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bookmarkStart w:id="91" w:name="_GoBack"/>
      <w:bookmarkEnd w:id="91"/>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11010724210200011949-XM001</w:t>
      </w:r>
    </w:p>
    <w:p>
      <w:pPr>
        <w:spacing w:line="360" w:lineRule="auto"/>
        <w:ind w:left="1789" w:right="-149" w:rightChars="-62"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政府督查绩效管理服务经费其他服务采购项目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九</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5033263"/>
      <w:bookmarkStart w:id="1" w:name="_Hlt42179902"/>
      <w:bookmarkStart w:id="2" w:name="_Hlt45033262"/>
      <w:r>
        <w:rPr>
          <w:rStyle w:val="30"/>
          <w:rFonts w:hint="eastAsia" w:ascii="宋体" w:hAnsi="宋体"/>
          <w:color w:val="auto"/>
          <w:sz w:val="24"/>
          <w:szCs w:val="24"/>
        </w:rPr>
        <w:t>购</w:t>
      </w:r>
      <w:bookmarkEnd w:id="0"/>
      <w:bookmarkEnd w:id="1"/>
      <w:bookmarkEnd w:id="2"/>
      <w:bookmarkStart w:id="3" w:name="_Hlt42177995"/>
      <w:bookmarkStart w:id="4" w:name="_Hlt42177996"/>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6"/>
      <w:bookmarkStart w:id="7" w:name="_Hlt43458265"/>
      <w:bookmarkStart w:id="8" w:name="_Hlt43452204"/>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2</w:t>
      </w:r>
      <w:r>
        <w:rPr>
          <w:color w:val="auto"/>
          <w:szCs w:val="24"/>
        </w:rPr>
        <w:fldChar w:fldCharType="end"/>
      </w:r>
      <w:r>
        <w:rPr>
          <w:rFonts w:hint="eastAsia"/>
          <w:color w:val="auto"/>
          <w:szCs w:val="24"/>
          <w:lang w:val="en-US" w:eastAsia="zh-CN"/>
        </w:rPr>
        <w:t>5</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0</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38</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466015310"/>
      <w:bookmarkStart w:id="10" w:name="_Toc186274096"/>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人民政府办公室</w:t>
      </w:r>
      <w:r>
        <w:rPr>
          <w:rFonts w:hint="eastAsia" w:ascii="宋体" w:hAnsi="宋体"/>
          <w:color w:val="auto"/>
          <w:sz w:val="24"/>
          <w:lang w:val="zh-CN"/>
        </w:rPr>
        <w:t>的委托对</w:t>
      </w:r>
      <w:r>
        <w:rPr>
          <w:rFonts w:hint="eastAsia" w:ascii="宋体" w:hAnsi="宋体"/>
          <w:bCs/>
          <w:color w:val="auto"/>
          <w:sz w:val="24"/>
        </w:rPr>
        <w:t>政府督查绩效管理服务经费其他服务采购项目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11010724210200011949-XM001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政府督查绩效管理服务经费其他服务采购项目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人民政府办公室</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18号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常青</w:t>
      </w:r>
      <w:r>
        <w:rPr>
          <w:rFonts w:hint="eastAsia" w:ascii="宋体" w:hAnsi="宋体"/>
          <w:b w:val="0"/>
          <w:bCs w:val="0"/>
          <w:color w:val="auto"/>
          <w:sz w:val="24"/>
          <w:lang w:val="en-US" w:eastAsia="zh-CN"/>
        </w:rPr>
        <w:t>88699600</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政府督查绩效管理服务</w:t>
      </w:r>
      <w:r>
        <w:rPr>
          <w:rFonts w:hint="eastAsia" w:ascii="宋体" w:hAnsi="宋体"/>
          <w:bCs/>
          <w:color w:val="auto"/>
          <w:sz w:val="24"/>
          <w:lang w:val="en-US" w:eastAsia="zh-CN"/>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1，500，000</w:t>
      </w:r>
      <w:r>
        <w:rPr>
          <w:rFonts w:hint="eastAsia" w:ascii="宋体" w:hAnsi="宋体" w:cs="宋体"/>
          <w:bCs/>
          <w:color w:val="auto"/>
          <w:kern w:val="0"/>
          <w:sz w:val="24"/>
        </w:rPr>
        <w:t>元</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bCs/>
          <w:color w:val="auto"/>
          <w:sz w:val="24"/>
          <w:lang w:eastAsia="zh-CN"/>
        </w:rPr>
        <w:t>服务期限：</w:t>
      </w:r>
      <w:r>
        <w:rPr>
          <w:rFonts w:hint="eastAsia" w:ascii="宋体" w:hAnsi="宋体" w:cs="宋体"/>
          <w:bCs/>
          <w:color w:val="auto"/>
          <w:kern w:val="0"/>
          <w:sz w:val="24"/>
        </w:rPr>
        <w:t xml:space="preserve">自合同签订之日起至项目服务内容全部完成之日止。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w:t>
      </w:r>
      <w:r>
        <w:rPr>
          <w:rFonts w:hint="eastAsia" w:ascii="宋体" w:hAnsi="宋体" w:cs="宋体"/>
          <w:color w:val="auto"/>
          <w:sz w:val="24"/>
          <w:lang w:eastAsia="zh-CN"/>
        </w:rPr>
        <w:t>中小</w:t>
      </w:r>
      <w:r>
        <w:rPr>
          <w:rFonts w:hint="eastAsia" w:ascii="宋体" w:hAnsi="宋体" w:cs="宋体"/>
          <w:color w:val="auto"/>
          <w:sz w:val="24"/>
        </w:rPr>
        <w:t>企业采购</w:t>
      </w:r>
      <w:r>
        <w:rPr>
          <w:rFonts w:hint="eastAsia" w:ascii="宋体" w:hAnsi="宋体" w:cs="宋体"/>
          <w:color w:val="0000FF"/>
          <w:sz w:val="24"/>
        </w:rPr>
        <w:t>。</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24</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9</w:t>
      </w:r>
      <w:r>
        <w:rPr>
          <w:rFonts w:hint="eastAsia" w:ascii="宋体" w:hAnsi="宋体" w:cs="宋体"/>
          <w:color w:val="auto"/>
          <w:sz w:val="24"/>
        </w:rPr>
        <w:t>月</w:t>
      </w:r>
      <w:r>
        <w:rPr>
          <w:rFonts w:hint="eastAsia" w:ascii="宋体" w:hAnsi="宋体" w:cs="宋体"/>
          <w:color w:val="auto"/>
          <w:sz w:val="24"/>
          <w:lang w:val="en-US" w:eastAsia="zh-CN"/>
        </w:rPr>
        <w:t>29</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74185144"/>
      <w:bookmarkStart w:id="13" w:name="_Toc180051008"/>
      <w:bookmarkStart w:id="14" w:name="_Toc184013601"/>
      <w:bookmarkStart w:id="15" w:name="_Toc184023100"/>
      <w:bookmarkStart w:id="16" w:name="_Toc186274097"/>
      <w:bookmarkStart w:id="17" w:name="_Toc174185151"/>
      <w:bookmarkStart w:id="18" w:name="_Toc180051014"/>
      <w:bookmarkStart w:id="19" w:name="_Toc184023106"/>
      <w:bookmarkStart w:id="20" w:name="_Toc184013607"/>
      <w:bookmarkStart w:id="21" w:name="_Toc186274103"/>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9</w:t>
      </w:r>
      <w:r>
        <w:rPr>
          <w:rFonts w:hint="eastAsia" w:ascii="宋体" w:hAnsi="宋体"/>
          <w:color w:val="auto"/>
          <w:sz w:val="24"/>
        </w:rPr>
        <w:t>月</w:t>
      </w:r>
      <w:r>
        <w:rPr>
          <w:rFonts w:hint="eastAsia" w:ascii="宋体" w:hAnsi="宋体"/>
          <w:color w:val="auto"/>
          <w:sz w:val="24"/>
          <w:lang w:val="en-US" w:eastAsia="zh-CN"/>
        </w:rPr>
        <w:t>30</w:t>
      </w:r>
      <w:r>
        <w:rPr>
          <w:rFonts w:hint="eastAsia" w:ascii="宋体" w:hAnsi="宋体"/>
          <w:color w:val="auto"/>
          <w:sz w:val="24"/>
        </w:rPr>
        <w:t>日下午1</w:t>
      </w:r>
      <w:r>
        <w:rPr>
          <w:rFonts w:hint="eastAsia" w:ascii="宋体" w:hAnsi="宋体"/>
          <w:color w:val="auto"/>
          <w:sz w:val="24"/>
          <w:lang w:val="en-US" w:eastAsia="zh-CN"/>
        </w:rPr>
        <w:t>4</w:t>
      </w:r>
      <w:r>
        <w:rPr>
          <w:rFonts w:hint="eastAsia" w:ascii="宋体" w:hAnsi="宋体"/>
          <w:color w:val="auto"/>
          <w:sz w:val="24"/>
        </w:rPr>
        <w:t>：</w:t>
      </w:r>
      <w:r>
        <w:rPr>
          <w:rFonts w:hint="eastAsia" w:ascii="宋体" w:hAnsi="宋体"/>
          <w:color w:val="auto"/>
          <w:sz w:val="24"/>
          <w:lang w:val="en-US" w:eastAsia="zh-CN"/>
        </w:rPr>
        <w:t>0</w:t>
      </w:r>
      <w:r>
        <w:rPr>
          <w:rFonts w:hint="eastAsia" w:ascii="宋体" w:hAnsi="宋体"/>
          <w:color w:val="auto"/>
          <w:sz w:val="24"/>
        </w:rPr>
        <w:t>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10</w:t>
      </w:r>
      <w:r>
        <w:rPr>
          <w:rFonts w:hint="eastAsia" w:ascii="宋体" w:hAnsi="宋体"/>
          <w:b w:val="0"/>
          <w:bCs/>
          <w:color w:val="auto"/>
          <w:sz w:val="24"/>
        </w:rPr>
        <w:t>月</w:t>
      </w:r>
      <w:r>
        <w:rPr>
          <w:rFonts w:hint="eastAsia" w:ascii="宋体" w:hAnsi="宋体"/>
          <w:b w:val="0"/>
          <w:bCs/>
          <w:color w:val="auto"/>
          <w:sz w:val="24"/>
          <w:lang w:val="en-US" w:eastAsia="zh-CN"/>
        </w:rPr>
        <w:t>14</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10</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14</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4023104"/>
      <w:bookmarkStart w:id="23" w:name="_Toc174185149"/>
      <w:bookmarkStart w:id="24" w:name="_Toc184013605"/>
      <w:bookmarkStart w:id="25" w:name="_Toc180051012"/>
      <w:bookmarkStart w:id="26" w:name="_Toc186274101"/>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466015311"/>
      <w:bookmarkStart w:id="28" w:name="_Toc174185152"/>
      <w:bookmarkStart w:id="29" w:name="_Toc22558"/>
      <w:bookmarkStart w:id="30" w:name="_Toc186274104"/>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2"/>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hAnsi="宋体"/>
                <w:color w:val="auto"/>
                <w:sz w:val="24"/>
                <w:szCs w:val="24"/>
                <w:lang w:eastAsia="zh-CN"/>
              </w:rPr>
            </w:pPr>
            <w:r>
              <w:rPr>
                <w:rFonts w:hint="eastAsia" w:ascii="宋体" w:hAnsi="宋体"/>
                <w:color w:val="auto"/>
                <w:sz w:val="24"/>
                <w:szCs w:val="24"/>
              </w:rPr>
              <w:t>6、</w:t>
            </w:r>
            <w:r>
              <w:rPr>
                <w:rFonts w:hint="eastAsia" w:hAnsi="宋体"/>
                <w:color w:val="auto"/>
                <w:sz w:val="24"/>
                <w:szCs w:val="24"/>
                <w:lang w:eastAsia="zh-CN"/>
              </w:rPr>
              <w:t>咨询服务方案</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b w:val="0"/>
                <w:bCs/>
                <w:color w:val="auto"/>
                <w:kern w:val="2"/>
                <w:sz w:val="24"/>
                <w:szCs w:val="24"/>
                <w:lang w:val="en-US" w:eastAsia="zh-CN" w:bidi="ar-SA"/>
              </w:rPr>
              <w:t>信息化系统优化运维服务方案</w:t>
            </w:r>
          </w:p>
          <w:p>
            <w:pPr>
              <w:widowControl/>
              <w:spacing w:line="360" w:lineRule="auto"/>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cs="宋体"/>
                <w:color w:val="auto"/>
                <w:sz w:val="24"/>
                <w:szCs w:val="24"/>
                <w:lang w:eastAsia="zh-CN"/>
              </w:rPr>
              <w:t>投标人</w:t>
            </w:r>
            <w:r>
              <w:rPr>
                <w:rFonts w:hint="eastAsia" w:ascii="宋体" w:hAnsi="宋体" w:cs="宋体"/>
                <w:bCs/>
                <w:color w:val="auto"/>
                <w:sz w:val="24"/>
                <w:szCs w:val="24"/>
                <w:lang w:eastAsia="zh-CN"/>
              </w:rPr>
              <w:t>业绩</w:t>
            </w:r>
          </w:p>
          <w:p>
            <w:pPr>
              <w:spacing w:line="360" w:lineRule="auto"/>
              <w:rPr>
                <w:rFonts w:hint="eastAsia" w:ascii="宋体" w:hAnsi="宋体" w:eastAsia="宋体" w:cs="宋体"/>
                <w:bCs/>
                <w:color w:val="FF0000"/>
                <w:sz w:val="24"/>
                <w:szCs w:val="24"/>
              </w:rPr>
            </w:pP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lang w:val="en-US" w:eastAsia="zh-CN"/>
              </w:rPr>
              <w:t>、</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本项目所属行业为租赁和商务服务业。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466015312"/>
      <w:bookmarkStart w:id="32" w:name="_Toc20975"/>
      <w:bookmarkStart w:id="33" w:name="_Toc328815991"/>
      <w:bookmarkStart w:id="34" w:name="_Toc186274106"/>
      <w:bookmarkStart w:id="35" w:name="_Toc174185153"/>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4"/>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28258"/>
      <w:bookmarkStart w:id="47" w:name="_Toc435830560"/>
      <w:bookmarkStart w:id="48"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30561"/>
      <w:bookmarkStart w:id="50" w:name="_Toc435828259"/>
      <w:bookmarkStart w:id="51" w:name="_Toc356478670"/>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30562"/>
      <w:bookmarkStart w:id="53" w:name="_Toc435828260"/>
      <w:bookmarkStart w:id="54"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pStyle w:val="25"/>
        <w:ind w:left="480" w:leftChars="200" w:firstLine="0" w:firstLineChars="0"/>
        <w:rPr>
          <w:rFonts w:hint="eastAsia" w:ascii="宋体" w:hAnsi="宋体" w:cs="宋体"/>
          <w:b/>
          <w:bCs/>
          <w:color w:val="000000"/>
          <w:lang w:eastAsia="zh-CN"/>
        </w:rPr>
      </w:pPr>
      <w:bookmarkStart w:id="57" w:name="_Toc174185168"/>
      <w:bookmarkStart w:id="58" w:name="_Toc184023125"/>
      <w:bookmarkStart w:id="59" w:name="_Toc13684"/>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为不断完善我区绩效管理工作，充分发挥政府绩效考核“指挥棒”作用，我区将</w:t>
      </w:r>
      <w:r>
        <w:rPr>
          <w:rFonts w:hint="eastAsia" w:ascii="宋体" w:hAnsi="宋体" w:eastAsia="宋体" w:cs="宋体"/>
          <w:sz w:val="24"/>
          <w:szCs w:val="24"/>
        </w:rPr>
        <w:t>进一步做好2024年度北京市石景山区</w:t>
      </w:r>
      <w:r>
        <w:rPr>
          <w:rFonts w:hint="eastAsia" w:ascii="宋体" w:hAnsi="宋体" w:eastAsia="宋体" w:cs="宋体"/>
          <w:sz w:val="24"/>
          <w:szCs w:val="24"/>
          <w:lang w:eastAsia="zh-CN"/>
        </w:rPr>
        <w:t>政府</w:t>
      </w:r>
      <w:r>
        <w:rPr>
          <w:rFonts w:hint="eastAsia" w:ascii="宋体" w:hAnsi="宋体" w:eastAsia="宋体" w:cs="宋体"/>
          <w:sz w:val="24"/>
          <w:szCs w:val="24"/>
        </w:rPr>
        <w:t>绩效</w:t>
      </w:r>
      <w:r>
        <w:rPr>
          <w:rFonts w:hint="eastAsia" w:ascii="宋体" w:hAnsi="宋体" w:eastAsia="宋体" w:cs="宋体"/>
          <w:sz w:val="24"/>
          <w:szCs w:val="24"/>
          <w:lang w:eastAsia="zh-CN"/>
        </w:rPr>
        <w:t>管理</w:t>
      </w:r>
      <w:r>
        <w:rPr>
          <w:rFonts w:hint="eastAsia" w:ascii="宋体" w:hAnsi="宋体" w:eastAsia="宋体" w:cs="宋体"/>
          <w:sz w:val="24"/>
          <w:szCs w:val="24"/>
        </w:rPr>
        <w:t>工作</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一、项目总体情况</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为持续提升绩效管理水平，借助投标人专业优势，拟</w:t>
      </w:r>
      <w:r>
        <w:rPr>
          <w:rFonts w:hint="eastAsia" w:ascii="宋体" w:hAnsi="宋体" w:eastAsia="宋体" w:cs="宋体"/>
          <w:sz w:val="24"/>
          <w:szCs w:val="24"/>
        </w:rPr>
        <w:t>采用</w:t>
      </w:r>
      <w:r>
        <w:rPr>
          <w:rFonts w:hint="eastAsia" w:ascii="宋体" w:hAnsi="宋体" w:eastAsia="宋体" w:cs="宋体"/>
          <w:b/>
          <w:bCs/>
          <w:color w:val="auto"/>
          <w:sz w:val="24"/>
          <w:szCs w:val="24"/>
          <w:lang w:eastAsia="zh-CN"/>
        </w:rPr>
        <w:t>公开招标</w:t>
      </w:r>
      <w:r>
        <w:rPr>
          <w:rFonts w:hint="eastAsia" w:ascii="宋体" w:hAnsi="宋体" w:eastAsia="宋体" w:cs="宋体"/>
          <w:sz w:val="24"/>
          <w:szCs w:val="24"/>
        </w:rPr>
        <w:t>的方式选聘服务机构</w:t>
      </w:r>
      <w:r>
        <w:rPr>
          <w:rFonts w:hint="eastAsia" w:ascii="宋体" w:hAnsi="宋体" w:eastAsia="宋体" w:cs="宋体"/>
          <w:sz w:val="24"/>
          <w:szCs w:val="24"/>
          <w:lang w:eastAsia="zh-CN"/>
        </w:rPr>
        <w:t>。</w:t>
      </w:r>
    </w:p>
    <w:tbl>
      <w:tblPr>
        <w:tblStyle w:val="33"/>
        <w:tblpPr w:leftFromText="180" w:rightFromText="180" w:vertAnchor="text" w:horzAnchor="page" w:tblpX="1782" w:tblpY="228"/>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925"/>
        <w:gridCol w:w="1625"/>
        <w:gridCol w:w="4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62"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序号</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项目名称</w:t>
            </w:r>
          </w:p>
        </w:tc>
        <w:tc>
          <w:tcPr>
            <w:tcW w:w="1625"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预算金额（万元）</w:t>
            </w:r>
          </w:p>
        </w:tc>
        <w:tc>
          <w:tcPr>
            <w:tcW w:w="4108"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62" w:type="dxa"/>
            <w:vAlign w:val="top"/>
          </w:tcPr>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val="0"/>
              <w:snapToGrid w:val="0"/>
              <w:spacing w:line="320" w:lineRule="exact"/>
              <w:ind w:firstLine="240" w:firstLineChars="100"/>
              <w:jc w:val="left"/>
              <w:textAlignment w:val="auto"/>
              <w:rPr>
                <w:rFonts w:hint="eastAsia" w:ascii="宋体" w:hAnsi="宋体" w:eastAsia="宋体" w:cs="宋体"/>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val="0"/>
              <w:snapToGrid w:val="0"/>
              <w:spacing w:line="320" w:lineRule="exact"/>
              <w:ind w:firstLine="240" w:firstLineChars="100"/>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925"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eastAsia="zh-CN"/>
              </w:rPr>
              <w:t>石景山区政府绩效管理</w:t>
            </w:r>
            <w:r>
              <w:rPr>
                <w:rFonts w:hint="eastAsia" w:ascii="宋体" w:hAnsi="宋体" w:eastAsia="宋体" w:cs="宋体"/>
                <w:sz w:val="24"/>
                <w:szCs w:val="24"/>
                <w:vertAlign w:val="baseline"/>
                <w:lang w:val="en-US" w:eastAsia="zh-CN"/>
              </w:rPr>
              <w:t>服务</w:t>
            </w:r>
          </w:p>
        </w:tc>
        <w:tc>
          <w:tcPr>
            <w:tcW w:w="1625" w:type="dxa"/>
            <w:vAlign w:val="center"/>
          </w:tcPr>
          <w:p>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150</w:t>
            </w:r>
          </w:p>
        </w:tc>
        <w:tc>
          <w:tcPr>
            <w:tcW w:w="4108" w:type="dxa"/>
            <w:vAlign w:val="top"/>
          </w:tcPr>
          <w:p>
            <w:pPr>
              <w:keepNext w:val="0"/>
              <w:keepLines w:val="0"/>
              <w:pageBreakBefore w:val="0"/>
              <w:widowControl w:val="0"/>
              <w:kinsoku/>
              <w:wordWrap/>
              <w:overflowPunct/>
              <w:topLinePunct w:val="0"/>
              <w:autoSpaceDE/>
              <w:autoSpaceDN/>
              <w:bidi w:val="0"/>
              <w:adjustRightInd w:val="0"/>
              <w:snapToGrid w:val="0"/>
              <w:spacing w:line="32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eastAsia="zh-CN"/>
              </w:rPr>
              <w:t>协助优化绩效管理考评方式、协助审核编制重点工作任务书，</w:t>
            </w:r>
            <w:r>
              <w:rPr>
                <w:rFonts w:hint="eastAsia" w:ascii="宋体" w:hAnsi="宋体" w:eastAsia="宋体" w:cs="宋体"/>
                <w:i w:val="0"/>
                <w:color w:val="000000"/>
                <w:kern w:val="0"/>
                <w:sz w:val="24"/>
                <w:szCs w:val="24"/>
                <w:u w:val="none"/>
                <w:lang w:val="en-US" w:eastAsia="zh-CN" w:bidi="ar"/>
              </w:rPr>
              <w:t>指导、协助制定专项考评细则，实施绩效任务察访核验，市绩效重点专项任务完成情况核验评估，协助开展“精简精准绩效考评 切实为基层减负增效”调研评估，协助开展政府绩效述职评价，辅导、协助实施年终考评及提供信息化系统优化运维服务。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62" w:type="dxa"/>
            <w:vAlign w:val="top"/>
          </w:tcPr>
          <w:p>
            <w:pPr>
              <w:jc w:val="center"/>
              <w:rPr>
                <w:rFonts w:hint="eastAsia" w:ascii="宋体" w:hAnsi="宋体" w:eastAsia="宋体" w:cs="宋体"/>
                <w:kern w:val="2"/>
                <w:sz w:val="24"/>
                <w:szCs w:val="24"/>
                <w:vertAlign w:val="baseline"/>
                <w:lang w:val="en-US" w:eastAsia="zh-CN" w:bidi="ar-SA"/>
              </w:rPr>
            </w:pPr>
          </w:p>
        </w:tc>
        <w:tc>
          <w:tcPr>
            <w:tcW w:w="1925" w:type="dxa"/>
            <w:vAlign w:val="top"/>
          </w:tcPr>
          <w:p>
            <w:pPr>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eastAsia="zh-CN"/>
              </w:rPr>
              <w:t>合计</w:t>
            </w:r>
          </w:p>
        </w:tc>
        <w:tc>
          <w:tcPr>
            <w:tcW w:w="1625" w:type="dxa"/>
            <w:vAlign w:val="top"/>
          </w:tcPr>
          <w:p>
            <w:pPr>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150</w:t>
            </w:r>
          </w:p>
        </w:tc>
        <w:tc>
          <w:tcPr>
            <w:tcW w:w="4108" w:type="dxa"/>
            <w:vAlign w:val="top"/>
          </w:tcPr>
          <w:p>
            <w:pPr>
              <w:jc w:val="center"/>
              <w:rPr>
                <w:rFonts w:hint="eastAsia" w:ascii="宋体" w:hAnsi="宋体" w:eastAsia="宋体" w:cs="宋体"/>
                <w:sz w:val="24"/>
                <w:szCs w:val="24"/>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本项目专门面向中小企业采购</w:t>
      </w:r>
      <w:r>
        <w:rPr>
          <w:rFonts w:hint="eastAsia" w:ascii="宋体" w:hAnsi="宋体" w:eastAsia="宋体" w:cs="宋体"/>
          <w:sz w:val="24"/>
          <w:szCs w:val="24"/>
          <w:lang w:eastAsia="zh-CN"/>
        </w:rPr>
        <w:t>。即：提供的服务全部由符合政策要求的中小企业承接。采购标的对应的中小企业划分标准所属行业为租赁和商务服务业。</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服务期限：自合同签订之日起至项目服务内容全部完成之日止</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二、服务内容</w:t>
      </w:r>
    </w:p>
    <w:p>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（一）协助优化绩效管理考评方式。按照党中央国务院、市委市政府对落实基层减负的相关要求，协助分析绩效考评工作中的重点、难点，对绩效管理方式和工作步骤提出优化、改进建议。</w:t>
      </w:r>
    </w:p>
    <w:p>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协助审核编制54个考评对象重点工作任务书。组建审核小组，阅研相关参考文档、文件，针对绩效工作任务，形成工作计划及审核原则。协助对各单位绩效任务的工作标准、节点设置、量化程度、过程管理、考评依据、文字描述等关键环节提出修改意见，形成聚焦重点、责任清晰的绩效任务书。</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（三）协助指导制定科学、规范的考评细则。协助优化细则模板，审核各考评主体上报的专项工作考评细则，对其考评内容、评分结构、评分标准等提出修改建议。</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（四）根据需要，协助组织对考评细则、计分方法等相关规则标准进行培训。</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组织核验组协助对全区54个考评对象绩效任务完成情况开展核验，梳理需现场核验事项及点位事项，组织开展实地核验。协助归纳察访核验问题清单，总结主要问题，分析问题原因，提供策略性的工作改进意见建议。</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（六）选取市绩效重点专项任务，就相关任务的完成情况、完成质量、完成进度协助进行月度及季度实地核验，统计汇总任务相关情况，发现问题，形成问题清单和证明材料。</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（七）协助编制“精简精准绩效考评 切实为基层减负增效”的调查评估实施方案，协助设计调研提纲和撰写调查问卷。协助组织调研走访、开展问卷调查、组织座谈交流并协助归纳总结调研。</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（八）协助制定年度述职方案，协助收集、审核各单位述职材料，制作考评主体意见表，优化完善述职评价系统并协助对述职数据进行整理、汇总。</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九）协助开展绩效管理年终考评，协助初步审核各单位年终绩效管理加分项和超标分申报材料，邀请专家评审加分项和重点工作超标分的申报结果，协助指导加分项和重点工作超标分考评细则优化提升。协助汇总计算形成各项考评结果。协助撰写各单位年度考评成绩反馈报告并协助督促做好整改工作、提供改进策略。</w:t>
      </w: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根据年度绩效管理工作需求对绩效信息系统功能进行调整优化，提供绩效管理业务基础数据的梳理、审核校对、数据调整服务，针对绩效管理相关业务环节提供故障响应和日常使用支持服务。掌握绩效系统性能和容量上限，当业务系统服务能力到达性能或容量临界点前，及时进行分拆或扩容。定期对绩效系统和服务器开展检查工作，不定期开展安全检查、漏洞修复工作。制定业务数据和配置数据备份策略，按规范进行数据备份工作并配合完成绩效管理系统其他日常运营维护。</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（十一）其他绩效管理工作。</w:t>
      </w:r>
    </w:p>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三、服务要求</w:t>
      </w:r>
    </w:p>
    <w:p>
      <w:pPr>
        <w:pStyle w:val="11"/>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(一）团队人员要求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lang w:val="en-US" w:eastAsia="zh-CN" w:bidi="ar-SA"/>
        </w:rPr>
        <w:t>1.对组织机构的要求：投标人应组建相关经验丰富的项目团队服务于采购人，项目团队至少8人，由1名项目经理、2名项目具体负责人和5名工作人员组成，团队人员相对固</w:t>
      </w:r>
      <w:r>
        <w:rPr>
          <w:rFonts w:hint="eastAsia" w:ascii="宋体" w:hAnsi="宋体" w:eastAsia="宋体" w:cs="宋体"/>
          <w:kern w:val="2"/>
          <w:sz w:val="24"/>
          <w:szCs w:val="24"/>
          <w:highlight w:val="none"/>
          <w:lang w:val="en-US" w:eastAsia="zh-CN" w:bidi="ar-SA"/>
        </w:rPr>
        <w:t>定，确需更换项目经理的，应提前一个月报采购人批准且做好人员培训后方可调整。特殊时段项目数量较多时应及时补充专业人员数量，确保项目工作的时效性。</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2.1名项目经理,具备研究生及以上学历、中级及以上职称且具备3年及以上与本项目服务需求类似的业绩与经验，具有较强的组织管理、沟通协调能力，工作态度认真负责。</w:t>
      </w:r>
    </w:p>
    <w:p>
      <w:pPr>
        <w:pStyle w:val="11"/>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3.7名工作人员,具备本科及以上学历且具备2年及以上与本项目服务需求类似的业绩与经验,业务熟练、勤奋敬业、有团队协作精神、综合业务素质高，人员专业结构合理。</w:t>
      </w:r>
    </w:p>
    <w:p>
      <w:pPr>
        <w:pStyle w:val="11"/>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4.项目经理及工作人员须提供证书复印件，业绩需提供用户单位或投标单位的证明材料。</w:t>
      </w:r>
    </w:p>
    <w:p>
      <w:pPr>
        <w:pStyle w:val="11"/>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（二）工作要求</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1.投标人应</w:t>
      </w:r>
      <w:r>
        <w:rPr>
          <w:rFonts w:hint="eastAsia" w:ascii="宋体" w:hAnsi="宋体" w:eastAsia="宋体" w:cs="宋体"/>
          <w:kern w:val="2"/>
          <w:sz w:val="24"/>
          <w:szCs w:val="24"/>
          <w:highlight w:val="none"/>
          <w:lang w:val="en-US" w:eastAsia="zh-CN" w:bidi="ar-SA"/>
        </w:rPr>
        <w:t>对政府绩效管理有充分的理解和认识，熟悉区政府部门具体工作，选派有相关经验的人员组建专门团队负责项目的实施。</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2.投标人应加强对工作人员的培训和管理，对绩效管理项目进行全方位、全流程监控，确保项目的高质量和评估数据的准确性、客观性。</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3.投标人在协助开展绩效管理过程中应接受采购人监督，遇到问题应及时向采购人报告并根据采购人的要求进行实时调整、改进。</w:t>
      </w:r>
    </w:p>
    <w:p>
      <w:pPr>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color w:val="FF0000"/>
          <w:kern w:val="2"/>
          <w:sz w:val="24"/>
          <w:szCs w:val="24"/>
          <w:lang w:val="en-US" w:eastAsia="zh-CN" w:bidi="ar-SA"/>
        </w:rPr>
      </w:pPr>
      <w:r>
        <w:rPr>
          <w:rFonts w:hint="eastAsia" w:ascii="宋体" w:hAnsi="宋体" w:eastAsia="宋体" w:cs="宋体"/>
          <w:kern w:val="2"/>
          <w:sz w:val="24"/>
          <w:szCs w:val="24"/>
          <w:highlight w:val="none"/>
          <w:lang w:val="en-US" w:eastAsia="zh-CN" w:bidi="ar-SA"/>
        </w:rPr>
        <w:t>4.投标人应承担对项目内容的保密义务，不向任何第三方提供保密信息以及可以接触上述</w:t>
      </w:r>
      <w:r>
        <w:rPr>
          <w:rFonts w:hint="eastAsia" w:ascii="宋体" w:hAnsi="宋体" w:eastAsia="宋体" w:cs="宋体"/>
          <w:kern w:val="2"/>
          <w:sz w:val="24"/>
          <w:szCs w:val="24"/>
          <w:lang w:val="en-US" w:eastAsia="zh-CN" w:bidi="ar-SA"/>
        </w:rPr>
        <w:t>保密信息的手段，包括在公开场合展览，公开对外宣传，作为文章、讯息、参考数据发表。</w:t>
      </w:r>
    </w:p>
    <w:p>
      <w:pPr>
        <w:pStyle w:val="25"/>
        <w:ind w:left="480" w:leftChars="200" w:firstLine="0" w:firstLineChars="0"/>
        <w:rPr>
          <w:rFonts w:hint="eastAsia" w:ascii="宋体" w:hAnsi="宋体" w:cs="宋体"/>
          <w:b/>
          <w:bCs/>
          <w:color w:val="000000"/>
        </w:rPr>
      </w:pPr>
      <w:r>
        <w:rPr>
          <w:rFonts w:hint="eastAsia" w:ascii="宋体" w:hAnsi="宋体" w:cs="宋体"/>
          <w:b/>
          <w:bCs/>
          <w:color w:val="000000"/>
          <w:lang w:eastAsia="zh-CN"/>
        </w:rPr>
        <w:t>四</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ind w:left="480" w:leftChars="200" w:firstLine="0" w:firstLineChars="0"/>
        <w:rPr>
          <w:rFonts w:hint="eastAsia" w:ascii="宋体" w:hAnsi="宋体" w:eastAsia="宋体" w:cs="宋体"/>
          <w:color w:val="000000"/>
          <w:lang w:val="en-US" w:eastAsia="zh-CN"/>
        </w:rPr>
      </w:pPr>
      <w:r>
        <w:rPr>
          <w:rFonts w:hint="eastAsia" w:ascii="宋体" w:hAnsi="宋体" w:cs="宋体"/>
          <w:color w:val="000000"/>
          <w:lang w:val="en-US" w:eastAsia="zh-CN"/>
        </w:rPr>
        <w:t>2.本项目执行《北京市财政局中国人民银行营业管理部关于推进政府采购合同线上融资有关工作的通知》（京财采购[2023]637号）“政采贷”相关政策。</w:t>
      </w: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p>
      <w:pPr>
        <w:pStyle w:val="25"/>
        <w:numPr>
          <w:ilvl w:val="0"/>
          <w:numId w:val="0"/>
        </w:numPr>
        <w:ind w:leftChars="200"/>
        <w:rPr>
          <w:rFonts w:hint="eastAsia" w:ascii="宋体" w:hAnsi="宋体" w:cs="宋体"/>
          <w:color w:val="000000"/>
          <w:lang w:val="en-US" w:eastAsia="zh-CN"/>
        </w:rPr>
      </w:pPr>
    </w:p>
    <w:bookmarkEnd w:id="57"/>
    <w:bookmarkEnd w:id="58"/>
    <w:bookmarkEnd w:id="59"/>
    <w:p>
      <w:pPr>
        <w:pStyle w:val="49"/>
        <w:snapToGrid w:val="0"/>
        <w:spacing w:before="0" w:after="0"/>
        <w:ind w:left="0"/>
        <w:rPr>
          <w:rFonts w:ascii="宋体" w:hAnsi="宋体"/>
          <w:color w:val="auto"/>
        </w:rPr>
      </w:pPr>
      <w:bookmarkStart w:id="60"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0"/>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本项目为专门面向中小企业采购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5"/>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371" w:type="dxa"/>
        <w:jc w:val="center"/>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182"/>
        <w:gridCol w:w="7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blHeader/>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序号</w:t>
            </w:r>
          </w:p>
        </w:tc>
        <w:tc>
          <w:tcPr>
            <w:tcW w:w="8572" w:type="dxa"/>
            <w:gridSpan w:val="2"/>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评分内容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1</w:t>
            </w:r>
          </w:p>
        </w:tc>
        <w:tc>
          <w:tcPr>
            <w:tcW w:w="1182"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lang w:eastAsia="zh-CN"/>
              </w:rPr>
              <w:t>投标人</w:t>
            </w:r>
            <w:r>
              <w:rPr>
                <w:rFonts w:hint="eastAsia" w:ascii="宋体" w:hAnsi="宋体" w:eastAsia="宋体" w:cs="宋体"/>
                <w:b w:val="0"/>
                <w:bCs/>
                <w:sz w:val="24"/>
                <w:szCs w:val="24"/>
              </w:rPr>
              <w:t>业绩</w:t>
            </w:r>
            <w:r>
              <w:rPr>
                <w:rFonts w:hint="eastAsia" w:ascii="宋体" w:hAnsi="宋体" w:cs="宋体"/>
                <w:b w:val="0"/>
                <w:bCs/>
                <w:sz w:val="24"/>
                <w:szCs w:val="24"/>
                <w:lang w:eastAsia="zh-CN"/>
              </w:rPr>
              <w:t>（</w:t>
            </w: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rPr>
              <w:t>分</w:t>
            </w:r>
            <w:r>
              <w:rPr>
                <w:rFonts w:hint="eastAsia" w:ascii="宋体" w:hAnsi="宋体" w:cs="宋体"/>
                <w:b w:val="0"/>
                <w:bCs/>
                <w:sz w:val="24"/>
                <w:szCs w:val="24"/>
                <w:lang w:eastAsia="zh-CN"/>
              </w:rPr>
              <w:t>）</w:t>
            </w:r>
          </w:p>
        </w:tc>
        <w:tc>
          <w:tcPr>
            <w:tcW w:w="7390" w:type="dxa"/>
            <w:vAlign w:val="center"/>
          </w:tcPr>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highlight w:val="none"/>
              </w:rPr>
              <w:t>投标</w:t>
            </w:r>
            <w:r>
              <w:rPr>
                <w:rFonts w:hint="eastAsia" w:ascii="宋体" w:hAnsi="宋体" w:eastAsia="宋体" w:cs="宋体"/>
                <w:b w:val="0"/>
                <w:bCs/>
                <w:sz w:val="24"/>
                <w:szCs w:val="24"/>
                <w:highlight w:val="none"/>
                <w:lang w:val="en-US" w:eastAsia="zh-CN"/>
              </w:rPr>
              <w:t>人需提供</w:t>
            </w:r>
            <w:r>
              <w:rPr>
                <w:rFonts w:hint="eastAsia" w:ascii="宋体" w:hAnsi="宋体" w:cs="宋体"/>
                <w:b w:val="0"/>
                <w:bCs/>
                <w:sz w:val="24"/>
                <w:szCs w:val="24"/>
                <w:highlight w:val="none"/>
                <w:lang w:val="en-US" w:eastAsia="zh-CN"/>
              </w:rPr>
              <w:t>2021年1月以后</w:t>
            </w:r>
            <w:r>
              <w:rPr>
                <w:rFonts w:hint="eastAsia" w:ascii="宋体" w:hAnsi="宋体" w:eastAsia="宋体" w:cs="宋体"/>
                <w:b w:val="0"/>
                <w:bCs/>
                <w:sz w:val="24"/>
                <w:szCs w:val="24"/>
                <w:highlight w:val="none"/>
              </w:rPr>
              <w:t>承担过的</w:t>
            </w:r>
            <w:r>
              <w:rPr>
                <w:rFonts w:hint="eastAsia" w:ascii="宋体" w:hAnsi="宋体" w:cs="宋体"/>
                <w:b w:val="0"/>
                <w:bCs/>
                <w:sz w:val="24"/>
                <w:szCs w:val="24"/>
                <w:highlight w:val="none"/>
                <w:lang w:eastAsia="zh-CN"/>
              </w:rPr>
              <w:t>类似业绩</w:t>
            </w:r>
            <w:r>
              <w:rPr>
                <w:rFonts w:hint="eastAsia" w:ascii="宋体" w:hAnsi="宋体" w:eastAsia="宋体" w:cs="宋体"/>
                <w:b w:val="0"/>
                <w:bCs/>
                <w:sz w:val="24"/>
                <w:szCs w:val="24"/>
              </w:rPr>
              <w:t>。每提供一个业绩得1分，共</w:t>
            </w:r>
            <w:r>
              <w:rPr>
                <w:rFonts w:hint="eastAsia" w:ascii="宋体" w:hAnsi="宋体" w:eastAsia="宋体" w:cs="宋体"/>
                <w:b w:val="0"/>
                <w:bCs/>
                <w:sz w:val="24"/>
                <w:szCs w:val="24"/>
                <w:lang w:val="en-US" w:eastAsia="zh-CN"/>
              </w:rPr>
              <w:t>10</w:t>
            </w:r>
            <w:r>
              <w:rPr>
                <w:rFonts w:hint="eastAsia" w:ascii="宋体" w:hAnsi="宋体" w:eastAsia="宋体" w:cs="宋体"/>
                <w:b w:val="0"/>
                <w:bCs/>
                <w:sz w:val="24"/>
                <w:szCs w:val="24"/>
              </w:rPr>
              <w:t>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注：投标人业绩须提供合同复印件（包括合同首页、关键内容页、双方</w:t>
            </w:r>
            <w:r>
              <w:rPr>
                <w:rFonts w:hint="eastAsia" w:ascii="宋体" w:hAnsi="宋体" w:cs="宋体"/>
                <w:b w:val="0"/>
                <w:bCs/>
                <w:sz w:val="24"/>
                <w:szCs w:val="24"/>
                <w:lang w:eastAsia="zh-CN"/>
              </w:rPr>
              <w:t>签字</w:t>
            </w:r>
            <w:r>
              <w:rPr>
                <w:rFonts w:hint="eastAsia" w:ascii="宋体" w:hAnsi="宋体" w:eastAsia="宋体" w:cs="宋体"/>
                <w:b w:val="0"/>
                <w:bCs/>
                <w:sz w:val="24"/>
                <w:szCs w:val="24"/>
              </w:rPr>
              <w:t>盖章页）并加盖投标单位公章。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2</w:t>
            </w:r>
          </w:p>
        </w:tc>
        <w:tc>
          <w:tcPr>
            <w:tcW w:w="1182"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服务团队</w:t>
            </w:r>
            <w:r>
              <w:rPr>
                <w:rFonts w:hint="eastAsia" w:ascii="宋体" w:hAnsi="宋体" w:cs="宋体"/>
                <w:b w:val="0"/>
                <w:bCs/>
                <w:sz w:val="24"/>
                <w:szCs w:val="24"/>
                <w:lang w:eastAsia="zh-CN"/>
              </w:rPr>
              <w:t>（</w:t>
            </w:r>
            <w:r>
              <w:rPr>
                <w:rFonts w:hint="eastAsia" w:ascii="宋体" w:hAnsi="宋体" w:eastAsia="宋体" w:cs="宋体"/>
                <w:b w:val="0"/>
                <w:bCs/>
                <w:sz w:val="24"/>
                <w:szCs w:val="24"/>
                <w:lang w:val="en-US" w:eastAsia="zh-CN"/>
              </w:rPr>
              <w:t>20</w:t>
            </w:r>
            <w:r>
              <w:rPr>
                <w:rFonts w:hint="eastAsia" w:ascii="宋体" w:hAnsi="宋体" w:eastAsia="宋体" w:cs="宋体"/>
                <w:b w:val="0"/>
                <w:bCs/>
                <w:sz w:val="24"/>
                <w:szCs w:val="24"/>
              </w:rPr>
              <w:t>分</w:t>
            </w:r>
            <w:r>
              <w:rPr>
                <w:rFonts w:hint="eastAsia" w:ascii="宋体" w:hAnsi="宋体" w:cs="宋体"/>
                <w:b w:val="0"/>
                <w:bCs/>
                <w:sz w:val="24"/>
                <w:szCs w:val="24"/>
                <w:lang w:eastAsia="zh-CN"/>
              </w:rPr>
              <w:t>）</w:t>
            </w:r>
          </w:p>
        </w:tc>
        <w:tc>
          <w:tcPr>
            <w:tcW w:w="7390" w:type="dxa"/>
            <w:vAlign w:val="center"/>
          </w:tcPr>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1.团队配置</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lang w:val="en-US" w:eastAsia="zh-CN"/>
              </w:rPr>
              <w:t>6</w:t>
            </w:r>
            <w:r>
              <w:rPr>
                <w:rFonts w:hint="eastAsia" w:ascii="宋体" w:hAnsi="宋体" w:eastAsia="宋体" w:cs="宋体"/>
                <w:b/>
                <w:bCs w:val="0"/>
                <w:sz w:val="24"/>
                <w:szCs w:val="24"/>
              </w:rPr>
              <w:t>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团队组建完整，管理清晰，</w:t>
            </w:r>
            <w:r>
              <w:rPr>
                <w:rFonts w:hint="eastAsia" w:ascii="宋体" w:hAnsi="宋体" w:eastAsia="宋体" w:cs="宋体"/>
                <w:b w:val="0"/>
                <w:bCs/>
                <w:sz w:val="24"/>
                <w:szCs w:val="24"/>
                <w:lang w:val="en-US" w:eastAsia="zh-CN"/>
              </w:rPr>
              <w:t>类似项目</w:t>
            </w:r>
            <w:r>
              <w:rPr>
                <w:rFonts w:hint="eastAsia" w:ascii="宋体" w:hAnsi="宋体" w:eastAsia="宋体" w:cs="宋体"/>
                <w:b w:val="0"/>
                <w:bCs/>
                <w:sz w:val="24"/>
                <w:szCs w:val="24"/>
              </w:rPr>
              <w:t>经验丰富，水平高，充分响应项目需求得</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团队组建较完整、管理能力一般，有类似项目经验，基本响应项目需求得</w:t>
            </w: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团队组建不完整，管理不清晰，无相关项目经验，不能响应项目需求得0分。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2.项目经理</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lang w:val="en-US" w:eastAsia="zh-CN"/>
              </w:rPr>
              <w:t>6</w:t>
            </w:r>
            <w:r>
              <w:rPr>
                <w:rFonts w:hint="eastAsia" w:ascii="宋体" w:hAnsi="宋体" w:eastAsia="宋体" w:cs="宋体"/>
                <w:b/>
                <w:bCs w:val="0"/>
                <w:sz w:val="24"/>
                <w:szCs w:val="24"/>
              </w:rPr>
              <w:t xml:space="preserve">分 </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kern w:val="0"/>
                <w:sz w:val="24"/>
                <w:szCs w:val="24"/>
              </w:rPr>
              <w:t>项目经理须具有</w:t>
            </w:r>
            <w:r>
              <w:rPr>
                <w:rFonts w:hint="eastAsia" w:ascii="宋体" w:hAnsi="宋体" w:eastAsia="宋体" w:cs="宋体"/>
                <w:b w:val="0"/>
                <w:bCs/>
                <w:kern w:val="0"/>
                <w:sz w:val="24"/>
                <w:szCs w:val="24"/>
                <w:lang w:val="en-US" w:eastAsia="zh-CN"/>
              </w:rPr>
              <w:t>研究生</w:t>
            </w:r>
            <w:r>
              <w:rPr>
                <w:rFonts w:hint="eastAsia" w:ascii="宋体" w:hAnsi="宋体" w:eastAsia="宋体" w:cs="宋体"/>
                <w:b w:val="0"/>
                <w:bCs/>
                <w:kern w:val="0"/>
                <w:sz w:val="24"/>
                <w:szCs w:val="24"/>
              </w:rPr>
              <w:t>及以上学历</w:t>
            </w:r>
            <w:r>
              <w:rPr>
                <w:rFonts w:hint="eastAsia" w:ascii="宋体" w:hAnsi="宋体" w:cs="宋体"/>
                <w:b w:val="0"/>
                <w:bCs/>
                <w:kern w:val="0"/>
                <w:sz w:val="24"/>
                <w:szCs w:val="24"/>
                <w:lang w:eastAsia="zh-CN"/>
              </w:rPr>
              <w:t>、</w:t>
            </w:r>
            <w:r>
              <w:rPr>
                <w:rFonts w:hint="eastAsia" w:ascii="宋体" w:hAnsi="宋体" w:eastAsia="宋体" w:cs="宋体"/>
                <w:b w:val="0"/>
                <w:bCs/>
                <w:kern w:val="0"/>
                <w:sz w:val="24"/>
                <w:szCs w:val="24"/>
              </w:rPr>
              <w:t>中级</w:t>
            </w:r>
            <w:r>
              <w:rPr>
                <w:rFonts w:hint="eastAsia" w:ascii="宋体" w:hAnsi="宋体" w:eastAsia="宋体" w:cs="宋体"/>
                <w:b w:val="0"/>
                <w:bCs/>
                <w:kern w:val="0"/>
                <w:sz w:val="24"/>
                <w:szCs w:val="24"/>
                <w:lang w:eastAsia="zh-CN"/>
              </w:rPr>
              <w:t>及以上</w:t>
            </w:r>
            <w:r>
              <w:rPr>
                <w:rFonts w:hint="eastAsia" w:ascii="宋体" w:hAnsi="宋体" w:eastAsia="宋体" w:cs="宋体"/>
                <w:b w:val="0"/>
                <w:bCs/>
                <w:kern w:val="0"/>
                <w:sz w:val="24"/>
                <w:szCs w:val="24"/>
              </w:rPr>
              <w:t>职称</w:t>
            </w:r>
            <w:r>
              <w:rPr>
                <w:rFonts w:hint="eastAsia" w:ascii="宋体" w:hAnsi="宋体" w:cs="宋体"/>
                <w:b w:val="0"/>
                <w:bCs/>
                <w:kern w:val="0"/>
                <w:sz w:val="24"/>
                <w:szCs w:val="24"/>
                <w:lang w:eastAsia="zh-CN"/>
              </w:rPr>
              <w:t>、</w:t>
            </w:r>
            <w:r>
              <w:rPr>
                <w:rFonts w:hint="eastAsia" w:ascii="宋体" w:hAnsi="宋体" w:eastAsia="宋体" w:cs="宋体"/>
                <w:b w:val="0"/>
                <w:bCs/>
                <w:sz w:val="24"/>
                <w:szCs w:val="24"/>
              </w:rPr>
              <w:t>具有3年及以上</w:t>
            </w:r>
            <w:r>
              <w:rPr>
                <w:rFonts w:hint="eastAsia" w:ascii="宋体" w:hAnsi="宋体" w:cs="宋体"/>
                <w:b w:val="0"/>
                <w:bCs/>
                <w:sz w:val="24"/>
                <w:szCs w:val="24"/>
                <w:lang w:eastAsia="zh-CN"/>
              </w:rPr>
              <w:t>类似</w:t>
            </w:r>
            <w:r>
              <w:rPr>
                <w:rFonts w:hint="eastAsia" w:ascii="宋体" w:hAnsi="宋体" w:eastAsia="宋体" w:cs="宋体"/>
                <w:b w:val="0"/>
                <w:bCs/>
                <w:sz w:val="24"/>
                <w:szCs w:val="24"/>
              </w:rPr>
              <w:t>项目业绩，</w:t>
            </w:r>
            <w:r>
              <w:rPr>
                <w:rFonts w:hint="eastAsia" w:ascii="宋体" w:hAnsi="宋体" w:eastAsia="宋体" w:cs="宋体"/>
                <w:b w:val="0"/>
                <w:bCs/>
                <w:sz w:val="24"/>
                <w:szCs w:val="24"/>
                <w:lang w:eastAsia="zh-CN"/>
              </w:rPr>
              <w:t>得</w:t>
            </w: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分；不具备0分。</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注：学历证书</w:t>
            </w:r>
            <w:r>
              <w:rPr>
                <w:rFonts w:hint="eastAsia" w:ascii="宋体" w:hAnsi="宋体" w:eastAsia="宋体" w:cs="宋体"/>
                <w:b w:val="0"/>
                <w:bCs/>
                <w:sz w:val="24"/>
                <w:szCs w:val="24"/>
                <w:lang w:eastAsia="zh-CN"/>
              </w:rPr>
              <w:t>及职称证书</w:t>
            </w:r>
            <w:r>
              <w:rPr>
                <w:rFonts w:hint="eastAsia" w:ascii="宋体" w:hAnsi="宋体" w:eastAsia="宋体" w:cs="宋体"/>
                <w:b w:val="0"/>
                <w:bCs/>
                <w:sz w:val="24"/>
                <w:szCs w:val="24"/>
              </w:rPr>
              <w:t>需提供证书复印件，并加盖投标单位公章。业绩需提供</w:t>
            </w:r>
            <w:r>
              <w:rPr>
                <w:rFonts w:hint="eastAsia" w:ascii="宋体" w:hAnsi="宋体" w:eastAsia="宋体" w:cs="宋体"/>
                <w:b w:val="0"/>
                <w:bCs/>
                <w:kern w:val="0"/>
                <w:sz w:val="24"/>
                <w:szCs w:val="24"/>
              </w:rPr>
              <w:t>用户单位</w:t>
            </w:r>
            <w:r>
              <w:rPr>
                <w:rFonts w:hint="eastAsia" w:ascii="宋体" w:hAnsi="宋体" w:eastAsia="宋体" w:cs="宋体"/>
                <w:b w:val="0"/>
                <w:bCs/>
                <w:kern w:val="0"/>
                <w:sz w:val="24"/>
                <w:szCs w:val="24"/>
                <w:lang w:eastAsia="zh-CN"/>
              </w:rPr>
              <w:t>或投标单位</w:t>
            </w:r>
            <w:r>
              <w:rPr>
                <w:rFonts w:hint="eastAsia" w:ascii="宋体" w:hAnsi="宋体" w:eastAsia="宋体" w:cs="宋体"/>
                <w:b w:val="0"/>
                <w:bCs/>
                <w:kern w:val="0"/>
                <w:sz w:val="24"/>
                <w:szCs w:val="24"/>
              </w:rPr>
              <w:t>的证明材料，并加盖投标单位公章。</w:t>
            </w:r>
          </w:p>
          <w:p>
            <w:pPr>
              <w:keepNext w:val="0"/>
              <w:keepLines w:val="0"/>
              <w:pageBreakBefore w:val="0"/>
              <w:tabs>
                <w:tab w:val="left" w:pos="3612"/>
              </w:tabs>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bCs w:val="0"/>
                <w:sz w:val="24"/>
                <w:szCs w:val="24"/>
              </w:rPr>
              <w:t xml:space="preserve">3.项目组成员（不含项目经理） </w:t>
            </w:r>
            <w:r>
              <w:rPr>
                <w:rFonts w:hint="eastAsia" w:ascii="宋体" w:hAnsi="宋体" w:eastAsia="宋体" w:cs="宋体"/>
                <w:b/>
                <w:bCs w:val="0"/>
                <w:sz w:val="24"/>
                <w:szCs w:val="24"/>
                <w:lang w:val="en-US" w:eastAsia="zh-CN"/>
              </w:rPr>
              <w:t>8</w:t>
            </w:r>
            <w:r>
              <w:rPr>
                <w:rFonts w:hint="eastAsia" w:ascii="宋体" w:hAnsi="宋体" w:eastAsia="宋体" w:cs="宋体"/>
                <w:b/>
                <w:bCs w:val="0"/>
                <w:sz w:val="24"/>
                <w:szCs w:val="24"/>
              </w:rPr>
              <w:t>分</w:t>
            </w:r>
            <w:r>
              <w:rPr>
                <w:rFonts w:hint="eastAsia" w:ascii="宋体" w:hAnsi="宋体" w:eastAsia="宋体" w:cs="宋体"/>
                <w:b w:val="0"/>
                <w:bCs/>
                <w:sz w:val="24"/>
                <w:szCs w:val="24"/>
              </w:rPr>
              <w:t xml:space="preserve"> </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项目组成员中至少有</w:t>
            </w:r>
            <w:r>
              <w:rPr>
                <w:rFonts w:hint="eastAsia" w:ascii="宋体" w:hAnsi="宋体" w:eastAsia="宋体" w:cs="宋体"/>
                <w:b w:val="0"/>
                <w:bCs/>
                <w:kern w:val="0"/>
                <w:sz w:val="24"/>
                <w:szCs w:val="24"/>
                <w:lang w:val="en-US" w:eastAsia="zh-CN"/>
              </w:rPr>
              <w:t>7</w:t>
            </w:r>
            <w:r>
              <w:rPr>
                <w:rFonts w:hint="eastAsia" w:ascii="宋体" w:hAnsi="宋体" w:eastAsia="宋体" w:cs="宋体"/>
                <w:b w:val="0"/>
                <w:bCs/>
                <w:kern w:val="0"/>
                <w:sz w:val="24"/>
                <w:szCs w:val="24"/>
              </w:rPr>
              <w:t>名人员具有本科及以上学历</w:t>
            </w:r>
            <w:r>
              <w:rPr>
                <w:rFonts w:hint="eastAsia" w:ascii="宋体" w:hAnsi="宋体" w:eastAsia="宋体" w:cs="宋体"/>
                <w:b w:val="0"/>
                <w:bCs/>
                <w:sz w:val="24"/>
                <w:szCs w:val="24"/>
              </w:rPr>
              <w:t>且具有</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年及以上与本项目服务需求类似的业绩</w:t>
            </w:r>
            <w:r>
              <w:rPr>
                <w:rFonts w:hint="eastAsia" w:ascii="宋体" w:hAnsi="宋体" w:eastAsia="宋体" w:cs="宋体"/>
                <w:b w:val="0"/>
                <w:bCs/>
                <w:kern w:val="0"/>
                <w:sz w:val="24"/>
                <w:szCs w:val="24"/>
              </w:rPr>
              <w:t>，</w:t>
            </w:r>
            <w:r>
              <w:rPr>
                <w:rFonts w:hint="eastAsia" w:ascii="宋体" w:hAnsi="宋体" w:eastAsia="宋体" w:cs="宋体"/>
                <w:b w:val="0"/>
                <w:bCs/>
                <w:kern w:val="0"/>
                <w:sz w:val="24"/>
                <w:szCs w:val="24"/>
                <w:lang w:eastAsia="zh-CN"/>
              </w:rPr>
              <w:t>得</w:t>
            </w:r>
            <w:r>
              <w:rPr>
                <w:rFonts w:hint="eastAsia" w:ascii="宋体" w:hAnsi="宋体" w:eastAsia="宋体" w:cs="宋体"/>
                <w:b w:val="0"/>
                <w:bCs/>
                <w:kern w:val="0"/>
                <w:sz w:val="24"/>
                <w:szCs w:val="24"/>
                <w:lang w:val="en-US" w:eastAsia="zh-CN"/>
              </w:rPr>
              <w:t>8</w:t>
            </w:r>
            <w:r>
              <w:rPr>
                <w:rFonts w:hint="eastAsia" w:ascii="宋体" w:hAnsi="宋体" w:eastAsia="宋体" w:cs="宋体"/>
                <w:b w:val="0"/>
                <w:bCs/>
                <w:kern w:val="0"/>
                <w:sz w:val="24"/>
                <w:szCs w:val="24"/>
              </w:rPr>
              <w:t>分；</w:t>
            </w:r>
            <w:r>
              <w:rPr>
                <w:rFonts w:hint="eastAsia" w:ascii="宋体" w:hAnsi="宋体" w:eastAsia="宋体" w:cs="宋体"/>
                <w:b w:val="0"/>
                <w:bCs/>
                <w:kern w:val="0"/>
                <w:sz w:val="24"/>
                <w:szCs w:val="24"/>
                <w:lang w:val="en-US" w:eastAsia="zh-CN"/>
              </w:rPr>
              <w:t>每少1人或有1人不符合要求扣</w:t>
            </w:r>
            <w:r>
              <w:rPr>
                <w:rFonts w:hint="eastAsia" w:ascii="宋体" w:hAnsi="宋体" w:cs="宋体"/>
                <w:b w:val="0"/>
                <w:bCs/>
                <w:kern w:val="0"/>
                <w:sz w:val="24"/>
                <w:szCs w:val="24"/>
                <w:lang w:val="en-US" w:eastAsia="zh-CN"/>
              </w:rPr>
              <w:t>1</w:t>
            </w:r>
            <w:r>
              <w:rPr>
                <w:rFonts w:hint="eastAsia" w:ascii="宋体" w:hAnsi="宋体" w:eastAsia="宋体" w:cs="宋体"/>
                <w:b w:val="0"/>
                <w:bCs/>
                <w:kern w:val="0"/>
                <w:sz w:val="24"/>
                <w:szCs w:val="24"/>
                <w:lang w:val="en-US" w:eastAsia="zh-CN"/>
              </w:rPr>
              <w:t>分</w:t>
            </w:r>
            <w:r>
              <w:rPr>
                <w:rFonts w:hint="eastAsia" w:ascii="宋体" w:hAnsi="宋体" w:eastAsia="宋体" w:cs="宋体"/>
                <w:b w:val="0"/>
                <w:bCs/>
                <w:kern w:val="0"/>
                <w:sz w:val="24"/>
                <w:szCs w:val="24"/>
              </w:rPr>
              <w:t>。</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kern w:val="0"/>
                <w:sz w:val="24"/>
                <w:szCs w:val="24"/>
              </w:rPr>
            </w:pPr>
            <w:r>
              <w:rPr>
                <w:rFonts w:hint="eastAsia" w:ascii="宋体" w:hAnsi="宋体" w:eastAsia="宋体" w:cs="宋体"/>
                <w:b w:val="0"/>
                <w:bCs/>
                <w:sz w:val="24"/>
                <w:szCs w:val="24"/>
              </w:rPr>
              <w:t>注：学历证书需提供证书复印件，并加盖投标单位公章。业绩需提供</w:t>
            </w:r>
            <w:r>
              <w:rPr>
                <w:rFonts w:hint="eastAsia" w:ascii="宋体" w:hAnsi="宋体" w:eastAsia="宋体" w:cs="宋体"/>
                <w:b w:val="0"/>
                <w:bCs/>
                <w:kern w:val="0"/>
                <w:sz w:val="24"/>
                <w:szCs w:val="24"/>
              </w:rPr>
              <w:t>用户单位</w:t>
            </w:r>
            <w:r>
              <w:rPr>
                <w:rFonts w:hint="eastAsia" w:ascii="宋体" w:hAnsi="宋体" w:eastAsia="宋体" w:cs="宋体"/>
                <w:b w:val="0"/>
                <w:bCs/>
                <w:kern w:val="0"/>
                <w:sz w:val="24"/>
                <w:szCs w:val="24"/>
                <w:lang w:eastAsia="zh-CN"/>
              </w:rPr>
              <w:t>或投标单位</w:t>
            </w:r>
            <w:r>
              <w:rPr>
                <w:rFonts w:hint="eastAsia" w:ascii="宋体" w:hAnsi="宋体" w:eastAsia="宋体" w:cs="宋体"/>
                <w:b w:val="0"/>
                <w:bCs/>
                <w:kern w:val="0"/>
                <w:sz w:val="24"/>
                <w:szCs w:val="24"/>
              </w:rPr>
              <w:t>的证明材料，并加盖投标单位公章。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3</w:t>
            </w: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3</w:t>
            </w: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spacing w:line="360" w:lineRule="exact"/>
              <w:textAlignment w:val="auto"/>
              <w:outlineLvl w:val="9"/>
              <w:rPr>
                <w:rFonts w:hint="eastAsia"/>
                <w:sz w:val="24"/>
                <w:szCs w:val="24"/>
              </w:rPr>
            </w:pPr>
          </w:p>
          <w:p>
            <w:pPr>
              <w:keepNext w:val="0"/>
              <w:keepLines w:val="0"/>
              <w:pageBreakBefore w:val="0"/>
              <w:kinsoku/>
              <w:wordWrap/>
              <w:overflowPunct/>
              <w:topLinePunct w:val="0"/>
              <w:bidi w:val="0"/>
              <w:spacing w:line="360" w:lineRule="exact"/>
              <w:textAlignment w:val="auto"/>
              <w:outlineLvl w:val="9"/>
              <w:rPr>
                <w:rFonts w:hint="eastAsia"/>
                <w:sz w:val="24"/>
                <w:szCs w:val="24"/>
              </w:rPr>
            </w:pPr>
          </w:p>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3</w:t>
            </w: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lang w:val="en-US" w:eastAsia="zh-CN"/>
              </w:rPr>
            </w:pPr>
          </w:p>
        </w:tc>
        <w:tc>
          <w:tcPr>
            <w:tcW w:w="1182" w:type="dxa"/>
            <w:vAlign w:val="center"/>
          </w:tcPr>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kern w:val="0"/>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rPr>
              <w:t>咨询</w:t>
            </w:r>
            <w:r>
              <w:rPr>
                <w:rFonts w:hint="eastAsia" w:ascii="宋体" w:hAnsi="宋体" w:eastAsia="宋体" w:cs="宋体"/>
                <w:b w:val="0"/>
                <w:bCs/>
                <w:kern w:val="0"/>
                <w:sz w:val="24"/>
                <w:szCs w:val="24"/>
              </w:rPr>
              <w:t>服务方案</w:t>
            </w:r>
            <w:r>
              <w:rPr>
                <w:rFonts w:hint="eastAsia" w:ascii="宋体" w:hAnsi="宋体" w:cs="宋体"/>
                <w:b w:val="0"/>
                <w:bCs/>
                <w:kern w:val="0"/>
                <w:sz w:val="24"/>
                <w:szCs w:val="24"/>
                <w:lang w:eastAsia="zh-CN"/>
              </w:rPr>
              <w:t>（</w:t>
            </w:r>
            <w:r>
              <w:rPr>
                <w:rFonts w:hint="eastAsia" w:ascii="宋体" w:hAnsi="宋体" w:eastAsia="宋体" w:cs="宋体"/>
                <w:b w:val="0"/>
                <w:bCs/>
                <w:sz w:val="24"/>
                <w:szCs w:val="24"/>
                <w:lang w:val="en-US" w:eastAsia="zh-CN"/>
              </w:rPr>
              <w:t>48</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cs="宋体"/>
                <w:b w:val="0"/>
                <w:bCs/>
                <w:kern w:val="0"/>
                <w:sz w:val="24"/>
                <w:szCs w:val="24"/>
                <w:lang w:eastAsia="zh-CN"/>
              </w:rPr>
              <w:t>）</w:t>
            </w:r>
          </w:p>
          <w:p>
            <w:pPr>
              <w:keepNext w:val="0"/>
              <w:keepLines w:val="0"/>
              <w:pageBreakBefore w:val="0"/>
              <w:kinsoku/>
              <w:wordWrap/>
              <w:overflowPunct/>
              <w:topLinePunct w:val="0"/>
              <w:autoSpaceDE w:val="0"/>
              <w:autoSpaceDN w:val="0"/>
              <w:bidi w:val="0"/>
              <w:adjustRightInd w:val="0"/>
              <w:snapToGrid w:val="0"/>
              <w:spacing w:line="360" w:lineRule="exact"/>
              <w:jc w:val="center"/>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rPr>
              <w:t>咨询</w:t>
            </w:r>
            <w:r>
              <w:rPr>
                <w:rFonts w:hint="eastAsia" w:ascii="宋体" w:hAnsi="宋体" w:eastAsia="宋体" w:cs="宋体"/>
                <w:b w:val="0"/>
                <w:bCs/>
                <w:kern w:val="0"/>
                <w:sz w:val="24"/>
                <w:szCs w:val="24"/>
              </w:rPr>
              <w:t>服务方案</w:t>
            </w:r>
            <w:r>
              <w:rPr>
                <w:rFonts w:hint="eastAsia" w:ascii="宋体" w:hAnsi="宋体" w:cs="宋体"/>
                <w:b w:val="0"/>
                <w:bCs/>
                <w:kern w:val="0"/>
                <w:sz w:val="24"/>
                <w:szCs w:val="24"/>
                <w:lang w:eastAsia="zh-CN"/>
              </w:rPr>
              <w:t>（</w:t>
            </w:r>
            <w:r>
              <w:rPr>
                <w:rFonts w:hint="eastAsia" w:ascii="宋体" w:hAnsi="宋体" w:eastAsia="宋体" w:cs="宋体"/>
                <w:b w:val="0"/>
                <w:bCs/>
                <w:sz w:val="24"/>
                <w:szCs w:val="24"/>
                <w:lang w:val="en-US" w:eastAsia="zh-CN"/>
              </w:rPr>
              <w:t>48</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cs="宋体"/>
                <w:b w:val="0"/>
                <w:bCs/>
                <w:kern w:val="0"/>
                <w:sz w:val="24"/>
                <w:szCs w:val="24"/>
                <w:lang w:eastAsia="zh-CN"/>
              </w:rPr>
              <w:t>）</w:t>
            </w: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kern w:val="2"/>
                <w:sz w:val="24"/>
                <w:szCs w:val="24"/>
                <w:lang w:val="en-US" w:eastAsia="zh-CN" w:bidi="ar-SA"/>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kern w:val="2"/>
                <w:sz w:val="24"/>
                <w:szCs w:val="24"/>
                <w:lang w:val="en-US" w:eastAsia="zh-CN" w:bidi="ar-SA"/>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kern w:val="2"/>
                <w:sz w:val="24"/>
                <w:szCs w:val="24"/>
                <w:lang w:val="en-US" w:eastAsia="zh-CN" w:bidi="ar-SA"/>
              </w:rPr>
            </w:pPr>
          </w:p>
          <w:p>
            <w:pPr>
              <w:keepNext w:val="0"/>
              <w:keepLines w:val="0"/>
              <w:pageBreakBefore w:val="0"/>
              <w:kinsoku/>
              <w:wordWrap/>
              <w:overflowPunct/>
              <w:topLinePunct w:val="0"/>
              <w:bidi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lang w:val="en-US" w:eastAsia="zh-CN"/>
              </w:rPr>
            </w:pP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kern w:val="2"/>
                <w:sz w:val="24"/>
                <w:szCs w:val="24"/>
                <w:lang w:val="en-US" w:eastAsia="zh-CN" w:bidi="ar-SA"/>
              </w:rPr>
              <w:t>咨询服务方案</w:t>
            </w:r>
            <w:r>
              <w:rPr>
                <w:rFonts w:hint="eastAsia" w:ascii="宋体" w:hAnsi="宋体" w:cs="宋体"/>
                <w:b w:val="0"/>
                <w:bCs/>
                <w:kern w:val="0"/>
                <w:sz w:val="24"/>
                <w:szCs w:val="24"/>
                <w:lang w:eastAsia="zh-CN"/>
              </w:rPr>
              <w:t>（</w:t>
            </w:r>
            <w:r>
              <w:rPr>
                <w:rFonts w:hint="eastAsia" w:ascii="宋体" w:hAnsi="宋体" w:eastAsia="宋体" w:cs="宋体"/>
                <w:b w:val="0"/>
                <w:bCs/>
                <w:sz w:val="24"/>
                <w:szCs w:val="24"/>
                <w:lang w:val="en-US" w:eastAsia="zh-CN"/>
              </w:rPr>
              <w:t>48</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cs="宋体"/>
                <w:b w:val="0"/>
                <w:bCs/>
                <w:kern w:val="0"/>
                <w:sz w:val="24"/>
                <w:szCs w:val="24"/>
                <w:lang w:eastAsia="zh-CN"/>
              </w:rPr>
              <w:t>）</w:t>
            </w:r>
          </w:p>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tc>
        <w:tc>
          <w:tcPr>
            <w:tcW w:w="7390" w:type="dxa"/>
            <w:vAlign w:val="center"/>
          </w:tcPr>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 xml:space="preserve">1.项目理解及重点、难点分析 </w:t>
            </w:r>
            <w:r>
              <w:rPr>
                <w:rFonts w:hint="eastAsia" w:ascii="宋体" w:hAnsi="宋体" w:cs="宋体"/>
                <w:b/>
                <w:bCs w:val="0"/>
                <w:sz w:val="24"/>
                <w:szCs w:val="24"/>
                <w:lang w:val="en-US" w:eastAsia="zh-CN"/>
              </w:rPr>
              <w:t>6</w:t>
            </w:r>
            <w:r>
              <w:rPr>
                <w:rFonts w:hint="eastAsia" w:ascii="宋体" w:hAnsi="宋体" w:eastAsia="宋体" w:cs="宋体"/>
                <w:b/>
                <w:bCs w:val="0"/>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对本项目总体背景、工作思路阐述、对项目重点难点分析以及解决措施：</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内容全面、具体、清晰、整体规划合理得：</w:t>
            </w:r>
            <w:r>
              <w:rPr>
                <w:rFonts w:hint="eastAsia" w:ascii="宋体" w:hAnsi="宋体" w:cs="宋体"/>
                <w:b w:val="0"/>
                <w:bCs/>
                <w:sz w:val="24"/>
                <w:szCs w:val="24"/>
                <w:lang w:val="en-US" w:eastAsia="zh-CN"/>
              </w:rPr>
              <w:t>6</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内容较为全面、较为具体、较为清晰、整体规划较为合理得：</w:t>
            </w:r>
            <w:r>
              <w:rPr>
                <w:rFonts w:hint="eastAsia" w:ascii="宋体" w:hAnsi="宋体" w:cs="宋体"/>
                <w:b w:val="0"/>
                <w:bCs/>
                <w:sz w:val="24"/>
                <w:szCs w:val="24"/>
                <w:lang w:val="en-US" w:eastAsia="zh-CN"/>
              </w:rPr>
              <w:t>3</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内容不够全面、不够具体、不够清晰、整体规划合理性较差得：</w:t>
            </w:r>
            <w:r>
              <w:rPr>
                <w:rFonts w:hint="eastAsia" w:ascii="宋体" w:hAnsi="宋体" w:cs="宋体"/>
                <w:b w:val="0"/>
                <w:bCs/>
                <w:sz w:val="24"/>
                <w:szCs w:val="24"/>
                <w:lang w:val="en-US" w:eastAsia="zh-CN"/>
              </w:rPr>
              <w:t>1</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内容不全面、不具体、不清晰、</w:t>
            </w:r>
            <w:r>
              <w:rPr>
                <w:rFonts w:hint="eastAsia" w:ascii="宋体" w:hAnsi="宋体" w:eastAsia="宋体" w:cs="宋体"/>
                <w:b w:val="0"/>
                <w:bCs/>
                <w:sz w:val="24"/>
                <w:szCs w:val="24"/>
                <w:lang w:val="en-US" w:eastAsia="zh-CN"/>
              </w:rPr>
              <w:t>无响应</w:t>
            </w:r>
            <w:r>
              <w:rPr>
                <w:rFonts w:hint="eastAsia" w:ascii="宋体" w:hAnsi="宋体" w:eastAsia="宋体" w:cs="宋体"/>
                <w:b w:val="0"/>
                <w:bCs/>
                <w:sz w:val="24"/>
                <w:szCs w:val="24"/>
              </w:rPr>
              <w:t>得0分。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2.</w:t>
            </w:r>
            <w:r>
              <w:rPr>
                <w:rFonts w:hint="eastAsia" w:ascii="宋体" w:hAnsi="宋体" w:eastAsia="宋体" w:cs="宋体"/>
                <w:b/>
                <w:bCs w:val="0"/>
                <w:color w:val="000000"/>
                <w:sz w:val="24"/>
                <w:szCs w:val="24"/>
              </w:rPr>
              <w:t>协助优化绩效管理考评体系、审核编制重点工作任务书</w:t>
            </w:r>
            <w:r>
              <w:rPr>
                <w:rFonts w:hint="eastAsia" w:ascii="宋体" w:hAnsi="宋体" w:cs="宋体"/>
                <w:b/>
                <w:bCs w:val="0"/>
                <w:color w:val="00000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方案针对性强、可行性强、内容全面、具体、能够满足项目需求得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方案针对性一般、可行性一般、内容基本全面、具体、基本能够满足项目需求得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3.</w:t>
            </w:r>
            <w:r>
              <w:rPr>
                <w:rFonts w:hint="eastAsia" w:ascii="宋体" w:hAnsi="宋体" w:eastAsia="宋体" w:cs="宋体"/>
                <w:b/>
                <w:bCs w:val="0"/>
                <w:color w:val="000000"/>
                <w:sz w:val="24"/>
                <w:szCs w:val="24"/>
              </w:rPr>
              <w:t>辅导、协助制定专项考评细则</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4.</w:t>
            </w:r>
            <w:r>
              <w:rPr>
                <w:rFonts w:hint="eastAsia" w:ascii="宋体" w:hAnsi="宋体" w:eastAsia="宋体" w:cs="宋体"/>
                <w:b/>
                <w:bCs w:val="0"/>
                <w:sz w:val="24"/>
                <w:szCs w:val="24"/>
                <w:lang w:eastAsia="zh-CN"/>
              </w:rPr>
              <w:t>协助</w:t>
            </w:r>
            <w:r>
              <w:rPr>
                <w:rFonts w:hint="eastAsia" w:ascii="宋体" w:hAnsi="宋体" w:eastAsia="宋体" w:cs="宋体"/>
                <w:b/>
                <w:bCs w:val="0"/>
                <w:color w:val="000000"/>
                <w:sz w:val="24"/>
                <w:szCs w:val="24"/>
              </w:rPr>
              <w:t>实施绩效任务察访核验</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5.</w:t>
            </w:r>
            <w:r>
              <w:rPr>
                <w:rFonts w:hint="eastAsia" w:ascii="宋体" w:hAnsi="宋体" w:eastAsia="宋体" w:cs="宋体"/>
                <w:b/>
                <w:bCs w:val="0"/>
                <w:sz w:val="24"/>
                <w:szCs w:val="24"/>
                <w:lang w:eastAsia="zh-CN"/>
              </w:rPr>
              <w:t>协助开展</w:t>
            </w:r>
            <w:r>
              <w:rPr>
                <w:rFonts w:hint="eastAsia" w:ascii="宋体" w:hAnsi="宋体" w:eastAsia="宋体" w:cs="宋体"/>
                <w:b/>
                <w:bCs w:val="0"/>
                <w:color w:val="000000"/>
                <w:sz w:val="24"/>
                <w:szCs w:val="24"/>
              </w:rPr>
              <w:t>市绩效重点专项任务</w:t>
            </w:r>
            <w:r>
              <w:rPr>
                <w:rFonts w:hint="eastAsia" w:ascii="宋体" w:hAnsi="宋体" w:eastAsia="宋体" w:cs="宋体"/>
                <w:b/>
                <w:bCs w:val="0"/>
                <w:color w:val="000000"/>
                <w:sz w:val="24"/>
                <w:szCs w:val="24"/>
                <w:lang w:eastAsia="zh-CN"/>
              </w:rPr>
              <w:t>完成情况</w:t>
            </w:r>
            <w:r>
              <w:rPr>
                <w:rFonts w:hint="eastAsia" w:ascii="宋体" w:hAnsi="宋体" w:eastAsia="宋体" w:cs="宋体"/>
                <w:b/>
                <w:bCs w:val="0"/>
                <w:color w:val="000000"/>
                <w:sz w:val="24"/>
                <w:szCs w:val="24"/>
              </w:rPr>
              <w:t>核验评估</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numPr>
                <w:ilvl w:val="0"/>
                <w:numId w:val="0"/>
              </w:numPr>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6.</w:t>
            </w:r>
            <w:r>
              <w:rPr>
                <w:rFonts w:hint="eastAsia" w:ascii="宋体" w:hAnsi="宋体" w:eastAsia="宋体" w:cs="宋体"/>
                <w:b/>
                <w:bCs w:val="0"/>
                <w:color w:val="000000"/>
                <w:sz w:val="24"/>
                <w:szCs w:val="24"/>
              </w:rPr>
              <w:t>协助开展“精简精准绩效考评 切实为基层减负增效”调研评估</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7.</w:t>
            </w:r>
            <w:r>
              <w:rPr>
                <w:rFonts w:hint="eastAsia" w:ascii="宋体" w:hAnsi="宋体" w:eastAsia="宋体" w:cs="宋体"/>
                <w:b/>
                <w:bCs w:val="0"/>
                <w:color w:val="000000"/>
                <w:sz w:val="24"/>
                <w:szCs w:val="24"/>
              </w:rPr>
              <w:t>协助开展政府绩效述职评价</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rPr>
              <w:t>4分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pStyle w:val="2"/>
              <w:keepNext w:val="0"/>
              <w:keepLines w:val="0"/>
              <w:pageBreakBefore w:val="0"/>
              <w:numPr>
                <w:ilvl w:val="0"/>
                <w:numId w:val="0"/>
              </w:numPr>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8</w:t>
            </w:r>
            <w:r>
              <w:rPr>
                <w:rFonts w:hint="eastAsia" w:ascii="宋体" w:hAnsi="宋体" w:eastAsia="宋体" w:cs="宋体"/>
                <w:b/>
                <w:bCs w:val="0"/>
                <w:sz w:val="24"/>
                <w:szCs w:val="24"/>
              </w:rPr>
              <w:t>.</w:t>
            </w:r>
            <w:r>
              <w:rPr>
                <w:rFonts w:hint="eastAsia" w:ascii="宋体" w:hAnsi="宋体" w:eastAsia="宋体" w:cs="宋体"/>
                <w:b/>
                <w:bCs w:val="0"/>
                <w:color w:val="000000"/>
                <w:sz w:val="24"/>
                <w:szCs w:val="24"/>
              </w:rPr>
              <w:t xml:space="preserve">辅导、协助实施年终考评 </w:t>
            </w:r>
            <w:r>
              <w:rPr>
                <w:rFonts w:hint="eastAsia" w:ascii="宋体" w:hAnsi="宋体" w:eastAsia="宋体" w:cs="宋体"/>
                <w:b/>
                <w:bCs w:val="0"/>
                <w:sz w:val="24"/>
                <w:szCs w:val="24"/>
              </w:rPr>
              <w:t>4分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方案针对性强、</w:t>
            </w:r>
            <w:r>
              <w:rPr>
                <w:rFonts w:hint="eastAsia" w:ascii="宋体" w:hAnsi="宋体" w:eastAsia="宋体" w:cs="宋体"/>
                <w:b w:val="0"/>
                <w:bCs/>
                <w:sz w:val="24"/>
                <w:szCs w:val="24"/>
                <w:lang w:val="en-US" w:eastAsia="zh-CN"/>
              </w:rPr>
              <w:t>实施计划全面</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具体、能够满足项目需求，可获取充分的经验总结，得</w:t>
            </w: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方案针对性一般、可行性一般、</w:t>
            </w:r>
            <w:r>
              <w:rPr>
                <w:rFonts w:hint="eastAsia" w:ascii="宋体" w:hAnsi="宋体" w:eastAsia="宋体" w:cs="宋体"/>
                <w:b w:val="0"/>
                <w:bCs/>
                <w:sz w:val="24"/>
                <w:szCs w:val="24"/>
                <w:lang w:val="en-US" w:eastAsia="zh-CN"/>
              </w:rPr>
              <w:t>实施计划</w:t>
            </w:r>
            <w:r>
              <w:rPr>
                <w:rFonts w:hint="eastAsia" w:ascii="宋体" w:hAnsi="宋体" w:eastAsia="宋体" w:cs="宋体"/>
                <w:b w:val="0"/>
                <w:bCs/>
                <w:sz w:val="24"/>
                <w:szCs w:val="24"/>
              </w:rPr>
              <w:t>基本全面、具体、基本能够满足项目需求，经验总结较一般，得</w:t>
            </w: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方案针对性较差、可行性较差、内容不够全面、具体，但能满足采购需求得1分；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未提供或不能满足采购需求得0分。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9</w:t>
            </w:r>
            <w:r>
              <w:rPr>
                <w:rFonts w:hint="eastAsia" w:ascii="宋体" w:hAnsi="宋体" w:eastAsia="宋体" w:cs="宋体"/>
                <w:b/>
                <w:bCs w:val="0"/>
                <w:sz w:val="24"/>
                <w:szCs w:val="24"/>
              </w:rPr>
              <w:t>.</w:t>
            </w:r>
            <w:r>
              <w:rPr>
                <w:rFonts w:hint="eastAsia" w:ascii="宋体" w:hAnsi="宋体" w:eastAsia="宋体" w:cs="宋体"/>
                <w:b/>
                <w:bCs w:val="0"/>
                <w:color w:val="000000"/>
                <w:sz w:val="24"/>
                <w:szCs w:val="24"/>
              </w:rPr>
              <w:t>项目进度保障措施</w:t>
            </w:r>
            <w:r>
              <w:rPr>
                <w:rFonts w:hint="eastAsia" w:ascii="宋体" w:hAnsi="宋体" w:cs="宋体"/>
                <w:b/>
                <w:bCs w:val="0"/>
                <w:sz w:val="24"/>
                <w:szCs w:val="24"/>
                <w:lang w:val="en-US" w:eastAsia="zh-CN"/>
              </w:rPr>
              <w:t xml:space="preserve"> </w:t>
            </w:r>
            <w:r>
              <w:rPr>
                <w:rFonts w:hint="eastAsia" w:ascii="宋体" w:hAnsi="宋体" w:eastAsia="宋体" w:cs="宋体"/>
                <w:b/>
                <w:bCs w:val="0"/>
                <w:sz w:val="24"/>
                <w:szCs w:val="24"/>
                <w:lang w:val="en-US" w:eastAsia="zh-CN"/>
              </w:rPr>
              <w:t>4</w:t>
            </w:r>
            <w:r>
              <w:rPr>
                <w:rFonts w:hint="eastAsia" w:ascii="宋体" w:hAnsi="宋体" w:eastAsia="宋体" w:cs="宋体"/>
                <w:b/>
                <w:bCs w:val="0"/>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color w:val="000000"/>
                <w:kern w:val="0"/>
                <w:sz w:val="24"/>
                <w:szCs w:val="24"/>
                <w:lang w:bidi="ar"/>
              </w:rPr>
            </w:pPr>
            <w:r>
              <w:rPr>
                <w:rFonts w:hint="eastAsia" w:ascii="宋体" w:hAnsi="宋体" w:eastAsia="宋体" w:cs="宋体"/>
                <w:b w:val="0"/>
                <w:bCs/>
                <w:sz w:val="24"/>
                <w:szCs w:val="24"/>
              </w:rPr>
              <w:t>根据项目服务内容及要求，提供</w:t>
            </w:r>
            <w:r>
              <w:rPr>
                <w:rFonts w:hint="eastAsia" w:ascii="宋体" w:hAnsi="宋体" w:eastAsia="宋体" w:cs="宋体"/>
                <w:b w:val="0"/>
                <w:bCs/>
                <w:color w:val="000000"/>
                <w:sz w:val="24"/>
                <w:szCs w:val="24"/>
              </w:rPr>
              <w:t>项目进度提供</w:t>
            </w:r>
            <w:r>
              <w:rPr>
                <w:rFonts w:hint="eastAsia" w:ascii="宋体" w:hAnsi="宋体" w:eastAsia="宋体" w:cs="宋体"/>
                <w:b w:val="0"/>
                <w:bCs/>
                <w:color w:val="000000"/>
                <w:kern w:val="0"/>
                <w:sz w:val="24"/>
                <w:szCs w:val="24"/>
                <w:lang w:bidi="ar"/>
              </w:rPr>
              <w:t>项目进度计划</w:t>
            </w:r>
            <w:r>
              <w:rPr>
                <w:rFonts w:hint="eastAsia" w:ascii="宋体" w:hAnsi="宋体" w:eastAsia="宋体" w:cs="宋体"/>
                <w:b w:val="0"/>
                <w:bCs/>
                <w:color w:val="000000"/>
                <w:kern w:val="0"/>
                <w:sz w:val="24"/>
                <w:szCs w:val="24"/>
                <w:lang w:eastAsia="zh-CN" w:bidi="ar"/>
              </w:rPr>
              <w:t>、</w:t>
            </w:r>
            <w:r>
              <w:rPr>
                <w:rFonts w:hint="eastAsia" w:ascii="宋体" w:hAnsi="宋体" w:eastAsia="宋体" w:cs="宋体"/>
                <w:b w:val="0"/>
                <w:bCs/>
                <w:color w:val="000000"/>
                <w:kern w:val="0"/>
                <w:sz w:val="24"/>
                <w:szCs w:val="24"/>
                <w:lang w:bidi="ar"/>
              </w:rPr>
              <w:t xml:space="preserve"> 进度保障措施。</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color w:val="000000"/>
                <w:kern w:val="0"/>
                <w:sz w:val="24"/>
                <w:szCs w:val="24"/>
                <w:lang w:bidi="ar"/>
              </w:rPr>
            </w:pPr>
            <w:r>
              <w:rPr>
                <w:rFonts w:hint="eastAsia" w:ascii="宋体" w:hAnsi="宋体" w:eastAsia="宋体" w:cs="宋体"/>
                <w:b w:val="0"/>
                <w:bCs/>
                <w:color w:val="000000"/>
                <w:kern w:val="0"/>
                <w:sz w:val="24"/>
                <w:szCs w:val="24"/>
                <w:lang w:bidi="ar"/>
              </w:rPr>
              <w:t>内容详实、目标明确、可操作性强，得</w:t>
            </w:r>
            <w:r>
              <w:rPr>
                <w:rFonts w:hint="eastAsia" w:ascii="宋体" w:hAnsi="宋体" w:eastAsia="宋体" w:cs="宋体"/>
                <w:b w:val="0"/>
                <w:bCs/>
                <w:color w:val="000000"/>
                <w:kern w:val="0"/>
                <w:sz w:val="24"/>
                <w:szCs w:val="24"/>
                <w:lang w:val="en-US" w:eastAsia="zh-CN" w:bidi="ar"/>
              </w:rPr>
              <w:t>4</w:t>
            </w:r>
            <w:r>
              <w:rPr>
                <w:rFonts w:hint="eastAsia" w:ascii="宋体" w:hAnsi="宋体" w:eastAsia="宋体" w:cs="宋体"/>
                <w:b w:val="0"/>
                <w:bCs/>
                <w:color w:val="000000"/>
                <w:kern w:val="0"/>
                <w:sz w:val="24"/>
                <w:szCs w:val="24"/>
                <w:lang w:bidi="ar"/>
              </w:rPr>
              <w:t>分；</w:t>
            </w:r>
          </w:p>
          <w:p>
            <w:pPr>
              <w:keepNext w:val="0"/>
              <w:keepLines w:val="0"/>
              <w:pageBreakBefore w:val="0"/>
              <w:widowControl/>
              <w:numPr>
                <w:ilvl w:val="0"/>
                <w:numId w:val="0"/>
              </w:numPr>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color w:val="000000"/>
                <w:kern w:val="0"/>
                <w:sz w:val="24"/>
                <w:szCs w:val="24"/>
                <w:lang w:bidi="ar"/>
              </w:rPr>
            </w:pPr>
            <w:r>
              <w:rPr>
                <w:rFonts w:hint="eastAsia" w:ascii="宋体" w:hAnsi="宋体" w:eastAsia="宋体" w:cs="宋体"/>
                <w:b w:val="0"/>
                <w:bCs/>
                <w:color w:val="000000"/>
                <w:kern w:val="0"/>
                <w:sz w:val="24"/>
                <w:szCs w:val="24"/>
                <w:lang w:bidi="ar"/>
              </w:rPr>
              <w:t>每项内容有缺失或不满足需求，得</w:t>
            </w:r>
            <w:r>
              <w:rPr>
                <w:rFonts w:hint="eastAsia" w:ascii="宋体" w:hAnsi="宋体" w:eastAsia="宋体" w:cs="宋体"/>
                <w:b w:val="0"/>
                <w:bCs/>
                <w:color w:val="000000"/>
                <w:kern w:val="0"/>
                <w:sz w:val="24"/>
                <w:szCs w:val="24"/>
                <w:lang w:val="en-US" w:eastAsia="zh-CN" w:bidi="ar"/>
              </w:rPr>
              <w:t>2</w:t>
            </w:r>
            <w:r>
              <w:rPr>
                <w:rFonts w:hint="eastAsia" w:ascii="宋体" w:hAnsi="宋体" w:eastAsia="宋体" w:cs="宋体"/>
                <w:b w:val="0"/>
                <w:bCs/>
                <w:color w:val="000000"/>
                <w:kern w:val="0"/>
                <w:sz w:val="24"/>
                <w:szCs w:val="24"/>
                <w:lang w:bidi="ar"/>
              </w:rPr>
              <w:t>分，</w:t>
            </w:r>
          </w:p>
          <w:p>
            <w:pPr>
              <w:keepNext w:val="0"/>
              <w:keepLines w:val="0"/>
              <w:pageBreakBefore w:val="0"/>
              <w:widowControl/>
              <w:numPr>
                <w:ilvl w:val="0"/>
                <w:numId w:val="0"/>
              </w:numPr>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color w:val="000000"/>
                <w:kern w:val="0"/>
                <w:sz w:val="24"/>
                <w:szCs w:val="24"/>
                <w:lang w:bidi="ar"/>
              </w:rPr>
            </w:pPr>
            <w:r>
              <w:rPr>
                <w:rFonts w:hint="eastAsia" w:ascii="宋体" w:hAnsi="宋体" w:eastAsia="宋体" w:cs="宋体"/>
                <w:b w:val="0"/>
                <w:bCs/>
                <w:sz w:val="24"/>
                <w:szCs w:val="24"/>
              </w:rPr>
              <w:t>未提供，</w:t>
            </w:r>
            <w:r>
              <w:rPr>
                <w:rFonts w:hint="eastAsia" w:ascii="宋体" w:hAnsi="宋体" w:eastAsia="宋体" w:cs="宋体"/>
                <w:b w:val="0"/>
                <w:bCs/>
                <w:color w:val="000000"/>
                <w:kern w:val="0"/>
                <w:sz w:val="24"/>
                <w:szCs w:val="24"/>
                <w:lang w:bidi="ar"/>
              </w:rPr>
              <w:t>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10.培训与服务承诺 </w:t>
            </w:r>
            <w:r>
              <w:rPr>
                <w:rFonts w:hint="eastAsia" w:ascii="宋体" w:hAnsi="宋体" w:cs="宋体"/>
                <w:b/>
                <w:bCs w:val="0"/>
                <w:sz w:val="24"/>
                <w:szCs w:val="24"/>
                <w:lang w:val="en-US" w:eastAsia="zh-CN"/>
              </w:rPr>
              <w:t>4</w:t>
            </w:r>
            <w:r>
              <w:rPr>
                <w:rFonts w:hint="eastAsia" w:ascii="宋体" w:hAnsi="宋体" w:eastAsia="宋体" w:cs="宋体"/>
                <w:b/>
                <w:bCs w:val="0"/>
                <w:sz w:val="24"/>
                <w:szCs w:val="24"/>
                <w:lang w:val="en-US" w:eastAsia="zh-CN"/>
              </w:rPr>
              <w:t>分</w:t>
            </w:r>
          </w:p>
          <w:p>
            <w:pPr>
              <w:keepNext w:val="0"/>
              <w:keepLines w:val="0"/>
              <w:pageBreakBefore w:val="0"/>
              <w:widowControl/>
              <w:numPr>
                <w:ilvl w:val="0"/>
                <w:numId w:val="0"/>
              </w:numPr>
              <w:kinsoku/>
              <w:wordWrap/>
              <w:overflowPunct/>
              <w:topLinePunct w:val="0"/>
              <w:bidi w:val="0"/>
              <w:adjustRightInd w:val="0"/>
              <w:snapToGrid w:val="0"/>
              <w:spacing w:line="360" w:lineRule="exact"/>
              <w:jc w:val="left"/>
              <w:textAlignment w:val="auto"/>
              <w:outlineLvl w:val="9"/>
              <w:rPr>
                <w:rFonts w:hint="default" w:ascii="宋体" w:hAnsi="宋体" w:cs="宋体"/>
                <w:b w:val="0"/>
                <w:bCs/>
                <w:color w:val="000000"/>
                <w:kern w:val="0"/>
                <w:sz w:val="24"/>
                <w:szCs w:val="24"/>
                <w:lang w:val="en-US" w:eastAsia="zh-CN" w:bidi="ar"/>
              </w:rPr>
            </w:pPr>
            <w:r>
              <w:rPr>
                <w:rFonts w:hint="default" w:ascii="宋体" w:hAnsi="宋体" w:cs="宋体"/>
                <w:b w:val="0"/>
                <w:bCs/>
                <w:color w:val="000000"/>
                <w:kern w:val="0"/>
                <w:sz w:val="24"/>
                <w:szCs w:val="24"/>
                <w:lang w:val="en-US" w:eastAsia="zh-CN" w:bidi="ar"/>
              </w:rPr>
              <w:t>根据项目服务内容及要求，提供</w:t>
            </w:r>
            <w:r>
              <w:rPr>
                <w:rFonts w:hint="eastAsia" w:ascii="宋体" w:hAnsi="宋体" w:cs="宋体"/>
                <w:b w:val="0"/>
                <w:bCs/>
                <w:color w:val="000000"/>
                <w:kern w:val="0"/>
                <w:sz w:val="24"/>
                <w:szCs w:val="24"/>
                <w:lang w:val="en-US" w:eastAsia="zh-CN" w:bidi="ar"/>
              </w:rPr>
              <w:t>培训方案与</w:t>
            </w:r>
            <w:r>
              <w:rPr>
                <w:rFonts w:hint="default" w:ascii="宋体" w:hAnsi="宋体" w:cs="宋体"/>
                <w:b w:val="0"/>
                <w:bCs/>
                <w:color w:val="000000"/>
                <w:kern w:val="0"/>
                <w:sz w:val="24"/>
                <w:szCs w:val="24"/>
                <w:lang w:val="en-US" w:eastAsia="zh-CN" w:bidi="ar"/>
              </w:rPr>
              <w:t>服务承诺。培训方案合理、可行、全面，服务承诺完整，</w:t>
            </w:r>
            <w:r>
              <w:rPr>
                <w:rFonts w:hint="eastAsia" w:ascii="宋体" w:hAnsi="宋体" w:cs="宋体"/>
                <w:b w:val="0"/>
                <w:bCs/>
                <w:color w:val="000000"/>
                <w:kern w:val="0"/>
                <w:sz w:val="24"/>
                <w:szCs w:val="24"/>
                <w:lang w:val="en-US" w:eastAsia="zh-CN" w:bidi="ar"/>
              </w:rPr>
              <w:t>4</w:t>
            </w:r>
            <w:r>
              <w:rPr>
                <w:rFonts w:hint="default" w:ascii="宋体" w:hAnsi="宋体" w:cs="宋体"/>
                <w:b w:val="0"/>
                <w:bCs/>
                <w:color w:val="000000"/>
                <w:kern w:val="0"/>
                <w:sz w:val="24"/>
                <w:szCs w:val="24"/>
                <w:lang w:val="en-US" w:eastAsia="zh-CN" w:bidi="ar"/>
              </w:rPr>
              <w:t>分；</w:t>
            </w:r>
          </w:p>
          <w:p>
            <w:pPr>
              <w:keepNext w:val="0"/>
              <w:keepLines w:val="0"/>
              <w:pageBreakBefore w:val="0"/>
              <w:widowControl/>
              <w:numPr>
                <w:ilvl w:val="0"/>
                <w:numId w:val="0"/>
              </w:numPr>
              <w:kinsoku/>
              <w:wordWrap/>
              <w:overflowPunct/>
              <w:topLinePunct w:val="0"/>
              <w:bidi w:val="0"/>
              <w:adjustRightInd w:val="0"/>
              <w:snapToGrid w:val="0"/>
              <w:spacing w:line="360" w:lineRule="exact"/>
              <w:jc w:val="left"/>
              <w:textAlignment w:val="auto"/>
              <w:outlineLvl w:val="9"/>
              <w:rPr>
                <w:rFonts w:hint="default" w:ascii="宋体" w:hAnsi="宋体" w:cs="宋体"/>
                <w:b w:val="0"/>
                <w:bCs/>
                <w:color w:val="000000"/>
                <w:kern w:val="0"/>
                <w:sz w:val="24"/>
                <w:szCs w:val="24"/>
                <w:lang w:val="en-US" w:eastAsia="zh-CN" w:bidi="ar"/>
              </w:rPr>
            </w:pPr>
            <w:r>
              <w:rPr>
                <w:rFonts w:hint="default" w:ascii="宋体" w:hAnsi="宋体" w:cs="宋体"/>
                <w:b w:val="0"/>
                <w:bCs/>
                <w:color w:val="000000"/>
                <w:kern w:val="0"/>
                <w:sz w:val="24"/>
                <w:szCs w:val="24"/>
                <w:lang w:val="en-US" w:eastAsia="zh-CN" w:bidi="ar"/>
              </w:rPr>
              <w:t>基本合理、基本可行，服务承诺基本完整2分；</w:t>
            </w:r>
          </w:p>
          <w:p>
            <w:pPr>
              <w:keepNext w:val="0"/>
              <w:keepLines w:val="0"/>
              <w:pageBreakBefore w:val="0"/>
              <w:widowControl/>
              <w:numPr>
                <w:ilvl w:val="0"/>
                <w:numId w:val="0"/>
              </w:numPr>
              <w:kinsoku/>
              <w:wordWrap/>
              <w:overflowPunct/>
              <w:topLinePunct w:val="0"/>
              <w:bidi w:val="0"/>
              <w:adjustRightInd w:val="0"/>
              <w:snapToGrid w:val="0"/>
              <w:spacing w:line="360" w:lineRule="exact"/>
              <w:jc w:val="left"/>
              <w:textAlignment w:val="auto"/>
              <w:outlineLvl w:val="9"/>
              <w:rPr>
                <w:rFonts w:hint="default" w:ascii="宋体" w:hAnsi="宋体" w:cs="宋体"/>
                <w:b w:val="0"/>
                <w:bCs/>
                <w:color w:val="000000"/>
                <w:kern w:val="0"/>
                <w:sz w:val="24"/>
                <w:szCs w:val="24"/>
                <w:lang w:val="en-US" w:eastAsia="zh-CN" w:bidi="ar"/>
              </w:rPr>
            </w:pPr>
            <w:r>
              <w:rPr>
                <w:rFonts w:hint="default" w:ascii="宋体" w:hAnsi="宋体" w:cs="宋体"/>
                <w:b w:val="0"/>
                <w:bCs/>
                <w:color w:val="000000"/>
                <w:kern w:val="0"/>
                <w:sz w:val="24"/>
                <w:szCs w:val="24"/>
                <w:lang w:val="en-US" w:eastAsia="zh-CN" w:bidi="ar"/>
              </w:rPr>
              <w:t>未提供，0分。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1</w:t>
            </w:r>
            <w:r>
              <w:rPr>
                <w:rFonts w:hint="eastAsia" w:ascii="宋体" w:hAnsi="宋体" w:cs="宋体"/>
                <w:b/>
                <w:bCs w:val="0"/>
                <w:sz w:val="24"/>
                <w:szCs w:val="24"/>
                <w:lang w:val="en-US" w:eastAsia="zh-CN"/>
              </w:rPr>
              <w:t>1</w:t>
            </w:r>
            <w:r>
              <w:rPr>
                <w:rFonts w:hint="eastAsia" w:ascii="宋体" w:hAnsi="宋体" w:eastAsia="宋体" w:cs="宋体"/>
                <w:b/>
                <w:bCs w:val="0"/>
                <w:sz w:val="24"/>
                <w:szCs w:val="24"/>
              </w:rPr>
              <w:t>.保密方案</w:t>
            </w:r>
            <w:r>
              <w:rPr>
                <w:rFonts w:hint="eastAsia" w:ascii="宋体" w:hAnsi="宋体" w:cs="宋体"/>
                <w:b/>
                <w:bCs w:val="0"/>
                <w:sz w:val="24"/>
                <w:szCs w:val="24"/>
                <w:lang w:val="en-US" w:eastAsia="zh-CN"/>
              </w:rPr>
              <w:t xml:space="preserve"> 3</w:t>
            </w:r>
            <w:r>
              <w:rPr>
                <w:rFonts w:hint="eastAsia" w:ascii="宋体" w:hAnsi="宋体" w:eastAsia="宋体" w:cs="宋体"/>
                <w:b/>
                <w:bCs w:val="0"/>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根据项目服务内容及要求，提供保密服务方案。</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方案合理、可行、全面完整，</w:t>
            </w:r>
            <w:r>
              <w:rPr>
                <w:rFonts w:hint="eastAsia" w:ascii="宋体" w:hAnsi="宋体" w:cs="宋体"/>
                <w:b w:val="0"/>
                <w:bCs/>
                <w:sz w:val="24"/>
                <w:szCs w:val="24"/>
                <w:lang w:val="en-US" w:eastAsia="zh-CN"/>
              </w:rPr>
              <w:t>3</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w:t>
            </w:r>
            <w:r>
              <w:rPr>
                <w:rFonts w:hint="eastAsia" w:ascii="宋体" w:hAnsi="宋体" w:eastAsia="宋体" w:cs="宋体"/>
                <w:b w:val="0"/>
                <w:bCs/>
                <w:sz w:val="24"/>
                <w:szCs w:val="24"/>
                <w:lang w:eastAsia="zh-CN"/>
              </w:rPr>
              <w:t>基本</w:t>
            </w:r>
            <w:r>
              <w:rPr>
                <w:rFonts w:hint="eastAsia" w:ascii="宋体" w:hAnsi="宋体" w:eastAsia="宋体" w:cs="宋体"/>
                <w:b w:val="0"/>
                <w:bCs/>
                <w:sz w:val="24"/>
                <w:szCs w:val="24"/>
              </w:rPr>
              <w:t>合理、</w:t>
            </w:r>
            <w:r>
              <w:rPr>
                <w:rFonts w:hint="eastAsia" w:ascii="宋体" w:hAnsi="宋体" w:eastAsia="宋体" w:cs="宋体"/>
                <w:b w:val="0"/>
                <w:bCs/>
                <w:sz w:val="24"/>
                <w:szCs w:val="24"/>
                <w:lang w:eastAsia="zh-CN"/>
              </w:rPr>
              <w:t>基本</w:t>
            </w:r>
            <w:r>
              <w:rPr>
                <w:rFonts w:hint="eastAsia" w:ascii="宋体" w:hAnsi="宋体" w:eastAsia="宋体" w:cs="宋体"/>
                <w:b w:val="0"/>
                <w:bCs/>
                <w:sz w:val="24"/>
                <w:szCs w:val="24"/>
              </w:rPr>
              <w:t>可行，</w:t>
            </w:r>
            <w:r>
              <w:rPr>
                <w:rFonts w:hint="eastAsia" w:ascii="宋体" w:hAnsi="宋体" w:cs="宋体"/>
                <w:b w:val="0"/>
                <w:bCs/>
                <w:sz w:val="24"/>
                <w:szCs w:val="24"/>
                <w:lang w:val="en-US" w:eastAsia="zh-CN"/>
              </w:rPr>
              <w:t>1</w:t>
            </w:r>
            <w:r>
              <w:rPr>
                <w:rFonts w:hint="eastAsia" w:ascii="宋体" w:hAnsi="宋体" w:eastAsia="宋体" w:cs="宋体"/>
                <w:b w:val="0"/>
                <w:bCs/>
                <w:sz w:val="24"/>
                <w:szCs w:val="24"/>
              </w:rPr>
              <w:t>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未提供，0分。</w:t>
            </w:r>
          </w:p>
          <w:p>
            <w:pPr>
              <w:keepNext w:val="0"/>
              <w:keepLines w:val="0"/>
              <w:pageBreakBefore w:val="0"/>
              <w:widowControl/>
              <w:kinsoku/>
              <w:wordWrap/>
              <w:overflowPunct/>
              <w:topLinePunct w:val="0"/>
              <w:bidi w:val="0"/>
              <w:adjustRightInd w:val="0"/>
              <w:snapToGrid w:val="0"/>
              <w:spacing w:line="360" w:lineRule="exact"/>
              <w:jc w:val="left"/>
              <w:textAlignment w:val="auto"/>
              <w:outlineLvl w:val="9"/>
              <w:rPr>
                <w:rFonts w:hint="eastAsia" w:ascii="宋体" w:hAnsi="宋体" w:eastAsia="宋体" w:cs="宋体"/>
                <w:b/>
                <w:bCs w:val="0"/>
                <w:sz w:val="24"/>
                <w:szCs w:val="24"/>
              </w:rPr>
            </w:pPr>
            <w:r>
              <w:rPr>
                <w:rFonts w:hint="eastAsia" w:ascii="宋体" w:hAnsi="宋体" w:eastAsia="宋体" w:cs="宋体"/>
                <w:b/>
                <w:bCs w:val="0"/>
                <w:sz w:val="24"/>
                <w:szCs w:val="24"/>
              </w:rPr>
              <w:t>1</w:t>
            </w:r>
            <w:r>
              <w:rPr>
                <w:rFonts w:hint="eastAsia" w:ascii="宋体" w:hAnsi="宋体" w:cs="宋体"/>
                <w:b/>
                <w:bCs w:val="0"/>
                <w:sz w:val="24"/>
                <w:szCs w:val="24"/>
                <w:lang w:val="en-US" w:eastAsia="zh-CN"/>
              </w:rPr>
              <w:t>2</w:t>
            </w:r>
            <w:r>
              <w:rPr>
                <w:rFonts w:hint="eastAsia" w:ascii="宋体" w:hAnsi="宋体" w:eastAsia="宋体" w:cs="宋体"/>
                <w:b/>
                <w:bCs w:val="0"/>
                <w:sz w:val="24"/>
                <w:szCs w:val="24"/>
              </w:rPr>
              <w:t>.项目应急保障方案</w:t>
            </w:r>
            <w:r>
              <w:rPr>
                <w:rFonts w:hint="eastAsia" w:ascii="宋体" w:hAnsi="宋体" w:cs="宋体"/>
                <w:b/>
                <w:bCs w:val="0"/>
                <w:sz w:val="24"/>
                <w:szCs w:val="24"/>
                <w:lang w:val="en-US" w:eastAsia="zh-CN"/>
              </w:rPr>
              <w:t xml:space="preserve"> 3</w:t>
            </w:r>
            <w:r>
              <w:rPr>
                <w:rFonts w:hint="eastAsia" w:ascii="宋体" w:hAnsi="宋体" w:eastAsia="宋体" w:cs="宋体"/>
                <w:b/>
                <w:bCs w:val="0"/>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处理紧急项目能力强、响应及时，风险管理策略完备的，得</w:t>
            </w:r>
            <w:r>
              <w:rPr>
                <w:rFonts w:hint="eastAsia" w:ascii="宋体" w:hAnsi="宋体" w:cs="宋体"/>
                <w:b w:val="0"/>
                <w:bCs/>
                <w:sz w:val="24"/>
                <w:szCs w:val="24"/>
                <w:lang w:val="en-US" w:eastAsia="zh-CN"/>
              </w:rPr>
              <w:t>3</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方案措施基本得力，处理紧急项目能力一般、响应速度一般，风险管理策略一般，得</w:t>
            </w:r>
            <w:r>
              <w:rPr>
                <w:rFonts w:hint="eastAsia" w:ascii="宋体" w:hAnsi="宋体" w:cs="宋体"/>
                <w:b w:val="0"/>
                <w:bCs/>
                <w:sz w:val="24"/>
                <w:szCs w:val="24"/>
                <w:lang w:val="en-US" w:eastAsia="zh-CN"/>
              </w:rPr>
              <w:t>1</w:t>
            </w:r>
            <w:r>
              <w:rPr>
                <w:rFonts w:hint="eastAsia" w:ascii="宋体" w:hAnsi="宋体" w:eastAsia="宋体" w:cs="宋体"/>
                <w:b w:val="0"/>
                <w:bCs/>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未提供的，得0分。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Merge w:val="restart"/>
            <w:vAlign w:val="center"/>
          </w:tcPr>
          <w:p>
            <w:pPr>
              <w:pStyle w:val="2"/>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1182" w:type="dxa"/>
            <w:vMerge w:val="restart"/>
            <w:vAlign w:val="center"/>
          </w:tcPr>
          <w:p>
            <w:pPr>
              <w:pStyle w:val="2"/>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信息化系统优化运维服务方案</w:t>
            </w:r>
            <w:r>
              <w:rPr>
                <w:rFonts w:hint="eastAsia" w:hAnsi="宋体" w:cs="宋体"/>
                <w:b w:val="0"/>
                <w:bCs/>
                <w:kern w:val="2"/>
                <w:sz w:val="24"/>
                <w:szCs w:val="24"/>
                <w:lang w:val="en-US" w:eastAsia="zh-CN" w:bidi="ar-SA"/>
              </w:rPr>
              <w:t>（</w:t>
            </w:r>
            <w:r>
              <w:rPr>
                <w:rFonts w:hint="eastAsia" w:ascii="宋体" w:hAnsi="宋体" w:eastAsia="宋体" w:cs="宋体"/>
                <w:b w:val="0"/>
                <w:bCs/>
                <w:kern w:val="2"/>
                <w:sz w:val="24"/>
                <w:szCs w:val="24"/>
                <w:lang w:val="en-US" w:eastAsia="zh-CN" w:bidi="ar-SA"/>
              </w:rPr>
              <w:t>12</w:t>
            </w:r>
            <w:r>
              <w:rPr>
                <w:rFonts w:hint="eastAsia" w:hAnsi="宋体" w:cs="宋体"/>
                <w:b w:val="0"/>
                <w:bCs/>
                <w:kern w:val="2"/>
                <w:sz w:val="24"/>
                <w:szCs w:val="24"/>
                <w:lang w:val="en-US" w:eastAsia="zh-CN" w:bidi="ar-SA"/>
              </w:rPr>
              <w:t>分）</w:t>
            </w:r>
          </w:p>
        </w:tc>
        <w:tc>
          <w:tcPr>
            <w:tcW w:w="7390" w:type="dxa"/>
            <w:vAlign w:val="center"/>
          </w:tcPr>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1.</w:t>
            </w:r>
            <w:r>
              <w:rPr>
                <w:rFonts w:hint="eastAsia" w:ascii="宋体" w:hAnsi="宋体" w:eastAsia="宋体" w:cs="宋体"/>
                <w:b/>
                <w:bCs w:val="0"/>
                <w:sz w:val="24"/>
                <w:szCs w:val="24"/>
                <w:highlight w:val="none"/>
              </w:rPr>
              <w:t>系统功能优化方案</w:t>
            </w:r>
            <w:r>
              <w:rPr>
                <w:rFonts w:hint="eastAsia" w:ascii="宋体" w:hAnsi="宋体" w:eastAsia="宋体" w:cs="宋体"/>
                <w:b/>
                <w:bCs w:val="0"/>
                <w:sz w:val="24"/>
                <w:szCs w:val="24"/>
                <w:lang w:val="en-US" w:eastAsia="zh-CN"/>
              </w:rPr>
              <w:t xml:space="preserve"> 6</w:t>
            </w:r>
            <w:r>
              <w:rPr>
                <w:rFonts w:hint="eastAsia" w:ascii="宋体" w:hAnsi="宋体" w:eastAsia="宋体" w:cs="宋体"/>
                <w:b/>
                <w:bCs w:val="0"/>
                <w:sz w:val="24"/>
                <w:szCs w:val="24"/>
              </w:rPr>
              <w:t>分</w:t>
            </w:r>
          </w:p>
          <w:p>
            <w:pPr>
              <w:keepNext w:val="0"/>
              <w:keepLines w:val="0"/>
              <w:pageBreakBefore w:val="0"/>
              <w:kinsoku/>
              <w:wordWrap/>
              <w:overflowPunct/>
              <w:topLinePunct w:val="0"/>
              <w:bidi w:val="0"/>
              <w:adjustRightInd w:val="0"/>
              <w:snapToGrid w:val="0"/>
              <w:spacing w:line="360" w:lineRule="exact"/>
              <w:textAlignment w:val="auto"/>
              <w:outlineLvl w:val="9"/>
              <w:rPr>
                <w:rFonts w:hint="default"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科学、可行、针对性强，得</w:t>
            </w:r>
            <w:r>
              <w:rPr>
                <w:rFonts w:hint="eastAsia" w:ascii="宋体" w:hAnsi="宋体" w:eastAsia="宋体" w:cs="宋体"/>
                <w:b w:val="0"/>
                <w:bCs/>
                <w:sz w:val="24"/>
                <w:szCs w:val="24"/>
                <w:highlight w:val="none"/>
                <w:lang w:val="en-US" w:eastAsia="zh-CN"/>
              </w:rPr>
              <w:t>6</w:t>
            </w:r>
            <w:r>
              <w:rPr>
                <w:rFonts w:hint="eastAsia" w:ascii="宋体" w:hAnsi="宋体" w:eastAsia="宋体" w:cs="宋体"/>
                <w:b w:val="0"/>
                <w:bCs/>
                <w:sz w:val="24"/>
                <w:szCs w:val="24"/>
                <w:highlight w:val="none"/>
                <w:lang w:eastAsia="zh-CN"/>
              </w:rPr>
              <w:t>分</w:t>
            </w:r>
            <w:r>
              <w:rPr>
                <w:rFonts w:hint="eastAsia" w:ascii="宋体" w:hAnsi="宋体" w:eastAsia="宋体" w:cs="宋体"/>
                <w:b w:val="0"/>
                <w:bCs/>
                <w:sz w:val="24"/>
                <w:szCs w:val="24"/>
              </w:rPr>
              <w:t>；</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合理、</w:t>
            </w:r>
            <w:r>
              <w:rPr>
                <w:rFonts w:hint="eastAsia" w:ascii="宋体" w:hAnsi="宋体" w:cs="宋体"/>
                <w:b w:val="0"/>
                <w:bCs/>
                <w:sz w:val="24"/>
                <w:szCs w:val="24"/>
                <w:highlight w:val="none"/>
                <w:lang w:eastAsia="zh-CN"/>
              </w:rPr>
              <w:t>基本</w:t>
            </w:r>
            <w:r>
              <w:rPr>
                <w:rFonts w:hint="eastAsia" w:ascii="宋体" w:hAnsi="宋体" w:eastAsia="宋体" w:cs="宋体"/>
                <w:b w:val="0"/>
                <w:bCs/>
                <w:sz w:val="24"/>
                <w:szCs w:val="24"/>
                <w:highlight w:val="none"/>
                <w:lang w:eastAsia="zh-CN"/>
              </w:rPr>
              <w:t>可行，得3分</w:t>
            </w:r>
            <w:r>
              <w:rPr>
                <w:rFonts w:hint="eastAsia" w:ascii="宋体" w:hAnsi="宋体" w:eastAsia="宋体" w:cs="宋体"/>
                <w:b w:val="0"/>
                <w:bCs/>
                <w:sz w:val="24"/>
                <w:szCs w:val="24"/>
              </w:rPr>
              <w:t>；</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可行性一般、基本满足需求，得1分</w:t>
            </w:r>
            <w:r>
              <w:rPr>
                <w:rFonts w:hint="eastAsia" w:ascii="宋体" w:hAnsi="宋体" w:eastAsia="宋体" w:cs="宋体"/>
                <w:b w:val="0"/>
                <w:bCs/>
                <w:sz w:val="24"/>
                <w:szCs w:val="24"/>
              </w:rPr>
              <w:t>；</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lang w:eastAsia="zh-CN"/>
              </w:rPr>
            </w:pPr>
            <w:r>
              <w:rPr>
                <w:rFonts w:hint="eastAsia" w:ascii="宋体" w:hAnsi="宋体" w:eastAsia="宋体" w:cs="宋体"/>
                <w:b w:val="0"/>
                <w:bCs/>
                <w:sz w:val="24"/>
                <w:szCs w:val="24"/>
                <w:highlight w:val="none"/>
                <w:lang w:eastAsia="zh-CN"/>
              </w:rPr>
              <w:t>无方案不得分。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Merge w:val="continue"/>
            <w:vAlign w:val="center"/>
          </w:tcPr>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tc>
        <w:tc>
          <w:tcPr>
            <w:tcW w:w="1182" w:type="dxa"/>
            <w:vMerge w:val="continue"/>
            <w:vAlign w:val="center"/>
          </w:tcPr>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p>
        </w:tc>
        <w:tc>
          <w:tcPr>
            <w:tcW w:w="7390" w:type="dxa"/>
            <w:vAlign w:val="center"/>
          </w:tcPr>
          <w:p>
            <w:pPr>
              <w:keepNext w:val="0"/>
              <w:keepLines w:val="0"/>
              <w:pageBreakBefore w:val="0"/>
              <w:widowControl/>
              <w:kinsoku/>
              <w:wordWrap/>
              <w:overflowPunct/>
              <w:topLinePunct w:val="0"/>
              <w:bidi w:val="0"/>
              <w:adjustRightInd w:val="0"/>
              <w:snapToGrid w:val="0"/>
              <w:spacing w:line="360" w:lineRule="exact"/>
              <w:textAlignment w:val="auto"/>
              <w:outlineLvl w:val="9"/>
              <w:rPr>
                <w:rFonts w:hint="eastAsia" w:ascii="宋体" w:hAnsi="宋体" w:eastAsia="宋体" w:cs="宋体"/>
                <w:b/>
                <w:bCs w:val="0"/>
                <w:sz w:val="24"/>
                <w:szCs w:val="24"/>
                <w:highlight w:val="none"/>
              </w:rPr>
            </w:pPr>
            <w:r>
              <w:rPr>
                <w:rFonts w:hint="eastAsia" w:ascii="宋体" w:hAnsi="宋体" w:cs="宋体"/>
                <w:b/>
                <w:bCs w:val="0"/>
                <w:sz w:val="24"/>
                <w:szCs w:val="24"/>
                <w:highlight w:val="none"/>
                <w:lang w:val="en-US" w:eastAsia="zh-CN"/>
              </w:rPr>
              <w:t>2.</w:t>
            </w:r>
            <w:r>
              <w:rPr>
                <w:rFonts w:hint="eastAsia" w:ascii="宋体" w:hAnsi="宋体" w:eastAsia="宋体" w:cs="宋体"/>
                <w:b/>
                <w:bCs w:val="0"/>
                <w:sz w:val="24"/>
                <w:szCs w:val="24"/>
                <w:highlight w:val="none"/>
              </w:rPr>
              <w:t>日常</w:t>
            </w:r>
            <w:r>
              <w:rPr>
                <w:rFonts w:hint="eastAsia" w:ascii="宋体" w:hAnsi="宋体" w:eastAsia="宋体" w:cs="宋体"/>
                <w:b/>
                <w:bCs w:val="0"/>
                <w:sz w:val="24"/>
                <w:szCs w:val="24"/>
                <w:highlight w:val="none"/>
                <w:lang w:val="en-US" w:eastAsia="zh-CN"/>
              </w:rPr>
              <w:t>系统</w:t>
            </w:r>
            <w:r>
              <w:rPr>
                <w:rFonts w:hint="eastAsia" w:ascii="宋体" w:hAnsi="宋体" w:eastAsia="宋体" w:cs="宋体"/>
                <w:b/>
                <w:bCs w:val="0"/>
                <w:sz w:val="24"/>
                <w:szCs w:val="24"/>
                <w:highlight w:val="none"/>
              </w:rPr>
              <w:t>运维方案的科学性、合理性、针对性</w:t>
            </w:r>
            <w:r>
              <w:rPr>
                <w:rFonts w:hint="eastAsia" w:ascii="宋体" w:hAnsi="宋体" w:eastAsia="宋体" w:cs="宋体"/>
                <w:b/>
                <w:bCs w:val="0"/>
                <w:sz w:val="24"/>
                <w:szCs w:val="24"/>
                <w:lang w:val="en-US" w:eastAsia="zh-CN"/>
              </w:rPr>
              <w:t xml:space="preserve"> 6</w:t>
            </w:r>
            <w:r>
              <w:rPr>
                <w:rFonts w:hint="eastAsia" w:ascii="宋体" w:hAnsi="宋体" w:eastAsia="宋体" w:cs="宋体"/>
                <w:b/>
                <w:bCs w:val="0"/>
                <w:sz w:val="24"/>
                <w:szCs w:val="24"/>
              </w:rPr>
              <w:t>分</w:t>
            </w:r>
          </w:p>
          <w:p>
            <w:pPr>
              <w:keepNext w:val="0"/>
              <w:keepLines w:val="0"/>
              <w:pageBreakBefore w:val="0"/>
              <w:widowControl/>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科学、可行、针对性强，得</w:t>
            </w:r>
            <w:r>
              <w:rPr>
                <w:rFonts w:hint="eastAsia" w:ascii="宋体" w:hAnsi="宋体" w:eastAsia="宋体" w:cs="宋体"/>
                <w:b w:val="0"/>
                <w:bCs/>
                <w:sz w:val="24"/>
                <w:szCs w:val="24"/>
                <w:highlight w:val="none"/>
                <w:lang w:val="en-US" w:eastAsia="zh-CN"/>
              </w:rPr>
              <w:t>6</w:t>
            </w:r>
            <w:r>
              <w:rPr>
                <w:rFonts w:hint="eastAsia" w:ascii="宋体" w:hAnsi="宋体" w:eastAsia="宋体" w:cs="宋体"/>
                <w:b w:val="0"/>
                <w:bCs/>
                <w:sz w:val="24"/>
                <w:szCs w:val="24"/>
                <w:highlight w:val="none"/>
              </w:rPr>
              <w:t>分</w:t>
            </w:r>
            <w:r>
              <w:rPr>
                <w:rFonts w:hint="eastAsia" w:ascii="宋体" w:hAnsi="宋体" w:eastAsia="宋体" w:cs="宋体"/>
                <w:b w:val="0"/>
                <w:bCs/>
                <w:sz w:val="24"/>
                <w:szCs w:val="24"/>
              </w:rPr>
              <w:t>；</w:t>
            </w:r>
          </w:p>
          <w:p>
            <w:pPr>
              <w:keepNext w:val="0"/>
              <w:keepLines w:val="0"/>
              <w:pageBreakBefore w:val="0"/>
              <w:widowControl/>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较科学、较可行、针对性</w:t>
            </w:r>
            <w:r>
              <w:rPr>
                <w:rFonts w:hint="eastAsia" w:ascii="宋体" w:hAnsi="宋体" w:cs="宋体"/>
                <w:b w:val="0"/>
                <w:bCs/>
                <w:sz w:val="24"/>
                <w:szCs w:val="24"/>
                <w:highlight w:val="none"/>
                <w:lang w:eastAsia="zh-CN"/>
              </w:rPr>
              <w:t>一般</w:t>
            </w:r>
            <w:r>
              <w:rPr>
                <w:rFonts w:hint="eastAsia" w:ascii="宋体" w:hAnsi="宋体" w:eastAsia="宋体" w:cs="宋体"/>
                <w:b w:val="0"/>
                <w:bCs/>
                <w:sz w:val="24"/>
                <w:szCs w:val="24"/>
                <w:highlight w:val="none"/>
              </w:rPr>
              <w:t>，得</w:t>
            </w:r>
            <w:r>
              <w:rPr>
                <w:rFonts w:hint="eastAsia" w:ascii="宋体" w:hAnsi="宋体" w:eastAsia="宋体" w:cs="宋体"/>
                <w:b w:val="0"/>
                <w:bCs/>
                <w:sz w:val="24"/>
                <w:szCs w:val="24"/>
                <w:highlight w:val="none"/>
                <w:lang w:val="en-US" w:eastAsia="zh-CN"/>
              </w:rPr>
              <w:t>3</w:t>
            </w:r>
            <w:r>
              <w:rPr>
                <w:rFonts w:hint="eastAsia" w:ascii="宋体" w:hAnsi="宋体" w:eastAsia="宋体" w:cs="宋体"/>
                <w:b w:val="0"/>
                <w:bCs/>
                <w:sz w:val="24"/>
                <w:szCs w:val="24"/>
                <w:highlight w:val="none"/>
              </w:rPr>
              <w:t>分</w:t>
            </w:r>
            <w:r>
              <w:rPr>
                <w:rFonts w:hint="eastAsia" w:ascii="宋体" w:hAnsi="宋体" w:eastAsia="宋体" w:cs="宋体"/>
                <w:b w:val="0"/>
                <w:bCs/>
                <w:sz w:val="24"/>
                <w:szCs w:val="24"/>
              </w:rPr>
              <w:t>；</w:t>
            </w:r>
          </w:p>
          <w:p>
            <w:pPr>
              <w:keepNext w:val="0"/>
              <w:keepLines w:val="0"/>
              <w:pageBreakBefore w:val="0"/>
              <w:widowControl/>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可行性一般、基本满足需求，得1分</w:t>
            </w:r>
            <w:r>
              <w:rPr>
                <w:rFonts w:hint="eastAsia" w:ascii="宋体" w:hAnsi="宋体" w:eastAsia="宋体" w:cs="宋体"/>
                <w:b w:val="0"/>
                <w:bCs/>
                <w:sz w:val="24"/>
                <w:szCs w:val="24"/>
              </w:rPr>
              <w:t>；</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highlight w:val="none"/>
              </w:rPr>
              <w:t>无方案不得分。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5</w:t>
            </w:r>
          </w:p>
        </w:tc>
        <w:tc>
          <w:tcPr>
            <w:tcW w:w="1182"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rPr>
            </w:pPr>
            <w:r>
              <w:rPr>
                <w:rFonts w:hint="eastAsia" w:ascii="宋体" w:hAnsi="宋体" w:eastAsia="宋体" w:cs="宋体"/>
                <w:b w:val="0"/>
                <w:bCs/>
                <w:sz w:val="24"/>
                <w:szCs w:val="24"/>
              </w:rPr>
              <w:t>报价得分</w:t>
            </w:r>
            <w:r>
              <w:rPr>
                <w:rFonts w:hint="eastAsia" w:hAnsi="宋体" w:cs="宋体"/>
                <w:b w:val="0"/>
                <w:bCs/>
                <w:kern w:val="2"/>
                <w:sz w:val="24"/>
                <w:szCs w:val="24"/>
                <w:lang w:val="en-US" w:eastAsia="zh-CN" w:bidi="ar-SA"/>
              </w:rPr>
              <w:t>（</w:t>
            </w:r>
            <w:r>
              <w:rPr>
                <w:rFonts w:hint="eastAsia" w:ascii="宋体" w:hAnsi="宋体" w:eastAsia="宋体" w:cs="宋体"/>
                <w:b w:val="0"/>
                <w:bCs/>
                <w:sz w:val="24"/>
                <w:szCs w:val="24"/>
              </w:rPr>
              <w:t>10</w:t>
            </w:r>
            <w:r>
              <w:rPr>
                <w:rFonts w:hint="eastAsia" w:hAnsi="宋体" w:cs="宋体"/>
                <w:b w:val="0"/>
                <w:bCs/>
                <w:kern w:val="2"/>
                <w:sz w:val="24"/>
                <w:szCs w:val="24"/>
                <w:lang w:val="en-US" w:eastAsia="zh-CN" w:bidi="ar-SA"/>
              </w:rPr>
              <w:t>）</w:t>
            </w:r>
            <w:r>
              <w:rPr>
                <w:rFonts w:hint="eastAsia" w:ascii="宋体" w:hAnsi="宋体" w:eastAsia="宋体" w:cs="宋体"/>
                <w:b w:val="0"/>
                <w:bCs/>
                <w:sz w:val="24"/>
                <w:szCs w:val="24"/>
              </w:rPr>
              <w:t>分</w:t>
            </w:r>
          </w:p>
        </w:tc>
        <w:tc>
          <w:tcPr>
            <w:tcW w:w="7390" w:type="dxa"/>
            <w:vAlign w:val="center"/>
          </w:tcPr>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采用低价优先法计算，即满足招标文件要求且投标价格最低的投标报价为评标基准价，其价格分为满分。其他满足招标文件要求的投标人的价格分统一按照下列公式计算：</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投标报价得分= (评标基准价／投标报价)×10。</w:t>
            </w:r>
          </w:p>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sz w:val="24"/>
                <w:szCs w:val="24"/>
              </w:rPr>
            </w:pPr>
            <w:r>
              <w:rPr>
                <w:rFonts w:hint="eastAsia" w:ascii="宋体" w:hAnsi="宋体" w:eastAsia="宋体" w:cs="宋体"/>
                <w:b w:val="0"/>
                <w:bCs/>
                <w:kern w:val="0"/>
                <w:sz w:val="24"/>
                <w:szCs w:val="24"/>
              </w:rPr>
              <w:t>注：报价得分保留两位小数。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99"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总计</w:t>
            </w:r>
          </w:p>
        </w:tc>
        <w:tc>
          <w:tcPr>
            <w:tcW w:w="1182" w:type="dxa"/>
            <w:vAlign w:val="center"/>
          </w:tcPr>
          <w:p>
            <w:pPr>
              <w:keepNext w:val="0"/>
              <w:keepLines w:val="0"/>
              <w:pageBreakBefore w:val="0"/>
              <w:kinsoku/>
              <w:wordWrap/>
              <w:overflowPunct/>
              <w:topLinePunct w:val="0"/>
              <w:bidi w:val="0"/>
              <w:adjustRightInd w:val="0"/>
              <w:snapToGrid w:val="0"/>
              <w:spacing w:line="360" w:lineRule="exact"/>
              <w:jc w:val="center"/>
              <w:textAlignment w:val="auto"/>
              <w:outlineLvl w:val="9"/>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100</w:t>
            </w:r>
          </w:p>
        </w:tc>
        <w:tc>
          <w:tcPr>
            <w:tcW w:w="7390" w:type="dxa"/>
            <w:vAlign w:val="center"/>
          </w:tcPr>
          <w:p>
            <w:pPr>
              <w:keepNext w:val="0"/>
              <w:keepLines w:val="0"/>
              <w:pageBreakBefore w:val="0"/>
              <w:kinsoku/>
              <w:wordWrap/>
              <w:overflowPunct/>
              <w:topLinePunct w:val="0"/>
              <w:bidi w:val="0"/>
              <w:adjustRightInd w:val="0"/>
              <w:snapToGrid w:val="0"/>
              <w:spacing w:line="360" w:lineRule="exact"/>
              <w:textAlignment w:val="auto"/>
              <w:outlineLvl w:val="9"/>
              <w:rPr>
                <w:rFonts w:hint="eastAsia" w:ascii="宋体" w:hAnsi="宋体" w:eastAsia="宋体" w:cs="宋体"/>
                <w:b w:val="0"/>
                <w:bCs/>
                <w:kern w:val="0"/>
                <w:sz w:val="24"/>
                <w:szCs w:val="24"/>
              </w:rPr>
            </w:pPr>
          </w:p>
        </w:tc>
      </w:tr>
    </w:tbl>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1" w:name="_Toc23703"/>
      <w:bookmarkStart w:id="62" w:name="_Toc328816004"/>
      <w:bookmarkStart w:id="63" w:name="_Toc466015315"/>
      <w:bookmarkStart w:id="64" w:name="_Toc174185201"/>
      <w:bookmarkStart w:id="65" w:name="_Toc186274124"/>
      <w:r>
        <w:rPr>
          <w:rFonts w:hint="eastAsia" w:ascii="宋体" w:hAnsi="宋体"/>
          <w:color w:val="auto"/>
          <w:lang w:val="en-US" w:eastAsia="zh-CN"/>
        </w:rPr>
        <w:t xml:space="preserve"> </w:t>
      </w:r>
      <w:r>
        <w:rPr>
          <w:rFonts w:hint="eastAsia" w:ascii="宋体" w:hAnsi="宋体"/>
          <w:color w:val="auto"/>
        </w:rPr>
        <w:t>政府采购合同</w:t>
      </w:r>
      <w:bookmarkEnd w:id="61"/>
      <w:bookmarkEnd w:id="62"/>
      <w:bookmarkEnd w:id="63"/>
    </w:p>
    <w:p>
      <w:pPr>
        <w:ind w:left="570" w:firstLine="705"/>
        <w:rPr>
          <w:rFonts w:hint="eastAsia" w:ascii="宋体" w:hAnsi="宋体"/>
          <w:color w:val="auto"/>
          <w:kern w:val="44"/>
          <w:sz w:val="28"/>
          <w:szCs w:val="28"/>
        </w:rPr>
      </w:pPr>
      <w:bookmarkStart w:id="66" w:name="_Toc15708"/>
      <w:bookmarkStart w:id="67" w:name="_Toc86202632"/>
      <w:r>
        <w:rPr>
          <w:rFonts w:hint="eastAsia" w:ascii="宋体" w:hAnsi="宋体"/>
          <w:color w:val="auto"/>
          <w:kern w:val="44"/>
          <w:sz w:val="28"/>
          <w:szCs w:val="28"/>
        </w:rPr>
        <w:t xml:space="preserve"> </w:t>
      </w:r>
    </w:p>
    <w:p>
      <w:pPr>
        <w:ind w:left="570" w:firstLine="705"/>
        <w:rPr>
          <w:rFonts w:hint="eastAsia" w:ascii="宋体" w:hAnsi="宋体"/>
          <w:b/>
          <w:bCs/>
          <w:sz w:val="44"/>
        </w:rPr>
      </w:pPr>
      <w:r>
        <w:rPr>
          <w:rFonts w:hint="eastAsia" w:ascii="宋体" w:hAnsi="宋体"/>
          <w:b/>
          <w:bCs/>
          <w:sz w:val="44"/>
        </w:rPr>
        <w:t>政府采购合同（</w:t>
      </w:r>
      <w:r>
        <w:rPr>
          <w:rFonts w:hint="eastAsia" w:ascii="宋体" w:hAnsi="宋体"/>
          <w:b/>
          <w:bCs/>
          <w:sz w:val="44"/>
          <w:lang w:eastAsia="zh-CN"/>
        </w:rPr>
        <w:t>服务</w:t>
      </w:r>
      <w:r>
        <w:rPr>
          <w:rFonts w:hint="eastAsia" w:ascii="宋体" w:hAnsi="宋体"/>
          <w:b/>
          <w:bCs/>
          <w:sz w:val="44"/>
        </w:rPr>
        <w:t>类）</w:t>
      </w:r>
    </w:p>
    <w:p>
      <w:pPr>
        <w:ind w:left="570" w:firstLine="705"/>
        <w:rPr>
          <w:rFonts w:hint="eastAsia" w:ascii="宋体" w:hAnsi="宋体"/>
        </w:rPr>
      </w:pPr>
    </w:p>
    <w:p>
      <w:pPr>
        <w:ind w:left="570" w:firstLine="705"/>
        <w:rPr>
          <w:rFonts w:hint="eastAsia" w:ascii="宋体" w:hAnsi="宋体"/>
        </w:rPr>
      </w:pPr>
      <w:r>
        <w:rPr>
          <w:rFonts w:hint="eastAsia" w:ascii="宋体" w:hAnsi="宋体"/>
        </w:rPr>
        <w:t xml:space="preserve">                                             </w:t>
      </w:r>
    </w:p>
    <w:p>
      <w:pPr>
        <w:ind w:left="6787" w:leftChars="-200" w:hanging="7267" w:hangingChars="3028"/>
        <w:jc w:val="right"/>
        <w:rPr>
          <w:rFonts w:hint="eastAsia"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rPr>
          <w:rFonts w:hint="eastAsia" w:ascii="宋体" w:hAnsi="宋体"/>
        </w:rPr>
      </w:pPr>
    </w:p>
    <w:p>
      <w:pPr>
        <w:rPr>
          <w:rFonts w:hint="eastAsia" w:ascii="宋体" w:hAnsi="宋体"/>
          <w:sz w:val="30"/>
        </w:rPr>
      </w:pPr>
    </w:p>
    <w:p>
      <w:pPr>
        <w:rPr>
          <w:rFonts w:hint="eastAsia"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ind w:left="1500" w:hanging="1500" w:hangingChars="500"/>
        <w:rPr>
          <w:rFonts w:hint="eastAsia" w:ascii="宋体" w:hAnsi="宋体"/>
          <w:sz w:val="30"/>
          <w:szCs w:val="30"/>
        </w:rPr>
      </w:pPr>
      <w:r>
        <w:rPr>
          <w:rFonts w:hint="eastAsia" w:ascii="宋体" w:hAnsi="宋体"/>
          <w:sz w:val="30"/>
        </w:rPr>
        <w:t>项目名称：</w:t>
      </w:r>
      <w:r>
        <w:rPr>
          <w:rFonts w:hint="eastAsia" w:ascii="宋体" w:hAnsi="宋体"/>
          <w:sz w:val="30"/>
          <w:u w:val="single"/>
        </w:rPr>
        <w:t xml:space="preserve">                        </w:t>
      </w:r>
    </w:p>
    <w:p>
      <w:pPr>
        <w:ind w:left="1500" w:right="-382" w:rightChars="-159" w:hanging="1500" w:hangingChars="500"/>
        <w:rPr>
          <w:rFonts w:hint="eastAsia" w:ascii="宋体" w:hAnsi="宋体"/>
          <w:sz w:val="30"/>
          <w:szCs w:val="30"/>
        </w:rPr>
      </w:pPr>
      <w:r>
        <w:rPr>
          <w:rFonts w:hint="eastAsia" w:ascii="宋体" w:hAnsi="宋体"/>
          <w:sz w:val="30"/>
        </w:rPr>
        <w:t>货物名称</w:t>
      </w:r>
      <w:r>
        <w:rPr>
          <w:rFonts w:hint="eastAsia" w:ascii="宋体" w:hAnsi="宋体"/>
          <w:b/>
          <w:bCs/>
          <w:sz w:val="30"/>
          <w:szCs w:val="30"/>
        </w:rPr>
        <w:t>：</w:t>
      </w:r>
      <w:r>
        <w:rPr>
          <w:rFonts w:hint="eastAsia" w:ascii="宋体" w:hAnsi="宋体"/>
          <w:b/>
          <w:bCs/>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rPr>
          <w:rFonts w:hint="eastAsia" w:ascii="宋体" w:hAnsi="宋体"/>
          <w:sz w:val="30"/>
          <w:u w:val="single"/>
        </w:rPr>
      </w:pPr>
    </w:p>
    <w:p>
      <w:pPr>
        <w:rPr>
          <w:rFonts w:hint="eastAsia"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rPr>
          <w:rFonts w:hint="eastAsia" w:ascii="宋体" w:hAnsi="宋体"/>
          <w:sz w:val="30"/>
        </w:rPr>
      </w:pPr>
    </w:p>
    <w:p>
      <w:pPr>
        <w:rPr>
          <w:rFonts w:hint="eastAsia" w:ascii="宋体" w:hAnsi="宋体"/>
          <w:sz w:val="30"/>
        </w:rPr>
      </w:pPr>
    </w:p>
    <w:p>
      <w:pPr>
        <w:rPr>
          <w:rFonts w:hint="eastAsia" w:ascii="宋体" w:hAnsi="宋体"/>
          <w:sz w:val="30"/>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adjustRightInd w:val="0"/>
        <w:snapToGrid w:val="0"/>
        <w:rPr>
          <w:rFonts w:hint="eastAsia" w:ascii="宋体" w:hAnsi="宋体"/>
          <w:color w:val="auto"/>
          <w:kern w:val="44"/>
          <w:sz w:val="28"/>
          <w:szCs w:val="28"/>
        </w:rPr>
      </w:pPr>
      <w:r>
        <w:rPr>
          <w:rFonts w:hint="eastAsia" w:ascii="宋体" w:hAnsi="宋体"/>
          <w:color w:val="auto"/>
          <w:kern w:val="44"/>
          <w:sz w:val="28"/>
          <w:szCs w:val="28"/>
        </w:rPr>
        <w:t xml:space="preserve">      </w:t>
      </w:r>
    </w:p>
    <w:p>
      <w:pPr>
        <w:numPr>
          <w:ilvl w:val="0"/>
          <w:numId w:val="0"/>
        </w:numPr>
        <w:spacing w:line="360" w:lineRule="auto"/>
        <w:contextualSpacing/>
        <w:jc w:val="center"/>
        <w:outlineLvl w:val="0"/>
        <w:rPr>
          <w:rStyle w:val="81"/>
          <w:rFonts w:hAnsi="宋体" w:cs="宋体"/>
          <w:sz w:val="21"/>
          <w:szCs w:val="21"/>
        </w:rPr>
      </w:pPr>
      <w:bookmarkStart w:id="68" w:name="_Toc21649"/>
      <w:bookmarkStart w:id="69" w:name="_Toc9446"/>
      <w:bookmarkStart w:id="70" w:name="_Toc109294607"/>
      <w:r>
        <w:rPr>
          <w:rStyle w:val="81"/>
          <w:rFonts w:hint="eastAsia" w:hAnsi="宋体" w:cs="宋体"/>
          <w:sz w:val="21"/>
          <w:szCs w:val="21"/>
        </w:rPr>
        <w:t>合同文本</w:t>
      </w:r>
      <w:bookmarkEnd w:id="68"/>
      <w:bookmarkEnd w:id="69"/>
      <w:bookmarkEnd w:id="70"/>
    </w:p>
    <w:p>
      <w:pPr>
        <w:spacing w:line="360" w:lineRule="auto"/>
        <w:ind w:firstLine="480" w:firstLineChars="200"/>
        <w:jc w:val="left"/>
        <w:rPr>
          <w:rFonts w:ascii="新宋体" w:hAnsi="新宋体" w:eastAsia="新宋体" w:cs="新宋体"/>
          <w:szCs w:val="21"/>
          <w:u w:val="single"/>
        </w:rPr>
      </w:pPr>
    </w:p>
    <w:p>
      <w:pPr>
        <w:spacing w:line="360" w:lineRule="auto"/>
        <w:ind w:firstLine="480" w:firstLineChars="200"/>
        <w:jc w:val="left"/>
        <w:rPr>
          <w:rFonts w:ascii="新宋体" w:hAnsi="新宋体" w:eastAsia="新宋体" w:cs="新宋体"/>
          <w:szCs w:val="21"/>
          <w:u w:val="single"/>
        </w:rPr>
      </w:pPr>
      <w:r>
        <w:rPr>
          <w:rFonts w:hint="eastAsia" w:ascii="新宋体" w:hAnsi="新宋体" w:eastAsia="新宋体" w:cs="新宋体"/>
          <w:szCs w:val="21"/>
          <w:u w:val="single"/>
        </w:rPr>
        <w:t>北京市石景山区人民政府办公室</w:t>
      </w:r>
      <w:r>
        <w:rPr>
          <w:rFonts w:hint="eastAsia" w:ascii="新宋体" w:hAnsi="新宋体" w:eastAsia="新宋体" w:cs="新宋体"/>
          <w:szCs w:val="21"/>
        </w:rPr>
        <w:t>(甲方)</w:t>
      </w:r>
      <w:r>
        <w:rPr>
          <w:rFonts w:hint="eastAsia" w:ascii="新宋体" w:hAnsi="新宋体" w:eastAsia="新宋体" w:cs="新宋体"/>
          <w:szCs w:val="21"/>
          <w:u w:val="single"/>
        </w:rPr>
        <w:t xml:space="preserve"> 石景山区政府绩效管理服务 </w:t>
      </w:r>
      <w:r>
        <w:rPr>
          <w:rFonts w:hint="eastAsia" w:ascii="新宋体" w:hAnsi="新宋体" w:eastAsia="新宋体" w:cs="新宋体"/>
          <w:szCs w:val="21"/>
        </w:rPr>
        <w:t>(项目名称)中所需</w:t>
      </w:r>
      <w:r>
        <w:rPr>
          <w:rFonts w:hint="eastAsia" w:ascii="新宋体" w:hAnsi="新宋体" w:eastAsia="新宋体" w:cs="新宋体"/>
          <w:szCs w:val="21"/>
          <w:u w:val="single"/>
        </w:rPr>
        <w:t xml:space="preserve">绩效管理服务 </w:t>
      </w:r>
      <w:r>
        <w:rPr>
          <w:rFonts w:hint="eastAsia" w:ascii="新宋体" w:hAnsi="新宋体" w:eastAsia="新宋体" w:cs="新宋体"/>
          <w:szCs w:val="21"/>
        </w:rPr>
        <w:t>(服务名称)经</w:t>
      </w:r>
      <w:r>
        <w:rPr>
          <w:rFonts w:hint="eastAsia" w:ascii="新宋体" w:hAnsi="新宋体" w:eastAsia="新宋体" w:cs="新宋体"/>
          <w:szCs w:val="21"/>
          <w:u w:val="single"/>
          <w:lang w:val="en-US" w:eastAsia="zh-CN"/>
        </w:rPr>
        <w:t xml:space="preserve">                </w:t>
      </w:r>
      <w:r>
        <w:rPr>
          <w:rFonts w:hint="eastAsia" w:ascii="新宋体" w:hAnsi="新宋体" w:eastAsia="新宋体" w:cs="新宋体"/>
          <w:szCs w:val="21"/>
        </w:rPr>
        <w:t>(招标单位)以</w:t>
      </w:r>
      <w:r>
        <w:rPr>
          <w:rFonts w:hint="eastAsia" w:ascii="新宋体" w:hAnsi="新宋体" w:eastAsia="新宋体" w:cs="新宋体"/>
          <w:szCs w:val="21"/>
          <w:u w:val="single"/>
        </w:rPr>
        <w:t xml:space="preserve">    </w:t>
      </w:r>
      <w:r>
        <w:rPr>
          <w:rFonts w:hint="eastAsia" w:ascii="新宋体" w:hAnsi="新宋体" w:eastAsia="新宋体" w:cs="新宋体"/>
          <w:szCs w:val="21"/>
          <w:u w:val="single"/>
          <w:lang w:val="en-US" w:eastAsia="zh-CN"/>
        </w:rPr>
        <w:t xml:space="preserve">   </w:t>
      </w:r>
      <w:r>
        <w:rPr>
          <w:rFonts w:hint="eastAsia" w:ascii="新宋体" w:hAnsi="新宋体" w:eastAsia="新宋体" w:cs="新宋体"/>
          <w:szCs w:val="21"/>
          <w:u w:val="single"/>
        </w:rPr>
        <w:t xml:space="preserve">     </w:t>
      </w:r>
      <w:r>
        <w:rPr>
          <w:rFonts w:hint="eastAsia" w:ascii="新宋体" w:hAnsi="新宋体" w:eastAsia="新宋体" w:cs="新宋体"/>
          <w:szCs w:val="21"/>
        </w:rPr>
        <w:t>号招标文件在国内</w:t>
      </w:r>
      <w:r>
        <w:rPr>
          <w:rFonts w:hint="eastAsia" w:ascii="新宋体" w:hAnsi="新宋体" w:eastAsia="新宋体" w:cs="新宋体"/>
          <w:szCs w:val="21"/>
          <w:u w:val="single"/>
        </w:rPr>
        <w:t>公开招标</w:t>
      </w:r>
      <w:r>
        <w:rPr>
          <w:rFonts w:hint="eastAsia" w:ascii="新宋体" w:hAnsi="新宋体" w:eastAsia="新宋体" w:cs="新宋体"/>
          <w:szCs w:val="21"/>
        </w:rPr>
        <w:t>（采购方式）。经评标委员会评定，</w:t>
      </w:r>
      <w:r>
        <w:rPr>
          <w:rFonts w:hint="eastAsia" w:ascii="新宋体" w:hAnsi="新宋体" w:eastAsia="新宋体" w:cs="新宋体"/>
          <w:szCs w:val="21"/>
          <w:u w:val="single"/>
        </w:rPr>
        <w:t xml:space="preserve">           </w:t>
      </w:r>
      <w:r>
        <w:rPr>
          <w:rFonts w:hint="eastAsia" w:ascii="新宋体" w:hAnsi="新宋体" w:eastAsia="新宋体" w:cs="新宋体"/>
          <w:szCs w:val="21"/>
          <w:u w:val="single"/>
          <w:lang w:val="en-US" w:eastAsia="zh-CN"/>
        </w:rPr>
        <w:t xml:space="preserve">         </w:t>
      </w:r>
      <w:r>
        <w:rPr>
          <w:rFonts w:hint="eastAsia" w:ascii="新宋体" w:hAnsi="新宋体" w:eastAsia="新宋体" w:cs="新宋体"/>
          <w:szCs w:val="21"/>
          <w:u w:val="single"/>
        </w:rPr>
        <w:t xml:space="preserve">  </w:t>
      </w:r>
      <w:r>
        <w:rPr>
          <w:rFonts w:hint="eastAsia" w:ascii="新宋体" w:hAnsi="新宋体" w:eastAsia="新宋体" w:cs="新宋体"/>
          <w:szCs w:val="21"/>
        </w:rPr>
        <w:t>(乙方)为中标人。甲、乙双方同意按照下面的条款和条件，签署本合同。</w:t>
      </w:r>
    </w:p>
    <w:p>
      <w:pPr>
        <w:spacing w:line="360" w:lineRule="auto"/>
        <w:rPr>
          <w:rFonts w:ascii="新宋体" w:hAnsi="新宋体" w:eastAsia="新宋体" w:cs="新宋体"/>
          <w:b/>
          <w:szCs w:val="21"/>
        </w:rPr>
      </w:pPr>
      <w:r>
        <w:rPr>
          <w:rFonts w:hint="eastAsia" w:ascii="新宋体" w:hAnsi="新宋体" w:eastAsia="新宋体" w:cs="新宋体"/>
          <w:b/>
          <w:szCs w:val="21"/>
        </w:rPr>
        <w:t>一、委托服务内容</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甲方委托乙方就以下内容提供服务：</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w:t>
      </w:r>
    </w:p>
    <w:p>
      <w:pPr>
        <w:spacing w:line="360" w:lineRule="auto"/>
        <w:ind w:firstLine="480" w:firstLineChars="200"/>
        <w:rPr>
          <w:rFonts w:hint="eastAsia" w:ascii="新宋体" w:hAnsi="新宋体" w:eastAsia="新宋体" w:cs="新宋体"/>
          <w:szCs w:val="21"/>
        </w:rPr>
      </w:pPr>
      <w:r>
        <w:rPr>
          <w:rFonts w:hint="eastAsia" w:ascii="新宋体" w:hAnsi="新宋体" w:eastAsia="新宋体" w:cs="新宋体"/>
          <w:szCs w:val="21"/>
        </w:rPr>
        <w:t>（3）</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新宋体"/>
          <w:lang w:val="en-US" w:eastAsia="zh-CN"/>
        </w:rPr>
      </w:pPr>
      <w:r>
        <w:rPr>
          <w:rFonts w:hint="eastAsia" w:ascii="新宋体" w:hAnsi="新宋体" w:eastAsia="新宋体" w:cs="新宋体"/>
          <w:szCs w:val="21"/>
          <w:lang w:val="en-US" w:eastAsia="zh-CN"/>
        </w:rPr>
        <w:t xml:space="preserve">   </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上述服务对应的具体内容、书面成果，详见本合同附件工作内容说明书的具体约定。如有变更、或超出约定范围的新增内容，甲方需向乙方另行签署协议采购、或按照双方约定的变更流程执行。</w:t>
      </w:r>
    </w:p>
    <w:p>
      <w:pPr>
        <w:spacing w:line="360" w:lineRule="auto"/>
        <w:rPr>
          <w:rFonts w:ascii="新宋体" w:hAnsi="新宋体" w:eastAsia="新宋体" w:cs="新宋体"/>
          <w:b/>
          <w:szCs w:val="21"/>
        </w:rPr>
      </w:pPr>
      <w:r>
        <w:rPr>
          <w:rFonts w:hint="eastAsia" w:ascii="新宋体" w:hAnsi="新宋体" w:eastAsia="新宋体" w:cs="新宋体"/>
          <w:b/>
          <w:szCs w:val="21"/>
        </w:rPr>
        <w:t>二、委托服务方式</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乙方通过现场和远程两种形式提供服务和成果物。本合同所述的现场为甲方的办公地点，远程工作地点包括但不限于乙方办公地点。</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现场工作主要包括：面对面调研和意见征询、服务相关问题和方案的讨论和会议、培训及集中答疑辅导、现场的检查与问题诊断、成果物的评审。</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远程工作主要包括：信息搜集与整理、文案撰写校验与排版、乙方内部研讨论证与知识库查询、基于电话邮件即时通讯工具的沟通答疑辅导。</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服务期限自</w:t>
      </w:r>
      <w:r>
        <w:rPr>
          <w:rFonts w:hint="eastAsia" w:ascii="新宋体" w:hAnsi="新宋体" w:eastAsia="新宋体" w:cs="新宋体"/>
          <w:szCs w:val="21"/>
          <w:u w:val="single"/>
        </w:rPr>
        <w:t xml:space="preserve">        </w:t>
      </w:r>
      <w:r>
        <w:rPr>
          <w:rFonts w:hint="eastAsia" w:ascii="新宋体" w:hAnsi="新宋体" w:eastAsia="新宋体" w:cs="新宋体"/>
          <w:szCs w:val="21"/>
        </w:rPr>
        <w:t>起至</w:t>
      </w:r>
      <w:r>
        <w:rPr>
          <w:rFonts w:hint="eastAsia" w:ascii="新宋体" w:hAnsi="新宋体" w:eastAsia="新宋体" w:cs="新宋体"/>
          <w:szCs w:val="21"/>
          <w:u w:val="single"/>
        </w:rPr>
        <w:t xml:space="preserve">       </w:t>
      </w:r>
      <w:r>
        <w:rPr>
          <w:rFonts w:hint="eastAsia" w:ascii="新宋体" w:hAnsi="新宋体" w:eastAsia="新宋体" w:cs="新宋体"/>
          <w:szCs w:val="21"/>
        </w:rPr>
        <w:t>止，不超过本合同有效期限。如需延迟服务起始日期或结束日期，双方需另行签署书面备忘录或补充协议。</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甲乙双方将组建联合项目组，并于服务正式启动一周内，制定服务工作计划，具体的工作地点、时间、人员安排，以双方制定的服务工作计划为准；服务工作计划的调整，以双方的书面确认为准。</w:t>
      </w:r>
    </w:p>
    <w:p>
      <w:pPr>
        <w:spacing w:line="360" w:lineRule="auto"/>
        <w:rPr>
          <w:rFonts w:ascii="新宋体" w:hAnsi="新宋体" w:eastAsia="新宋体" w:cs="新宋体"/>
          <w:b/>
          <w:szCs w:val="21"/>
        </w:rPr>
      </w:pPr>
      <w:r>
        <w:rPr>
          <w:rFonts w:hint="eastAsia" w:ascii="新宋体" w:hAnsi="新宋体" w:eastAsia="新宋体" w:cs="新宋体"/>
          <w:b/>
          <w:szCs w:val="21"/>
        </w:rPr>
        <w:t>三、委托服务计划</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双方约定，服务交付整体计划如下，具体时间计划，以双方项目组负责人在启动及过程中达成的书面工作计划为准：</w:t>
      </w:r>
    </w:p>
    <w:tbl>
      <w:tblPr>
        <w:tblStyle w:val="3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559"/>
        <w:gridCol w:w="1701"/>
        <w:gridCol w:w="1640"/>
        <w:gridCol w:w="1406"/>
        <w:gridCol w:w="14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序号</w:t>
            </w:r>
          </w:p>
        </w:tc>
        <w:tc>
          <w:tcPr>
            <w:tcW w:w="1559"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阶段</w:t>
            </w:r>
          </w:p>
        </w:tc>
        <w:tc>
          <w:tcPr>
            <w:tcW w:w="1701"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起始标志</w:t>
            </w:r>
          </w:p>
        </w:tc>
        <w:tc>
          <w:tcPr>
            <w:tcW w:w="1640"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结束标志</w:t>
            </w:r>
          </w:p>
        </w:tc>
        <w:tc>
          <w:tcPr>
            <w:tcW w:w="1406"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起始日期</w:t>
            </w:r>
          </w:p>
        </w:tc>
        <w:tc>
          <w:tcPr>
            <w:tcW w:w="1406" w:type="dxa"/>
            <w:vAlign w:val="center"/>
          </w:tcPr>
          <w:p>
            <w:pPr>
              <w:spacing w:line="360" w:lineRule="auto"/>
              <w:rPr>
                <w:rFonts w:ascii="新宋体" w:hAnsi="新宋体" w:eastAsia="新宋体" w:cs="新宋体"/>
                <w:b/>
                <w:szCs w:val="21"/>
              </w:rPr>
            </w:pPr>
            <w:r>
              <w:rPr>
                <w:rFonts w:hint="eastAsia" w:ascii="新宋体" w:hAnsi="新宋体" w:eastAsia="新宋体" w:cs="新宋体"/>
                <w:b/>
                <w:szCs w:val="21"/>
              </w:rPr>
              <w:t>结束日期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rPr>
                <w:rFonts w:ascii="新宋体" w:hAnsi="新宋体" w:eastAsia="新宋体" w:cs="新宋体"/>
                <w:szCs w:val="21"/>
              </w:rPr>
            </w:pPr>
          </w:p>
        </w:tc>
        <w:tc>
          <w:tcPr>
            <w:tcW w:w="1559" w:type="dxa"/>
            <w:vAlign w:val="center"/>
          </w:tcPr>
          <w:p>
            <w:pPr>
              <w:spacing w:line="360" w:lineRule="auto"/>
              <w:rPr>
                <w:rFonts w:ascii="新宋体" w:hAnsi="新宋体" w:eastAsia="新宋体" w:cs="新宋体"/>
                <w:szCs w:val="21"/>
              </w:rPr>
            </w:pPr>
          </w:p>
        </w:tc>
        <w:tc>
          <w:tcPr>
            <w:tcW w:w="1701" w:type="dxa"/>
            <w:vAlign w:val="center"/>
          </w:tcPr>
          <w:p>
            <w:pPr>
              <w:spacing w:line="360" w:lineRule="auto"/>
              <w:rPr>
                <w:rFonts w:ascii="新宋体" w:hAnsi="新宋体" w:eastAsia="新宋体" w:cs="新宋体"/>
                <w:szCs w:val="21"/>
              </w:rPr>
            </w:pPr>
          </w:p>
        </w:tc>
        <w:tc>
          <w:tcPr>
            <w:tcW w:w="1640"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c>
          <w:tcPr>
            <w:tcW w:w="1406" w:type="dxa"/>
            <w:vAlign w:val="center"/>
          </w:tcPr>
          <w:p>
            <w:pPr>
              <w:spacing w:line="360" w:lineRule="auto"/>
              <w:rPr>
                <w:rFonts w:ascii="新宋体" w:hAnsi="新宋体" w:eastAsia="新宋体" w:cs="新宋体"/>
                <w:szCs w:val="21"/>
              </w:rPr>
            </w:pPr>
          </w:p>
        </w:tc>
      </w:tr>
    </w:tbl>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上述每个阶段都将是后一个阶段工作开展的基础，甲方应在收到乙方提交的前一个阶段的交付物或工作记录5日内，予以书面确认。甲方收到乙方交付的交付物或工作记录5日内未提出异议的，视为乙方交付的交付物或工作记录符合双方约定。如甲方确认准予乙方启动下一个阶段的工作，则视为对其前一阶段的工作已经确认完工。</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针对本合同约定的服务，自全部成果文件提交之日起两周内，甲方应组织验收并出具书面验收意见；如超过两周未组织验收，则视同甲方验收合格。对于验收不合格的内容，乙方应于验收意见出具之日起在双方约定的期限内整改完毕，甲方应于整改成果交付之日起两周内组织二次验收并出具书面验收意见，如超过两周未组织验收，则视同验收合格。二次验收的内容仅限于整改的内容，对于首次验收已经通过的内容，不再组织验收。验收所产生的费用包含在中标金额当中。</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本合同相关工作确认的文件，以下三种方式之一视为有效：</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（1）双方（或约定授权机构）盖章</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（2）合同双方签署人、本合同约定的双方项目负责人签字或签章。</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（3）本合同约定的代表人、委托（代理）人、联系（经办）人签字或签章。</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甲方为本合同约定服务及成果物的接收、管理、确认、验收机构或责任人。</w:t>
      </w:r>
    </w:p>
    <w:p>
      <w:pPr>
        <w:spacing w:line="360" w:lineRule="auto"/>
        <w:rPr>
          <w:rFonts w:ascii="新宋体" w:hAnsi="新宋体" w:eastAsia="新宋体" w:cs="新宋体"/>
          <w:b/>
          <w:szCs w:val="21"/>
        </w:rPr>
      </w:pPr>
      <w:r>
        <w:rPr>
          <w:rFonts w:hint="eastAsia" w:ascii="新宋体" w:hAnsi="新宋体" w:eastAsia="新宋体" w:cs="新宋体"/>
          <w:b/>
          <w:szCs w:val="21"/>
        </w:rPr>
        <w:t>四、款项及支付</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本合同总价为人民币：（大写）</w:t>
      </w:r>
      <w:r>
        <w:rPr>
          <w:rFonts w:hint="eastAsia" w:ascii="新宋体" w:hAnsi="新宋体" w:eastAsia="新宋体" w:cs="新宋体"/>
          <w:szCs w:val="21"/>
          <w:u w:val="single"/>
        </w:rPr>
        <w:t xml:space="preserve">                 </w:t>
      </w:r>
      <w:r>
        <w:rPr>
          <w:rFonts w:hint="eastAsia" w:ascii="新宋体" w:hAnsi="新宋体" w:eastAsia="新宋体" w:cs="新宋体"/>
          <w:szCs w:val="21"/>
        </w:rPr>
        <w:t>元整（￥</w:t>
      </w:r>
      <w:r>
        <w:rPr>
          <w:rFonts w:hint="eastAsia" w:ascii="新宋体" w:hAnsi="新宋体" w:eastAsia="新宋体" w:cs="新宋体"/>
          <w:szCs w:val="21"/>
          <w:u w:val="single"/>
        </w:rPr>
        <w:t xml:space="preserve">         </w:t>
      </w:r>
      <w:r>
        <w:rPr>
          <w:rFonts w:hint="eastAsia" w:ascii="新宋体" w:hAnsi="新宋体" w:eastAsia="新宋体" w:cs="新宋体"/>
          <w:szCs w:val="21"/>
        </w:rPr>
        <w:t>元）。甲方按如下约定支付乙方费用：</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（1）自合同生效之日起五个工作日内，向乙方支付</w:t>
      </w:r>
      <w:r>
        <w:rPr>
          <w:rFonts w:hint="eastAsia" w:ascii="新宋体" w:hAnsi="新宋体" w:eastAsia="新宋体" w:cs="新宋体"/>
          <w:szCs w:val="21"/>
          <w:u w:val="single"/>
        </w:rPr>
        <w:t xml:space="preserve"> </w:t>
      </w:r>
      <w:r>
        <w:rPr>
          <w:rFonts w:hint="eastAsia" w:ascii="新宋体" w:hAnsi="新宋体" w:eastAsia="新宋体" w:cs="新宋体"/>
          <w:szCs w:val="21"/>
          <w:u w:val="single"/>
          <w:lang w:val="en-US" w:eastAsia="zh-CN"/>
        </w:rPr>
        <w:t xml:space="preserve">    </w:t>
      </w:r>
      <w:r>
        <w:rPr>
          <w:rFonts w:hint="eastAsia" w:ascii="新宋体" w:hAnsi="新宋体" w:eastAsia="新宋体" w:cs="新宋体"/>
          <w:szCs w:val="21"/>
          <w:u w:val="single"/>
        </w:rPr>
        <w:t xml:space="preserve"> </w:t>
      </w:r>
      <w:r>
        <w:rPr>
          <w:rFonts w:hint="eastAsia" w:ascii="新宋体" w:hAnsi="新宋体" w:eastAsia="新宋体" w:cs="新宋体"/>
          <w:szCs w:val="21"/>
        </w:rPr>
        <w:t xml:space="preserve"> %，</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即人民币：</w:t>
      </w:r>
      <w:r>
        <w:rPr>
          <w:rFonts w:hint="eastAsia" w:ascii="新宋体" w:hAnsi="新宋体" w:eastAsia="新宋体" w:cs="新宋体"/>
          <w:szCs w:val="21"/>
          <w:u w:val="single"/>
        </w:rPr>
        <w:t xml:space="preserve">     </w:t>
      </w:r>
      <w:r>
        <w:rPr>
          <w:rFonts w:hint="eastAsia" w:ascii="新宋体" w:hAnsi="新宋体" w:eastAsia="新宋体" w:cs="新宋体"/>
          <w:szCs w:val="21"/>
        </w:rPr>
        <w:t>元整（￥</w:t>
      </w:r>
      <w:r>
        <w:rPr>
          <w:rFonts w:hint="eastAsia" w:ascii="新宋体" w:hAnsi="新宋体" w:eastAsia="新宋体" w:cs="新宋体"/>
          <w:szCs w:val="21"/>
          <w:u w:val="single"/>
        </w:rPr>
        <w:t xml:space="preserve">      </w:t>
      </w:r>
      <w:r>
        <w:rPr>
          <w:rFonts w:hint="eastAsia" w:ascii="新宋体" w:hAnsi="新宋体" w:eastAsia="新宋体" w:cs="新宋体"/>
          <w:szCs w:val="21"/>
        </w:rPr>
        <w:t>元）；</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（2）自</w:t>
      </w:r>
      <w:r>
        <w:rPr>
          <w:rFonts w:hint="eastAsia" w:ascii="新宋体" w:hAnsi="新宋体" w:eastAsia="新宋体" w:cs="新宋体"/>
          <w:szCs w:val="21"/>
          <w:u w:val="single"/>
        </w:rPr>
        <w:t xml:space="preserve">             </w:t>
      </w:r>
      <w:r>
        <w:rPr>
          <w:rFonts w:hint="eastAsia" w:ascii="新宋体" w:hAnsi="新宋体" w:eastAsia="新宋体" w:cs="新宋体"/>
          <w:szCs w:val="21"/>
        </w:rPr>
        <w:t>之日起五个工作日内，向乙方支付</w:t>
      </w:r>
      <w:r>
        <w:rPr>
          <w:rFonts w:hint="eastAsia" w:ascii="新宋体" w:hAnsi="新宋体" w:eastAsia="新宋体" w:cs="新宋体"/>
          <w:szCs w:val="21"/>
          <w:u w:val="single"/>
        </w:rPr>
        <w:t xml:space="preserve"> </w:t>
      </w:r>
      <w:r>
        <w:rPr>
          <w:rFonts w:hint="eastAsia" w:ascii="新宋体" w:hAnsi="新宋体" w:eastAsia="新宋体" w:cs="新宋体"/>
          <w:szCs w:val="21"/>
          <w:u w:val="single"/>
          <w:lang w:val="en-US" w:eastAsia="zh-CN"/>
        </w:rPr>
        <w:t xml:space="preserve">   </w:t>
      </w:r>
      <w:r>
        <w:rPr>
          <w:rFonts w:hint="eastAsia" w:ascii="新宋体" w:hAnsi="新宋体" w:eastAsia="新宋体" w:cs="新宋体"/>
          <w:szCs w:val="21"/>
          <w:u w:val="single"/>
        </w:rPr>
        <w:t xml:space="preserve"> </w:t>
      </w:r>
      <w:r>
        <w:rPr>
          <w:rFonts w:hint="eastAsia" w:ascii="新宋体" w:hAnsi="新宋体" w:eastAsia="新宋体" w:cs="新宋体"/>
          <w:szCs w:val="21"/>
        </w:rPr>
        <w:t>%，</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即人民币：     元整（￥      元）；</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（3）其余款项按照实际进度分次进行支付。</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上述合同款项由甲方汇入乙方指定帐户，同时乙方须向甲方出具等额发票。</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乙方开户银行名称、地址和帐号为：</w:t>
      </w:r>
    </w:p>
    <w:p>
      <w:pPr>
        <w:spacing w:line="360" w:lineRule="auto"/>
        <w:rPr>
          <w:rFonts w:ascii="新宋体" w:hAnsi="新宋体" w:eastAsia="新宋体" w:cs="新宋体"/>
          <w:b/>
          <w:szCs w:val="21"/>
        </w:rPr>
      </w:pPr>
      <w:r>
        <w:rPr>
          <w:rFonts w:hint="eastAsia" w:ascii="新宋体" w:hAnsi="新宋体" w:eastAsia="新宋体" w:cs="新宋体"/>
          <w:b/>
          <w:szCs w:val="21"/>
        </w:rPr>
        <w:t>五、双方权力和义务</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在服务交付过程中，甲乙双方分别对以下事项负责：</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甲方负责：（1）及时按照乙方要求的标准，提供业务数据、办公场所及设备等乙方开展工作的必要条件；（2）及时组织相关的会议、汇报、培训，并协调安排与其他相关单位的工作协作；（3）如涉及与其他第三方的协同或协作，应及时协调相关部门或机构配合、提供数据、组织会议和沟通交流，并承担其他相关部门或机构因配合而发生的费用；（4）及时按照约定的方式，确认服务工作范围和需求、确认乙方每个阶段的工作。</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乙方负责：（1）按协议要求提供服务，及时将成果物交付甲方；（2）按照双方确认的服务工作计划，开展服务工作；（3）组织培训并提供必要的文档，以实现甲方人员对成果物的掌握；（4）协调乙方内部人力、技术、知识资源，以确保服务的质量和进度保障。</w:t>
      </w:r>
    </w:p>
    <w:p>
      <w:pPr>
        <w:spacing w:line="360" w:lineRule="auto"/>
        <w:rPr>
          <w:rFonts w:ascii="新宋体" w:hAnsi="新宋体" w:eastAsia="新宋体" w:cs="新宋体"/>
          <w:b/>
          <w:szCs w:val="21"/>
        </w:rPr>
      </w:pPr>
      <w:r>
        <w:rPr>
          <w:rFonts w:hint="eastAsia" w:ascii="新宋体" w:hAnsi="新宋体" w:eastAsia="新宋体" w:cs="新宋体"/>
          <w:b/>
          <w:szCs w:val="21"/>
        </w:rPr>
        <w:t>六、知识产权和保密</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1.合同各方应对在合同履行过程中取得的相关资料、文件采取保密措施，未经对方书面准许，任何一方不得向第三方提交本项目相关的资料、文件。</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2.调研、咨询、系统开发及维护过程中，乙方不得泄漏甲方涉及工作机密的事项，如触犯国家有关法律法规，需承担相应的法律责任。</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3.甲方向乙方提供的任何书面资料、文件和信息，在乙方服务结束后，乙方均应及时归还甲方，如属于电子文档的，应及时删除。</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4.上述第三方，包括双方各自的上下级、关联协作单位/部门/法人实体等机构及其人员。其中，本合同服务范围之内的机构，不视为第三方；但向该机构所公开的资料文件，仅限于该机构及其人员为了开展本合同而需要的本项目的部分资料和文件。</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5.如本协议任何一方为履行本协议项下的义务需要第三方提供协助，并且此第三方在提供协助时必须了解或接触本协议项下的保密信息，则在征得保密信息所有权人同意并且此第三方已经以书面方式同意承担本协议中规定的全部保密义务的前提下，本协议任何一方可以将保密信息提供给此第三方。</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6.合同一方违反保密义务的，责任方应承担相应责任。</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7.该保密义务在本合同期满、解除或终止后仍然有效。</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8.除本协议规定外，未经对方事先同意，任何一方不得擅自使用、复制对方拥有知识产权的内容。</w:t>
      </w:r>
    </w:p>
    <w:p>
      <w:pPr>
        <w:spacing w:line="360" w:lineRule="auto"/>
        <w:rPr>
          <w:rFonts w:ascii="新宋体" w:hAnsi="新宋体" w:eastAsia="新宋体" w:cs="新宋体"/>
          <w:b/>
          <w:szCs w:val="21"/>
        </w:rPr>
      </w:pPr>
      <w:r>
        <w:rPr>
          <w:rFonts w:hint="eastAsia" w:ascii="新宋体" w:hAnsi="新宋体" w:eastAsia="新宋体" w:cs="新宋体"/>
          <w:b/>
          <w:szCs w:val="21"/>
        </w:rPr>
        <w:t>七、成果归属</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按照行业惯例，本合同约定服务的专利申请权、知识产权、著作权申请权、产品登记权，归乙方所有。本合同的签署和履行并不表明这些权利的转让。为保证甲方能够在本合同约定范围内使用服务及相关的知识产权，乙方同意以普通许可的方式授权甲方使用。</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没有甲方事先书面同意，乙方不得将由甲方或代表甲方提供的有关本合同及本合同约定服务范围内的任何资料提供给与履行本合同无关的任何其他人。</w:t>
      </w:r>
    </w:p>
    <w:p>
      <w:pPr>
        <w:spacing w:line="360" w:lineRule="auto"/>
        <w:rPr>
          <w:rFonts w:ascii="新宋体" w:hAnsi="新宋体" w:eastAsia="新宋体" w:cs="新宋体"/>
          <w:b/>
          <w:szCs w:val="21"/>
        </w:rPr>
      </w:pPr>
      <w:r>
        <w:rPr>
          <w:rFonts w:hint="eastAsia" w:ascii="新宋体" w:hAnsi="新宋体" w:eastAsia="新宋体" w:cs="新宋体"/>
          <w:b/>
          <w:szCs w:val="21"/>
        </w:rPr>
        <w:t>八、违约责任</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本合同正式签订生效后，任何一方不履行或不完全履行本合同约定条款的，即构成违约。任何一方不履行本合同，应当向另一方支付等于合同总额5%的违约金。</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如乙方不能在规定的日期内提供服务及相应成果物，乙方应向甲方缴纳违约金，每延期一周，违约金为合同金额的5‰；其中：</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（1）因甲方未能及时对甲方需求、或乙方上一阶段的工作予以书面确认，而导致乙方未能及时启动本阶段工作，除外；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（2）因甲方未能及时向乙方提供本阶段工作所需要的前提条件（如，合格的硬件、规范的业务数据、计划中的会议沟通培训等），除外；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（3）因甲方逾期付款导致乙方暂停工作的，除外；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（4）因甲方雇佣合同范围之外的第三方实施，与本合同服务内容关联的工作拖延的，除外；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（5）因服务内容变更，导致服务时间延长的，除外；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（6）不可抗力，或本合同签署时乙方无法合理地预见而又超出其能力控制范围的原因，除外。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若甲方无正当理由拒绝接收产品或拒绝接受服务，甲方应向乙方缴纳违约金，每延期一周，违约金为合同金额的5‰；若甲方未能按期向乙方付款，应每天按逾期付款金额的0.5%支付利息，同时乙方有权暂停服务，直至甲方支付全部的逾期服务费及逾期利息，其中：</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（1）因乙方未能及时提供相关支付依据（如，合同等），而导致甲方不能及时启动支付流程，除外；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（2）因乙方未能及时开具发票，而导致甲方未能及时启动支付流程，除外。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双方支付违约金的上限，均为合同金额的5%。</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因乙方原因导致知识产权或专利纠纷，从而导致甲方不能正常使用乙方提供的产品的，乙方须全额退还甲方已经支付的款项。</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如果发生违约事件，履约方要求违约方支付违约金时，应当以书面方式通知违约方，内容包括违约事件、违约金、支付时间和方式等。</w:t>
      </w:r>
    </w:p>
    <w:p>
      <w:pPr>
        <w:spacing w:line="360" w:lineRule="auto"/>
        <w:rPr>
          <w:rFonts w:ascii="新宋体" w:hAnsi="新宋体" w:eastAsia="新宋体" w:cs="新宋体"/>
          <w:b/>
          <w:szCs w:val="21"/>
        </w:rPr>
      </w:pPr>
      <w:r>
        <w:rPr>
          <w:rFonts w:hint="eastAsia" w:ascii="新宋体" w:hAnsi="新宋体" w:eastAsia="新宋体" w:cs="新宋体"/>
          <w:b/>
          <w:szCs w:val="21"/>
        </w:rPr>
        <w:t>九、合同的解除和终止</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合同生效后，未经双方协商一致，任一方不得随意解除或终止本合同。若甲方以上级单位、政策、或主要领导变动为由，导致的合同解除或终止，甲方应承担违约责任。</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合同解除或终止的，甲方应按乙方提交的已完成工作量，支付乙方服务费用。</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有下列情况之一的，合同一方可以解除本合同：</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（1）客观情况发生变化，使合同履行已无必要，经甲乙双方协商一致的；</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（2）因不可抗力，使合同不能实际履行的。</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因不可抗力而解除合同的，提出解除合同的一方应当在不可抗力发生后30个工作日内以书面形式通知合同各方，并提供相应的证据（如，公证机关的不能履行或不能全部履行本合同的证明手续）。</w:t>
      </w:r>
    </w:p>
    <w:p>
      <w:pPr>
        <w:spacing w:line="360" w:lineRule="auto"/>
        <w:rPr>
          <w:rFonts w:ascii="新宋体" w:hAnsi="新宋体" w:eastAsia="新宋体" w:cs="新宋体"/>
          <w:b/>
          <w:szCs w:val="21"/>
        </w:rPr>
      </w:pPr>
      <w:r>
        <w:rPr>
          <w:rFonts w:hint="eastAsia" w:ascii="新宋体" w:hAnsi="新宋体" w:eastAsia="新宋体" w:cs="新宋体"/>
          <w:b/>
          <w:szCs w:val="21"/>
        </w:rPr>
        <w:t>十、不可抗力</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签约双方任何一方由于不可抗力事件的影响而不能执行合同时，履行合同的期限应予延长，其延长的期限应相当于事件所影响的时间。不可抗力事件系指甲乙双方在缔结合同时所不能预见的，并且它的发生及其后果是无法避免和无法克服的事件，诸如但不限于战争、严重火灾、洪水、台风、地震等。</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因一方迟延履行合同后发生不可抗力的，不能免除迟延履行方的相应责任。</w:t>
      </w:r>
    </w:p>
    <w:p>
      <w:pPr>
        <w:spacing w:line="360" w:lineRule="auto"/>
        <w:rPr>
          <w:rFonts w:ascii="新宋体" w:hAnsi="新宋体" w:eastAsia="新宋体" w:cs="新宋体"/>
          <w:b/>
          <w:szCs w:val="21"/>
        </w:rPr>
      </w:pPr>
      <w:r>
        <w:rPr>
          <w:rFonts w:hint="eastAsia" w:ascii="新宋体" w:hAnsi="新宋体" w:eastAsia="新宋体" w:cs="新宋体"/>
          <w:b/>
          <w:szCs w:val="21"/>
        </w:rPr>
        <w:t>十一、争议解决</w:t>
      </w:r>
    </w:p>
    <w:p>
      <w:pPr>
        <w:spacing w:line="360" w:lineRule="auto"/>
        <w:rPr>
          <w:rFonts w:ascii="新宋体" w:hAnsi="新宋体" w:eastAsia="新宋体" w:cs="新宋体"/>
          <w:szCs w:val="21"/>
        </w:rPr>
      </w:pPr>
      <w:r>
        <w:rPr>
          <w:rFonts w:hint="eastAsia" w:ascii="新宋体" w:hAnsi="新宋体" w:eastAsia="新宋体" w:cs="新宋体"/>
          <w:szCs w:val="21"/>
        </w:rPr>
        <w:t>因执行本合同所发生的或与本合同有关的一切争议，双方应通过友好协商解决。如果协商不能解决，则采用如下方式解决：</w:t>
      </w:r>
    </w:p>
    <w:p>
      <w:pPr>
        <w:spacing w:line="360" w:lineRule="auto"/>
        <w:rPr>
          <w:rFonts w:ascii="新宋体" w:hAnsi="新宋体" w:eastAsia="新宋体" w:cs="新宋体"/>
          <w:szCs w:val="21"/>
        </w:rPr>
      </w:pPr>
      <w:r>
        <w:rPr>
          <w:rFonts w:hint="eastAsia" w:ascii="新宋体" w:hAnsi="新宋体" w:eastAsia="新宋体" w:cs="新宋体"/>
          <w:szCs w:val="21"/>
        </w:rPr>
        <w:t>□ 双方同意由         仲裁委员会仲裁。</w:t>
      </w:r>
    </w:p>
    <w:p>
      <w:pPr>
        <w:spacing w:line="360" w:lineRule="auto"/>
        <w:rPr>
          <w:rFonts w:ascii="新宋体" w:hAnsi="新宋体" w:eastAsia="新宋体" w:cs="新宋体"/>
          <w:szCs w:val="21"/>
        </w:rPr>
      </w:pPr>
      <w:r>
        <w:rPr>
          <w:rFonts w:hint="eastAsia" w:ascii="新宋体" w:hAnsi="新宋体" w:eastAsia="新宋体" w:cs="新宋体"/>
          <w:szCs w:val="21"/>
        </w:rPr>
        <w:t>□ 向人民法院起诉，约定  乙方住所地  人民法院管辖。</w:t>
      </w:r>
    </w:p>
    <w:p>
      <w:pPr>
        <w:spacing w:line="360" w:lineRule="auto"/>
        <w:rPr>
          <w:rFonts w:ascii="新宋体" w:hAnsi="新宋体" w:eastAsia="新宋体" w:cs="新宋体"/>
          <w:b/>
          <w:szCs w:val="21"/>
        </w:rPr>
      </w:pPr>
      <w:r>
        <w:rPr>
          <w:rFonts w:hint="eastAsia" w:ascii="新宋体" w:hAnsi="新宋体" w:eastAsia="新宋体" w:cs="新宋体"/>
          <w:b/>
          <w:szCs w:val="21"/>
        </w:rPr>
        <w:t>十二、合同附件</w:t>
      </w:r>
    </w:p>
    <w:p>
      <w:pPr>
        <w:spacing w:line="360" w:lineRule="auto"/>
        <w:rPr>
          <w:rFonts w:ascii="新宋体" w:hAnsi="新宋体" w:eastAsia="新宋体" w:cs="新宋体"/>
          <w:szCs w:val="21"/>
        </w:rPr>
      </w:pPr>
      <w:r>
        <w:rPr>
          <w:rFonts w:hint="eastAsia" w:ascii="新宋体" w:hAnsi="新宋体" w:eastAsia="新宋体" w:cs="新宋体"/>
          <w:szCs w:val="21"/>
        </w:rPr>
        <w:t>本合同包括以下合同附件：</w:t>
      </w:r>
    </w:p>
    <w:p>
      <w:pPr>
        <w:spacing w:line="360" w:lineRule="auto"/>
        <w:rPr>
          <w:rFonts w:ascii="新宋体" w:hAnsi="新宋体" w:eastAsia="新宋体" w:cs="新宋体"/>
          <w:szCs w:val="21"/>
        </w:rPr>
      </w:pPr>
      <w:r>
        <w:rPr>
          <w:rFonts w:hint="eastAsia" w:ascii="新宋体" w:hAnsi="新宋体" w:eastAsia="新宋体" w:cs="新宋体"/>
          <w:szCs w:val="21"/>
        </w:rPr>
        <w:t>（1）</w:t>
      </w:r>
    </w:p>
    <w:p>
      <w:pPr>
        <w:spacing w:line="360" w:lineRule="auto"/>
        <w:rPr>
          <w:rFonts w:ascii="新宋体" w:hAnsi="新宋体" w:eastAsia="新宋体" w:cs="新宋体"/>
          <w:szCs w:val="21"/>
        </w:rPr>
      </w:pPr>
      <w:r>
        <w:rPr>
          <w:rFonts w:hint="eastAsia" w:ascii="新宋体" w:hAnsi="新宋体" w:eastAsia="新宋体" w:cs="新宋体"/>
          <w:szCs w:val="21"/>
        </w:rPr>
        <w:t>（2）</w:t>
      </w:r>
    </w:p>
    <w:p>
      <w:pPr>
        <w:spacing w:line="360" w:lineRule="auto"/>
        <w:rPr>
          <w:rFonts w:ascii="新宋体" w:hAnsi="新宋体" w:eastAsia="新宋体" w:cs="新宋体"/>
          <w:szCs w:val="21"/>
        </w:rPr>
      </w:pPr>
      <w:r>
        <w:rPr>
          <w:rFonts w:hint="eastAsia" w:ascii="新宋体" w:hAnsi="新宋体" w:eastAsia="新宋体" w:cs="新宋体"/>
          <w:szCs w:val="21"/>
        </w:rPr>
        <w:t>（3）</w:t>
      </w:r>
    </w:p>
    <w:p>
      <w:pPr>
        <w:spacing w:line="360" w:lineRule="auto"/>
        <w:rPr>
          <w:rFonts w:ascii="新宋体" w:hAnsi="新宋体" w:eastAsia="新宋体" w:cs="新宋体"/>
          <w:b/>
          <w:szCs w:val="21"/>
        </w:rPr>
      </w:pPr>
      <w:r>
        <w:rPr>
          <w:rFonts w:hint="eastAsia" w:ascii="新宋体" w:hAnsi="新宋体" w:eastAsia="新宋体" w:cs="新宋体"/>
          <w:b/>
          <w:szCs w:val="21"/>
        </w:rPr>
        <w:t>十三、其他</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本合同约定的服务结束后，如仍需要乙方提供服务，则双方另行商议，或签署补充协议、或另行签订合同。</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由于服务范围、或信息系统的需求变更，根据实际情况，双方经协商一致后，可以书面方式对相关费用和工期进行相应调整。</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本合同未尽事宜、合同条款的修订更改或补充，双方以书面签订补充协议，经双方确认并签署的补充协议，与本合同具有同等法律效力。</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本合同所有附件均为合同的有效组成部分，经甲乙双方盖章生效后，与本合同具有同等法律效力。</w:t>
      </w:r>
    </w:p>
    <w:p>
      <w:pPr>
        <w:spacing w:line="360" w:lineRule="auto"/>
        <w:ind w:firstLine="480" w:firstLineChars="200"/>
        <w:rPr>
          <w:rFonts w:ascii="新宋体" w:hAnsi="新宋体" w:eastAsia="新宋体" w:cs="新宋体"/>
          <w:szCs w:val="21"/>
        </w:rPr>
      </w:pPr>
      <w:r>
        <w:rPr>
          <w:rFonts w:hint="eastAsia" w:ascii="新宋体" w:hAnsi="新宋体" w:eastAsia="新宋体" w:cs="新宋体"/>
          <w:szCs w:val="21"/>
        </w:rPr>
        <w:t>本合同一式肆份，甲乙双方各执贰份，具有同等法律效力。</w:t>
      </w:r>
    </w:p>
    <w:p>
      <w:pPr>
        <w:spacing w:line="360" w:lineRule="auto"/>
        <w:rPr>
          <w:rFonts w:ascii="新宋体" w:hAnsi="新宋体" w:eastAsia="新宋体" w:cs="新宋体"/>
          <w:szCs w:val="21"/>
        </w:rPr>
      </w:pPr>
    </w:p>
    <w:p>
      <w:pPr>
        <w:spacing w:line="360" w:lineRule="auto"/>
        <w:rPr>
          <w:rFonts w:ascii="新宋体" w:hAnsi="新宋体" w:eastAsia="新宋体" w:cs="新宋体"/>
          <w:szCs w:val="21"/>
        </w:rPr>
      </w:pPr>
    </w:p>
    <w:p>
      <w:pPr>
        <w:pStyle w:val="2"/>
        <w:rPr>
          <w:rFonts w:ascii="新宋体" w:hAnsi="新宋体" w:eastAsia="新宋体" w:cs="新宋体"/>
          <w:szCs w:val="21"/>
        </w:rPr>
      </w:pPr>
    </w:p>
    <w:p>
      <w:pPr>
        <w:rPr>
          <w:rFonts w:ascii="新宋体" w:hAnsi="新宋体" w:eastAsia="新宋体" w:cs="新宋体"/>
          <w:szCs w:val="21"/>
        </w:rPr>
      </w:pPr>
    </w:p>
    <w:p>
      <w:pPr>
        <w:pStyle w:val="2"/>
      </w:pPr>
    </w:p>
    <w:p>
      <w:pPr>
        <w:spacing w:line="360" w:lineRule="auto"/>
        <w:rPr>
          <w:rFonts w:ascii="新宋体" w:hAnsi="新宋体" w:eastAsia="新宋体" w:cs="新宋体"/>
          <w:szCs w:val="21"/>
        </w:rPr>
      </w:pPr>
      <w:r>
        <w:rPr>
          <w:rFonts w:hint="eastAsia" w:ascii="新宋体" w:hAnsi="新宋体" w:eastAsia="新宋体" w:cs="新宋体"/>
          <w:szCs w:val="21"/>
        </w:rPr>
        <w:t xml:space="preserve">甲  方：                                  乙  方：                             </w:t>
      </w:r>
    </w:p>
    <w:p>
      <w:pPr>
        <w:spacing w:line="360" w:lineRule="auto"/>
        <w:rPr>
          <w:rFonts w:ascii="新宋体" w:hAnsi="新宋体" w:eastAsia="新宋体" w:cs="新宋体"/>
          <w:szCs w:val="21"/>
        </w:rPr>
      </w:pPr>
    </w:p>
    <w:p>
      <w:pPr>
        <w:spacing w:line="360" w:lineRule="auto"/>
        <w:rPr>
          <w:rFonts w:ascii="新宋体" w:hAnsi="新宋体" w:eastAsia="新宋体" w:cs="新宋体"/>
          <w:szCs w:val="21"/>
        </w:rPr>
      </w:pPr>
      <w:r>
        <w:rPr>
          <w:rFonts w:hint="eastAsia" w:ascii="新宋体" w:hAnsi="新宋体" w:eastAsia="新宋体" w:cs="新宋体"/>
          <w:szCs w:val="21"/>
        </w:rPr>
        <w:t xml:space="preserve">代  表：                                  代  表：                             </w:t>
      </w:r>
    </w:p>
    <w:p>
      <w:pPr>
        <w:spacing w:line="360" w:lineRule="auto"/>
        <w:rPr>
          <w:rFonts w:ascii="新宋体" w:hAnsi="新宋体" w:eastAsia="新宋体" w:cs="新宋体"/>
          <w:szCs w:val="21"/>
        </w:rPr>
      </w:pPr>
    </w:p>
    <w:p>
      <w:pPr>
        <w:spacing w:line="360" w:lineRule="auto"/>
        <w:rPr>
          <w:b/>
        </w:rPr>
      </w:pPr>
      <w:r>
        <w:rPr>
          <w:rFonts w:hint="eastAsia" w:ascii="新宋体" w:hAnsi="新宋体" w:eastAsia="新宋体" w:cs="新宋体"/>
          <w:szCs w:val="21"/>
        </w:rPr>
        <w:t xml:space="preserve">日  期：                                  日  期：    </w:t>
      </w:r>
      <w:r>
        <w:rPr>
          <w:rFonts w:hint="eastAsia"/>
        </w:rPr>
        <w:t xml:space="preserve">  </w:t>
      </w:r>
    </w:p>
    <w:p/>
    <w:p>
      <w:pPr>
        <w:pStyle w:val="17"/>
        <w:rPr>
          <w:rFonts w:hint="eastAsia" w:ascii="宋体" w:hAnsi="宋体"/>
          <w:color w:val="auto"/>
          <w:kern w:val="44"/>
          <w:sz w:val="28"/>
          <w:szCs w:val="28"/>
        </w:rPr>
      </w:pPr>
    </w:p>
    <w:p>
      <w:pPr>
        <w:pStyle w:val="17"/>
        <w:rPr>
          <w:rFonts w:hint="eastAsia" w:ascii="宋体" w:hAnsi="宋体"/>
          <w:color w:val="auto"/>
          <w:kern w:val="44"/>
          <w:sz w:val="28"/>
          <w:szCs w:val="28"/>
        </w:rPr>
      </w:pPr>
    </w:p>
    <w:p>
      <w:pPr>
        <w:pStyle w:val="17"/>
        <w:rPr>
          <w:rFonts w:hint="eastAsia" w:ascii="宋体" w:hAnsi="宋体"/>
          <w:color w:val="auto"/>
          <w:kern w:val="44"/>
          <w:sz w:val="28"/>
          <w:szCs w:val="28"/>
        </w:rPr>
      </w:pPr>
    </w:p>
    <w:p>
      <w:pPr>
        <w:pStyle w:val="17"/>
        <w:rPr>
          <w:rFonts w:hint="eastAsia" w:ascii="宋体" w:hAnsi="宋体"/>
          <w:color w:val="auto"/>
          <w:kern w:val="44"/>
          <w:sz w:val="28"/>
          <w:szCs w:val="28"/>
        </w:rPr>
      </w:pPr>
    </w:p>
    <w:p>
      <w:pPr>
        <w:pStyle w:val="17"/>
        <w:rPr>
          <w:rFonts w:hint="eastAsia" w:ascii="宋体" w:hAnsi="宋体"/>
          <w:color w:val="auto"/>
          <w:kern w:val="44"/>
          <w:sz w:val="28"/>
          <w:szCs w:val="28"/>
        </w:rPr>
      </w:pPr>
    </w:p>
    <w:p>
      <w:pPr>
        <w:pStyle w:val="17"/>
        <w:rPr>
          <w:rFonts w:hint="eastAsia" w:ascii="宋体" w:hAnsi="宋体"/>
          <w:color w:val="auto"/>
          <w:kern w:val="44"/>
          <w:sz w:val="28"/>
          <w:szCs w:val="28"/>
        </w:rPr>
      </w:pPr>
    </w:p>
    <w:p>
      <w:pPr>
        <w:pStyle w:val="49"/>
        <w:snapToGrid w:val="0"/>
        <w:spacing w:before="0" w:after="0"/>
        <w:ind w:left="0"/>
        <w:rPr>
          <w:color w:val="auto"/>
        </w:rPr>
      </w:pPr>
      <w:bookmarkStart w:id="71" w:name="_Toc466015317"/>
      <w:r>
        <w:rPr>
          <w:rFonts w:hint="eastAsia" w:ascii="宋体" w:hAnsi="宋体"/>
          <w:color w:val="auto"/>
          <w:lang w:val="en-US" w:eastAsia="zh-CN"/>
        </w:rPr>
        <w:t xml:space="preserve"> </w:t>
      </w:r>
      <w:r>
        <w:rPr>
          <w:rFonts w:hint="eastAsia" w:ascii="宋体" w:hAnsi="宋体"/>
          <w:color w:val="auto"/>
        </w:rPr>
        <w:t>投标文件格式</w:t>
      </w:r>
      <w:bookmarkEnd w:id="64"/>
      <w:bookmarkEnd w:id="65"/>
      <w:bookmarkEnd w:id="66"/>
      <w:bookmarkEnd w:id="67"/>
      <w:bookmarkEnd w:id="71"/>
    </w:p>
    <w:p>
      <w:pPr>
        <w:spacing w:before="312" w:beforeLines="100" w:after="156" w:afterLines="50"/>
        <w:ind w:firstLine="482" w:firstLineChars="200"/>
        <w:outlineLvl w:val="1"/>
        <w:rPr>
          <w:rFonts w:hint="eastAsia" w:ascii="宋体" w:hAnsi="宋体"/>
          <w:b/>
          <w:color w:val="auto"/>
          <w:sz w:val="24"/>
          <w:szCs w:val="24"/>
        </w:rPr>
      </w:pPr>
      <w:bookmarkStart w:id="72" w:name="_Toc129190753"/>
      <w:bookmarkStart w:id="73" w:name="_Toc134067010"/>
      <w:bookmarkStart w:id="74" w:name="_Toc341716002"/>
      <w:bookmarkStart w:id="75" w:name="_Toc146544227"/>
      <w:bookmarkStart w:id="76" w:name="_Toc192444818"/>
      <w:r>
        <w:rPr>
          <w:rFonts w:hint="eastAsia" w:ascii="宋体" w:hAnsi="宋体"/>
          <w:b/>
          <w:color w:val="auto"/>
          <w:sz w:val="24"/>
          <w:szCs w:val="24"/>
        </w:rPr>
        <w:t>一、投标人提交文件须知</w:t>
      </w:r>
      <w:bookmarkEnd w:id="72"/>
      <w:bookmarkEnd w:id="73"/>
      <w:bookmarkEnd w:id="74"/>
      <w:bookmarkEnd w:id="75"/>
      <w:bookmarkEnd w:id="76"/>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1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17"/>
        </w:numPr>
        <w:spacing w:before="312" w:beforeLines="100" w:after="156" w:afterLines="50"/>
        <w:ind w:firstLine="482" w:firstLineChars="200"/>
        <w:outlineLvl w:val="1"/>
        <w:rPr>
          <w:rFonts w:hint="eastAsia" w:ascii="宋体" w:hAnsi="宋体"/>
          <w:b/>
          <w:color w:val="auto"/>
          <w:sz w:val="24"/>
          <w:szCs w:val="24"/>
        </w:rPr>
      </w:pPr>
      <w:bookmarkStart w:id="77" w:name="_投标文件组成_1"/>
      <w:bookmarkEnd w:id="77"/>
      <w:bookmarkStart w:id="78" w:name="_Toc192444819"/>
      <w:bookmarkStart w:id="79" w:name="_Toc146544228"/>
      <w:bookmarkStart w:id="80" w:name="_Toc341716003"/>
      <w:bookmarkStart w:id="81" w:name="_Toc134067011"/>
      <w:bookmarkStart w:id="82" w:name="_Toc129190754"/>
      <w:r>
        <w:rPr>
          <w:rFonts w:hint="eastAsia" w:ascii="宋体" w:hAnsi="宋体"/>
          <w:b/>
          <w:color w:val="auto"/>
          <w:sz w:val="24"/>
          <w:szCs w:val="24"/>
        </w:rPr>
        <w:t>投标文件</w:t>
      </w:r>
      <w:bookmarkEnd w:id="78"/>
      <w:bookmarkEnd w:id="79"/>
      <w:bookmarkEnd w:id="80"/>
      <w:bookmarkEnd w:id="81"/>
      <w:bookmarkEnd w:id="82"/>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17"/>
        <w:rPr>
          <w:rFonts w:hint="eastAsia"/>
          <w:color w:val="auto"/>
        </w:rPr>
      </w:pPr>
    </w:p>
    <w:p>
      <w:pPr>
        <w:pStyle w:val="5"/>
        <w:rPr>
          <w:color w:val="auto"/>
        </w:rPr>
      </w:pPr>
    </w:p>
    <w:p>
      <w:pPr>
        <w:jc w:val="center"/>
        <w:rPr>
          <w:rFonts w:hint="eastAsia"/>
          <w:b/>
          <w:color w:val="auto"/>
          <w:sz w:val="72"/>
          <w:szCs w:val="72"/>
        </w:rPr>
      </w:pPr>
      <w:bookmarkStart w:id="83" w:name="_Toc26431"/>
      <w:r>
        <w:rPr>
          <w:rFonts w:hint="eastAsia"/>
          <w:b/>
          <w:color w:val="auto"/>
          <w:sz w:val="72"/>
          <w:szCs w:val="72"/>
        </w:rPr>
        <w:t>投标文件</w:t>
      </w:r>
      <w:bookmarkEnd w:id="83"/>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84"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84"/>
    </w:p>
    <w:p>
      <w:pPr>
        <w:jc w:val="center"/>
        <w:rPr>
          <w:color w:val="auto"/>
        </w:rPr>
      </w:pPr>
    </w:p>
    <w:p>
      <w:pPr>
        <w:pStyle w:val="11"/>
        <w:jc w:val="both"/>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5" w:name="_Toc12572"/>
      <w:r>
        <w:rPr>
          <w:rFonts w:hint="eastAsia"/>
          <w:b/>
          <w:color w:val="auto"/>
          <w:sz w:val="32"/>
          <w:szCs w:val="32"/>
        </w:rPr>
        <w:t>投标单位（电子签章）：</w:t>
      </w:r>
      <w:bookmarkEnd w:id="85"/>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6" w:name="_Toc466014528"/>
      <w:bookmarkStart w:id="87" w:name="_Toc519087074"/>
      <w:bookmarkStart w:id="88" w:name="_Toc492299632"/>
      <w:bookmarkStart w:id="89" w:name="_Toc492299318"/>
      <w:bookmarkStart w:id="90" w:name="_Toc32490"/>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6"/>
      <w:bookmarkEnd w:id="87"/>
      <w:bookmarkEnd w:id="88"/>
      <w:bookmarkEnd w:id="89"/>
      <w:bookmarkEnd w:id="90"/>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8"/>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18"/>
        </w:numPr>
        <w:spacing w:line="360" w:lineRule="auto"/>
        <w:ind w:left="1134"/>
        <w:rPr>
          <w:sz w:val="24"/>
          <w:szCs w:val="22"/>
        </w:rPr>
      </w:pPr>
      <w:r>
        <w:rPr>
          <w:sz w:val="24"/>
          <w:szCs w:val="22"/>
        </w:rPr>
        <w:t>具有良好的商业信誉和健全的财务会计制度；</w:t>
      </w:r>
    </w:p>
    <w:p>
      <w:pPr>
        <w:numPr>
          <w:ilvl w:val="0"/>
          <w:numId w:val="18"/>
        </w:numPr>
        <w:spacing w:line="360" w:lineRule="auto"/>
        <w:ind w:left="1134"/>
        <w:rPr>
          <w:sz w:val="24"/>
          <w:szCs w:val="22"/>
        </w:rPr>
      </w:pPr>
      <w:r>
        <w:rPr>
          <w:sz w:val="24"/>
          <w:szCs w:val="22"/>
        </w:rPr>
        <w:t>具有履行合同所必需的设备和专业技术能力；</w:t>
      </w:r>
    </w:p>
    <w:p>
      <w:pPr>
        <w:numPr>
          <w:ilvl w:val="0"/>
          <w:numId w:val="18"/>
        </w:numPr>
        <w:spacing w:line="360" w:lineRule="auto"/>
        <w:ind w:left="1134"/>
        <w:rPr>
          <w:sz w:val="24"/>
          <w:szCs w:val="22"/>
        </w:rPr>
      </w:pPr>
      <w:r>
        <w:rPr>
          <w:sz w:val="24"/>
          <w:szCs w:val="22"/>
        </w:rPr>
        <w:t>有依法缴纳税收和社会保障资金的良好记录；</w:t>
      </w:r>
    </w:p>
    <w:p>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19"/>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19"/>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rFonts w:hint="eastAsia" w:eastAsia="宋体"/>
                <w:b/>
                <w:sz w:val="24"/>
                <w:szCs w:val="24"/>
                <w:lang w:eastAsia="zh-CN"/>
              </w:rPr>
            </w:pPr>
            <w:r>
              <w:rPr>
                <w:rFonts w:hint="eastAsia" w:hAnsi="宋体"/>
                <w:b/>
                <w:sz w:val="24"/>
                <w:szCs w:val="24"/>
                <w:lang w:eastAsia="zh-CN"/>
              </w:rPr>
              <w:t>分项名称</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rPr>
          <w:rFonts w:hint="eastAsia" w:ascii="宋体" w:hAnsi="宋体" w:eastAsia="宋体"/>
          <w:color w:val="000000"/>
          <w:sz w:val="24"/>
        </w:rPr>
      </w:pPr>
      <w:r>
        <w:rPr>
          <w:rFonts w:hint="eastAsia" w:ascii="宋体" w:hAnsi="宋体" w:eastAsia="宋体"/>
          <w:color w:val="000000"/>
          <w:sz w:val="24"/>
          <w:lang w:eastAsia="zh-CN"/>
        </w:rPr>
        <w:t>表</w:t>
      </w:r>
      <w:r>
        <w:rPr>
          <w:rFonts w:hint="eastAsia" w:ascii="宋体" w:hAnsi="宋体" w:eastAsia="宋体"/>
          <w:color w:val="000000"/>
          <w:sz w:val="24"/>
          <w:lang w:val="en-US" w:eastAsia="zh-CN"/>
        </w:rPr>
        <w:t>5-1：</w:t>
      </w:r>
      <w:r>
        <w:rPr>
          <w:rFonts w:hint="eastAsia" w:ascii="宋体" w:hAnsi="宋体" w:eastAsia="宋体"/>
          <w:color w:val="000000"/>
          <w:sz w:val="24"/>
          <w:lang w:eastAsia="zh-CN"/>
        </w:rPr>
        <w:t>采购需求</w:t>
      </w:r>
      <w:r>
        <w:rPr>
          <w:rFonts w:hint="eastAsia" w:ascii="宋体" w:hAnsi="宋体" w:eastAsia="宋体"/>
          <w:color w:val="000000"/>
          <w:sz w:val="24"/>
        </w:rPr>
        <w:t>偏离表</w:t>
      </w:r>
    </w:p>
    <w:p>
      <w:pPr>
        <w:spacing w:line="300" w:lineRule="auto"/>
        <w:jc w:val="left"/>
        <w:rPr>
          <w:rFonts w:hint="eastAsia" w:ascii="宋体" w:hAnsi="宋体"/>
          <w:sz w:val="24"/>
          <w:szCs w:val="24"/>
        </w:rPr>
      </w:pPr>
      <w:r>
        <w:rPr>
          <w:rFonts w:hint="eastAsia" w:ascii="宋体" w:hAnsi="宋体"/>
          <w:sz w:val="24"/>
          <w:szCs w:val="24"/>
        </w:rPr>
        <w:t>项目编号：</w:t>
      </w:r>
    </w:p>
    <w:p>
      <w:pPr>
        <w:pStyle w:val="14"/>
        <w:rPr>
          <w:rFonts w:hint="eastAsia" w:hAnsi="宋体"/>
          <w:color w:val="000000"/>
          <w:sz w:val="24"/>
        </w:rPr>
      </w:pPr>
      <w:r>
        <w:rPr>
          <w:rFonts w:hint="eastAsia" w:ascii="宋体" w:hAnsi="宋体"/>
          <w:sz w:val="24"/>
          <w:szCs w:val="24"/>
        </w:rPr>
        <w:t>项目名称：</w:t>
      </w:r>
    </w:p>
    <w:tbl>
      <w:tblPr>
        <w:tblStyle w:val="32"/>
        <w:tblW w:w="93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64"/>
        <w:gridCol w:w="2116"/>
        <w:gridCol w:w="1891"/>
        <w:gridCol w:w="2128"/>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center"/>
          </w:tcPr>
          <w:p>
            <w:pPr>
              <w:pStyle w:val="14"/>
              <w:jc w:val="center"/>
              <w:rPr>
                <w:rFonts w:hint="eastAsia" w:hAnsi="宋体"/>
                <w:color w:val="000000"/>
                <w:sz w:val="24"/>
              </w:rPr>
            </w:pPr>
            <w:r>
              <w:rPr>
                <w:rFonts w:hint="eastAsia" w:hAnsi="宋体"/>
                <w:color w:val="000000"/>
                <w:sz w:val="24"/>
              </w:rPr>
              <w:t>序号</w:t>
            </w:r>
          </w:p>
        </w:tc>
        <w:tc>
          <w:tcPr>
            <w:tcW w:w="1364" w:type="dxa"/>
            <w:vAlign w:val="center"/>
          </w:tcPr>
          <w:p>
            <w:pPr>
              <w:pStyle w:val="14"/>
              <w:jc w:val="center"/>
              <w:rPr>
                <w:rFonts w:hint="eastAsia" w:hAnsi="宋体"/>
                <w:color w:val="000000"/>
                <w:sz w:val="24"/>
              </w:rPr>
            </w:pPr>
            <w:r>
              <w:rPr>
                <w:rFonts w:hint="eastAsia" w:hAnsi="宋体"/>
                <w:color w:val="000000"/>
                <w:sz w:val="24"/>
              </w:rPr>
              <w:t>招标文件</w:t>
            </w:r>
            <w:r>
              <w:rPr>
                <w:rFonts w:hint="eastAsia" w:hAnsi="宋体"/>
                <w:color w:val="000000"/>
                <w:sz w:val="24"/>
                <w:lang w:eastAsia="zh-CN"/>
              </w:rPr>
              <w:t>条目</w:t>
            </w:r>
            <w:r>
              <w:rPr>
                <w:rFonts w:hint="eastAsia" w:hAnsi="宋体"/>
                <w:color w:val="000000"/>
                <w:sz w:val="24"/>
              </w:rPr>
              <w:t>号</w:t>
            </w:r>
          </w:p>
          <w:p>
            <w:pPr>
              <w:pStyle w:val="14"/>
              <w:jc w:val="center"/>
              <w:rPr>
                <w:rFonts w:hint="eastAsia" w:hAnsi="宋体"/>
                <w:color w:val="000000"/>
                <w:sz w:val="24"/>
              </w:rPr>
            </w:pPr>
            <w:r>
              <w:rPr>
                <w:rFonts w:hint="eastAsia" w:hAnsi="宋体"/>
                <w:color w:val="000000"/>
                <w:sz w:val="24"/>
                <w:lang w:eastAsia="zh-CN"/>
              </w:rPr>
              <w:t>（或页码）</w:t>
            </w:r>
          </w:p>
        </w:tc>
        <w:tc>
          <w:tcPr>
            <w:tcW w:w="2116" w:type="dxa"/>
            <w:vAlign w:val="center"/>
          </w:tcPr>
          <w:p>
            <w:pPr>
              <w:pStyle w:val="14"/>
              <w:jc w:val="center"/>
              <w:rPr>
                <w:rFonts w:hint="eastAsia" w:hAnsi="宋体"/>
                <w:color w:val="000000"/>
                <w:sz w:val="24"/>
              </w:rPr>
            </w:pPr>
            <w:r>
              <w:rPr>
                <w:rFonts w:hint="eastAsia" w:hAnsi="宋体"/>
                <w:color w:val="000000"/>
                <w:sz w:val="24"/>
              </w:rPr>
              <w:t>招标</w:t>
            </w:r>
            <w:r>
              <w:rPr>
                <w:rFonts w:hint="eastAsia" w:hAnsi="宋体"/>
                <w:color w:val="000000"/>
                <w:sz w:val="24"/>
                <w:lang w:eastAsia="zh-CN"/>
              </w:rPr>
              <w:t>文件要求</w:t>
            </w:r>
          </w:p>
        </w:tc>
        <w:tc>
          <w:tcPr>
            <w:tcW w:w="1891" w:type="dxa"/>
            <w:vAlign w:val="center"/>
          </w:tcPr>
          <w:p>
            <w:pPr>
              <w:pStyle w:val="14"/>
              <w:jc w:val="center"/>
              <w:rPr>
                <w:rFonts w:hint="eastAsia" w:hAnsi="宋体"/>
                <w:color w:val="000000"/>
                <w:sz w:val="24"/>
              </w:rPr>
            </w:pPr>
            <w:r>
              <w:rPr>
                <w:rFonts w:hint="eastAsia" w:hAnsi="宋体"/>
                <w:color w:val="000000"/>
                <w:sz w:val="24"/>
              </w:rPr>
              <w:t>投标</w:t>
            </w:r>
            <w:r>
              <w:rPr>
                <w:rFonts w:hint="eastAsia" w:hAnsi="宋体"/>
                <w:color w:val="000000"/>
                <w:sz w:val="24"/>
                <w:lang w:eastAsia="zh-CN"/>
              </w:rPr>
              <w:t>响应内容</w:t>
            </w:r>
          </w:p>
        </w:tc>
        <w:tc>
          <w:tcPr>
            <w:tcW w:w="2128" w:type="dxa"/>
            <w:vAlign w:val="center"/>
          </w:tcPr>
          <w:p>
            <w:pPr>
              <w:pStyle w:val="14"/>
              <w:jc w:val="center"/>
              <w:rPr>
                <w:rFonts w:hint="eastAsia" w:hAnsi="宋体"/>
                <w:color w:val="000000"/>
                <w:sz w:val="24"/>
              </w:rPr>
            </w:pPr>
            <w:r>
              <w:rPr>
                <w:rFonts w:hint="eastAsia" w:hAnsi="宋体"/>
                <w:color w:val="000000"/>
                <w:sz w:val="24"/>
              </w:rPr>
              <w:t>偏离</w:t>
            </w:r>
            <w:r>
              <w:rPr>
                <w:rFonts w:hint="eastAsia" w:hAnsi="宋体"/>
                <w:color w:val="000000"/>
                <w:sz w:val="24"/>
                <w:lang w:eastAsia="zh-CN"/>
              </w:rPr>
              <w:t>情况</w:t>
            </w:r>
          </w:p>
        </w:tc>
        <w:tc>
          <w:tcPr>
            <w:tcW w:w="1065" w:type="dxa"/>
            <w:vAlign w:val="center"/>
          </w:tcPr>
          <w:p>
            <w:pPr>
              <w:pStyle w:val="14"/>
              <w:jc w:val="center"/>
              <w:rPr>
                <w:rFonts w:hint="eastAsia" w:hAnsi="宋体"/>
                <w:color w:val="000000"/>
                <w:sz w:val="24"/>
              </w:rPr>
            </w:pPr>
            <w:r>
              <w:rPr>
                <w:rFonts w:hint="eastAsia" w:hAnsi="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trPr>
        <w:tc>
          <w:tcPr>
            <w:tcW w:w="828" w:type="dxa"/>
            <w:vAlign w:val="top"/>
          </w:tcPr>
          <w:p>
            <w:pPr>
              <w:pStyle w:val="14"/>
              <w:rPr>
                <w:rFonts w:hint="eastAsia" w:hAnsi="宋体"/>
                <w:color w:val="000000"/>
                <w:sz w:val="24"/>
              </w:rPr>
            </w:pPr>
          </w:p>
        </w:tc>
        <w:tc>
          <w:tcPr>
            <w:tcW w:w="1364" w:type="dxa"/>
            <w:vAlign w:val="top"/>
          </w:tcPr>
          <w:p>
            <w:pPr>
              <w:pStyle w:val="14"/>
              <w:rPr>
                <w:rFonts w:hint="eastAsia" w:hAnsi="宋体"/>
                <w:color w:val="000000"/>
                <w:sz w:val="24"/>
              </w:rPr>
            </w:pPr>
          </w:p>
        </w:tc>
        <w:tc>
          <w:tcPr>
            <w:tcW w:w="2116" w:type="dxa"/>
            <w:vAlign w:val="top"/>
          </w:tcPr>
          <w:p>
            <w:pPr>
              <w:pStyle w:val="14"/>
              <w:rPr>
                <w:rFonts w:hint="eastAsia" w:hAnsi="宋体"/>
                <w:color w:val="000000"/>
                <w:sz w:val="24"/>
              </w:rPr>
            </w:pPr>
          </w:p>
        </w:tc>
        <w:tc>
          <w:tcPr>
            <w:tcW w:w="1891" w:type="dxa"/>
            <w:vAlign w:val="top"/>
          </w:tcPr>
          <w:p>
            <w:pPr>
              <w:pStyle w:val="14"/>
              <w:rPr>
                <w:rFonts w:hint="eastAsia" w:hAnsi="宋体"/>
                <w:color w:val="000000"/>
                <w:sz w:val="24"/>
              </w:rPr>
            </w:pPr>
          </w:p>
        </w:tc>
        <w:tc>
          <w:tcPr>
            <w:tcW w:w="2128" w:type="dxa"/>
            <w:vAlign w:val="top"/>
          </w:tcPr>
          <w:p>
            <w:pPr>
              <w:pStyle w:val="14"/>
              <w:rPr>
                <w:rFonts w:hint="eastAsia" w:hAnsi="宋体"/>
                <w:color w:val="000000"/>
                <w:sz w:val="24"/>
              </w:rPr>
            </w:pPr>
          </w:p>
        </w:tc>
        <w:tc>
          <w:tcPr>
            <w:tcW w:w="1065" w:type="dxa"/>
            <w:vAlign w:val="top"/>
          </w:tcPr>
          <w:p>
            <w:pPr>
              <w:pStyle w:val="14"/>
              <w:rPr>
                <w:rFonts w:hint="eastAsia" w:hAnsi="宋体"/>
                <w:color w:val="000000"/>
                <w:sz w:val="24"/>
              </w:rPr>
            </w:pPr>
          </w:p>
        </w:tc>
      </w:tr>
    </w:tbl>
    <w:p>
      <w:pPr>
        <w:pStyle w:val="14"/>
        <w:rPr>
          <w:rFonts w:hint="eastAsia" w:hAnsi="宋体"/>
          <w:color w:val="000000"/>
          <w:sz w:val="24"/>
        </w:rPr>
      </w:pPr>
      <w:r>
        <w:rPr>
          <w:rFonts w:hint="eastAsia" w:hAnsi="宋体"/>
          <w:color w:val="000000"/>
          <w:sz w:val="24"/>
        </w:rPr>
        <w:t>注：</w:t>
      </w:r>
    </w:p>
    <w:p>
      <w:pPr>
        <w:pStyle w:val="14"/>
        <w:rPr>
          <w:rFonts w:hint="eastAsia" w:hAnsi="宋体"/>
          <w:color w:val="000000"/>
          <w:sz w:val="24"/>
        </w:rPr>
      </w:pPr>
      <w:r>
        <w:rPr>
          <w:rFonts w:hint="eastAsia" w:hAnsi="宋体"/>
          <w:color w:val="000000"/>
          <w:sz w:val="24"/>
        </w:rPr>
        <w:t>1. 对招标文件中的所有商务、技术要求，除本表所列明的所有偏离外，均视作供应商</w:t>
      </w:r>
    </w:p>
    <w:p>
      <w:pPr>
        <w:pStyle w:val="14"/>
        <w:rPr>
          <w:rFonts w:hint="eastAsia" w:hAnsi="宋体"/>
          <w:color w:val="000000"/>
          <w:sz w:val="24"/>
        </w:rPr>
      </w:pPr>
      <w:r>
        <w:rPr>
          <w:rFonts w:hint="eastAsia" w:hAnsi="宋体"/>
          <w:color w:val="000000"/>
          <w:sz w:val="24"/>
        </w:rPr>
        <w:t>已对之理解和响应。此表中若无任何文字说明，内容为空白的，投标无效。</w:t>
      </w:r>
    </w:p>
    <w:p>
      <w:pPr>
        <w:pStyle w:val="14"/>
        <w:numPr>
          <w:ilvl w:val="0"/>
          <w:numId w:val="20"/>
        </w:numPr>
        <w:rPr>
          <w:rFonts w:hint="eastAsia" w:hAnsi="宋体"/>
          <w:color w:val="000000"/>
          <w:sz w:val="24"/>
        </w:rPr>
      </w:pPr>
      <w:r>
        <w:rPr>
          <w:rFonts w:hint="eastAsia" w:hAnsi="宋体"/>
          <w:color w:val="000000"/>
          <w:sz w:val="24"/>
        </w:rPr>
        <w:t>“偏离情况”列应据实填写“正偏离”</w:t>
      </w:r>
      <w:r>
        <w:rPr>
          <w:rFonts w:hint="eastAsia" w:hAnsi="宋体"/>
          <w:color w:val="000000"/>
          <w:sz w:val="24"/>
          <w:lang w:eastAsia="zh-CN"/>
        </w:rPr>
        <w:t>或</w:t>
      </w:r>
      <w:r>
        <w:rPr>
          <w:rFonts w:hint="eastAsia" w:hAnsi="宋体"/>
          <w:color w:val="000000"/>
          <w:sz w:val="24"/>
        </w:rPr>
        <w:t>“负偏离”或“无偏离”。</w:t>
      </w: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numPr>
          <w:ilvl w:val="0"/>
          <w:numId w:val="0"/>
        </w:numPr>
        <w:rPr>
          <w:rFonts w:hint="eastAsia"/>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17"/>
        <w:rPr>
          <w:rFonts w:hint="eastAsia"/>
        </w:rPr>
      </w:pPr>
    </w:p>
    <w:p>
      <w:pPr>
        <w:spacing w:before="117" w:line="220" w:lineRule="auto"/>
        <w:outlineLvl w:val="2"/>
        <w:rPr>
          <w:rFonts w:ascii="宋体" w:hAnsi="宋体" w:eastAsia="宋体" w:cs="宋体"/>
          <w:sz w:val="36"/>
          <w:szCs w:val="36"/>
        </w:rPr>
      </w:pPr>
      <w:r>
        <w:rPr>
          <w:rFonts w:hint="eastAsia" w:ascii="宋体" w:hAnsi="宋体" w:cs="宋体"/>
          <w:spacing w:val="-1"/>
          <w:sz w:val="24"/>
          <w:szCs w:val="24"/>
          <w:lang w:eastAsia="zh-CN"/>
          <w14:textOutline w14:w="6537" w14:cap="flat" w14:cmpd="sng">
            <w14:solidFill>
              <w14:srgbClr w14:val="000000"/>
            </w14:solidFill>
            <w14:prstDash w14:val="solid"/>
            <w14:miter w14:val="0"/>
          </w14:textOutline>
        </w:rPr>
        <w:t>表</w:t>
      </w:r>
      <w:r>
        <w:rPr>
          <w:rFonts w:hint="eastAsia" w:ascii="宋体" w:hAnsi="宋体" w:cs="宋体"/>
          <w:spacing w:val="-1"/>
          <w:sz w:val="24"/>
          <w:szCs w:val="24"/>
          <w:lang w:val="en-US" w:eastAsia="zh-CN"/>
          <w14:textOutline w14:w="6537" w14:cap="flat" w14:cmpd="sng">
            <w14:solidFill>
              <w14:srgbClr w14:val="000000"/>
            </w14:solidFill>
            <w14:prstDash w14:val="solid"/>
            <w14:miter w14:val="0"/>
          </w14:textOutline>
        </w:rPr>
        <w:t xml:space="preserve">5-2  </w:t>
      </w:r>
      <w:r>
        <w:rPr>
          <w:rFonts w:ascii="宋体" w:hAnsi="宋体" w:eastAsia="宋体" w:cs="宋体"/>
          <w:spacing w:val="-1"/>
          <w:sz w:val="24"/>
          <w:szCs w:val="24"/>
          <w14:textOutline w14:w="6537" w14:cap="flat" w14:cmpd="sng">
            <w14:solidFill>
              <w14:srgbClr w14:val="000000"/>
            </w14:solidFill>
            <w14:prstDash w14:val="solid"/>
            <w14:miter w14:val="0"/>
          </w14:textOutline>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79"/>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vAlign w:val="top"/>
          </w:tcPr>
          <w:p>
            <w:pPr>
              <w:pStyle w:val="80"/>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80"/>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80"/>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80"/>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56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14:textOutline w14:w="4359" w14:cap="flat" w14:cmpd="sng">
                  <w14:solidFill>
                    <w14:srgbClr w14:val="000000"/>
                  </w14:solidFill>
                  <w14:prstDash w14:val="solid"/>
                  <w14:miter w14:val="0"/>
                </w14:textOutline>
              </w:rPr>
              <w:t>对本项目合同条款的偏离情况</w:t>
            </w:r>
            <w:r>
              <w:rPr>
                <w:rFonts w:ascii="宋体" w:hAnsi="宋体" w:eastAsia="宋体" w:cs="宋体"/>
                <w:sz w:val="24"/>
                <w:szCs w:val="24"/>
              </w:rPr>
              <w:t>（应进行选择，未选择</w:t>
            </w:r>
            <w:r>
              <w:rPr>
                <w:rFonts w:ascii="宋体" w:hAnsi="宋体" w:eastAsia="宋体" w:cs="宋体"/>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4359" w14:cap="flat" w14:cmpd="sng">
                  <w14:solidFill>
                    <w14:srgbClr w14:val="000000"/>
                  </w14:solidFill>
                  <w14:prstDash w14:val="solid"/>
                  <w14:miter w14:val="0"/>
                </w14:textOutline>
              </w:rPr>
              <w:t>无偏离</w:t>
            </w:r>
            <w:r>
              <w:rPr>
                <w:rFonts w:ascii="宋体" w:hAnsi="宋体" w:eastAsia="宋体" w:cs="宋体"/>
                <w:spacing w:val="-16"/>
                <w:sz w:val="24"/>
                <w:szCs w:val="24"/>
              </w:rPr>
              <w:t>（如无偏离，仅选择无偏离即可；无偏离即为对合同条款中的所有要求，均视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4359" w14:cap="flat" w14:cmpd="sng">
                  <w14:solidFill>
                    <w14:srgbClr w14:val="000000"/>
                  </w14:solidFill>
                  <w14:prstDash w14:val="solid"/>
                  <w14:miter w14:val="0"/>
                </w14:textOutline>
              </w:rPr>
              <w:t>有偏离</w:t>
            </w:r>
            <w:r>
              <w:rPr>
                <w:rFonts w:ascii="宋体" w:hAnsi="宋体" w:eastAsia="宋体" w:cs="宋体"/>
                <w:spacing w:val="-10"/>
                <w:sz w:val="24"/>
                <w:szCs w:val="24"/>
              </w:rPr>
              <w:t>（如有偏离，则应在本表中对偏离项逐一列明，否则</w:t>
            </w:r>
            <w:r>
              <w:rPr>
                <w:rFonts w:ascii="宋体" w:hAnsi="宋体" w:eastAsia="宋体" w:cs="宋体"/>
                <w:spacing w:val="-10"/>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80"/>
            </w:pPr>
          </w:p>
        </w:tc>
        <w:tc>
          <w:tcPr>
            <w:tcW w:w="1771" w:type="dxa"/>
            <w:vAlign w:val="top"/>
          </w:tcPr>
          <w:p>
            <w:pPr>
              <w:pStyle w:val="80"/>
            </w:pPr>
          </w:p>
        </w:tc>
        <w:tc>
          <w:tcPr>
            <w:tcW w:w="1675" w:type="dxa"/>
            <w:vAlign w:val="top"/>
          </w:tcPr>
          <w:p>
            <w:pPr>
              <w:pStyle w:val="80"/>
            </w:pPr>
          </w:p>
        </w:tc>
        <w:tc>
          <w:tcPr>
            <w:tcW w:w="1675" w:type="dxa"/>
            <w:vAlign w:val="top"/>
          </w:tcPr>
          <w:p>
            <w:pPr>
              <w:pStyle w:val="80"/>
            </w:pPr>
          </w:p>
        </w:tc>
        <w:tc>
          <w:tcPr>
            <w:tcW w:w="1876" w:type="dxa"/>
            <w:vAlign w:val="top"/>
          </w:tcPr>
          <w:p>
            <w:pPr>
              <w:pStyle w:val="80"/>
            </w:pPr>
          </w:p>
        </w:tc>
        <w:tc>
          <w:tcPr>
            <w:tcW w:w="1138" w:type="dxa"/>
            <w:vAlign w:val="top"/>
          </w:tcPr>
          <w:p>
            <w:pPr>
              <w:pStyle w:val="80"/>
            </w:pPr>
          </w:p>
        </w:tc>
      </w:tr>
    </w:tbl>
    <w:p>
      <w:pPr>
        <w:pStyle w:val="14"/>
        <w:spacing w:line="360" w:lineRule="auto"/>
        <w:rPr>
          <w:rFonts w:ascii="宋体" w:hAnsi="宋体" w:eastAsia="宋体" w:cs="宋体"/>
          <w:spacing w:val="4"/>
          <w:sz w:val="24"/>
          <w:szCs w:val="24"/>
        </w:rPr>
      </w:pPr>
      <w:r>
        <w:rPr>
          <w:rFonts w:ascii="宋体" w:hAnsi="宋体" w:eastAsia="宋体" w:cs="宋体"/>
          <w:spacing w:val="4"/>
          <w:sz w:val="24"/>
          <w:szCs w:val="24"/>
        </w:rPr>
        <w:t xml:space="preserve">注： </w:t>
      </w:r>
      <w:r>
        <w:rPr>
          <w:rFonts w:ascii="Arial" w:hAnsi="Arial" w:eastAsia="Arial" w:cs="Arial"/>
          <w:spacing w:val="4"/>
          <w:sz w:val="24"/>
          <w:szCs w:val="24"/>
        </w:rPr>
        <w:t>“</w:t>
      </w:r>
      <w:r>
        <w:rPr>
          <w:rFonts w:ascii="宋体" w:hAnsi="宋体" w:eastAsia="宋体" w:cs="宋体"/>
          <w:spacing w:val="4"/>
          <w:sz w:val="24"/>
          <w:szCs w:val="24"/>
        </w:rPr>
        <w:t>偏离情况</w:t>
      </w:r>
      <w:r>
        <w:rPr>
          <w:rFonts w:ascii="Arial" w:hAnsi="Arial" w:eastAsia="Arial" w:cs="Arial"/>
          <w:spacing w:val="4"/>
          <w:sz w:val="24"/>
          <w:szCs w:val="24"/>
        </w:rPr>
        <w:t>”</w:t>
      </w:r>
      <w:r>
        <w:rPr>
          <w:rFonts w:ascii="宋体" w:hAnsi="宋体" w:eastAsia="宋体" w:cs="宋体"/>
          <w:spacing w:val="4"/>
          <w:sz w:val="24"/>
          <w:szCs w:val="24"/>
        </w:rPr>
        <w:t>列应据实填写</w:t>
      </w:r>
      <w:r>
        <w:rPr>
          <w:rFonts w:ascii="Arial" w:hAnsi="Arial" w:eastAsia="Arial" w:cs="Arial"/>
          <w:spacing w:val="4"/>
          <w:sz w:val="24"/>
          <w:szCs w:val="24"/>
        </w:rPr>
        <w:t>“</w:t>
      </w:r>
      <w:r>
        <w:rPr>
          <w:rFonts w:ascii="宋体" w:hAnsi="宋体" w:eastAsia="宋体" w:cs="宋体"/>
          <w:spacing w:val="4"/>
          <w:sz w:val="24"/>
          <w:szCs w:val="24"/>
        </w:rPr>
        <w:t>正偏离</w:t>
      </w:r>
      <w:r>
        <w:rPr>
          <w:rFonts w:ascii="Arial" w:hAnsi="Arial" w:eastAsia="Arial" w:cs="Arial"/>
          <w:spacing w:val="4"/>
          <w:sz w:val="24"/>
          <w:szCs w:val="24"/>
        </w:rPr>
        <w:t>”</w:t>
      </w:r>
      <w:r>
        <w:rPr>
          <w:rFonts w:ascii="宋体" w:hAnsi="宋体" w:eastAsia="宋体" w:cs="宋体"/>
          <w:spacing w:val="4"/>
          <w:sz w:val="24"/>
          <w:szCs w:val="24"/>
        </w:rPr>
        <w:t>或</w:t>
      </w:r>
      <w:r>
        <w:rPr>
          <w:rFonts w:ascii="Arial" w:hAnsi="Arial" w:eastAsia="Arial" w:cs="Arial"/>
          <w:spacing w:val="4"/>
          <w:sz w:val="24"/>
          <w:szCs w:val="24"/>
        </w:rPr>
        <w:t>“</w:t>
      </w:r>
      <w:r>
        <w:rPr>
          <w:rFonts w:ascii="Arial" w:hAnsi="Arial" w:eastAsia="Arial" w:cs="Arial"/>
          <w:spacing w:val="-42"/>
          <w:sz w:val="24"/>
          <w:szCs w:val="24"/>
        </w:rPr>
        <w:t xml:space="preserve"> </w:t>
      </w:r>
      <w:r>
        <w:rPr>
          <w:rFonts w:ascii="宋体" w:hAnsi="宋体" w:eastAsia="宋体" w:cs="宋体"/>
          <w:spacing w:val="4"/>
          <w:sz w:val="24"/>
          <w:szCs w:val="24"/>
        </w:rPr>
        <w:t>负偏离</w:t>
      </w:r>
      <w:r>
        <w:rPr>
          <w:rFonts w:ascii="Arial" w:hAnsi="Arial" w:eastAsia="Arial" w:cs="Arial"/>
          <w:spacing w:val="4"/>
          <w:sz w:val="24"/>
          <w:szCs w:val="24"/>
        </w:rPr>
        <w:t>”</w:t>
      </w:r>
      <w:r>
        <w:rPr>
          <w:rFonts w:hint="eastAsia" w:ascii="Arial" w:hAnsi="Arial" w:eastAsia="宋体" w:cs="Arial"/>
          <w:spacing w:val="4"/>
          <w:sz w:val="24"/>
          <w:szCs w:val="24"/>
          <w:lang w:eastAsia="zh-CN"/>
        </w:rPr>
        <w:t>或“无偏离”</w:t>
      </w:r>
      <w:r>
        <w:rPr>
          <w:rFonts w:ascii="宋体" w:hAnsi="宋体" w:eastAsia="宋体" w:cs="宋体"/>
          <w:spacing w:val="4"/>
          <w:sz w:val="24"/>
          <w:szCs w:val="24"/>
        </w:rPr>
        <w:t>。</w:t>
      </w: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auto"/>
        </w:rPr>
      </w:pPr>
      <w:r>
        <w:rPr>
          <w:rFonts w:hint="eastAsia"/>
          <w:b/>
          <w:color w:val="auto"/>
          <w:sz w:val="24"/>
          <w:szCs w:val="24"/>
        </w:rPr>
        <w:t xml:space="preserve">附件6  </w:t>
      </w:r>
      <w:r>
        <w:rPr>
          <w:rFonts w:hint="eastAsia"/>
          <w:b/>
          <w:color w:val="0000FF"/>
          <w:sz w:val="24"/>
          <w:szCs w:val="24"/>
        </w:rPr>
        <w:t xml:space="preserve"> </w:t>
      </w:r>
      <w:r>
        <w:rPr>
          <w:rFonts w:hint="eastAsia" w:ascii="宋体" w:hAnsi="宋体"/>
          <w:b/>
          <w:color w:val="auto"/>
          <w:sz w:val="24"/>
          <w:szCs w:val="24"/>
          <w:lang w:eastAsia="zh-CN"/>
        </w:rPr>
        <w:t>咨询服务方案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rPr>
        <w:t>项目理解及重点、难点分析</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协助优化绩效管理考评方式、审核编制重点工作任务书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辅导、协助制定专项考评细则</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协助实施绩效任务察访核验</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hint="eastAsia" w:ascii="宋体" w:hAnsi="宋体"/>
          <w:sz w:val="24"/>
          <w:szCs w:val="24"/>
          <w:u w:val="none"/>
        </w:rPr>
        <w:t>协助开展市绩效重点专项任务完成情况核验评估</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cs="宋体"/>
          <w:b w:val="0"/>
          <w:bCs/>
          <w:color w:val="auto"/>
          <w:sz w:val="24"/>
          <w:szCs w:val="24"/>
          <w:lang w:eastAsia="zh-CN"/>
        </w:rPr>
      </w:pPr>
      <w:r>
        <w:rPr>
          <w:rFonts w:hint="eastAsia" w:ascii="宋体" w:hAnsi="宋体"/>
          <w:sz w:val="24"/>
          <w:szCs w:val="24"/>
          <w:u w:val="none"/>
          <w:lang w:val="en-US" w:eastAsia="zh-CN"/>
        </w:rPr>
        <w:t xml:space="preserve">6.6  </w:t>
      </w:r>
      <w:r>
        <w:rPr>
          <w:rFonts w:hint="eastAsia" w:ascii="宋体" w:hAnsi="宋体"/>
          <w:sz w:val="24"/>
          <w:szCs w:val="24"/>
          <w:u w:val="none"/>
        </w:rPr>
        <w:t>协助开展“精简精准绩效考评 切实为基层减负增效”调研评估</w:t>
      </w:r>
      <w:r>
        <w:rPr>
          <w:rStyle w:val="75"/>
          <w:rFonts w:hint="eastAsia" w:ascii="宋体" w:hAnsi="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6.7  协助开展政府绩效述职评价；</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6.8  辅导、协助实施年终考评；</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6.9  项目进度保障措施；</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6.10 培训与服务承诺；</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6.11 保密方案；</w:t>
      </w:r>
    </w:p>
    <w:p>
      <w:pPr>
        <w:numPr>
          <w:ilvl w:val="0"/>
          <w:numId w:val="0"/>
        </w:numPr>
        <w:spacing w:line="360" w:lineRule="auto"/>
        <w:ind w:firstLine="240" w:firstLineChars="100"/>
        <w:rPr>
          <w:rStyle w:val="75"/>
          <w:rFonts w:hint="eastAsia" w:ascii="宋体" w:hAnsi="宋体" w:cs="宋体"/>
          <w:b w:val="0"/>
          <w:bCs/>
          <w:color w:val="auto"/>
          <w:sz w:val="24"/>
          <w:szCs w:val="24"/>
          <w:lang w:val="en-US" w:eastAsia="zh-CN"/>
        </w:rPr>
      </w:pPr>
      <w:r>
        <w:rPr>
          <w:rStyle w:val="75"/>
          <w:rFonts w:hint="eastAsia" w:ascii="宋体" w:hAnsi="宋体" w:cs="宋体"/>
          <w:b w:val="0"/>
          <w:bCs/>
          <w:color w:val="auto"/>
          <w:sz w:val="24"/>
          <w:szCs w:val="24"/>
          <w:lang w:val="en-US" w:eastAsia="zh-CN"/>
        </w:rPr>
        <w:t>6.12项目应急保障方案。</w:t>
      </w:r>
    </w:p>
    <w:p>
      <w:pPr>
        <w:pStyle w:val="2"/>
        <w:rPr>
          <w:rFonts w:hint="eastAsia"/>
          <w:lang w:eastAsia="zh-CN"/>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Fonts w:hint="eastAsia"/>
          <w:b/>
          <w:color w:val="auto"/>
          <w:sz w:val="24"/>
          <w:szCs w:val="24"/>
        </w:rPr>
      </w:pPr>
      <w:r>
        <w:rPr>
          <w:rFonts w:hint="eastAsia"/>
          <w:b/>
          <w:color w:val="auto"/>
          <w:sz w:val="24"/>
          <w:szCs w:val="24"/>
        </w:rPr>
        <w:t>附件7 信息化系统优化运维服务方案（应答本招标文件第四部分“采购需求”中的具体要求，格式自拟）</w:t>
      </w:r>
    </w:p>
    <w:p>
      <w:pPr>
        <w:widowControl/>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7.1 系统功能优化方案；</w:t>
      </w:r>
    </w:p>
    <w:p>
      <w:pPr>
        <w:widowControl/>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7.2 日常系统运维方案。</w:t>
      </w:r>
    </w:p>
    <w:p>
      <w:pPr>
        <w:pStyle w:val="2"/>
        <w:rPr>
          <w:rFonts w:hint="eastAsia"/>
          <w:lang w:val="en-US" w:eastAsia="zh-CN"/>
        </w:rPr>
      </w:pPr>
    </w:p>
    <w:p>
      <w:pPr>
        <w:pStyle w:val="17"/>
        <w:spacing w:line="360" w:lineRule="auto"/>
        <w:ind w:left="0" w:leftChars="0"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rPr>
          <w:rFonts w:hint="eastAsia"/>
          <w:lang w:val="en-US" w:eastAsia="zh-CN"/>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pStyle w:val="2"/>
        <w:rPr>
          <w:rFonts w:hint="eastAsia"/>
          <w:lang w:val="en-US" w:eastAsia="zh-CN"/>
        </w:rPr>
      </w:pPr>
    </w:p>
    <w:p>
      <w:pPr>
        <w:widowControl/>
        <w:jc w:val="left"/>
        <w:rPr>
          <w:rFonts w:hint="eastAsia"/>
          <w:b/>
          <w:color w:val="auto"/>
          <w:sz w:val="24"/>
          <w:szCs w:val="24"/>
        </w:rPr>
      </w:pPr>
    </w:p>
    <w:p>
      <w:pPr>
        <w:widowControl/>
        <w:jc w:val="left"/>
        <w:rPr>
          <w:rStyle w:val="75"/>
          <w:rFonts w:hint="eastAsia" w:ascii="宋体" w:hAnsi="宋体"/>
          <w:b/>
          <w:color w:val="auto"/>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000000"/>
          <w:sz w:val="24"/>
          <w:szCs w:val="24"/>
          <w:lang w:eastAsia="zh-CN"/>
        </w:rPr>
        <w:t>服务团队</w:t>
      </w:r>
      <w:r>
        <w:rPr>
          <w:rFonts w:hint="eastAsia"/>
          <w:b/>
          <w:color w:val="auto"/>
          <w:sz w:val="24"/>
          <w:szCs w:val="24"/>
        </w:rPr>
        <w:t>（应答本招标文件第四部分“采购需求”中的具体要求，</w:t>
      </w:r>
      <w:r>
        <w:rPr>
          <w:rFonts w:hint="eastAsia"/>
          <w:b/>
          <w:color w:val="auto"/>
          <w:sz w:val="24"/>
          <w:szCs w:val="24"/>
          <w:lang w:eastAsia="zh-CN"/>
        </w:rPr>
        <w:t>提供人员配置情况及相关证明材料，</w:t>
      </w:r>
      <w:r>
        <w:rPr>
          <w:rFonts w:hint="eastAsia"/>
          <w:b/>
          <w:color w:val="auto"/>
          <w:sz w:val="24"/>
          <w:szCs w:val="24"/>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团队配置；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7.2 </w:t>
      </w:r>
      <w:r>
        <w:rPr>
          <w:rFonts w:hint="eastAsia" w:ascii="宋体" w:hAnsi="宋体" w:eastAsia="宋体" w:cs="宋体"/>
          <w:b w:val="0"/>
          <w:bCs/>
          <w:color w:val="auto"/>
          <w:sz w:val="24"/>
          <w:szCs w:val="24"/>
          <w:lang w:eastAsia="zh-CN"/>
        </w:rPr>
        <w:t>项目经理；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cs="宋体"/>
          <w:b w:val="0"/>
          <w:bCs/>
          <w:color w:val="000000"/>
          <w:sz w:val="24"/>
          <w:szCs w:val="24"/>
          <w:lang w:val="en-US" w:eastAsia="zh-CN"/>
        </w:rPr>
        <w:t xml:space="preserve"> </w:t>
      </w:r>
      <w:r>
        <w:rPr>
          <w:rFonts w:hint="eastAsia" w:ascii="宋体" w:hAnsi="宋体" w:eastAsia="宋体" w:cs="宋体"/>
          <w:b w:val="0"/>
          <w:bCs/>
          <w:color w:val="000000"/>
          <w:sz w:val="24"/>
          <w:szCs w:val="24"/>
          <w:lang w:eastAsia="zh-CN"/>
        </w:rPr>
        <w:t>项目组成员。</w:t>
      </w:r>
    </w:p>
    <w:p>
      <w:pPr>
        <w:pStyle w:val="10"/>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spacing w:line="360" w:lineRule="auto"/>
        <w:rPr>
          <w:rFonts w:hint="eastAsia" w:hAnsi="宋体"/>
          <w:color w:val="000000"/>
          <w:sz w:val="24"/>
          <w:szCs w:val="24"/>
        </w:rPr>
      </w:pPr>
      <w:r>
        <w:rPr>
          <w:rFonts w:hint="eastAsia"/>
          <w:b/>
          <w:color w:val="auto"/>
          <w:sz w:val="24"/>
          <w:szCs w:val="24"/>
        </w:rPr>
        <w:t>附件</w:t>
      </w:r>
      <w:r>
        <w:rPr>
          <w:rFonts w:hint="eastAsia"/>
          <w:b/>
          <w:color w:val="auto"/>
          <w:sz w:val="24"/>
          <w:szCs w:val="24"/>
          <w:lang w:val="en-US" w:eastAsia="zh-CN"/>
        </w:rPr>
        <w:t>9</w:t>
      </w:r>
      <w:r>
        <w:rPr>
          <w:rFonts w:hint="eastAsia"/>
          <w:b/>
          <w:color w:val="auto"/>
          <w:sz w:val="24"/>
          <w:szCs w:val="24"/>
        </w:rPr>
        <w:t xml:space="preserve"> </w:t>
      </w:r>
      <w:r>
        <w:rPr>
          <w:rFonts w:hint="eastAsia"/>
          <w:b/>
          <w:color w:val="auto"/>
          <w:sz w:val="24"/>
          <w:szCs w:val="24"/>
          <w:lang w:eastAsia="zh-CN"/>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包括合同首页、关键内容页、双方</w:t>
      </w:r>
      <w:r>
        <w:rPr>
          <w:rFonts w:hint="eastAsia" w:hAnsi="宋体"/>
          <w:b w:val="0"/>
          <w:bCs/>
          <w:color w:val="000000"/>
          <w:sz w:val="24"/>
          <w:szCs w:val="24"/>
          <w:lang w:eastAsia="zh-CN"/>
        </w:rPr>
        <w:t>签字</w:t>
      </w:r>
      <w:r>
        <w:rPr>
          <w:rFonts w:hint="eastAsia" w:hAnsi="宋体"/>
          <w:b w:val="0"/>
          <w:bCs/>
          <w:color w:val="000000"/>
          <w:sz w:val="24"/>
          <w:szCs w:val="24"/>
        </w:rPr>
        <w:t>盖章页</w:t>
      </w:r>
      <w:r>
        <w:rPr>
          <w:rFonts w:hint="eastAsia" w:hAnsi="宋体"/>
          <w:b w:val="0"/>
          <w:bCs/>
          <w:color w:val="000000"/>
          <w:sz w:val="24"/>
          <w:szCs w:val="24"/>
          <w:lang w:eastAsia="zh-CN"/>
        </w:rPr>
        <w:t>复印件并加盖投标人公章</w:t>
      </w:r>
      <w:r>
        <w:rPr>
          <w:rFonts w:hint="eastAsia" w:hAnsi="宋体"/>
          <w:b w:val="0"/>
          <w:bCs/>
          <w:color w:val="000000"/>
          <w:sz w:val="24"/>
          <w:szCs w:val="24"/>
        </w:rPr>
        <w:t>）</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1</w:t>
      </w:r>
      <w:r>
        <w:rPr>
          <w:rFonts w:hint="eastAsia" w:ascii="宋体" w:hAnsi="宋体"/>
          <w:color w:val="auto"/>
          <w:sz w:val="24"/>
          <w:szCs w:val="24"/>
        </w:rPr>
        <w:t>.业绩按上述表格填写。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pPr>
        <w:pStyle w:val="14"/>
        <w:tabs>
          <w:tab w:val="left" w:pos="5220"/>
        </w:tabs>
        <w:spacing w:line="360" w:lineRule="auto"/>
        <w:rPr>
          <w:rFonts w:hint="eastAsia" w:hAnsi="宋体"/>
          <w:b/>
          <w:color w:val="auto"/>
          <w:sz w:val="24"/>
          <w:szCs w:val="24"/>
        </w:rPr>
      </w:pP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10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10</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10</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10</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1</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Align="top"/>
    </w:pPr>
  </w:p>
  <w:p>
    <w:pPr>
      <w:pStyle w:val="2"/>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28"/>
      </w:rPr>
    </w:pPr>
    <w:r>
      <w:fldChar w:fldCharType="begin"/>
    </w:r>
    <w:r>
      <w:rPr>
        <w:rStyle w:val="28"/>
      </w:rPr>
      <w:instrText xml:space="preserve">PAGE  </w:instrText>
    </w:r>
    <w:r>
      <w:fldChar w:fldCharType="separate"/>
    </w:r>
    <w:r>
      <w:rPr>
        <w:rStyle w:val="28"/>
      </w:rPr>
      <w:t>10</w:t>
    </w:r>
    <w: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5">
    <w:nsid w:val="5FD1DD5E"/>
    <w:multiLevelType w:val="singleLevel"/>
    <w:tmpl w:val="5FD1DD5E"/>
    <w:lvl w:ilvl="0" w:tentative="0">
      <w:start w:val="2"/>
      <w:numFmt w:val="chineseCounting"/>
      <w:suff w:val="nothing"/>
      <w:lvlText w:val="%1、"/>
      <w:lvlJc w:val="left"/>
    </w:lvl>
  </w:abstractNum>
  <w:abstractNum w:abstractNumId="16">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64DB4281"/>
    <w:multiLevelType w:val="singleLevel"/>
    <w:tmpl w:val="64DB4281"/>
    <w:lvl w:ilvl="0" w:tentative="0">
      <w:start w:val="2"/>
      <w:numFmt w:val="chineseCounting"/>
      <w:suff w:val="nothing"/>
      <w:lvlText w:val="%1、"/>
      <w:lvlJc w:val="left"/>
    </w:lvl>
  </w:abstractNum>
  <w:abstractNum w:abstractNumId="18">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9">
    <w:nsid w:val="66EB9548"/>
    <w:multiLevelType w:val="singleLevel"/>
    <w:tmpl w:val="66EB9548"/>
    <w:lvl w:ilvl="0" w:tentative="0">
      <w:start w:val="2"/>
      <w:numFmt w:val="decimal"/>
      <w:suff w:val="nothing"/>
      <w:lvlText w:val="%1."/>
      <w:lvlJc w:val="left"/>
    </w:lvl>
  </w:abstractNum>
  <w:num w:numId="1">
    <w:abstractNumId w:val="1"/>
  </w:num>
  <w:num w:numId="2">
    <w:abstractNumId w:val="6"/>
  </w:num>
  <w:num w:numId="3">
    <w:abstractNumId w:val="4"/>
  </w:num>
  <w:num w:numId="4">
    <w:abstractNumId w:val="2"/>
  </w:num>
  <w:num w:numId="5">
    <w:abstractNumId w:val="9"/>
  </w:num>
  <w:num w:numId="6">
    <w:abstractNumId w:val="7"/>
  </w:num>
  <w:num w:numId="7">
    <w:abstractNumId w:val="5"/>
  </w:num>
  <w:num w:numId="8">
    <w:abstractNumId w:val="0"/>
  </w:num>
  <w:num w:numId="9">
    <w:abstractNumId w:val="13"/>
  </w:num>
  <w:num w:numId="10">
    <w:abstractNumId w:val="8"/>
  </w:num>
  <w:num w:numId="11">
    <w:abstractNumId w:val="14"/>
  </w:num>
  <w:num w:numId="12">
    <w:abstractNumId w:val="18"/>
  </w:num>
  <w:num w:numId="13">
    <w:abstractNumId w:val="11"/>
  </w:num>
  <w:num w:numId="14">
    <w:abstractNumId w:val="16"/>
  </w:num>
  <w:num w:numId="15">
    <w:abstractNumId w:val="17"/>
  </w:num>
  <w:num w:numId="16">
    <w:abstractNumId w:val="3"/>
  </w:num>
  <w:num w:numId="17">
    <w:abstractNumId w:val="15"/>
  </w:num>
  <w:num w:numId="18">
    <w:abstractNumId w:val="10"/>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0F59"/>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5302"/>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379C"/>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41242E"/>
    <w:rsid w:val="024A763D"/>
    <w:rsid w:val="02634F58"/>
    <w:rsid w:val="02713CE9"/>
    <w:rsid w:val="027A0FAC"/>
    <w:rsid w:val="027B0645"/>
    <w:rsid w:val="02841A90"/>
    <w:rsid w:val="02937392"/>
    <w:rsid w:val="02986BAE"/>
    <w:rsid w:val="02B822EE"/>
    <w:rsid w:val="02BA1A1C"/>
    <w:rsid w:val="02BC151D"/>
    <w:rsid w:val="02EB7951"/>
    <w:rsid w:val="03313C23"/>
    <w:rsid w:val="03517B13"/>
    <w:rsid w:val="037E4131"/>
    <w:rsid w:val="03C509B8"/>
    <w:rsid w:val="03FA653E"/>
    <w:rsid w:val="040855F0"/>
    <w:rsid w:val="040F783D"/>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9A0349"/>
    <w:rsid w:val="07C908D5"/>
    <w:rsid w:val="07DF365D"/>
    <w:rsid w:val="07F53486"/>
    <w:rsid w:val="08077D08"/>
    <w:rsid w:val="08237E68"/>
    <w:rsid w:val="08430A88"/>
    <w:rsid w:val="08496751"/>
    <w:rsid w:val="087B3586"/>
    <w:rsid w:val="08AF5928"/>
    <w:rsid w:val="093551A2"/>
    <w:rsid w:val="094B72FF"/>
    <w:rsid w:val="094B7FFD"/>
    <w:rsid w:val="09792C3C"/>
    <w:rsid w:val="09C20B11"/>
    <w:rsid w:val="09E162A4"/>
    <w:rsid w:val="09E730B6"/>
    <w:rsid w:val="0A0A0F37"/>
    <w:rsid w:val="0A5B6057"/>
    <w:rsid w:val="0AA66820"/>
    <w:rsid w:val="0AA94995"/>
    <w:rsid w:val="0AB013DD"/>
    <w:rsid w:val="0AD76E09"/>
    <w:rsid w:val="0ADB5D98"/>
    <w:rsid w:val="0AEB20CF"/>
    <w:rsid w:val="0B307A1F"/>
    <w:rsid w:val="0B3A40CE"/>
    <w:rsid w:val="0B3D750A"/>
    <w:rsid w:val="0B556E07"/>
    <w:rsid w:val="0B600003"/>
    <w:rsid w:val="0BDA1AB8"/>
    <w:rsid w:val="0BDE5C2C"/>
    <w:rsid w:val="0BEF2A51"/>
    <w:rsid w:val="0BFE5057"/>
    <w:rsid w:val="0C0F7B53"/>
    <w:rsid w:val="0C177F3B"/>
    <w:rsid w:val="0C5431E9"/>
    <w:rsid w:val="0C6765BF"/>
    <w:rsid w:val="0CA82A26"/>
    <w:rsid w:val="0CB51378"/>
    <w:rsid w:val="0CDC4917"/>
    <w:rsid w:val="0CEA36C2"/>
    <w:rsid w:val="0D156991"/>
    <w:rsid w:val="0D677F7A"/>
    <w:rsid w:val="0D7D1AB0"/>
    <w:rsid w:val="0DCA36B5"/>
    <w:rsid w:val="0DE41272"/>
    <w:rsid w:val="0E2249CA"/>
    <w:rsid w:val="0E2A5ED5"/>
    <w:rsid w:val="0E2B4ADB"/>
    <w:rsid w:val="0E2C1227"/>
    <w:rsid w:val="0E652AC5"/>
    <w:rsid w:val="0E680D42"/>
    <w:rsid w:val="0E6C0832"/>
    <w:rsid w:val="0E817AE0"/>
    <w:rsid w:val="0E870CBE"/>
    <w:rsid w:val="0F3E1D0C"/>
    <w:rsid w:val="0F3F3AC3"/>
    <w:rsid w:val="0F563291"/>
    <w:rsid w:val="0F886821"/>
    <w:rsid w:val="0F95677E"/>
    <w:rsid w:val="0FAA6612"/>
    <w:rsid w:val="0FD96A54"/>
    <w:rsid w:val="0FDA6761"/>
    <w:rsid w:val="0FE04855"/>
    <w:rsid w:val="0FF94533"/>
    <w:rsid w:val="101747CE"/>
    <w:rsid w:val="10185130"/>
    <w:rsid w:val="10580897"/>
    <w:rsid w:val="10613C9B"/>
    <w:rsid w:val="10990D12"/>
    <w:rsid w:val="10BA4CBF"/>
    <w:rsid w:val="10CB554B"/>
    <w:rsid w:val="10CC70B6"/>
    <w:rsid w:val="10DF2552"/>
    <w:rsid w:val="10EF74F9"/>
    <w:rsid w:val="11461138"/>
    <w:rsid w:val="1151259A"/>
    <w:rsid w:val="116A7FC2"/>
    <w:rsid w:val="11765355"/>
    <w:rsid w:val="118A1148"/>
    <w:rsid w:val="118F5C26"/>
    <w:rsid w:val="119E12CC"/>
    <w:rsid w:val="11C049F1"/>
    <w:rsid w:val="11F0089D"/>
    <w:rsid w:val="11FB7A83"/>
    <w:rsid w:val="120378A4"/>
    <w:rsid w:val="12094873"/>
    <w:rsid w:val="125536E3"/>
    <w:rsid w:val="12617F82"/>
    <w:rsid w:val="127101E3"/>
    <w:rsid w:val="12BC3BE5"/>
    <w:rsid w:val="12CD0BFB"/>
    <w:rsid w:val="12EF2557"/>
    <w:rsid w:val="12F41CDD"/>
    <w:rsid w:val="12FF1165"/>
    <w:rsid w:val="13006381"/>
    <w:rsid w:val="13097A34"/>
    <w:rsid w:val="13332CF5"/>
    <w:rsid w:val="13663A21"/>
    <w:rsid w:val="137D0D2E"/>
    <w:rsid w:val="13A1778B"/>
    <w:rsid w:val="13AA0B20"/>
    <w:rsid w:val="13B27EDA"/>
    <w:rsid w:val="13B71816"/>
    <w:rsid w:val="13BC5C96"/>
    <w:rsid w:val="13C61423"/>
    <w:rsid w:val="13FC4A12"/>
    <w:rsid w:val="142F2E7C"/>
    <w:rsid w:val="14561C65"/>
    <w:rsid w:val="145D3F77"/>
    <w:rsid w:val="14C34F24"/>
    <w:rsid w:val="14C83B39"/>
    <w:rsid w:val="15316BDD"/>
    <w:rsid w:val="15466E04"/>
    <w:rsid w:val="155F756F"/>
    <w:rsid w:val="15A008CA"/>
    <w:rsid w:val="15A36D6C"/>
    <w:rsid w:val="15E41E5C"/>
    <w:rsid w:val="1626204C"/>
    <w:rsid w:val="162A3979"/>
    <w:rsid w:val="166C4E7A"/>
    <w:rsid w:val="167509E2"/>
    <w:rsid w:val="16887156"/>
    <w:rsid w:val="16944868"/>
    <w:rsid w:val="16983E7D"/>
    <w:rsid w:val="16A7251D"/>
    <w:rsid w:val="16D2320F"/>
    <w:rsid w:val="16D60F60"/>
    <w:rsid w:val="16DD1EB6"/>
    <w:rsid w:val="17356B9A"/>
    <w:rsid w:val="173A0609"/>
    <w:rsid w:val="17874708"/>
    <w:rsid w:val="17A516C8"/>
    <w:rsid w:val="18491501"/>
    <w:rsid w:val="18605D1D"/>
    <w:rsid w:val="18725542"/>
    <w:rsid w:val="1874317C"/>
    <w:rsid w:val="188F709B"/>
    <w:rsid w:val="18BF0E8A"/>
    <w:rsid w:val="18C95438"/>
    <w:rsid w:val="18E06887"/>
    <w:rsid w:val="18FF07D3"/>
    <w:rsid w:val="19061443"/>
    <w:rsid w:val="19073703"/>
    <w:rsid w:val="191F4712"/>
    <w:rsid w:val="1929529A"/>
    <w:rsid w:val="192A0D10"/>
    <w:rsid w:val="193E101D"/>
    <w:rsid w:val="195F32C8"/>
    <w:rsid w:val="196828FD"/>
    <w:rsid w:val="196C76F2"/>
    <w:rsid w:val="198B4825"/>
    <w:rsid w:val="199A5AB5"/>
    <w:rsid w:val="19EB12C9"/>
    <w:rsid w:val="19FE255B"/>
    <w:rsid w:val="1A383CBF"/>
    <w:rsid w:val="1A4A2927"/>
    <w:rsid w:val="1AD357F0"/>
    <w:rsid w:val="1AFF1EB8"/>
    <w:rsid w:val="1B0336FC"/>
    <w:rsid w:val="1B4B6EDB"/>
    <w:rsid w:val="1B5B0B3A"/>
    <w:rsid w:val="1B821EB6"/>
    <w:rsid w:val="1B83304F"/>
    <w:rsid w:val="1B8F7888"/>
    <w:rsid w:val="1BDA2A75"/>
    <w:rsid w:val="1BDC2E40"/>
    <w:rsid w:val="1BF7712A"/>
    <w:rsid w:val="1BFF54A2"/>
    <w:rsid w:val="1C167233"/>
    <w:rsid w:val="1C3E53C4"/>
    <w:rsid w:val="1C797B34"/>
    <w:rsid w:val="1C860CEA"/>
    <w:rsid w:val="1C9D1FFD"/>
    <w:rsid w:val="1CC260CF"/>
    <w:rsid w:val="1CF606CD"/>
    <w:rsid w:val="1D2771C0"/>
    <w:rsid w:val="1D456CB0"/>
    <w:rsid w:val="1D473AE2"/>
    <w:rsid w:val="1D4B3AF6"/>
    <w:rsid w:val="1D570900"/>
    <w:rsid w:val="1D85546D"/>
    <w:rsid w:val="1E206BFF"/>
    <w:rsid w:val="1E3E04E2"/>
    <w:rsid w:val="1E3E386E"/>
    <w:rsid w:val="1E5921FA"/>
    <w:rsid w:val="1E7E3C6A"/>
    <w:rsid w:val="1E853A13"/>
    <w:rsid w:val="1E9B59CF"/>
    <w:rsid w:val="1EC743DC"/>
    <w:rsid w:val="1EF328AA"/>
    <w:rsid w:val="1F145E3A"/>
    <w:rsid w:val="1F315F33"/>
    <w:rsid w:val="1F4064D8"/>
    <w:rsid w:val="1F4A7BD9"/>
    <w:rsid w:val="1F595EBC"/>
    <w:rsid w:val="1F650D3F"/>
    <w:rsid w:val="1F851B60"/>
    <w:rsid w:val="1F8C40AD"/>
    <w:rsid w:val="1F943744"/>
    <w:rsid w:val="1FA330D0"/>
    <w:rsid w:val="1FC72F39"/>
    <w:rsid w:val="1FCB0A77"/>
    <w:rsid w:val="1FDE0E64"/>
    <w:rsid w:val="201F5F97"/>
    <w:rsid w:val="203668EA"/>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2450854"/>
    <w:rsid w:val="22862D90"/>
    <w:rsid w:val="22F560B0"/>
    <w:rsid w:val="231006CB"/>
    <w:rsid w:val="23273500"/>
    <w:rsid w:val="23274DB9"/>
    <w:rsid w:val="232E30DA"/>
    <w:rsid w:val="234B21CA"/>
    <w:rsid w:val="236B13B6"/>
    <w:rsid w:val="23894B60"/>
    <w:rsid w:val="23942388"/>
    <w:rsid w:val="23CE33B5"/>
    <w:rsid w:val="23DF6A26"/>
    <w:rsid w:val="23FC26C3"/>
    <w:rsid w:val="23FE086B"/>
    <w:rsid w:val="241314B0"/>
    <w:rsid w:val="243B11DC"/>
    <w:rsid w:val="246F6B0B"/>
    <w:rsid w:val="24805B3D"/>
    <w:rsid w:val="24862234"/>
    <w:rsid w:val="2489188E"/>
    <w:rsid w:val="249B304D"/>
    <w:rsid w:val="24A47ECF"/>
    <w:rsid w:val="24E126D5"/>
    <w:rsid w:val="24E63ED3"/>
    <w:rsid w:val="25033041"/>
    <w:rsid w:val="2519615C"/>
    <w:rsid w:val="254379B8"/>
    <w:rsid w:val="254A22E7"/>
    <w:rsid w:val="256047D1"/>
    <w:rsid w:val="25847246"/>
    <w:rsid w:val="25871511"/>
    <w:rsid w:val="25AB370F"/>
    <w:rsid w:val="25CF3592"/>
    <w:rsid w:val="25DC5277"/>
    <w:rsid w:val="25E532A9"/>
    <w:rsid w:val="26130B48"/>
    <w:rsid w:val="26241156"/>
    <w:rsid w:val="26786155"/>
    <w:rsid w:val="2696015F"/>
    <w:rsid w:val="26B17EFA"/>
    <w:rsid w:val="26BE6A18"/>
    <w:rsid w:val="26F57C1E"/>
    <w:rsid w:val="26FC5B33"/>
    <w:rsid w:val="27012B4B"/>
    <w:rsid w:val="27091BE1"/>
    <w:rsid w:val="272746ED"/>
    <w:rsid w:val="273719DF"/>
    <w:rsid w:val="2741654A"/>
    <w:rsid w:val="27AE73F2"/>
    <w:rsid w:val="27CD4D3B"/>
    <w:rsid w:val="27E66B3F"/>
    <w:rsid w:val="280A089B"/>
    <w:rsid w:val="281140CC"/>
    <w:rsid w:val="282D2BAB"/>
    <w:rsid w:val="2889743D"/>
    <w:rsid w:val="28B952DF"/>
    <w:rsid w:val="28FD00AC"/>
    <w:rsid w:val="29111B82"/>
    <w:rsid w:val="292B6ADD"/>
    <w:rsid w:val="29361D56"/>
    <w:rsid w:val="2998368C"/>
    <w:rsid w:val="29C9144C"/>
    <w:rsid w:val="29F17D42"/>
    <w:rsid w:val="29F5561A"/>
    <w:rsid w:val="29F6324E"/>
    <w:rsid w:val="29F83EBD"/>
    <w:rsid w:val="2A17701F"/>
    <w:rsid w:val="2A1A734D"/>
    <w:rsid w:val="2A2E12EA"/>
    <w:rsid w:val="2A636507"/>
    <w:rsid w:val="2A7C5C13"/>
    <w:rsid w:val="2A913237"/>
    <w:rsid w:val="2AB43705"/>
    <w:rsid w:val="2B1C010B"/>
    <w:rsid w:val="2B270C0B"/>
    <w:rsid w:val="2B355B0C"/>
    <w:rsid w:val="2B3B6428"/>
    <w:rsid w:val="2B423772"/>
    <w:rsid w:val="2B441109"/>
    <w:rsid w:val="2B6304FF"/>
    <w:rsid w:val="2B6921EB"/>
    <w:rsid w:val="2BC85B84"/>
    <w:rsid w:val="2BCE474A"/>
    <w:rsid w:val="2BFE4D84"/>
    <w:rsid w:val="2C0C457B"/>
    <w:rsid w:val="2C3E22B4"/>
    <w:rsid w:val="2C57234B"/>
    <w:rsid w:val="2C80739C"/>
    <w:rsid w:val="2CAF6662"/>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9A5009"/>
    <w:rsid w:val="2F9C209A"/>
    <w:rsid w:val="2FA76C88"/>
    <w:rsid w:val="2FB40DAA"/>
    <w:rsid w:val="2FB71626"/>
    <w:rsid w:val="2FC00586"/>
    <w:rsid w:val="2FC35981"/>
    <w:rsid w:val="2FF54ADC"/>
    <w:rsid w:val="2FFD6655"/>
    <w:rsid w:val="300B7014"/>
    <w:rsid w:val="302B275E"/>
    <w:rsid w:val="3037489E"/>
    <w:rsid w:val="30554E29"/>
    <w:rsid w:val="3062616A"/>
    <w:rsid w:val="3063327C"/>
    <w:rsid w:val="30671DB9"/>
    <w:rsid w:val="30684B84"/>
    <w:rsid w:val="30A65EE6"/>
    <w:rsid w:val="30BD6874"/>
    <w:rsid w:val="30D468FA"/>
    <w:rsid w:val="30EB3AD8"/>
    <w:rsid w:val="310B4D1C"/>
    <w:rsid w:val="310E7433"/>
    <w:rsid w:val="31235BFC"/>
    <w:rsid w:val="31311196"/>
    <w:rsid w:val="313D0E42"/>
    <w:rsid w:val="31484C88"/>
    <w:rsid w:val="315316A2"/>
    <w:rsid w:val="31777FE1"/>
    <w:rsid w:val="31927DDB"/>
    <w:rsid w:val="32246947"/>
    <w:rsid w:val="32276546"/>
    <w:rsid w:val="322F37A1"/>
    <w:rsid w:val="324C3ABF"/>
    <w:rsid w:val="328F1F00"/>
    <w:rsid w:val="32904F00"/>
    <w:rsid w:val="32A418C0"/>
    <w:rsid w:val="32DF7714"/>
    <w:rsid w:val="32FA6C75"/>
    <w:rsid w:val="330E35C3"/>
    <w:rsid w:val="330E59C5"/>
    <w:rsid w:val="332B21BB"/>
    <w:rsid w:val="3343134C"/>
    <w:rsid w:val="334B181A"/>
    <w:rsid w:val="334F550D"/>
    <w:rsid w:val="33616C08"/>
    <w:rsid w:val="336E3CE8"/>
    <w:rsid w:val="33E81489"/>
    <w:rsid w:val="34414D13"/>
    <w:rsid w:val="34430EF3"/>
    <w:rsid w:val="34545604"/>
    <w:rsid w:val="345C0152"/>
    <w:rsid w:val="348646EF"/>
    <w:rsid w:val="34AF4725"/>
    <w:rsid w:val="34BD007C"/>
    <w:rsid w:val="34D66B66"/>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7C6908"/>
    <w:rsid w:val="379428AD"/>
    <w:rsid w:val="380866F8"/>
    <w:rsid w:val="38384EC4"/>
    <w:rsid w:val="38741F0E"/>
    <w:rsid w:val="387939C8"/>
    <w:rsid w:val="38A04AB1"/>
    <w:rsid w:val="38AB7291"/>
    <w:rsid w:val="38AC120B"/>
    <w:rsid w:val="38B7664F"/>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642653"/>
    <w:rsid w:val="3A8024DE"/>
    <w:rsid w:val="3AAA00CF"/>
    <w:rsid w:val="3ABD59FD"/>
    <w:rsid w:val="3B021C51"/>
    <w:rsid w:val="3B172655"/>
    <w:rsid w:val="3B232C47"/>
    <w:rsid w:val="3B293484"/>
    <w:rsid w:val="3B2C2418"/>
    <w:rsid w:val="3B410F21"/>
    <w:rsid w:val="3B9F326E"/>
    <w:rsid w:val="3BAE380C"/>
    <w:rsid w:val="3BFE7E54"/>
    <w:rsid w:val="3C020661"/>
    <w:rsid w:val="3C0352EF"/>
    <w:rsid w:val="3C096364"/>
    <w:rsid w:val="3C1D503F"/>
    <w:rsid w:val="3C447E49"/>
    <w:rsid w:val="3C4D4764"/>
    <w:rsid w:val="3C850B8E"/>
    <w:rsid w:val="3CB6189E"/>
    <w:rsid w:val="3CC25D1C"/>
    <w:rsid w:val="3CDD2778"/>
    <w:rsid w:val="3CDF409B"/>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531240"/>
    <w:rsid w:val="3F6C11FF"/>
    <w:rsid w:val="3F7F4867"/>
    <w:rsid w:val="3F8F1D2B"/>
    <w:rsid w:val="3FA75447"/>
    <w:rsid w:val="3FAE3DA4"/>
    <w:rsid w:val="3FCD2881"/>
    <w:rsid w:val="3FDB6D34"/>
    <w:rsid w:val="3FE2480C"/>
    <w:rsid w:val="3FE377A4"/>
    <w:rsid w:val="3FFE0663"/>
    <w:rsid w:val="40267325"/>
    <w:rsid w:val="40283FF3"/>
    <w:rsid w:val="402D6E32"/>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605C3B"/>
    <w:rsid w:val="417F72A0"/>
    <w:rsid w:val="41C0302D"/>
    <w:rsid w:val="41C81F56"/>
    <w:rsid w:val="41EB78DF"/>
    <w:rsid w:val="42270E8D"/>
    <w:rsid w:val="423431D2"/>
    <w:rsid w:val="423C09AD"/>
    <w:rsid w:val="424638CF"/>
    <w:rsid w:val="424B1F31"/>
    <w:rsid w:val="42623B80"/>
    <w:rsid w:val="42902103"/>
    <w:rsid w:val="42D11320"/>
    <w:rsid w:val="42D24813"/>
    <w:rsid w:val="42FD2C39"/>
    <w:rsid w:val="431547EF"/>
    <w:rsid w:val="43281A4D"/>
    <w:rsid w:val="43426B5C"/>
    <w:rsid w:val="434B74D4"/>
    <w:rsid w:val="4376760C"/>
    <w:rsid w:val="43802418"/>
    <w:rsid w:val="43B6698F"/>
    <w:rsid w:val="43BC37E0"/>
    <w:rsid w:val="43C70ADF"/>
    <w:rsid w:val="443B5785"/>
    <w:rsid w:val="447076CD"/>
    <w:rsid w:val="44811BEB"/>
    <w:rsid w:val="449A2CFC"/>
    <w:rsid w:val="44B24EC8"/>
    <w:rsid w:val="44DD0E93"/>
    <w:rsid w:val="44F10822"/>
    <w:rsid w:val="44F30BFC"/>
    <w:rsid w:val="44F42B6B"/>
    <w:rsid w:val="45207CC0"/>
    <w:rsid w:val="45251A95"/>
    <w:rsid w:val="454B4C1A"/>
    <w:rsid w:val="45611062"/>
    <w:rsid w:val="45924B79"/>
    <w:rsid w:val="45EA1272"/>
    <w:rsid w:val="45F37598"/>
    <w:rsid w:val="46436783"/>
    <w:rsid w:val="46564538"/>
    <w:rsid w:val="466277F0"/>
    <w:rsid w:val="469D73C6"/>
    <w:rsid w:val="46A7188F"/>
    <w:rsid w:val="46C13DE4"/>
    <w:rsid w:val="46C17D67"/>
    <w:rsid w:val="473E556C"/>
    <w:rsid w:val="474B57C2"/>
    <w:rsid w:val="474E7DCE"/>
    <w:rsid w:val="47537FBD"/>
    <w:rsid w:val="47664124"/>
    <w:rsid w:val="479A4769"/>
    <w:rsid w:val="479E0D55"/>
    <w:rsid w:val="47AF714D"/>
    <w:rsid w:val="47E0351C"/>
    <w:rsid w:val="47F738C9"/>
    <w:rsid w:val="4828103B"/>
    <w:rsid w:val="4836022C"/>
    <w:rsid w:val="48592A3D"/>
    <w:rsid w:val="48726BB5"/>
    <w:rsid w:val="48D146CB"/>
    <w:rsid w:val="49035AF9"/>
    <w:rsid w:val="491908B0"/>
    <w:rsid w:val="4926608E"/>
    <w:rsid w:val="493064D3"/>
    <w:rsid w:val="493E65E0"/>
    <w:rsid w:val="495565E9"/>
    <w:rsid w:val="4979120A"/>
    <w:rsid w:val="49814D68"/>
    <w:rsid w:val="498D7A6A"/>
    <w:rsid w:val="499E0CB1"/>
    <w:rsid w:val="49AB7605"/>
    <w:rsid w:val="49B42ACC"/>
    <w:rsid w:val="49B72190"/>
    <w:rsid w:val="49B81CD8"/>
    <w:rsid w:val="49B95055"/>
    <w:rsid w:val="49C246BC"/>
    <w:rsid w:val="49DF0FCF"/>
    <w:rsid w:val="49E55D1C"/>
    <w:rsid w:val="4A653F55"/>
    <w:rsid w:val="4A754D87"/>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5A69D5"/>
    <w:rsid w:val="4B605F73"/>
    <w:rsid w:val="4B667DDC"/>
    <w:rsid w:val="4B781928"/>
    <w:rsid w:val="4B7A3386"/>
    <w:rsid w:val="4B99115F"/>
    <w:rsid w:val="4BB00ED0"/>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B37A1B"/>
    <w:rsid w:val="4DE8370E"/>
    <w:rsid w:val="4E1711FD"/>
    <w:rsid w:val="4E207C43"/>
    <w:rsid w:val="4E294FBA"/>
    <w:rsid w:val="4E7A5105"/>
    <w:rsid w:val="4E863E1D"/>
    <w:rsid w:val="4EBE3118"/>
    <w:rsid w:val="4EE374B2"/>
    <w:rsid w:val="4EE40A96"/>
    <w:rsid w:val="4EE80B08"/>
    <w:rsid w:val="4EE96DA4"/>
    <w:rsid w:val="4F3C04B1"/>
    <w:rsid w:val="4F624D5E"/>
    <w:rsid w:val="4F73439D"/>
    <w:rsid w:val="4F936382"/>
    <w:rsid w:val="4F956DDB"/>
    <w:rsid w:val="4FAC0FFA"/>
    <w:rsid w:val="4FC20E0E"/>
    <w:rsid w:val="50120E19"/>
    <w:rsid w:val="50157FE1"/>
    <w:rsid w:val="502704A1"/>
    <w:rsid w:val="505375D6"/>
    <w:rsid w:val="50550928"/>
    <w:rsid w:val="5058507B"/>
    <w:rsid w:val="505A6720"/>
    <w:rsid w:val="507549F7"/>
    <w:rsid w:val="50D86394"/>
    <w:rsid w:val="50FA2116"/>
    <w:rsid w:val="511D4DBE"/>
    <w:rsid w:val="516E79EA"/>
    <w:rsid w:val="517E5064"/>
    <w:rsid w:val="5184095B"/>
    <w:rsid w:val="51CE05B8"/>
    <w:rsid w:val="51DC37C9"/>
    <w:rsid w:val="5268236B"/>
    <w:rsid w:val="526A04AF"/>
    <w:rsid w:val="526B010D"/>
    <w:rsid w:val="52852D73"/>
    <w:rsid w:val="52A46327"/>
    <w:rsid w:val="52B21B59"/>
    <w:rsid w:val="52D14873"/>
    <w:rsid w:val="52D42B8C"/>
    <w:rsid w:val="52EF6AB7"/>
    <w:rsid w:val="52F51453"/>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4C51774"/>
    <w:rsid w:val="554F40AA"/>
    <w:rsid w:val="555F2FD8"/>
    <w:rsid w:val="555F5CDC"/>
    <w:rsid w:val="55600EE2"/>
    <w:rsid w:val="558A6630"/>
    <w:rsid w:val="55A56760"/>
    <w:rsid w:val="55C06E40"/>
    <w:rsid w:val="55C940D8"/>
    <w:rsid w:val="55D933B8"/>
    <w:rsid w:val="55DC7AB5"/>
    <w:rsid w:val="55DE4B1F"/>
    <w:rsid w:val="55E3217E"/>
    <w:rsid w:val="560D0A3F"/>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3D34E1"/>
    <w:rsid w:val="574F7A44"/>
    <w:rsid w:val="575F2037"/>
    <w:rsid w:val="576323B4"/>
    <w:rsid w:val="57AC7C44"/>
    <w:rsid w:val="57B51814"/>
    <w:rsid w:val="57B7759E"/>
    <w:rsid w:val="57C43B5F"/>
    <w:rsid w:val="57C66FF7"/>
    <w:rsid w:val="57CC5DB9"/>
    <w:rsid w:val="57D12A65"/>
    <w:rsid w:val="57D20798"/>
    <w:rsid w:val="57FD7A56"/>
    <w:rsid w:val="582B3688"/>
    <w:rsid w:val="58343115"/>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AA21EF"/>
    <w:rsid w:val="59D439E0"/>
    <w:rsid w:val="59DA7D20"/>
    <w:rsid w:val="59E7033A"/>
    <w:rsid w:val="59E85E60"/>
    <w:rsid w:val="59F815E4"/>
    <w:rsid w:val="5A144EA7"/>
    <w:rsid w:val="5A186F97"/>
    <w:rsid w:val="5A330053"/>
    <w:rsid w:val="5A481E8F"/>
    <w:rsid w:val="5A572069"/>
    <w:rsid w:val="5A5F25C6"/>
    <w:rsid w:val="5AB93F01"/>
    <w:rsid w:val="5AB9529C"/>
    <w:rsid w:val="5ADC3C17"/>
    <w:rsid w:val="5B2101A2"/>
    <w:rsid w:val="5B286F6F"/>
    <w:rsid w:val="5B461718"/>
    <w:rsid w:val="5B4C7CDF"/>
    <w:rsid w:val="5B534B96"/>
    <w:rsid w:val="5B796E68"/>
    <w:rsid w:val="5B7D3A5E"/>
    <w:rsid w:val="5BD075D9"/>
    <w:rsid w:val="5BFC56D7"/>
    <w:rsid w:val="5C0D7342"/>
    <w:rsid w:val="5C0F6259"/>
    <w:rsid w:val="5C3D34EF"/>
    <w:rsid w:val="5C585916"/>
    <w:rsid w:val="5C6253C3"/>
    <w:rsid w:val="5C625735"/>
    <w:rsid w:val="5C74581F"/>
    <w:rsid w:val="5CA9400C"/>
    <w:rsid w:val="5CAD1478"/>
    <w:rsid w:val="5CB72B29"/>
    <w:rsid w:val="5CD672FC"/>
    <w:rsid w:val="5D3D7A1C"/>
    <w:rsid w:val="5D454EA7"/>
    <w:rsid w:val="5D4C4FBD"/>
    <w:rsid w:val="5D5E519F"/>
    <w:rsid w:val="5D5F4DAD"/>
    <w:rsid w:val="5D7A50D8"/>
    <w:rsid w:val="5D7D3450"/>
    <w:rsid w:val="5D8B03FA"/>
    <w:rsid w:val="5D8E455A"/>
    <w:rsid w:val="5D9E1711"/>
    <w:rsid w:val="5DB35958"/>
    <w:rsid w:val="5DD201A0"/>
    <w:rsid w:val="5DDB6365"/>
    <w:rsid w:val="5DE60909"/>
    <w:rsid w:val="5DFF0876"/>
    <w:rsid w:val="5E22645A"/>
    <w:rsid w:val="5E557F89"/>
    <w:rsid w:val="5E5C79F7"/>
    <w:rsid w:val="5E7A25EA"/>
    <w:rsid w:val="5E7B5886"/>
    <w:rsid w:val="5E7E4934"/>
    <w:rsid w:val="5E860AE0"/>
    <w:rsid w:val="5E9345EC"/>
    <w:rsid w:val="5E9B1B0D"/>
    <w:rsid w:val="5EC92704"/>
    <w:rsid w:val="5EF70414"/>
    <w:rsid w:val="5F062C90"/>
    <w:rsid w:val="5F1F45C5"/>
    <w:rsid w:val="5F205CB1"/>
    <w:rsid w:val="5F2F04DF"/>
    <w:rsid w:val="5F5E44FF"/>
    <w:rsid w:val="5F6006F4"/>
    <w:rsid w:val="5F633C52"/>
    <w:rsid w:val="5F84452E"/>
    <w:rsid w:val="5F88259C"/>
    <w:rsid w:val="5F941B29"/>
    <w:rsid w:val="5F9E32FE"/>
    <w:rsid w:val="5FB26D36"/>
    <w:rsid w:val="603C4566"/>
    <w:rsid w:val="60437999"/>
    <w:rsid w:val="60440571"/>
    <w:rsid w:val="60651FD2"/>
    <w:rsid w:val="606F6CFA"/>
    <w:rsid w:val="60815F18"/>
    <w:rsid w:val="60B106B5"/>
    <w:rsid w:val="60B44CEE"/>
    <w:rsid w:val="60F4434E"/>
    <w:rsid w:val="610220DC"/>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B86EE1"/>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D64BD"/>
    <w:rsid w:val="644649C6"/>
    <w:rsid w:val="64485E45"/>
    <w:rsid w:val="647B5D32"/>
    <w:rsid w:val="647B774D"/>
    <w:rsid w:val="647C6908"/>
    <w:rsid w:val="64A66F17"/>
    <w:rsid w:val="64AB739C"/>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EF5A43"/>
    <w:rsid w:val="66F56090"/>
    <w:rsid w:val="66FF7E61"/>
    <w:rsid w:val="673E6A98"/>
    <w:rsid w:val="678D1C87"/>
    <w:rsid w:val="67A333A9"/>
    <w:rsid w:val="67CD227C"/>
    <w:rsid w:val="683065F6"/>
    <w:rsid w:val="68603BF5"/>
    <w:rsid w:val="68814BFC"/>
    <w:rsid w:val="68C11E20"/>
    <w:rsid w:val="68CE2DD5"/>
    <w:rsid w:val="69167026"/>
    <w:rsid w:val="693D0CC2"/>
    <w:rsid w:val="694E2501"/>
    <w:rsid w:val="695E486A"/>
    <w:rsid w:val="698C4A5A"/>
    <w:rsid w:val="69981A40"/>
    <w:rsid w:val="699D210A"/>
    <w:rsid w:val="69C0056F"/>
    <w:rsid w:val="69E343CF"/>
    <w:rsid w:val="69E976DE"/>
    <w:rsid w:val="6A051875"/>
    <w:rsid w:val="6A0E1F92"/>
    <w:rsid w:val="6A3716E6"/>
    <w:rsid w:val="6A63128D"/>
    <w:rsid w:val="6A68020C"/>
    <w:rsid w:val="6A903094"/>
    <w:rsid w:val="6AF807A4"/>
    <w:rsid w:val="6B085CCB"/>
    <w:rsid w:val="6B315A3D"/>
    <w:rsid w:val="6B354B1B"/>
    <w:rsid w:val="6B384843"/>
    <w:rsid w:val="6B402768"/>
    <w:rsid w:val="6B774DF2"/>
    <w:rsid w:val="6B90040C"/>
    <w:rsid w:val="6B9561D7"/>
    <w:rsid w:val="6B9D2DD2"/>
    <w:rsid w:val="6BFD644C"/>
    <w:rsid w:val="6C055EB0"/>
    <w:rsid w:val="6C101C5E"/>
    <w:rsid w:val="6C337DD6"/>
    <w:rsid w:val="6C45178D"/>
    <w:rsid w:val="6C860F9C"/>
    <w:rsid w:val="6C913029"/>
    <w:rsid w:val="6C9D77EE"/>
    <w:rsid w:val="6CAD79AB"/>
    <w:rsid w:val="6CFD61EB"/>
    <w:rsid w:val="6D2147B0"/>
    <w:rsid w:val="6D4A7767"/>
    <w:rsid w:val="6D56630E"/>
    <w:rsid w:val="6D81230A"/>
    <w:rsid w:val="6D9F2594"/>
    <w:rsid w:val="6DA53D56"/>
    <w:rsid w:val="6DAA4153"/>
    <w:rsid w:val="6DB649D1"/>
    <w:rsid w:val="6DC572F5"/>
    <w:rsid w:val="6DEC5868"/>
    <w:rsid w:val="6DF37591"/>
    <w:rsid w:val="6DFA3DB4"/>
    <w:rsid w:val="6DFC6E63"/>
    <w:rsid w:val="6DFE0066"/>
    <w:rsid w:val="6E011A61"/>
    <w:rsid w:val="6E1C4318"/>
    <w:rsid w:val="6E20099F"/>
    <w:rsid w:val="6E5337E0"/>
    <w:rsid w:val="6E7674F5"/>
    <w:rsid w:val="6E865586"/>
    <w:rsid w:val="6EB72579"/>
    <w:rsid w:val="6EC33EBF"/>
    <w:rsid w:val="6F590C69"/>
    <w:rsid w:val="6F5D0E7F"/>
    <w:rsid w:val="6F792010"/>
    <w:rsid w:val="6F8B2A39"/>
    <w:rsid w:val="6FB613FB"/>
    <w:rsid w:val="6FC90CB6"/>
    <w:rsid w:val="6FF460AD"/>
    <w:rsid w:val="6FF46EB5"/>
    <w:rsid w:val="70402100"/>
    <w:rsid w:val="7057451A"/>
    <w:rsid w:val="705C303D"/>
    <w:rsid w:val="70616804"/>
    <w:rsid w:val="70694180"/>
    <w:rsid w:val="70984EB2"/>
    <w:rsid w:val="70CE7797"/>
    <w:rsid w:val="710D0F27"/>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5B37DB"/>
    <w:rsid w:val="74C04CBF"/>
    <w:rsid w:val="74C2573E"/>
    <w:rsid w:val="74DC560A"/>
    <w:rsid w:val="75003633"/>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471E79"/>
    <w:rsid w:val="775D2F89"/>
    <w:rsid w:val="7763488E"/>
    <w:rsid w:val="776F419D"/>
    <w:rsid w:val="778F750F"/>
    <w:rsid w:val="77C41078"/>
    <w:rsid w:val="77CD0717"/>
    <w:rsid w:val="77E459CD"/>
    <w:rsid w:val="77E968C6"/>
    <w:rsid w:val="77F02658"/>
    <w:rsid w:val="78602963"/>
    <w:rsid w:val="78B3424F"/>
    <w:rsid w:val="78C0051C"/>
    <w:rsid w:val="78CC26C0"/>
    <w:rsid w:val="78DD67A6"/>
    <w:rsid w:val="78E7453C"/>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7F3000"/>
    <w:rsid w:val="7A88399A"/>
    <w:rsid w:val="7A9F592F"/>
    <w:rsid w:val="7AB83F98"/>
    <w:rsid w:val="7AC02612"/>
    <w:rsid w:val="7AD2397E"/>
    <w:rsid w:val="7AEA6460"/>
    <w:rsid w:val="7AF67F85"/>
    <w:rsid w:val="7AF7076E"/>
    <w:rsid w:val="7B051D7F"/>
    <w:rsid w:val="7B170708"/>
    <w:rsid w:val="7B1B3593"/>
    <w:rsid w:val="7B2C1BF9"/>
    <w:rsid w:val="7B4A3665"/>
    <w:rsid w:val="7B502250"/>
    <w:rsid w:val="7B721FF1"/>
    <w:rsid w:val="7B8A09CC"/>
    <w:rsid w:val="7BBA79C5"/>
    <w:rsid w:val="7BDB1595"/>
    <w:rsid w:val="7BE67B49"/>
    <w:rsid w:val="7BED6056"/>
    <w:rsid w:val="7BF85632"/>
    <w:rsid w:val="7C072E13"/>
    <w:rsid w:val="7C5623B0"/>
    <w:rsid w:val="7C6953F6"/>
    <w:rsid w:val="7C77262C"/>
    <w:rsid w:val="7C857594"/>
    <w:rsid w:val="7C8974D7"/>
    <w:rsid w:val="7C9B3CC1"/>
    <w:rsid w:val="7CA929A8"/>
    <w:rsid w:val="7CC557C8"/>
    <w:rsid w:val="7CCB6E79"/>
    <w:rsid w:val="7CF17DE7"/>
    <w:rsid w:val="7D270886"/>
    <w:rsid w:val="7D384DC0"/>
    <w:rsid w:val="7D544C73"/>
    <w:rsid w:val="7D641B1E"/>
    <w:rsid w:val="7D7B1365"/>
    <w:rsid w:val="7DA261A2"/>
    <w:rsid w:val="7DD722F0"/>
    <w:rsid w:val="7DD81DCF"/>
    <w:rsid w:val="7DF452E9"/>
    <w:rsid w:val="7DFC65B3"/>
    <w:rsid w:val="7E3332A1"/>
    <w:rsid w:val="7E8A71EB"/>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BE7E20"/>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link w:val="8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next w:val="1"/>
    <w:qFormat/>
    <w:uiPriority w:val="0"/>
    <w:pPr>
      <w:tabs>
        <w:tab w:val="center" w:pos="4153"/>
        <w:tab w:val="right" w:pos="8306"/>
      </w:tabs>
      <w:spacing w:line="240" w:lineRule="atLeast"/>
    </w:pPr>
    <w:rPr>
      <w:sz w:val="18"/>
    </w:r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10"/>
    <w:qFormat/>
    <w:uiPriority w:val="0"/>
    <w:pPr>
      <w:ind w:firstLine="420" w:firstLineChars="100"/>
    </w:pPr>
  </w:style>
  <w:style w:type="paragraph" w:styleId="10">
    <w:name w:val="Body Text"/>
    <w:basedOn w:val="1"/>
    <w:link w:val="36"/>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next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8"/>
    <w:qFormat/>
    <w:uiPriority w:val="99"/>
    <w:rPr>
      <w:sz w:val="24"/>
      <w:szCs w:val="22"/>
    </w:rPr>
  </w:style>
  <w:style w:type="character" w:customStyle="1" w:styleId="36">
    <w:name w:val="正文文本 Char"/>
    <w:link w:val="10"/>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Table Text"/>
    <w:basedOn w:val="1"/>
    <w:semiHidden/>
    <w:qFormat/>
    <w:uiPriority w:val="0"/>
    <w:rPr>
      <w:rFonts w:ascii="Arial" w:hAnsi="Arial" w:eastAsia="Arial" w:cs="Arial"/>
      <w:sz w:val="21"/>
      <w:szCs w:val="21"/>
      <w:lang w:val="en-US" w:eastAsia="en-US" w:bidi="ar-SA"/>
    </w:rPr>
  </w:style>
  <w:style w:type="character" w:customStyle="1" w:styleId="81">
    <w:name w:val="标题 1 字符"/>
    <w:link w:val="3"/>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2024-09-23T08:36:00Z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