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中标（成交）结果公告</w:t>
      </w:r>
      <w:bookmarkEnd w:id="0"/>
      <w:bookmarkEnd w:id="1"/>
    </w:p>
    <w:p>
      <w:pPr>
        <w:rPr>
          <w:rFonts w:hint="eastAsia" w:ascii="黑体" w:hAnsi="黑体" w:eastAsia="黑体"/>
          <w:sz w:val="28"/>
          <w:szCs w:val="28"/>
          <w:lang w:eastAsia="zh-CN"/>
        </w:rPr>
      </w:pPr>
      <w:r>
        <w:rPr>
          <w:rFonts w:hint="eastAsia" w:ascii="黑体" w:hAnsi="黑体" w:eastAsia="黑体"/>
          <w:sz w:val="28"/>
          <w:szCs w:val="28"/>
        </w:rPr>
        <w:t>一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项目编号：BIECC-24CG20011</w:t>
      </w:r>
    </w:p>
    <w:p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</w:t>
      </w:r>
      <w:r>
        <w:rPr>
          <w:rFonts w:ascii="黑体" w:hAnsi="黑体" w:eastAsia="黑体"/>
          <w:sz w:val="28"/>
          <w:szCs w:val="28"/>
        </w:rPr>
        <w:t>、</w:t>
      </w:r>
      <w:r>
        <w:rPr>
          <w:rFonts w:hint="eastAsia" w:ascii="黑体" w:hAnsi="黑体" w:eastAsia="黑体"/>
          <w:sz w:val="28"/>
          <w:szCs w:val="28"/>
        </w:rPr>
        <w:t>项目名称：2024年办公区综合保障项目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三、中标（成交）信息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供应商名称：北京商务中心区物业管理有限公司</w:t>
      </w:r>
    </w:p>
    <w:p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供应商地址：北京市朝阳区建国路91号6号楼101号</w:t>
      </w:r>
    </w:p>
    <w:p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中标（成交）金额：</w:t>
      </w:r>
      <w:r>
        <w:rPr>
          <w:rFonts w:hint="eastAsia" w:ascii="仿宋" w:hAnsi="仿宋" w:eastAsia="仿宋"/>
          <w:sz w:val="28"/>
          <w:szCs w:val="24"/>
          <w:highlight w:val="none"/>
        </w:rPr>
        <w:t>¥2,328,300.00（</w:t>
      </w:r>
      <w:r>
        <w:rPr>
          <w:rFonts w:hint="eastAsia" w:ascii="仿宋" w:hAnsi="仿宋" w:eastAsia="仿宋"/>
          <w:sz w:val="28"/>
          <w:szCs w:val="24"/>
          <w:highlight w:val="none"/>
          <w:lang w:val="en-US" w:eastAsia="zh-CN"/>
        </w:rPr>
        <w:t>大写：贰佰叁拾贰万捌仟叁佰元整</w:t>
      </w:r>
      <w:r>
        <w:rPr>
          <w:rFonts w:hint="eastAsia" w:ascii="仿宋" w:hAnsi="仿宋" w:eastAsia="仿宋"/>
          <w:sz w:val="28"/>
          <w:szCs w:val="24"/>
          <w:highlight w:val="none"/>
        </w:rPr>
        <w:t>）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四、主要标的信息</w:t>
      </w:r>
    </w:p>
    <w:p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名称：</w:t>
      </w:r>
      <w:r>
        <w:rPr>
          <w:rFonts w:hint="eastAsia" w:ascii="仿宋" w:hAnsi="仿宋" w:eastAsia="仿宋"/>
          <w:sz w:val="28"/>
          <w:szCs w:val="28"/>
        </w:rPr>
        <w:t>北京商务中心区物业管理有限公司</w:t>
      </w:r>
    </w:p>
    <w:p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服务范围：满足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磋商</w:t>
      </w:r>
      <w:r>
        <w:rPr>
          <w:rFonts w:hint="eastAsia" w:ascii="仿宋" w:hAnsi="仿宋" w:eastAsia="仿宋"/>
          <w:kern w:val="0"/>
          <w:sz w:val="28"/>
          <w:szCs w:val="28"/>
        </w:rPr>
        <w:t>文件要求</w:t>
      </w:r>
    </w:p>
    <w:p>
      <w:pPr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服务要求：满足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磋商</w:t>
      </w:r>
      <w:r>
        <w:rPr>
          <w:rFonts w:hint="eastAsia" w:ascii="仿宋" w:hAnsi="仿宋" w:eastAsia="仿宋"/>
          <w:kern w:val="0"/>
          <w:sz w:val="28"/>
          <w:szCs w:val="28"/>
        </w:rPr>
        <w:t>文件要求</w:t>
      </w:r>
    </w:p>
    <w:p>
      <w:pPr>
        <w:rPr>
          <w:rFonts w:ascii="仿宋" w:hAnsi="仿宋" w:eastAsia="仿宋"/>
          <w:kern w:val="0"/>
          <w:sz w:val="28"/>
          <w:szCs w:val="28"/>
          <w:u w:val="single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服务时间：满足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磋商</w:t>
      </w:r>
      <w:r>
        <w:rPr>
          <w:rFonts w:hint="eastAsia" w:ascii="仿宋" w:hAnsi="仿宋" w:eastAsia="仿宋"/>
          <w:kern w:val="0"/>
          <w:sz w:val="28"/>
          <w:szCs w:val="28"/>
        </w:rPr>
        <w:t>文件要求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服务标准：满足</w:t>
      </w:r>
      <w:r>
        <w:rPr>
          <w:rFonts w:hint="eastAsia" w:ascii="仿宋" w:hAnsi="仿宋" w:eastAsia="仿宋"/>
          <w:kern w:val="0"/>
          <w:sz w:val="28"/>
          <w:szCs w:val="28"/>
          <w:lang w:val="en-US" w:eastAsia="zh-CN"/>
        </w:rPr>
        <w:t>磋商</w:t>
      </w:r>
      <w:r>
        <w:rPr>
          <w:rFonts w:hint="eastAsia" w:ascii="仿宋" w:hAnsi="仿宋" w:eastAsia="仿宋"/>
          <w:kern w:val="0"/>
          <w:sz w:val="28"/>
          <w:szCs w:val="28"/>
        </w:rPr>
        <w:t>文件要求</w:t>
      </w:r>
    </w:p>
    <w:p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五、评审专家（单一来源采购人员）名单：</w:t>
      </w:r>
    </w:p>
    <w:p>
      <w:pPr>
        <w:numPr>
          <w:ilvl w:val="0"/>
          <w:numId w:val="0"/>
        </w:numPr>
        <w:rPr>
          <w:rFonts w:hint="eastAsia" w:ascii="仿宋" w:hAnsi="仿宋" w:eastAsia="仿宋" w:cs="仿宋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牛克镓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、许建丽、陈力</w:t>
      </w:r>
    </w:p>
    <w:p>
      <w:pP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黑体" w:hAnsi="黑体" w:eastAsia="黑体"/>
          <w:sz w:val="28"/>
          <w:szCs w:val="28"/>
          <w:lang w:val="en-US" w:eastAsia="zh-CN"/>
        </w:rPr>
        <w:t>六、</w:t>
      </w:r>
      <w:r>
        <w:rPr>
          <w:rFonts w:hint="eastAsia" w:ascii="黑体" w:hAnsi="黑体" w:eastAsia="黑体"/>
          <w:sz w:val="28"/>
          <w:szCs w:val="28"/>
        </w:rPr>
        <w:t>代理服务收费标准及金额：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20501.12元，参照《招标代理服务收费管理暂行办法》（计价格[2002]1980号）标准下浮20%收取，由成交供应商一次性支付。</w:t>
      </w:r>
    </w:p>
    <w:p>
      <w:pPr>
        <w:numPr>
          <w:ilvl w:val="0"/>
          <w:numId w:val="0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 w:cs="Times New Roman"/>
          <w:kern w:val="2"/>
          <w:sz w:val="28"/>
          <w:szCs w:val="28"/>
          <w:lang w:val="en-US" w:eastAsia="zh-CN" w:bidi="ar-SA"/>
        </w:rPr>
        <w:t>七、</w:t>
      </w:r>
      <w:r>
        <w:rPr>
          <w:rFonts w:hint="eastAsia" w:ascii="黑体" w:hAnsi="黑体" w:eastAsia="黑体"/>
          <w:sz w:val="28"/>
          <w:szCs w:val="28"/>
        </w:rPr>
        <w:t>公告期限</w:t>
      </w:r>
    </w:p>
    <w:p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</w:t>
      </w:r>
      <w:r>
        <w:rPr>
          <w:rFonts w:ascii="仿宋" w:hAnsi="仿宋" w:eastAsia="仿宋" w:cs="宋体"/>
          <w:kern w:val="0"/>
          <w:sz w:val="28"/>
          <w:szCs w:val="28"/>
        </w:rPr>
        <w:t>1</w:t>
      </w:r>
      <w:r>
        <w:rPr>
          <w:rFonts w:hint="eastAsia" w:ascii="仿宋" w:hAnsi="仿宋" w:eastAsia="仿宋" w:cs="宋体"/>
          <w:kern w:val="0"/>
          <w:sz w:val="28"/>
          <w:szCs w:val="28"/>
        </w:rPr>
        <w:t>个工作日。</w:t>
      </w:r>
    </w:p>
    <w:p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>
      <w:pPr>
        <w:rPr>
          <w:rFonts w:ascii="黑体" w:hAnsi="黑体" w:eastAsia="黑体" w:cs="宋体"/>
          <w:kern w:val="0"/>
          <w:sz w:val="28"/>
          <w:szCs w:val="28"/>
        </w:rPr>
      </w:pPr>
    </w:p>
    <w:p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bookmarkStart w:id="6" w:name="_GoBack"/>
      <w:r>
        <w:rPr>
          <w:rFonts w:hint="eastAsia" w:ascii="仿宋" w:hAnsi="仿宋" w:eastAsia="仿宋" w:cs="仿宋"/>
          <w:sz w:val="28"/>
          <w:szCs w:val="28"/>
        </w:rPr>
        <w:t>1.采购人信息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bookmarkStart w:id="2" w:name="_Toc28359009"/>
      <w:bookmarkStart w:id="3" w:name="_Toc28359086"/>
      <w:r>
        <w:rPr>
          <w:rFonts w:hint="eastAsia" w:ascii="仿宋" w:hAnsi="仿宋" w:eastAsia="仿宋" w:cs="仿宋"/>
          <w:sz w:val="28"/>
          <w:szCs w:val="28"/>
        </w:rPr>
        <w:t xml:space="preserve">名    称：北京商务中心区管理委员会  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 xml:space="preserve">地    址：北京市朝阳区东大桥路8号SOHO尚都北塔A座7层 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联系方式：于宗洋010-58780025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2.采购代理机构信息</w:t>
      </w:r>
      <w:bookmarkEnd w:id="2"/>
      <w:bookmarkEnd w:id="3"/>
    </w:p>
    <w:p>
      <w:pPr>
        <w:rPr>
          <w:rFonts w:hint="eastAsia" w:ascii="仿宋" w:hAnsi="仿宋" w:eastAsia="仿宋" w:cs="仿宋"/>
          <w:sz w:val="28"/>
          <w:szCs w:val="28"/>
        </w:rPr>
      </w:pPr>
      <w:bookmarkStart w:id="4" w:name="_Toc28359087"/>
      <w:bookmarkStart w:id="5" w:name="_Toc28359010"/>
      <w:r>
        <w:rPr>
          <w:rFonts w:hint="eastAsia" w:ascii="仿宋" w:hAnsi="仿宋" w:eastAsia="仿宋" w:cs="仿宋"/>
          <w:sz w:val="28"/>
          <w:szCs w:val="28"/>
        </w:rPr>
        <w:t>名    称：北京国际工程咨询有限公司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地    址：北京市西城区广安门外大街甲275号</w:t>
      </w:r>
    </w:p>
    <w:p>
      <w:pPr>
        <w:rPr>
          <w:rFonts w:hint="eastAsia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联系方式：李守平010-63256361转5366</w:t>
      </w:r>
      <w:r>
        <w:rPr>
          <w:rFonts w:hint="eastAsia" w:ascii="仿宋" w:hAnsi="仿宋" w:eastAsia="仿宋" w:cs="仿宋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15901194041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3.项目联系方式</w:t>
      </w:r>
      <w:bookmarkEnd w:id="4"/>
      <w:bookmarkEnd w:id="5"/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项目联系人：李守平</w:t>
      </w:r>
    </w:p>
    <w:p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电      话：010-63256361转5366</w:t>
      </w:r>
    </w:p>
    <w:bookmarkEnd w:id="6"/>
    <w:p/>
    <w:sectPr>
      <w:pgSz w:w="11906" w:h="16838"/>
      <w:pgMar w:top="1440" w:right="1803" w:bottom="1440" w:left="180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icrosoftYaHei-Bol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JiMTI0MDZiMWI1NjAxZTQ1MzdhZmQ1MmI5ZWVjZDYifQ=="/>
  </w:docVars>
  <w:rsids>
    <w:rsidRoot w:val="000053A0"/>
    <w:rsid w:val="000002B9"/>
    <w:rsid w:val="000053A0"/>
    <w:rsid w:val="0003299D"/>
    <w:rsid w:val="000D5587"/>
    <w:rsid w:val="0012666D"/>
    <w:rsid w:val="002322A0"/>
    <w:rsid w:val="003238B7"/>
    <w:rsid w:val="00340F20"/>
    <w:rsid w:val="003D1F91"/>
    <w:rsid w:val="005105B8"/>
    <w:rsid w:val="00512FA0"/>
    <w:rsid w:val="00573235"/>
    <w:rsid w:val="0058771E"/>
    <w:rsid w:val="005A2E9E"/>
    <w:rsid w:val="006C12B1"/>
    <w:rsid w:val="0078623F"/>
    <w:rsid w:val="00880DA3"/>
    <w:rsid w:val="008E6381"/>
    <w:rsid w:val="00A5721D"/>
    <w:rsid w:val="00A800C5"/>
    <w:rsid w:val="00BC4470"/>
    <w:rsid w:val="00BC7A5F"/>
    <w:rsid w:val="00C67D40"/>
    <w:rsid w:val="00C93B26"/>
    <w:rsid w:val="00D13338"/>
    <w:rsid w:val="00D4473B"/>
    <w:rsid w:val="00DB3E04"/>
    <w:rsid w:val="00DD4032"/>
    <w:rsid w:val="00E046B3"/>
    <w:rsid w:val="00EF1FB9"/>
    <w:rsid w:val="00FB688E"/>
    <w:rsid w:val="00FE7BD5"/>
    <w:rsid w:val="00FF09D5"/>
    <w:rsid w:val="07927288"/>
    <w:rsid w:val="0E391B59"/>
    <w:rsid w:val="16526560"/>
    <w:rsid w:val="1AD11A1D"/>
    <w:rsid w:val="21AD26D3"/>
    <w:rsid w:val="29F06277"/>
    <w:rsid w:val="32A44717"/>
    <w:rsid w:val="3EE17BD1"/>
    <w:rsid w:val="4C373527"/>
    <w:rsid w:val="4ED0028E"/>
    <w:rsid w:val="51477D68"/>
    <w:rsid w:val="53C03E02"/>
    <w:rsid w:val="55070047"/>
    <w:rsid w:val="6B4E6615"/>
    <w:rsid w:val="6DA55F9D"/>
    <w:rsid w:val="700E61C9"/>
    <w:rsid w:val="72B330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qFormat="1" w:unhideWhenUsed="0" w:uiPriority="0" w:semiHidden="0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nhideWhenUsed="0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4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5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ody Text"/>
    <w:basedOn w:val="1"/>
    <w:next w:val="5"/>
    <w:link w:val="18"/>
    <w:qFormat/>
    <w:uiPriority w:val="0"/>
    <w:pPr>
      <w:spacing w:after="120"/>
    </w:pPr>
    <w:rPr>
      <w:szCs w:val="24"/>
    </w:rPr>
  </w:style>
  <w:style w:type="paragraph" w:styleId="5">
    <w:name w:val="Plain Text"/>
    <w:basedOn w:val="1"/>
    <w:link w:val="17"/>
    <w:qFormat/>
    <w:uiPriority w:val="0"/>
    <w:rPr>
      <w:rFonts w:ascii="宋体" w:hAnsi="Courier New" w:eastAsiaTheme="minorEastAsia" w:cstheme="minorBidi"/>
      <w:szCs w:val="22"/>
    </w:rPr>
  </w:style>
  <w:style w:type="paragraph" w:styleId="6">
    <w:name w:val="toc 5"/>
    <w:basedOn w:val="1"/>
    <w:next w:val="1"/>
    <w:qFormat/>
    <w:uiPriority w:val="0"/>
    <w:pPr>
      <w:ind w:left="1680" w:leftChars="800"/>
    </w:pPr>
    <w:rPr>
      <w:szCs w:val="24"/>
    </w:rPr>
  </w:style>
  <w:style w:type="paragraph" w:styleId="7">
    <w:name w:val="footer"/>
    <w:basedOn w:val="1"/>
    <w:link w:val="13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2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2">
    <w:name w:val="页眉 字符"/>
    <w:basedOn w:val="11"/>
    <w:link w:val="8"/>
    <w:qFormat/>
    <w:uiPriority w:val="99"/>
    <w:rPr>
      <w:sz w:val="18"/>
      <w:szCs w:val="18"/>
    </w:rPr>
  </w:style>
  <w:style w:type="character" w:customStyle="1" w:styleId="13">
    <w:name w:val="页脚 字符"/>
    <w:basedOn w:val="11"/>
    <w:link w:val="7"/>
    <w:qFormat/>
    <w:uiPriority w:val="99"/>
    <w:rPr>
      <w:sz w:val="18"/>
      <w:szCs w:val="18"/>
    </w:rPr>
  </w:style>
  <w:style w:type="character" w:customStyle="1" w:styleId="14">
    <w:name w:val="标题 1 字符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5">
    <w:name w:val="标题 2 字符"/>
    <w:basedOn w:val="11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6">
    <w:name w:val="纯文本 字符"/>
    <w:basedOn w:val="11"/>
    <w:semiHidden/>
    <w:qFormat/>
    <w:uiPriority w:val="99"/>
    <w:rPr>
      <w:rFonts w:hAnsi="Courier New" w:cs="Courier New" w:asciiTheme="minorEastAsia"/>
      <w:szCs w:val="21"/>
    </w:rPr>
  </w:style>
  <w:style w:type="character" w:customStyle="1" w:styleId="17">
    <w:name w:val="纯文本 字符1"/>
    <w:basedOn w:val="11"/>
    <w:link w:val="5"/>
    <w:qFormat/>
    <w:uiPriority w:val="0"/>
    <w:rPr>
      <w:rFonts w:ascii="宋体" w:hAnsi="Courier New"/>
    </w:rPr>
  </w:style>
  <w:style w:type="character" w:customStyle="1" w:styleId="18">
    <w:name w:val="正文文本 字符"/>
    <w:basedOn w:val="11"/>
    <w:link w:val="4"/>
    <w:qFormat/>
    <w:uiPriority w:val="0"/>
    <w:rPr>
      <w:rFonts w:ascii="Times New Roman" w:hAnsi="Times New Roman" w:eastAsia="宋体" w:cs="Times New Roman"/>
      <w:szCs w:val="24"/>
    </w:rPr>
  </w:style>
  <w:style w:type="paragraph" w:styleId="19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</Pages>
  <Words>135</Words>
  <Characters>773</Characters>
  <Lines>6</Lines>
  <Paragraphs>1</Paragraphs>
  <TotalTime>0</TotalTime>
  <ScaleCrop>false</ScaleCrop>
  <LinksUpToDate>false</LinksUpToDate>
  <CharactersWithSpaces>907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2022-05-18T05:05:00Z</dcterms:created>
  <dc:creator>lixb</dc:creator>
  <cp:lastModifiedBy>admin</cp:lastModifiedBy>
  <dcterms:modified xsi:type="dcterms:W3CDTF">2024-02-21T03:28:07Z</dcterms:modified>
  <cp:revision>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C81E8B9B1675423396CFEEA52950AB17_12</vt:lpwstr>
  </property>
</Properties>
</file>