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8B94C5"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tbl>
      <w:tblPr>
        <w:tblStyle w:val="8"/>
        <w:tblW w:w="711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89"/>
        <w:gridCol w:w="1276"/>
        <w:gridCol w:w="1275"/>
        <w:gridCol w:w="1276"/>
      </w:tblGrid>
      <w:tr w14:paraId="66261B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2" w:hRule="atLeast"/>
        </w:trPr>
        <w:tc>
          <w:tcPr>
            <w:tcW w:w="3289" w:type="dxa"/>
          </w:tcPr>
          <w:p w14:paraId="4DD747AC">
            <w:pPr>
              <w:spacing w:line="276" w:lineRule="auto"/>
              <w:ind w:firstLine="240" w:firstLineChars="100"/>
              <w:rPr>
                <w:rFonts w:hint="eastAsia" w:ascii="宋体" w:hAnsi="宋体" w:cs="宋体"/>
                <w:sz w:val="24"/>
              </w:rPr>
            </w:pPr>
            <w:r>
              <w:rPr>
                <w:rFonts w:ascii="宋体" w:hAnsi="宋体" w:cs="宋体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-44450</wp:posOffset>
                      </wp:positionH>
                      <wp:positionV relativeFrom="paragraph">
                        <wp:posOffset>161925</wp:posOffset>
                      </wp:positionV>
                      <wp:extent cx="2044700" cy="864870"/>
                      <wp:effectExtent l="3175" t="7620" r="9525" b="22860"/>
                      <wp:wrapNone/>
                      <wp:docPr id="1" name="直接连接符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3255" cy="761365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-3.5pt;margin-top:12.75pt;height:68.1pt;width:161pt;z-index:251659264;mso-width-relative:page;mso-height-relative:page;" filled="f" stroked="t" coordsize="21600,21600" o:gfxdata="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KUAEbdUAAAAJAQAADwAAAAAAAAABACAAAAAiAAAAZHJzL2Rvd25yZXYueG1sUEsB&#10;AhQAFAAAAAgAh07iQJ7/Ezz4AQAA7AMAAA4AAAAAAAAAAQAgAAAAJAEAAGRycy9lMm9Eb2MueG1s&#10;UEsFBgAAAAAGAAYAWQEAAI4FAAAAAA==&#10;">
                      <v:fill on="f" focussize="0,0"/>
                      <v:stroke weight="1.25pt" color="#739CC3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ascii="宋体" w:hAnsi="宋体" w:cs="宋体"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500380</wp:posOffset>
                      </wp:positionH>
                      <wp:positionV relativeFrom="paragraph">
                        <wp:posOffset>5080</wp:posOffset>
                      </wp:positionV>
                      <wp:extent cx="1531620" cy="1042670"/>
                      <wp:effectExtent l="4445" t="6350" r="6985" b="17780"/>
                      <wp:wrapNone/>
                      <wp:docPr id="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531620" cy="1042670"/>
                              </a:xfrm>
                              <a:prstGeom prst="line">
                                <a:avLst/>
                              </a:prstGeom>
                              <a:ln w="15875" cap="flat" cmpd="sng">
                                <a:solidFill>
                                  <a:srgbClr val="739CC3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x y;margin-left:39.4pt;margin-top:0.4pt;height:82.1pt;width:120.6pt;z-index:251660288;mso-width-relative:page;mso-height-relative:page;" filled="f" stroked="t" coordsize="21600,21600" o:gfxdata="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UHJVcNcAAAAHAQAADwAAAAAAAAABACAAAAAiAAAA&#10;ZHJzL2Rvd25yZXYueG1sUEsBAhQAFAAAAAgAh07iQLFz8wkIAgAAAQQAAA4AAAAAAAAAAQAgAAAA&#10;JgEAAGRycy9lMm9Eb2MueG1sUEsFBgAAAAAGAAYAWQEAAKAFAAAAAA==&#10;">
                      <v:fill on="f" focussize="0,0"/>
                      <v:stroke weight="1.25pt" color="#739CC3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eastAsia" w:ascii="宋体" w:hAnsi="宋体" w:cs="宋体"/>
                <w:sz w:val="24"/>
              </w:rPr>
              <w:t>费率          服务类型</w:t>
            </w:r>
          </w:p>
          <w:p w14:paraId="56E55FDC">
            <w:pPr>
              <w:spacing w:line="276" w:lineRule="auto"/>
              <w:rPr>
                <w:rFonts w:hint="eastAsia" w:ascii="宋体" w:hAnsi="宋体" w:cs="宋体"/>
                <w:sz w:val="24"/>
              </w:rPr>
            </w:pPr>
          </w:p>
          <w:p w14:paraId="389B549D">
            <w:pPr>
              <w:spacing w:line="276" w:lineRule="auto"/>
              <w:rPr>
                <w:rFonts w:hint="eastAsia" w:ascii="宋体" w:hAnsi="宋体" w:cs="宋体"/>
                <w:sz w:val="24"/>
              </w:rPr>
            </w:pPr>
          </w:p>
          <w:p w14:paraId="3A09CEC5">
            <w:pPr>
              <w:spacing w:line="276" w:lineRule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 xml:space="preserve">中标金额（万元）  </w:t>
            </w:r>
          </w:p>
        </w:tc>
        <w:tc>
          <w:tcPr>
            <w:tcW w:w="1276" w:type="dxa"/>
            <w:vAlign w:val="center"/>
          </w:tcPr>
          <w:p w14:paraId="254E3D33">
            <w:pPr>
              <w:spacing w:line="276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货物</w:t>
            </w:r>
          </w:p>
        </w:tc>
        <w:tc>
          <w:tcPr>
            <w:tcW w:w="1275" w:type="dxa"/>
            <w:vAlign w:val="center"/>
          </w:tcPr>
          <w:p w14:paraId="458E9B01">
            <w:pPr>
              <w:spacing w:line="276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服务</w:t>
            </w:r>
          </w:p>
        </w:tc>
        <w:tc>
          <w:tcPr>
            <w:tcW w:w="1276" w:type="dxa"/>
            <w:vAlign w:val="center"/>
          </w:tcPr>
          <w:p w14:paraId="0ADD482A">
            <w:pPr>
              <w:spacing w:line="276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工程</w:t>
            </w:r>
          </w:p>
        </w:tc>
      </w:tr>
      <w:tr w14:paraId="703255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3289" w:type="dxa"/>
          </w:tcPr>
          <w:p w14:paraId="5F023EFA">
            <w:pPr>
              <w:spacing w:line="276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100以下</w:t>
            </w:r>
          </w:p>
        </w:tc>
        <w:tc>
          <w:tcPr>
            <w:tcW w:w="1276" w:type="dxa"/>
            <w:vAlign w:val="center"/>
          </w:tcPr>
          <w:p w14:paraId="7436F48E">
            <w:pPr>
              <w:widowControl/>
              <w:spacing w:line="276" w:lineRule="auto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1.50%</w:t>
            </w:r>
          </w:p>
        </w:tc>
        <w:tc>
          <w:tcPr>
            <w:tcW w:w="1275" w:type="dxa"/>
            <w:vAlign w:val="center"/>
          </w:tcPr>
          <w:p w14:paraId="7B50CF76">
            <w:pPr>
              <w:widowControl/>
              <w:spacing w:line="276" w:lineRule="auto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1.50%</w:t>
            </w:r>
          </w:p>
        </w:tc>
        <w:tc>
          <w:tcPr>
            <w:tcW w:w="1276" w:type="dxa"/>
            <w:vAlign w:val="center"/>
          </w:tcPr>
          <w:p w14:paraId="6633E703">
            <w:pPr>
              <w:widowControl/>
              <w:spacing w:line="276" w:lineRule="auto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1.00%</w:t>
            </w:r>
          </w:p>
        </w:tc>
      </w:tr>
      <w:tr w14:paraId="1DAC89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89" w:type="dxa"/>
          </w:tcPr>
          <w:p w14:paraId="561083A9">
            <w:pPr>
              <w:spacing w:line="276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100-500</w:t>
            </w:r>
          </w:p>
        </w:tc>
        <w:tc>
          <w:tcPr>
            <w:tcW w:w="1276" w:type="dxa"/>
            <w:vAlign w:val="center"/>
          </w:tcPr>
          <w:p w14:paraId="5297CD39">
            <w:pPr>
              <w:widowControl/>
              <w:spacing w:line="276" w:lineRule="auto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1.10%</w:t>
            </w:r>
          </w:p>
        </w:tc>
        <w:tc>
          <w:tcPr>
            <w:tcW w:w="1275" w:type="dxa"/>
            <w:vAlign w:val="center"/>
          </w:tcPr>
          <w:p w14:paraId="24A8F3F4">
            <w:pPr>
              <w:widowControl/>
              <w:spacing w:line="276" w:lineRule="auto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0.80%</w:t>
            </w:r>
          </w:p>
        </w:tc>
        <w:tc>
          <w:tcPr>
            <w:tcW w:w="1276" w:type="dxa"/>
            <w:vAlign w:val="center"/>
          </w:tcPr>
          <w:p w14:paraId="00A38EDE">
            <w:pPr>
              <w:widowControl/>
              <w:spacing w:line="276" w:lineRule="auto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0.70%</w:t>
            </w:r>
          </w:p>
        </w:tc>
      </w:tr>
      <w:tr w14:paraId="46DCD1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89" w:type="dxa"/>
          </w:tcPr>
          <w:p w14:paraId="7F149BF6">
            <w:pPr>
              <w:spacing w:line="276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500-1000</w:t>
            </w:r>
          </w:p>
        </w:tc>
        <w:tc>
          <w:tcPr>
            <w:tcW w:w="1276" w:type="dxa"/>
            <w:vAlign w:val="center"/>
          </w:tcPr>
          <w:p w14:paraId="54B018D3">
            <w:pPr>
              <w:widowControl/>
              <w:spacing w:line="276" w:lineRule="auto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0.80%</w:t>
            </w:r>
          </w:p>
        </w:tc>
        <w:tc>
          <w:tcPr>
            <w:tcW w:w="1275" w:type="dxa"/>
            <w:vAlign w:val="center"/>
          </w:tcPr>
          <w:p w14:paraId="02B540D4">
            <w:pPr>
              <w:widowControl/>
              <w:spacing w:line="276" w:lineRule="auto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0.45%</w:t>
            </w:r>
          </w:p>
        </w:tc>
        <w:tc>
          <w:tcPr>
            <w:tcW w:w="1276" w:type="dxa"/>
            <w:vAlign w:val="center"/>
          </w:tcPr>
          <w:p w14:paraId="7E84C740">
            <w:pPr>
              <w:widowControl/>
              <w:spacing w:line="276" w:lineRule="auto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0.55%</w:t>
            </w:r>
          </w:p>
        </w:tc>
      </w:tr>
      <w:tr w14:paraId="47FF91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89" w:type="dxa"/>
          </w:tcPr>
          <w:p w14:paraId="20700145">
            <w:pPr>
              <w:spacing w:line="276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1000-5000</w:t>
            </w:r>
          </w:p>
        </w:tc>
        <w:tc>
          <w:tcPr>
            <w:tcW w:w="1276" w:type="dxa"/>
            <w:vAlign w:val="center"/>
          </w:tcPr>
          <w:p w14:paraId="03ED764F">
            <w:pPr>
              <w:widowControl/>
              <w:spacing w:line="276" w:lineRule="auto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0.50%</w:t>
            </w:r>
          </w:p>
        </w:tc>
        <w:tc>
          <w:tcPr>
            <w:tcW w:w="1275" w:type="dxa"/>
            <w:vAlign w:val="center"/>
          </w:tcPr>
          <w:p w14:paraId="47E057B1">
            <w:pPr>
              <w:widowControl/>
              <w:spacing w:line="276" w:lineRule="auto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0.25%</w:t>
            </w:r>
          </w:p>
        </w:tc>
        <w:tc>
          <w:tcPr>
            <w:tcW w:w="1276" w:type="dxa"/>
            <w:vAlign w:val="center"/>
          </w:tcPr>
          <w:p w14:paraId="0490F47A">
            <w:pPr>
              <w:widowControl/>
              <w:spacing w:line="276" w:lineRule="auto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0.35%</w:t>
            </w:r>
          </w:p>
        </w:tc>
      </w:tr>
      <w:tr w14:paraId="498601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89" w:type="dxa"/>
          </w:tcPr>
          <w:p w14:paraId="32747FDF">
            <w:pPr>
              <w:spacing w:line="276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5000-10000</w:t>
            </w:r>
          </w:p>
        </w:tc>
        <w:tc>
          <w:tcPr>
            <w:tcW w:w="1276" w:type="dxa"/>
            <w:vAlign w:val="center"/>
          </w:tcPr>
          <w:p w14:paraId="3A5A6142">
            <w:pPr>
              <w:widowControl/>
              <w:spacing w:line="276" w:lineRule="auto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0.25%</w:t>
            </w:r>
          </w:p>
        </w:tc>
        <w:tc>
          <w:tcPr>
            <w:tcW w:w="1275" w:type="dxa"/>
            <w:vAlign w:val="center"/>
          </w:tcPr>
          <w:p w14:paraId="3851F340">
            <w:pPr>
              <w:widowControl/>
              <w:spacing w:line="276" w:lineRule="auto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0.10%</w:t>
            </w:r>
          </w:p>
        </w:tc>
        <w:tc>
          <w:tcPr>
            <w:tcW w:w="1276" w:type="dxa"/>
            <w:vAlign w:val="center"/>
          </w:tcPr>
          <w:p w14:paraId="3AEDA2A9">
            <w:pPr>
              <w:widowControl/>
              <w:spacing w:line="276" w:lineRule="auto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0.20%</w:t>
            </w:r>
          </w:p>
        </w:tc>
      </w:tr>
      <w:tr w14:paraId="096106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89" w:type="dxa"/>
          </w:tcPr>
          <w:p w14:paraId="34E1C534">
            <w:pPr>
              <w:spacing w:line="276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10000-100000</w:t>
            </w:r>
          </w:p>
        </w:tc>
        <w:tc>
          <w:tcPr>
            <w:tcW w:w="1276" w:type="dxa"/>
            <w:vAlign w:val="center"/>
          </w:tcPr>
          <w:p w14:paraId="5457320F">
            <w:pPr>
              <w:widowControl/>
              <w:spacing w:line="276" w:lineRule="auto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0.05%</w:t>
            </w:r>
          </w:p>
        </w:tc>
        <w:tc>
          <w:tcPr>
            <w:tcW w:w="1275" w:type="dxa"/>
            <w:vAlign w:val="center"/>
          </w:tcPr>
          <w:p w14:paraId="30283EF2">
            <w:pPr>
              <w:widowControl/>
              <w:spacing w:line="276" w:lineRule="auto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0.05%</w:t>
            </w:r>
          </w:p>
        </w:tc>
        <w:tc>
          <w:tcPr>
            <w:tcW w:w="1276" w:type="dxa"/>
            <w:vAlign w:val="center"/>
          </w:tcPr>
          <w:p w14:paraId="1303870F">
            <w:pPr>
              <w:widowControl/>
              <w:spacing w:line="276" w:lineRule="auto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0.05%</w:t>
            </w:r>
          </w:p>
        </w:tc>
      </w:tr>
      <w:tr w14:paraId="37745A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89" w:type="dxa"/>
          </w:tcPr>
          <w:p w14:paraId="6A3C3048">
            <w:pPr>
              <w:spacing w:line="276" w:lineRule="auto"/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100000以上</w:t>
            </w:r>
          </w:p>
        </w:tc>
        <w:tc>
          <w:tcPr>
            <w:tcW w:w="1276" w:type="dxa"/>
            <w:vAlign w:val="center"/>
          </w:tcPr>
          <w:p w14:paraId="221538B6">
            <w:pPr>
              <w:widowControl/>
              <w:spacing w:line="276" w:lineRule="auto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0.01%</w:t>
            </w:r>
          </w:p>
        </w:tc>
        <w:tc>
          <w:tcPr>
            <w:tcW w:w="1275" w:type="dxa"/>
            <w:vAlign w:val="center"/>
          </w:tcPr>
          <w:p w14:paraId="232D6FF1">
            <w:pPr>
              <w:widowControl/>
              <w:spacing w:line="276" w:lineRule="auto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0.01%</w:t>
            </w:r>
          </w:p>
        </w:tc>
        <w:tc>
          <w:tcPr>
            <w:tcW w:w="1276" w:type="dxa"/>
            <w:vAlign w:val="center"/>
          </w:tcPr>
          <w:p w14:paraId="212C3184">
            <w:pPr>
              <w:widowControl/>
              <w:spacing w:line="276" w:lineRule="auto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0.01%</w:t>
            </w:r>
          </w:p>
        </w:tc>
      </w:tr>
    </w:tbl>
    <w:p w14:paraId="05D175B1">
      <w:pPr>
        <w:spacing w:line="276" w:lineRule="auto"/>
        <w:ind w:left="1050" w:hanging="1050" w:hangingChars="375"/>
        <w:jc w:val="left"/>
        <w:rPr>
          <w:rFonts w:hint="eastAsia"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注：招标代理费参照原国家计委计价格【2002】1980号文和国家发改委发改办价格【2003】857号文的标准，以中标金额为基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准，按照差额定率累进法计算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  <w:lang w:val="en-US" w:eastAsia="zh-CN"/>
        </w:rPr>
        <w:t>收取</w:t>
      </w:r>
      <w:r>
        <w:rPr>
          <w:rFonts w:hint="eastAsia" w:ascii="仿宋" w:hAnsi="仿宋" w:eastAsia="仿宋" w:cs="宋体"/>
          <w:kern w:val="0"/>
          <w:sz w:val="28"/>
          <w:szCs w:val="28"/>
          <w:highlight w:val="none"/>
        </w:rPr>
        <w:t>。</w:t>
      </w:r>
    </w:p>
    <w:p w14:paraId="631C54CA">
      <w:pPr>
        <w:pStyle w:val="3"/>
        <w:rPr>
          <w:rFonts w:hint="default"/>
          <w:lang w:val="en-US" w:eastAsia="zh-CN"/>
        </w:rPr>
      </w:pPr>
      <w:r>
        <w:rPr>
          <w:rFonts w:hint="eastAsia" w:ascii="仿宋" w:hAnsi="仿宋" w:eastAsia="仿宋" w:cs="宋体"/>
          <w:sz w:val="28"/>
          <w:szCs w:val="28"/>
          <w:highlight w:val="none"/>
        </w:rPr>
        <w:t>计算明细：</w:t>
      </w:r>
      <w:r>
        <w:rPr>
          <w:rFonts w:hint="eastAsia" w:ascii="仿宋" w:hAnsi="仿宋" w:eastAsia="仿宋"/>
          <w:sz w:val="28"/>
          <w:szCs w:val="28"/>
          <w:highlight w:val="none"/>
          <w:lang w:val="en-US" w:eastAsia="zh-CN"/>
        </w:rPr>
        <w:t xml:space="preserve"> 74.76*1.5%=1.1214</w:t>
      </w:r>
      <w:bookmarkStart w:id="0" w:name="_GoBack"/>
      <w:bookmarkEnd w:id="0"/>
      <w:r>
        <w:rPr>
          <w:rFonts w:hint="eastAsia" w:ascii="仿宋" w:hAnsi="仿宋" w:eastAsia="仿宋"/>
          <w:kern w:val="0"/>
          <w:sz w:val="28"/>
          <w:szCs w:val="28"/>
          <w:lang w:val="en-US" w:eastAsia="zh-CN"/>
        </w:rPr>
        <w:t>万元</w:t>
      </w:r>
    </w:p>
    <w:p w14:paraId="20C4DE8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EwZGE1MDQxZjI0MTBlMTY3ZGU0MzI3NzJmNmRmOTQifQ=="/>
  </w:docVars>
  <w:rsids>
    <w:rsidRoot w:val="00287A2E"/>
    <w:rsid w:val="00143B90"/>
    <w:rsid w:val="00197644"/>
    <w:rsid w:val="00287A2E"/>
    <w:rsid w:val="00621AFA"/>
    <w:rsid w:val="00686DD7"/>
    <w:rsid w:val="008A6EDD"/>
    <w:rsid w:val="00992FA9"/>
    <w:rsid w:val="00993C68"/>
    <w:rsid w:val="00AB16A9"/>
    <w:rsid w:val="00F93D01"/>
    <w:rsid w:val="1A522196"/>
    <w:rsid w:val="20FA41E7"/>
    <w:rsid w:val="22765384"/>
    <w:rsid w:val="37231823"/>
    <w:rsid w:val="565F1307"/>
    <w:rsid w:val="5D7D7EEA"/>
    <w:rsid w:val="6ACB64D0"/>
    <w:rsid w:val="6D997835"/>
    <w:rsid w:val="7EC10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3">
    <w:name w:val="annotation text"/>
    <w:basedOn w:val="1"/>
    <w:qFormat/>
    <w:uiPriority w:val="0"/>
    <w:pPr>
      <w:adjustRightInd w:val="0"/>
      <w:spacing w:line="360" w:lineRule="atLeast"/>
      <w:jc w:val="left"/>
      <w:textAlignment w:val="baseline"/>
    </w:pPr>
    <w:rPr>
      <w:rFonts w:ascii="宋体" w:hAnsi="宋体"/>
      <w:kern w:val="0"/>
      <w:sz w:val="24"/>
      <w:szCs w:val="32"/>
    </w:rPr>
  </w:style>
  <w:style w:type="paragraph" w:styleId="4">
    <w:name w:val="Body Text"/>
    <w:basedOn w:val="1"/>
    <w:next w:val="1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5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toc 2"/>
    <w:basedOn w:val="1"/>
    <w:next w:val="1"/>
    <w:qFormat/>
    <w:uiPriority w:val="0"/>
    <w:pPr>
      <w:tabs>
        <w:tab w:val="right" w:leader="dot" w:pos="8630"/>
      </w:tabs>
      <w:ind w:left="420" w:leftChars="200"/>
      <w:jc w:val="center"/>
    </w:pPr>
    <w:rPr>
      <w:rFonts w:ascii="仿宋_GB2312" w:eastAsia="仿宋_GB2312"/>
      <w:b/>
      <w:sz w:val="32"/>
      <w:szCs w:val="32"/>
    </w:rPr>
  </w:style>
  <w:style w:type="character" w:customStyle="1" w:styleId="10">
    <w:name w:val="页眉 字符"/>
    <w:basedOn w:val="9"/>
    <w:link w:val="6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1">
    <w:name w:val="页脚 字符"/>
    <w:basedOn w:val="9"/>
    <w:link w:val="5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139</Words>
  <Characters>310</Characters>
  <Lines>2</Lines>
  <Paragraphs>1</Paragraphs>
  <TotalTime>0</TotalTime>
  <ScaleCrop>false</ScaleCrop>
  <LinksUpToDate>false</LinksUpToDate>
  <CharactersWithSpaces>323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2022-05-31T10:21:00Z</dcterms:created>
  <dc:creator>a</dc:creator>
  <cp:lastModifiedBy>Star</cp:lastModifiedBy>
  <dcterms:modified xsi:type="dcterms:W3CDTF">2026-07-08T07:57:23Z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2EE2C58EBBA742A6BE05794C36718AFC</vt:lpwstr>
  </property>
  <property fmtid="{D5CDD505-2E9C-101B-9397-08002B2CF9AE}" pid="4" name="KSOTemplateDocerSaveRecord">
    <vt:lpwstr>eyJoZGlkIjoiOWIzMWIyNjZjNzMyNTA4NGRlZmNlODBlMWQ4ZjQ3YTYiLCJ1c2VySWQiOiIxMjAyNjQxNTAyIn0=</vt:lpwstr>
  </property>
</Properties>
</file>