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0EF9BD3">
      <w:pPr>
        <w:topLinePunct/>
        <w:spacing w:line="360" w:lineRule="auto"/>
        <w:rPr>
          <w:sz w:val="60"/>
          <w:szCs w:val="60"/>
        </w:rPr>
      </w:pPr>
    </w:p>
    <w:p w14:paraId="1FCE497B">
      <w:pPr>
        <w:topLinePunct/>
        <w:jc w:val="center"/>
        <w:rPr>
          <w:b/>
          <w:bCs/>
          <w:sz w:val="60"/>
          <w:szCs w:val="60"/>
        </w:rPr>
      </w:pPr>
      <w:r>
        <w:rPr>
          <w:b/>
          <w:bCs/>
          <w:sz w:val="60"/>
          <w:szCs w:val="60"/>
        </w:rPr>
        <w:t>北京市政府采购项目</w:t>
      </w:r>
    </w:p>
    <w:p w14:paraId="75D81900">
      <w:pPr>
        <w:pStyle w:val="2"/>
        <w:topLinePunct/>
      </w:pPr>
    </w:p>
    <w:p w14:paraId="5E6AF79D">
      <w:pPr>
        <w:topLinePunct/>
        <w:jc w:val="center"/>
        <w:rPr>
          <w:b/>
          <w:bCs/>
          <w:sz w:val="60"/>
          <w:szCs w:val="60"/>
        </w:rPr>
      </w:pPr>
      <w:r>
        <w:rPr>
          <w:rFonts w:hint="eastAsia"/>
          <w:b/>
          <w:bCs/>
          <w:sz w:val="60"/>
          <w:szCs w:val="60"/>
        </w:rPr>
        <w:t>公开</w:t>
      </w:r>
      <w:r>
        <w:rPr>
          <w:b/>
          <w:bCs/>
          <w:sz w:val="60"/>
          <w:szCs w:val="60"/>
        </w:rPr>
        <w:t>招标文件</w:t>
      </w:r>
    </w:p>
    <w:p w14:paraId="6DBB148D">
      <w:pPr>
        <w:topLinePunct/>
        <w:jc w:val="center"/>
        <w:rPr>
          <w:b/>
          <w:bCs/>
          <w:sz w:val="60"/>
          <w:szCs w:val="60"/>
        </w:rPr>
      </w:pPr>
    </w:p>
    <w:p w14:paraId="669211C4">
      <w:pPr>
        <w:topLinePunct/>
        <w:jc w:val="center"/>
        <w:rPr>
          <w:b/>
          <w:bCs/>
          <w:sz w:val="60"/>
          <w:szCs w:val="60"/>
        </w:rPr>
      </w:pPr>
    </w:p>
    <w:p w14:paraId="7A0A3459">
      <w:pPr>
        <w:pStyle w:val="16"/>
        <w:topLinePunct/>
        <w:ind w:left="0"/>
      </w:pPr>
    </w:p>
    <w:p w14:paraId="3D6538F4">
      <w:pPr>
        <w:pStyle w:val="16"/>
        <w:topLinePunct/>
        <w:ind w:left="0"/>
      </w:pPr>
    </w:p>
    <w:p w14:paraId="5BB922F1">
      <w:pPr>
        <w:topLinePunct/>
      </w:pPr>
    </w:p>
    <w:p w14:paraId="6BC0B907">
      <w:pPr>
        <w:tabs>
          <w:tab w:val="left" w:pos="3240"/>
          <w:tab w:val="left" w:pos="3420"/>
        </w:tabs>
        <w:topLinePunct/>
        <w:spacing w:line="360" w:lineRule="auto"/>
        <w:ind w:left="2832" w:leftChars="444" w:hanging="1900" w:hangingChars="528"/>
        <w:jc w:val="left"/>
        <w:rPr>
          <w:bCs/>
          <w:sz w:val="36"/>
          <w:szCs w:val="36"/>
        </w:rPr>
      </w:pPr>
      <w:r>
        <w:rPr>
          <w:bCs/>
          <w:sz w:val="36"/>
          <w:szCs w:val="36"/>
        </w:rPr>
        <w:t>项目名称：</w:t>
      </w:r>
      <w:r>
        <w:rPr>
          <w:rFonts w:hint="eastAsia"/>
          <w:bCs/>
          <w:sz w:val="36"/>
          <w:szCs w:val="36"/>
        </w:rPr>
        <w:t>北京市交通运输综合执法总队2025年度职工体检服务项目</w:t>
      </w:r>
    </w:p>
    <w:p w14:paraId="5A6D00DD">
      <w:pPr>
        <w:tabs>
          <w:tab w:val="left" w:pos="3240"/>
          <w:tab w:val="left" w:pos="3420"/>
        </w:tabs>
        <w:topLinePunct/>
        <w:spacing w:line="360" w:lineRule="auto"/>
        <w:ind w:left="2832" w:leftChars="444" w:hanging="1900" w:hangingChars="528"/>
        <w:jc w:val="left"/>
        <w:rPr>
          <w:bCs/>
          <w:sz w:val="36"/>
          <w:szCs w:val="36"/>
        </w:rPr>
      </w:pPr>
      <w:r>
        <w:rPr>
          <w:bCs/>
          <w:sz w:val="36"/>
          <w:szCs w:val="36"/>
        </w:rPr>
        <w:t>项目编号：</w:t>
      </w:r>
      <w:r>
        <w:rPr>
          <w:rFonts w:hint="eastAsia"/>
          <w:bCs/>
          <w:sz w:val="36"/>
          <w:szCs w:val="36"/>
        </w:rPr>
        <w:t>0686-2511BG101708Z</w:t>
      </w:r>
    </w:p>
    <w:p w14:paraId="6F617900">
      <w:pPr>
        <w:tabs>
          <w:tab w:val="left" w:pos="3240"/>
          <w:tab w:val="left" w:pos="3420"/>
        </w:tabs>
        <w:topLinePunct/>
        <w:spacing w:line="360" w:lineRule="auto"/>
        <w:ind w:left="2832" w:leftChars="444" w:hanging="1900" w:hangingChars="528"/>
        <w:jc w:val="left"/>
        <w:rPr>
          <w:bCs/>
          <w:sz w:val="36"/>
          <w:szCs w:val="36"/>
        </w:rPr>
      </w:pPr>
      <w:r>
        <w:rPr>
          <w:bCs/>
          <w:sz w:val="36"/>
          <w:szCs w:val="36"/>
        </w:rPr>
        <w:t>采 购 人：</w:t>
      </w:r>
      <w:r>
        <w:rPr>
          <w:rFonts w:hint="eastAsia"/>
          <w:bCs/>
          <w:sz w:val="36"/>
          <w:szCs w:val="36"/>
        </w:rPr>
        <w:t>北京市交通运输综合执法总队</w:t>
      </w:r>
    </w:p>
    <w:p w14:paraId="0227AB9C">
      <w:pPr>
        <w:tabs>
          <w:tab w:val="left" w:pos="3240"/>
          <w:tab w:val="left" w:pos="3420"/>
        </w:tabs>
        <w:topLinePunct/>
        <w:spacing w:line="360" w:lineRule="auto"/>
        <w:ind w:left="2832" w:leftChars="444" w:hanging="1900" w:hangingChars="528"/>
        <w:jc w:val="left"/>
        <w:rPr>
          <w:bCs/>
          <w:sz w:val="36"/>
          <w:szCs w:val="36"/>
        </w:rPr>
      </w:pPr>
      <w:r>
        <w:rPr>
          <w:rFonts w:hint="eastAsia"/>
          <w:bCs/>
          <w:sz w:val="36"/>
          <w:szCs w:val="36"/>
        </w:rPr>
        <w:t>采购</w:t>
      </w:r>
      <w:r>
        <w:rPr>
          <w:bCs/>
          <w:sz w:val="36"/>
          <w:szCs w:val="36"/>
        </w:rPr>
        <w:t>代理机构：</w:t>
      </w:r>
      <w:r>
        <w:rPr>
          <w:rFonts w:hint="eastAsia"/>
          <w:bCs/>
          <w:sz w:val="36"/>
          <w:szCs w:val="36"/>
        </w:rPr>
        <w:t>北京国际贸易有限公司</w:t>
      </w:r>
    </w:p>
    <w:p w14:paraId="6135D2C2">
      <w:pPr>
        <w:tabs>
          <w:tab w:val="left" w:pos="3240"/>
          <w:tab w:val="left" w:pos="3420"/>
        </w:tabs>
        <w:topLinePunct/>
        <w:spacing w:line="360" w:lineRule="auto"/>
        <w:ind w:left="2832" w:leftChars="444" w:hanging="1900" w:hangingChars="528"/>
        <w:jc w:val="left"/>
        <w:rPr>
          <w:bCs/>
          <w:sz w:val="36"/>
          <w:szCs w:val="36"/>
        </w:rPr>
      </w:pPr>
    </w:p>
    <w:p w14:paraId="701306DE">
      <w:pPr>
        <w:tabs>
          <w:tab w:val="left" w:pos="3240"/>
          <w:tab w:val="left" w:pos="3420"/>
        </w:tabs>
        <w:topLinePunct/>
        <w:spacing w:line="360" w:lineRule="auto"/>
        <w:ind w:leftChars="-1" w:hanging="2"/>
        <w:jc w:val="center"/>
        <w:rPr>
          <w:rFonts w:ascii="宋体" w:hAnsi="宋体"/>
          <w:bCs/>
          <w:sz w:val="36"/>
          <w:szCs w:val="36"/>
        </w:rPr>
      </w:pPr>
      <w:r>
        <w:rPr>
          <w:rFonts w:hint="eastAsia" w:ascii="宋体" w:hAnsi="宋体"/>
          <w:bCs/>
          <w:sz w:val="36"/>
          <w:szCs w:val="36"/>
        </w:rPr>
        <w:t>2025年6月</w:t>
      </w:r>
    </w:p>
    <w:p w14:paraId="2BFF48D9">
      <w:pPr>
        <w:tabs>
          <w:tab w:val="left" w:pos="3240"/>
          <w:tab w:val="left" w:pos="3420"/>
        </w:tabs>
        <w:topLinePunct/>
        <w:spacing w:line="360" w:lineRule="auto"/>
        <w:ind w:leftChars="-1" w:hanging="2"/>
        <w:jc w:val="center"/>
        <w:rPr>
          <w:rFonts w:ascii="宋体" w:hAnsi="宋体"/>
          <w:bCs/>
          <w:sz w:val="36"/>
          <w:szCs w:val="36"/>
        </w:rPr>
        <w:sectPr>
          <w:headerReference r:id="rId6" w:type="first"/>
          <w:footerReference r:id="rId9" w:type="first"/>
          <w:headerReference r:id="rId5" w:type="default"/>
          <w:footerReference r:id="rId7" w:type="default"/>
          <w:footerReference r:id="rId8" w:type="even"/>
          <w:type w:val="nextColumn"/>
          <w:pgSz w:w="11907" w:h="16840"/>
          <w:pgMar w:top="1911" w:right="1474" w:bottom="1882" w:left="1587" w:header="851" w:footer="851" w:gutter="0"/>
          <w:pgNumType w:start="1"/>
          <w:cols w:space="720" w:num="1"/>
          <w:titlePg/>
          <w:docGrid w:linePitch="462" w:charSpace="0"/>
        </w:sectPr>
      </w:pPr>
    </w:p>
    <w:p w14:paraId="2CB60863">
      <w:pPr>
        <w:topLinePunct/>
        <w:spacing w:line="360" w:lineRule="auto"/>
        <w:jc w:val="center"/>
        <w:outlineLvl w:val="0"/>
        <w:rPr>
          <w:b/>
          <w:sz w:val="36"/>
          <w:szCs w:val="36"/>
        </w:rPr>
      </w:pPr>
      <w:bookmarkStart w:id="0" w:name="_Toc99301418"/>
      <w:bookmarkStart w:id="1" w:name="_Toc147735549"/>
      <w:r>
        <w:rPr>
          <w:b/>
          <w:sz w:val="36"/>
          <w:szCs w:val="36"/>
        </w:rPr>
        <w:t>目      录</w:t>
      </w:r>
      <w:bookmarkEnd w:id="0"/>
      <w:bookmarkEnd w:id="1"/>
    </w:p>
    <w:p w14:paraId="6C540DE3">
      <w:pPr>
        <w:topLinePunct/>
      </w:pPr>
    </w:p>
    <w:p w14:paraId="5F5DE28B">
      <w:pPr>
        <w:topLinePunct/>
      </w:pPr>
    </w:p>
    <w:p w14:paraId="2B229DCD">
      <w:pPr>
        <w:topLinePunct/>
      </w:pPr>
    </w:p>
    <w:p w14:paraId="02BCCBE7">
      <w:pPr>
        <w:pStyle w:val="32"/>
        <w:topLinePunct/>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3713EC4">
      <w:pPr>
        <w:pStyle w:val="32"/>
        <w:topLinePunct/>
        <w:rPr>
          <w:rFonts w:asciiTheme="minorHAnsi" w:hAnsiTheme="minorHAnsi" w:eastAsiaTheme="minorEastAsia" w:cstheme="minorBidi"/>
          <w:b w:val="0"/>
          <w:sz w:val="28"/>
          <w:szCs w:val="28"/>
        </w:rPr>
      </w:pPr>
      <w:r>
        <w:fldChar w:fldCharType="begin"/>
      </w:r>
      <w:r>
        <w:instrText xml:space="preserve"> HYPERLINK \l "_Toc147735550" </w:instrText>
      </w:r>
      <w:r>
        <w:fldChar w:fldCharType="separate"/>
      </w:r>
      <w:r>
        <w:rPr>
          <w:rStyle w:val="53"/>
          <w:sz w:val="28"/>
          <w:szCs w:val="28"/>
        </w:rPr>
        <w:t>第一章   投标邀请</w:t>
      </w:r>
      <w:r>
        <w:rPr>
          <w:sz w:val="28"/>
          <w:szCs w:val="28"/>
        </w:rPr>
        <w:tab/>
      </w:r>
      <w:r>
        <w:rPr>
          <w:sz w:val="28"/>
          <w:szCs w:val="28"/>
        </w:rPr>
        <w:fldChar w:fldCharType="begin"/>
      </w:r>
      <w:r>
        <w:rPr>
          <w:sz w:val="28"/>
          <w:szCs w:val="28"/>
        </w:rPr>
        <w:instrText xml:space="preserve"> PAGEREF _Toc147735550 \h </w:instrText>
      </w:r>
      <w:r>
        <w:rPr>
          <w:sz w:val="28"/>
          <w:szCs w:val="28"/>
        </w:rPr>
        <w:fldChar w:fldCharType="separate"/>
      </w:r>
      <w:r>
        <w:rPr>
          <w:sz w:val="28"/>
          <w:szCs w:val="28"/>
        </w:rPr>
        <w:t>1</w:t>
      </w:r>
      <w:r>
        <w:rPr>
          <w:sz w:val="28"/>
          <w:szCs w:val="28"/>
        </w:rPr>
        <w:fldChar w:fldCharType="end"/>
      </w:r>
      <w:r>
        <w:rPr>
          <w:sz w:val="28"/>
          <w:szCs w:val="28"/>
        </w:rPr>
        <w:fldChar w:fldCharType="end"/>
      </w:r>
    </w:p>
    <w:p w14:paraId="52DD1CCD">
      <w:pPr>
        <w:pStyle w:val="32"/>
        <w:topLinePunct/>
        <w:rPr>
          <w:rFonts w:asciiTheme="minorHAnsi" w:hAnsiTheme="minorHAnsi" w:eastAsiaTheme="minorEastAsia" w:cstheme="minorBidi"/>
          <w:b w:val="0"/>
          <w:sz w:val="28"/>
          <w:szCs w:val="28"/>
        </w:rPr>
      </w:pPr>
      <w:r>
        <w:fldChar w:fldCharType="begin"/>
      </w:r>
      <w:r>
        <w:instrText xml:space="preserve"> HYPERLINK \l "_Toc147735551" </w:instrText>
      </w:r>
      <w:r>
        <w:fldChar w:fldCharType="separate"/>
      </w:r>
      <w:r>
        <w:rPr>
          <w:rStyle w:val="53"/>
          <w:sz w:val="28"/>
          <w:szCs w:val="28"/>
        </w:rPr>
        <w:t>第二章   投标人须知</w:t>
      </w:r>
      <w:r>
        <w:rPr>
          <w:sz w:val="28"/>
          <w:szCs w:val="28"/>
        </w:rPr>
        <w:tab/>
      </w:r>
      <w:r>
        <w:rPr>
          <w:sz w:val="28"/>
          <w:szCs w:val="28"/>
        </w:rPr>
        <w:fldChar w:fldCharType="begin"/>
      </w:r>
      <w:r>
        <w:rPr>
          <w:sz w:val="28"/>
          <w:szCs w:val="28"/>
        </w:rPr>
        <w:instrText xml:space="preserve"> PAGEREF _Toc147735551 \h </w:instrText>
      </w:r>
      <w:r>
        <w:rPr>
          <w:sz w:val="28"/>
          <w:szCs w:val="28"/>
        </w:rPr>
        <w:fldChar w:fldCharType="separate"/>
      </w:r>
      <w:r>
        <w:rPr>
          <w:sz w:val="28"/>
          <w:szCs w:val="28"/>
        </w:rPr>
        <w:t>5</w:t>
      </w:r>
      <w:r>
        <w:rPr>
          <w:sz w:val="28"/>
          <w:szCs w:val="28"/>
        </w:rPr>
        <w:fldChar w:fldCharType="end"/>
      </w:r>
      <w:r>
        <w:rPr>
          <w:sz w:val="28"/>
          <w:szCs w:val="28"/>
        </w:rPr>
        <w:fldChar w:fldCharType="end"/>
      </w:r>
    </w:p>
    <w:p w14:paraId="085E3A42">
      <w:pPr>
        <w:pStyle w:val="32"/>
        <w:topLinePunct/>
        <w:rPr>
          <w:rFonts w:asciiTheme="minorHAnsi" w:hAnsiTheme="minorHAnsi" w:eastAsiaTheme="minorEastAsia" w:cstheme="minorBidi"/>
          <w:b w:val="0"/>
          <w:sz w:val="28"/>
          <w:szCs w:val="28"/>
        </w:rPr>
      </w:pPr>
      <w:r>
        <w:fldChar w:fldCharType="begin"/>
      </w:r>
      <w:r>
        <w:instrText xml:space="preserve"> HYPERLINK \l "_Toc147735552" </w:instrText>
      </w:r>
      <w:r>
        <w:fldChar w:fldCharType="separate"/>
      </w:r>
      <w:r>
        <w:rPr>
          <w:rStyle w:val="53"/>
          <w:sz w:val="28"/>
          <w:szCs w:val="28"/>
        </w:rPr>
        <w:t>第三章   资格审查</w:t>
      </w:r>
      <w:r>
        <w:rPr>
          <w:sz w:val="28"/>
          <w:szCs w:val="28"/>
        </w:rPr>
        <w:tab/>
      </w:r>
      <w:r>
        <w:rPr>
          <w:sz w:val="28"/>
          <w:szCs w:val="28"/>
        </w:rPr>
        <w:fldChar w:fldCharType="begin"/>
      </w:r>
      <w:r>
        <w:rPr>
          <w:sz w:val="28"/>
          <w:szCs w:val="28"/>
        </w:rPr>
        <w:instrText xml:space="preserve"> PAGEREF _Toc147735552 \h </w:instrText>
      </w:r>
      <w:r>
        <w:rPr>
          <w:sz w:val="28"/>
          <w:szCs w:val="28"/>
        </w:rPr>
        <w:fldChar w:fldCharType="separate"/>
      </w:r>
      <w:r>
        <w:rPr>
          <w:sz w:val="28"/>
          <w:szCs w:val="28"/>
        </w:rPr>
        <w:t>21</w:t>
      </w:r>
      <w:r>
        <w:rPr>
          <w:sz w:val="28"/>
          <w:szCs w:val="28"/>
        </w:rPr>
        <w:fldChar w:fldCharType="end"/>
      </w:r>
      <w:r>
        <w:rPr>
          <w:sz w:val="28"/>
          <w:szCs w:val="28"/>
        </w:rPr>
        <w:fldChar w:fldCharType="end"/>
      </w:r>
    </w:p>
    <w:p w14:paraId="59019619">
      <w:pPr>
        <w:pStyle w:val="32"/>
        <w:topLinePunct/>
        <w:rPr>
          <w:rFonts w:asciiTheme="minorHAnsi" w:hAnsiTheme="minorHAnsi" w:eastAsiaTheme="minorEastAsia" w:cstheme="minorBidi"/>
          <w:b w:val="0"/>
          <w:sz w:val="28"/>
          <w:szCs w:val="28"/>
        </w:rPr>
      </w:pPr>
      <w:r>
        <w:fldChar w:fldCharType="begin"/>
      </w:r>
      <w:r>
        <w:instrText xml:space="preserve"> HYPERLINK \l "_Toc147735553" </w:instrText>
      </w:r>
      <w:r>
        <w:fldChar w:fldCharType="separate"/>
      </w:r>
      <w:r>
        <w:rPr>
          <w:rStyle w:val="53"/>
          <w:sz w:val="28"/>
          <w:szCs w:val="28"/>
        </w:rPr>
        <w:t>第四章   评标程序、评标方法和评标标准</w:t>
      </w:r>
      <w:r>
        <w:rPr>
          <w:sz w:val="28"/>
          <w:szCs w:val="28"/>
        </w:rPr>
        <w:tab/>
      </w:r>
      <w:r>
        <w:rPr>
          <w:sz w:val="28"/>
          <w:szCs w:val="28"/>
        </w:rPr>
        <w:fldChar w:fldCharType="begin"/>
      </w:r>
      <w:r>
        <w:rPr>
          <w:sz w:val="28"/>
          <w:szCs w:val="28"/>
        </w:rPr>
        <w:instrText xml:space="preserve"> PAGEREF _Toc147735553 \h </w:instrText>
      </w:r>
      <w:r>
        <w:rPr>
          <w:sz w:val="28"/>
          <w:szCs w:val="28"/>
        </w:rPr>
        <w:fldChar w:fldCharType="separate"/>
      </w:r>
      <w:r>
        <w:rPr>
          <w:sz w:val="28"/>
          <w:szCs w:val="28"/>
        </w:rPr>
        <w:t>23</w:t>
      </w:r>
      <w:r>
        <w:rPr>
          <w:sz w:val="28"/>
          <w:szCs w:val="28"/>
        </w:rPr>
        <w:fldChar w:fldCharType="end"/>
      </w:r>
      <w:r>
        <w:rPr>
          <w:sz w:val="28"/>
          <w:szCs w:val="28"/>
        </w:rPr>
        <w:fldChar w:fldCharType="end"/>
      </w:r>
    </w:p>
    <w:p w14:paraId="31AFED35">
      <w:pPr>
        <w:pStyle w:val="32"/>
        <w:topLinePunct/>
        <w:rPr>
          <w:rFonts w:asciiTheme="minorHAnsi" w:hAnsiTheme="minorHAnsi" w:eastAsiaTheme="minorEastAsia" w:cstheme="minorBidi"/>
          <w:b w:val="0"/>
          <w:sz w:val="28"/>
          <w:szCs w:val="28"/>
        </w:rPr>
      </w:pPr>
      <w:r>
        <w:fldChar w:fldCharType="begin"/>
      </w:r>
      <w:r>
        <w:instrText xml:space="preserve"> HYPERLINK \l "_Toc147735554" </w:instrText>
      </w:r>
      <w:r>
        <w:fldChar w:fldCharType="separate"/>
      </w:r>
      <w:r>
        <w:rPr>
          <w:rStyle w:val="53"/>
          <w:sz w:val="28"/>
          <w:szCs w:val="28"/>
        </w:rPr>
        <w:t>第五章   采购需求</w:t>
      </w:r>
      <w:r>
        <w:rPr>
          <w:sz w:val="28"/>
          <w:szCs w:val="28"/>
        </w:rPr>
        <w:tab/>
      </w:r>
      <w:r>
        <w:rPr>
          <w:sz w:val="28"/>
          <w:szCs w:val="28"/>
        </w:rPr>
        <w:fldChar w:fldCharType="begin"/>
      </w:r>
      <w:r>
        <w:rPr>
          <w:sz w:val="28"/>
          <w:szCs w:val="28"/>
        </w:rPr>
        <w:instrText xml:space="preserve"> PAGEREF _Toc147735554 \h </w:instrText>
      </w:r>
      <w:r>
        <w:rPr>
          <w:sz w:val="28"/>
          <w:szCs w:val="28"/>
        </w:rPr>
        <w:fldChar w:fldCharType="separate"/>
      </w:r>
      <w:r>
        <w:rPr>
          <w:sz w:val="28"/>
          <w:szCs w:val="28"/>
        </w:rPr>
        <w:t>29</w:t>
      </w:r>
      <w:r>
        <w:rPr>
          <w:sz w:val="28"/>
          <w:szCs w:val="28"/>
        </w:rPr>
        <w:fldChar w:fldCharType="end"/>
      </w:r>
      <w:r>
        <w:rPr>
          <w:sz w:val="28"/>
          <w:szCs w:val="28"/>
        </w:rPr>
        <w:fldChar w:fldCharType="end"/>
      </w:r>
    </w:p>
    <w:p w14:paraId="1FBA7924">
      <w:pPr>
        <w:pStyle w:val="32"/>
        <w:topLinePunct/>
        <w:rPr>
          <w:rFonts w:asciiTheme="minorHAnsi" w:hAnsiTheme="minorHAnsi" w:cstheme="minorBidi"/>
          <w:b w:val="0"/>
          <w:sz w:val="28"/>
          <w:szCs w:val="28"/>
        </w:rPr>
      </w:pPr>
      <w:r>
        <w:fldChar w:fldCharType="begin"/>
      </w:r>
      <w:r>
        <w:instrText xml:space="preserve"> HYPERLINK \l "_Toc147735555" </w:instrText>
      </w:r>
      <w:r>
        <w:fldChar w:fldCharType="separate"/>
      </w:r>
      <w:r>
        <w:rPr>
          <w:rStyle w:val="53"/>
          <w:sz w:val="28"/>
          <w:szCs w:val="28"/>
        </w:rPr>
        <w:t xml:space="preserve">第六章   </w:t>
      </w:r>
      <w:r>
        <w:rPr>
          <w:rStyle w:val="53"/>
          <w:rFonts w:hint="eastAsia"/>
          <w:sz w:val="28"/>
          <w:szCs w:val="28"/>
        </w:rPr>
        <w:t>拟签</w:t>
      </w:r>
      <w:r>
        <w:rPr>
          <w:rStyle w:val="53"/>
          <w:sz w:val="28"/>
          <w:szCs w:val="28"/>
        </w:rPr>
        <w:t>订的合同文本</w:t>
      </w:r>
      <w:r>
        <w:rPr>
          <w:sz w:val="28"/>
          <w:szCs w:val="28"/>
        </w:rPr>
        <w:tab/>
      </w:r>
      <w:r>
        <w:rPr>
          <w:rFonts w:hint="eastAsia"/>
          <w:sz w:val="28"/>
          <w:szCs w:val="28"/>
        </w:rPr>
        <w:t>4</w:t>
      </w:r>
      <w:r>
        <w:rPr>
          <w:rFonts w:hint="eastAsia"/>
          <w:sz w:val="28"/>
          <w:szCs w:val="28"/>
        </w:rPr>
        <w:fldChar w:fldCharType="end"/>
      </w:r>
      <w:r>
        <w:rPr>
          <w:rFonts w:hint="eastAsia"/>
          <w:sz w:val="28"/>
          <w:szCs w:val="28"/>
        </w:rPr>
        <w:t>2</w:t>
      </w:r>
    </w:p>
    <w:p w14:paraId="05D5AD36">
      <w:pPr>
        <w:pStyle w:val="32"/>
        <w:topLinePunct/>
        <w:rPr>
          <w:rFonts w:asciiTheme="minorHAnsi" w:hAnsiTheme="minorHAnsi" w:eastAsiaTheme="minorEastAsia" w:cstheme="minorBidi"/>
          <w:b w:val="0"/>
          <w:sz w:val="28"/>
          <w:szCs w:val="28"/>
        </w:rPr>
      </w:pPr>
      <w:r>
        <w:fldChar w:fldCharType="begin"/>
      </w:r>
      <w:r>
        <w:instrText xml:space="preserve"> HYPERLINK \l "_Toc147735556" </w:instrText>
      </w:r>
      <w:r>
        <w:fldChar w:fldCharType="separate"/>
      </w:r>
      <w:r>
        <w:rPr>
          <w:rStyle w:val="53"/>
          <w:sz w:val="28"/>
          <w:szCs w:val="28"/>
        </w:rPr>
        <w:t>第七章   投标文件格式</w:t>
      </w:r>
      <w:r>
        <w:rPr>
          <w:sz w:val="28"/>
          <w:szCs w:val="28"/>
        </w:rPr>
        <w:tab/>
      </w:r>
      <w:r>
        <w:rPr>
          <w:sz w:val="28"/>
          <w:szCs w:val="28"/>
        </w:rPr>
        <w:fldChar w:fldCharType="begin"/>
      </w:r>
      <w:r>
        <w:rPr>
          <w:sz w:val="28"/>
          <w:szCs w:val="28"/>
        </w:rPr>
        <w:instrText xml:space="preserve"> PAGEREF _Toc147735556 \h </w:instrText>
      </w:r>
      <w:r>
        <w:rPr>
          <w:sz w:val="28"/>
          <w:szCs w:val="28"/>
        </w:rPr>
        <w:fldChar w:fldCharType="separate"/>
      </w:r>
      <w:r>
        <w:rPr>
          <w:sz w:val="28"/>
          <w:szCs w:val="28"/>
        </w:rPr>
        <w:t>47</w:t>
      </w:r>
      <w:r>
        <w:rPr>
          <w:sz w:val="28"/>
          <w:szCs w:val="28"/>
        </w:rPr>
        <w:fldChar w:fldCharType="end"/>
      </w:r>
      <w:r>
        <w:rPr>
          <w:sz w:val="28"/>
          <w:szCs w:val="28"/>
        </w:rPr>
        <w:fldChar w:fldCharType="end"/>
      </w:r>
    </w:p>
    <w:p w14:paraId="4521DAFB">
      <w:pPr>
        <w:pStyle w:val="32"/>
        <w:topLinePunct/>
        <w:spacing w:line="360" w:lineRule="auto"/>
        <w:rPr>
          <w:rFonts w:ascii="Times New Roman" w:hAnsi="Times New Roman"/>
          <w:b w:val="0"/>
        </w:rPr>
      </w:pPr>
      <w:r>
        <w:rPr>
          <w:rFonts w:ascii="Times New Roman" w:hAnsi="Times New Roman"/>
          <w:b w:val="0"/>
        </w:rPr>
        <w:fldChar w:fldCharType="end"/>
      </w:r>
    </w:p>
    <w:p w14:paraId="7585CD98">
      <w:pPr>
        <w:topLinePunct/>
        <w:spacing w:line="360" w:lineRule="auto"/>
        <w:jc w:val="center"/>
        <w:outlineLvl w:val="0"/>
        <w:rPr>
          <w:b/>
          <w:sz w:val="36"/>
          <w:szCs w:val="36"/>
        </w:rPr>
        <w:sectPr>
          <w:headerReference r:id="rId12" w:type="first"/>
          <w:footerReference r:id="rId14" w:type="first"/>
          <w:headerReference r:id="rId10" w:type="default"/>
          <w:headerReference r:id="rId11" w:type="even"/>
          <w:footerReference r:id="rId13" w:type="even"/>
          <w:pgSz w:w="11907" w:h="16840"/>
          <w:pgMar w:top="1418" w:right="1134" w:bottom="1418" w:left="1701" w:header="851" w:footer="851" w:gutter="0"/>
          <w:cols w:space="720" w:num="1"/>
          <w:docGrid w:linePitch="462" w:charSpace="0"/>
        </w:sectPr>
      </w:pPr>
      <w:bookmarkStart w:id="2" w:name="_Toc147735550"/>
    </w:p>
    <w:p w14:paraId="6B029031">
      <w:pPr>
        <w:topLinePunct/>
        <w:spacing w:line="360" w:lineRule="auto"/>
        <w:jc w:val="center"/>
        <w:outlineLvl w:val="0"/>
        <w:rPr>
          <w:b/>
          <w:sz w:val="36"/>
          <w:szCs w:val="36"/>
        </w:rPr>
      </w:pPr>
      <w:r>
        <w:rPr>
          <w:b/>
          <w:sz w:val="36"/>
          <w:szCs w:val="36"/>
        </w:rPr>
        <w:t>第一章   投标邀请</w:t>
      </w:r>
      <w:bookmarkEnd w:id="2"/>
    </w:p>
    <w:p w14:paraId="4A98ABB3">
      <w:pPr>
        <w:pStyle w:val="5"/>
        <w:topLinePunct/>
        <w:spacing w:before="0" w:line="360" w:lineRule="auto"/>
        <w:jc w:val="left"/>
        <w:rPr>
          <w:rFonts w:ascii="Times New Roman" w:hAnsi="Times New Roman" w:eastAsia="宋体"/>
          <w:sz w:val="24"/>
          <w:szCs w:val="24"/>
        </w:rPr>
      </w:pPr>
      <w:bookmarkStart w:id="3" w:name="_Toc28359079"/>
      <w:bookmarkStart w:id="4" w:name="_Toc35393790"/>
      <w:bookmarkStart w:id="5" w:name="_Toc28359002"/>
      <w:bookmarkStart w:id="6" w:name="_Toc35393621"/>
      <w:bookmarkStart w:id="7" w:name="_Hlk24379207"/>
      <w:r>
        <w:rPr>
          <w:rFonts w:ascii="Times New Roman" w:hAnsi="Times New Roman" w:eastAsia="宋体"/>
          <w:sz w:val="24"/>
          <w:szCs w:val="24"/>
        </w:rPr>
        <w:t>一、项目基本情况</w:t>
      </w:r>
      <w:bookmarkEnd w:id="3"/>
      <w:bookmarkEnd w:id="4"/>
      <w:bookmarkEnd w:id="5"/>
      <w:bookmarkEnd w:id="6"/>
    </w:p>
    <w:p w14:paraId="426FCA41">
      <w:pPr>
        <w:topLinePunct/>
        <w:spacing w:line="360" w:lineRule="auto"/>
        <w:ind w:firstLine="480" w:firstLineChars="200"/>
        <w:rPr>
          <w:sz w:val="24"/>
        </w:rPr>
      </w:pPr>
      <w:r>
        <w:rPr>
          <w:sz w:val="24"/>
        </w:rPr>
        <w:t>1.项目编号：</w:t>
      </w:r>
      <w:r>
        <w:rPr>
          <w:rFonts w:hint="eastAsia"/>
          <w:sz w:val="24"/>
        </w:rPr>
        <w:t>0686-2511BG101708Z</w:t>
      </w:r>
    </w:p>
    <w:p w14:paraId="4DB1964F">
      <w:pPr>
        <w:topLinePunct/>
        <w:spacing w:line="360" w:lineRule="auto"/>
        <w:ind w:firstLine="480" w:firstLineChars="200"/>
        <w:rPr>
          <w:sz w:val="24"/>
        </w:rPr>
      </w:pPr>
      <w:r>
        <w:rPr>
          <w:sz w:val="24"/>
        </w:rPr>
        <w:t>2.项目名称：</w:t>
      </w:r>
      <w:r>
        <w:rPr>
          <w:rFonts w:hint="eastAsia"/>
          <w:sz w:val="24"/>
        </w:rPr>
        <w:t>北京市交通运输综合执法总队2025年度职工体检服务项目</w:t>
      </w:r>
    </w:p>
    <w:bookmarkEnd w:id="7"/>
    <w:p w14:paraId="0850BA23">
      <w:pPr>
        <w:topLinePunct/>
        <w:spacing w:line="360" w:lineRule="auto"/>
        <w:ind w:firstLine="480" w:firstLineChars="200"/>
        <w:rPr>
          <w:sz w:val="24"/>
        </w:rPr>
      </w:pPr>
      <w:r>
        <w:rPr>
          <w:sz w:val="24"/>
        </w:rPr>
        <w:t>3.预算金额：</w:t>
      </w:r>
      <w:r>
        <w:rPr>
          <w:rFonts w:hint="eastAsia" w:ascii="新宋体" w:hAnsi="新宋体" w:eastAsia="新宋体"/>
          <w:sz w:val="24"/>
          <w:u w:val="single"/>
        </w:rPr>
        <w:t>197.40</w:t>
      </w:r>
      <w:r>
        <w:rPr>
          <w:sz w:val="24"/>
        </w:rPr>
        <w:t>万元</w:t>
      </w:r>
      <w:r>
        <w:rPr>
          <w:rFonts w:hint="eastAsia"/>
          <w:sz w:val="24"/>
        </w:rPr>
        <w:t>；最高限价：</w:t>
      </w:r>
      <w:r>
        <w:rPr>
          <w:rFonts w:hint="eastAsia" w:ascii="新宋体" w:hAnsi="新宋体" w:eastAsia="新宋体"/>
          <w:sz w:val="24"/>
          <w:u w:val="single"/>
        </w:rPr>
        <w:t>197.40</w:t>
      </w:r>
      <w:r>
        <w:rPr>
          <w:sz w:val="24"/>
        </w:rPr>
        <w:t>万元</w:t>
      </w:r>
    </w:p>
    <w:p w14:paraId="78E69936">
      <w:pPr>
        <w:tabs>
          <w:tab w:val="left" w:pos="1470"/>
        </w:tabs>
        <w:topLinePunct/>
        <w:spacing w:before="120" w:line="360" w:lineRule="auto"/>
        <w:ind w:firstLine="480" w:firstLineChars="200"/>
        <w:rPr>
          <w:sz w:val="24"/>
        </w:rPr>
      </w:pPr>
      <w:r>
        <w:rPr>
          <w:sz w:val="24"/>
        </w:rPr>
        <w:t>4.采购需求：</w:t>
      </w:r>
      <w:r>
        <w:rPr>
          <w:rFonts w:hint="eastAsia"/>
          <w:sz w:val="24"/>
        </w:rPr>
        <w:t>2025年12月完成在职职工及退休人员健康检查服务标的需满足的质量、服务、安全、时限等要求:根据性别、年龄特征设置体检项目，提供优质、安全、便捷的健康检查服务。体检项目及检查服务符合国家规定的标准，确保结果科学准确、服务规范便捷。体检时间为8月-12月。</w:t>
      </w:r>
    </w:p>
    <w:p w14:paraId="6BE45E48">
      <w:pPr>
        <w:numPr>
          <w:ilvl w:val="0"/>
          <w:numId w:val="8"/>
        </w:numPr>
        <w:topLinePunct/>
        <w:spacing w:line="360" w:lineRule="auto"/>
        <w:ind w:firstLine="480"/>
        <w:rPr>
          <w:sz w:val="24"/>
        </w:rPr>
      </w:pPr>
      <w:r>
        <w:rPr>
          <w:sz w:val="24"/>
        </w:rPr>
        <w:t>合同履行期限：</w:t>
      </w:r>
      <w:r>
        <w:rPr>
          <w:rFonts w:hint="eastAsia"/>
          <w:sz w:val="24"/>
        </w:rPr>
        <w:t>自合同签订之日起至2025年12月。</w:t>
      </w:r>
    </w:p>
    <w:p w14:paraId="1998986D">
      <w:pPr>
        <w:numPr>
          <w:ilvl w:val="0"/>
          <w:numId w:val="8"/>
        </w:numPr>
        <w:topLinePunct/>
        <w:spacing w:line="360" w:lineRule="auto"/>
        <w:ind w:firstLine="480" w:firstLineChars="200"/>
        <w:rPr>
          <w:sz w:val="24"/>
        </w:rPr>
      </w:pPr>
      <w:r>
        <w:rPr>
          <w:sz w:val="24"/>
        </w:rPr>
        <w:t>本项目是否接受联合体投标：□是  ■否。</w:t>
      </w:r>
    </w:p>
    <w:p w14:paraId="1220B201">
      <w:pPr>
        <w:pStyle w:val="5"/>
        <w:topLinePunct/>
        <w:spacing w:before="0" w:line="360" w:lineRule="auto"/>
        <w:jc w:val="left"/>
        <w:rPr>
          <w:rFonts w:ascii="Times New Roman" w:hAnsi="Times New Roman" w:eastAsia="宋体"/>
          <w:sz w:val="24"/>
          <w:szCs w:val="24"/>
        </w:rPr>
      </w:pPr>
      <w:bookmarkStart w:id="8" w:name="_Toc35393622"/>
      <w:bookmarkStart w:id="9" w:name="_Toc28359003"/>
      <w:bookmarkStart w:id="10" w:name="_Toc28359080"/>
      <w:bookmarkStart w:id="11" w:name="_Toc35393791"/>
      <w:r>
        <w:rPr>
          <w:rFonts w:ascii="Times New Roman" w:hAnsi="Times New Roman" w:eastAsia="宋体"/>
          <w:sz w:val="24"/>
          <w:szCs w:val="24"/>
        </w:rPr>
        <w:t>二、申请人的资格要求（须同时满足）</w:t>
      </w:r>
      <w:bookmarkEnd w:id="8"/>
      <w:bookmarkEnd w:id="9"/>
      <w:bookmarkEnd w:id="10"/>
      <w:bookmarkEnd w:id="11"/>
    </w:p>
    <w:p w14:paraId="42A29006">
      <w:pPr>
        <w:topLinePunct/>
        <w:spacing w:line="360" w:lineRule="auto"/>
        <w:ind w:firstLine="480" w:firstLineChars="200"/>
        <w:rPr>
          <w:sz w:val="24"/>
        </w:rPr>
      </w:pPr>
      <w:r>
        <w:rPr>
          <w:sz w:val="24"/>
        </w:rPr>
        <w:t>1.满足《中华人民共和国政府采购法》第二十二条规定；</w:t>
      </w:r>
    </w:p>
    <w:p w14:paraId="23B6D0F8">
      <w:pPr>
        <w:topLinePunct/>
        <w:spacing w:line="360" w:lineRule="auto"/>
        <w:ind w:firstLine="480" w:firstLineChars="200"/>
        <w:rPr>
          <w:sz w:val="24"/>
        </w:rPr>
      </w:pPr>
      <w:bookmarkStart w:id="12" w:name="_Toc28359081"/>
      <w:bookmarkStart w:id="13" w:name="_Toc28359004"/>
      <w:r>
        <w:rPr>
          <w:sz w:val="24"/>
        </w:rPr>
        <w:t>2.落实政府采购政策需满足的资格要求：</w:t>
      </w:r>
    </w:p>
    <w:p w14:paraId="5FAE4D16">
      <w:pPr>
        <w:topLinePunct/>
        <w:spacing w:line="360" w:lineRule="auto"/>
        <w:ind w:firstLine="480" w:firstLineChars="200"/>
        <w:rPr>
          <w:sz w:val="24"/>
        </w:rPr>
      </w:pPr>
      <w:r>
        <w:rPr>
          <w:sz w:val="24"/>
        </w:rPr>
        <w:t>2.1 中小企业政策</w:t>
      </w:r>
      <w:bookmarkStart w:id="306" w:name="_GoBack"/>
      <w:bookmarkEnd w:id="306"/>
    </w:p>
    <w:p w14:paraId="775E84A6">
      <w:pPr>
        <w:topLinePunct/>
        <w:spacing w:line="360" w:lineRule="auto"/>
        <w:ind w:firstLine="480" w:firstLineChars="200"/>
        <w:rPr>
          <w:sz w:val="24"/>
        </w:rPr>
      </w:pPr>
      <w:r>
        <w:rPr>
          <w:sz w:val="24"/>
        </w:rPr>
        <w:t>本项目专门面向</w:t>
      </w:r>
      <w:r>
        <w:rPr>
          <w:rFonts w:hint="eastAsia"/>
          <w:sz w:val="24"/>
        </w:rPr>
        <w:t>中小企业采购</w:t>
      </w:r>
      <w:r>
        <w:rPr>
          <w:sz w:val="24"/>
        </w:rPr>
        <w:t>。</w:t>
      </w:r>
    </w:p>
    <w:p w14:paraId="38780B8B">
      <w:pPr>
        <w:topLinePunct/>
        <w:spacing w:line="360" w:lineRule="auto"/>
        <w:ind w:firstLine="480" w:firstLineChars="200"/>
        <w:rPr>
          <w:sz w:val="24"/>
        </w:rPr>
      </w:pPr>
      <w:r>
        <w:rPr>
          <w:sz w:val="24"/>
        </w:rPr>
        <w:t>2.2 其它落实政府采购政策的资格要求：</w:t>
      </w:r>
      <w:r>
        <w:rPr>
          <w:rFonts w:hint="eastAsia"/>
          <w:sz w:val="24"/>
        </w:rPr>
        <w:t>/</w:t>
      </w:r>
    </w:p>
    <w:p w14:paraId="13F1038B">
      <w:pPr>
        <w:topLinePunct/>
        <w:spacing w:line="360" w:lineRule="auto"/>
        <w:ind w:firstLine="480" w:firstLineChars="200"/>
        <w:rPr>
          <w:i/>
          <w:iCs/>
          <w:sz w:val="24"/>
          <w:u w:val="single"/>
        </w:rPr>
      </w:pPr>
      <w:r>
        <w:rPr>
          <w:sz w:val="24"/>
        </w:rPr>
        <w:t>3.本项目的特定资格要求：</w:t>
      </w:r>
    </w:p>
    <w:p w14:paraId="7C3D5817">
      <w:pPr>
        <w:tabs>
          <w:tab w:val="left" w:pos="900"/>
          <w:tab w:val="left" w:pos="1134"/>
          <w:tab w:val="left" w:pos="1589"/>
          <w:tab w:val="left" w:pos="5521"/>
        </w:tabs>
        <w:topLinePunct/>
        <w:snapToGrid w:val="0"/>
        <w:spacing w:line="360" w:lineRule="auto"/>
        <w:ind w:firstLine="480" w:firstLineChars="200"/>
        <w:rPr>
          <w:sz w:val="24"/>
        </w:rPr>
      </w:pPr>
      <w:r>
        <w:rPr>
          <w:sz w:val="24"/>
        </w:rPr>
        <w:t>3.1本项目是否属于政府购买服务：</w:t>
      </w:r>
    </w:p>
    <w:p w14:paraId="36F86335">
      <w:pPr>
        <w:tabs>
          <w:tab w:val="left" w:pos="900"/>
          <w:tab w:val="left" w:pos="1134"/>
          <w:tab w:val="left" w:pos="1589"/>
          <w:tab w:val="left" w:pos="5521"/>
        </w:tabs>
        <w:topLinePunct/>
        <w:snapToGrid w:val="0"/>
        <w:spacing w:line="360" w:lineRule="auto"/>
        <w:ind w:firstLine="480" w:firstLineChars="200"/>
        <w:rPr>
          <w:sz w:val="24"/>
        </w:rPr>
      </w:pPr>
      <w:r>
        <w:rPr>
          <w:sz w:val="24"/>
        </w:rPr>
        <w:t>□否；</w:t>
      </w:r>
    </w:p>
    <w:p w14:paraId="5C6CD640">
      <w:pPr>
        <w:tabs>
          <w:tab w:val="left" w:pos="900"/>
          <w:tab w:val="left" w:pos="1134"/>
          <w:tab w:val="left" w:pos="1589"/>
          <w:tab w:val="left" w:pos="5521"/>
        </w:tabs>
        <w:topLinePunct/>
        <w:snapToGrid w:val="0"/>
        <w:spacing w:line="360" w:lineRule="auto"/>
        <w:ind w:firstLine="480" w:firstLineChars="200"/>
        <w:rPr>
          <w:sz w:val="24"/>
        </w:rPr>
      </w:pPr>
      <w:r>
        <w:rPr>
          <w:sz w:val="24"/>
        </w:rPr>
        <w:t>■</w:t>
      </w:r>
      <w:r>
        <w:rPr>
          <w:rFonts w:hint="eastAsia"/>
          <w:sz w:val="24"/>
        </w:rPr>
        <w:t>是，公益一类事业单位、使用事业编制且由财政拨款保障的群团组织，不得作为承接主体；</w:t>
      </w:r>
    </w:p>
    <w:p w14:paraId="1D6BCA7B">
      <w:pPr>
        <w:tabs>
          <w:tab w:val="left" w:pos="900"/>
          <w:tab w:val="left" w:pos="1134"/>
          <w:tab w:val="left" w:pos="1589"/>
          <w:tab w:val="left" w:pos="5521"/>
        </w:tabs>
        <w:topLinePunct/>
        <w:snapToGrid w:val="0"/>
        <w:spacing w:line="360" w:lineRule="auto"/>
        <w:ind w:firstLine="480" w:firstLineChars="200"/>
        <w:rPr>
          <w:i/>
          <w:iCs/>
          <w:sz w:val="24"/>
          <w:u w:val="single"/>
        </w:rPr>
      </w:pPr>
      <w:r>
        <w:rPr>
          <w:sz w:val="24"/>
        </w:rPr>
        <w:t>3.2其他特定资格要求：</w:t>
      </w:r>
      <w:bookmarkStart w:id="14" w:name="OLE_LINK2"/>
      <w:r>
        <w:rPr>
          <w:rFonts w:hint="eastAsia"/>
          <w:sz w:val="24"/>
          <w:u w:val="single"/>
        </w:rPr>
        <w:t>投标人应具有卫生主管部门颁发的《医疗机构执业许可证》。</w:t>
      </w:r>
      <w:bookmarkEnd w:id="14"/>
    </w:p>
    <w:bookmarkEnd w:id="12"/>
    <w:bookmarkEnd w:id="13"/>
    <w:p w14:paraId="7CE2654E">
      <w:pPr>
        <w:pStyle w:val="5"/>
        <w:widowControl/>
        <w:topLinePunct/>
        <w:spacing w:before="0" w:line="360" w:lineRule="auto"/>
        <w:jc w:val="left"/>
        <w:rPr>
          <w:rFonts w:ascii="Times New Roman" w:hAnsi="Times New Roman" w:eastAsia="宋体"/>
          <w:sz w:val="24"/>
          <w:szCs w:val="24"/>
        </w:rPr>
      </w:pPr>
      <w:bookmarkStart w:id="15" w:name="_Toc35393792"/>
      <w:bookmarkStart w:id="16" w:name="_Toc35393623"/>
      <w:r>
        <w:rPr>
          <w:rFonts w:ascii="Times New Roman" w:hAnsi="Times New Roman" w:eastAsia="宋体"/>
          <w:sz w:val="24"/>
          <w:szCs w:val="24"/>
        </w:rPr>
        <w:t>三、获取招标文件</w:t>
      </w:r>
      <w:bookmarkEnd w:id="15"/>
      <w:bookmarkEnd w:id="16"/>
    </w:p>
    <w:p w14:paraId="45F89D4F">
      <w:pPr>
        <w:topLinePunct/>
        <w:adjustRightInd w:val="0"/>
        <w:snapToGrid w:val="0"/>
        <w:spacing w:line="360" w:lineRule="auto"/>
        <w:ind w:firstLine="480" w:firstLineChars="200"/>
        <w:rPr>
          <w:sz w:val="24"/>
          <w:lang w:bidi="ar"/>
        </w:rPr>
      </w:pPr>
      <w:r>
        <w:rPr>
          <w:sz w:val="24"/>
          <w:lang w:bidi="ar"/>
        </w:rPr>
        <w:t>1.时间：</w:t>
      </w:r>
      <w:r>
        <w:rPr>
          <w:rFonts w:hint="eastAsia"/>
          <w:sz w:val="24"/>
          <w:lang w:bidi="ar"/>
        </w:rPr>
        <w:t>2025</w:t>
      </w:r>
      <w:r>
        <w:rPr>
          <w:sz w:val="24"/>
          <w:lang w:bidi="ar"/>
        </w:rPr>
        <w:t>年</w:t>
      </w:r>
      <w:r>
        <w:rPr>
          <w:rFonts w:hint="eastAsia"/>
          <w:sz w:val="24"/>
          <w:lang w:bidi="ar"/>
        </w:rPr>
        <w:t>06</w:t>
      </w:r>
      <w:r>
        <w:rPr>
          <w:sz w:val="24"/>
          <w:lang w:bidi="ar"/>
        </w:rPr>
        <w:t>月</w:t>
      </w:r>
      <w:r>
        <w:rPr>
          <w:rFonts w:hint="eastAsia"/>
          <w:sz w:val="24"/>
          <w:lang w:bidi="ar"/>
        </w:rPr>
        <w:t>23</w:t>
      </w:r>
      <w:r>
        <w:rPr>
          <w:sz w:val="24"/>
          <w:lang w:bidi="ar"/>
        </w:rPr>
        <w:t>日至</w:t>
      </w:r>
      <w:r>
        <w:rPr>
          <w:rFonts w:hint="eastAsia"/>
          <w:sz w:val="24"/>
          <w:lang w:bidi="ar"/>
        </w:rPr>
        <w:t>2025</w:t>
      </w:r>
      <w:r>
        <w:rPr>
          <w:sz w:val="24"/>
          <w:lang w:bidi="ar"/>
        </w:rPr>
        <w:t>年</w:t>
      </w:r>
      <w:r>
        <w:rPr>
          <w:rFonts w:hint="eastAsia"/>
          <w:sz w:val="24"/>
          <w:lang w:bidi="ar"/>
        </w:rPr>
        <w:t>06</w:t>
      </w:r>
      <w:r>
        <w:rPr>
          <w:sz w:val="24"/>
          <w:lang w:bidi="ar"/>
        </w:rPr>
        <w:t>月</w:t>
      </w:r>
      <w:r>
        <w:rPr>
          <w:rFonts w:hint="eastAsia"/>
          <w:sz w:val="24"/>
          <w:lang w:bidi="ar"/>
        </w:rPr>
        <w:t>30</w:t>
      </w:r>
      <w:r>
        <w:rPr>
          <w:sz w:val="24"/>
          <w:lang w:bidi="ar"/>
        </w:rPr>
        <w:t>日，每天上午</w:t>
      </w:r>
      <w:r>
        <w:rPr>
          <w:rFonts w:ascii="宋体" w:hAnsi="宋体"/>
          <w:sz w:val="24"/>
        </w:rPr>
        <w:t>8:30至12</w:t>
      </w:r>
      <w:r>
        <w:rPr>
          <w:rFonts w:hint="eastAsia" w:ascii="宋体" w:hAnsi="宋体"/>
          <w:sz w:val="24"/>
        </w:rPr>
        <w:t>:0</w:t>
      </w:r>
      <w:r>
        <w:rPr>
          <w:rFonts w:ascii="宋体" w:hAnsi="宋体"/>
          <w:sz w:val="24"/>
        </w:rPr>
        <w:t>0</w:t>
      </w:r>
      <w:r>
        <w:rPr>
          <w:sz w:val="24"/>
          <w:lang w:bidi="ar"/>
        </w:rPr>
        <w:t>，下午</w:t>
      </w:r>
      <w:r>
        <w:rPr>
          <w:rFonts w:ascii="宋体" w:hAnsi="宋体"/>
          <w:sz w:val="24"/>
        </w:rPr>
        <w:t>12</w:t>
      </w:r>
      <w:r>
        <w:rPr>
          <w:rFonts w:hint="eastAsia" w:ascii="宋体" w:hAnsi="宋体"/>
          <w:sz w:val="24"/>
        </w:rPr>
        <w:t>:0</w:t>
      </w:r>
      <w:r>
        <w:rPr>
          <w:rFonts w:ascii="宋体" w:hAnsi="宋体"/>
          <w:sz w:val="24"/>
        </w:rPr>
        <w:t>0至17</w:t>
      </w:r>
      <w:r>
        <w:rPr>
          <w:rFonts w:hint="eastAsia" w:ascii="宋体" w:hAnsi="宋体"/>
          <w:sz w:val="24"/>
        </w:rPr>
        <w:t>:</w:t>
      </w:r>
      <w:r>
        <w:rPr>
          <w:rFonts w:ascii="宋体" w:hAnsi="宋体"/>
          <w:sz w:val="24"/>
        </w:rPr>
        <w:t>00</w:t>
      </w:r>
      <w:r>
        <w:rPr>
          <w:sz w:val="24"/>
          <w:lang w:bidi="ar"/>
        </w:rPr>
        <w:t>（北京时间，法定节假日除外）。</w:t>
      </w:r>
    </w:p>
    <w:p w14:paraId="2EA82739">
      <w:pPr>
        <w:topLinePunct/>
        <w:adjustRightInd w:val="0"/>
        <w:snapToGrid w:val="0"/>
        <w:spacing w:line="360" w:lineRule="auto"/>
        <w:ind w:firstLine="480" w:firstLineChars="200"/>
        <w:jc w:val="left"/>
        <w:rPr>
          <w:sz w:val="24"/>
        </w:rPr>
      </w:pPr>
      <w:r>
        <w:rPr>
          <w:sz w:val="24"/>
          <w:lang w:bidi="ar"/>
        </w:rPr>
        <w:t>2.地点：</w:t>
      </w:r>
      <w:r>
        <w:rPr>
          <w:rFonts w:hint="eastAsia"/>
          <w:sz w:val="24"/>
          <w:lang w:bidi="ar"/>
        </w:rPr>
        <w:t>北京市政府采购电子交易平台</w:t>
      </w:r>
    </w:p>
    <w:p w14:paraId="58EA0BF5">
      <w:pPr>
        <w:widowControl/>
        <w:topLinePunct/>
        <w:adjustRightInd w:val="0"/>
        <w:snapToGrid w:val="0"/>
        <w:spacing w:line="360" w:lineRule="auto"/>
        <w:ind w:firstLine="480" w:firstLineChars="200"/>
        <w:jc w:val="left"/>
        <w:rPr>
          <w:sz w:val="24"/>
          <w:lang w:bidi="ar"/>
        </w:rPr>
      </w:pPr>
      <w:r>
        <w:rPr>
          <w:sz w:val="24"/>
          <w:lang w:bidi="ar"/>
        </w:rPr>
        <w:t>3.方式：</w:t>
      </w:r>
      <w:r>
        <w:rPr>
          <w:rFonts w:hint="eastAsia"/>
          <w:sz w:val="24"/>
        </w:rPr>
        <w:t>供应商使用CA数字证书或电子营业执照登录北京市政府采购电子交易平台（</w:t>
      </w:r>
      <w:r>
        <w:fldChar w:fldCharType="begin"/>
      </w:r>
      <w:r>
        <w:instrText xml:space="preserve"> HYPERLINK "http://zbcg-bjzc.zhongcy.com/bjczj-portal-site/index.html%23/home" \h </w:instrText>
      </w:r>
      <w:r>
        <w:fldChar w:fldCharType="separate"/>
      </w:r>
      <w:r>
        <w:rPr>
          <w:rFonts w:hint="eastAsia"/>
          <w:sz w:val="24"/>
        </w:rPr>
        <w:t>http://zbcg-bjzc.zhongcy.com/bjczj-portal-site/index.html#/home</w:t>
      </w:r>
      <w:r>
        <w:rPr>
          <w:rFonts w:hint="eastAsia"/>
          <w:sz w:val="24"/>
        </w:rPr>
        <w:fldChar w:fldCharType="end"/>
      </w:r>
      <w:r>
        <w:rPr>
          <w:rFonts w:hint="eastAsia"/>
          <w:sz w:val="24"/>
        </w:rPr>
        <w:t>）获取电子版招标文件。</w:t>
      </w:r>
    </w:p>
    <w:p w14:paraId="47316BF3">
      <w:pPr>
        <w:widowControl/>
        <w:topLinePunct/>
        <w:adjustRightInd w:val="0"/>
        <w:snapToGrid w:val="0"/>
        <w:spacing w:line="360" w:lineRule="auto"/>
        <w:ind w:firstLine="480" w:firstLineChars="200"/>
        <w:jc w:val="left"/>
        <w:rPr>
          <w:sz w:val="24"/>
        </w:rPr>
      </w:pPr>
      <w:r>
        <w:rPr>
          <w:rFonts w:ascii="宋体" w:hAnsi="宋体"/>
          <w:sz w:val="24"/>
        </w:rPr>
        <w:t>4.</w:t>
      </w:r>
      <w:r>
        <w:rPr>
          <w:rFonts w:ascii="宋体" w:hAnsi="宋体"/>
          <w:sz w:val="24"/>
        </w:rPr>
        <w:tab/>
      </w:r>
      <w:r>
        <w:rPr>
          <w:rFonts w:ascii="宋体" w:hAnsi="宋体"/>
          <w:sz w:val="24"/>
        </w:rPr>
        <w:t>售价：</w:t>
      </w:r>
      <w:r>
        <w:rPr>
          <w:rFonts w:ascii="宋体" w:hAnsi="宋体"/>
          <w:sz w:val="24"/>
          <w:u w:val="single"/>
        </w:rPr>
        <w:t>0</w:t>
      </w:r>
      <w:r>
        <w:rPr>
          <w:rFonts w:ascii="宋体" w:hAnsi="宋体"/>
          <w:sz w:val="24"/>
        </w:rPr>
        <w:t>元。</w:t>
      </w:r>
    </w:p>
    <w:p w14:paraId="48DDEAB4">
      <w:pPr>
        <w:pStyle w:val="5"/>
        <w:widowControl/>
        <w:topLinePunct/>
        <w:spacing w:before="0" w:line="360" w:lineRule="auto"/>
        <w:jc w:val="left"/>
        <w:rPr>
          <w:rFonts w:ascii="Times New Roman" w:hAnsi="Times New Roman" w:eastAsia="宋体"/>
          <w:sz w:val="24"/>
          <w:szCs w:val="24"/>
        </w:rPr>
      </w:pPr>
      <w:bookmarkStart w:id="17" w:name="_Toc28359005"/>
      <w:bookmarkStart w:id="18" w:name="_Toc28359082"/>
      <w:bookmarkStart w:id="19" w:name="_Toc35393793"/>
      <w:bookmarkStart w:id="20" w:name="_Toc35393624"/>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27C0C9E9">
      <w:pPr>
        <w:topLinePunct/>
        <w:spacing w:line="360" w:lineRule="auto"/>
        <w:ind w:firstLine="480" w:firstLineChars="200"/>
        <w:rPr>
          <w:bCs/>
          <w:sz w:val="24"/>
          <w:u w:val="single"/>
        </w:rPr>
      </w:pPr>
      <w:r>
        <w:rPr>
          <w:sz w:val="24"/>
          <w:lang w:bidi="ar"/>
        </w:rPr>
        <w:t>投标截止时间、开标时间：</w:t>
      </w:r>
      <w:r>
        <w:rPr>
          <w:rFonts w:hint="eastAsia"/>
          <w:sz w:val="24"/>
          <w:lang w:bidi="ar"/>
        </w:rPr>
        <w:t>2025</w:t>
      </w:r>
      <w:r>
        <w:rPr>
          <w:sz w:val="24"/>
          <w:lang w:bidi="ar"/>
        </w:rPr>
        <w:t>年</w:t>
      </w:r>
      <w:r>
        <w:rPr>
          <w:rFonts w:hint="eastAsia"/>
          <w:sz w:val="24"/>
          <w:lang w:bidi="ar"/>
        </w:rPr>
        <w:t>07</w:t>
      </w:r>
      <w:r>
        <w:rPr>
          <w:sz w:val="24"/>
          <w:lang w:bidi="ar"/>
        </w:rPr>
        <w:t>月</w:t>
      </w:r>
      <w:r>
        <w:rPr>
          <w:rFonts w:hint="eastAsia"/>
          <w:sz w:val="24"/>
          <w:lang w:bidi="ar"/>
        </w:rPr>
        <w:t>14</w:t>
      </w:r>
      <w:r>
        <w:rPr>
          <w:sz w:val="24"/>
          <w:lang w:bidi="ar"/>
        </w:rPr>
        <w:t>日09点3</w:t>
      </w:r>
      <w:r>
        <w:rPr>
          <w:rFonts w:hint="eastAsia"/>
          <w:sz w:val="24"/>
          <w:lang w:bidi="ar"/>
        </w:rPr>
        <w:t>0</w:t>
      </w:r>
      <w:r>
        <w:rPr>
          <w:sz w:val="24"/>
          <w:lang w:bidi="ar"/>
        </w:rPr>
        <w:t>分</w:t>
      </w:r>
      <w:r>
        <w:rPr>
          <w:bCs/>
          <w:sz w:val="24"/>
          <w:lang w:bidi="ar"/>
        </w:rPr>
        <w:t>（北京时间）</w:t>
      </w:r>
      <w:r>
        <w:rPr>
          <w:iCs/>
          <w:sz w:val="24"/>
          <w:lang w:bidi="ar"/>
        </w:rPr>
        <w:t>。</w:t>
      </w:r>
    </w:p>
    <w:p w14:paraId="313B3F3F">
      <w:pPr>
        <w:topLinePunct/>
        <w:spacing w:line="360" w:lineRule="auto"/>
        <w:ind w:firstLine="480" w:firstLineChars="200"/>
        <w:rPr>
          <w:bCs/>
          <w:sz w:val="24"/>
          <w:u w:val="single"/>
        </w:rPr>
      </w:pPr>
      <w:r>
        <w:rPr>
          <w:sz w:val="24"/>
          <w:lang w:bidi="ar"/>
        </w:rPr>
        <w:t>地点：</w:t>
      </w:r>
      <w:r>
        <w:rPr>
          <w:rFonts w:hint="eastAsia"/>
          <w:sz w:val="24"/>
          <w:lang w:bidi="ar"/>
        </w:rPr>
        <w:t>北京国际贸易有限公司（北京市朝阳区建国门外大街甲3号）。</w:t>
      </w:r>
    </w:p>
    <w:p w14:paraId="7A98B790">
      <w:pPr>
        <w:pStyle w:val="5"/>
        <w:topLinePunct/>
        <w:spacing w:before="0" w:line="360" w:lineRule="auto"/>
        <w:jc w:val="left"/>
        <w:rPr>
          <w:rFonts w:ascii="Times New Roman" w:hAnsi="Times New Roman" w:eastAsia="宋体"/>
          <w:sz w:val="24"/>
          <w:szCs w:val="24"/>
        </w:rPr>
      </w:pPr>
      <w:bookmarkStart w:id="21" w:name="_Toc35393625"/>
      <w:bookmarkStart w:id="22" w:name="_Toc28359084"/>
      <w:bookmarkStart w:id="23" w:name="_Toc35393794"/>
      <w:bookmarkStart w:id="24" w:name="_Toc28359007"/>
      <w:r>
        <w:rPr>
          <w:rFonts w:ascii="Times New Roman" w:hAnsi="Times New Roman" w:eastAsia="宋体"/>
          <w:sz w:val="24"/>
          <w:szCs w:val="24"/>
        </w:rPr>
        <w:t>五、公告期限</w:t>
      </w:r>
      <w:bookmarkEnd w:id="21"/>
      <w:bookmarkEnd w:id="22"/>
      <w:bookmarkEnd w:id="23"/>
      <w:bookmarkEnd w:id="24"/>
    </w:p>
    <w:p w14:paraId="7592FBF1">
      <w:pPr>
        <w:topLinePunct/>
        <w:spacing w:line="360" w:lineRule="auto"/>
        <w:ind w:firstLine="480" w:firstLineChars="200"/>
        <w:rPr>
          <w:kern w:val="0"/>
          <w:sz w:val="24"/>
        </w:rPr>
      </w:pPr>
      <w:r>
        <w:rPr>
          <w:kern w:val="0"/>
          <w:sz w:val="24"/>
        </w:rPr>
        <w:t>自本公告发布之日起5个工作日。</w:t>
      </w:r>
    </w:p>
    <w:p w14:paraId="0CC1F96B">
      <w:pPr>
        <w:pStyle w:val="5"/>
        <w:topLinePunct/>
        <w:spacing w:before="0" w:line="360" w:lineRule="auto"/>
        <w:jc w:val="left"/>
        <w:rPr>
          <w:rFonts w:ascii="Times New Roman" w:hAnsi="Times New Roman" w:eastAsia="宋体"/>
          <w:sz w:val="24"/>
          <w:szCs w:val="24"/>
        </w:rPr>
      </w:pPr>
      <w:bookmarkStart w:id="25" w:name="_Toc35393795"/>
      <w:bookmarkStart w:id="26" w:name="_Toc35393626"/>
      <w:r>
        <w:rPr>
          <w:rFonts w:ascii="Times New Roman" w:hAnsi="Times New Roman" w:eastAsia="宋体"/>
          <w:sz w:val="24"/>
          <w:szCs w:val="24"/>
        </w:rPr>
        <w:t>六、其他补充事宜</w:t>
      </w:r>
      <w:bookmarkEnd w:id="25"/>
      <w:bookmarkEnd w:id="26"/>
    </w:p>
    <w:p w14:paraId="25F78EB1">
      <w:pPr>
        <w:topLinePunct/>
        <w:spacing w:line="360" w:lineRule="auto"/>
        <w:ind w:firstLine="480" w:firstLineChars="200"/>
        <w:rPr>
          <w:rFonts w:ascii="宋体" w:hAnsi="宋体" w:cs="宋体"/>
          <w:sz w:val="24"/>
        </w:rPr>
      </w:pPr>
      <w:r>
        <w:rPr>
          <w:sz w:val="24"/>
        </w:rPr>
        <w:t>1</w:t>
      </w:r>
      <w:r>
        <w:rPr>
          <w:rFonts w:hint="eastAsia" w:ascii="宋体" w:hAnsi="宋体" w:cs="宋体"/>
          <w:sz w:val="24"/>
        </w:rPr>
        <w:t>.本项目需要落实的政府采购政策：节约能源、保护环境、促进中小企业及监狱企业发展、促进残疾人就业、支持乡村产业振兴等，政府采购政策具体落实情况详见招标文件。</w:t>
      </w:r>
    </w:p>
    <w:p w14:paraId="45B6A68F">
      <w:pPr>
        <w:pStyle w:val="2"/>
        <w:tabs>
          <w:tab w:val="clear" w:pos="567"/>
        </w:tabs>
        <w:topLinePunct/>
        <w:spacing w:before="0" w:line="360" w:lineRule="auto"/>
        <w:ind w:firstLine="476" w:firstLineChars="200"/>
        <w:rPr>
          <w:rFonts w:cs="宋体"/>
        </w:rPr>
      </w:pPr>
      <w:r>
        <w:rPr>
          <w:rFonts w:hint="eastAsia" w:cs="宋体"/>
          <w:spacing w:val="-1"/>
        </w:rPr>
        <w:t>2.本项目采用全流程电子化采购方式，请供应商认真学习北京市政府采购电子交易</w:t>
      </w:r>
      <w:r>
        <w:rPr>
          <w:rFonts w:hint="eastAsia" w:cs="宋体"/>
          <w:spacing w:val="9"/>
        </w:rPr>
        <w:t xml:space="preserve"> </w:t>
      </w:r>
      <w:r>
        <w:rPr>
          <w:rFonts w:hint="eastAsia" w:cs="宋体"/>
          <w:spacing w:val="-1"/>
        </w:rPr>
        <w:t>平台发布的相关操作手册（供应商可在交易平台下载相关手册</w:t>
      </w:r>
      <w:r>
        <w:rPr>
          <w:rFonts w:hint="eastAsia" w:cs="宋体"/>
          <w:spacing w:val="-54"/>
        </w:rPr>
        <w:t>），</w:t>
      </w:r>
      <w:r>
        <w:rPr>
          <w:rFonts w:hint="eastAsia" w:cs="宋体"/>
          <w:spacing w:val="-1"/>
        </w:rPr>
        <w:t>办理 CA 数字证书或</w:t>
      </w:r>
      <w:r>
        <w:rPr>
          <w:rFonts w:hint="eastAsia" w:cs="宋体"/>
        </w:rPr>
        <w:t xml:space="preserve">  </w:t>
      </w:r>
      <w:r>
        <w:rPr>
          <w:rFonts w:hint="eastAsia" w:cs="宋体"/>
          <w:spacing w:val="-1"/>
        </w:rPr>
        <w:t xml:space="preserve">电子营业执照、进行北京市政府采购电子交易平台注册绑定，并认真核实 CA </w:t>
      </w:r>
      <w:r>
        <w:rPr>
          <w:rFonts w:hint="eastAsia" w:cs="宋体"/>
          <w:spacing w:val="-2"/>
        </w:rPr>
        <w:t>数字证书</w:t>
      </w:r>
      <w:r>
        <w:rPr>
          <w:rFonts w:hint="eastAsia" w:cs="宋体"/>
        </w:rPr>
        <w:t xml:space="preserve"> 或电子营业执照情况确认是否符合本项目电子化采购</w:t>
      </w:r>
      <w:r>
        <w:rPr>
          <w:rFonts w:hint="eastAsia" w:cs="宋体"/>
          <w:spacing w:val="-1"/>
        </w:rPr>
        <w:t>流程要求。</w:t>
      </w:r>
    </w:p>
    <w:p w14:paraId="0AC01C90">
      <w:pPr>
        <w:pStyle w:val="2"/>
        <w:tabs>
          <w:tab w:val="clear" w:pos="567"/>
        </w:tabs>
        <w:topLinePunct/>
        <w:spacing w:before="0" w:line="360" w:lineRule="auto"/>
        <w:ind w:firstLine="480" w:firstLineChars="200"/>
        <w:rPr>
          <w:rFonts w:cs="宋体"/>
        </w:rPr>
      </w:pPr>
      <w:r>
        <w:rPr>
          <w:rFonts w:hint="eastAsia" w:cs="宋体"/>
        </w:rPr>
        <w:t>CA</w:t>
      </w:r>
      <w:r>
        <w:rPr>
          <w:rFonts w:hint="eastAsia" w:cs="宋体"/>
          <w:spacing w:val="8"/>
        </w:rPr>
        <w:t xml:space="preserve"> 数字证书服务热线010-58511086，电子营业执照服务热400-699-7000</w:t>
      </w:r>
      <w:r>
        <w:rPr>
          <w:rFonts w:hint="eastAsia" w:cs="宋体"/>
        </w:rPr>
        <w:t xml:space="preserve"> </w:t>
      </w:r>
      <w:r>
        <w:rPr>
          <w:rFonts w:hint="eastAsia" w:cs="宋体"/>
          <w:spacing w:val="9"/>
        </w:rPr>
        <w:t>技术支持服务热线010-86483801</w:t>
      </w:r>
      <w:r>
        <w:rPr>
          <w:rFonts w:hint="eastAsia" w:cs="宋体"/>
        </w:rPr>
        <w:t xml:space="preserve">  </w:t>
      </w:r>
    </w:p>
    <w:p w14:paraId="637EC2B1">
      <w:pPr>
        <w:pStyle w:val="2"/>
        <w:tabs>
          <w:tab w:val="clear" w:pos="567"/>
        </w:tabs>
        <w:topLinePunct/>
        <w:spacing w:before="0" w:line="360" w:lineRule="auto"/>
        <w:ind w:firstLine="476" w:firstLineChars="200"/>
        <w:rPr>
          <w:rFonts w:cs="宋体"/>
        </w:rPr>
      </w:pPr>
      <w:r>
        <w:rPr>
          <w:rFonts w:hint="eastAsia" w:cs="宋体"/>
          <w:spacing w:val="-1"/>
        </w:rPr>
        <w:t>2.1 办理 CA 数字证书或电子营业执照</w:t>
      </w:r>
    </w:p>
    <w:p w14:paraId="767393ED">
      <w:pPr>
        <w:pStyle w:val="2"/>
        <w:tabs>
          <w:tab w:val="clear" w:pos="567"/>
        </w:tabs>
        <w:topLinePunct/>
        <w:spacing w:before="0" w:line="360" w:lineRule="auto"/>
        <w:ind w:firstLine="492" w:firstLineChars="200"/>
        <w:rPr>
          <w:rFonts w:cs="宋体"/>
        </w:rPr>
      </w:pPr>
      <w:r>
        <w:rPr>
          <w:rFonts w:hint="eastAsia" w:cs="宋体"/>
          <w:spacing w:val="3"/>
        </w:rPr>
        <w:t>供应商登录北京市政府采购电子交易平台查阅</w:t>
      </w:r>
      <w:r>
        <w:rPr>
          <w:rFonts w:hint="eastAsia" w:cs="宋体"/>
          <w:spacing w:val="71"/>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“操作指南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“市场</w:t>
      </w:r>
      <w:r>
        <w:rPr>
          <w:rFonts w:hint="eastAsia" w:cs="宋体"/>
        </w:rPr>
        <w:t xml:space="preserve"> </w:t>
      </w:r>
      <w:r>
        <w:rPr>
          <w:rFonts w:hint="eastAsia" w:cs="宋体"/>
          <w:spacing w:val="1"/>
        </w:rPr>
        <w:t xml:space="preserve">主体 </w:t>
      </w:r>
      <w:r>
        <w:rPr>
          <w:rFonts w:hint="eastAsia" w:cs="宋体"/>
        </w:rPr>
        <w:t>CA</w:t>
      </w:r>
      <w:r>
        <w:rPr>
          <w:rFonts w:hint="eastAsia" w:cs="宋体"/>
          <w:spacing w:val="1"/>
        </w:rPr>
        <w:t xml:space="preserve"> 办理操作流程指引</w:t>
      </w:r>
      <w:r>
        <w:rPr>
          <w:rFonts w:hint="eastAsia" w:cs="宋体"/>
          <w:spacing w:val="-43"/>
        </w:rPr>
        <w:t xml:space="preserve"> </w:t>
      </w:r>
      <w:r>
        <w:rPr>
          <w:rFonts w:hint="eastAsia" w:cs="宋体"/>
          <w:spacing w:val="1"/>
        </w:rPr>
        <w:t>”/“</w:t>
      </w:r>
      <w:r>
        <w:rPr>
          <w:rFonts w:hint="eastAsia" w:cs="宋体"/>
          <w:spacing w:val="-39"/>
        </w:rPr>
        <w:t xml:space="preserve"> </w:t>
      </w:r>
      <w:r>
        <w:rPr>
          <w:rFonts w:hint="eastAsia" w:cs="宋体"/>
          <w:spacing w:val="1"/>
        </w:rPr>
        <w:t>电子营业执照使用指南</w:t>
      </w:r>
      <w:r>
        <w:rPr>
          <w:rFonts w:hint="eastAsia" w:cs="宋体"/>
          <w:spacing w:val="-51"/>
        </w:rPr>
        <w:t xml:space="preserve"> </w:t>
      </w:r>
      <w:r>
        <w:rPr>
          <w:rFonts w:hint="eastAsia" w:cs="宋体"/>
          <w:spacing w:val="1"/>
        </w:rPr>
        <w:t>”，按照程序要求办理。</w:t>
      </w:r>
    </w:p>
    <w:p w14:paraId="1D7059D0">
      <w:pPr>
        <w:pStyle w:val="2"/>
        <w:tabs>
          <w:tab w:val="clear" w:pos="567"/>
        </w:tabs>
        <w:topLinePunct/>
        <w:spacing w:before="0" w:line="360" w:lineRule="auto"/>
        <w:ind w:firstLine="492" w:firstLineChars="200"/>
        <w:rPr>
          <w:rFonts w:cs="宋体"/>
        </w:rPr>
      </w:pPr>
      <w:r>
        <w:rPr>
          <w:rFonts w:hint="eastAsia" w:cs="宋体"/>
          <w:spacing w:val="3"/>
        </w:rPr>
        <w:t>2.2注册</w:t>
      </w:r>
    </w:p>
    <w:p w14:paraId="272BDA58">
      <w:pPr>
        <w:pStyle w:val="2"/>
        <w:tabs>
          <w:tab w:val="clear" w:pos="567"/>
        </w:tabs>
        <w:topLinePunct/>
        <w:spacing w:before="0" w:line="360" w:lineRule="auto"/>
        <w:ind w:firstLine="496" w:firstLineChars="200"/>
        <w:rPr>
          <w:rFonts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“操作指南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“市场主体注</w:t>
      </w:r>
      <w:r>
        <w:rPr>
          <w:rFonts w:hint="eastAsia" w:cs="宋体"/>
        </w:rPr>
        <w:t xml:space="preserve"> 册入库操作流程指引</w:t>
      </w:r>
      <w:r>
        <w:rPr>
          <w:rFonts w:hint="eastAsia" w:cs="宋体"/>
          <w:spacing w:val="-35"/>
        </w:rPr>
        <w:t xml:space="preserve"> </w:t>
      </w:r>
      <w:r>
        <w:rPr>
          <w:rFonts w:hint="eastAsia" w:cs="宋体"/>
        </w:rPr>
        <w:t>”进行自助注册绑定。</w:t>
      </w:r>
    </w:p>
    <w:p w14:paraId="1E6C6755">
      <w:pPr>
        <w:pStyle w:val="2"/>
        <w:tabs>
          <w:tab w:val="clear" w:pos="567"/>
        </w:tabs>
        <w:topLinePunct/>
        <w:spacing w:before="0" w:line="360" w:lineRule="auto"/>
        <w:ind w:firstLine="484" w:firstLineChars="200"/>
        <w:rPr>
          <w:rFonts w:cs="宋体"/>
        </w:rPr>
      </w:pPr>
      <w:r>
        <w:rPr>
          <w:rFonts w:hint="eastAsia" w:cs="宋体"/>
          <w:spacing w:val="1"/>
        </w:rPr>
        <w:t>2.3驱动、客户端下载</w:t>
      </w:r>
    </w:p>
    <w:p w14:paraId="09119708">
      <w:pPr>
        <w:pStyle w:val="2"/>
        <w:tabs>
          <w:tab w:val="clear" w:pos="567"/>
        </w:tabs>
        <w:topLinePunct/>
        <w:spacing w:before="0" w:line="360" w:lineRule="auto"/>
        <w:ind w:firstLine="492" w:firstLineChars="200"/>
        <w:rPr>
          <w:rFonts w:cs="宋体"/>
        </w:rPr>
      </w:pPr>
      <w:r>
        <w:rPr>
          <w:rFonts w:hint="eastAsia" w:cs="宋体"/>
          <w:spacing w:val="3"/>
        </w:rPr>
        <w:t>供应商登录北京市政府采购电子交易平台</w:t>
      </w:r>
      <w:r>
        <w:rPr>
          <w:rFonts w:hint="eastAsia" w:cs="宋体"/>
          <w:spacing w:val="-50"/>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“工具下载</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“招标采</w:t>
      </w:r>
      <w:r>
        <w:rPr>
          <w:rFonts w:hint="eastAsia" w:cs="宋体"/>
          <w:spacing w:val="2"/>
        </w:rPr>
        <w:t>购系</w:t>
      </w:r>
      <w:r>
        <w:rPr>
          <w:rFonts w:hint="eastAsia" w:cs="宋体"/>
        </w:rPr>
        <w:t xml:space="preserve"> 统文件驱动安装包</w:t>
      </w:r>
      <w:r>
        <w:rPr>
          <w:rFonts w:hint="eastAsia" w:cs="宋体"/>
          <w:spacing w:val="-37"/>
        </w:rPr>
        <w:t xml:space="preserve"> </w:t>
      </w:r>
      <w:r>
        <w:rPr>
          <w:rFonts w:hint="eastAsia" w:cs="宋体"/>
        </w:rPr>
        <w:t>”下载相关驱动。</w:t>
      </w:r>
    </w:p>
    <w:p w14:paraId="65595E84">
      <w:pPr>
        <w:pStyle w:val="2"/>
        <w:tabs>
          <w:tab w:val="clear" w:pos="567"/>
        </w:tabs>
        <w:topLinePunct/>
        <w:spacing w:before="0" w:line="360" w:lineRule="auto"/>
        <w:ind w:firstLine="496" w:firstLineChars="200"/>
        <w:rPr>
          <w:rFonts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“工具下载</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“投标文件编</w:t>
      </w:r>
      <w:r>
        <w:rPr>
          <w:rFonts w:hint="eastAsia" w:cs="宋体"/>
        </w:rPr>
        <w:t xml:space="preserve"> </w:t>
      </w:r>
      <w:r>
        <w:rPr>
          <w:rFonts w:hint="eastAsia" w:cs="宋体"/>
          <w:spacing w:val="1"/>
        </w:rPr>
        <w:t>制工具</w:t>
      </w:r>
      <w:r>
        <w:rPr>
          <w:rFonts w:hint="eastAsia" w:cs="宋体"/>
          <w:spacing w:val="-48"/>
        </w:rPr>
        <w:t xml:space="preserve"> </w:t>
      </w:r>
      <w:r>
        <w:rPr>
          <w:rFonts w:hint="eastAsia" w:cs="宋体"/>
          <w:spacing w:val="1"/>
        </w:rPr>
        <w:t>”下载相关客户端。</w:t>
      </w:r>
    </w:p>
    <w:p w14:paraId="7BD6AF81">
      <w:pPr>
        <w:pStyle w:val="2"/>
        <w:tabs>
          <w:tab w:val="clear" w:pos="567"/>
        </w:tabs>
        <w:topLinePunct/>
        <w:spacing w:before="0" w:line="360" w:lineRule="auto"/>
        <w:ind w:firstLine="484" w:firstLineChars="200"/>
        <w:rPr>
          <w:rFonts w:cs="宋体"/>
        </w:rPr>
      </w:pPr>
      <w:r>
        <w:rPr>
          <w:rFonts w:hint="eastAsia" w:cs="宋体"/>
          <w:spacing w:val="1"/>
        </w:rPr>
        <w:t>2.4获取电子招标文件</w:t>
      </w:r>
    </w:p>
    <w:p w14:paraId="4270FF8F">
      <w:pPr>
        <w:pStyle w:val="2"/>
        <w:tabs>
          <w:tab w:val="clear" w:pos="567"/>
        </w:tabs>
        <w:topLinePunct/>
        <w:spacing w:before="0" w:line="360" w:lineRule="auto"/>
        <w:ind w:firstLine="476" w:firstLineChars="200"/>
        <w:rPr>
          <w:rFonts w:cs="宋体"/>
        </w:rPr>
      </w:pPr>
      <w:r>
        <w:rPr>
          <w:rFonts w:hint="eastAsia" w:cs="宋体"/>
          <w:spacing w:val="-1"/>
        </w:rPr>
        <w:t>供应商使用 CA 数字证书或电子营业执照登录北京市政府采购电子交</w:t>
      </w:r>
      <w:r>
        <w:rPr>
          <w:rFonts w:hint="eastAsia" w:cs="宋体"/>
          <w:spacing w:val="-2"/>
        </w:rPr>
        <w:t>易平台获取电</w:t>
      </w:r>
      <w:r>
        <w:rPr>
          <w:rFonts w:hint="eastAsia" w:cs="宋体"/>
        </w:rPr>
        <w:t xml:space="preserve"> </w:t>
      </w:r>
      <w:r>
        <w:rPr>
          <w:rFonts w:hint="eastAsia" w:cs="宋体"/>
          <w:spacing w:val="-2"/>
        </w:rPr>
        <w:t>子招标文件。</w:t>
      </w:r>
    </w:p>
    <w:p w14:paraId="5A551D29">
      <w:pPr>
        <w:pStyle w:val="2"/>
        <w:tabs>
          <w:tab w:val="clear" w:pos="567"/>
        </w:tabs>
        <w:topLinePunct/>
        <w:spacing w:before="0" w:line="360" w:lineRule="auto"/>
        <w:ind w:firstLine="476" w:firstLineChars="200"/>
        <w:rPr>
          <w:rFonts w:cs="宋体"/>
        </w:rPr>
      </w:pPr>
      <w:r>
        <w:rPr>
          <w:rFonts w:hint="eastAsia" w:cs="宋体"/>
          <w:spacing w:val="-1"/>
        </w:rPr>
        <w:t>供应商如计划参与多个采购包的投标，应在</w:t>
      </w:r>
      <w:r>
        <w:rPr>
          <w:rFonts w:hint="eastAsia" w:cs="宋体"/>
          <w:spacing w:val="-2"/>
        </w:rPr>
        <w:t>登录北京市政府采购电子交易平台后，</w:t>
      </w:r>
      <w:r>
        <w:rPr>
          <w:rFonts w:hint="eastAsia" w:cs="宋体"/>
        </w:rPr>
        <w:t xml:space="preserve"> </w:t>
      </w:r>
      <w:r>
        <w:rPr>
          <w:rFonts w:hint="eastAsia" w:cs="宋体"/>
          <w:spacing w:val="2"/>
        </w:rPr>
        <w:t>在【我的项目】栏目依次选择对应采购包</w:t>
      </w:r>
      <w:r>
        <w:rPr>
          <w:rFonts w:hint="eastAsia" w:cs="宋体"/>
          <w:spacing w:val="-24"/>
        </w:rPr>
        <w:t xml:space="preserve"> </w:t>
      </w:r>
      <w:r>
        <w:rPr>
          <w:rFonts w:hint="eastAsia" w:cs="宋体"/>
          <w:spacing w:val="2"/>
        </w:rPr>
        <w:t>，进入项目工作台招标/采购文件环</w:t>
      </w:r>
      <w:r>
        <w:rPr>
          <w:rFonts w:hint="eastAsia" w:cs="宋体"/>
          <w:spacing w:val="1"/>
        </w:rPr>
        <w:t>节分别按</w:t>
      </w:r>
      <w:r>
        <w:rPr>
          <w:rFonts w:hint="eastAsia" w:cs="宋体"/>
        </w:rPr>
        <w:t xml:space="preserve"> </w:t>
      </w:r>
      <w:r>
        <w:rPr>
          <w:rFonts w:hint="eastAsia" w:cs="宋体"/>
          <w:spacing w:val="-1"/>
        </w:rPr>
        <w:t>采购包下载招标文件电子版。未在规定期限内按上</w:t>
      </w:r>
      <w:r>
        <w:rPr>
          <w:rFonts w:hint="eastAsia" w:cs="宋体"/>
          <w:spacing w:val="-2"/>
        </w:rPr>
        <w:t>述操作获取文件的采购包，供应商无</w:t>
      </w:r>
      <w:r>
        <w:rPr>
          <w:rFonts w:hint="eastAsia" w:cs="宋体"/>
        </w:rPr>
        <w:t xml:space="preserve"> </w:t>
      </w:r>
      <w:r>
        <w:rPr>
          <w:rFonts w:hint="eastAsia" w:cs="宋体"/>
          <w:spacing w:val="-1"/>
        </w:rPr>
        <w:t>法提交相应包的电子投标文件。</w:t>
      </w:r>
    </w:p>
    <w:p w14:paraId="608A451C">
      <w:pPr>
        <w:pStyle w:val="2"/>
        <w:tabs>
          <w:tab w:val="clear" w:pos="567"/>
        </w:tabs>
        <w:topLinePunct/>
        <w:spacing w:before="0" w:line="360" w:lineRule="auto"/>
        <w:ind w:firstLine="484" w:firstLineChars="200"/>
        <w:rPr>
          <w:rFonts w:cs="宋体"/>
        </w:rPr>
      </w:pPr>
      <w:r>
        <w:rPr>
          <w:rFonts w:hint="eastAsia" w:cs="宋体"/>
          <w:spacing w:val="1"/>
        </w:rPr>
        <w:t>2.5编制电子投标文件</w:t>
      </w:r>
    </w:p>
    <w:p w14:paraId="29EC42BF">
      <w:pPr>
        <w:pStyle w:val="2"/>
        <w:tabs>
          <w:tab w:val="clear" w:pos="567"/>
        </w:tabs>
        <w:topLinePunct/>
        <w:spacing w:before="0" w:line="360" w:lineRule="auto"/>
        <w:ind w:firstLine="476" w:firstLineChars="200"/>
        <w:jc w:val="right"/>
        <w:rPr>
          <w:rFonts w:cs="宋体"/>
        </w:rPr>
      </w:pPr>
      <w:r>
        <w:rPr>
          <w:rFonts w:hint="eastAsia" w:cs="宋体"/>
          <w:spacing w:val="-1"/>
        </w:rPr>
        <w:t>供应商应使用电子投标客户端编制电子投标</w:t>
      </w:r>
      <w:r>
        <w:rPr>
          <w:rFonts w:hint="eastAsia" w:cs="宋体"/>
          <w:spacing w:val="-2"/>
        </w:rPr>
        <w:t>文件并进行线上投标，供应商电子投标</w:t>
      </w:r>
    </w:p>
    <w:p w14:paraId="591CEA12">
      <w:pPr>
        <w:pStyle w:val="2"/>
        <w:tabs>
          <w:tab w:val="clear" w:pos="567"/>
        </w:tabs>
        <w:topLinePunct/>
        <w:spacing w:before="0" w:line="360" w:lineRule="auto"/>
        <w:rPr>
          <w:rFonts w:cs="宋体"/>
        </w:rPr>
      </w:pPr>
      <w:r>
        <w:rPr>
          <w:rFonts w:hint="eastAsia" w:cs="宋体"/>
          <w:spacing w:val="-3"/>
        </w:rPr>
        <w:t>文件需要加密并加盖电子签章，如无法按照要求在电子投标文件中加盖电子签章和加密，</w:t>
      </w:r>
      <w:r>
        <w:rPr>
          <w:rFonts w:hint="eastAsia" w:cs="宋体"/>
          <w:spacing w:val="13"/>
        </w:rPr>
        <w:t xml:space="preserve"> </w:t>
      </w:r>
      <w:r>
        <w:rPr>
          <w:rFonts w:hint="eastAsia" w:cs="宋体"/>
          <w:spacing w:val="-1"/>
        </w:rPr>
        <w:t>请及时通过技术支持服务热线联系技术人员。</w:t>
      </w:r>
    </w:p>
    <w:p w14:paraId="036474DC">
      <w:pPr>
        <w:pStyle w:val="2"/>
        <w:tabs>
          <w:tab w:val="clear" w:pos="567"/>
        </w:tabs>
        <w:topLinePunct/>
        <w:spacing w:before="0" w:line="360" w:lineRule="auto"/>
        <w:ind w:firstLine="484" w:firstLineChars="200"/>
        <w:rPr>
          <w:rFonts w:cs="宋体"/>
        </w:rPr>
      </w:pPr>
      <w:r>
        <w:rPr>
          <w:rFonts w:hint="eastAsia" w:cs="宋体"/>
          <w:spacing w:val="1"/>
        </w:rPr>
        <w:t>2.6提交电子投标文件</w:t>
      </w:r>
    </w:p>
    <w:p w14:paraId="7C7E92D4">
      <w:pPr>
        <w:pStyle w:val="2"/>
        <w:tabs>
          <w:tab w:val="clear" w:pos="567"/>
        </w:tabs>
        <w:topLinePunct/>
        <w:spacing w:before="0" w:line="360" w:lineRule="auto"/>
        <w:ind w:firstLine="476" w:firstLineChars="200"/>
        <w:rPr>
          <w:rFonts w:cs="宋体"/>
        </w:rPr>
      </w:pPr>
      <w:r>
        <w:rPr>
          <w:rFonts w:hint="eastAsia" w:cs="宋体"/>
          <w:spacing w:val="-1"/>
        </w:rPr>
        <w:t>供应商应于投标截止时间前在北京市政府采</w:t>
      </w:r>
      <w:r>
        <w:rPr>
          <w:rFonts w:hint="eastAsia" w:cs="宋体"/>
          <w:spacing w:val="-2"/>
        </w:rPr>
        <w:t>购电子交易平台提交电子投标文件，上</w:t>
      </w:r>
      <w:r>
        <w:rPr>
          <w:rFonts w:hint="eastAsia" w:cs="宋体"/>
        </w:rPr>
        <w:t xml:space="preserve"> </w:t>
      </w:r>
      <w:r>
        <w:rPr>
          <w:rFonts w:hint="eastAsia" w:cs="宋体"/>
          <w:spacing w:val="-1"/>
        </w:rPr>
        <w:t>传电子投标文件过程中请保持与互联网的连接畅通。</w:t>
      </w:r>
    </w:p>
    <w:p w14:paraId="5E6B8B00">
      <w:pPr>
        <w:pStyle w:val="2"/>
        <w:tabs>
          <w:tab w:val="clear" w:pos="567"/>
        </w:tabs>
        <w:topLinePunct/>
        <w:spacing w:before="0" w:line="360" w:lineRule="auto"/>
        <w:ind w:firstLine="480" w:firstLineChars="200"/>
        <w:rPr>
          <w:rFonts w:cs="宋体"/>
        </w:rPr>
      </w:pPr>
      <w:r>
        <w:rPr>
          <w:rFonts w:hint="eastAsia" w:cs="宋体"/>
        </w:rPr>
        <w:t>2.7电子开标</w:t>
      </w:r>
    </w:p>
    <w:p w14:paraId="563C5C6B">
      <w:pPr>
        <w:pStyle w:val="2"/>
        <w:tabs>
          <w:tab w:val="clear" w:pos="567"/>
        </w:tabs>
        <w:topLinePunct/>
        <w:spacing w:before="0" w:line="360" w:lineRule="auto"/>
        <w:ind w:firstLine="476" w:firstLineChars="200"/>
        <w:rPr>
          <w:rFonts w:cs="宋体"/>
        </w:rPr>
      </w:pPr>
      <w:r>
        <w:rPr>
          <w:rFonts w:hint="eastAsia" w:cs="宋体"/>
          <w:spacing w:val="-1"/>
        </w:rPr>
        <w:t>供应商在开标地点使用 CA 数字证书或电子营业执照登录北京市政府</w:t>
      </w:r>
      <w:r>
        <w:rPr>
          <w:rFonts w:hint="eastAsia" w:cs="宋体"/>
          <w:spacing w:val="-2"/>
        </w:rPr>
        <w:t>采购电子交易</w:t>
      </w:r>
      <w:r>
        <w:rPr>
          <w:rFonts w:hint="eastAsia" w:cs="宋体"/>
        </w:rPr>
        <w:t xml:space="preserve"> </w:t>
      </w:r>
      <w:r>
        <w:rPr>
          <w:rFonts w:hint="eastAsia" w:cs="宋体"/>
          <w:spacing w:val="-1"/>
        </w:rPr>
        <w:t>平台进行电子开标。</w:t>
      </w:r>
    </w:p>
    <w:p w14:paraId="12979CC6">
      <w:pPr>
        <w:topLinePunct/>
        <w:spacing w:line="360" w:lineRule="auto"/>
        <w:ind w:firstLine="480" w:firstLineChars="200"/>
        <w:rPr>
          <w:rFonts w:ascii="宋体" w:hAnsi="宋体" w:cs="宋体"/>
          <w:sz w:val="24"/>
        </w:rPr>
      </w:pPr>
      <w:r>
        <w:rPr>
          <w:rFonts w:hint="eastAsia" w:ascii="宋体" w:hAnsi="宋体" w:cs="宋体"/>
          <w:sz w:val="24"/>
        </w:rPr>
        <w:t>3.项目编号：0686-2511BG101708Z</w:t>
      </w:r>
    </w:p>
    <w:p w14:paraId="1F2198FF">
      <w:pPr>
        <w:pStyle w:val="5"/>
        <w:topLinePunct/>
        <w:spacing w:before="0" w:line="360" w:lineRule="auto"/>
        <w:jc w:val="left"/>
        <w:rPr>
          <w:rFonts w:ascii="Times New Roman" w:hAnsi="Times New Roman" w:eastAsia="宋体"/>
          <w:sz w:val="24"/>
          <w:szCs w:val="24"/>
        </w:rPr>
      </w:pPr>
      <w:bookmarkStart w:id="27" w:name="_Toc28359085"/>
      <w:bookmarkStart w:id="28" w:name="_Toc28359008"/>
      <w:bookmarkStart w:id="29" w:name="_Toc35393627"/>
      <w:bookmarkStart w:id="30" w:name="_Toc35393796"/>
      <w:r>
        <w:rPr>
          <w:rFonts w:ascii="Times New Roman" w:hAnsi="Times New Roman" w:eastAsia="宋体"/>
          <w:sz w:val="24"/>
          <w:szCs w:val="24"/>
        </w:rPr>
        <w:t>七、对本次招标提出询问，请按以下方式联系。</w:t>
      </w:r>
      <w:bookmarkEnd w:id="27"/>
      <w:bookmarkEnd w:id="28"/>
      <w:bookmarkEnd w:id="29"/>
      <w:bookmarkEnd w:id="30"/>
    </w:p>
    <w:p w14:paraId="74903821">
      <w:pPr>
        <w:widowControl/>
        <w:topLinePunct/>
        <w:spacing w:line="360" w:lineRule="auto"/>
        <w:jc w:val="left"/>
        <w:rPr>
          <w:b/>
          <w:sz w:val="24"/>
        </w:rPr>
      </w:pPr>
      <w:r>
        <w:rPr>
          <w:sz w:val="24"/>
        </w:rPr>
        <w:t>　　　</w:t>
      </w:r>
      <w:r>
        <w:rPr>
          <w:b/>
          <w:sz w:val="24"/>
        </w:rPr>
        <w:t>1.采购人信息</w:t>
      </w:r>
    </w:p>
    <w:p w14:paraId="1E696037">
      <w:pPr>
        <w:topLinePunct/>
        <w:spacing w:line="360" w:lineRule="auto"/>
        <w:ind w:left="1079" w:leftChars="371" w:hanging="300" w:hangingChars="125"/>
        <w:jc w:val="left"/>
        <w:rPr>
          <w:sz w:val="24"/>
        </w:rPr>
      </w:pPr>
      <w:bookmarkStart w:id="31" w:name="_Toc28359009"/>
      <w:bookmarkStart w:id="32" w:name="_Toc28359086"/>
      <w:r>
        <w:rPr>
          <w:sz w:val="24"/>
        </w:rPr>
        <w:t>名    称：</w:t>
      </w:r>
      <w:r>
        <w:rPr>
          <w:rFonts w:hint="eastAsia"/>
          <w:sz w:val="24"/>
        </w:rPr>
        <w:t>北京市交通运输综合执法总队</w:t>
      </w:r>
    </w:p>
    <w:p w14:paraId="41CB9CE6">
      <w:pPr>
        <w:topLinePunct/>
        <w:spacing w:line="360" w:lineRule="auto"/>
        <w:ind w:left="1079" w:leftChars="371" w:hanging="300" w:hangingChars="125"/>
        <w:jc w:val="left"/>
        <w:rPr>
          <w:sz w:val="24"/>
        </w:rPr>
      </w:pPr>
      <w:r>
        <w:rPr>
          <w:sz w:val="24"/>
        </w:rPr>
        <w:t>地    址：</w:t>
      </w:r>
      <w:r>
        <w:rPr>
          <w:rFonts w:hint="eastAsia"/>
          <w:sz w:val="24"/>
        </w:rPr>
        <w:t>北京市西城区北礼士路22号</w:t>
      </w:r>
    </w:p>
    <w:p w14:paraId="7134C9B8">
      <w:pPr>
        <w:topLinePunct/>
        <w:spacing w:line="360" w:lineRule="auto"/>
        <w:ind w:left="1079" w:leftChars="371" w:hanging="300" w:hangingChars="125"/>
        <w:jc w:val="left"/>
        <w:rPr>
          <w:sz w:val="24"/>
          <w:u w:val="single"/>
        </w:rPr>
      </w:pPr>
      <w:r>
        <w:rPr>
          <w:sz w:val="24"/>
        </w:rPr>
        <w:t>联</w:t>
      </w:r>
      <w:r>
        <w:rPr>
          <w:rFonts w:hint="eastAsia"/>
          <w:sz w:val="24"/>
        </w:rPr>
        <w:t>系方式：余志红</w:t>
      </w:r>
      <w:r>
        <w:rPr>
          <w:rFonts w:hint="eastAsia"/>
          <w:sz w:val="24"/>
          <w:lang w:val="en-US" w:eastAsia="zh-CN"/>
        </w:rPr>
        <w:t xml:space="preserve"> 68348159 </w:t>
      </w:r>
    </w:p>
    <w:p w14:paraId="2961065E">
      <w:pPr>
        <w:topLinePunct/>
        <w:spacing w:line="360" w:lineRule="auto"/>
        <w:ind w:left="1080" w:leftChars="371" w:hanging="301" w:hangingChars="125"/>
        <w:jc w:val="left"/>
        <w:rPr>
          <w:b/>
          <w:sz w:val="24"/>
        </w:rPr>
      </w:pPr>
      <w:r>
        <w:rPr>
          <w:b/>
          <w:sz w:val="24"/>
        </w:rPr>
        <w:t>2.采购代理机构信息</w:t>
      </w:r>
      <w:bookmarkEnd w:id="31"/>
      <w:bookmarkEnd w:id="32"/>
    </w:p>
    <w:p w14:paraId="20A94AC2">
      <w:pPr>
        <w:topLinePunct/>
        <w:spacing w:line="360" w:lineRule="auto"/>
        <w:ind w:left="1079" w:leftChars="371" w:hanging="300" w:hangingChars="125"/>
        <w:jc w:val="left"/>
        <w:rPr>
          <w:sz w:val="24"/>
        </w:rPr>
      </w:pPr>
      <w:bookmarkStart w:id="33" w:name="_Toc28359087"/>
      <w:bookmarkStart w:id="34" w:name="_Toc28359010"/>
      <w:r>
        <w:rPr>
          <w:sz w:val="24"/>
        </w:rPr>
        <w:t>名    称：</w:t>
      </w:r>
      <w:r>
        <w:rPr>
          <w:rFonts w:hint="eastAsia"/>
          <w:sz w:val="24"/>
        </w:rPr>
        <w:t>北京国际贸易有限公司</w:t>
      </w:r>
    </w:p>
    <w:p w14:paraId="6FA0CA5F">
      <w:pPr>
        <w:topLinePunct/>
        <w:spacing w:line="360" w:lineRule="auto"/>
        <w:ind w:left="1079" w:leftChars="371" w:hanging="300" w:hangingChars="125"/>
        <w:jc w:val="left"/>
        <w:rPr>
          <w:sz w:val="24"/>
        </w:rPr>
      </w:pPr>
      <w:r>
        <w:rPr>
          <w:sz w:val="24"/>
        </w:rPr>
        <w:t>地    址：</w:t>
      </w:r>
      <w:r>
        <w:rPr>
          <w:rFonts w:hint="eastAsia"/>
          <w:sz w:val="24"/>
        </w:rPr>
        <w:t>北京市朝阳区建国门外大街甲3号</w:t>
      </w:r>
    </w:p>
    <w:p w14:paraId="17460C1A">
      <w:pPr>
        <w:topLinePunct/>
        <w:spacing w:line="360" w:lineRule="auto"/>
        <w:ind w:left="1079" w:leftChars="371" w:hanging="300" w:hangingChars="125"/>
        <w:jc w:val="left"/>
        <w:rPr>
          <w:rFonts w:ascii="仿宋" w:hAnsi="仿宋"/>
          <w:sz w:val="24"/>
        </w:rPr>
      </w:pPr>
      <w:r>
        <w:rPr>
          <w:sz w:val="24"/>
        </w:rPr>
        <w:t>联系方式：</w:t>
      </w:r>
      <w:r>
        <w:rPr>
          <w:rFonts w:hint="eastAsia" w:ascii="仿宋" w:hAnsi="仿宋" w:eastAsia="仿宋"/>
          <w:sz w:val="24"/>
        </w:rPr>
        <w:t>13011852014</w:t>
      </w:r>
    </w:p>
    <w:p w14:paraId="750BAEA8">
      <w:pPr>
        <w:topLinePunct/>
        <w:spacing w:line="360" w:lineRule="auto"/>
        <w:ind w:firstLine="723" w:firstLineChars="300"/>
        <w:rPr>
          <w:b/>
          <w:sz w:val="24"/>
          <w:u w:val="single"/>
        </w:rPr>
      </w:pPr>
      <w:r>
        <w:rPr>
          <w:b/>
          <w:sz w:val="24"/>
        </w:rPr>
        <w:t>3.项目联系方式</w:t>
      </w:r>
      <w:bookmarkEnd w:id="33"/>
      <w:bookmarkEnd w:id="34"/>
    </w:p>
    <w:p w14:paraId="36120C3C">
      <w:pPr>
        <w:pStyle w:val="25"/>
        <w:topLinePunct/>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hAnsi="宋体"/>
          <w:sz w:val="24"/>
          <w:szCs w:val="24"/>
        </w:rPr>
        <w:t>郑捷、</w:t>
      </w:r>
      <w:r>
        <w:rPr>
          <w:rFonts w:ascii="Times New Roman" w:hAnsi="Times New Roman"/>
          <w:sz w:val="24"/>
        </w:rPr>
        <w:t>沈添玉</w:t>
      </w:r>
    </w:p>
    <w:p w14:paraId="032EF158">
      <w:pPr>
        <w:topLinePunct/>
        <w:spacing w:line="360" w:lineRule="auto"/>
        <w:ind w:left="1079" w:leftChars="371" w:hanging="300" w:hangingChars="125"/>
        <w:jc w:val="left"/>
        <w:rPr>
          <w:sz w:val="24"/>
        </w:rPr>
      </w:pPr>
      <w:r>
        <w:rPr>
          <w:sz w:val="24"/>
        </w:rPr>
        <w:t>电      话：</w:t>
      </w:r>
      <w:r>
        <w:rPr>
          <w:rFonts w:hint="eastAsia"/>
          <w:sz w:val="24"/>
        </w:rPr>
        <w:t>13011852014</w:t>
      </w:r>
    </w:p>
    <w:p w14:paraId="2DB8EE28">
      <w:pPr>
        <w:topLinePunct/>
        <w:spacing w:line="360" w:lineRule="auto"/>
        <w:jc w:val="center"/>
        <w:outlineLvl w:val="0"/>
        <w:rPr>
          <w:b/>
          <w:sz w:val="32"/>
          <w:szCs w:val="32"/>
        </w:rPr>
      </w:pPr>
      <w:r>
        <w:rPr>
          <w:sz w:val="24"/>
        </w:rPr>
        <w:br w:type="page"/>
      </w:r>
      <w:bookmarkStart w:id="35" w:name="_Toc265228423"/>
      <w:bookmarkStart w:id="36" w:name="_Toc226965856"/>
      <w:bookmarkStart w:id="37" w:name="_Toc150774783"/>
      <w:bookmarkStart w:id="38" w:name="_Toc305158928"/>
      <w:bookmarkStart w:id="39" w:name="_Toc353825548"/>
      <w:bookmarkStart w:id="40" w:name="_Toc127151777"/>
      <w:bookmarkStart w:id="41" w:name="_Toc127161488"/>
      <w:bookmarkStart w:id="42" w:name="_Toc305158854"/>
      <w:bookmarkStart w:id="43" w:name="_Toc195842950"/>
      <w:bookmarkStart w:id="44" w:name="_Toc353873938"/>
      <w:bookmarkStart w:id="45" w:name="_Toc512937850"/>
      <w:bookmarkStart w:id="46" w:name="_Toc264969275"/>
      <w:bookmarkStart w:id="47" w:name="_Toc147735551"/>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1FD8CE4A">
      <w:pPr>
        <w:pStyle w:val="5"/>
        <w:tabs>
          <w:tab w:val="center" w:pos="4592"/>
          <w:tab w:val="left" w:pos="7860"/>
        </w:tabs>
        <w:topLinePunct/>
        <w:spacing w:before="0" w:line="360" w:lineRule="auto"/>
        <w:rPr>
          <w:sz w:val="28"/>
          <w:szCs w:val="28"/>
        </w:rPr>
      </w:pPr>
      <w:bookmarkStart w:id="48" w:name="_Toc127161433"/>
      <w:bookmarkStart w:id="49" w:name="_Toc150774724"/>
      <w:bookmarkStart w:id="50" w:name="_Toc127151720"/>
      <w:bookmarkStart w:id="51" w:name="_Toc164608788"/>
      <w:bookmarkStart w:id="52" w:name="_Toc151193907"/>
      <w:bookmarkStart w:id="53" w:name="_Toc195842884"/>
      <w:bookmarkStart w:id="54" w:name="_Toc226965792"/>
      <w:bookmarkStart w:id="55" w:name="_Toc226309763"/>
      <w:bookmarkStart w:id="56" w:name="_Toc164608633"/>
      <w:bookmarkStart w:id="57" w:name="_Toc127151519"/>
      <w:bookmarkStart w:id="58" w:name="_Toc150509270"/>
      <w:bookmarkStart w:id="59" w:name="_Toc150774619"/>
      <w:bookmarkStart w:id="60" w:name="_Toc151193617"/>
      <w:bookmarkStart w:id="61" w:name="_Toc226965709"/>
      <w:bookmarkStart w:id="62" w:name="_Toc149720812"/>
      <w:bookmarkStart w:id="63" w:name="_Toc151193761"/>
      <w:bookmarkStart w:id="64" w:name="_Toc151193689"/>
      <w:bookmarkStart w:id="65" w:name="_Toc142311021"/>
      <w:bookmarkStart w:id="66" w:name="_Toc151190146"/>
      <w:bookmarkStart w:id="67" w:name="_Toc520356144"/>
      <w:bookmarkStart w:id="68" w:name="_Toc151193833"/>
      <w:bookmarkStart w:id="69" w:name="_Toc164229214"/>
      <w:bookmarkStart w:id="70" w:name="_Toc226337215"/>
      <w:bookmarkStart w:id="71" w:name="_Toc150480757"/>
      <w:bookmarkStart w:id="72" w:name="_Toc164351613"/>
      <w:bookmarkStart w:id="73" w:name="_Toc164229360"/>
      <w:r>
        <w:rPr>
          <w:rFonts w:ascii="Times New Roman" w:hAnsi="Times New Roman" w:eastAsia="宋体"/>
          <w:sz w:val="28"/>
        </w:rPr>
        <w:t>投标人须知资料表</w:t>
      </w:r>
    </w:p>
    <w:p w14:paraId="79A37253">
      <w:pPr>
        <w:topLinePunct/>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5"/>
        <w:tblW w:w="9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2"/>
        <w:gridCol w:w="1339"/>
        <w:gridCol w:w="6768"/>
      </w:tblGrid>
      <w:tr w14:paraId="7118F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042" w:type="dxa"/>
            <w:vAlign w:val="center"/>
          </w:tcPr>
          <w:p w14:paraId="4A356847">
            <w:pPr>
              <w:topLinePunct/>
              <w:jc w:val="center"/>
              <w:rPr>
                <w:b/>
                <w:bCs/>
                <w:sz w:val="24"/>
              </w:rPr>
            </w:pPr>
            <w:r>
              <w:rPr>
                <w:rFonts w:hint="eastAsia" w:ascii="微软雅黑" w:hAnsi="微软雅黑" w:eastAsia="微软雅黑" w:cs="微软雅黑"/>
                <w:b/>
                <w:sz w:val="24"/>
              </w:rPr>
              <w:t>条</w:t>
            </w:r>
            <w:r>
              <w:rPr>
                <w:b/>
                <w:sz w:val="24"/>
              </w:rPr>
              <w:t>款号</w:t>
            </w:r>
          </w:p>
        </w:tc>
        <w:tc>
          <w:tcPr>
            <w:tcW w:w="1339" w:type="dxa"/>
            <w:vAlign w:val="center"/>
          </w:tcPr>
          <w:p w14:paraId="52303B0E">
            <w:pPr>
              <w:topLinePunct/>
              <w:jc w:val="center"/>
              <w:rPr>
                <w:b/>
                <w:bCs/>
                <w:sz w:val="24"/>
              </w:rPr>
            </w:pPr>
            <w:r>
              <w:rPr>
                <w:b/>
                <w:bCs/>
                <w:sz w:val="24"/>
              </w:rPr>
              <w:t>条目</w:t>
            </w:r>
          </w:p>
        </w:tc>
        <w:tc>
          <w:tcPr>
            <w:tcW w:w="6768" w:type="dxa"/>
            <w:vAlign w:val="center"/>
          </w:tcPr>
          <w:p w14:paraId="5C69F9BF">
            <w:pPr>
              <w:topLinePunct/>
              <w:jc w:val="center"/>
              <w:rPr>
                <w:b/>
                <w:bCs/>
                <w:sz w:val="24"/>
              </w:rPr>
            </w:pPr>
            <w:r>
              <w:rPr>
                <w:b/>
                <w:bCs/>
                <w:sz w:val="24"/>
              </w:rPr>
              <w:t>内容</w:t>
            </w:r>
          </w:p>
        </w:tc>
      </w:tr>
      <w:tr w14:paraId="2AE11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3B8D5080">
            <w:pPr>
              <w:pStyle w:val="25"/>
              <w:topLinePunct/>
              <w:jc w:val="center"/>
              <w:rPr>
                <w:rFonts w:hint="default" w:ascii="Times New Roman" w:hAnsi="Times New Roman"/>
                <w:sz w:val="24"/>
                <w:szCs w:val="24"/>
              </w:rPr>
            </w:pPr>
            <w:r>
              <w:rPr>
                <w:rFonts w:hint="default" w:ascii="Times New Roman" w:hAnsi="Times New Roman"/>
                <w:sz w:val="24"/>
                <w:szCs w:val="24"/>
              </w:rPr>
              <w:t>2.2</w:t>
            </w:r>
          </w:p>
        </w:tc>
        <w:tc>
          <w:tcPr>
            <w:tcW w:w="1339" w:type="dxa"/>
            <w:vAlign w:val="center"/>
          </w:tcPr>
          <w:p w14:paraId="1D7161F2">
            <w:pPr>
              <w:topLinePunct/>
              <w:jc w:val="center"/>
              <w:rPr>
                <w:sz w:val="24"/>
              </w:rPr>
            </w:pPr>
            <w:r>
              <w:rPr>
                <w:sz w:val="24"/>
              </w:rPr>
              <w:t>项目属性</w:t>
            </w:r>
          </w:p>
        </w:tc>
        <w:tc>
          <w:tcPr>
            <w:tcW w:w="6768" w:type="dxa"/>
            <w:vAlign w:val="center"/>
          </w:tcPr>
          <w:p w14:paraId="0CC7DE28">
            <w:pPr>
              <w:topLinePunct/>
              <w:rPr>
                <w:sz w:val="24"/>
              </w:rPr>
            </w:pPr>
            <w:r>
              <w:rPr>
                <w:sz w:val="24"/>
              </w:rPr>
              <w:t>项目属性：</w:t>
            </w:r>
          </w:p>
          <w:p w14:paraId="01CB4975">
            <w:pPr>
              <w:topLinePunct/>
              <w:rPr>
                <w:sz w:val="24"/>
              </w:rPr>
            </w:pPr>
            <w:r>
              <w:rPr>
                <w:sz w:val="24"/>
              </w:rPr>
              <w:t>■服务</w:t>
            </w:r>
          </w:p>
          <w:p w14:paraId="3666067D">
            <w:pPr>
              <w:topLinePunct/>
              <w:rPr>
                <w:sz w:val="24"/>
                <w:u w:val="single"/>
              </w:rPr>
            </w:pPr>
            <w:r>
              <w:rPr>
                <w:sz w:val="24"/>
              </w:rPr>
              <w:t>□货物</w:t>
            </w:r>
          </w:p>
        </w:tc>
      </w:tr>
      <w:tr w14:paraId="309F6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4136CEB1">
            <w:pPr>
              <w:pStyle w:val="25"/>
              <w:topLinePunct/>
              <w:jc w:val="center"/>
              <w:rPr>
                <w:rFonts w:hint="default" w:ascii="Times New Roman" w:hAnsi="Times New Roman"/>
                <w:sz w:val="24"/>
                <w:szCs w:val="24"/>
              </w:rPr>
            </w:pPr>
            <w:r>
              <w:rPr>
                <w:rFonts w:hint="default" w:ascii="Times New Roman" w:hAnsi="Times New Roman"/>
                <w:sz w:val="24"/>
                <w:szCs w:val="24"/>
              </w:rPr>
              <w:t>2.3</w:t>
            </w:r>
          </w:p>
        </w:tc>
        <w:tc>
          <w:tcPr>
            <w:tcW w:w="1339" w:type="dxa"/>
            <w:vAlign w:val="center"/>
          </w:tcPr>
          <w:p w14:paraId="6D55E5AA">
            <w:pPr>
              <w:topLinePunct/>
              <w:jc w:val="center"/>
              <w:rPr>
                <w:sz w:val="24"/>
              </w:rPr>
            </w:pPr>
            <w:r>
              <w:rPr>
                <w:sz w:val="24"/>
              </w:rPr>
              <w:t>科研仪器设备</w:t>
            </w:r>
          </w:p>
        </w:tc>
        <w:tc>
          <w:tcPr>
            <w:tcW w:w="6768" w:type="dxa"/>
            <w:vAlign w:val="center"/>
          </w:tcPr>
          <w:p w14:paraId="6DDD361F">
            <w:pPr>
              <w:topLinePunct/>
              <w:rPr>
                <w:sz w:val="24"/>
              </w:rPr>
            </w:pPr>
            <w:r>
              <w:rPr>
                <w:sz w:val="24"/>
              </w:rPr>
              <w:t>是否属于科研仪器设备采购项目：</w:t>
            </w:r>
          </w:p>
          <w:p w14:paraId="35230A30">
            <w:pPr>
              <w:topLinePunct/>
              <w:rPr>
                <w:sz w:val="24"/>
              </w:rPr>
            </w:pPr>
            <w:r>
              <w:rPr>
                <w:sz w:val="24"/>
              </w:rPr>
              <w:t>□是</w:t>
            </w:r>
          </w:p>
          <w:p w14:paraId="54049542">
            <w:pPr>
              <w:topLinePunct/>
              <w:rPr>
                <w:sz w:val="24"/>
              </w:rPr>
            </w:pPr>
            <w:r>
              <w:rPr>
                <w:sz w:val="24"/>
              </w:rPr>
              <w:t>■否</w:t>
            </w:r>
          </w:p>
        </w:tc>
      </w:tr>
      <w:tr w14:paraId="4EAE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07372A25">
            <w:pPr>
              <w:pStyle w:val="25"/>
              <w:topLinePunct/>
              <w:jc w:val="center"/>
              <w:rPr>
                <w:rFonts w:hint="default" w:ascii="Times New Roman" w:hAnsi="Times New Roman"/>
                <w:sz w:val="24"/>
                <w:szCs w:val="24"/>
              </w:rPr>
            </w:pPr>
            <w:r>
              <w:rPr>
                <w:rFonts w:hint="default" w:ascii="Times New Roman" w:hAnsi="Times New Roman"/>
                <w:sz w:val="24"/>
                <w:szCs w:val="24"/>
              </w:rPr>
              <w:t>2.4</w:t>
            </w:r>
          </w:p>
        </w:tc>
        <w:tc>
          <w:tcPr>
            <w:tcW w:w="1339" w:type="dxa"/>
            <w:vAlign w:val="center"/>
          </w:tcPr>
          <w:p w14:paraId="7CD77E0F">
            <w:pPr>
              <w:topLinePunct/>
              <w:jc w:val="center"/>
              <w:rPr>
                <w:sz w:val="24"/>
              </w:rPr>
            </w:pPr>
            <w:r>
              <w:rPr>
                <w:sz w:val="24"/>
              </w:rPr>
              <w:t>核心产品</w:t>
            </w:r>
          </w:p>
        </w:tc>
        <w:tc>
          <w:tcPr>
            <w:tcW w:w="6768" w:type="dxa"/>
            <w:vAlign w:val="center"/>
          </w:tcPr>
          <w:p w14:paraId="58EB4CE2">
            <w:pPr>
              <w:topLinePunct/>
            </w:pPr>
            <w:r>
              <w:rPr>
                <w:sz w:val="24"/>
              </w:rPr>
              <w:t>■关于核心产品本项目不适用。</w:t>
            </w:r>
          </w:p>
          <w:p w14:paraId="4DB8B6FC">
            <w:pPr>
              <w:pStyle w:val="25"/>
              <w:topLinePunct/>
              <w:rPr>
                <w:rFonts w:hint="default" w:ascii="Times New Roman" w:hAnsi="Times New Roman"/>
                <w:sz w:val="24"/>
                <w:szCs w:val="24"/>
              </w:rPr>
            </w:pPr>
            <w:r>
              <w:rPr>
                <w:rFonts w:hint="default" w:ascii="Times New Roman" w:hAnsi="Times New Roman"/>
                <w:sz w:val="24"/>
                <w:szCs w:val="24"/>
              </w:rPr>
              <w:t>□本项目为单一产品采购项目。</w:t>
            </w:r>
          </w:p>
          <w:p w14:paraId="0FE339FF">
            <w:pPr>
              <w:topLinePunct/>
              <w:rPr>
                <w:sz w:val="24"/>
              </w:rPr>
            </w:pPr>
            <w:r>
              <w:rPr>
                <w:sz w:val="24"/>
              </w:rPr>
              <w:t>□</w:t>
            </w:r>
            <w:r>
              <w:rPr>
                <w:rFonts w:hint="eastAsia" w:ascii="宋体" w:hAnsi="宋体" w:cs="微软雅黑"/>
                <w:sz w:val="24"/>
              </w:rPr>
              <w:t>本项目为非单一产品采购项目，核心产品为：</w:t>
            </w:r>
            <w:r>
              <w:rPr>
                <w:rFonts w:hint="eastAsia" w:ascii="宋体" w:hAnsi="宋体"/>
                <w:sz w:val="24"/>
                <w:u w:val="single"/>
              </w:rPr>
              <w:t>/</w:t>
            </w:r>
          </w:p>
        </w:tc>
      </w:tr>
      <w:tr w14:paraId="6C53F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Merge w:val="restart"/>
            <w:vAlign w:val="center"/>
          </w:tcPr>
          <w:p w14:paraId="49FACC0A">
            <w:pPr>
              <w:pStyle w:val="25"/>
              <w:topLinePunct/>
              <w:jc w:val="center"/>
              <w:rPr>
                <w:rFonts w:hint="default" w:ascii="Times New Roman" w:hAnsi="Times New Roman"/>
                <w:sz w:val="24"/>
                <w:szCs w:val="24"/>
              </w:rPr>
            </w:pPr>
            <w:r>
              <w:rPr>
                <w:rFonts w:hint="default" w:ascii="Times New Roman" w:hAnsi="Times New Roman"/>
                <w:sz w:val="24"/>
                <w:szCs w:val="24"/>
              </w:rPr>
              <w:t>3.1</w:t>
            </w:r>
          </w:p>
        </w:tc>
        <w:tc>
          <w:tcPr>
            <w:tcW w:w="1339" w:type="dxa"/>
            <w:vAlign w:val="center"/>
          </w:tcPr>
          <w:p w14:paraId="775EB396">
            <w:pPr>
              <w:topLinePunct/>
              <w:jc w:val="center"/>
              <w:rPr>
                <w:sz w:val="24"/>
              </w:rPr>
            </w:pPr>
            <w:r>
              <w:rPr>
                <w:sz w:val="24"/>
              </w:rPr>
              <w:t>现场考察</w:t>
            </w:r>
          </w:p>
        </w:tc>
        <w:tc>
          <w:tcPr>
            <w:tcW w:w="6768" w:type="dxa"/>
            <w:vAlign w:val="center"/>
          </w:tcPr>
          <w:p w14:paraId="4CB0566C">
            <w:pPr>
              <w:topLinePunct/>
              <w:rPr>
                <w:sz w:val="24"/>
              </w:rPr>
            </w:pPr>
            <w:r>
              <w:rPr>
                <w:sz w:val="24"/>
              </w:rPr>
              <w:t>■不组织</w:t>
            </w:r>
          </w:p>
          <w:p w14:paraId="53D6A0E6">
            <w:pPr>
              <w:topLinePunct/>
              <w:rPr>
                <w:bCs/>
                <w:sz w:val="24"/>
              </w:rPr>
            </w:pPr>
            <w:r>
              <w:rPr>
                <w:sz w:val="24"/>
              </w:rPr>
              <w:t>□组织，考察时间：__年_月_日_</w:t>
            </w:r>
            <w:r>
              <w:rPr>
                <w:bCs/>
                <w:sz w:val="24"/>
              </w:rPr>
              <w:t>点</w:t>
            </w:r>
            <w:r>
              <w:rPr>
                <w:sz w:val="24"/>
              </w:rPr>
              <w:t>_</w:t>
            </w:r>
            <w:r>
              <w:rPr>
                <w:bCs/>
                <w:sz w:val="24"/>
              </w:rPr>
              <w:t>分</w:t>
            </w:r>
          </w:p>
          <w:p w14:paraId="6A33AD6E">
            <w:pPr>
              <w:pStyle w:val="25"/>
              <w:topLinePunct/>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14:paraId="30BED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Merge w:val="continue"/>
            <w:vAlign w:val="center"/>
          </w:tcPr>
          <w:p w14:paraId="3875241F">
            <w:pPr>
              <w:pStyle w:val="25"/>
              <w:topLinePunct/>
              <w:jc w:val="center"/>
              <w:rPr>
                <w:rFonts w:hint="default" w:ascii="Times New Roman" w:hAnsi="Times New Roman"/>
                <w:sz w:val="24"/>
                <w:szCs w:val="24"/>
              </w:rPr>
            </w:pPr>
          </w:p>
        </w:tc>
        <w:tc>
          <w:tcPr>
            <w:tcW w:w="1339" w:type="dxa"/>
            <w:vAlign w:val="center"/>
          </w:tcPr>
          <w:p w14:paraId="10C01054">
            <w:pPr>
              <w:topLinePunct/>
              <w:jc w:val="center"/>
              <w:rPr>
                <w:sz w:val="24"/>
              </w:rPr>
            </w:pPr>
            <w:r>
              <w:rPr>
                <w:sz w:val="24"/>
              </w:rPr>
              <w:t>开标前答疑会</w:t>
            </w:r>
          </w:p>
        </w:tc>
        <w:tc>
          <w:tcPr>
            <w:tcW w:w="6768" w:type="dxa"/>
            <w:vAlign w:val="center"/>
          </w:tcPr>
          <w:p w14:paraId="27ED2EE7">
            <w:pPr>
              <w:topLinePunct/>
              <w:rPr>
                <w:sz w:val="24"/>
              </w:rPr>
            </w:pPr>
            <w:r>
              <w:rPr>
                <w:sz w:val="24"/>
              </w:rPr>
              <w:t>■不召开</w:t>
            </w:r>
          </w:p>
          <w:p w14:paraId="7B927E4F">
            <w:pPr>
              <w:topLinePunct/>
              <w:rPr>
                <w:sz w:val="24"/>
              </w:rPr>
            </w:pPr>
            <w:r>
              <w:rPr>
                <w:sz w:val="24"/>
              </w:rPr>
              <w:t>□召开，召开时间：__年_月_日_</w:t>
            </w:r>
            <w:r>
              <w:rPr>
                <w:bCs/>
                <w:sz w:val="24"/>
              </w:rPr>
              <w:t>点</w:t>
            </w:r>
            <w:r>
              <w:rPr>
                <w:sz w:val="24"/>
              </w:rPr>
              <w:t>_</w:t>
            </w:r>
            <w:r>
              <w:rPr>
                <w:bCs/>
                <w:sz w:val="24"/>
              </w:rPr>
              <w:t>分</w:t>
            </w:r>
          </w:p>
          <w:p w14:paraId="29184558">
            <w:pPr>
              <w:topLinePunct/>
              <w:rPr>
                <w:sz w:val="24"/>
              </w:rPr>
            </w:pPr>
            <w:r>
              <w:rPr>
                <w:sz w:val="24"/>
              </w:rPr>
              <w:t>召开地点：____________</w:t>
            </w:r>
            <w:r>
              <w:rPr>
                <w:rFonts w:hint="eastAsia"/>
                <w:sz w:val="24"/>
              </w:rPr>
              <w:t>。</w:t>
            </w:r>
          </w:p>
        </w:tc>
      </w:tr>
      <w:tr w14:paraId="24106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1F5907EC">
            <w:pPr>
              <w:pStyle w:val="25"/>
              <w:topLinePunct/>
              <w:jc w:val="center"/>
              <w:rPr>
                <w:rFonts w:hint="default" w:ascii="Times New Roman" w:hAnsi="Times New Roman"/>
                <w:sz w:val="24"/>
                <w:szCs w:val="24"/>
              </w:rPr>
            </w:pPr>
            <w:r>
              <w:rPr>
                <w:rFonts w:hint="default" w:ascii="Times New Roman" w:hAnsi="Times New Roman"/>
                <w:sz w:val="24"/>
                <w:szCs w:val="24"/>
              </w:rPr>
              <w:t>4.1</w:t>
            </w:r>
          </w:p>
        </w:tc>
        <w:tc>
          <w:tcPr>
            <w:tcW w:w="1339" w:type="dxa"/>
            <w:vAlign w:val="center"/>
          </w:tcPr>
          <w:p w14:paraId="52DEF1C5">
            <w:pPr>
              <w:topLinePunct/>
              <w:jc w:val="center"/>
              <w:rPr>
                <w:sz w:val="24"/>
              </w:rPr>
            </w:pPr>
            <w:r>
              <w:rPr>
                <w:sz w:val="24"/>
              </w:rPr>
              <w:t>样品</w:t>
            </w:r>
          </w:p>
        </w:tc>
        <w:tc>
          <w:tcPr>
            <w:tcW w:w="6768" w:type="dxa"/>
            <w:vAlign w:val="center"/>
          </w:tcPr>
          <w:p w14:paraId="7F12B8D4">
            <w:pPr>
              <w:topLinePunct/>
              <w:rPr>
                <w:sz w:val="24"/>
              </w:rPr>
            </w:pPr>
            <w:r>
              <w:rPr>
                <w:sz w:val="24"/>
              </w:rPr>
              <w:t>投标样品递交：</w:t>
            </w:r>
          </w:p>
          <w:p w14:paraId="1F29135A">
            <w:pPr>
              <w:topLinePunct/>
              <w:rPr>
                <w:sz w:val="24"/>
              </w:rPr>
            </w:pPr>
            <w:r>
              <w:rPr>
                <w:b/>
                <w:sz w:val="24"/>
              </w:rPr>
              <w:t>■</w:t>
            </w:r>
            <w:r>
              <w:rPr>
                <w:sz w:val="24"/>
              </w:rPr>
              <w:t>不需要</w:t>
            </w:r>
          </w:p>
          <w:p w14:paraId="02B99DB8">
            <w:pPr>
              <w:topLinePunct/>
              <w:rPr>
                <w:sz w:val="24"/>
              </w:rPr>
            </w:pPr>
            <w:r>
              <w:rPr>
                <w:sz w:val="24"/>
              </w:rPr>
              <w:t>□需要，具体要求如下：</w:t>
            </w:r>
          </w:p>
          <w:p w14:paraId="1E26B377">
            <w:pPr>
              <w:topLinePunct/>
              <w:rPr>
                <w:sz w:val="24"/>
                <w:u w:val="single"/>
              </w:rPr>
            </w:pPr>
            <w:r>
              <w:rPr>
                <w:sz w:val="24"/>
              </w:rPr>
              <w:t>（1）样品制作的标准和要求：_________；</w:t>
            </w:r>
          </w:p>
          <w:p w14:paraId="6808A7BE">
            <w:pPr>
              <w:topLinePunct/>
              <w:rPr>
                <w:sz w:val="24"/>
              </w:rPr>
            </w:pPr>
            <w:r>
              <w:rPr>
                <w:sz w:val="24"/>
              </w:rPr>
              <w:t>（2）是否需要随样品提交相关检测报告：</w:t>
            </w:r>
          </w:p>
          <w:p w14:paraId="505C3867">
            <w:pPr>
              <w:topLinePunct/>
              <w:ind w:firstLine="600" w:firstLineChars="250"/>
              <w:rPr>
                <w:sz w:val="24"/>
              </w:rPr>
            </w:pPr>
            <w:r>
              <w:rPr>
                <w:sz w:val="24"/>
              </w:rPr>
              <w:t>□不需要</w:t>
            </w:r>
          </w:p>
          <w:p w14:paraId="3E6DE3F9">
            <w:pPr>
              <w:topLinePunct/>
              <w:ind w:firstLine="600" w:firstLineChars="250"/>
              <w:rPr>
                <w:sz w:val="24"/>
              </w:rPr>
            </w:pPr>
            <w:r>
              <w:rPr>
                <w:sz w:val="24"/>
              </w:rPr>
              <w:t>□需要</w:t>
            </w:r>
          </w:p>
          <w:p w14:paraId="60D717B2">
            <w:pPr>
              <w:topLinePunct/>
              <w:rPr>
                <w:sz w:val="24"/>
              </w:rPr>
            </w:pPr>
            <w:r>
              <w:rPr>
                <w:sz w:val="24"/>
              </w:rPr>
              <w:t>（3）样品递交要求：_________；</w:t>
            </w:r>
          </w:p>
          <w:p w14:paraId="1CA9D1F9">
            <w:pPr>
              <w:topLinePunct/>
              <w:rPr>
                <w:sz w:val="24"/>
              </w:rPr>
            </w:pPr>
            <w:r>
              <w:rPr>
                <w:sz w:val="24"/>
              </w:rPr>
              <w:t>（4）未中标人样品退还：</w:t>
            </w:r>
            <w:r>
              <w:rPr>
                <w:rFonts w:hint="eastAsia"/>
                <w:sz w:val="24"/>
                <w:u w:val="single"/>
              </w:rPr>
              <w:t xml:space="preserve"> </w:t>
            </w:r>
            <w:r>
              <w:rPr>
                <w:sz w:val="24"/>
                <w:u w:val="single"/>
              </w:rPr>
              <w:t xml:space="preserve">    </w:t>
            </w:r>
            <w:r>
              <w:rPr>
                <w:sz w:val="24"/>
              </w:rPr>
              <w:t>；</w:t>
            </w:r>
          </w:p>
          <w:p w14:paraId="11C392BF">
            <w:pPr>
              <w:topLinePunct/>
              <w:rPr>
                <w:sz w:val="24"/>
                <w:u w:val="single"/>
              </w:rPr>
            </w:pPr>
            <w:r>
              <w:rPr>
                <w:sz w:val="24"/>
              </w:rPr>
              <w:t>（5）中标人样品保管、封存及退还：</w:t>
            </w:r>
            <w:r>
              <w:rPr>
                <w:rFonts w:hint="eastAsia"/>
                <w:sz w:val="24"/>
                <w:u w:val="single"/>
              </w:rPr>
              <w:t xml:space="preserve"> </w:t>
            </w:r>
            <w:r>
              <w:rPr>
                <w:sz w:val="24"/>
                <w:u w:val="single"/>
              </w:rPr>
              <w:t xml:space="preserve">       </w:t>
            </w:r>
            <w:r>
              <w:rPr>
                <w:sz w:val="24"/>
              </w:rPr>
              <w:t>；</w:t>
            </w:r>
          </w:p>
          <w:p w14:paraId="43A3C129">
            <w:pPr>
              <w:topLinePunct/>
              <w:rPr>
                <w:sz w:val="24"/>
              </w:rPr>
            </w:pPr>
            <w:r>
              <w:rPr>
                <w:sz w:val="24"/>
              </w:rPr>
              <w:t>（6）其他要求（如有）：_________。</w:t>
            </w:r>
          </w:p>
        </w:tc>
      </w:tr>
      <w:tr w14:paraId="2F2F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042" w:type="dxa"/>
            <w:vAlign w:val="center"/>
          </w:tcPr>
          <w:p w14:paraId="3B3D04B0">
            <w:pPr>
              <w:pStyle w:val="25"/>
              <w:topLinePunct/>
              <w:jc w:val="center"/>
              <w:rPr>
                <w:rFonts w:hint="default" w:ascii="Times New Roman" w:hAnsi="Times New Roman"/>
                <w:sz w:val="24"/>
                <w:szCs w:val="24"/>
              </w:rPr>
            </w:pPr>
            <w:r>
              <w:rPr>
                <w:rFonts w:hint="default" w:ascii="Times New Roman" w:hAnsi="Times New Roman"/>
                <w:sz w:val="24"/>
                <w:szCs w:val="24"/>
              </w:rPr>
              <w:t>5.2.5</w:t>
            </w:r>
          </w:p>
        </w:tc>
        <w:tc>
          <w:tcPr>
            <w:tcW w:w="1339" w:type="dxa"/>
            <w:vAlign w:val="center"/>
          </w:tcPr>
          <w:p w14:paraId="6DDF6F24">
            <w:pPr>
              <w:topLinePunct/>
              <w:jc w:val="center"/>
              <w:rPr>
                <w:sz w:val="24"/>
              </w:rPr>
            </w:pPr>
            <w:r>
              <w:rPr>
                <w:sz w:val="24"/>
              </w:rPr>
              <w:t>标的所属行业</w:t>
            </w:r>
          </w:p>
        </w:tc>
        <w:tc>
          <w:tcPr>
            <w:tcW w:w="6768" w:type="dxa"/>
            <w:vAlign w:val="center"/>
          </w:tcPr>
          <w:p w14:paraId="4AB7A7B3">
            <w:pPr>
              <w:topLinePunct/>
              <w:rPr>
                <w:sz w:val="24"/>
              </w:rPr>
            </w:pPr>
            <w:r>
              <w:rPr>
                <w:sz w:val="24"/>
              </w:rPr>
              <w:t>本项目采购标的对应的中小企业划分标准所属行业：</w:t>
            </w:r>
          </w:p>
          <w:tbl>
            <w:tblPr>
              <w:tblStyle w:val="45"/>
              <w:tblW w:w="6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42"/>
              <w:gridCol w:w="2713"/>
            </w:tblGrid>
            <w:tr w14:paraId="34527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42" w:type="dxa"/>
                  <w:tcBorders>
                    <w:top w:val="single" w:color="auto" w:sz="4" w:space="0"/>
                    <w:left w:val="single" w:color="auto" w:sz="4" w:space="0"/>
                    <w:bottom w:val="single" w:color="auto" w:sz="4" w:space="0"/>
                    <w:right w:val="single" w:color="auto" w:sz="4" w:space="0"/>
                  </w:tcBorders>
                  <w:vAlign w:val="center"/>
                </w:tcPr>
                <w:p w14:paraId="16170824">
                  <w:pPr>
                    <w:topLinePunct/>
                    <w:jc w:val="center"/>
                    <w:rPr>
                      <w:bCs/>
                      <w:sz w:val="24"/>
                    </w:rPr>
                  </w:pPr>
                  <w:r>
                    <w:rPr>
                      <w:bCs/>
                      <w:sz w:val="24"/>
                    </w:rPr>
                    <w:t>标的名称</w:t>
                  </w:r>
                </w:p>
              </w:tc>
              <w:tc>
                <w:tcPr>
                  <w:tcW w:w="2713" w:type="dxa"/>
                  <w:tcBorders>
                    <w:top w:val="single" w:color="auto" w:sz="4" w:space="0"/>
                    <w:left w:val="single" w:color="auto" w:sz="4" w:space="0"/>
                    <w:bottom w:val="single" w:color="auto" w:sz="4" w:space="0"/>
                    <w:right w:val="single" w:color="auto" w:sz="4" w:space="0"/>
                  </w:tcBorders>
                  <w:vAlign w:val="center"/>
                </w:tcPr>
                <w:p w14:paraId="6412918F">
                  <w:pPr>
                    <w:topLinePunct/>
                    <w:jc w:val="center"/>
                    <w:rPr>
                      <w:sz w:val="24"/>
                    </w:rPr>
                  </w:pPr>
                  <w:r>
                    <w:rPr>
                      <w:sz w:val="24"/>
                    </w:rPr>
                    <w:t>中小企业划分标准所属行业</w:t>
                  </w:r>
                </w:p>
              </w:tc>
            </w:tr>
            <w:tr w14:paraId="6B5D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42" w:type="dxa"/>
                  <w:tcBorders>
                    <w:top w:val="single" w:color="auto" w:sz="4" w:space="0"/>
                    <w:left w:val="single" w:color="auto" w:sz="4" w:space="0"/>
                    <w:bottom w:val="single" w:color="auto" w:sz="4" w:space="0"/>
                    <w:right w:val="single" w:color="auto" w:sz="4" w:space="0"/>
                  </w:tcBorders>
                  <w:vAlign w:val="center"/>
                </w:tcPr>
                <w:p w14:paraId="1BAABBE5">
                  <w:pPr>
                    <w:topLinePunct/>
                    <w:jc w:val="center"/>
                    <w:rPr>
                      <w:bCs/>
                      <w:sz w:val="24"/>
                    </w:rPr>
                  </w:pPr>
                  <w:r>
                    <w:rPr>
                      <w:rFonts w:hint="eastAsia"/>
                      <w:sz w:val="24"/>
                    </w:rPr>
                    <w:t>北京市交通运输综合执法总队2025年度职工体检服务项目</w:t>
                  </w:r>
                </w:p>
              </w:tc>
              <w:tc>
                <w:tcPr>
                  <w:tcW w:w="2713" w:type="dxa"/>
                  <w:tcBorders>
                    <w:top w:val="single" w:color="auto" w:sz="4" w:space="0"/>
                    <w:left w:val="single" w:color="auto" w:sz="4" w:space="0"/>
                    <w:bottom w:val="single" w:color="auto" w:sz="4" w:space="0"/>
                    <w:right w:val="single" w:color="auto" w:sz="4" w:space="0"/>
                  </w:tcBorders>
                  <w:vAlign w:val="center"/>
                </w:tcPr>
                <w:p w14:paraId="2B7B8775">
                  <w:pPr>
                    <w:topLinePunct/>
                    <w:jc w:val="center"/>
                    <w:rPr>
                      <w:bCs/>
                      <w:sz w:val="24"/>
                    </w:rPr>
                  </w:pPr>
                  <w:r>
                    <w:rPr>
                      <w:rFonts w:hint="eastAsia"/>
                      <w:bCs/>
                      <w:sz w:val="24"/>
                    </w:rPr>
                    <w:t>其他未列明行业</w:t>
                  </w:r>
                </w:p>
              </w:tc>
            </w:tr>
          </w:tbl>
          <w:p w14:paraId="08FE3695">
            <w:pPr>
              <w:topLinePunct/>
              <w:rPr>
                <w:sz w:val="24"/>
              </w:rPr>
            </w:pPr>
          </w:p>
        </w:tc>
      </w:tr>
      <w:tr w14:paraId="525E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1042" w:type="dxa"/>
            <w:vAlign w:val="center"/>
          </w:tcPr>
          <w:p w14:paraId="570E14AE">
            <w:pPr>
              <w:pStyle w:val="25"/>
              <w:topLinePunct/>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339" w:type="dxa"/>
            <w:vAlign w:val="center"/>
          </w:tcPr>
          <w:p w14:paraId="276664DB">
            <w:pPr>
              <w:topLinePunct/>
              <w:jc w:val="center"/>
              <w:rPr>
                <w:sz w:val="24"/>
              </w:rPr>
            </w:pPr>
            <w:r>
              <w:rPr>
                <w:rFonts w:hint="eastAsia"/>
                <w:sz w:val="24"/>
              </w:rPr>
              <w:t>投标报价</w:t>
            </w:r>
          </w:p>
        </w:tc>
        <w:tc>
          <w:tcPr>
            <w:tcW w:w="6768" w:type="dxa"/>
            <w:vAlign w:val="center"/>
          </w:tcPr>
          <w:p w14:paraId="3C25470C">
            <w:pPr>
              <w:topLinePunct/>
              <w:rPr>
                <w:sz w:val="24"/>
              </w:rPr>
            </w:pPr>
            <w:r>
              <w:rPr>
                <w:rFonts w:hint="eastAsia"/>
                <w:sz w:val="24"/>
              </w:rPr>
              <w:t>投标报价的特殊规定：</w:t>
            </w:r>
          </w:p>
          <w:p w14:paraId="6DCD320C">
            <w:pPr>
              <w:topLinePunct/>
              <w:rPr>
                <w:sz w:val="24"/>
              </w:rPr>
            </w:pPr>
            <w:r>
              <w:rPr>
                <w:sz w:val="24"/>
              </w:rPr>
              <w:t>■无</w:t>
            </w:r>
          </w:p>
          <w:p w14:paraId="2D96A024">
            <w:pPr>
              <w:topLinePunct/>
              <w:rPr>
                <w:sz w:val="24"/>
              </w:rPr>
            </w:pPr>
            <w:r>
              <w:rPr>
                <w:sz w:val="24"/>
              </w:rPr>
              <w:t>□有，具体情形：_____。</w:t>
            </w:r>
          </w:p>
        </w:tc>
      </w:tr>
      <w:tr w14:paraId="55095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1042" w:type="dxa"/>
            <w:vAlign w:val="center"/>
          </w:tcPr>
          <w:p w14:paraId="6089FA31">
            <w:pPr>
              <w:pStyle w:val="25"/>
              <w:topLinePunct/>
              <w:jc w:val="center"/>
              <w:rPr>
                <w:rFonts w:hint="default" w:ascii="Times New Roman" w:hAnsi="Times New Roman"/>
                <w:sz w:val="24"/>
                <w:szCs w:val="24"/>
              </w:rPr>
            </w:pPr>
            <w:r>
              <w:rPr>
                <w:rFonts w:hint="default" w:ascii="Times New Roman" w:hAnsi="Times New Roman"/>
                <w:sz w:val="24"/>
                <w:szCs w:val="24"/>
              </w:rPr>
              <w:t>12.1</w:t>
            </w:r>
          </w:p>
        </w:tc>
        <w:tc>
          <w:tcPr>
            <w:tcW w:w="1339" w:type="dxa"/>
            <w:vMerge w:val="restart"/>
            <w:vAlign w:val="center"/>
          </w:tcPr>
          <w:p w14:paraId="615413DC">
            <w:pPr>
              <w:topLinePunct/>
              <w:jc w:val="center"/>
              <w:rPr>
                <w:sz w:val="24"/>
              </w:rPr>
            </w:pPr>
            <w:r>
              <w:rPr>
                <w:sz w:val="24"/>
              </w:rPr>
              <w:t>投标保证金</w:t>
            </w:r>
          </w:p>
        </w:tc>
        <w:tc>
          <w:tcPr>
            <w:tcW w:w="6768" w:type="dxa"/>
            <w:vAlign w:val="center"/>
          </w:tcPr>
          <w:p w14:paraId="38CEBA95">
            <w:pPr>
              <w:pStyle w:val="25"/>
              <w:topLinePunct/>
              <w:rPr>
                <w:rFonts w:hint="default" w:ascii="Times New Roman" w:hAnsi="Times New Roman"/>
                <w:sz w:val="24"/>
                <w:szCs w:val="24"/>
              </w:rPr>
            </w:pPr>
            <w:r>
              <w:rPr>
                <w:rFonts w:hint="default" w:ascii="Times New Roman" w:hAnsi="Times New Roman"/>
                <w:sz w:val="24"/>
                <w:szCs w:val="24"/>
              </w:rPr>
              <w:t>投标保证金金额：</w:t>
            </w:r>
            <w:r>
              <w:rPr>
                <w:rFonts w:hAnsi="宋体"/>
                <w:sz w:val="24"/>
                <w:szCs w:val="24"/>
              </w:rPr>
              <w:t>人民币30,000.00元</w:t>
            </w:r>
          </w:p>
          <w:p w14:paraId="32B9BE3C">
            <w:pPr>
              <w:topLinePunct/>
              <w:rPr>
                <w:sz w:val="24"/>
              </w:rPr>
            </w:pPr>
            <w:r>
              <w:rPr>
                <w:sz w:val="24"/>
              </w:rPr>
              <w:t>投标保证金收受人信息：</w:t>
            </w:r>
          </w:p>
          <w:p w14:paraId="79F420FD">
            <w:pPr>
              <w:topLinePunct/>
              <w:rPr>
                <w:sz w:val="24"/>
              </w:rPr>
            </w:pPr>
            <w:r>
              <w:rPr>
                <w:rFonts w:hint="eastAsia"/>
                <w:sz w:val="24"/>
              </w:rPr>
              <w:t>开户名（全称）：北京国际贸易有限公司</w:t>
            </w:r>
          </w:p>
          <w:p w14:paraId="4F2F8DBA">
            <w:pPr>
              <w:topLinePunct/>
              <w:rPr>
                <w:sz w:val="24"/>
              </w:rPr>
            </w:pPr>
            <w:r>
              <w:rPr>
                <w:rFonts w:hint="eastAsia"/>
                <w:sz w:val="24"/>
              </w:rPr>
              <w:t>开户银行：北京农商银行总行营业部</w:t>
            </w:r>
          </w:p>
          <w:p w14:paraId="2ED1084C">
            <w:pPr>
              <w:topLinePunct/>
              <w:rPr>
                <w:sz w:val="24"/>
              </w:rPr>
            </w:pPr>
            <w:r>
              <w:rPr>
                <w:rFonts w:hint="eastAsia"/>
                <w:sz w:val="24"/>
              </w:rPr>
              <w:t>银行账号：</w:t>
            </w:r>
            <w:r>
              <w:rPr>
                <w:sz w:val="24"/>
              </w:rPr>
              <w:t>2000000311990</w:t>
            </w:r>
          </w:p>
          <w:p w14:paraId="18CEC512">
            <w:pPr>
              <w:topLinePunct/>
              <w:rPr>
                <w:sz w:val="24"/>
              </w:rPr>
            </w:pPr>
            <w:r>
              <w:rPr>
                <w:rFonts w:hint="eastAsia"/>
                <w:sz w:val="24"/>
              </w:rPr>
              <w:t>开户银行代码：402100007149</w:t>
            </w:r>
          </w:p>
          <w:p w14:paraId="0C750C21">
            <w:pPr>
              <w:topLinePunct/>
              <w:rPr>
                <w:sz w:val="24"/>
              </w:rPr>
            </w:pPr>
            <w:r>
              <w:rPr>
                <w:rFonts w:hint="eastAsia"/>
                <w:sz w:val="24"/>
              </w:rPr>
              <w:t>备注：以电汇方式递交保证金、支付中标服务费请投标人在电汇凭据附言栏中写明项目编号及用途。</w:t>
            </w:r>
          </w:p>
        </w:tc>
      </w:tr>
      <w:tr w14:paraId="63C2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7E165EBD">
            <w:pPr>
              <w:pStyle w:val="25"/>
              <w:topLinePunct/>
              <w:jc w:val="center"/>
              <w:rPr>
                <w:rFonts w:hint="default" w:ascii="Times New Roman" w:hAnsi="Times New Roman"/>
                <w:sz w:val="24"/>
                <w:szCs w:val="24"/>
              </w:rPr>
            </w:pPr>
            <w:r>
              <w:rPr>
                <w:rFonts w:hint="default" w:ascii="Times New Roman" w:hAnsi="Times New Roman"/>
                <w:sz w:val="24"/>
                <w:szCs w:val="24"/>
              </w:rPr>
              <w:t>12.7.2</w:t>
            </w:r>
          </w:p>
        </w:tc>
        <w:tc>
          <w:tcPr>
            <w:tcW w:w="1339" w:type="dxa"/>
            <w:vMerge w:val="continue"/>
            <w:vAlign w:val="center"/>
          </w:tcPr>
          <w:p w14:paraId="2A20F302">
            <w:pPr>
              <w:topLinePunct/>
              <w:jc w:val="center"/>
              <w:rPr>
                <w:sz w:val="24"/>
              </w:rPr>
            </w:pPr>
          </w:p>
        </w:tc>
        <w:tc>
          <w:tcPr>
            <w:tcW w:w="6768" w:type="dxa"/>
            <w:vAlign w:val="center"/>
          </w:tcPr>
          <w:p w14:paraId="14000F48">
            <w:pPr>
              <w:topLinePunct/>
              <w:rPr>
                <w:sz w:val="24"/>
              </w:rPr>
            </w:pPr>
            <w:r>
              <w:rPr>
                <w:sz w:val="24"/>
              </w:rPr>
              <w:t>投标保证金可以不予退还的其他情形：</w:t>
            </w:r>
          </w:p>
          <w:p w14:paraId="3F034219">
            <w:pPr>
              <w:topLinePunct/>
              <w:rPr>
                <w:sz w:val="24"/>
              </w:rPr>
            </w:pPr>
            <w:r>
              <w:rPr>
                <w:sz w:val="24"/>
              </w:rPr>
              <w:t>■无</w:t>
            </w:r>
          </w:p>
          <w:p w14:paraId="72E2108F">
            <w:pPr>
              <w:pStyle w:val="25"/>
              <w:topLinePunct/>
              <w:rPr>
                <w:rFonts w:hint="default" w:ascii="Times New Roman" w:hAnsi="Times New Roman"/>
                <w:sz w:val="24"/>
                <w:szCs w:val="24"/>
              </w:rPr>
            </w:pPr>
            <w:r>
              <w:rPr>
                <w:sz w:val="24"/>
              </w:rPr>
              <w:t>□</w:t>
            </w:r>
            <w:r>
              <w:rPr>
                <w:rFonts w:hint="default" w:ascii="Times New Roman" w:hAnsi="Times New Roman"/>
                <w:sz w:val="24"/>
              </w:rPr>
              <w:t>有，具体情形：</w:t>
            </w:r>
            <w:r>
              <w:rPr>
                <w:rFonts w:ascii="Times New Roman" w:hAnsi="Times New Roman"/>
                <w:sz w:val="24"/>
                <w:u w:val="single"/>
              </w:rPr>
              <w:t xml:space="preserve"> </w:t>
            </w:r>
            <w:r>
              <w:rPr>
                <w:rFonts w:hint="default" w:ascii="Times New Roman" w:hAnsi="Times New Roman"/>
                <w:sz w:val="24"/>
                <w:u w:val="single"/>
              </w:rPr>
              <w:t xml:space="preserve">/ </w:t>
            </w:r>
            <w:r>
              <w:rPr>
                <w:sz w:val="24"/>
              </w:rPr>
              <w:t>。</w:t>
            </w:r>
          </w:p>
        </w:tc>
      </w:tr>
      <w:tr w14:paraId="4AEA3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4784CD05">
            <w:pPr>
              <w:pStyle w:val="25"/>
              <w:topLinePunct/>
              <w:jc w:val="center"/>
              <w:rPr>
                <w:rFonts w:hint="default" w:ascii="Times New Roman" w:hAnsi="Times New Roman"/>
                <w:sz w:val="24"/>
                <w:szCs w:val="24"/>
              </w:rPr>
            </w:pPr>
            <w:r>
              <w:rPr>
                <w:rFonts w:hint="default" w:ascii="Times New Roman" w:hAnsi="Times New Roman"/>
                <w:sz w:val="24"/>
                <w:szCs w:val="24"/>
              </w:rPr>
              <w:t>13.1</w:t>
            </w:r>
          </w:p>
        </w:tc>
        <w:tc>
          <w:tcPr>
            <w:tcW w:w="1339" w:type="dxa"/>
            <w:vAlign w:val="center"/>
          </w:tcPr>
          <w:p w14:paraId="4A85D4CE">
            <w:pPr>
              <w:topLinePunct/>
              <w:jc w:val="center"/>
              <w:rPr>
                <w:sz w:val="24"/>
              </w:rPr>
            </w:pPr>
            <w:r>
              <w:rPr>
                <w:sz w:val="24"/>
              </w:rPr>
              <w:t>投标有效期</w:t>
            </w:r>
          </w:p>
        </w:tc>
        <w:tc>
          <w:tcPr>
            <w:tcW w:w="6768" w:type="dxa"/>
            <w:vAlign w:val="center"/>
          </w:tcPr>
          <w:p w14:paraId="66C288E7">
            <w:pPr>
              <w:topLinePunct/>
              <w:rPr>
                <w:sz w:val="24"/>
              </w:rPr>
            </w:pPr>
            <w:r>
              <w:rPr>
                <w:sz w:val="24"/>
              </w:rPr>
              <w:t>自提交投标文件的截止之日起算</w:t>
            </w:r>
            <w:r>
              <w:rPr>
                <w:sz w:val="24"/>
                <w:u w:val="single"/>
              </w:rPr>
              <w:t>90</w:t>
            </w:r>
            <w:r>
              <w:rPr>
                <w:sz w:val="24"/>
              </w:rPr>
              <w:t>日历天。</w:t>
            </w:r>
          </w:p>
        </w:tc>
      </w:tr>
      <w:tr w14:paraId="6BB15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7AB02885">
            <w:pPr>
              <w:pStyle w:val="25"/>
              <w:topLinePunct/>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8.2</w:t>
            </w:r>
          </w:p>
        </w:tc>
        <w:tc>
          <w:tcPr>
            <w:tcW w:w="1339" w:type="dxa"/>
            <w:vAlign w:val="center"/>
          </w:tcPr>
          <w:p w14:paraId="7A0DCDCF">
            <w:pPr>
              <w:topLinePunct/>
              <w:jc w:val="center"/>
              <w:rPr>
                <w:sz w:val="24"/>
              </w:rPr>
            </w:pPr>
            <w:r>
              <w:rPr>
                <w:rFonts w:hint="eastAsia" w:ascii="宋体" w:hAnsi="宋体"/>
                <w:sz w:val="24"/>
              </w:rPr>
              <w:t>解密时间</w:t>
            </w:r>
          </w:p>
        </w:tc>
        <w:tc>
          <w:tcPr>
            <w:tcW w:w="6768" w:type="dxa"/>
            <w:vAlign w:val="center"/>
          </w:tcPr>
          <w:p w14:paraId="71C6CC03">
            <w:pPr>
              <w:topLinePunct/>
              <w:rPr>
                <w:sz w:val="24"/>
              </w:rPr>
            </w:pPr>
            <w:r>
              <w:rPr>
                <w:rFonts w:hint="eastAsia" w:ascii="宋体" w:hAnsi="宋体"/>
                <w:sz w:val="24"/>
              </w:rPr>
              <w:t>解密时间：</w:t>
            </w:r>
            <w:r>
              <w:rPr>
                <w:rFonts w:hint="eastAsia"/>
                <w:sz w:val="24"/>
              </w:rPr>
              <w:t>1</w:t>
            </w:r>
            <w:r>
              <w:rPr>
                <w:sz w:val="24"/>
              </w:rPr>
              <w:t>5</w:t>
            </w:r>
            <w:r>
              <w:rPr>
                <w:rFonts w:hint="eastAsia"/>
                <w:sz w:val="24"/>
              </w:rPr>
              <w:t>分钟。</w:t>
            </w:r>
          </w:p>
        </w:tc>
      </w:tr>
      <w:tr w14:paraId="4381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1FD2816E">
            <w:pPr>
              <w:pStyle w:val="25"/>
              <w:topLinePunct/>
              <w:jc w:val="center"/>
              <w:rPr>
                <w:rFonts w:hint="default" w:ascii="Times New Roman" w:hAnsi="Times New Roman"/>
                <w:sz w:val="24"/>
                <w:szCs w:val="24"/>
              </w:rPr>
            </w:pPr>
            <w:r>
              <w:rPr>
                <w:rFonts w:hint="default" w:ascii="Times New Roman" w:hAnsi="Times New Roman"/>
                <w:sz w:val="24"/>
                <w:szCs w:val="24"/>
              </w:rPr>
              <w:t>22.1</w:t>
            </w:r>
          </w:p>
        </w:tc>
        <w:tc>
          <w:tcPr>
            <w:tcW w:w="1339" w:type="dxa"/>
            <w:vAlign w:val="center"/>
          </w:tcPr>
          <w:p w14:paraId="5A28C8D3">
            <w:pPr>
              <w:topLinePunct/>
              <w:jc w:val="center"/>
              <w:rPr>
                <w:sz w:val="24"/>
              </w:rPr>
            </w:pPr>
            <w:r>
              <w:rPr>
                <w:sz w:val="24"/>
              </w:rPr>
              <w:t>确定中标人</w:t>
            </w:r>
          </w:p>
        </w:tc>
        <w:tc>
          <w:tcPr>
            <w:tcW w:w="6768" w:type="dxa"/>
            <w:vAlign w:val="center"/>
          </w:tcPr>
          <w:p w14:paraId="238001B6">
            <w:pPr>
              <w:pStyle w:val="25"/>
              <w:topLinePunct/>
              <w:rPr>
                <w:rFonts w:hint="default" w:ascii="Times New Roman" w:hAnsi="Times New Roman"/>
                <w:sz w:val="24"/>
              </w:rPr>
            </w:pPr>
            <w:r>
              <w:rPr>
                <w:rFonts w:hint="default" w:ascii="Times New Roman" w:hAnsi="Times New Roman"/>
                <w:sz w:val="24"/>
              </w:rPr>
              <w:t>中标候选人并列的，采购人是否委托评标委员会确定中标人：</w:t>
            </w:r>
          </w:p>
          <w:p w14:paraId="4F92529E">
            <w:pPr>
              <w:pStyle w:val="25"/>
              <w:topLinePunct/>
              <w:rPr>
                <w:rFonts w:hint="default" w:ascii="Times New Roman" w:hAnsi="Times New Roman"/>
                <w:sz w:val="24"/>
              </w:rPr>
            </w:pPr>
            <w:r>
              <w:rPr>
                <w:rFonts w:hint="default" w:ascii="Times New Roman" w:hAnsi="Times New Roman"/>
                <w:sz w:val="24"/>
              </w:rPr>
              <w:t>■否</w:t>
            </w:r>
          </w:p>
          <w:p w14:paraId="15C8D29E">
            <w:pPr>
              <w:pStyle w:val="25"/>
              <w:topLinePunct/>
              <w:rPr>
                <w:rFonts w:hint="default" w:ascii="Times New Roman" w:hAnsi="Times New Roman"/>
                <w:sz w:val="24"/>
              </w:rPr>
            </w:pPr>
            <w:r>
              <w:rPr>
                <w:rFonts w:hint="default" w:ascii="Times New Roman" w:hAnsi="Times New Roman"/>
                <w:sz w:val="24"/>
              </w:rPr>
              <w:t>□是</w:t>
            </w:r>
          </w:p>
          <w:p w14:paraId="794AA378">
            <w:pPr>
              <w:pStyle w:val="25"/>
              <w:topLinePunct/>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5AA92582">
            <w:pPr>
              <w:pStyle w:val="25"/>
              <w:topLinePunct/>
              <w:rPr>
                <w:rFonts w:hint="default" w:ascii="Times New Roman" w:hAnsi="Times New Roman"/>
                <w:sz w:val="24"/>
              </w:rPr>
            </w:pPr>
            <w:r>
              <w:rPr>
                <w:rFonts w:hint="default" w:ascii="Times New Roman" w:hAnsi="Times New Roman"/>
                <w:sz w:val="24"/>
              </w:rPr>
              <w:t>■得分且投标报价均相同的，以</w:t>
            </w:r>
            <w:r>
              <w:rPr>
                <w:rFonts w:hAnsi="宋体"/>
                <w:sz w:val="24"/>
                <w:u w:val="single"/>
              </w:rPr>
              <w:t xml:space="preserve"> 服务方案</w:t>
            </w:r>
            <w:r>
              <w:rPr>
                <w:rFonts w:hint="default" w:hAnsi="宋体"/>
                <w:sz w:val="24"/>
                <w:u w:val="single"/>
              </w:rPr>
              <w:t xml:space="preserve"> </w:t>
            </w:r>
            <w:r>
              <w:rPr>
                <w:rFonts w:hint="default" w:ascii="Times New Roman" w:hAnsi="Times New Roman"/>
                <w:sz w:val="24"/>
              </w:rPr>
              <w:t>得分高者为中标人</w:t>
            </w:r>
          </w:p>
          <w:p w14:paraId="16C4B6F2">
            <w:pPr>
              <w:topLinePunct/>
              <w:rPr>
                <w:sz w:val="24"/>
                <w:u w:val="single"/>
              </w:rPr>
            </w:pPr>
            <w:r>
              <w:rPr>
                <w:sz w:val="24"/>
              </w:rPr>
              <w:t>□随机抽取</w:t>
            </w:r>
          </w:p>
        </w:tc>
      </w:tr>
      <w:tr w14:paraId="55A69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2604C79D">
            <w:pPr>
              <w:pStyle w:val="25"/>
              <w:topLinePunct/>
              <w:jc w:val="center"/>
              <w:rPr>
                <w:rFonts w:hint="default" w:ascii="Times New Roman" w:hAnsi="Times New Roman"/>
                <w:sz w:val="24"/>
                <w:szCs w:val="24"/>
              </w:rPr>
            </w:pPr>
            <w:r>
              <w:rPr>
                <w:rFonts w:hint="default" w:ascii="Times New Roman" w:hAnsi="Times New Roman"/>
                <w:sz w:val="24"/>
                <w:szCs w:val="24"/>
              </w:rPr>
              <w:t>25.5</w:t>
            </w:r>
          </w:p>
        </w:tc>
        <w:tc>
          <w:tcPr>
            <w:tcW w:w="1339" w:type="dxa"/>
            <w:vAlign w:val="center"/>
          </w:tcPr>
          <w:p w14:paraId="0F1DE91D">
            <w:pPr>
              <w:topLinePunct/>
              <w:jc w:val="center"/>
              <w:rPr>
                <w:sz w:val="24"/>
              </w:rPr>
            </w:pPr>
            <w:r>
              <w:rPr>
                <w:sz w:val="24"/>
              </w:rPr>
              <w:t>分包</w:t>
            </w:r>
          </w:p>
        </w:tc>
        <w:tc>
          <w:tcPr>
            <w:tcW w:w="6768" w:type="dxa"/>
            <w:vAlign w:val="center"/>
          </w:tcPr>
          <w:p w14:paraId="3D508C7F">
            <w:pPr>
              <w:topLinePunct/>
              <w:rPr>
                <w:sz w:val="24"/>
              </w:rPr>
            </w:pPr>
            <w:r>
              <w:rPr>
                <w:sz w:val="24"/>
              </w:rPr>
              <w:t xml:space="preserve">本项目的非主体、非关键性工作是否允许分包： </w:t>
            </w:r>
          </w:p>
          <w:p w14:paraId="6604E4BA">
            <w:pPr>
              <w:topLinePunct/>
              <w:rPr>
                <w:sz w:val="24"/>
              </w:rPr>
            </w:pPr>
            <w:r>
              <w:rPr>
                <w:sz w:val="24"/>
              </w:rPr>
              <w:t>■不允许</w:t>
            </w:r>
          </w:p>
          <w:p w14:paraId="7368FCF8">
            <w:pPr>
              <w:topLinePunct/>
              <w:rPr>
                <w:sz w:val="24"/>
              </w:rPr>
            </w:pPr>
            <w:r>
              <w:rPr>
                <w:sz w:val="24"/>
              </w:rPr>
              <w:t>□允许，具体要求：</w:t>
            </w:r>
          </w:p>
          <w:p w14:paraId="3E81A660">
            <w:pPr>
              <w:topLinePunct/>
              <w:rPr>
                <w:sz w:val="24"/>
              </w:rPr>
            </w:pPr>
            <w:r>
              <w:rPr>
                <w:sz w:val="24"/>
              </w:rPr>
              <w:t>（1）可以分包履行的具体内容：__</w:t>
            </w:r>
            <w:r>
              <w:rPr>
                <w:rFonts w:hint="eastAsia"/>
                <w:sz w:val="24"/>
              </w:rPr>
              <w:t>/</w:t>
            </w:r>
            <w:r>
              <w:rPr>
                <w:sz w:val="24"/>
              </w:rPr>
              <w:t>__；</w:t>
            </w:r>
          </w:p>
          <w:p w14:paraId="52A34C2B">
            <w:pPr>
              <w:topLinePunct/>
              <w:rPr>
                <w:sz w:val="24"/>
              </w:rPr>
            </w:pPr>
            <w:r>
              <w:rPr>
                <w:sz w:val="24"/>
              </w:rPr>
              <w:t>（2）允许分包的金额或者比例：_</w:t>
            </w:r>
            <w:r>
              <w:rPr>
                <w:rFonts w:hint="eastAsia"/>
                <w:sz w:val="24"/>
              </w:rPr>
              <w:t>/</w:t>
            </w:r>
            <w:r>
              <w:rPr>
                <w:sz w:val="24"/>
              </w:rPr>
              <w:t>__；</w:t>
            </w:r>
          </w:p>
          <w:p w14:paraId="3413CF28">
            <w:pPr>
              <w:topLinePunct/>
              <w:rPr>
                <w:sz w:val="24"/>
                <w:u w:val="single"/>
              </w:rPr>
            </w:pPr>
            <w:r>
              <w:rPr>
                <w:sz w:val="24"/>
              </w:rPr>
              <w:t>（3）其他要求：__</w:t>
            </w:r>
            <w:r>
              <w:rPr>
                <w:rFonts w:hint="eastAsia"/>
                <w:sz w:val="24"/>
              </w:rPr>
              <w:t>/</w:t>
            </w:r>
            <w:r>
              <w:rPr>
                <w:sz w:val="24"/>
              </w:rPr>
              <w:t>_。</w:t>
            </w:r>
          </w:p>
        </w:tc>
      </w:tr>
      <w:tr w14:paraId="4F10A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6AE8CA94">
            <w:pPr>
              <w:pStyle w:val="262"/>
              <w:topLinePunct/>
              <w:spacing w:before="69" w:line="202" w:lineRule="auto"/>
              <w:jc w:val="center"/>
              <w:rPr>
                <w:rFonts w:ascii="Times New Roman" w:hAnsi="Times New Roman" w:cs="Times New Roman"/>
                <w:color w:val="auto"/>
                <w:kern w:val="2"/>
                <w:lang w:eastAsia="zh-CN"/>
              </w:rPr>
            </w:pPr>
            <w:r>
              <w:rPr>
                <w:rFonts w:hint="eastAsia" w:ascii="Times New Roman" w:hAnsi="Times New Roman" w:cs="Times New Roman"/>
                <w:color w:val="auto"/>
                <w:kern w:val="2"/>
                <w:lang w:eastAsia="zh-CN"/>
              </w:rPr>
              <w:t>25.6</w:t>
            </w:r>
          </w:p>
        </w:tc>
        <w:tc>
          <w:tcPr>
            <w:tcW w:w="1339" w:type="dxa"/>
            <w:vAlign w:val="center"/>
          </w:tcPr>
          <w:p w14:paraId="644F471C">
            <w:pPr>
              <w:topLinePunct/>
              <w:spacing w:before="103" w:line="200" w:lineRule="auto"/>
              <w:jc w:val="center"/>
              <w:rPr>
                <w:sz w:val="24"/>
              </w:rPr>
            </w:pPr>
            <w:r>
              <w:rPr>
                <w:rFonts w:hint="eastAsia"/>
                <w:sz w:val="24"/>
              </w:rPr>
              <w:t>政采贷</w:t>
            </w:r>
          </w:p>
        </w:tc>
        <w:tc>
          <w:tcPr>
            <w:tcW w:w="6768" w:type="dxa"/>
          </w:tcPr>
          <w:p w14:paraId="5B1A0CED">
            <w:pPr>
              <w:pStyle w:val="262"/>
              <w:topLinePunct/>
              <w:spacing w:before="41" w:line="198" w:lineRule="auto"/>
              <w:ind w:left="109" w:firstLine="6"/>
              <w:jc w:val="both"/>
              <w:rPr>
                <w:color w:val="auto"/>
                <w:lang w:eastAsia="zh-CN"/>
              </w:rPr>
            </w:pPr>
            <w:r>
              <w:rPr>
                <w:rFonts w:hint="eastAsia"/>
                <w:color w:val="auto"/>
                <w:spacing w:val="-5"/>
                <w:lang w:eastAsia="zh-CN"/>
              </w:rPr>
              <w:t>为更大力度激发市场活力和社会创造力，增强发展动力，按照《北京市</w:t>
            </w:r>
            <w:r>
              <w:rPr>
                <w:rFonts w:hint="eastAsia"/>
                <w:color w:val="auto"/>
                <w:spacing w:val="-2"/>
                <w:lang w:eastAsia="zh-CN"/>
              </w:rPr>
              <w:t>全面优化营商环境助力企业高质量发展实施方案》（京政办发〔20</w:t>
            </w:r>
            <w:r>
              <w:rPr>
                <w:rFonts w:hint="eastAsia"/>
                <w:color w:val="auto"/>
                <w:spacing w:val="-3"/>
                <w:lang w:eastAsia="zh-CN"/>
              </w:rPr>
              <w:t>23〕</w:t>
            </w:r>
            <w:r>
              <w:rPr>
                <w:rFonts w:hint="eastAsia"/>
                <w:color w:val="auto"/>
                <w:spacing w:val="-4"/>
                <w:lang w:eastAsia="zh-CN"/>
              </w:rPr>
              <w:t>8号）部署，进一步加强政府采购合同线上融资“一站式”服务（以下简</w:t>
            </w:r>
            <w:r>
              <w:rPr>
                <w:rFonts w:hint="eastAsia"/>
                <w:color w:val="auto"/>
                <w:spacing w:val="-1"/>
                <w:lang w:eastAsia="zh-CN"/>
              </w:rPr>
              <w:t>称“政采贷”</w:t>
            </w:r>
            <w:r>
              <w:rPr>
                <w:rFonts w:hint="eastAsia"/>
                <w:color w:val="auto"/>
                <w:spacing w:val="-51"/>
                <w:lang w:eastAsia="zh-CN"/>
              </w:rPr>
              <w:t>），</w:t>
            </w:r>
            <w:r>
              <w:rPr>
                <w:rFonts w:hint="eastAsia"/>
                <w:color w:val="auto"/>
                <w:spacing w:val="-1"/>
                <w:lang w:eastAsia="zh-CN"/>
              </w:rPr>
              <w:t>北京市财政局、中国人民银行营业管理部联合发</w:t>
            </w:r>
            <w:r>
              <w:rPr>
                <w:rFonts w:hint="eastAsia"/>
                <w:color w:val="auto"/>
                <w:spacing w:val="-2"/>
                <w:lang w:eastAsia="zh-CN"/>
              </w:rPr>
              <w:t>布《关</w:t>
            </w:r>
            <w:r>
              <w:rPr>
                <w:rFonts w:hint="eastAsia"/>
                <w:color w:val="auto"/>
                <w:spacing w:val="2"/>
                <w:lang w:eastAsia="zh-CN"/>
              </w:rPr>
              <w:t>于推进政府采购合同线上融资有关工作的通知》（京财采购〔2023〕</w:t>
            </w:r>
            <w:r>
              <w:rPr>
                <w:rFonts w:hint="eastAsia"/>
                <w:color w:val="auto"/>
                <w:spacing w:val="1"/>
                <w:lang w:eastAsia="zh-CN"/>
              </w:rPr>
              <w:t>637号）。有需求的供应商，可按上述通知要求办理“政采贷”。</w:t>
            </w:r>
          </w:p>
        </w:tc>
      </w:tr>
      <w:tr w14:paraId="4A7CD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68AB7CD3">
            <w:pPr>
              <w:pStyle w:val="25"/>
              <w:topLinePunct/>
              <w:jc w:val="center"/>
              <w:rPr>
                <w:rFonts w:hint="default" w:ascii="Times New Roman" w:hAnsi="Times New Roman"/>
                <w:sz w:val="24"/>
                <w:szCs w:val="24"/>
              </w:rPr>
            </w:pPr>
            <w:r>
              <w:rPr>
                <w:rFonts w:hint="default" w:ascii="Times New Roman" w:hAnsi="Times New Roman"/>
                <w:sz w:val="24"/>
                <w:szCs w:val="24"/>
              </w:rPr>
              <w:t>26.1.1</w:t>
            </w:r>
          </w:p>
        </w:tc>
        <w:tc>
          <w:tcPr>
            <w:tcW w:w="1339" w:type="dxa"/>
            <w:vAlign w:val="center"/>
          </w:tcPr>
          <w:p w14:paraId="5B79C67D">
            <w:pPr>
              <w:topLinePunct/>
              <w:jc w:val="center"/>
              <w:rPr>
                <w:sz w:val="24"/>
              </w:rPr>
            </w:pPr>
            <w:r>
              <w:rPr>
                <w:sz w:val="24"/>
              </w:rPr>
              <w:t>询问</w:t>
            </w:r>
          </w:p>
        </w:tc>
        <w:tc>
          <w:tcPr>
            <w:tcW w:w="6768" w:type="dxa"/>
            <w:vAlign w:val="center"/>
          </w:tcPr>
          <w:p w14:paraId="51705CC4">
            <w:pPr>
              <w:topLinePunct/>
              <w:rPr>
                <w:sz w:val="24"/>
              </w:rPr>
            </w:pPr>
            <w:r>
              <w:rPr>
                <w:sz w:val="24"/>
              </w:rPr>
              <w:t>询问送达形式：</w:t>
            </w:r>
            <w:r>
              <w:rPr>
                <w:rFonts w:hint="eastAsia"/>
                <w:sz w:val="24"/>
              </w:rPr>
              <w:t>投标人提出询问时，应当提交书面询问函原件。以传真形式提起询问的，应当尽快提交询问函原件。</w:t>
            </w:r>
          </w:p>
        </w:tc>
      </w:tr>
      <w:tr w14:paraId="77226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vAlign w:val="center"/>
          </w:tcPr>
          <w:p w14:paraId="482E5DDF">
            <w:pPr>
              <w:pStyle w:val="25"/>
              <w:topLinePunct/>
              <w:jc w:val="center"/>
              <w:rPr>
                <w:rFonts w:hint="default" w:ascii="Times New Roman" w:hAnsi="Times New Roman"/>
                <w:sz w:val="24"/>
                <w:szCs w:val="24"/>
              </w:rPr>
            </w:pPr>
            <w:r>
              <w:rPr>
                <w:rFonts w:hint="default" w:ascii="Times New Roman" w:hAnsi="Times New Roman"/>
                <w:sz w:val="24"/>
                <w:szCs w:val="24"/>
              </w:rPr>
              <w:t>26.3</w:t>
            </w:r>
          </w:p>
        </w:tc>
        <w:tc>
          <w:tcPr>
            <w:tcW w:w="1339" w:type="dxa"/>
            <w:vAlign w:val="center"/>
          </w:tcPr>
          <w:p w14:paraId="45823C27">
            <w:pPr>
              <w:topLinePunct/>
              <w:jc w:val="center"/>
              <w:rPr>
                <w:sz w:val="24"/>
              </w:rPr>
            </w:pPr>
            <w:r>
              <w:rPr>
                <w:sz w:val="24"/>
              </w:rPr>
              <w:t>联系方式</w:t>
            </w:r>
          </w:p>
        </w:tc>
        <w:tc>
          <w:tcPr>
            <w:tcW w:w="6768" w:type="dxa"/>
            <w:vAlign w:val="center"/>
          </w:tcPr>
          <w:p w14:paraId="1CA0265C">
            <w:pPr>
              <w:topLinePunct/>
              <w:rPr>
                <w:sz w:val="24"/>
              </w:rPr>
            </w:pPr>
            <w:r>
              <w:rPr>
                <w:sz w:val="24"/>
              </w:rPr>
              <w:t>接收询问和质疑的联系方式</w:t>
            </w:r>
          </w:p>
          <w:p w14:paraId="113B61DB">
            <w:pPr>
              <w:topLinePunct/>
              <w:rPr>
                <w:sz w:val="24"/>
              </w:rPr>
            </w:pPr>
            <w:r>
              <w:rPr>
                <w:sz w:val="24"/>
              </w:rPr>
              <w:t>联系部门：</w:t>
            </w:r>
            <w:r>
              <w:rPr>
                <w:rFonts w:hint="eastAsia"/>
                <w:sz w:val="24"/>
              </w:rPr>
              <w:t>北京国际贸易有限公司第七业务部</w:t>
            </w:r>
            <w:r>
              <w:rPr>
                <w:sz w:val="24"/>
              </w:rPr>
              <w:t>；</w:t>
            </w:r>
          </w:p>
          <w:p w14:paraId="12484CF5">
            <w:pPr>
              <w:topLinePunct/>
              <w:rPr>
                <w:sz w:val="24"/>
              </w:rPr>
            </w:pPr>
            <w:r>
              <w:rPr>
                <w:sz w:val="24"/>
              </w:rPr>
              <w:t>联系电话：</w:t>
            </w:r>
            <w:r>
              <w:rPr>
                <w:rFonts w:hint="eastAsia"/>
                <w:sz w:val="24"/>
              </w:rPr>
              <w:t>13011852014</w:t>
            </w:r>
            <w:r>
              <w:rPr>
                <w:sz w:val="24"/>
              </w:rPr>
              <w:t>；</w:t>
            </w:r>
          </w:p>
          <w:p w14:paraId="7D0A477B">
            <w:pPr>
              <w:topLinePunct/>
              <w:rPr>
                <w:sz w:val="24"/>
              </w:rPr>
            </w:pPr>
            <w:r>
              <w:rPr>
                <w:sz w:val="24"/>
              </w:rPr>
              <w:t>通讯地址：</w:t>
            </w:r>
            <w:r>
              <w:rPr>
                <w:rFonts w:hint="eastAsia"/>
                <w:sz w:val="24"/>
              </w:rPr>
              <w:t>北京市朝阳区建国门外大街甲3号</w:t>
            </w:r>
            <w:r>
              <w:rPr>
                <w:sz w:val="24"/>
              </w:rPr>
              <w:t>。</w:t>
            </w:r>
          </w:p>
        </w:tc>
      </w:tr>
      <w:tr w14:paraId="690D6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42" w:type="dxa"/>
            <w:tcBorders>
              <w:top w:val="single" w:color="auto" w:sz="4" w:space="0"/>
              <w:left w:val="single" w:color="auto" w:sz="4" w:space="0"/>
              <w:bottom w:val="single" w:color="auto" w:sz="4" w:space="0"/>
              <w:right w:val="single" w:color="auto" w:sz="4" w:space="0"/>
            </w:tcBorders>
            <w:vAlign w:val="center"/>
          </w:tcPr>
          <w:p w14:paraId="7B00D3F0">
            <w:pPr>
              <w:pStyle w:val="25"/>
              <w:topLinePunct/>
              <w:jc w:val="center"/>
              <w:rPr>
                <w:rFonts w:hint="default" w:ascii="Times New Roman" w:hAnsi="Times New Roman"/>
                <w:sz w:val="24"/>
                <w:szCs w:val="24"/>
              </w:rPr>
            </w:pPr>
            <w:r>
              <w:rPr>
                <w:rFonts w:hint="default" w:ascii="Times New Roman" w:hAnsi="Times New Roman"/>
                <w:sz w:val="24"/>
                <w:szCs w:val="24"/>
              </w:rPr>
              <w:t>27</w:t>
            </w:r>
          </w:p>
        </w:tc>
        <w:tc>
          <w:tcPr>
            <w:tcW w:w="1339" w:type="dxa"/>
            <w:tcBorders>
              <w:top w:val="single" w:color="auto" w:sz="4" w:space="0"/>
              <w:left w:val="single" w:color="auto" w:sz="4" w:space="0"/>
              <w:bottom w:val="single" w:color="auto" w:sz="4" w:space="0"/>
              <w:right w:val="single" w:color="auto" w:sz="4" w:space="0"/>
            </w:tcBorders>
            <w:vAlign w:val="center"/>
          </w:tcPr>
          <w:p w14:paraId="532DBA3B">
            <w:pPr>
              <w:topLinePunct/>
              <w:jc w:val="center"/>
              <w:rPr>
                <w:sz w:val="24"/>
              </w:rPr>
            </w:pPr>
            <w:r>
              <w:rPr>
                <w:sz w:val="24"/>
              </w:rPr>
              <w:t>代理费</w:t>
            </w:r>
          </w:p>
        </w:tc>
        <w:tc>
          <w:tcPr>
            <w:tcW w:w="6768" w:type="dxa"/>
            <w:tcBorders>
              <w:top w:val="single" w:color="auto" w:sz="4" w:space="0"/>
              <w:left w:val="single" w:color="auto" w:sz="4" w:space="0"/>
              <w:bottom w:val="single" w:color="auto" w:sz="4" w:space="0"/>
              <w:right w:val="single" w:color="auto" w:sz="4" w:space="0"/>
            </w:tcBorders>
            <w:vAlign w:val="center"/>
          </w:tcPr>
          <w:p w14:paraId="65C19535">
            <w:pPr>
              <w:topLinePunct/>
              <w:rPr>
                <w:sz w:val="24"/>
              </w:rPr>
            </w:pPr>
            <w:r>
              <w:rPr>
                <w:sz w:val="24"/>
              </w:rPr>
              <w:t>收费对象：</w:t>
            </w:r>
          </w:p>
          <w:p w14:paraId="038C4264">
            <w:pPr>
              <w:topLinePunct/>
              <w:rPr>
                <w:sz w:val="24"/>
              </w:rPr>
            </w:pPr>
            <w:r>
              <w:rPr>
                <w:sz w:val="24"/>
              </w:rPr>
              <w:sym w:font="Wingdings 2" w:char="00A3"/>
            </w:r>
            <w:r>
              <w:rPr>
                <w:sz w:val="24"/>
              </w:rPr>
              <w:t>采购人</w:t>
            </w:r>
          </w:p>
          <w:p w14:paraId="5CD964EE">
            <w:pPr>
              <w:topLinePunct/>
              <w:rPr>
                <w:sz w:val="24"/>
              </w:rPr>
            </w:pPr>
            <w:r>
              <w:rPr>
                <w:rFonts w:hint="eastAsia" w:ascii="宋体" w:hAnsi="宋体"/>
                <w:sz w:val="24"/>
              </w:rPr>
              <w:t>■</w:t>
            </w:r>
            <w:r>
              <w:rPr>
                <w:sz w:val="24"/>
              </w:rPr>
              <w:t>中标人</w:t>
            </w:r>
          </w:p>
          <w:p w14:paraId="2A4B2994">
            <w:pPr>
              <w:topLinePunct/>
              <w:rPr>
                <w:sz w:val="24"/>
              </w:rPr>
            </w:pPr>
            <w:r>
              <w:rPr>
                <w:sz w:val="24"/>
              </w:rPr>
              <w:t>收费标准：</w:t>
            </w:r>
            <w:r>
              <w:rPr>
                <w:rFonts w:hint="eastAsia"/>
                <w:sz w:val="24"/>
              </w:rPr>
              <w:t>《招标代理服务收费管理暂行办法》（计价格[2002]1980号）和国家发展改革委办公厅关于招标代理服务收费有关问题的通知（发改办价格[2003]857号）及《国家发改委关于降低部分建设项目收费标准规范收费行为等有关问题的通知》（发改价格[2011]534号）的规定执行。。</w:t>
            </w:r>
          </w:p>
        </w:tc>
      </w:tr>
      <w:tr w14:paraId="72798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49" w:type="dxa"/>
            <w:gridSpan w:val="3"/>
            <w:tcBorders>
              <w:top w:val="single" w:color="auto" w:sz="4" w:space="0"/>
              <w:left w:val="single" w:color="auto" w:sz="4" w:space="0"/>
              <w:bottom w:val="single" w:color="auto" w:sz="4" w:space="0"/>
              <w:right w:val="single" w:color="auto" w:sz="4" w:space="0"/>
            </w:tcBorders>
            <w:vAlign w:val="center"/>
          </w:tcPr>
          <w:p w14:paraId="02C7232D">
            <w:pPr>
              <w:topLinePunct/>
              <w:rPr>
                <w:sz w:val="24"/>
              </w:rPr>
            </w:pPr>
            <w:r>
              <w:rPr>
                <w:rFonts w:hint="eastAsia" w:ascii="仿宋" w:hAnsi="仿宋" w:eastAsia="仿宋"/>
                <w:b/>
                <w:sz w:val="24"/>
              </w:rPr>
              <w:t>适用于本须知资料表的其他条款：/</w:t>
            </w:r>
          </w:p>
        </w:tc>
      </w:tr>
    </w:tbl>
    <w:p w14:paraId="3932A2E9">
      <w:pPr>
        <w:topLinePunct/>
        <w:spacing w:line="360" w:lineRule="auto"/>
        <w:jc w:val="center"/>
        <w:outlineLvl w:val="0"/>
        <w:rPr>
          <w:sz w:val="24"/>
        </w:rPr>
        <w:sectPr>
          <w:footerReference r:id="rId15" w:type="default"/>
          <w:pgSz w:w="11907" w:h="16840"/>
          <w:pgMar w:top="1418" w:right="1134" w:bottom="1418" w:left="1701" w:header="851" w:footer="567" w:gutter="0"/>
          <w:pgNumType w:start="1"/>
          <w:cols w:space="720" w:num="1"/>
          <w:docGrid w:linePitch="462" w:charSpace="0"/>
        </w:sectPr>
      </w:pPr>
      <w:bookmarkStart w:id="74" w:name="_Toc226965827"/>
      <w:bookmarkStart w:id="75" w:name="_Toc353873664"/>
      <w:bookmarkStart w:id="76" w:name="_Toc142311056"/>
      <w:bookmarkStart w:id="77" w:name="_Toc353825544"/>
      <w:bookmarkStart w:id="78" w:name="_Toc150480792"/>
      <w:bookmarkStart w:id="79" w:name="_Toc264969244"/>
      <w:bookmarkStart w:id="80" w:name="_Toc226337250"/>
      <w:bookmarkStart w:id="81" w:name="_Toc127151554"/>
      <w:bookmarkStart w:id="82" w:name="_Toc353873934"/>
      <w:bookmarkStart w:id="83" w:name="_Toc265228392"/>
      <w:bookmarkStart w:id="84" w:name="_Toc150774759"/>
      <w:bookmarkStart w:id="85" w:name="_Toc305158822"/>
      <w:bookmarkStart w:id="86" w:name="_Toc305158896"/>
    </w:p>
    <w:p w14:paraId="10367DCC">
      <w:pPr>
        <w:pStyle w:val="2"/>
        <w:tabs>
          <w:tab w:val="clear" w:pos="567"/>
        </w:tabs>
        <w:topLinePunct/>
        <w:spacing w:before="0" w:after="0" w:line="360" w:lineRule="auto"/>
        <w:ind w:firstLine="558" w:firstLineChars="200"/>
        <w:jc w:val="center"/>
        <w:rPr>
          <w:b/>
          <w:bCs/>
          <w:szCs w:val="28"/>
        </w:rPr>
      </w:pPr>
      <w:bookmarkStart w:id="87" w:name="_Toc189824255"/>
      <w:r>
        <w:rPr>
          <w:b/>
          <w:bCs/>
          <w:spacing w:val="-1"/>
          <w:sz w:val="28"/>
          <w:szCs w:val="28"/>
        </w:rPr>
        <w:t>投标人须知</w:t>
      </w:r>
    </w:p>
    <w:p w14:paraId="3AA98C07">
      <w:pPr>
        <w:pStyle w:val="2"/>
        <w:tabs>
          <w:tab w:val="clear" w:pos="567"/>
        </w:tabs>
        <w:topLinePunct/>
        <w:spacing w:before="0" w:after="0" w:line="360" w:lineRule="auto"/>
        <w:ind w:firstLine="482" w:firstLineChars="200"/>
        <w:outlineLvl w:val="1"/>
        <w:rPr>
          <w:szCs w:val="28"/>
        </w:rPr>
      </w:pPr>
      <w:r>
        <w:rPr>
          <w:b/>
          <w:bCs/>
          <w:szCs w:val="28"/>
        </w:rPr>
        <w:t>一   说   明</w:t>
      </w:r>
      <w:bookmarkEnd w:id="87"/>
    </w:p>
    <w:p w14:paraId="590235F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88" w:name="_Toc189824256"/>
      <w:r>
        <w:rPr>
          <w:rFonts w:cs="Arial"/>
        </w:rPr>
        <w:t xml:space="preserve">1   </w:t>
      </w:r>
      <w:r>
        <w:t>采购人、采购代理机构、投标人、联合体</w:t>
      </w:r>
      <w:bookmarkEnd w:id="88"/>
    </w:p>
    <w:p w14:paraId="0B83172B">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1.1   </w:t>
      </w:r>
      <w:r>
        <w:t>采购人、采购代理机构：指依法进行政府采购的国家机关、事业单位、团体组织，及其委托的采购代理机构。本项目采购人、采购代理机构见第一章《投标邀请》。</w:t>
      </w:r>
    </w:p>
    <w:p w14:paraId="205B5570">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   </w:t>
      </w:r>
      <w:r>
        <w:t>投标人（也称</w:t>
      </w:r>
      <w:r>
        <w:rPr>
          <w:rFonts w:cs="Arial"/>
        </w:rPr>
        <w:t>“</w:t>
      </w:r>
      <w:r>
        <w:t>供应商</w:t>
      </w:r>
      <w:r>
        <w:rPr>
          <w:rFonts w:cs="Arial"/>
        </w:rPr>
        <w:t>”</w:t>
      </w:r>
      <w:r>
        <w:t>、</w:t>
      </w:r>
      <w:r>
        <w:rPr>
          <w:rFonts w:cs="Arial"/>
        </w:rPr>
        <w:t>“</w:t>
      </w:r>
      <w:r>
        <w:t>申请人</w:t>
      </w:r>
      <w:r>
        <w:rPr>
          <w:rFonts w:cs="Arial"/>
        </w:rPr>
        <w:t>”</w:t>
      </w:r>
      <w:r>
        <w:t>）：指向采购人提供货物、工程或者服务的法人、其他组织或者自然人。</w:t>
      </w:r>
    </w:p>
    <w:p w14:paraId="287A68DE">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1.3   </w:t>
      </w:r>
      <w:r>
        <w:t>联合体：指两个以上的自然人、法人或者其他组织组成一个联合体，以一个供应商的身份共同参加政府采购。</w:t>
      </w:r>
    </w:p>
    <w:p w14:paraId="28AA5EA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89" w:name="_Toc189824257"/>
      <w:r>
        <w:rPr>
          <w:rFonts w:cs="Arial"/>
        </w:rPr>
        <w:t xml:space="preserve">2   </w:t>
      </w:r>
      <w:r>
        <w:t>资金来源、项目属性、科研仪器设备采购、核心产品</w:t>
      </w:r>
      <w:bookmarkEnd w:id="89"/>
    </w:p>
    <w:p w14:paraId="1B71D91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2.1   </w:t>
      </w:r>
      <w:r>
        <w:t>资金来源为财政性资金和</w:t>
      </w:r>
      <w:r>
        <w:rPr>
          <w:rFonts w:cs="Arial"/>
        </w:rPr>
        <w:t>/</w:t>
      </w:r>
      <w:r>
        <w:t>或本项目采购中无法与财政性资金分割的非财政性资金。</w:t>
      </w:r>
    </w:p>
    <w:p w14:paraId="771315F5">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2.2   </w:t>
      </w:r>
      <w:r>
        <w:t>项目属性见《投标人须知资料表》。</w:t>
      </w:r>
    </w:p>
    <w:p w14:paraId="2E4CA4BA">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2.3   </w:t>
      </w:r>
      <w:r>
        <w:t>是否属于科研仪器设备采购见《投标人须知资料表》。</w:t>
      </w:r>
    </w:p>
    <w:p w14:paraId="39CB160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2.4   </w:t>
      </w:r>
      <w:r>
        <w:t>核心产品见《投标人须知资料表》。</w:t>
      </w:r>
    </w:p>
    <w:p w14:paraId="54D6873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90" w:name="_Toc189824258"/>
      <w:r>
        <w:rPr>
          <w:rFonts w:cs="Arial"/>
        </w:rPr>
        <w:t xml:space="preserve">3   </w:t>
      </w:r>
      <w:r>
        <w:t>现场考察、开标前答疑会</w:t>
      </w:r>
      <w:bookmarkEnd w:id="90"/>
    </w:p>
    <w:p w14:paraId="4874FC4F">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3.1   </w:t>
      </w:r>
      <w:r>
        <w:t>若《投标人须知资料表》中规定了组织现场考察、召开开标前答疑会，则投标人应按要求在规定的时间和地点参加。</w:t>
      </w:r>
    </w:p>
    <w:p w14:paraId="54F2762A">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3.2   </w:t>
      </w:r>
      <w:r>
        <w:t>由于未参加现场考察或开标前答疑会而导致对项目实际情况不了解，影响投标文件编制、投标报价准确性、综合因素响应不全面等问题的，由投标人自行承担不利评审后果。</w:t>
      </w:r>
    </w:p>
    <w:p w14:paraId="10F2C29A">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91" w:name="_Toc189824259"/>
      <w:r>
        <w:rPr>
          <w:rFonts w:cs="Arial"/>
        </w:rPr>
        <w:t xml:space="preserve">4   </w:t>
      </w:r>
      <w:r>
        <w:t>样品</w:t>
      </w:r>
      <w:bookmarkEnd w:id="91"/>
    </w:p>
    <w:p w14:paraId="683973C9">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4.1   </w:t>
      </w:r>
      <w:r>
        <w:t>本项目是否要求投标人提供样品，以及样品制作的标准和要求、是否需要随样品提交相关检测报告、样品的递交与退还等要求见《投标人须知资料表》。</w:t>
      </w:r>
    </w:p>
    <w:p w14:paraId="3C9A9D9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4.2   </w:t>
      </w:r>
      <w:r>
        <w:t>样品的评审方法以及评审标准等内容见第四章《评标程序、评标方法和评标标准》。</w:t>
      </w:r>
    </w:p>
    <w:p w14:paraId="67B2512F">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92" w:name="_Toc189824260"/>
      <w:r>
        <w:rPr>
          <w:rFonts w:cs="Arial"/>
        </w:rPr>
        <w:t xml:space="preserve">5   </w:t>
      </w:r>
      <w:r>
        <w:t>政府采购政策（包括但不限于下列具体政策要求）</w:t>
      </w:r>
      <w:bookmarkEnd w:id="92"/>
    </w:p>
    <w:p w14:paraId="2425F955">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5.1   </w:t>
      </w:r>
      <w:r>
        <w:t>采购本国货物、工程和服务</w:t>
      </w:r>
    </w:p>
    <w:p w14:paraId="5F50CCD7">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5.1.1  </w:t>
      </w:r>
      <w:r>
        <w:t>政府采购应当采购本国货物、工程和服务。但有《</w:t>
      </w:r>
      <w:r>
        <w:rPr>
          <w:b/>
          <w:bCs/>
        </w:rPr>
        <w:t>中华人民共和国政府采购法</w:t>
      </w:r>
      <w:r>
        <w:t>》第十条规定情形的除外。</w:t>
      </w:r>
    </w:p>
    <w:p w14:paraId="66D48A50">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5.1.2  </w:t>
      </w:r>
      <w:r>
        <w:t>本项目如接受非本国货物、工程、服务参与投标，则具体要求见第五章《采购需求》。</w:t>
      </w:r>
    </w:p>
    <w:p w14:paraId="3B5348D8">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5.1.3  </w:t>
      </w:r>
      <w:r>
        <w:t>进口产品指通过中国海关报关验放进入中国境内且产自关境外的产品，包括已经进入中国境内的进口产品。关于进口产品的相关规定依据《政府采购进口产品管理办法》（财库〔</w:t>
      </w:r>
      <w:r>
        <w:rPr>
          <w:rFonts w:cs="Arial"/>
        </w:rPr>
        <w:t>2007</w:t>
      </w:r>
      <w:r>
        <w:t>〕</w:t>
      </w:r>
      <w:r>
        <w:rPr>
          <w:rFonts w:cs="Arial"/>
        </w:rPr>
        <w:t>119</w:t>
      </w:r>
      <w:r>
        <w:t>号文）、《关于政府采购进口产品管理有关问题的通知》（财办库〔</w:t>
      </w:r>
      <w:r>
        <w:rPr>
          <w:rFonts w:cs="Arial"/>
        </w:rPr>
        <w:t>2008</w:t>
      </w:r>
      <w:r>
        <w:t>〕</w:t>
      </w:r>
      <w:r>
        <w:rPr>
          <w:rFonts w:cs="Arial"/>
        </w:rPr>
        <w:t>248</w:t>
      </w:r>
      <w:r>
        <w:t>号文）。</w:t>
      </w:r>
    </w:p>
    <w:p w14:paraId="73E70A2F">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5.2   </w:t>
      </w:r>
      <w:r>
        <w:t>中小企业、监狱企业及残疾人福利性单位</w:t>
      </w:r>
    </w:p>
    <w:p w14:paraId="51A66252">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5.2.1  </w:t>
      </w:r>
      <w:r>
        <w:t>中小企业定义：</w:t>
      </w:r>
    </w:p>
    <w:p w14:paraId="775197A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fldChar w:fldCharType="begin"/>
      </w:r>
      <w:r>
        <w:instrText xml:space="preserve"> HYPERLINK "file:/L:/weixin/WeChat%20Files/zhanghefish/FileStorage/File/2025-03/5.2.1.1" </w:instrText>
      </w:r>
      <w:r>
        <w:fldChar w:fldCharType="separate"/>
      </w:r>
      <w:r>
        <w:rPr>
          <w:rFonts w:cs="Arial"/>
        </w:rPr>
        <w:t>5.2.1.1</w:t>
      </w:r>
      <w:r>
        <w:rPr>
          <w:rFonts w:cs="Arial"/>
        </w:rPr>
        <w:fldChar w:fldCharType="end"/>
      </w:r>
      <w:r>
        <w:rPr>
          <w:rFonts w:cs="Arial"/>
        </w:rPr>
        <w:t xml:space="preserve"> </w:t>
      </w:r>
      <w: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cs="Arial"/>
        </w:rPr>
        <w:t>2022</w:t>
      </w:r>
      <w:r>
        <w:t>〕</w:t>
      </w:r>
      <w:r>
        <w:rPr>
          <w:rFonts w:cs="Arial"/>
        </w:rPr>
        <w:t>19</w:t>
      </w:r>
      <w:r>
        <w:t>号）、《政府采购促进中小企业发展管理办法》（财库〔</w:t>
      </w:r>
      <w:r>
        <w:rPr>
          <w:rFonts w:cs="Arial"/>
        </w:rPr>
        <w:t>2020</w:t>
      </w:r>
      <w:r>
        <w:t>〕</w:t>
      </w:r>
      <w:r>
        <w:rPr>
          <w:rFonts w:cs="Arial"/>
        </w:rPr>
        <w:t>46</w:t>
      </w:r>
      <w:r>
        <w:t>号）、《关于印发中小企业划型标准规定的通知》（工信部联企业〔</w:t>
      </w:r>
      <w:r>
        <w:rPr>
          <w:rFonts w:cs="Arial"/>
        </w:rPr>
        <w:t>2011</w:t>
      </w:r>
      <w:r>
        <w:t>〕</w:t>
      </w:r>
      <w:r>
        <w:rPr>
          <w:rFonts w:cs="Arial"/>
        </w:rPr>
        <w:t>300</w:t>
      </w:r>
      <w:r>
        <w:t>号）、《金融业企业划型标准规定》（〔</w:t>
      </w:r>
      <w:r>
        <w:rPr>
          <w:rFonts w:cs="Arial"/>
        </w:rPr>
        <w:t>2015</w:t>
      </w:r>
      <w:r>
        <w:t>〕</w:t>
      </w:r>
      <w:r>
        <w:rPr>
          <w:rFonts w:cs="Arial"/>
        </w:rPr>
        <w:t>309</w:t>
      </w:r>
      <w:r>
        <w:t>号）等国务院批准的中小企业划分标准执行。</w:t>
      </w:r>
    </w:p>
    <w:p w14:paraId="2526343C">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fldChar w:fldCharType="begin"/>
      </w:r>
      <w:r>
        <w:instrText xml:space="preserve"> HYPERLINK "file:/L:/weixin/WeChat%20Files/zhanghefish/FileStorage/File/2025-03/5.2.1.2" </w:instrText>
      </w:r>
      <w:r>
        <w:fldChar w:fldCharType="separate"/>
      </w:r>
      <w:r>
        <w:rPr>
          <w:rFonts w:cs="Arial"/>
        </w:rPr>
        <w:t>5.2.1.2</w:t>
      </w:r>
      <w:r>
        <w:rPr>
          <w:rFonts w:cs="Arial"/>
        </w:rPr>
        <w:fldChar w:fldCharType="end"/>
      </w:r>
      <w:r>
        <w:rPr>
          <w:rFonts w:cs="Arial"/>
        </w:rPr>
        <w:t xml:space="preserve"> </w:t>
      </w:r>
      <w:r>
        <w:t>供应商提供的货物、工程或者服务符合下列情形的，享受中小企业扶持政策：</w:t>
      </w:r>
    </w:p>
    <w:p w14:paraId="314CC85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hint="eastAsia"/>
        </w:rPr>
        <w:t xml:space="preserve">   </w:t>
      </w:r>
      <w:r>
        <w:t>（</w:t>
      </w:r>
      <w:r>
        <w:rPr>
          <w:rFonts w:cs="Arial"/>
        </w:rPr>
        <w:t>1</w:t>
      </w:r>
      <w:r>
        <w:t>）在货物采购项目中，货物由中小企业制造，即货物由中小企业生产且使用该中小企业商号或者注册商标；</w:t>
      </w:r>
    </w:p>
    <w:p w14:paraId="0C1DB59F">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w:t>
      </w:r>
      <w:r>
        <w:rPr>
          <w:rFonts w:cs="Arial"/>
        </w:rPr>
        <w:t>2</w:t>
      </w:r>
      <w:r>
        <w:t>）在工程采购项目中，工程由中小企业承建，即工程施工单位为中小企业；</w:t>
      </w:r>
    </w:p>
    <w:p w14:paraId="25106809">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hint="eastAsia"/>
        </w:rPr>
        <w:t xml:space="preserve">   </w:t>
      </w:r>
      <w:r>
        <w:t>（</w:t>
      </w:r>
      <w:r>
        <w:rPr>
          <w:rFonts w:cs="Arial"/>
        </w:rPr>
        <w:t>3</w:t>
      </w:r>
      <w:r>
        <w:t>）在服务采购项目中，服务由中小企业承接，即提供服务的人员为中小企业依照《中华人民共和国劳动合同法》订立劳动合同的从业人员。</w:t>
      </w:r>
    </w:p>
    <w:p w14:paraId="1A17C1A0">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fldChar w:fldCharType="begin"/>
      </w:r>
      <w:r>
        <w:instrText xml:space="preserve"> HYPERLINK "file:/L:/weixin/WeChat%20Files/zhanghefish/FileStorage/File/2025-03/5.2.1.3" </w:instrText>
      </w:r>
      <w:r>
        <w:fldChar w:fldCharType="separate"/>
      </w:r>
      <w:r>
        <w:rPr>
          <w:rFonts w:cs="Arial"/>
        </w:rPr>
        <w:t>5.2.1.3</w:t>
      </w:r>
      <w:r>
        <w:rPr>
          <w:rFonts w:cs="Arial"/>
        </w:rPr>
        <w:fldChar w:fldCharType="end"/>
      </w:r>
      <w:r>
        <w:rPr>
          <w:rFonts w:cs="Arial"/>
        </w:rPr>
        <w:t xml:space="preserve"> </w:t>
      </w:r>
      <w:r>
        <w:t>在货物采购项目中，供应商提供的货物既有中小企业制造货物，也有大型企业制造货物的，不享受中小企业扶持政策。</w:t>
      </w:r>
    </w:p>
    <w:p w14:paraId="36D8F9A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fldChar w:fldCharType="begin"/>
      </w:r>
      <w:r>
        <w:instrText xml:space="preserve"> HYPERLINK "file:/L:/weixin/WeChat%20Files/zhanghefish/FileStorage/File/2025-03/5.2.1.4" </w:instrText>
      </w:r>
      <w:r>
        <w:fldChar w:fldCharType="separate"/>
      </w:r>
      <w:r>
        <w:rPr>
          <w:rFonts w:cs="Arial"/>
        </w:rPr>
        <w:t>5.2.1.4</w:t>
      </w:r>
      <w:r>
        <w:rPr>
          <w:rFonts w:cs="Arial"/>
        </w:rPr>
        <w:fldChar w:fldCharType="end"/>
      </w:r>
      <w:r>
        <w:rPr>
          <w:rFonts w:cs="Arial"/>
        </w:rPr>
        <w:t xml:space="preserve"> </w:t>
      </w:r>
      <w:r>
        <w:t>以联合体形式参加政府采购活动，联合体各方均为中小企业的，联合体视同中小企业。其中，联合体各方均为小微企业的，联合体视同小微企业。</w:t>
      </w:r>
    </w:p>
    <w:p w14:paraId="78F86BE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5.2.2  </w:t>
      </w:r>
      <w: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E6F65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5.2.3  </w:t>
      </w:r>
      <w: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BE83F3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fldChar w:fldCharType="begin"/>
      </w:r>
      <w:r>
        <w:instrText xml:space="preserve"> HYPERLINK "file:/L:/weixin/WeChat%20Files/zhanghefish/FileStorage/File/2025-03/5.2.3.1" </w:instrText>
      </w:r>
      <w:r>
        <w:fldChar w:fldCharType="separate"/>
      </w:r>
      <w:r>
        <w:rPr>
          <w:rFonts w:cs="Arial"/>
        </w:rPr>
        <w:t>5.2.3.1</w:t>
      </w:r>
      <w:r>
        <w:rPr>
          <w:rFonts w:cs="Arial"/>
        </w:rPr>
        <w:fldChar w:fldCharType="end"/>
      </w:r>
      <w:r>
        <w:rPr>
          <w:rFonts w:cs="Arial"/>
        </w:rPr>
        <w:t xml:space="preserve"> </w:t>
      </w:r>
      <w:r>
        <w:t>安置的残疾人占本单位在职职工人数的比例不低于</w:t>
      </w:r>
      <w:r>
        <w:rPr>
          <w:rFonts w:cs="Arial"/>
        </w:rPr>
        <w:t>25%</w:t>
      </w:r>
      <w:r>
        <w:t>（含</w:t>
      </w:r>
      <w:r>
        <w:rPr>
          <w:rFonts w:cs="Arial"/>
        </w:rPr>
        <w:t>25%</w:t>
      </w:r>
      <w:r>
        <w:t>），并且安置的残疾人人数不少于</w:t>
      </w:r>
      <w:r>
        <w:rPr>
          <w:rFonts w:cs="Arial"/>
        </w:rPr>
        <w:t>10</w:t>
      </w:r>
      <w:r>
        <w:t>人（含</w:t>
      </w:r>
      <w:r>
        <w:rPr>
          <w:rFonts w:cs="Arial"/>
        </w:rPr>
        <w:t>10</w:t>
      </w:r>
      <w:r>
        <w:t>人）；</w:t>
      </w:r>
    </w:p>
    <w:p w14:paraId="53E4719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fldChar w:fldCharType="begin"/>
      </w:r>
      <w:r>
        <w:instrText xml:space="preserve"> HYPERLINK "file:/L:/weixin/WeChat%20Files/zhanghefish/FileStorage/File/2025-03/5.2.3.2" </w:instrText>
      </w:r>
      <w:r>
        <w:fldChar w:fldCharType="separate"/>
      </w:r>
      <w:r>
        <w:rPr>
          <w:rFonts w:cs="Arial"/>
        </w:rPr>
        <w:t>5.2.3.2</w:t>
      </w:r>
      <w:r>
        <w:rPr>
          <w:rFonts w:cs="Arial"/>
        </w:rPr>
        <w:fldChar w:fldCharType="end"/>
      </w:r>
      <w:r>
        <w:rPr>
          <w:rFonts w:cs="Arial"/>
        </w:rPr>
        <w:t xml:space="preserve"> </w:t>
      </w:r>
      <w:r>
        <w:t>依法与安置的每位残疾人签订了一年以上（含一年）的劳动合同或服务协议；</w:t>
      </w:r>
    </w:p>
    <w:p w14:paraId="17EC205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fldChar w:fldCharType="begin"/>
      </w:r>
      <w:r>
        <w:instrText xml:space="preserve"> HYPERLINK "file:/L:/weixin/WeChat%20Files/zhanghefish/FileStorage/File/2025-03/5.2.3.3" </w:instrText>
      </w:r>
      <w:r>
        <w:fldChar w:fldCharType="separate"/>
      </w:r>
      <w:r>
        <w:rPr>
          <w:rFonts w:cs="Arial"/>
        </w:rPr>
        <w:t>5.2.3.3</w:t>
      </w:r>
      <w:r>
        <w:rPr>
          <w:rFonts w:cs="Arial"/>
        </w:rPr>
        <w:fldChar w:fldCharType="end"/>
      </w:r>
      <w:r>
        <w:rPr>
          <w:rFonts w:cs="Arial"/>
        </w:rPr>
        <w:t xml:space="preserve"> </w:t>
      </w:r>
      <w:r>
        <w:t>为安置的每位残疾人按月足额缴纳了基本养老保险、基本医疗保险、失业保险、工伤保险和生育保险等社会保险费；</w:t>
      </w:r>
    </w:p>
    <w:p w14:paraId="678EF421">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fldChar w:fldCharType="begin"/>
      </w:r>
      <w:r>
        <w:instrText xml:space="preserve"> HYPERLINK "file:/L:/weixin/WeChat%20Files/zhanghefish/FileStorage/File/2025-03/5.2.3.4" </w:instrText>
      </w:r>
      <w:r>
        <w:fldChar w:fldCharType="separate"/>
      </w:r>
      <w:r>
        <w:rPr>
          <w:rFonts w:cs="Arial"/>
        </w:rPr>
        <w:t>5.2.3.4</w:t>
      </w:r>
      <w:r>
        <w:rPr>
          <w:rFonts w:cs="Arial"/>
        </w:rPr>
        <w:fldChar w:fldCharType="end"/>
      </w:r>
      <w:r>
        <w:rPr>
          <w:rFonts w:cs="Arial"/>
        </w:rPr>
        <w:t xml:space="preserve"> </w:t>
      </w:r>
      <w:r>
        <w:t>通过银行等金融机构向安置的每位残疾人，按月支付了不低于单位所在区县适用的经省级人民政府批准的月最低工资标准的工资；</w:t>
      </w:r>
    </w:p>
    <w:p w14:paraId="3B39A10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fldChar w:fldCharType="begin"/>
      </w:r>
      <w:r>
        <w:instrText xml:space="preserve"> HYPERLINK "file:/L:/weixin/WeChat%20Files/zhanghefish/FileStorage/File/2025-03/5.2.3.5" </w:instrText>
      </w:r>
      <w:r>
        <w:fldChar w:fldCharType="separate"/>
      </w:r>
      <w:r>
        <w:rPr>
          <w:rFonts w:cs="Arial"/>
        </w:rPr>
        <w:t>5.2.3.5</w:t>
      </w:r>
      <w:r>
        <w:rPr>
          <w:rFonts w:cs="Arial"/>
        </w:rPr>
        <w:fldChar w:fldCharType="end"/>
      </w:r>
      <w:r>
        <w:rPr>
          <w:rFonts w:cs="Arial"/>
        </w:rPr>
        <w:t xml:space="preserve"> </w:t>
      </w:r>
      <w:r>
        <w:t>提供本单位制造的货物、承担的工程或者服务（以下简称产品），或者提供其他残疾人福利性单位制造的货物（不包括使用非残疾人福利性单位注册商标的货物）；</w:t>
      </w:r>
    </w:p>
    <w:p w14:paraId="7154733B">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fldChar w:fldCharType="begin"/>
      </w:r>
      <w:r>
        <w:instrText xml:space="preserve"> HYPERLINK "file:/L:/weixin/WeChat%20Files/zhanghefish/FileStorage/File/2025-03/5.2.3.6" </w:instrText>
      </w:r>
      <w:r>
        <w:fldChar w:fldCharType="separate"/>
      </w:r>
      <w:r>
        <w:rPr>
          <w:rFonts w:cs="Arial"/>
        </w:rPr>
        <w:t>5.2.3.6</w:t>
      </w:r>
      <w:r>
        <w:rPr>
          <w:rFonts w:cs="Arial"/>
        </w:rPr>
        <w:fldChar w:fldCharType="end"/>
      </w:r>
      <w:r>
        <w:rPr>
          <w:rFonts w:cs="Arial"/>
        </w:rPr>
        <w:t xml:space="preserve"> </w:t>
      </w:r>
      <w:r>
        <w:t>前款所称残疾人是指法定劳动年龄内，持有《中华人民共和国残疾人证》或者《中华人民共和国残疾军人证（</w:t>
      </w:r>
      <w:r>
        <w:rPr>
          <w:rFonts w:cs="Arial"/>
        </w:rPr>
        <w:t>1</w:t>
      </w:r>
      <w:r>
        <w:t>至</w:t>
      </w:r>
      <w:r>
        <w:rPr>
          <w:rFonts w:cs="Arial"/>
        </w:rPr>
        <w:t>8</w:t>
      </w:r>
      <w:r>
        <w:t>级）》的自然人，包括具有劳动条件和劳动意愿的精神残疾人。在职职工人数是指与残疾人福利性单位建立劳动关系并依法签订劳动合同或服务协议的雇员人数。</w:t>
      </w:r>
    </w:p>
    <w:p w14:paraId="4642163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5.2.4  </w:t>
      </w:r>
      <w:r>
        <w:t>本项目是否专门面向中小企业预留采购份额见第一章《投标邀请》。</w:t>
      </w:r>
    </w:p>
    <w:p w14:paraId="01CBD7A8">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5.2.5  </w:t>
      </w:r>
      <w:r>
        <w:t>采购标的对应的中小企业划分标准所属行业见《投标人须知资料表》。</w:t>
      </w:r>
    </w:p>
    <w:p w14:paraId="72C1609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5.2.6  </w:t>
      </w:r>
      <w:r>
        <w:t>小微企业价格评审优惠的政策调整：见第四章《评标程序、评标方法 和评标标准》。</w:t>
      </w:r>
    </w:p>
    <w:p w14:paraId="69352A31">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5.3   </w:t>
      </w:r>
      <w:r>
        <w:t>政府采购节能产品、环境标志产品</w:t>
      </w:r>
    </w:p>
    <w:p w14:paraId="7C0C8A89">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5.3.1  </w:t>
      </w:r>
      <w: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EE8B96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5.3.2  </w:t>
      </w:r>
      <w: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cs="Arial"/>
        </w:rPr>
        <w:t>2019</w:t>
      </w:r>
      <w:r>
        <w:t>〕</w:t>
      </w:r>
      <w:r>
        <w:rPr>
          <w:rFonts w:cs="Arial"/>
        </w:rPr>
        <w:t>9</w:t>
      </w:r>
      <w:r>
        <w:t>号）。</w:t>
      </w:r>
    </w:p>
    <w:p w14:paraId="3B5C0DA8">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5.3.3  </w:t>
      </w:r>
      <w:r>
        <w:t>如本项目采购产品属于实施政府强制采购品目清单范围的节能产品，则投标人所报产品必须获得国家确定的认证机构出具的、处于有效期之内的节能产品认证证书，否则</w:t>
      </w:r>
      <w:r>
        <w:rPr>
          <w:b/>
          <w:bCs/>
        </w:rPr>
        <w:t>投标无效</w:t>
      </w:r>
      <w:r>
        <w:t>；</w:t>
      </w:r>
    </w:p>
    <w:p w14:paraId="5462E10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5.3.4  </w:t>
      </w:r>
      <w:r>
        <w:t>非政府强制采购的节能产品或环境标志产品，依据品目清单和认证证书实施政府优先采购。优先采购的具体规定见第四章《评标程序、评标方法和评标标准》（如涉及）。</w:t>
      </w:r>
    </w:p>
    <w:p w14:paraId="78B695E2">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5.4   </w:t>
      </w:r>
      <w:r>
        <w:t>正版软件</w:t>
      </w:r>
    </w:p>
    <w:p w14:paraId="5C1E25B8">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5.4.1  </w:t>
      </w:r>
      <w: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cs="Arial"/>
        </w:rPr>
        <w:t>2006</w:t>
      </w:r>
      <w:r>
        <w:t>〕</w:t>
      </w:r>
      <w:r>
        <w:rPr>
          <w:rFonts w:cs="Arial"/>
        </w:rPr>
        <w:t>1</w:t>
      </w:r>
      <w:r>
        <w:t>号）、《国务院办公厅关于进一步做好政府机关使用正版软件工作的通知》（国办发〔</w:t>
      </w:r>
      <w:r>
        <w:rPr>
          <w:rFonts w:cs="Arial"/>
        </w:rPr>
        <w:t>2010</w:t>
      </w:r>
      <w:r>
        <w:t>〕</w:t>
      </w:r>
      <w:r>
        <w:rPr>
          <w:rFonts w:cs="Arial"/>
        </w:rPr>
        <w:t>47</w:t>
      </w:r>
      <w:r>
        <w:t>号）、《财政部关于进一步做好政府机关使用正版软件工作的通知》（财预〔</w:t>
      </w:r>
      <w:r>
        <w:rPr>
          <w:rFonts w:cs="Arial"/>
        </w:rPr>
        <w:t>2010</w:t>
      </w:r>
      <w:r>
        <w:t>〕</w:t>
      </w:r>
      <w:r>
        <w:rPr>
          <w:rFonts w:cs="Arial"/>
        </w:rPr>
        <w:t>536</w:t>
      </w:r>
      <w:r>
        <w:t>号）。</w:t>
      </w:r>
    </w:p>
    <w:p w14:paraId="2B55C6FF">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5.5   </w:t>
      </w:r>
      <w:r>
        <w:t>网络安全专用产品</w:t>
      </w:r>
    </w:p>
    <w:p w14:paraId="1594A70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5.5.1  </w:t>
      </w:r>
      <w:r>
        <w:t>根据《关于调整网络安全专用产品安全管理有关事项的公告》（</w:t>
      </w:r>
      <w:r>
        <w:rPr>
          <w:rFonts w:cs="Arial"/>
        </w:rPr>
        <w:t>2023</w:t>
      </w:r>
      <w:r>
        <w:t>年第</w:t>
      </w:r>
      <w:r>
        <w:rPr>
          <w:rFonts w:cs="Arial"/>
        </w:rPr>
        <w:t>1</w:t>
      </w:r>
      <w: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7200AB11">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5.6   </w:t>
      </w:r>
      <w:r>
        <w:t>推广使用低挥发性有机化合物（</w:t>
      </w:r>
      <w:r>
        <w:rPr>
          <w:rFonts w:cs="Arial"/>
        </w:rPr>
        <w:t>VOCs</w:t>
      </w:r>
      <w:r>
        <w:t>）</w:t>
      </w:r>
    </w:p>
    <w:p w14:paraId="22DBC5C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5.6.1  </w:t>
      </w:r>
      <w:r>
        <w:t>为全面推进本市挥发性有机物（</w:t>
      </w:r>
      <w:r>
        <w:rPr>
          <w:rFonts w:cs="Arial"/>
        </w:rPr>
        <w:t>VOCs</w:t>
      </w:r>
      <w:r>
        <w:t>）治理，贯彻落实挥发性有机物污染治理专项行动有关要求，相关规定依据《北京市财政局北京市生态环境局关于政府采购推广使用低挥发性有机化合物（</w:t>
      </w:r>
      <w:r>
        <w:rPr>
          <w:rFonts w:cs="Arial"/>
        </w:rPr>
        <w:t>VOCs</w:t>
      </w:r>
      <w:r>
        <w:t>）有关事项的通知》（京财采购〔</w:t>
      </w:r>
      <w:r>
        <w:rPr>
          <w:rFonts w:cs="Arial"/>
        </w:rPr>
        <w:t>2020</w:t>
      </w:r>
      <w:r>
        <w:t>〕</w:t>
      </w:r>
      <w:r>
        <w:rPr>
          <w:rFonts w:cs="Arial"/>
        </w:rPr>
        <w:t>2381</w:t>
      </w:r>
      <w:r>
        <w:t>号）。本项目中涉及涂料、胶黏剂、油墨、清洗剂等挥发性有机物产品的，属于强制性标准的，供应商应执行符合本市和国家的</w:t>
      </w:r>
      <w:r>
        <w:rPr>
          <w:rFonts w:cs="Arial"/>
        </w:rPr>
        <w:t>VOCs</w:t>
      </w:r>
      <w:r>
        <w:t>含量限制标准（具体标准见第五章《采购需求》），否则</w:t>
      </w:r>
      <w:r>
        <w:rPr>
          <w:b/>
          <w:bCs/>
        </w:rPr>
        <w:t>投标无效</w:t>
      </w:r>
      <w:r>
        <w:t>；属于推荐性标准的，优先采购，具体见第四章《评标程序、评标方法和评标标准》。</w:t>
      </w:r>
    </w:p>
    <w:p w14:paraId="171808D9">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5.7   </w:t>
      </w:r>
      <w:r>
        <w:t>采购需求标准</w:t>
      </w:r>
    </w:p>
    <w:p w14:paraId="1C2E9D2B">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5.7.1  </w:t>
      </w:r>
      <w:r>
        <w:t>商品包装、快递包装政府采购需求标准（试行）为助力打好污染防治攻坚战，推广使用绿色包装，根据财政部关于印发《商品包装政府采购需求标准（试行）》、《快递包装政府采购需求标准（试行）》的通知（财办库〔</w:t>
      </w:r>
      <w:r>
        <w:rPr>
          <w:rFonts w:cs="Arial"/>
        </w:rPr>
        <w:t>2020</w:t>
      </w:r>
      <w:r>
        <w:t>〕</w:t>
      </w:r>
      <w:r>
        <w:rPr>
          <w:rFonts w:cs="Arial"/>
        </w:rPr>
        <w:t>123</w:t>
      </w:r>
      <w:r>
        <w:t>号），本项目如涉及商品包装和快递包装的，则其具体要求见第五章《采购需求》。</w:t>
      </w:r>
    </w:p>
    <w:p w14:paraId="29D79857">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5.7.2  </w:t>
      </w:r>
      <w:r>
        <w:t>其他政府采购需求标准</w:t>
      </w:r>
    </w:p>
    <w:p w14:paraId="5A1C8B0C">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为贯彻落实《深化政府采购制度改革方案》有关要求，推动政府采购需求标准建设，财政部门会同有关部门制定发布的其他政府采购需求标准，本项目如涉及，则具体要求见第五章《采购需求》。</w:t>
      </w:r>
    </w:p>
    <w:p w14:paraId="33BB4ACF">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93" w:name="_Toc189824261"/>
      <w:r>
        <w:rPr>
          <w:rFonts w:cs="Arial"/>
        </w:rPr>
        <w:t xml:space="preserve">6   </w:t>
      </w:r>
      <w:r>
        <w:t>投标费用</w:t>
      </w:r>
      <w:bookmarkEnd w:id="93"/>
    </w:p>
    <w:p w14:paraId="45749AE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jc w:val="right"/>
        <w:textAlignment w:val="baseline"/>
      </w:pPr>
      <w:r>
        <w:rPr>
          <w:rFonts w:cs="Arial"/>
        </w:rPr>
        <w:t xml:space="preserve">6.1   </w:t>
      </w:r>
      <w:r>
        <w:t>投标人应自行承担所有与准备和参加投标有关的费用，无论投标的结果如何，</w:t>
      </w:r>
    </w:p>
    <w:p w14:paraId="691EF85B">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采购人或采购代理机构在任何情况下均无承担这些费用的义务和责任。</w:t>
      </w:r>
    </w:p>
    <w:p w14:paraId="52D4578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2" w:firstLineChars="200"/>
        <w:jc w:val="center"/>
        <w:textAlignment w:val="baseline"/>
        <w:outlineLvl w:val="1"/>
        <w:rPr>
          <w:szCs w:val="28"/>
        </w:rPr>
      </w:pPr>
      <w:bookmarkStart w:id="94" w:name="_Toc189824262"/>
      <w:r>
        <w:rPr>
          <w:b/>
          <w:bCs/>
          <w:szCs w:val="28"/>
        </w:rPr>
        <w:t>二   招标文件</w:t>
      </w:r>
      <w:bookmarkEnd w:id="94"/>
    </w:p>
    <w:p w14:paraId="368496EE">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95" w:name="_Toc189824263"/>
      <w:r>
        <w:rPr>
          <w:rFonts w:cs="Arial"/>
        </w:rPr>
        <w:t xml:space="preserve">7   </w:t>
      </w:r>
      <w:r>
        <w:t>招标文件构成</w:t>
      </w:r>
      <w:bookmarkEnd w:id="95"/>
    </w:p>
    <w:p w14:paraId="20437CA5">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7.1   </w:t>
      </w:r>
      <w:r>
        <w:t>招标文件包括以下部分：</w:t>
      </w:r>
    </w:p>
    <w:p w14:paraId="1A7D5DB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 xml:space="preserve">第一章   投标邀请 </w:t>
      </w:r>
    </w:p>
    <w:p w14:paraId="66717442">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 xml:space="preserve">第二章   投标人须知 </w:t>
      </w:r>
    </w:p>
    <w:p w14:paraId="3FC179C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第三章   资格审查</w:t>
      </w:r>
    </w:p>
    <w:p w14:paraId="6E173F20">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第四章   评标程序、评标方法和评标标准</w:t>
      </w:r>
    </w:p>
    <w:p w14:paraId="1A5073E2">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第五章   采购需求</w:t>
      </w:r>
    </w:p>
    <w:p w14:paraId="59090FF5">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第六章   拟签订的合同文本</w:t>
      </w:r>
    </w:p>
    <w:p w14:paraId="3CD02B0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第七章   投标文件格式</w:t>
      </w:r>
    </w:p>
    <w:p w14:paraId="024143B5">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7.2   </w:t>
      </w:r>
      <w:r>
        <w:t>投标人应认真阅读招标文件的全部内容。投标人应按照招标文件要求提交投标文件并保证所提供的全部资料的真实性，并对招标文件做出实质性响应，否则</w:t>
      </w:r>
      <w:r>
        <w:rPr>
          <w:b/>
          <w:bCs/>
        </w:rPr>
        <w:t>投标无效</w:t>
      </w:r>
      <w:r>
        <w:t>。</w:t>
      </w:r>
    </w:p>
    <w:p w14:paraId="1CFA52F7">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96" w:name="_Toc189824264"/>
      <w:r>
        <w:rPr>
          <w:rFonts w:cs="Arial"/>
        </w:rPr>
        <w:t xml:space="preserve">8   </w:t>
      </w:r>
      <w:r>
        <w:t>对招标文件的澄清或修改</w:t>
      </w:r>
      <w:bookmarkEnd w:id="96"/>
    </w:p>
    <w:p w14:paraId="64DDF601">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8.1   </w:t>
      </w:r>
      <w:r>
        <w:t>采购人或采购代理机构对已发出的招标文件进行必要澄清或者修改的，将在原公告发布媒体上发布更正公告，并以书面形式通知所有获取招标文件的潜在投标人。</w:t>
      </w:r>
    </w:p>
    <w:p w14:paraId="0E366D8C">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8.2   </w:t>
      </w:r>
      <w:r>
        <w:t>上述书面通知，按照获取招标文件的潜在投标人提供的联系方式发出，因提供的信息有误导致通知延迟或无法通知的，采购人或采购代理机构不承担责任。</w:t>
      </w:r>
    </w:p>
    <w:p w14:paraId="7F40E251">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8.3   </w:t>
      </w:r>
      <w:r>
        <w:t>澄清或者修改的内容为招标文件的组成部分，并对所有获取招标文件的潜在投标人具有约束力。澄清或者修改的内容可能影响投标文件编制的，将在投标截止时间至少</w:t>
      </w:r>
      <w:r>
        <w:rPr>
          <w:rFonts w:cs="Arial"/>
        </w:rPr>
        <w:t>15</w:t>
      </w:r>
      <w:r>
        <w:t>日前，以书面形式通知所有获取招标文件的潜在投标人；不足</w:t>
      </w:r>
      <w:r>
        <w:rPr>
          <w:rFonts w:cs="Arial"/>
        </w:rPr>
        <w:t>15</w:t>
      </w:r>
      <w:r>
        <w:t>日的，将顺延提交投标文件的截止时间和开标时间。</w:t>
      </w:r>
    </w:p>
    <w:p w14:paraId="18369528">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2" w:firstLineChars="200"/>
        <w:jc w:val="center"/>
        <w:textAlignment w:val="baseline"/>
        <w:outlineLvl w:val="1"/>
        <w:rPr>
          <w:szCs w:val="28"/>
        </w:rPr>
      </w:pPr>
      <w:bookmarkStart w:id="97" w:name="_Toc189824265"/>
      <w:r>
        <w:rPr>
          <w:b/>
          <w:bCs/>
          <w:szCs w:val="28"/>
        </w:rPr>
        <w:t>三   投标文件的编制</w:t>
      </w:r>
      <w:bookmarkEnd w:id="97"/>
    </w:p>
    <w:p w14:paraId="00519A1C">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98" w:name="_Toc189824266"/>
      <w:r>
        <w:rPr>
          <w:rFonts w:cs="Arial"/>
        </w:rPr>
        <w:t xml:space="preserve">9   </w:t>
      </w:r>
      <w:r>
        <w:t>投标范围、投标文件中计量单位的使用及投标语言</w:t>
      </w:r>
      <w:bookmarkEnd w:id="98"/>
    </w:p>
    <w:p w14:paraId="7563DD87">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9.1   </w:t>
      </w:r>
      <w: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bCs/>
        </w:rPr>
        <w:t>无效投标</w:t>
      </w:r>
      <w:r>
        <w:t>。</w:t>
      </w:r>
    </w:p>
    <w:p w14:paraId="393BB7F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9.2   </w:t>
      </w:r>
      <w:r>
        <w:t>除招标文件有特殊要求外，本项目投标所使用的计量单位，应采用中华人民共和国法定计量单位。</w:t>
      </w:r>
    </w:p>
    <w:p w14:paraId="7F287448">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9.3   </w:t>
      </w:r>
      <w: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47C9C2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99" w:name="_Toc189824267"/>
      <w:r>
        <w:rPr>
          <w:rFonts w:cs="Arial"/>
        </w:rPr>
        <w:t xml:space="preserve">10 </w:t>
      </w:r>
      <w:r>
        <w:t>投标文件构成</w:t>
      </w:r>
      <w:bookmarkEnd w:id="99"/>
    </w:p>
    <w:p w14:paraId="3C9F6D29">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10.1  </w:t>
      </w:r>
      <w:r>
        <w:t>投标人应当按照招标文件的要求编制投标文件。投标文件应由《资格证明文件》、《商务技术文件》两部分构成。投标文件的部分格式要求，见第七章《投标文件格式》。</w:t>
      </w:r>
    </w:p>
    <w:p w14:paraId="1B4AA0AE">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10.2  </w:t>
      </w:r>
      <w:r>
        <w:t>对于招标文件中标记了</w:t>
      </w:r>
      <w:r>
        <w:rPr>
          <w:rFonts w:cs="Arial"/>
        </w:rPr>
        <w:t>“</w:t>
      </w:r>
      <w:r>
        <w:t>实质性格式</w:t>
      </w:r>
      <w:r>
        <w:rPr>
          <w:rFonts w:cs="Arial"/>
        </w:rPr>
        <w:t>”</w:t>
      </w:r>
      <w:r>
        <w:t>文件的，投标人不得改变格式中给定的文字所表达的含义，不得删减格式中的实质性内容，不得自行添加与格式中给定的文字内容相矛盾的内容，不得对应当填写的空格不填写或不实质性响应，否则</w:t>
      </w:r>
      <w:r>
        <w:rPr>
          <w:b/>
          <w:bCs/>
        </w:rPr>
        <w:t>投标无效</w:t>
      </w:r>
      <w:r>
        <w:t>。未标记</w:t>
      </w:r>
      <w:r>
        <w:rPr>
          <w:rFonts w:cs="Arial"/>
        </w:rPr>
        <w:t>“</w:t>
      </w:r>
      <w:r>
        <w:t>实质性格式</w:t>
      </w:r>
      <w:r>
        <w:rPr>
          <w:rFonts w:cs="Arial"/>
        </w:rPr>
        <w:t>”</w:t>
      </w:r>
      <w:r>
        <w:t>的文件和招标文件未提供格式的内容，可由投标人自行编写。</w:t>
      </w:r>
    </w:p>
    <w:p w14:paraId="683C8C9C">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10.3  </w:t>
      </w:r>
      <w:r>
        <w:t>第四章《评标程序、评标方法和评标标准》中涉及的证明文件。</w:t>
      </w:r>
    </w:p>
    <w:p w14:paraId="6EB7A3B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10.4  </w:t>
      </w:r>
      <w:r>
        <w:t>对照第五章《采购需求》，说明所提供货物和服务已对第五章《采购需求》做出了响应，或申明与第五章《采购需求》的偏差和例外。如第五章《采购需求》中要求提供证明文件的，投标人应当按具体要求提供证明文件。</w:t>
      </w:r>
    </w:p>
    <w:p w14:paraId="63A280CE">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10.5  </w:t>
      </w:r>
      <w:r>
        <w:t>投标人认为应附的其他材料。</w:t>
      </w:r>
    </w:p>
    <w:p w14:paraId="156ACC7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00" w:name="_Toc189824268"/>
      <w:r>
        <w:rPr>
          <w:rFonts w:cs="Arial"/>
        </w:rPr>
        <w:t xml:space="preserve">11 </w:t>
      </w:r>
      <w:r>
        <w:t>投标报价</w:t>
      </w:r>
      <w:bookmarkEnd w:id="100"/>
    </w:p>
    <w:p w14:paraId="72393F0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11.1  </w:t>
      </w:r>
      <w:r>
        <w:t>所有投标均以人民币为计价货币。</w:t>
      </w:r>
    </w:p>
    <w:p w14:paraId="575138FB">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11.2  </w:t>
      </w:r>
      <w:r>
        <w:t>投标人的报价应包括为完成本项目所发生的一切费用和税费，采购人将不再支付报价以外的任何费用。投标人的报价应包括但不限于下列内容，《投标人须知资料表》中有特殊规定的，从其规定。</w:t>
      </w:r>
    </w:p>
    <w:p w14:paraId="10BE4EDB">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11.2.1  </w:t>
      </w:r>
      <w: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9D56E6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11.2.2  </w:t>
      </w:r>
      <w:r>
        <w:t>按照招标文件要求完成本项目的全部相关费用。</w:t>
      </w:r>
    </w:p>
    <w:p w14:paraId="1B47CC1F">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11.3  </w:t>
      </w:r>
      <w:r>
        <w:t>采购人不得向供应商索要或者接受其给予的赠品、回扣或者与采购无关的其他商品、服务。</w:t>
      </w:r>
    </w:p>
    <w:p w14:paraId="594BC03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11.4  </w:t>
      </w:r>
      <w:r>
        <w:t>投标人不能提供任何有选择性或可调整的报价（招标文件另有规定的除外），否则其</w:t>
      </w:r>
      <w:r>
        <w:rPr>
          <w:b/>
          <w:bCs/>
        </w:rPr>
        <w:t>投标无效</w:t>
      </w:r>
      <w:r>
        <w:t>。</w:t>
      </w:r>
    </w:p>
    <w:p w14:paraId="53EB5B0F">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01" w:name="_Toc189824269"/>
      <w:r>
        <w:rPr>
          <w:rFonts w:cs="Arial"/>
        </w:rPr>
        <w:t xml:space="preserve">12 </w:t>
      </w:r>
      <w:r>
        <w:t>投标保证金</w:t>
      </w:r>
      <w:bookmarkEnd w:id="101"/>
    </w:p>
    <w:p w14:paraId="0730521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12.1  </w:t>
      </w:r>
      <w:r>
        <w:t>投标人应按《投标人须知资料表》中规定的金额及要求交纳投标保证金。投标人自愿超额缴纳投标保证金的，投标文件不做无效处理。</w:t>
      </w:r>
    </w:p>
    <w:p w14:paraId="3DFD7E7E">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12.2  </w:t>
      </w:r>
      <w:r>
        <w:t>交纳投标保证金可采用的形式：政府采购法律法规接受的支票、汇票、本票、网上银行支付或者金融机构、担保机构出具的保函等非现金形式。</w:t>
      </w:r>
    </w:p>
    <w:p w14:paraId="6317AE51">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12.3  </w:t>
      </w:r>
      <w: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b/>
          <w:bCs/>
        </w:rPr>
        <w:t>投标无效</w:t>
      </w:r>
      <w:r>
        <w:t>。</w:t>
      </w:r>
    </w:p>
    <w:p w14:paraId="0656A83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12.4  </w:t>
      </w:r>
      <w:r>
        <w:rPr>
          <w:rFonts w:hint="eastAsia"/>
        </w:rPr>
        <w:t>投标人除需在投标文件中提供“投标保证金凭证</w:t>
      </w:r>
      <w:r>
        <w:t>/</w:t>
      </w:r>
      <w:r>
        <w:rPr>
          <w:rFonts w:hint="eastAsia"/>
        </w:rPr>
        <w:t>交款单据电子件”，还需在投标截止时间前，通过电子交易平台上传“投标保证金凭证</w:t>
      </w:r>
      <w:r>
        <w:t>/</w:t>
      </w:r>
      <w:r>
        <w:rPr>
          <w:rFonts w:hint="eastAsia"/>
        </w:rPr>
        <w:t>交款单据电子件”。</w:t>
      </w:r>
    </w:p>
    <w:p w14:paraId="3A480047">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12.5  </w:t>
      </w:r>
      <w:r>
        <w:t>投标保证金有效期同投标有效期。</w:t>
      </w:r>
    </w:p>
    <w:p w14:paraId="06CCBCA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12.6  </w:t>
      </w:r>
      <w:r>
        <w:t>投标人为联合体的，可以由联合体中的一方或者多方共同交纳投标保证金，其交纳的投标保证金对联合体各方均具有约束力。</w:t>
      </w:r>
    </w:p>
    <w:p w14:paraId="7C2E389B">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12.7  </w:t>
      </w:r>
      <w: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A13C681">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12.7.1  投标人在投标截止时间前撤回已提交的投标文件的，自收到投标人书面撤回通知之日起5个工作日内退还已收取的投标保证金；</w:t>
      </w:r>
    </w:p>
    <w:p w14:paraId="76CAF697">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12.7.2  中标人的投标保证金，自采购合同签订之日起5个工作日内退还中标人；</w:t>
      </w:r>
    </w:p>
    <w:p w14:paraId="69F6E9D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12.7.3  未中标投标人的投标保证金，自中标通知书发出之日起5个工作日内退还未中标人；</w:t>
      </w:r>
    </w:p>
    <w:p w14:paraId="507DA0FA">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12.7.4  </w:t>
      </w:r>
      <w:r>
        <w:t>终止招标项目已经收取投标保证金的，自终止采购活动后</w:t>
      </w:r>
      <w:r>
        <w:rPr>
          <w:rFonts w:cs="Arial"/>
        </w:rPr>
        <w:t>5</w:t>
      </w:r>
      <w:r>
        <w:t>个工作日内退还已收取的投标保证金及其在银行产生的孳息。</w:t>
      </w:r>
    </w:p>
    <w:p w14:paraId="6C559115">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12.8  </w:t>
      </w:r>
      <w:r>
        <w:t>有下列情形之一的，采购人或采购代理机构可以不予退还投标保证金：</w:t>
      </w:r>
    </w:p>
    <w:p w14:paraId="2EE6D48C">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12.8.1  </w:t>
      </w:r>
      <w:r>
        <w:t>投标有效期内投标人撤销投标文件的；</w:t>
      </w:r>
    </w:p>
    <w:p w14:paraId="4B862DC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12.8.2 </w:t>
      </w:r>
      <w:r>
        <w:t>《投标人须知资料表》 中规定的其他情形。</w:t>
      </w:r>
    </w:p>
    <w:p w14:paraId="530CB531">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02" w:name="_Toc189824270"/>
      <w:r>
        <w:rPr>
          <w:rFonts w:cs="Arial"/>
        </w:rPr>
        <w:t xml:space="preserve">13 </w:t>
      </w:r>
      <w:r>
        <w:t>投标有效期</w:t>
      </w:r>
      <w:bookmarkEnd w:id="102"/>
    </w:p>
    <w:p w14:paraId="35FEE68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13.1  </w:t>
      </w:r>
      <w:r>
        <w:t>投标文件应在本招标文件《投标人须知资料表》中规定的投标有效期内保持有效，投标有效期少于招标文件规定期限的，其</w:t>
      </w:r>
      <w:r>
        <w:rPr>
          <w:b/>
          <w:bCs/>
        </w:rPr>
        <w:t>投标无效</w:t>
      </w:r>
      <w:r>
        <w:t>。</w:t>
      </w:r>
    </w:p>
    <w:p w14:paraId="19C3D8C7">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03" w:name="_Toc189824271"/>
      <w:r>
        <w:rPr>
          <w:rFonts w:cs="Arial"/>
        </w:rPr>
        <w:t xml:space="preserve">14 </w:t>
      </w:r>
      <w:r>
        <w:t>投标文件的签署、盖章</w:t>
      </w:r>
      <w:bookmarkEnd w:id="103"/>
    </w:p>
    <w:p w14:paraId="6EA89EDB">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rPr>
          <w:rFonts w:cs="Arial"/>
        </w:rPr>
      </w:pPr>
      <w:r>
        <w:rPr>
          <w:rFonts w:cs="Arial"/>
        </w:rPr>
        <w:t xml:space="preserve">14.1  </w:t>
      </w:r>
      <w:r>
        <w:rPr>
          <w:rFonts w:hint="eastAsia" w:cs="Arial"/>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206E089">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14.2  </w:t>
      </w:r>
      <w:r>
        <w:rPr>
          <w:rFonts w:hint="eastAsia" w:cs="Arial"/>
        </w:rPr>
        <w:t>招标文件要求盖章的内容，一般通过投标文件编制工具加盖电子签章。</w:t>
      </w:r>
    </w:p>
    <w:p w14:paraId="149968B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2" w:firstLineChars="200"/>
        <w:jc w:val="center"/>
        <w:textAlignment w:val="baseline"/>
        <w:outlineLvl w:val="1"/>
        <w:rPr>
          <w:szCs w:val="28"/>
        </w:rPr>
      </w:pPr>
      <w:bookmarkStart w:id="104" w:name="_Toc189824272"/>
      <w:r>
        <w:rPr>
          <w:b/>
          <w:bCs/>
          <w:szCs w:val="28"/>
        </w:rPr>
        <w:t>四   投标文件的提交</w:t>
      </w:r>
      <w:bookmarkEnd w:id="104"/>
    </w:p>
    <w:p w14:paraId="7D2502FF">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05" w:name="_Toc189824273"/>
      <w:r>
        <w:rPr>
          <w:rFonts w:hint="eastAsia"/>
        </w:rPr>
        <w:t>1</w:t>
      </w:r>
      <w:r>
        <w:t xml:space="preserve">5 </w:t>
      </w:r>
      <w:r>
        <w:rPr>
          <w:rFonts w:hint="eastAsia"/>
        </w:rPr>
        <w:t>投标文件的提交</w:t>
      </w:r>
      <w:bookmarkEnd w:id="105"/>
    </w:p>
    <w:p w14:paraId="2D12225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 xml:space="preserve">15.1  </w:t>
      </w:r>
      <w:r>
        <w:rPr>
          <w:rFonts w:hint="eastAsia"/>
        </w:rPr>
        <w:t>本项目使用北京市政府采购电子交易平台。投标人根据招标文件及电子交易平台供应商操作手册要求编制、生成并提交电子投标文件。</w:t>
      </w:r>
    </w:p>
    <w:p w14:paraId="109D14B0">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 xml:space="preserve">15.2  </w:t>
      </w:r>
      <w:r>
        <w:rPr>
          <w:rFonts w:hint="eastAsia"/>
        </w:rPr>
        <w:t>采购人及采购代理机构拒绝接受通过电子交易平台以外任何形式提交的投标文件，投标保证金除外。</w:t>
      </w:r>
    </w:p>
    <w:p w14:paraId="60E46B52">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06" w:name="_Toc189824274"/>
      <w:r>
        <w:rPr>
          <w:rFonts w:hint="eastAsia"/>
        </w:rPr>
        <w:t>1</w:t>
      </w:r>
      <w:r>
        <w:t xml:space="preserve">6 </w:t>
      </w:r>
      <w:r>
        <w:rPr>
          <w:rFonts w:hint="eastAsia"/>
        </w:rPr>
        <w:t>投标截止时间</w:t>
      </w:r>
      <w:bookmarkEnd w:id="106"/>
    </w:p>
    <w:p w14:paraId="6D4F954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hint="eastAsia"/>
        </w:rPr>
        <w:t>1</w:t>
      </w:r>
      <w:r>
        <w:t xml:space="preserve">6.1  </w:t>
      </w:r>
      <w:r>
        <w:rPr>
          <w:rFonts w:hint="eastAsia"/>
        </w:rPr>
        <w:t>投标人应在招标文件要求提交投标文件截止时间前，将电子投标文件提交至电子交易平台。</w:t>
      </w:r>
    </w:p>
    <w:p w14:paraId="48B56F8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07" w:name="_Toc189824275"/>
      <w:r>
        <w:rPr>
          <w:rFonts w:hint="eastAsia"/>
        </w:rPr>
        <w:t>1</w:t>
      </w:r>
      <w:r>
        <w:t xml:space="preserve">7 </w:t>
      </w:r>
      <w:r>
        <w:rPr>
          <w:rFonts w:hint="eastAsia"/>
        </w:rPr>
        <w:t>投标文件的修改与撤回</w:t>
      </w:r>
      <w:bookmarkEnd w:id="107"/>
    </w:p>
    <w:p w14:paraId="06CC9C3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 xml:space="preserve">17.1  </w:t>
      </w:r>
      <w:r>
        <w:rPr>
          <w:rFonts w:hint="eastAsia"/>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E9C42FC">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t xml:space="preserve">17.2  </w:t>
      </w:r>
      <w:r>
        <w:rPr>
          <w:rFonts w:hint="eastAsia"/>
        </w:rPr>
        <w:t>投标人对投标文件的补充、修改的内容应当按照招标文件要求签署、盖章，作为投标文件的组成部分。</w:t>
      </w:r>
    </w:p>
    <w:p w14:paraId="5F47D8BE">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2" w:firstLineChars="200"/>
        <w:jc w:val="center"/>
        <w:textAlignment w:val="baseline"/>
        <w:outlineLvl w:val="1"/>
        <w:rPr>
          <w:szCs w:val="28"/>
        </w:rPr>
      </w:pPr>
      <w:bookmarkStart w:id="108" w:name="_Toc189824276"/>
      <w:r>
        <w:rPr>
          <w:b/>
          <w:bCs/>
          <w:szCs w:val="28"/>
        </w:rPr>
        <w:t>五   开标、资格审查及评标</w:t>
      </w:r>
      <w:bookmarkEnd w:id="108"/>
    </w:p>
    <w:p w14:paraId="3152DD6B">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09" w:name="_Toc189824277"/>
      <w:r>
        <w:rPr>
          <w:rFonts w:cs="Arial"/>
        </w:rPr>
        <w:t xml:space="preserve">18 </w:t>
      </w:r>
      <w:r>
        <w:t>开标</w:t>
      </w:r>
      <w:bookmarkEnd w:id="109"/>
    </w:p>
    <w:p w14:paraId="7F67853A">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rPr>
          <w:rFonts w:cs="Arial"/>
        </w:rPr>
      </w:pPr>
      <w:r>
        <w:rPr>
          <w:rFonts w:cs="Arial"/>
        </w:rPr>
        <w:t xml:space="preserve">18.1  </w:t>
      </w:r>
      <w:r>
        <w:rPr>
          <w:rFonts w:hint="eastAsia" w:cs="Arial"/>
        </w:rPr>
        <w:t>采购人或采购代理机构将按招标文件的规定，在投标截止时间的同一时间和招标文件预先确定的地点组织开标。</w:t>
      </w:r>
    </w:p>
    <w:p w14:paraId="7AA3280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rPr>
          <w:rFonts w:cs="Arial"/>
        </w:rPr>
      </w:pPr>
      <w:r>
        <w:rPr>
          <w:rFonts w:cs="Arial"/>
        </w:rPr>
        <w:t xml:space="preserve">18.2  </w:t>
      </w:r>
      <w:r>
        <w:rPr>
          <w:rFonts w:hint="eastAsia" w:cs="Arial"/>
        </w:rPr>
        <w:t>本项目开标使用北京市政府采购电子交易平台。投标人应在《投标人须知资料表》规定的时间内对投标文件进行解密，因非系统原因导致的解密失败，视为投标无效。</w:t>
      </w:r>
    </w:p>
    <w:p w14:paraId="61FCB42A">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rPr>
          <w:rFonts w:cs="Arial"/>
        </w:rPr>
      </w:pPr>
      <w:r>
        <w:rPr>
          <w:rFonts w:cs="Arial"/>
        </w:rPr>
        <w:t xml:space="preserve">18.3  </w:t>
      </w:r>
      <w:r>
        <w:rPr>
          <w:rFonts w:hint="eastAsia" w:cs="Arial"/>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1778BAFA">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rPr>
          <w:rFonts w:cs="Arial"/>
        </w:rPr>
      </w:pPr>
      <w:r>
        <w:rPr>
          <w:rFonts w:cs="Arial"/>
        </w:rPr>
        <w:t xml:space="preserve">18.4  </w:t>
      </w:r>
      <w:r>
        <w:rPr>
          <w:rFonts w:hint="eastAsia" w:cs="Arial"/>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A41D5A0">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18.5  </w:t>
      </w:r>
      <w:r>
        <w:rPr>
          <w:rFonts w:hint="eastAsia" w:cs="Arial"/>
        </w:rPr>
        <w:t>投标人不足</w:t>
      </w:r>
      <w:r>
        <w:rPr>
          <w:rFonts w:cs="Arial"/>
        </w:rPr>
        <w:t>3</w:t>
      </w:r>
      <w:r>
        <w:rPr>
          <w:rFonts w:hint="eastAsia" w:cs="Arial"/>
        </w:rPr>
        <w:t>家的，不予开标</w:t>
      </w:r>
    </w:p>
    <w:p w14:paraId="3BA85B12">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10" w:name="_Toc189824278"/>
      <w:r>
        <w:rPr>
          <w:rFonts w:cs="Arial"/>
        </w:rPr>
        <w:t xml:space="preserve">19 </w:t>
      </w:r>
      <w:r>
        <w:t>资格审查</w:t>
      </w:r>
      <w:bookmarkEnd w:id="110"/>
    </w:p>
    <w:p w14:paraId="11FC07F1">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19.1  </w:t>
      </w:r>
      <w:r>
        <w:t>见第三章《资格审查》。</w:t>
      </w:r>
    </w:p>
    <w:p w14:paraId="4925D9E5">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11" w:name="_Toc189824279"/>
      <w:r>
        <w:rPr>
          <w:rFonts w:cs="Arial"/>
        </w:rPr>
        <w:t xml:space="preserve">20 </w:t>
      </w:r>
      <w:r>
        <w:t>评标委员会</w:t>
      </w:r>
      <w:bookmarkEnd w:id="111"/>
    </w:p>
    <w:p w14:paraId="5969E7D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20.1  </w:t>
      </w:r>
      <w:r>
        <w:t>评标委员会根据政府采购有关规定和本次采购项目的特点进行组建，并负责具体评标事务，独立履行职责。</w:t>
      </w:r>
    </w:p>
    <w:p w14:paraId="6F3B244C">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20.2  </w:t>
      </w:r>
      <w:r>
        <w:t>评审专家须符合《财政部关于在政府采购活动中查询及使用信用记录有关问题的通知》（财库〔</w:t>
      </w:r>
      <w:r>
        <w:rPr>
          <w:rFonts w:cs="Arial"/>
        </w:rPr>
        <w:t>2016</w:t>
      </w:r>
      <w:r>
        <w:t>〕</w:t>
      </w:r>
      <w:r>
        <w:rPr>
          <w:rFonts w:cs="Arial"/>
        </w:rPr>
        <w:t>125</w:t>
      </w:r>
      <w:r>
        <w:t>号）的规定。依法自行选定评审专家的，采购人和采购代理机构将查询有关信用记录，对具有行贿、受贿、欺诈等不良信用记录的人员，拒绝其参与政府采购活动。</w:t>
      </w:r>
    </w:p>
    <w:p w14:paraId="547D2D49">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12" w:name="_Toc189824280"/>
      <w:r>
        <w:rPr>
          <w:rFonts w:cs="Arial"/>
        </w:rPr>
        <w:t xml:space="preserve">21 </w:t>
      </w:r>
      <w:r>
        <w:t>评标程序、评标方法和评标标准</w:t>
      </w:r>
      <w:bookmarkEnd w:id="112"/>
    </w:p>
    <w:p w14:paraId="72E7DDE1">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21.1  </w:t>
      </w:r>
      <w:r>
        <w:t>见第四章《评标程序、评标方法和评标标准》。</w:t>
      </w:r>
    </w:p>
    <w:p w14:paraId="3115C68B">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2" w:firstLineChars="200"/>
        <w:jc w:val="center"/>
        <w:textAlignment w:val="baseline"/>
        <w:outlineLvl w:val="1"/>
        <w:rPr>
          <w:szCs w:val="28"/>
        </w:rPr>
      </w:pPr>
      <w:bookmarkStart w:id="113" w:name="_Toc189824281"/>
      <w:r>
        <w:rPr>
          <w:b/>
          <w:bCs/>
          <w:szCs w:val="28"/>
        </w:rPr>
        <w:t>六   确定中标</w:t>
      </w:r>
      <w:bookmarkEnd w:id="113"/>
    </w:p>
    <w:p w14:paraId="78B2E39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14" w:name="_Toc189824282"/>
      <w:r>
        <w:rPr>
          <w:rFonts w:cs="Arial"/>
        </w:rPr>
        <w:t xml:space="preserve">22 </w:t>
      </w:r>
      <w:r>
        <w:t>确定中标人</w:t>
      </w:r>
      <w:bookmarkEnd w:id="114"/>
    </w:p>
    <w:p w14:paraId="3F1CC5D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22.1  </w:t>
      </w:r>
      <w: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061DA2E">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15" w:name="_Toc189824283"/>
      <w:r>
        <w:rPr>
          <w:rFonts w:cs="Arial"/>
        </w:rPr>
        <w:t xml:space="preserve">23 </w:t>
      </w:r>
      <w:r>
        <w:t>中标公告与中标通知书</w:t>
      </w:r>
      <w:bookmarkEnd w:id="115"/>
    </w:p>
    <w:p w14:paraId="2A0C75C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23.1  </w:t>
      </w:r>
      <w:r>
        <w:t>采购人或采购代理机构自中标人确定之日起</w:t>
      </w:r>
      <w:r>
        <w:rPr>
          <w:rFonts w:cs="Arial"/>
        </w:rPr>
        <w:t>2</w:t>
      </w:r>
      <w:r>
        <w:t>个工作日内，在北京市政府采购网公告中标结果，同时向中标人发出中标通知书，中标公告期限为</w:t>
      </w:r>
      <w:r>
        <w:rPr>
          <w:rFonts w:cs="Arial"/>
        </w:rPr>
        <w:t>1</w:t>
      </w:r>
      <w:r>
        <w:t>个工作日。</w:t>
      </w:r>
    </w:p>
    <w:p w14:paraId="1D8B051A">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23.2  </w:t>
      </w:r>
      <w:r>
        <w:t>中标通知书对采购人和中标供应商均具有法律效力。中标通知书发出后，采购人改变中标结果的，或者中标供应商放弃中标项目的，应当依法承担法律责任。</w:t>
      </w:r>
    </w:p>
    <w:p w14:paraId="4C7DE760">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16" w:name="_Toc189824284"/>
      <w:r>
        <w:rPr>
          <w:rFonts w:cs="Arial"/>
        </w:rPr>
        <w:t xml:space="preserve">24 </w:t>
      </w:r>
      <w:r>
        <w:t>废标</w:t>
      </w:r>
      <w:bookmarkEnd w:id="116"/>
    </w:p>
    <w:p w14:paraId="1A8BA9E7">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24.1  </w:t>
      </w:r>
      <w:r>
        <w:t>在招标采购中 ，出现下列情形之一的，应予废标：</w:t>
      </w:r>
    </w:p>
    <w:p w14:paraId="62797965">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24.1.1  </w:t>
      </w:r>
      <w:r>
        <w:t>符合专业条件的供应商或者对招标文件作实质响应的供应商不足三家的；</w:t>
      </w:r>
    </w:p>
    <w:p w14:paraId="6738BEC0">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24.1.2  </w:t>
      </w:r>
      <w:r>
        <w:t>出现影响采购公正的违法、违规行为的；</w:t>
      </w:r>
    </w:p>
    <w:p w14:paraId="66402995">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24.1.3  </w:t>
      </w:r>
      <w:r>
        <w:t>投标人的报价均超过了采购预算，采购人不能支付的；</w:t>
      </w:r>
    </w:p>
    <w:p w14:paraId="5D18E578">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24.1.4  </w:t>
      </w:r>
      <w:r>
        <w:t>因重大变故，采购任务取消的。</w:t>
      </w:r>
    </w:p>
    <w:p w14:paraId="10EC1102">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24.2  </w:t>
      </w:r>
      <w:r>
        <w:t>废标后，采购人将废标理由书面通知所有投标人。</w:t>
      </w:r>
    </w:p>
    <w:p w14:paraId="20F9B1D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17" w:name="_Toc189824285"/>
      <w:r>
        <w:rPr>
          <w:rFonts w:cs="Arial"/>
        </w:rPr>
        <w:t xml:space="preserve">25 </w:t>
      </w:r>
      <w:r>
        <w:t>签订合同</w:t>
      </w:r>
      <w:bookmarkEnd w:id="117"/>
    </w:p>
    <w:p w14:paraId="734C035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25.1  </w:t>
      </w:r>
      <w:r>
        <w:t>中标人、采购人应当自中标通知书发出之日起</w:t>
      </w:r>
      <w:r>
        <w:rPr>
          <w:rFonts w:cs="Arial"/>
        </w:rPr>
        <w:t>30</w:t>
      </w:r>
      <w:r>
        <w:t>日内，按照招标文件和中标人投标文件的规定签订书面合同。所签订的合同不得对招标文件确定的事项和中标人投标文件作实质性修改。</w:t>
      </w:r>
    </w:p>
    <w:p w14:paraId="2CC0069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25.2  </w:t>
      </w:r>
      <w:r>
        <w:t>中标人拒绝与采购人签订合同的，采购人可以按照评标报告推荐的中标候选人名单排序，确定下一候选人为中标人，也可以重新开展政府采购活动。</w:t>
      </w:r>
    </w:p>
    <w:p w14:paraId="3B146EA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25.3  </w:t>
      </w:r>
      <w:r>
        <w:t>联合体中标的，联合体各方应当共同与采购人签订合同，就采购合同约定的事项向采购人承担连带责任。</w:t>
      </w:r>
    </w:p>
    <w:p w14:paraId="03EC7B7C">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25.4  </w:t>
      </w:r>
      <w:r>
        <w:t>政府采购合同不能转包。</w:t>
      </w:r>
    </w:p>
    <w:p w14:paraId="3AD39C5A">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25.5  </w:t>
      </w:r>
      <w: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bCs/>
        </w:rPr>
        <w:t>，</w:t>
      </w:r>
      <w:r>
        <w:t>否则</w:t>
      </w:r>
      <w:r>
        <w:rPr>
          <w:b/>
          <w:bCs/>
        </w:rPr>
        <w:t>投标无效</w:t>
      </w:r>
      <w:r>
        <w:t>。中标人就采购项目和分包项目向采购人负责，分包供应商就分包项目承担责任。</w:t>
      </w:r>
    </w:p>
    <w:p w14:paraId="586F95C7">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25.6  “</w:t>
      </w:r>
      <w:r>
        <w:t>政采贷</w:t>
      </w:r>
      <w:r>
        <w:rPr>
          <w:rFonts w:cs="Arial"/>
        </w:rPr>
        <w:t>”</w:t>
      </w:r>
      <w:r>
        <w:t>融资指引：详见《投标人须知资料表》。</w:t>
      </w:r>
    </w:p>
    <w:p w14:paraId="6989A604">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outlineLvl w:val="1"/>
      </w:pPr>
      <w:bookmarkStart w:id="118" w:name="_Toc189824286"/>
      <w:r>
        <w:rPr>
          <w:rFonts w:cs="Arial"/>
        </w:rPr>
        <w:t xml:space="preserve">26 </w:t>
      </w:r>
      <w:r>
        <w:t>询问与质疑</w:t>
      </w:r>
      <w:bookmarkEnd w:id="118"/>
    </w:p>
    <w:p w14:paraId="403881AD">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26.1  </w:t>
      </w:r>
      <w:r>
        <w:t>询问</w:t>
      </w:r>
    </w:p>
    <w:p w14:paraId="55E3650E">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26.1.1  </w:t>
      </w:r>
      <w:r>
        <w:t>投标人对政府采购活动事项有疑问的，可依法向采购人或采购代理机构提出询问，提出形式见《投标人须知资料表》。</w:t>
      </w:r>
    </w:p>
    <w:p w14:paraId="1DC78FBC">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26.1.2  </w:t>
      </w:r>
      <w:r>
        <w:t>采购人或采购代理机构对供应商依法提出的询问，在</w:t>
      </w:r>
      <w:r>
        <w:rPr>
          <w:rFonts w:cs="Arial"/>
        </w:rPr>
        <w:t>3</w:t>
      </w:r>
      <w:r>
        <w:t>个工作日内作出答复，但答复的内容不得涉及商业秘密。</w:t>
      </w:r>
    </w:p>
    <w:p w14:paraId="04F77629">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26.2  </w:t>
      </w:r>
      <w:r>
        <w:t>质疑</w:t>
      </w:r>
    </w:p>
    <w:p w14:paraId="1C2BA1C8">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textAlignment w:val="baseline"/>
      </w:pPr>
      <w:r>
        <w:rPr>
          <w:rFonts w:cs="Arial"/>
        </w:rPr>
        <w:t xml:space="preserve">26.2.1  </w:t>
      </w:r>
      <w:r>
        <w:t>投标人认为采购文件、采购过程、中标结果使自己的权益受到损害的，可以在知道或者应知其权益受到损害之日起</w:t>
      </w:r>
      <w:r>
        <w:rPr>
          <w:rFonts w:cs="Arial"/>
        </w:rPr>
        <w:t>7</w:t>
      </w:r>
      <w:r>
        <w:t>个工作日内，以书面形式向采购人、采购代理机构提出质疑。采购人、采购代理机构在收到质疑函后</w:t>
      </w:r>
      <w:r>
        <w:rPr>
          <w:rFonts w:cs="Arial"/>
        </w:rPr>
        <w:t>7</w:t>
      </w:r>
      <w:r>
        <w:t>个工作日内作出答复。</w:t>
      </w:r>
    </w:p>
    <w:p w14:paraId="042C026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jc w:val="both"/>
        <w:textAlignment w:val="baseline"/>
      </w:pPr>
      <w:r>
        <w:rPr>
          <w:rFonts w:cs="Arial"/>
        </w:rPr>
        <w:t xml:space="preserve">26.2.2  </w:t>
      </w:r>
      <w:r>
        <w:t>质疑函须使用财政部制定的范本文件。投标人为自然人的，质疑函应当由本人签字；投标人为法人或者其他组织的，质疑函应当由法定代表人、主要负责人，或者其授权代表签字或者盖章，并加盖公章。</w:t>
      </w:r>
    </w:p>
    <w:p w14:paraId="72108DB0">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jc w:val="both"/>
        <w:textAlignment w:val="baseline"/>
      </w:pPr>
      <w:r>
        <w:rPr>
          <w:rFonts w:cs="Arial"/>
        </w:rPr>
        <w:t xml:space="preserve">26.2.3  </w:t>
      </w:r>
      <w: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AD6EBC6">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jc w:val="both"/>
        <w:textAlignment w:val="baseline"/>
      </w:pPr>
      <w:r>
        <w:rPr>
          <w:rFonts w:cs="Arial"/>
        </w:rPr>
        <w:t xml:space="preserve">26.2.4  </w:t>
      </w:r>
      <w:r>
        <w:t>投标人应在法定质疑期内一次性提出针对同一采购程序环节的质疑，法定质疑期内针对同一采购程序环节再次提出的质疑，采购人、采购代理机构有权不予答复。</w:t>
      </w:r>
    </w:p>
    <w:p w14:paraId="14348509">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jc w:val="both"/>
        <w:textAlignment w:val="baseline"/>
      </w:pPr>
      <w:r>
        <w:rPr>
          <w:rFonts w:cs="Arial"/>
        </w:rPr>
        <w:t xml:space="preserve">26.3  </w:t>
      </w:r>
      <w:r>
        <w:t>接收询问和质疑的联系部门、联系电话和通讯地址见《投标人须知资料表》。</w:t>
      </w:r>
    </w:p>
    <w:p w14:paraId="78FDA083">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80" w:firstLineChars="200"/>
        <w:jc w:val="both"/>
        <w:textAlignment w:val="baseline"/>
        <w:outlineLvl w:val="1"/>
      </w:pPr>
      <w:bookmarkStart w:id="119" w:name="_Toc189824287"/>
      <w:r>
        <w:rPr>
          <w:rFonts w:cs="Arial"/>
        </w:rPr>
        <w:t xml:space="preserve">27 </w:t>
      </w:r>
      <w:r>
        <w:t>代理费</w:t>
      </w:r>
      <w:bookmarkEnd w:id="119"/>
    </w:p>
    <w:p w14:paraId="5BB62737">
      <w:pPr>
        <w:pStyle w:val="2"/>
        <w:keepNext w:val="0"/>
        <w:keepLines w:val="0"/>
        <w:pageBreakBefore w:val="0"/>
        <w:widowControl/>
        <w:tabs>
          <w:tab w:val="clear" w:pos="567"/>
        </w:tabs>
        <w:kinsoku/>
        <w:wordWrap w:val="0"/>
        <w:overflowPunct/>
        <w:topLinePunct/>
        <w:autoSpaceDE/>
        <w:autoSpaceDN/>
        <w:bidi w:val="0"/>
        <w:adjustRightInd w:val="0"/>
        <w:snapToGrid w:val="0"/>
        <w:spacing w:before="0" w:after="0" w:line="360" w:lineRule="auto"/>
        <w:ind w:left="0" w:leftChars="0" w:right="0" w:rightChars="0" w:firstLine="476" w:firstLineChars="200"/>
        <w:jc w:val="both"/>
        <w:textAlignment w:val="baseline"/>
        <w:rPr>
          <w:spacing w:val="-1"/>
        </w:rPr>
      </w:pPr>
      <w:r>
        <w:rPr>
          <w:spacing w:val="-1"/>
        </w:rPr>
        <w:t>27.1   收费对象、收费标准及缴纳时间见《投标人须知资料表》。由中标人支付的，中标人须一次性向采购代理机构缴纳代理费，投标报价应包含代理费用。</w:t>
      </w:r>
    </w:p>
    <w:p w14:paraId="67EEC6F7">
      <w:pPr>
        <w:topLinePunct/>
        <w:spacing w:line="360" w:lineRule="auto"/>
        <w:jc w:val="center"/>
        <w:outlineLvl w:val="0"/>
        <w:rPr>
          <w:b/>
          <w:sz w:val="36"/>
          <w:szCs w:val="36"/>
        </w:rPr>
      </w:pPr>
      <w:r>
        <w:rPr>
          <w:sz w:val="24"/>
        </w:rPr>
        <w:br w:type="page"/>
      </w:r>
      <w:bookmarkStart w:id="120" w:name="_Toc147735552"/>
      <w:r>
        <w:rPr>
          <w:b/>
          <w:sz w:val="36"/>
          <w:szCs w:val="36"/>
        </w:rPr>
        <w:t xml:space="preserve">第三章   </w:t>
      </w:r>
      <w:bookmarkEnd w:id="74"/>
      <w:bookmarkEnd w:id="75"/>
      <w:bookmarkEnd w:id="76"/>
      <w:bookmarkEnd w:id="77"/>
      <w:bookmarkEnd w:id="78"/>
      <w:bookmarkEnd w:id="79"/>
      <w:bookmarkEnd w:id="80"/>
      <w:bookmarkEnd w:id="81"/>
      <w:bookmarkEnd w:id="82"/>
      <w:bookmarkEnd w:id="83"/>
      <w:bookmarkEnd w:id="84"/>
      <w:bookmarkEnd w:id="85"/>
      <w:bookmarkEnd w:id="86"/>
      <w:r>
        <w:rPr>
          <w:b/>
          <w:sz w:val="36"/>
          <w:szCs w:val="36"/>
        </w:rPr>
        <w:t>资格审查</w:t>
      </w:r>
      <w:bookmarkEnd w:id="120"/>
      <w:bookmarkStart w:id="121" w:name="_Toc487900382"/>
    </w:p>
    <w:p w14:paraId="3B3CCFA1">
      <w:pPr>
        <w:tabs>
          <w:tab w:val="left" w:pos="360"/>
          <w:tab w:val="left" w:pos="900"/>
        </w:tabs>
        <w:topLinePunct/>
        <w:snapToGrid w:val="0"/>
        <w:spacing w:line="360" w:lineRule="auto"/>
        <w:jc w:val="center"/>
        <w:outlineLvl w:val="1"/>
        <w:rPr>
          <w:b/>
          <w:sz w:val="24"/>
        </w:rPr>
      </w:pPr>
      <w:bookmarkStart w:id="122" w:name="_Toc99301422"/>
      <w:r>
        <w:rPr>
          <w:b/>
          <w:sz w:val="24"/>
        </w:rPr>
        <w:t>一、资格审查程序</w:t>
      </w:r>
      <w:bookmarkEnd w:id="122"/>
    </w:p>
    <w:p w14:paraId="53341EF6">
      <w:pPr>
        <w:numPr>
          <w:ilvl w:val="0"/>
          <w:numId w:val="9"/>
        </w:numPr>
        <w:tabs>
          <w:tab w:val="left" w:pos="426"/>
          <w:tab w:val="left" w:pos="851"/>
        </w:tabs>
        <w:topLinePunct/>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06E1B76">
      <w:pPr>
        <w:numPr>
          <w:ilvl w:val="0"/>
          <w:numId w:val="9"/>
        </w:numPr>
        <w:tabs>
          <w:tab w:val="left" w:pos="426"/>
          <w:tab w:val="left" w:pos="851"/>
        </w:tabs>
        <w:topLinePunct/>
        <w:snapToGrid w:val="0"/>
        <w:spacing w:line="360" w:lineRule="auto"/>
        <w:ind w:left="426" w:hanging="426"/>
        <w:outlineLvl w:val="1"/>
        <w:rPr>
          <w:sz w:val="24"/>
        </w:rPr>
      </w:pPr>
      <w:r>
        <w:rPr>
          <w:sz w:val="24"/>
        </w:rPr>
        <w:t>《资格审查要求》中对格式有要求的，除招标文件另有规定外，均为“实质性格式”文件。</w:t>
      </w:r>
    </w:p>
    <w:p w14:paraId="592CE4E7">
      <w:pPr>
        <w:numPr>
          <w:ilvl w:val="0"/>
          <w:numId w:val="9"/>
        </w:numPr>
        <w:tabs>
          <w:tab w:val="left" w:pos="426"/>
          <w:tab w:val="left" w:pos="851"/>
        </w:tabs>
        <w:topLinePunct/>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0D1EABC4">
      <w:pPr>
        <w:numPr>
          <w:ilvl w:val="0"/>
          <w:numId w:val="9"/>
        </w:numPr>
        <w:tabs>
          <w:tab w:val="left" w:pos="426"/>
          <w:tab w:val="left" w:pos="851"/>
        </w:tabs>
        <w:topLinePunct/>
        <w:snapToGrid w:val="0"/>
        <w:spacing w:line="360" w:lineRule="auto"/>
        <w:ind w:left="426" w:hanging="426"/>
        <w:outlineLvl w:val="1"/>
        <w:rPr>
          <w:sz w:val="24"/>
        </w:rPr>
      </w:pPr>
      <w:r>
        <w:rPr>
          <w:sz w:val="24"/>
        </w:rPr>
        <w:t>资格审查合格的投标人不足3家的，不进行评标。</w:t>
      </w:r>
    </w:p>
    <w:p w14:paraId="15F7ED34">
      <w:pPr>
        <w:tabs>
          <w:tab w:val="left" w:pos="360"/>
          <w:tab w:val="left" w:pos="900"/>
        </w:tabs>
        <w:topLinePunct/>
        <w:snapToGrid w:val="0"/>
        <w:spacing w:line="360" w:lineRule="auto"/>
        <w:jc w:val="center"/>
        <w:outlineLvl w:val="1"/>
        <w:rPr>
          <w:b/>
          <w:sz w:val="24"/>
        </w:rPr>
      </w:pPr>
      <w:r>
        <w:rPr>
          <w:b/>
          <w:sz w:val="24"/>
        </w:rPr>
        <w:t>二、资格审查要求</w:t>
      </w:r>
    </w:p>
    <w:tbl>
      <w:tblPr>
        <w:tblStyle w:val="45"/>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
        <w:gridCol w:w="1934"/>
        <w:gridCol w:w="4707"/>
        <w:gridCol w:w="1599"/>
      </w:tblGrid>
      <w:tr w14:paraId="26D05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2" w:type="dxa"/>
            <w:vAlign w:val="center"/>
          </w:tcPr>
          <w:p w14:paraId="4008AE1E">
            <w:pPr>
              <w:tabs>
                <w:tab w:val="left" w:pos="1080"/>
              </w:tabs>
              <w:topLinePunct/>
              <w:snapToGrid w:val="0"/>
              <w:jc w:val="center"/>
              <w:rPr>
                <w:b/>
                <w:sz w:val="24"/>
              </w:rPr>
            </w:pPr>
            <w:bookmarkStart w:id="123" w:name="_Hlt487972895"/>
            <w:bookmarkEnd w:id="123"/>
            <w:r>
              <w:rPr>
                <w:b/>
                <w:sz w:val="24"/>
              </w:rPr>
              <w:t>序号</w:t>
            </w:r>
          </w:p>
        </w:tc>
        <w:tc>
          <w:tcPr>
            <w:tcW w:w="1934" w:type="dxa"/>
            <w:vAlign w:val="center"/>
          </w:tcPr>
          <w:p w14:paraId="69DE1910">
            <w:pPr>
              <w:tabs>
                <w:tab w:val="left" w:pos="1080"/>
              </w:tabs>
              <w:topLinePunct/>
              <w:snapToGrid w:val="0"/>
              <w:jc w:val="center"/>
              <w:rPr>
                <w:b/>
                <w:sz w:val="24"/>
              </w:rPr>
            </w:pPr>
            <w:r>
              <w:rPr>
                <w:b/>
                <w:sz w:val="24"/>
              </w:rPr>
              <w:t>审查因素</w:t>
            </w:r>
          </w:p>
        </w:tc>
        <w:tc>
          <w:tcPr>
            <w:tcW w:w="4707" w:type="dxa"/>
            <w:vAlign w:val="center"/>
          </w:tcPr>
          <w:p w14:paraId="6134AE7C">
            <w:pPr>
              <w:tabs>
                <w:tab w:val="left" w:pos="1080"/>
              </w:tabs>
              <w:topLinePunct/>
              <w:snapToGrid w:val="0"/>
              <w:jc w:val="center"/>
              <w:rPr>
                <w:b/>
                <w:sz w:val="24"/>
              </w:rPr>
            </w:pPr>
            <w:r>
              <w:rPr>
                <w:b/>
                <w:sz w:val="24"/>
              </w:rPr>
              <w:t>审查内容</w:t>
            </w:r>
          </w:p>
        </w:tc>
        <w:tc>
          <w:tcPr>
            <w:tcW w:w="1599" w:type="dxa"/>
            <w:vAlign w:val="center"/>
          </w:tcPr>
          <w:p w14:paraId="4709BC42">
            <w:pPr>
              <w:tabs>
                <w:tab w:val="left" w:pos="1080"/>
              </w:tabs>
              <w:topLinePunct/>
              <w:snapToGrid w:val="0"/>
              <w:jc w:val="center"/>
              <w:rPr>
                <w:b/>
                <w:sz w:val="24"/>
              </w:rPr>
            </w:pPr>
            <w:r>
              <w:rPr>
                <w:b/>
                <w:sz w:val="24"/>
              </w:rPr>
              <w:t>格式要求</w:t>
            </w:r>
          </w:p>
        </w:tc>
      </w:tr>
      <w:tr w14:paraId="0666D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2" w:type="dxa"/>
            <w:vAlign w:val="center"/>
          </w:tcPr>
          <w:p w14:paraId="3446C631">
            <w:pPr>
              <w:tabs>
                <w:tab w:val="left" w:pos="1080"/>
              </w:tabs>
              <w:topLinePunct/>
              <w:snapToGrid w:val="0"/>
              <w:jc w:val="center"/>
              <w:rPr>
                <w:rFonts w:ascii="仿宋_GB2312" w:eastAsia="仿宋_GB2312"/>
                <w:sz w:val="24"/>
              </w:rPr>
            </w:pPr>
            <w:r>
              <w:rPr>
                <w:rFonts w:hint="eastAsia" w:ascii="仿宋_GB2312" w:eastAsia="仿宋_GB2312"/>
                <w:sz w:val="24"/>
              </w:rPr>
              <w:t>1</w:t>
            </w:r>
          </w:p>
        </w:tc>
        <w:tc>
          <w:tcPr>
            <w:tcW w:w="1934" w:type="dxa"/>
            <w:vAlign w:val="center"/>
          </w:tcPr>
          <w:p w14:paraId="7FE030ED">
            <w:pPr>
              <w:tabs>
                <w:tab w:val="left" w:pos="1080"/>
              </w:tabs>
              <w:topLinePunct/>
              <w:snapToGrid w:val="0"/>
              <w:rPr>
                <w:sz w:val="24"/>
              </w:rPr>
            </w:pPr>
            <w:r>
              <w:rPr>
                <w:rFonts w:hint="eastAsia"/>
                <w:sz w:val="24"/>
              </w:rPr>
              <w:t>营业执照等证明文件</w:t>
            </w:r>
          </w:p>
        </w:tc>
        <w:tc>
          <w:tcPr>
            <w:tcW w:w="4707" w:type="dxa"/>
            <w:vAlign w:val="center"/>
          </w:tcPr>
          <w:p w14:paraId="22669135">
            <w:pPr>
              <w:tabs>
                <w:tab w:val="left" w:pos="1080"/>
              </w:tabs>
              <w:topLinePunct/>
              <w:snapToGrid w:val="0"/>
              <w:rPr>
                <w:sz w:val="24"/>
              </w:rPr>
            </w:pPr>
            <w:r>
              <w:rPr>
                <w:rFonts w:hint="eastAsia"/>
                <w:sz w:val="24"/>
              </w:rPr>
              <w:t>投标人为企业（包括合伙企业）的，应提供有效的“营业执照”；</w:t>
            </w:r>
          </w:p>
          <w:p w14:paraId="291D9F16">
            <w:pPr>
              <w:tabs>
                <w:tab w:val="left" w:pos="1080"/>
              </w:tabs>
              <w:topLinePunct/>
              <w:snapToGrid w:val="0"/>
              <w:rPr>
                <w:sz w:val="24"/>
              </w:rPr>
            </w:pPr>
            <w:r>
              <w:rPr>
                <w:rFonts w:hint="eastAsia"/>
                <w:sz w:val="24"/>
              </w:rPr>
              <w:t>投标人为事业单位的，应提供有效的“事业单位法人证书”；</w:t>
            </w:r>
          </w:p>
          <w:p w14:paraId="6AE2F04F">
            <w:pPr>
              <w:tabs>
                <w:tab w:val="left" w:pos="1080"/>
              </w:tabs>
              <w:topLinePunct/>
              <w:snapToGrid w:val="0"/>
              <w:rPr>
                <w:sz w:val="24"/>
              </w:rPr>
            </w:pPr>
            <w:r>
              <w:rPr>
                <w:rFonts w:hint="eastAsia"/>
                <w:sz w:val="24"/>
              </w:rPr>
              <w:t>投标人是非企业机构的，应提供有效的“执业许可证”、“登记证书”等证明文件；</w:t>
            </w:r>
          </w:p>
          <w:p w14:paraId="6AD4F626">
            <w:pPr>
              <w:tabs>
                <w:tab w:val="left" w:pos="1080"/>
              </w:tabs>
              <w:topLinePunct/>
              <w:snapToGrid w:val="0"/>
              <w:rPr>
                <w:sz w:val="24"/>
              </w:rPr>
            </w:pPr>
            <w:r>
              <w:rPr>
                <w:rFonts w:hint="eastAsia"/>
                <w:sz w:val="24"/>
              </w:rPr>
              <w:t>投标人是个体工商户的，应提供有效的“个体工商户营业执照”；</w:t>
            </w:r>
          </w:p>
          <w:p w14:paraId="4B89C7B8">
            <w:pPr>
              <w:tabs>
                <w:tab w:val="left" w:pos="1080"/>
              </w:tabs>
              <w:topLinePunct/>
              <w:snapToGrid w:val="0"/>
              <w:rPr>
                <w:sz w:val="24"/>
              </w:rPr>
            </w:pPr>
            <w:r>
              <w:rPr>
                <w:rFonts w:hint="eastAsia"/>
                <w:sz w:val="24"/>
              </w:rPr>
              <w:t>投标人是自然人的，应提供有效的自然人身份证明。</w:t>
            </w:r>
          </w:p>
        </w:tc>
        <w:tc>
          <w:tcPr>
            <w:tcW w:w="1599" w:type="dxa"/>
            <w:vAlign w:val="center"/>
          </w:tcPr>
          <w:p w14:paraId="0F65AE89">
            <w:pPr>
              <w:tabs>
                <w:tab w:val="left" w:pos="1080"/>
              </w:tabs>
              <w:topLinePunct/>
              <w:snapToGrid w:val="0"/>
              <w:rPr>
                <w:sz w:val="24"/>
              </w:rPr>
            </w:pPr>
            <w:r>
              <w:rPr>
                <w:rFonts w:hint="eastAsia"/>
                <w:sz w:val="24"/>
              </w:rPr>
              <w:t>提供证明文件的电子件或电子证照</w:t>
            </w:r>
          </w:p>
        </w:tc>
      </w:tr>
      <w:tr w14:paraId="4271D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2" w:type="dxa"/>
            <w:vAlign w:val="center"/>
          </w:tcPr>
          <w:p w14:paraId="0090C15F">
            <w:pPr>
              <w:tabs>
                <w:tab w:val="left" w:pos="1080"/>
              </w:tabs>
              <w:topLinePunct/>
              <w:snapToGrid w:val="0"/>
              <w:jc w:val="center"/>
              <w:rPr>
                <w:rFonts w:ascii="仿宋_GB2312" w:eastAsia="仿宋_GB2312"/>
                <w:sz w:val="24"/>
              </w:rPr>
            </w:pPr>
            <w:r>
              <w:rPr>
                <w:rFonts w:hint="eastAsia" w:ascii="仿宋_GB2312" w:eastAsia="仿宋_GB2312"/>
                <w:sz w:val="24"/>
              </w:rPr>
              <w:t>2</w:t>
            </w:r>
          </w:p>
        </w:tc>
        <w:tc>
          <w:tcPr>
            <w:tcW w:w="1934" w:type="dxa"/>
            <w:vAlign w:val="center"/>
          </w:tcPr>
          <w:p w14:paraId="1C1E39AB">
            <w:pPr>
              <w:tabs>
                <w:tab w:val="left" w:pos="1080"/>
              </w:tabs>
              <w:topLinePunct/>
              <w:snapToGrid w:val="0"/>
              <w:rPr>
                <w:sz w:val="24"/>
              </w:rPr>
            </w:pPr>
            <w:r>
              <w:rPr>
                <w:rFonts w:hint="eastAsia"/>
                <w:sz w:val="24"/>
              </w:rPr>
              <w:t>投标人资格声明书</w:t>
            </w:r>
          </w:p>
        </w:tc>
        <w:tc>
          <w:tcPr>
            <w:tcW w:w="4707" w:type="dxa"/>
            <w:vAlign w:val="center"/>
          </w:tcPr>
          <w:p w14:paraId="24CC6056">
            <w:pPr>
              <w:tabs>
                <w:tab w:val="left" w:pos="1080"/>
              </w:tabs>
              <w:topLinePunct/>
              <w:snapToGrid w:val="0"/>
              <w:rPr>
                <w:sz w:val="24"/>
              </w:rPr>
            </w:pPr>
            <w:r>
              <w:rPr>
                <w:rFonts w:hint="eastAsia"/>
                <w:sz w:val="24"/>
              </w:rPr>
              <w:t>提供了符合招标文件要求的《投标人资格声明书》。</w:t>
            </w:r>
          </w:p>
        </w:tc>
        <w:tc>
          <w:tcPr>
            <w:tcW w:w="1599" w:type="dxa"/>
            <w:vAlign w:val="center"/>
          </w:tcPr>
          <w:p w14:paraId="74C5158D">
            <w:pPr>
              <w:tabs>
                <w:tab w:val="left" w:pos="1080"/>
              </w:tabs>
              <w:topLinePunct/>
              <w:snapToGrid w:val="0"/>
              <w:rPr>
                <w:sz w:val="24"/>
              </w:rPr>
            </w:pPr>
            <w:r>
              <w:rPr>
                <w:rFonts w:hint="eastAsia"/>
                <w:sz w:val="24"/>
              </w:rPr>
              <w:t>格式见《投标文件格式》</w:t>
            </w:r>
          </w:p>
        </w:tc>
      </w:tr>
      <w:tr w14:paraId="0E4B8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2" w:type="dxa"/>
            <w:vAlign w:val="center"/>
          </w:tcPr>
          <w:p w14:paraId="556C70D8">
            <w:pPr>
              <w:tabs>
                <w:tab w:val="left" w:pos="1080"/>
              </w:tabs>
              <w:topLinePunct/>
              <w:snapToGrid w:val="0"/>
              <w:jc w:val="center"/>
              <w:rPr>
                <w:rFonts w:ascii="仿宋_GB2312" w:eastAsia="仿宋_GB2312"/>
                <w:sz w:val="24"/>
              </w:rPr>
            </w:pPr>
            <w:r>
              <w:rPr>
                <w:rFonts w:hint="eastAsia" w:ascii="仿宋_GB2312" w:eastAsia="仿宋_GB2312"/>
                <w:sz w:val="24"/>
              </w:rPr>
              <w:t>3</w:t>
            </w:r>
          </w:p>
        </w:tc>
        <w:tc>
          <w:tcPr>
            <w:tcW w:w="1934" w:type="dxa"/>
            <w:vAlign w:val="center"/>
          </w:tcPr>
          <w:p w14:paraId="4A763482">
            <w:pPr>
              <w:tabs>
                <w:tab w:val="left" w:pos="1080"/>
              </w:tabs>
              <w:topLinePunct/>
              <w:snapToGrid w:val="0"/>
              <w:rPr>
                <w:sz w:val="24"/>
              </w:rPr>
            </w:pPr>
            <w:r>
              <w:rPr>
                <w:rFonts w:hint="eastAsia"/>
                <w:sz w:val="24"/>
              </w:rPr>
              <w:t>投标人信用记录</w:t>
            </w:r>
          </w:p>
        </w:tc>
        <w:tc>
          <w:tcPr>
            <w:tcW w:w="4707" w:type="dxa"/>
            <w:vAlign w:val="center"/>
          </w:tcPr>
          <w:p w14:paraId="6D596775">
            <w:pPr>
              <w:tabs>
                <w:tab w:val="left" w:pos="1080"/>
              </w:tabs>
              <w:topLinePunct/>
              <w:snapToGrid w:val="0"/>
              <w:jc w:val="left"/>
              <w:rPr>
                <w:sz w:val="24"/>
              </w:rPr>
            </w:pPr>
            <w:r>
              <w:rPr>
                <w:rFonts w:hint="eastAsia"/>
                <w:sz w:val="24"/>
              </w:rPr>
              <w:t>查询渠道：信用中国网站和中国政府采购网（www.creditchina.gov.cn、www.ccgp.gov.cn）；</w:t>
            </w:r>
          </w:p>
          <w:p w14:paraId="25FF1C71">
            <w:pPr>
              <w:tabs>
                <w:tab w:val="left" w:pos="900"/>
                <w:tab w:val="left" w:pos="1980"/>
              </w:tabs>
              <w:topLinePunct/>
              <w:snapToGrid w:val="0"/>
              <w:rPr>
                <w:sz w:val="24"/>
              </w:rPr>
            </w:pPr>
            <w:r>
              <w:rPr>
                <w:rFonts w:hint="eastAsia"/>
                <w:sz w:val="24"/>
              </w:rPr>
              <w:t>截止时点：投标文件提交当日；</w:t>
            </w:r>
          </w:p>
          <w:p w14:paraId="243D53E2">
            <w:pPr>
              <w:tabs>
                <w:tab w:val="left" w:pos="900"/>
                <w:tab w:val="left" w:pos="1980"/>
              </w:tabs>
              <w:topLinePunct/>
              <w:snapToGrid w:val="0"/>
              <w:rPr>
                <w:sz w:val="24"/>
              </w:rPr>
            </w:pPr>
            <w:r>
              <w:rPr>
                <w:rFonts w:hint="eastAsia"/>
                <w:sz w:val="24"/>
              </w:rPr>
              <w:t>信用信息查询记录和证据留存具体方式：查询结果网页打印页作为查询记录和证据，与其他评审文件一并保存；</w:t>
            </w:r>
          </w:p>
          <w:p w14:paraId="1D27DD72">
            <w:pPr>
              <w:tabs>
                <w:tab w:val="left" w:pos="1080"/>
              </w:tabs>
              <w:topLinePunct/>
              <w:snapToGrid w:val="0"/>
              <w:rPr>
                <w:sz w:val="24"/>
              </w:rPr>
            </w:pPr>
            <w:r>
              <w:rPr>
                <w:rFonts w:hint="eastAsia"/>
                <w:sz w:val="24"/>
              </w:rPr>
              <w:t>信用信息的使用原则：经认定的被列入失信被执行人、重大税收违法案件当事人名单、政府采购严重违法失信行为记录名单的投标人，其投标无效。</w:t>
            </w:r>
          </w:p>
        </w:tc>
        <w:tc>
          <w:tcPr>
            <w:tcW w:w="1599" w:type="dxa"/>
            <w:vAlign w:val="center"/>
          </w:tcPr>
          <w:p w14:paraId="4A409925">
            <w:pPr>
              <w:tabs>
                <w:tab w:val="left" w:pos="1080"/>
              </w:tabs>
              <w:topLinePunct/>
              <w:snapToGrid w:val="0"/>
              <w:rPr>
                <w:sz w:val="24"/>
              </w:rPr>
            </w:pPr>
            <w:r>
              <w:rPr>
                <w:rFonts w:hint="eastAsia"/>
                <w:sz w:val="24"/>
              </w:rPr>
              <w:t>无须投标人提供，由采购人或采购代理机构查询。</w:t>
            </w:r>
          </w:p>
        </w:tc>
      </w:tr>
      <w:tr w14:paraId="71379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2" w:type="dxa"/>
            <w:vAlign w:val="center"/>
          </w:tcPr>
          <w:p w14:paraId="3069137F">
            <w:pPr>
              <w:tabs>
                <w:tab w:val="left" w:pos="1080"/>
              </w:tabs>
              <w:topLinePunct/>
              <w:snapToGrid w:val="0"/>
              <w:jc w:val="center"/>
              <w:rPr>
                <w:rFonts w:ascii="仿宋_GB2312" w:eastAsia="仿宋_GB2312"/>
                <w:sz w:val="24"/>
              </w:rPr>
            </w:pPr>
            <w:r>
              <w:rPr>
                <w:rFonts w:hint="eastAsia" w:ascii="仿宋_GB2312" w:eastAsia="仿宋_GB2312"/>
                <w:sz w:val="24"/>
              </w:rPr>
              <w:t>4</w:t>
            </w:r>
          </w:p>
        </w:tc>
        <w:tc>
          <w:tcPr>
            <w:tcW w:w="1934" w:type="dxa"/>
            <w:vAlign w:val="center"/>
          </w:tcPr>
          <w:p w14:paraId="065F5C7D">
            <w:pPr>
              <w:tabs>
                <w:tab w:val="left" w:pos="1080"/>
              </w:tabs>
              <w:topLinePunct/>
              <w:snapToGrid w:val="0"/>
              <w:rPr>
                <w:sz w:val="24"/>
              </w:rPr>
            </w:pPr>
            <w:r>
              <w:rPr>
                <w:rFonts w:hint="eastAsia"/>
                <w:sz w:val="24"/>
              </w:rPr>
              <w:t>中小企业声明函</w:t>
            </w:r>
          </w:p>
        </w:tc>
        <w:tc>
          <w:tcPr>
            <w:tcW w:w="4707" w:type="dxa"/>
            <w:vAlign w:val="center"/>
          </w:tcPr>
          <w:p w14:paraId="725B3F8D">
            <w:pPr>
              <w:tabs>
                <w:tab w:val="left" w:pos="1080"/>
              </w:tabs>
              <w:topLinePunct/>
              <w:snapToGrid w:val="0"/>
              <w:rPr>
                <w:sz w:val="24"/>
              </w:rPr>
            </w:pPr>
            <w:r>
              <w:rPr>
                <w:rFonts w:hint="eastAsia"/>
                <w:sz w:val="24"/>
              </w:rPr>
              <w:t>本项目专门面向中小企业采购。</w:t>
            </w:r>
          </w:p>
          <w:p w14:paraId="165693FE">
            <w:pPr>
              <w:tabs>
                <w:tab w:val="left" w:pos="1080"/>
              </w:tabs>
              <w:topLinePunct/>
              <w:snapToGrid w:val="0"/>
              <w:rPr>
                <w:sz w:val="24"/>
              </w:rPr>
            </w:pPr>
            <w:r>
              <w:rPr>
                <w:rFonts w:hint="eastAsia"/>
                <w:sz w:val="24"/>
              </w:rPr>
              <w:t>提供中小企业声明函；如为监狱企业或残疾人福利性单位，不必提供中小企业声明函，但须按注1或注2要求提供证明材料。</w:t>
            </w:r>
          </w:p>
          <w:p w14:paraId="74A45D89">
            <w:pPr>
              <w:tabs>
                <w:tab w:val="left" w:pos="1080"/>
              </w:tabs>
              <w:topLinePunct/>
              <w:snapToGrid w:val="0"/>
              <w:rPr>
                <w:sz w:val="24"/>
              </w:rPr>
            </w:pPr>
          </w:p>
          <w:p w14:paraId="756268A3">
            <w:pPr>
              <w:tabs>
                <w:tab w:val="left" w:pos="1080"/>
              </w:tabs>
              <w:topLinePunct/>
              <w:snapToGrid w:val="0"/>
              <w:rPr>
                <w:sz w:val="24"/>
              </w:rPr>
            </w:pPr>
            <w:r>
              <w:rPr>
                <w:rFonts w:hint="eastAsia"/>
                <w:sz w:val="24"/>
              </w:rPr>
              <w:t>注1：监狱企业须提供由省级以上监狱管理局（北京市含教育矫治局）、戒毒管理局（含新疆生产建设兵团）出具的属于监狱企业的证明文件。</w:t>
            </w:r>
          </w:p>
          <w:p w14:paraId="3997EAF0">
            <w:pPr>
              <w:tabs>
                <w:tab w:val="left" w:pos="1080"/>
              </w:tabs>
              <w:topLinePunct/>
              <w:snapToGrid w:val="0"/>
              <w:rPr>
                <w:sz w:val="24"/>
              </w:rPr>
            </w:pPr>
            <w:r>
              <w:rPr>
                <w:rFonts w:hint="eastAsia"/>
                <w:sz w:val="24"/>
              </w:rPr>
              <w:t>注2：残疾人福利性单位须按招标文件要求提供《残疾人福利性单位声明函》。</w:t>
            </w:r>
          </w:p>
        </w:tc>
        <w:tc>
          <w:tcPr>
            <w:tcW w:w="1599" w:type="dxa"/>
            <w:vAlign w:val="center"/>
          </w:tcPr>
          <w:p w14:paraId="140C2181">
            <w:pPr>
              <w:tabs>
                <w:tab w:val="left" w:pos="1080"/>
              </w:tabs>
              <w:topLinePunct/>
              <w:snapToGrid w:val="0"/>
              <w:rPr>
                <w:sz w:val="24"/>
              </w:rPr>
            </w:pPr>
            <w:r>
              <w:rPr>
                <w:rFonts w:hint="eastAsia"/>
                <w:sz w:val="24"/>
              </w:rPr>
              <w:t>格式见《投标文件格式》</w:t>
            </w:r>
          </w:p>
        </w:tc>
      </w:tr>
      <w:tr w14:paraId="6B064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2" w:type="dxa"/>
            <w:vAlign w:val="center"/>
          </w:tcPr>
          <w:p w14:paraId="4FD260D1">
            <w:pPr>
              <w:tabs>
                <w:tab w:val="left" w:pos="1080"/>
              </w:tabs>
              <w:topLinePunct/>
              <w:snapToGrid w:val="0"/>
              <w:jc w:val="center"/>
              <w:rPr>
                <w:rFonts w:ascii="仿宋_GB2312" w:eastAsia="仿宋_GB2312"/>
                <w:sz w:val="24"/>
              </w:rPr>
            </w:pPr>
            <w:r>
              <w:rPr>
                <w:rFonts w:hint="eastAsia" w:ascii="仿宋_GB2312" w:eastAsia="仿宋_GB2312"/>
                <w:sz w:val="24"/>
              </w:rPr>
              <w:t>5</w:t>
            </w:r>
          </w:p>
        </w:tc>
        <w:tc>
          <w:tcPr>
            <w:tcW w:w="1934" w:type="dxa"/>
            <w:vAlign w:val="center"/>
          </w:tcPr>
          <w:p w14:paraId="722D9A9B">
            <w:pPr>
              <w:tabs>
                <w:tab w:val="left" w:pos="1080"/>
              </w:tabs>
              <w:topLinePunct/>
              <w:snapToGrid w:val="0"/>
              <w:rPr>
                <w:sz w:val="24"/>
              </w:rPr>
            </w:pPr>
            <w:r>
              <w:rPr>
                <w:rFonts w:hint="eastAsia"/>
                <w:sz w:val="24"/>
              </w:rPr>
              <w:t>是否接受联合体</w:t>
            </w:r>
          </w:p>
        </w:tc>
        <w:tc>
          <w:tcPr>
            <w:tcW w:w="4707" w:type="dxa"/>
            <w:vAlign w:val="center"/>
          </w:tcPr>
          <w:p w14:paraId="075CFBA5">
            <w:pPr>
              <w:tabs>
                <w:tab w:val="left" w:pos="1080"/>
              </w:tabs>
              <w:topLinePunct/>
              <w:snapToGrid w:val="0"/>
              <w:rPr>
                <w:sz w:val="24"/>
              </w:rPr>
            </w:pPr>
            <w:r>
              <w:rPr>
                <w:rFonts w:hint="eastAsia"/>
                <w:sz w:val="24"/>
              </w:rPr>
              <w:t xml:space="preserve">投标人不得为联合体。 </w:t>
            </w:r>
          </w:p>
        </w:tc>
        <w:tc>
          <w:tcPr>
            <w:tcW w:w="1599" w:type="dxa"/>
            <w:vAlign w:val="center"/>
          </w:tcPr>
          <w:p w14:paraId="4F1DD458">
            <w:pPr>
              <w:tabs>
                <w:tab w:val="left" w:pos="1080"/>
              </w:tabs>
              <w:topLinePunct/>
              <w:snapToGrid w:val="0"/>
              <w:rPr>
                <w:rFonts w:ascii="仿宋_GB2312" w:eastAsia="仿宋_GB2312"/>
                <w:sz w:val="24"/>
              </w:rPr>
            </w:pPr>
          </w:p>
        </w:tc>
      </w:tr>
      <w:tr w14:paraId="68B18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822" w:type="dxa"/>
            <w:vAlign w:val="center"/>
          </w:tcPr>
          <w:p w14:paraId="72DF37B3">
            <w:pPr>
              <w:tabs>
                <w:tab w:val="left" w:pos="1080"/>
              </w:tabs>
              <w:topLinePunct/>
              <w:snapToGrid w:val="0"/>
              <w:jc w:val="center"/>
              <w:rPr>
                <w:rFonts w:ascii="仿宋_GB2312" w:eastAsia="仿宋_GB2312"/>
                <w:sz w:val="24"/>
              </w:rPr>
            </w:pPr>
            <w:r>
              <w:rPr>
                <w:rFonts w:hint="eastAsia" w:ascii="仿宋_GB2312" w:eastAsia="仿宋_GB2312"/>
                <w:sz w:val="24"/>
              </w:rPr>
              <w:t>6</w:t>
            </w:r>
          </w:p>
        </w:tc>
        <w:tc>
          <w:tcPr>
            <w:tcW w:w="1934" w:type="dxa"/>
            <w:vAlign w:val="center"/>
          </w:tcPr>
          <w:p w14:paraId="674C9EF1">
            <w:pPr>
              <w:tabs>
                <w:tab w:val="left" w:pos="1080"/>
              </w:tabs>
              <w:topLinePunct/>
              <w:snapToGrid w:val="0"/>
              <w:rPr>
                <w:sz w:val="24"/>
              </w:rPr>
            </w:pPr>
            <w:r>
              <w:rPr>
                <w:rFonts w:hint="eastAsia"/>
                <w:sz w:val="24"/>
              </w:rPr>
              <w:t>投标保证金</w:t>
            </w:r>
          </w:p>
        </w:tc>
        <w:tc>
          <w:tcPr>
            <w:tcW w:w="4707" w:type="dxa"/>
            <w:vAlign w:val="center"/>
          </w:tcPr>
          <w:p w14:paraId="585A6B77">
            <w:pPr>
              <w:tabs>
                <w:tab w:val="left" w:pos="1080"/>
              </w:tabs>
              <w:topLinePunct/>
              <w:snapToGrid w:val="0"/>
              <w:rPr>
                <w:sz w:val="24"/>
              </w:rPr>
            </w:pPr>
            <w:r>
              <w:rPr>
                <w:rFonts w:hint="eastAsia"/>
                <w:sz w:val="24"/>
              </w:rPr>
              <w:t>按照招标文件的要求提交投标保证金。</w:t>
            </w:r>
          </w:p>
        </w:tc>
        <w:tc>
          <w:tcPr>
            <w:tcW w:w="1599" w:type="dxa"/>
            <w:vAlign w:val="center"/>
          </w:tcPr>
          <w:p w14:paraId="509D7C6F">
            <w:pPr>
              <w:tabs>
                <w:tab w:val="left" w:pos="1080"/>
              </w:tabs>
              <w:topLinePunct/>
              <w:snapToGrid w:val="0"/>
              <w:rPr>
                <w:sz w:val="24"/>
              </w:rPr>
            </w:pPr>
            <w:r>
              <w:rPr>
                <w:rFonts w:hint="eastAsia"/>
                <w:sz w:val="24"/>
              </w:rPr>
              <w:t>提供凭证或交款单据电子件</w:t>
            </w:r>
          </w:p>
        </w:tc>
      </w:tr>
      <w:tr w14:paraId="74894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822" w:type="dxa"/>
            <w:vAlign w:val="center"/>
          </w:tcPr>
          <w:p w14:paraId="6D895F77">
            <w:pPr>
              <w:tabs>
                <w:tab w:val="left" w:pos="1080"/>
              </w:tabs>
              <w:topLinePunct/>
              <w:snapToGrid w:val="0"/>
              <w:jc w:val="center"/>
              <w:rPr>
                <w:rFonts w:ascii="仿宋_GB2312" w:eastAsia="仿宋_GB2312"/>
                <w:sz w:val="24"/>
              </w:rPr>
            </w:pPr>
            <w:bookmarkStart w:id="124" w:name="_Toc353873940"/>
            <w:bookmarkStart w:id="125" w:name="_Toc226965858"/>
            <w:bookmarkStart w:id="126" w:name="_Toc353825550"/>
            <w:bookmarkStart w:id="127" w:name="_Toc127161490"/>
            <w:bookmarkStart w:id="128" w:name="_Toc127151779"/>
            <w:r>
              <w:rPr>
                <w:rFonts w:hint="eastAsia" w:ascii="仿宋_GB2312" w:eastAsia="仿宋_GB2312"/>
                <w:sz w:val="24"/>
              </w:rPr>
              <w:t>7</w:t>
            </w:r>
          </w:p>
        </w:tc>
        <w:tc>
          <w:tcPr>
            <w:tcW w:w="1934" w:type="dxa"/>
            <w:vAlign w:val="center"/>
          </w:tcPr>
          <w:p w14:paraId="534B8945">
            <w:pPr>
              <w:tabs>
                <w:tab w:val="left" w:pos="1080"/>
              </w:tabs>
              <w:topLinePunct/>
              <w:snapToGrid w:val="0"/>
              <w:rPr>
                <w:sz w:val="24"/>
              </w:rPr>
            </w:pPr>
            <w:r>
              <w:rPr>
                <w:sz w:val="24"/>
              </w:rPr>
              <w:t>其他特定资格要求</w:t>
            </w:r>
          </w:p>
        </w:tc>
        <w:tc>
          <w:tcPr>
            <w:tcW w:w="4707" w:type="dxa"/>
            <w:vAlign w:val="center"/>
          </w:tcPr>
          <w:p w14:paraId="4B55030D">
            <w:pPr>
              <w:tabs>
                <w:tab w:val="left" w:pos="1080"/>
              </w:tabs>
              <w:topLinePunct/>
              <w:snapToGrid w:val="0"/>
              <w:rPr>
                <w:sz w:val="24"/>
              </w:rPr>
            </w:pPr>
            <w:r>
              <w:rPr>
                <w:rFonts w:hint="eastAsia"/>
                <w:sz w:val="24"/>
              </w:rPr>
              <w:t>投标人应具有卫生主管部门颁发的《医疗机构执业许可证》。</w:t>
            </w:r>
          </w:p>
        </w:tc>
        <w:tc>
          <w:tcPr>
            <w:tcW w:w="1599" w:type="dxa"/>
            <w:vAlign w:val="center"/>
          </w:tcPr>
          <w:p w14:paraId="1E65C178">
            <w:pPr>
              <w:tabs>
                <w:tab w:val="left" w:pos="1080"/>
              </w:tabs>
              <w:topLinePunct/>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121"/>
    </w:tbl>
    <w:p w14:paraId="3629A160">
      <w:pPr>
        <w:widowControl/>
        <w:topLinePunct/>
        <w:jc w:val="left"/>
        <w:rPr>
          <w:sz w:val="24"/>
        </w:rPr>
      </w:pPr>
      <w:r>
        <w:rPr>
          <w:sz w:val="24"/>
        </w:rPr>
        <w:br w:type="page"/>
      </w:r>
    </w:p>
    <w:p w14:paraId="56409B34">
      <w:pPr>
        <w:topLinePunct/>
        <w:spacing w:line="360" w:lineRule="auto"/>
        <w:jc w:val="center"/>
        <w:outlineLvl w:val="0"/>
        <w:rPr>
          <w:b/>
          <w:sz w:val="36"/>
          <w:szCs w:val="36"/>
        </w:rPr>
      </w:pPr>
      <w:bookmarkStart w:id="129" w:name="_Toc147735553"/>
      <w:r>
        <w:rPr>
          <w:b/>
          <w:sz w:val="36"/>
          <w:szCs w:val="36"/>
        </w:rPr>
        <w:t xml:space="preserve">第四章   </w:t>
      </w:r>
      <w:bookmarkEnd w:id="124"/>
      <w:bookmarkEnd w:id="125"/>
      <w:bookmarkEnd w:id="126"/>
      <w:bookmarkEnd w:id="127"/>
      <w:bookmarkEnd w:id="128"/>
      <w:bookmarkStart w:id="130" w:name="_Hlt164229061"/>
      <w:bookmarkEnd w:id="130"/>
      <w:r>
        <w:rPr>
          <w:b/>
          <w:sz w:val="36"/>
          <w:szCs w:val="36"/>
        </w:rPr>
        <w:t>评标程序、评标方法和评标标准</w:t>
      </w:r>
      <w:bookmarkEnd w:id="129"/>
    </w:p>
    <w:p w14:paraId="7BC81C1D">
      <w:pPr>
        <w:tabs>
          <w:tab w:val="left" w:pos="360"/>
          <w:tab w:val="left" w:pos="900"/>
        </w:tabs>
        <w:topLinePunct/>
        <w:snapToGrid w:val="0"/>
        <w:spacing w:line="360" w:lineRule="auto"/>
        <w:jc w:val="center"/>
        <w:outlineLvl w:val="1"/>
        <w:rPr>
          <w:b/>
        </w:rPr>
      </w:pPr>
      <w:r>
        <w:rPr>
          <w:b/>
          <w:sz w:val="24"/>
        </w:rPr>
        <w:t>一、评标方法</w:t>
      </w:r>
    </w:p>
    <w:p w14:paraId="3B1E7BFA">
      <w:pPr>
        <w:numPr>
          <w:ilvl w:val="0"/>
          <w:numId w:val="10"/>
        </w:numPr>
        <w:tabs>
          <w:tab w:val="left" w:pos="360"/>
        </w:tabs>
        <w:topLinePunct/>
        <w:snapToGrid w:val="0"/>
        <w:spacing w:after="0" w:line="360" w:lineRule="auto"/>
        <w:ind w:left="0" w:firstLine="480" w:firstLineChars="200"/>
        <w:outlineLvl w:val="1"/>
        <w:rPr>
          <w:sz w:val="24"/>
        </w:rPr>
      </w:pPr>
      <w:bookmarkStart w:id="131" w:name="_Toc151193639"/>
      <w:bookmarkStart w:id="132" w:name="_Toc226965814"/>
      <w:bookmarkStart w:id="133" w:name="_Toc127161455"/>
      <w:bookmarkStart w:id="134" w:name="_Toc264969231"/>
      <w:bookmarkStart w:id="135" w:name="_Toc305158883"/>
      <w:bookmarkStart w:id="136" w:name="_Toc151193783"/>
      <w:bookmarkStart w:id="137" w:name="_Toc226309785"/>
      <w:bookmarkStart w:id="138" w:name="_Toc226965731"/>
      <w:bookmarkStart w:id="139" w:name="_Toc226337237"/>
      <w:bookmarkStart w:id="140" w:name="_Toc151193929"/>
      <w:bookmarkStart w:id="141" w:name="_Toc142311043"/>
      <w:bookmarkStart w:id="142" w:name="_Toc151193711"/>
      <w:bookmarkStart w:id="143" w:name="_Toc305158809"/>
      <w:bookmarkStart w:id="144" w:name="_Toc164229382"/>
      <w:bookmarkStart w:id="145" w:name="_Toc265228379"/>
      <w:bookmarkStart w:id="146" w:name="_Toc150509292"/>
      <w:bookmarkStart w:id="147" w:name="_Toc164229236"/>
      <w:bookmarkStart w:id="148" w:name="_Toc150774641"/>
      <w:bookmarkStart w:id="149" w:name="_Toc150480779"/>
      <w:bookmarkStart w:id="150" w:name="_Toc127151541"/>
      <w:bookmarkStart w:id="151" w:name="_Toc195842906"/>
      <w:bookmarkStart w:id="152" w:name="_Toc164608655"/>
      <w:bookmarkStart w:id="153" w:name="_Toc151193855"/>
      <w:bookmarkStart w:id="154" w:name="_Toc151190168"/>
      <w:bookmarkStart w:id="155" w:name="_Toc164608810"/>
      <w:bookmarkStart w:id="156" w:name="_Toc127151742"/>
      <w:bookmarkStart w:id="157" w:name="_Toc149720834"/>
      <w:bookmarkStart w:id="158" w:name="_Toc150774746"/>
      <w:bookmarkStart w:id="159" w:name="_Toc164351635"/>
      <w:bookmarkStart w:id="160" w:name="_Toc353873941"/>
      <w:bookmarkStart w:id="161" w:name="_Toc353825551"/>
      <w:bookmarkStart w:id="162" w:name="_Toc127151555"/>
      <w:bookmarkStart w:id="163" w:name="_Toc195842920"/>
      <w:bookmarkStart w:id="164" w:name="_Toc353873665"/>
      <w:bookmarkStart w:id="165" w:name="_Toc353825545"/>
      <w:bookmarkStart w:id="166" w:name="_Toc226965828"/>
      <w:bookmarkStart w:id="167" w:name="_Toc142311057"/>
      <w:bookmarkStart w:id="168" w:name="_Toc150774760"/>
      <w:bookmarkStart w:id="169" w:name="_Toc265228393"/>
      <w:bookmarkStart w:id="170" w:name="_Toc150480793"/>
      <w:bookmarkStart w:id="171" w:name="_Toc305158897"/>
      <w:bookmarkStart w:id="172" w:name="_Toc305158823"/>
      <w:bookmarkStart w:id="173" w:name="_Toc226337251"/>
      <w:bookmarkStart w:id="174" w:name="_Toc353873935"/>
      <w:bookmarkStart w:id="175" w:name="_Toc264969245"/>
      <w:r>
        <w:rPr>
          <w:sz w:val="24"/>
        </w:rPr>
        <w:t>投标文件的符合性审查</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46A18F03">
      <w:pPr>
        <w:numPr>
          <w:ilvl w:val="1"/>
          <w:numId w:val="10"/>
        </w:numPr>
        <w:tabs>
          <w:tab w:val="left" w:pos="1080"/>
        </w:tabs>
        <w:topLinePunct/>
        <w:snapToGrid w:val="0"/>
        <w:spacing w:after="0" w:line="360" w:lineRule="auto"/>
        <w:ind w:left="0" w:firstLine="480" w:firstLineChars="200"/>
        <w:rPr>
          <w:sz w:val="24"/>
        </w:rPr>
      </w:pPr>
      <w:r>
        <w:rPr>
          <w:sz w:val="24"/>
        </w:rPr>
        <w:t>评标委员会对资格审查合格的投标人的投标文件进行符合性审查，以确定其是否满足招标文件的实质性要求。</w:t>
      </w:r>
      <w:bookmarkStart w:id="176" w:name="_Toc520356167"/>
    </w:p>
    <w:p w14:paraId="69D6BA3E">
      <w:pPr>
        <w:numPr>
          <w:ilvl w:val="1"/>
          <w:numId w:val="10"/>
        </w:numPr>
        <w:tabs>
          <w:tab w:val="left" w:pos="1080"/>
        </w:tabs>
        <w:topLinePunct/>
        <w:snapToGrid w:val="0"/>
        <w:spacing w:after="0" w:line="360" w:lineRule="auto"/>
        <w:ind w:left="0" w:firstLine="480" w:firstLineChars="20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176"/>
      <w:r>
        <w:rPr>
          <w:rFonts w:hint="eastAsia"/>
          <w:sz w:val="24"/>
        </w:rPr>
        <w:t>要求的，</w:t>
      </w:r>
      <w:r>
        <w:rPr>
          <w:rFonts w:hint="eastAsia"/>
          <w:b/>
          <w:sz w:val="24"/>
        </w:rPr>
        <w:t>投标无效</w:t>
      </w:r>
      <w:r>
        <w:rPr>
          <w:rFonts w:hint="eastAsia"/>
          <w:sz w:val="24"/>
        </w:rPr>
        <w:t>。</w:t>
      </w:r>
    </w:p>
    <w:p w14:paraId="0E8F0354">
      <w:pPr>
        <w:tabs>
          <w:tab w:val="left" w:pos="900"/>
          <w:tab w:val="left" w:pos="1080"/>
          <w:tab w:val="left" w:pos="1589"/>
        </w:tabs>
        <w:topLinePunct/>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810"/>
        <w:gridCol w:w="6733"/>
      </w:tblGrid>
      <w:tr w14:paraId="61220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45" w:type="dxa"/>
            <w:vAlign w:val="center"/>
          </w:tcPr>
          <w:p w14:paraId="68311E81">
            <w:pPr>
              <w:widowControl/>
              <w:topLinePunct/>
              <w:jc w:val="center"/>
              <w:rPr>
                <w:b/>
                <w:color w:val="000000"/>
                <w:kern w:val="0"/>
                <w:sz w:val="24"/>
              </w:rPr>
            </w:pPr>
            <w:r>
              <w:rPr>
                <w:b/>
                <w:color w:val="000000"/>
                <w:kern w:val="0"/>
                <w:sz w:val="24"/>
              </w:rPr>
              <w:t>序号</w:t>
            </w:r>
          </w:p>
        </w:tc>
        <w:tc>
          <w:tcPr>
            <w:tcW w:w="1810" w:type="dxa"/>
            <w:vAlign w:val="center"/>
          </w:tcPr>
          <w:p w14:paraId="5C1D2A3F">
            <w:pPr>
              <w:widowControl/>
              <w:topLinePunct/>
              <w:jc w:val="center"/>
              <w:rPr>
                <w:b/>
                <w:color w:val="000000"/>
                <w:kern w:val="0"/>
                <w:sz w:val="24"/>
              </w:rPr>
            </w:pPr>
            <w:r>
              <w:rPr>
                <w:b/>
                <w:color w:val="000000"/>
                <w:kern w:val="0"/>
                <w:sz w:val="24"/>
              </w:rPr>
              <w:t>审查因素</w:t>
            </w:r>
          </w:p>
        </w:tc>
        <w:tc>
          <w:tcPr>
            <w:tcW w:w="6733" w:type="dxa"/>
            <w:vAlign w:val="center"/>
          </w:tcPr>
          <w:p w14:paraId="147239CD">
            <w:pPr>
              <w:widowControl/>
              <w:topLinePunct/>
              <w:jc w:val="center"/>
              <w:rPr>
                <w:b/>
                <w:color w:val="000000"/>
                <w:kern w:val="0"/>
                <w:sz w:val="24"/>
              </w:rPr>
            </w:pPr>
            <w:r>
              <w:rPr>
                <w:b/>
                <w:color w:val="000000"/>
                <w:kern w:val="0"/>
                <w:sz w:val="24"/>
              </w:rPr>
              <w:t>审查内容</w:t>
            </w:r>
          </w:p>
        </w:tc>
      </w:tr>
      <w:tr w14:paraId="42A84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556922C0">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1</w:t>
            </w:r>
          </w:p>
        </w:tc>
        <w:tc>
          <w:tcPr>
            <w:tcW w:w="1810" w:type="dxa"/>
            <w:vAlign w:val="center"/>
          </w:tcPr>
          <w:p w14:paraId="3F9A7641">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授权委托书</w:t>
            </w:r>
          </w:p>
        </w:tc>
        <w:tc>
          <w:tcPr>
            <w:tcW w:w="6733" w:type="dxa"/>
            <w:vAlign w:val="center"/>
          </w:tcPr>
          <w:p w14:paraId="667D3255">
            <w:pPr>
              <w:widowControl/>
              <w:topLinePunct/>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按招标文件要求提供授权委托书；</w:t>
            </w:r>
          </w:p>
        </w:tc>
      </w:tr>
      <w:tr w14:paraId="322C7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3D6B7A6C">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2</w:t>
            </w:r>
          </w:p>
        </w:tc>
        <w:tc>
          <w:tcPr>
            <w:tcW w:w="1810" w:type="dxa"/>
            <w:vAlign w:val="center"/>
          </w:tcPr>
          <w:p w14:paraId="16F0881C">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投标完整性</w:t>
            </w:r>
          </w:p>
        </w:tc>
        <w:tc>
          <w:tcPr>
            <w:tcW w:w="6733" w:type="dxa"/>
            <w:vAlign w:val="center"/>
          </w:tcPr>
          <w:p w14:paraId="30359396">
            <w:pPr>
              <w:widowControl/>
              <w:topLinePunct/>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未将一个采购包中的内容拆分投标；</w:t>
            </w:r>
          </w:p>
        </w:tc>
      </w:tr>
      <w:tr w14:paraId="61AD4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04B930CB">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3</w:t>
            </w:r>
          </w:p>
        </w:tc>
        <w:tc>
          <w:tcPr>
            <w:tcW w:w="1810" w:type="dxa"/>
            <w:vAlign w:val="center"/>
          </w:tcPr>
          <w:p w14:paraId="50DF0F8E">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投标报价</w:t>
            </w:r>
          </w:p>
        </w:tc>
        <w:tc>
          <w:tcPr>
            <w:tcW w:w="6733" w:type="dxa"/>
            <w:vAlign w:val="center"/>
          </w:tcPr>
          <w:p w14:paraId="7183E491">
            <w:pPr>
              <w:widowControl/>
              <w:topLinePunct/>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投标报价未超过招标文件中规定的项目/采购包预算金额或者项目/采购包最高限价；</w:t>
            </w:r>
          </w:p>
        </w:tc>
      </w:tr>
      <w:tr w14:paraId="53AB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45" w:type="dxa"/>
            <w:vAlign w:val="center"/>
          </w:tcPr>
          <w:p w14:paraId="6612B295">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4</w:t>
            </w:r>
          </w:p>
        </w:tc>
        <w:tc>
          <w:tcPr>
            <w:tcW w:w="1810" w:type="dxa"/>
            <w:vAlign w:val="center"/>
          </w:tcPr>
          <w:p w14:paraId="03E5B9C4">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报价唯一性</w:t>
            </w:r>
          </w:p>
        </w:tc>
        <w:tc>
          <w:tcPr>
            <w:tcW w:w="6733" w:type="dxa"/>
            <w:vAlign w:val="center"/>
          </w:tcPr>
          <w:p w14:paraId="0746AACD">
            <w:pPr>
              <w:widowControl/>
              <w:topLinePunct/>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投标文件未出现可选择性或可调整的报价（招标文件另有规定的除外）；</w:t>
            </w:r>
          </w:p>
        </w:tc>
      </w:tr>
      <w:tr w14:paraId="5305A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45" w:type="dxa"/>
            <w:vAlign w:val="center"/>
          </w:tcPr>
          <w:p w14:paraId="10BC86BE">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5</w:t>
            </w:r>
          </w:p>
        </w:tc>
        <w:tc>
          <w:tcPr>
            <w:tcW w:w="1810" w:type="dxa"/>
            <w:vAlign w:val="center"/>
          </w:tcPr>
          <w:p w14:paraId="0B643F13">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投标有效期</w:t>
            </w:r>
          </w:p>
        </w:tc>
        <w:tc>
          <w:tcPr>
            <w:tcW w:w="6733" w:type="dxa"/>
            <w:vAlign w:val="center"/>
          </w:tcPr>
          <w:p w14:paraId="1A747B4C">
            <w:pPr>
              <w:widowControl/>
              <w:topLinePunct/>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投标文件中承诺的投标有效期满足招标文件中载明的投标有效期的；</w:t>
            </w:r>
          </w:p>
        </w:tc>
      </w:tr>
      <w:tr w14:paraId="1797C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5" w:type="dxa"/>
            <w:vAlign w:val="center"/>
          </w:tcPr>
          <w:p w14:paraId="5D95C668">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w w:val="114"/>
                <w:sz w:val="24"/>
              </w:rPr>
              <w:t>6</w:t>
            </w:r>
          </w:p>
        </w:tc>
        <w:tc>
          <w:tcPr>
            <w:tcW w:w="1810" w:type="dxa"/>
            <w:vAlign w:val="center"/>
          </w:tcPr>
          <w:p w14:paraId="4D49A5C5">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实质性格式</w:t>
            </w:r>
          </w:p>
        </w:tc>
        <w:tc>
          <w:tcPr>
            <w:tcW w:w="6733" w:type="dxa"/>
            <w:vAlign w:val="center"/>
          </w:tcPr>
          <w:p w14:paraId="06BD9F2D">
            <w:pPr>
              <w:widowControl/>
              <w:topLinePunct/>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标记为“实质性格式”的文件均按招标文件要求提供且签署、盖章的；</w:t>
            </w:r>
          </w:p>
        </w:tc>
      </w:tr>
      <w:tr w14:paraId="159DF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5" w:type="dxa"/>
            <w:vAlign w:val="center"/>
          </w:tcPr>
          <w:p w14:paraId="37AF8591">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color w:val="000000"/>
                <w:kern w:val="0"/>
                <w:sz w:val="24"/>
              </w:rPr>
              <w:t>7</w:t>
            </w:r>
          </w:p>
        </w:tc>
        <w:tc>
          <w:tcPr>
            <w:tcW w:w="1810" w:type="dxa"/>
            <w:vAlign w:val="center"/>
          </w:tcPr>
          <w:p w14:paraId="35C11A03">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报价的修正（如有）</w:t>
            </w:r>
          </w:p>
        </w:tc>
        <w:tc>
          <w:tcPr>
            <w:tcW w:w="6733" w:type="dxa"/>
            <w:vAlign w:val="center"/>
          </w:tcPr>
          <w:p w14:paraId="516BBC0E">
            <w:pPr>
              <w:widowControl/>
              <w:topLinePunct/>
              <w:jc w:val="left"/>
              <w:rPr>
                <w:rFonts w:asciiTheme="minorEastAsia" w:hAnsiTheme="minorEastAsia" w:eastAsiaTheme="minorEastAsia"/>
                <w:color w:val="000000"/>
                <w:kern w:val="0"/>
                <w:sz w:val="24"/>
              </w:rPr>
            </w:pPr>
            <w:r>
              <w:rPr>
                <w:rFonts w:hint="eastAsia" w:asciiTheme="minorEastAsia" w:hAnsiTheme="minorEastAsia" w:eastAsiaTheme="minorEastAsia"/>
                <w:sz w:val="24"/>
              </w:rPr>
              <w:t>涉及报价修正，或投标文件报价出现前后不一致时，投标人对修正后的报价予以确认；（如有）</w:t>
            </w:r>
          </w:p>
        </w:tc>
      </w:tr>
      <w:tr w14:paraId="4EA75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745" w:type="dxa"/>
            <w:vAlign w:val="center"/>
          </w:tcPr>
          <w:p w14:paraId="2CB2BDD6">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w w:val="115"/>
                <w:sz w:val="24"/>
              </w:rPr>
              <w:t>8</w:t>
            </w:r>
          </w:p>
        </w:tc>
        <w:tc>
          <w:tcPr>
            <w:tcW w:w="1810" w:type="dxa"/>
            <w:vAlign w:val="center"/>
          </w:tcPr>
          <w:p w14:paraId="0DF81EA7">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报价合理性</w:t>
            </w:r>
          </w:p>
        </w:tc>
        <w:tc>
          <w:tcPr>
            <w:tcW w:w="6733" w:type="dxa"/>
            <w:vAlign w:val="center"/>
          </w:tcPr>
          <w:p w14:paraId="7E4930CB">
            <w:pPr>
              <w:pStyle w:val="250"/>
              <w:topLinePunct/>
              <w:spacing w:line="275"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报价合理，或投标人的报价明显低于其他通过符合性审查投标</w:t>
            </w:r>
          </w:p>
          <w:p w14:paraId="41DF5739">
            <w:pPr>
              <w:widowControl/>
              <w:topLinePunct/>
              <w:jc w:val="left"/>
              <w:rPr>
                <w:rFonts w:asciiTheme="minorEastAsia" w:hAnsiTheme="minorEastAsia" w:eastAsiaTheme="minorEastAsia"/>
                <w:color w:val="000000"/>
                <w:sz w:val="24"/>
              </w:rPr>
            </w:pPr>
            <w:r>
              <w:rPr>
                <w:rFonts w:hint="eastAsia" w:asciiTheme="minorEastAsia" w:hAnsiTheme="minorEastAsia" w:eastAsiaTheme="minorEastAsia"/>
                <w:sz w:val="24"/>
              </w:rPr>
              <w:t>人的报价，有可能影响产品质量或者不能诚信履约的，能够应评标委员会要求在规定时间内证明其报价合理性的；</w:t>
            </w:r>
          </w:p>
        </w:tc>
      </w:tr>
      <w:tr w14:paraId="67EC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0ABFB12C">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9</w:t>
            </w:r>
          </w:p>
        </w:tc>
        <w:tc>
          <w:tcPr>
            <w:tcW w:w="1810" w:type="dxa"/>
            <w:vAlign w:val="center"/>
          </w:tcPr>
          <w:p w14:paraId="19AC7B56">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公平竞争</w:t>
            </w:r>
          </w:p>
        </w:tc>
        <w:tc>
          <w:tcPr>
            <w:tcW w:w="6733" w:type="dxa"/>
            <w:vAlign w:val="center"/>
          </w:tcPr>
          <w:p w14:paraId="7D01AD29">
            <w:pPr>
              <w:pStyle w:val="250"/>
              <w:topLinePunct/>
              <w:spacing w:line="274" w:lineRule="exact"/>
              <w:rPr>
                <w:rFonts w:asciiTheme="minorEastAsia" w:hAnsiTheme="minorEastAsia" w:eastAsiaTheme="minorEastAsia"/>
                <w:color w:val="000000"/>
                <w:sz w:val="24"/>
                <w:szCs w:val="24"/>
                <w:lang w:eastAsia="zh-CN"/>
              </w:rPr>
            </w:pPr>
            <w:r>
              <w:rPr>
                <w:rFonts w:hint="eastAsia" w:asciiTheme="minorEastAsia" w:hAnsiTheme="minorEastAsia" w:eastAsiaTheme="minorEastAsia"/>
                <w:sz w:val="24"/>
                <w:szCs w:val="24"/>
                <w:lang w:eastAsia="zh-CN"/>
              </w:rPr>
              <w:t>投标人遵循公平竞争的原则，不存在恶意串通，妨碍其他投标人的竞争行为，不存在损害采购人或者其他投标人的合法权益情形的；</w:t>
            </w:r>
          </w:p>
        </w:tc>
      </w:tr>
      <w:tr w14:paraId="7598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745" w:type="dxa"/>
            <w:vAlign w:val="center"/>
          </w:tcPr>
          <w:p w14:paraId="62B3EA60">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w w:val="115"/>
                <w:sz w:val="24"/>
              </w:rPr>
              <w:t>10</w:t>
            </w:r>
          </w:p>
        </w:tc>
        <w:tc>
          <w:tcPr>
            <w:tcW w:w="1810" w:type="dxa"/>
            <w:vAlign w:val="center"/>
          </w:tcPr>
          <w:p w14:paraId="4773740A">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串通投标</w:t>
            </w:r>
          </w:p>
        </w:tc>
        <w:tc>
          <w:tcPr>
            <w:tcW w:w="6733" w:type="dxa"/>
            <w:vAlign w:val="center"/>
          </w:tcPr>
          <w:p w14:paraId="484DE62D">
            <w:pPr>
              <w:pStyle w:val="250"/>
              <w:topLinePunct/>
              <w:spacing w:line="274" w:lineRule="exact"/>
              <w:rPr>
                <w:rFonts w:asciiTheme="minorEastAsia" w:hAnsiTheme="minorEastAsia" w:eastAsiaTheme="minorEastAsia"/>
                <w:color w:val="000000"/>
                <w:sz w:val="24"/>
                <w:szCs w:val="24"/>
                <w:lang w:eastAsia="zh-CN"/>
              </w:rPr>
            </w:pPr>
            <w:r>
              <w:rPr>
                <w:rFonts w:hint="eastAsia" w:asciiTheme="minorEastAsia" w:hAnsiTheme="minorEastAsia" w:eastAsiaTheme="minorEastAsia"/>
                <w:sz w:val="24"/>
                <w:szCs w:val="24"/>
                <w:lang w:eastAsia="zh-CN"/>
              </w:rPr>
              <w:t>不存在《政府采购货物和服务招标投标管理办法》视为投标人串通投标的情形</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一</w:t>
            </w:r>
            <w:r>
              <w:rPr>
                <w:rFonts w:hint="eastAsia" w:asciiTheme="minorEastAsia" w:hAnsiTheme="minorEastAsia" w:eastAsiaTheme="minorEastAsia"/>
                <w:spacing w:val="-43"/>
                <w:sz w:val="24"/>
                <w:szCs w:val="24"/>
                <w:lang w:eastAsia="zh-CN"/>
              </w:rPr>
              <w:t>）</w:t>
            </w:r>
            <w:r>
              <w:rPr>
                <w:rFonts w:hint="eastAsia" w:asciiTheme="minorEastAsia" w:hAnsiTheme="minorEastAsia" w:eastAsiaTheme="minorEastAsia"/>
                <w:sz w:val="24"/>
                <w:szCs w:val="24"/>
                <w:lang w:eastAsia="zh-CN"/>
              </w:rPr>
              <w:t>不同投标人的投标文件由同一单位或者个人编制</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二</w:t>
            </w:r>
            <w:r>
              <w:rPr>
                <w:rFonts w:hint="eastAsia" w:asciiTheme="minorEastAsia" w:hAnsiTheme="minorEastAsia" w:eastAsiaTheme="minorEastAsia"/>
                <w:spacing w:val="-44"/>
                <w:sz w:val="24"/>
                <w:szCs w:val="24"/>
                <w:lang w:eastAsia="zh-CN"/>
              </w:rPr>
              <w:t>）</w:t>
            </w:r>
            <w:r>
              <w:rPr>
                <w:rFonts w:hint="eastAsia" w:asciiTheme="minorEastAsia" w:hAnsiTheme="minorEastAsia" w:eastAsiaTheme="minorEastAsia"/>
                <w:sz w:val="24"/>
                <w:szCs w:val="24"/>
                <w:lang w:eastAsia="zh-CN"/>
              </w:rPr>
              <w:t>不同投标人委托同一单位或者个人办理投标事</w:t>
            </w:r>
            <w:r>
              <w:rPr>
                <w:rFonts w:hint="eastAsia" w:asciiTheme="minorEastAsia" w:hAnsiTheme="minorEastAsia" w:eastAsiaTheme="minorEastAsia"/>
                <w:spacing w:val="-83"/>
                <w:sz w:val="24"/>
                <w:szCs w:val="24"/>
                <w:lang w:eastAsia="zh-CN"/>
              </w:rPr>
              <w:t>宜；</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三</w:t>
            </w:r>
            <w:r>
              <w:rPr>
                <w:rFonts w:hint="eastAsia" w:asciiTheme="minorEastAsia" w:hAnsiTheme="minorEastAsia" w:eastAsiaTheme="minorEastAsia"/>
                <w:spacing w:val="-44"/>
                <w:sz w:val="24"/>
                <w:szCs w:val="24"/>
                <w:lang w:eastAsia="zh-CN"/>
              </w:rPr>
              <w:t>）</w:t>
            </w:r>
            <w:r>
              <w:rPr>
                <w:rFonts w:hint="eastAsia" w:asciiTheme="minorEastAsia" w:hAnsiTheme="minorEastAsia" w:eastAsiaTheme="minorEastAsia"/>
                <w:sz w:val="24"/>
                <w:szCs w:val="24"/>
                <w:lang w:eastAsia="zh-CN"/>
              </w:rPr>
              <w:t>不同投标人的投标文件载明的项目管理成员或者联系人员为同一人</w:t>
            </w:r>
            <w:r>
              <w:rPr>
                <w:rFonts w:hint="eastAsia" w:asciiTheme="minorEastAsia" w:hAnsiTheme="minorEastAsia" w:eastAsiaTheme="minorEastAsia"/>
                <w:spacing w:val="-166"/>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四</w:t>
            </w:r>
            <w:r>
              <w:rPr>
                <w:rFonts w:hint="eastAsia" w:asciiTheme="minorEastAsia" w:hAnsiTheme="minorEastAsia" w:eastAsiaTheme="minorEastAsia"/>
                <w:spacing w:val="-43"/>
                <w:sz w:val="24"/>
                <w:szCs w:val="24"/>
                <w:lang w:eastAsia="zh-CN"/>
              </w:rPr>
              <w:t>）</w:t>
            </w:r>
            <w:r>
              <w:rPr>
                <w:rFonts w:hint="eastAsia" w:asciiTheme="minorEastAsia" w:hAnsiTheme="minorEastAsia" w:eastAsiaTheme="minorEastAsia"/>
                <w:sz w:val="24"/>
                <w:szCs w:val="24"/>
                <w:lang w:eastAsia="zh-CN"/>
              </w:rPr>
              <w:t>不同投标人的投标文件异常一致或者投标报价呈规律性差异</w:t>
            </w:r>
            <w:r>
              <w:rPr>
                <w:rFonts w:hint="eastAsia" w:asciiTheme="minorEastAsia" w:hAnsiTheme="minorEastAsia" w:eastAsiaTheme="minorEastAsia"/>
                <w:spacing w:val="-231"/>
                <w:sz w:val="24"/>
                <w:szCs w:val="24"/>
                <w:lang w:eastAsia="zh-CN"/>
              </w:rPr>
              <w:t>；</w:t>
            </w:r>
            <w:r>
              <w:rPr>
                <w:rFonts w:hint="eastAsia" w:asciiTheme="minorEastAsia" w:hAnsiTheme="minorEastAsia" w:eastAsiaTheme="minorEastAsia"/>
                <w:spacing w:val="-3"/>
                <w:sz w:val="24"/>
                <w:szCs w:val="24"/>
                <w:lang w:eastAsia="zh-CN"/>
              </w:rPr>
              <w:t>（</w:t>
            </w:r>
            <w:r>
              <w:rPr>
                <w:rFonts w:hint="eastAsia" w:asciiTheme="minorEastAsia" w:hAnsiTheme="minorEastAsia" w:eastAsiaTheme="minorEastAsia"/>
                <w:sz w:val="24"/>
                <w:szCs w:val="24"/>
                <w:lang w:eastAsia="zh-CN"/>
              </w:rPr>
              <w:t>五</w:t>
            </w:r>
            <w:r>
              <w:rPr>
                <w:rFonts w:hint="eastAsia" w:asciiTheme="minorEastAsia" w:hAnsiTheme="minorEastAsia" w:eastAsiaTheme="minorEastAsia"/>
                <w:spacing w:val="-109"/>
                <w:sz w:val="24"/>
                <w:szCs w:val="24"/>
                <w:lang w:eastAsia="zh-CN"/>
              </w:rPr>
              <w:t>）</w:t>
            </w:r>
            <w:r>
              <w:rPr>
                <w:rFonts w:hint="eastAsia" w:asciiTheme="minorEastAsia" w:hAnsiTheme="minorEastAsia" w:eastAsiaTheme="minorEastAsia"/>
                <w:sz w:val="24"/>
                <w:szCs w:val="24"/>
                <w:lang w:eastAsia="zh-CN"/>
              </w:rPr>
              <w:t>不同投标人的投标文件相互混装</w:t>
            </w:r>
            <w:r>
              <w:rPr>
                <w:rFonts w:hint="eastAsia" w:asciiTheme="minorEastAsia" w:hAnsiTheme="minorEastAsia" w:eastAsiaTheme="minorEastAsia"/>
                <w:spacing w:val="-231"/>
                <w:sz w:val="24"/>
                <w:szCs w:val="24"/>
                <w:lang w:eastAsia="zh-CN"/>
              </w:rPr>
              <w:t>；</w:t>
            </w:r>
            <w:r>
              <w:rPr>
                <w:rFonts w:hint="eastAsia" w:asciiTheme="minorEastAsia" w:hAnsiTheme="minorEastAsia" w:eastAsiaTheme="minorEastAsia"/>
                <w:sz w:val="24"/>
                <w:szCs w:val="24"/>
                <w:lang w:eastAsia="zh-CN"/>
              </w:rPr>
              <w:t>（六）不同投标人的投标保证金从同一单位或者个人的账户转出；</w:t>
            </w:r>
          </w:p>
        </w:tc>
      </w:tr>
      <w:tr w14:paraId="0DC3C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5" w:type="dxa"/>
            <w:vAlign w:val="center"/>
          </w:tcPr>
          <w:p w14:paraId="26C7F5D6">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w w:val="115"/>
                <w:sz w:val="24"/>
              </w:rPr>
              <w:t>11</w:t>
            </w:r>
          </w:p>
        </w:tc>
        <w:tc>
          <w:tcPr>
            <w:tcW w:w="1810" w:type="dxa"/>
            <w:vAlign w:val="center"/>
          </w:tcPr>
          <w:p w14:paraId="7B1A6CA5">
            <w:pPr>
              <w:widowControl/>
              <w:topLinePunct/>
              <w:jc w:val="center"/>
              <w:rPr>
                <w:rFonts w:asciiTheme="minorEastAsia" w:hAnsiTheme="minorEastAsia" w:eastAsiaTheme="minorEastAsia"/>
                <w:color w:val="000000"/>
                <w:kern w:val="0"/>
                <w:sz w:val="24"/>
              </w:rPr>
            </w:pPr>
            <w:r>
              <w:rPr>
                <w:rFonts w:hint="eastAsia" w:asciiTheme="minorEastAsia" w:hAnsiTheme="minorEastAsia" w:eastAsiaTheme="minorEastAsia"/>
                <w:sz w:val="24"/>
              </w:rPr>
              <w:t>其他无效情形</w:t>
            </w:r>
          </w:p>
        </w:tc>
        <w:tc>
          <w:tcPr>
            <w:tcW w:w="6733" w:type="dxa"/>
            <w:vAlign w:val="center"/>
          </w:tcPr>
          <w:p w14:paraId="788E0FB8">
            <w:pPr>
              <w:widowControl/>
              <w:topLinePunct/>
              <w:jc w:val="left"/>
              <w:rPr>
                <w:rFonts w:asciiTheme="minorEastAsia" w:hAnsiTheme="minorEastAsia" w:eastAsiaTheme="minorEastAsia"/>
                <w:color w:val="000000"/>
                <w:sz w:val="24"/>
              </w:rPr>
            </w:pPr>
            <w:r>
              <w:rPr>
                <w:rFonts w:hint="eastAsia" w:asciiTheme="minorEastAsia" w:hAnsiTheme="minorEastAsia" w:eastAsiaTheme="minorEastAsia"/>
                <w:sz w:val="24"/>
              </w:rPr>
              <w:t>投标人、投标文件不存在不符合法律、法规和招标文件规定的其他无效情形。</w:t>
            </w:r>
          </w:p>
        </w:tc>
      </w:tr>
    </w:tbl>
    <w:p w14:paraId="4F778DE5">
      <w:pPr>
        <w:numPr>
          <w:ilvl w:val="0"/>
          <w:numId w:val="11"/>
        </w:numPr>
        <w:tabs>
          <w:tab w:val="left" w:pos="1080"/>
          <w:tab w:val="left" w:pos="1589"/>
        </w:tabs>
        <w:topLinePunct/>
        <w:snapToGrid w:val="0"/>
        <w:spacing w:line="360" w:lineRule="auto"/>
        <w:rPr>
          <w:sz w:val="24"/>
        </w:rPr>
        <w:sectPr>
          <w:pgSz w:w="11907" w:h="16840"/>
          <w:pgMar w:top="1418" w:right="1134" w:bottom="1418" w:left="1701" w:header="851" w:footer="851" w:gutter="0"/>
          <w:cols w:space="720" w:num="1"/>
          <w:docGrid w:linePitch="462" w:charSpace="0"/>
        </w:sectPr>
      </w:pPr>
    </w:p>
    <w:p w14:paraId="14C42191">
      <w:pPr>
        <w:keepNext w:val="0"/>
        <w:keepLines w:val="0"/>
        <w:pageBreakBefore w:val="0"/>
        <w:numPr>
          <w:ilvl w:val="0"/>
          <w:numId w:val="10"/>
        </w:numPr>
        <w:tabs>
          <w:tab w:val="left" w:pos="360"/>
        </w:tabs>
        <w:kinsoku/>
        <w:wordWrap w:val="0"/>
        <w:overflowPunct/>
        <w:topLinePunct/>
        <w:autoSpaceDE/>
        <w:autoSpaceDN/>
        <w:bidi w:val="0"/>
        <w:snapToGrid w:val="0"/>
        <w:spacing w:after="0" w:line="360" w:lineRule="auto"/>
        <w:ind w:left="0" w:leftChars="0" w:right="0" w:rightChars="0" w:firstLine="480" w:firstLineChars="200"/>
        <w:textAlignment w:val="auto"/>
        <w:outlineLvl w:val="1"/>
        <w:rPr>
          <w:sz w:val="24"/>
        </w:rPr>
      </w:pPr>
      <w:r>
        <w:rPr>
          <w:sz w:val="24"/>
        </w:rPr>
        <w:t>投标文件有关事项的澄清或者说明</w:t>
      </w:r>
    </w:p>
    <w:p w14:paraId="1F46523F">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rFonts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 可为单位负责人）或其授权的代表签字。投标人的澄清、说明或者补正不得超出投标文件的范围或者改变投标文件的实质性内容。澄清文件将作为投标文件内容的一部分。</w:t>
      </w:r>
    </w:p>
    <w:p w14:paraId="04FE4D03">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rFonts w:hint="eastAsia"/>
          <w:sz w:val="24"/>
        </w:rPr>
        <w:t>评标委员会认为投标人的报价明显低于其他通过符合性审查投标人的报价， 有可能影响产品质量或者不能诚信履约的，有权要求该投标人在评标现场合理的时间内提供书面说明，必要时提交相关证明材料；若投标人不能证明其报价合理性，评标委员会将其作为</w:t>
      </w:r>
      <w:r>
        <w:rPr>
          <w:rFonts w:hint="eastAsia"/>
          <w:b/>
          <w:bCs/>
          <w:sz w:val="24"/>
        </w:rPr>
        <w:t>无效投标处理</w:t>
      </w:r>
      <w:r>
        <w:rPr>
          <w:rFonts w:hint="eastAsia"/>
          <w:sz w:val="24"/>
        </w:rPr>
        <w:t>。</w:t>
      </w:r>
    </w:p>
    <w:p w14:paraId="7C6B5C4E">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rFonts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rPr>
        <w:t>投标无效</w:t>
      </w:r>
      <w:r>
        <w:rPr>
          <w:rFonts w:hint="eastAsia"/>
          <w:sz w:val="24"/>
        </w:rPr>
        <w:t>。</w:t>
      </w:r>
    </w:p>
    <w:p w14:paraId="5014AB8E">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投标文件报价出现前后不一致的，按照下列规定修正：</w:t>
      </w:r>
    </w:p>
    <w:p w14:paraId="2E55D90A">
      <w:pPr>
        <w:keepNext w:val="0"/>
        <w:keepLines w:val="0"/>
        <w:pageBreakBefore w:val="0"/>
        <w:numPr>
          <w:ilvl w:val="2"/>
          <w:numId w:val="10"/>
        </w:numPr>
        <w:tabs>
          <w:tab w:val="left" w:pos="1080"/>
          <w:tab w:val="left" w:pos="1589"/>
          <w:tab w:val="left" w:pos="2035"/>
          <w:tab w:val="left" w:pos="2114"/>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招标文件对于报价修正是否另有规定：</w:t>
      </w:r>
    </w:p>
    <w:p w14:paraId="38ED4898">
      <w:pPr>
        <w:keepNext w:val="0"/>
        <w:keepLines w:val="0"/>
        <w:pageBreakBefore w:val="0"/>
        <w:tabs>
          <w:tab w:val="left" w:pos="1080"/>
          <w:tab w:val="left" w:pos="1589"/>
          <w:tab w:val="left" w:pos="2035"/>
          <w:tab w:val="left" w:pos="2114"/>
        </w:tabs>
        <w:kinsoku/>
        <w:wordWrap w:val="0"/>
        <w:overflowPunct/>
        <w:topLinePunct/>
        <w:autoSpaceDE/>
        <w:autoSpaceDN/>
        <w:bidi w:val="0"/>
        <w:snapToGrid w:val="0"/>
        <w:spacing w:after="0" w:line="360" w:lineRule="auto"/>
        <w:ind w:left="0" w:leftChars="0" w:right="0" w:rightChars="0" w:firstLine="480" w:firstLineChars="200"/>
        <w:textAlignment w:val="auto"/>
        <w:rPr>
          <w:sz w:val="24"/>
          <w:u w:val="single"/>
        </w:rPr>
      </w:pPr>
      <w:r>
        <w:rPr>
          <w:sz w:val="24"/>
        </w:rPr>
        <w:t>□有，具体规定为：______________</w:t>
      </w:r>
    </w:p>
    <w:p w14:paraId="191FEBE8">
      <w:pPr>
        <w:keepNext w:val="0"/>
        <w:keepLines w:val="0"/>
        <w:pageBreakBefore w:val="0"/>
        <w:tabs>
          <w:tab w:val="left" w:pos="1080"/>
          <w:tab w:val="left" w:pos="1589"/>
          <w:tab w:val="left" w:pos="2035"/>
          <w:tab w:val="left" w:pos="2114"/>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■无，按下述2.4.2-2.4.7项规定修正。</w:t>
      </w:r>
    </w:p>
    <w:p w14:paraId="3B807D21">
      <w:pPr>
        <w:keepNext w:val="0"/>
        <w:keepLines w:val="0"/>
        <w:pageBreakBefore w:val="0"/>
        <w:numPr>
          <w:ilvl w:val="2"/>
          <w:numId w:val="10"/>
        </w:numPr>
        <w:tabs>
          <w:tab w:val="left" w:pos="1080"/>
          <w:tab w:val="left" w:pos="1589"/>
          <w:tab w:val="left" w:pos="2035"/>
          <w:tab w:val="left" w:pos="2114"/>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单独递交的开标一览表（报价表）与投标文件中开标一览表（报价表）内容不一致的，以单独递交的开标一览表（报价表）为准；</w:t>
      </w:r>
    </w:p>
    <w:p w14:paraId="384FEF3B">
      <w:pPr>
        <w:keepNext w:val="0"/>
        <w:keepLines w:val="0"/>
        <w:pageBreakBefore w:val="0"/>
        <w:numPr>
          <w:ilvl w:val="2"/>
          <w:numId w:val="10"/>
        </w:numPr>
        <w:tabs>
          <w:tab w:val="left" w:pos="1080"/>
          <w:tab w:val="left" w:pos="1589"/>
          <w:tab w:val="left" w:pos="2035"/>
          <w:tab w:val="left" w:pos="2114"/>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投标文件中开标一览表（报价表）内容与投标文件中相应内容不一致的，以开标一览表（报价表）为准；</w:t>
      </w:r>
    </w:p>
    <w:p w14:paraId="29096B40">
      <w:pPr>
        <w:keepNext w:val="0"/>
        <w:keepLines w:val="0"/>
        <w:pageBreakBefore w:val="0"/>
        <w:numPr>
          <w:ilvl w:val="2"/>
          <w:numId w:val="10"/>
        </w:numPr>
        <w:tabs>
          <w:tab w:val="left" w:pos="1080"/>
          <w:tab w:val="left" w:pos="1589"/>
          <w:tab w:val="left" w:pos="2035"/>
          <w:tab w:val="left" w:pos="2114"/>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大写金额和小写金额不一致的，以大写金额为准；</w:t>
      </w:r>
    </w:p>
    <w:p w14:paraId="318978AA">
      <w:pPr>
        <w:keepNext w:val="0"/>
        <w:keepLines w:val="0"/>
        <w:pageBreakBefore w:val="0"/>
        <w:numPr>
          <w:ilvl w:val="2"/>
          <w:numId w:val="10"/>
        </w:numPr>
        <w:tabs>
          <w:tab w:val="left" w:pos="1080"/>
          <w:tab w:val="left" w:pos="1589"/>
          <w:tab w:val="left" w:pos="2035"/>
          <w:tab w:val="left" w:pos="2114"/>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单价金额小数点或者百分比有明显错位的，以开标一览表的总价为准，并修改单价；</w:t>
      </w:r>
    </w:p>
    <w:p w14:paraId="64B8A662">
      <w:pPr>
        <w:keepNext w:val="0"/>
        <w:keepLines w:val="0"/>
        <w:pageBreakBefore w:val="0"/>
        <w:numPr>
          <w:ilvl w:val="2"/>
          <w:numId w:val="10"/>
        </w:numPr>
        <w:tabs>
          <w:tab w:val="left" w:pos="1080"/>
          <w:tab w:val="left" w:pos="1589"/>
          <w:tab w:val="left" w:pos="2035"/>
          <w:tab w:val="left" w:pos="2114"/>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总价金额与按单价汇总金额不一致的，以单价金额计算结果为准。</w:t>
      </w:r>
    </w:p>
    <w:p w14:paraId="0FE23A33">
      <w:pPr>
        <w:keepNext w:val="0"/>
        <w:keepLines w:val="0"/>
        <w:pageBreakBefore w:val="0"/>
        <w:numPr>
          <w:ilvl w:val="2"/>
          <w:numId w:val="10"/>
        </w:numPr>
        <w:tabs>
          <w:tab w:val="left" w:pos="1080"/>
          <w:tab w:val="left" w:pos="1589"/>
          <w:tab w:val="left" w:pos="2035"/>
          <w:tab w:val="left" w:pos="2114"/>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50AEF934">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落实政府采购政策的价格调整：只有符合第二章《投标人须知》5.2条规定情形的，可以享受中小企业扶持政策，用扣除后的价格参加评审；否则，评标时价格不予扣除。</w:t>
      </w:r>
    </w:p>
    <w:p w14:paraId="2CA159D7">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10</w:t>
      </w:r>
      <w:r>
        <w:rPr>
          <w:sz w:val="24"/>
          <w:u w:val="single"/>
        </w:rPr>
        <w:t xml:space="preserve"> </w:t>
      </w:r>
      <w:r>
        <w:rPr>
          <w:sz w:val="24"/>
        </w:rPr>
        <w:t>%的扣除，用扣除后的价格参加评审。</w:t>
      </w:r>
    </w:p>
    <w:p w14:paraId="3C781257">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u w:val="single"/>
        </w:rPr>
        <w:t>/</w:t>
      </w:r>
      <w:r>
        <w:rPr>
          <w:sz w:val="24"/>
        </w:rPr>
        <w:t>_%的扣除，用扣除后的价格参加评审。</w:t>
      </w:r>
    </w:p>
    <w:p w14:paraId="1872E19A">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组成联合体或者接受分包的小微企业与联合体内其他企业、分包企业之间存在直接控股、管理关系的，不享受价格扣除优惠政策。</w:t>
      </w:r>
    </w:p>
    <w:p w14:paraId="519E71E6">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价格扣除比例对小型企业和微型企业同等对待，不作区分。</w:t>
      </w:r>
    </w:p>
    <w:p w14:paraId="24747A83">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color w:val="000000"/>
          <w:sz w:val="24"/>
        </w:rPr>
        <w:t>中小企业参加政府采购活动，应当按照招标文件给定的格式出具《中小企业声明函》，否则不得享受相关中小企业扶持政策。</w:t>
      </w:r>
    </w:p>
    <w:p w14:paraId="0FA0B1F6">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监狱企业提供了由省级以上监狱管理局（北京市含教育矫治局）、戒毒管理局（含新疆生产建设兵团）出具的属于监狱企业的证明文件的，视同小微企业。</w:t>
      </w:r>
    </w:p>
    <w:p w14:paraId="1F0BED95">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残疾人福利性单位按招标文件要求提供了《残疾人福利性单位声明函》（见附件）的，视同小微企业。</w:t>
      </w:r>
    </w:p>
    <w:p w14:paraId="07D3465A">
      <w:pPr>
        <w:keepNext w:val="0"/>
        <w:keepLines w:val="0"/>
        <w:pageBreakBefore w:val="0"/>
        <w:numPr>
          <w:ilvl w:val="2"/>
          <w:numId w:val="10"/>
        </w:numPr>
        <w:tabs>
          <w:tab w:val="left" w:pos="1080"/>
          <w:tab w:val="left" w:pos="1589"/>
          <w:tab w:val="left" w:pos="2014"/>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若投标人同时属于小型或微型企业、监狱企业、残疾人福利性单位中的两种及以上，将不重复享受小微企业价格扣减的优惠政策。</w:t>
      </w:r>
    </w:p>
    <w:p w14:paraId="3616B75B">
      <w:pPr>
        <w:keepNext w:val="0"/>
        <w:keepLines w:val="0"/>
        <w:pageBreakBefore w:val="0"/>
        <w:numPr>
          <w:ilvl w:val="0"/>
          <w:numId w:val="10"/>
        </w:numPr>
        <w:tabs>
          <w:tab w:val="left" w:pos="360"/>
        </w:tabs>
        <w:kinsoku/>
        <w:wordWrap w:val="0"/>
        <w:overflowPunct/>
        <w:topLinePunct/>
        <w:autoSpaceDE/>
        <w:autoSpaceDN/>
        <w:bidi w:val="0"/>
        <w:snapToGrid w:val="0"/>
        <w:spacing w:after="0" w:line="360" w:lineRule="auto"/>
        <w:ind w:left="0" w:leftChars="0" w:right="0" w:rightChars="0" w:firstLine="480" w:firstLineChars="200"/>
        <w:textAlignment w:val="auto"/>
        <w:outlineLvl w:val="1"/>
        <w:rPr>
          <w:sz w:val="24"/>
        </w:rPr>
      </w:pPr>
      <w:r>
        <w:rPr>
          <w:sz w:val="24"/>
        </w:rPr>
        <w:t>投标文件的比较和评价</w:t>
      </w:r>
      <w:bookmarkEnd w:id="160"/>
      <w:bookmarkEnd w:id="161"/>
    </w:p>
    <w:p w14:paraId="6C0B61BD">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14D1D0C7">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评标方法和评标标准</w:t>
      </w:r>
    </w:p>
    <w:p w14:paraId="2DC7A48B">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本项目采用的评标方法为：</w:t>
      </w:r>
    </w:p>
    <w:p w14:paraId="516EA8D5">
      <w:pPr>
        <w:keepNext w:val="0"/>
        <w:keepLines w:val="0"/>
        <w:pageBreakBefore w:val="0"/>
        <w:tabs>
          <w:tab w:val="left" w:pos="900"/>
          <w:tab w:val="left" w:pos="1589"/>
          <w:tab w:val="left" w:pos="1701"/>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05836E53">
      <w:pPr>
        <w:keepNext w:val="0"/>
        <w:keepLines w:val="0"/>
        <w:pageBreakBefore w:val="0"/>
        <w:tabs>
          <w:tab w:val="left" w:pos="900"/>
          <w:tab w:val="left" w:pos="1589"/>
          <w:tab w:val="left" w:pos="1701"/>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□最低评标价法，指投标文件满足招标文件全部实质性要求，且投标报价最低的投标人为中标候选人的评标方法。</w:t>
      </w:r>
    </w:p>
    <w:p w14:paraId="1A307804">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0D5D5425">
      <w:pPr>
        <w:keepNext w:val="0"/>
        <w:keepLines w:val="0"/>
        <w:pageBreakBefore w:val="0"/>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□随机抽取</w:t>
      </w:r>
    </w:p>
    <w:p w14:paraId="269BF85C">
      <w:pPr>
        <w:keepNext w:val="0"/>
        <w:keepLines w:val="0"/>
        <w:pageBreakBefore w:val="0"/>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u w:val="single"/>
        </w:rPr>
      </w:pPr>
      <w:r>
        <w:rPr>
          <w:sz w:val="24"/>
        </w:rPr>
        <w:t>□其他方式，具体要求：__</w:t>
      </w:r>
      <w:r>
        <w:rPr>
          <w:sz w:val="24"/>
          <w:u w:val="single"/>
        </w:rPr>
        <w:t>/</w:t>
      </w:r>
      <w:r>
        <w:rPr>
          <w:sz w:val="24"/>
        </w:rPr>
        <w:t>__</w:t>
      </w:r>
    </w:p>
    <w:p w14:paraId="520933D4">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非政府强制采购的节能产品或环境标志产品，依据品目清单和认证证书实施政府优先采购。优先采购的具体规定（如涉及）</w:t>
      </w:r>
      <w:r>
        <w:rPr>
          <w:rFonts w:hint="eastAsia"/>
          <w:sz w:val="24"/>
          <w:u w:val="single"/>
        </w:rPr>
        <w:t xml:space="preserve"> </w:t>
      </w:r>
      <w:r>
        <w:rPr>
          <w:sz w:val="24"/>
          <w:u w:val="single"/>
        </w:rPr>
        <w:t xml:space="preserve">/ </w:t>
      </w:r>
      <w:r>
        <w:rPr>
          <w:sz w:val="24"/>
        </w:rPr>
        <w:t>。</w:t>
      </w:r>
    </w:p>
    <w:p w14:paraId="6A8CC006">
      <w:pPr>
        <w:keepNext w:val="0"/>
        <w:keepLines w:val="0"/>
        <w:pageBreakBefore w:val="0"/>
        <w:numPr>
          <w:ilvl w:val="2"/>
          <w:numId w:val="10"/>
        </w:numPr>
        <w:tabs>
          <w:tab w:val="left" w:pos="1080"/>
          <w:tab w:val="left" w:pos="1589"/>
          <w:tab w:val="left" w:pos="2035"/>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关于无线局域网认证产品政府采购清单中的产品，优先采购的具体规定（如涉及）</w:t>
      </w:r>
      <w:r>
        <w:rPr>
          <w:rFonts w:hint="eastAsia"/>
          <w:sz w:val="24"/>
          <w:u w:val="single"/>
        </w:rPr>
        <w:t xml:space="preserve"> </w:t>
      </w:r>
      <w:r>
        <w:rPr>
          <w:sz w:val="24"/>
          <w:u w:val="single"/>
        </w:rPr>
        <w:t xml:space="preserve">/ </w:t>
      </w:r>
      <w:r>
        <w:rPr>
          <w:sz w:val="24"/>
        </w:rPr>
        <w:t>。</w:t>
      </w:r>
    </w:p>
    <w:p w14:paraId="700B70BD">
      <w:pPr>
        <w:keepNext w:val="0"/>
        <w:keepLines w:val="0"/>
        <w:pageBreakBefore w:val="0"/>
        <w:numPr>
          <w:ilvl w:val="0"/>
          <w:numId w:val="10"/>
        </w:numPr>
        <w:tabs>
          <w:tab w:val="left" w:pos="360"/>
        </w:tabs>
        <w:kinsoku/>
        <w:wordWrap w:val="0"/>
        <w:overflowPunct/>
        <w:topLinePunct/>
        <w:autoSpaceDE/>
        <w:autoSpaceDN/>
        <w:bidi w:val="0"/>
        <w:snapToGrid w:val="0"/>
        <w:spacing w:after="0" w:line="360" w:lineRule="auto"/>
        <w:ind w:left="0" w:leftChars="0" w:right="0" w:rightChars="0" w:firstLine="480" w:firstLineChars="200"/>
        <w:textAlignment w:val="auto"/>
        <w:outlineLvl w:val="1"/>
        <w:rPr>
          <w:sz w:val="24"/>
        </w:rPr>
      </w:pPr>
      <w:r>
        <w:rPr>
          <w:sz w:val="24"/>
        </w:rPr>
        <w:t>确定</w:t>
      </w:r>
      <w:bookmarkStart w:id="177" w:name="_Toc226965736"/>
      <w:bookmarkStart w:id="178" w:name="_Toc149720839"/>
      <w:bookmarkStart w:id="179" w:name="_Toc195842911"/>
      <w:bookmarkStart w:id="180" w:name="_Toc265228384"/>
      <w:bookmarkStart w:id="181" w:name="_Ref467307010"/>
      <w:bookmarkStart w:id="182" w:name="_Toc305158814"/>
      <w:bookmarkStart w:id="183" w:name="_Toc520356170"/>
      <w:bookmarkStart w:id="184" w:name="_Toc164351640"/>
      <w:bookmarkStart w:id="185" w:name="_Toc150774646"/>
      <w:bookmarkStart w:id="186" w:name="_Toc127151546"/>
      <w:bookmarkStart w:id="187" w:name="_Toc151193716"/>
      <w:bookmarkStart w:id="188" w:name="_Toc127161460"/>
      <w:bookmarkStart w:id="189" w:name="_Toc164608815"/>
      <w:bookmarkStart w:id="190" w:name="_Toc151190173"/>
      <w:bookmarkStart w:id="191" w:name="_Toc164608660"/>
      <w:bookmarkStart w:id="192" w:name="_Toc226309790"/>
      <w:bookmarkStart w:id="193" w:name="_Toc264969236"/>
      <w:bookmarkStart w:id="194" w:name="_Toc226337242"/>
      <w:bookmarkStart w:id="195" w:name="_Toc305158888"/>
      <w:bookmarkStart w:id="196" w:name="_Toc150480784"/>
      <w:bookmarkStart w:id="197" w:name="_Toc151193934"/>
      <w:bookmarkStart w:id="198" w:name="_Toc226965819"/>
      <w:bookmarkStart w:id="199" w:name="_Toc127151747"/>
      <w:bookmarkStart w:id="200" w:name="_Toc151193860"/>
      <w:bookmarkStart w:id="201" w:name="_Toc142311048"/>
      <w:bookmarkStart w:id="202" w:name="_Toc164229387"/>
      <w:bookmarkStart w:id="203" w:name="_Toc150509297"/>
      <w:bookmarkStart w:id="204" w:name="_Toc164229241"/>
      <w:bookmarkStart w:id="205" w:name="_Toc150774751"/>
      <w:bookmarkStart w:id="206" w:name="_Toc151193644"/>
      <w:bookmarkStart w:id="207" w:name="_Toc151193788"/>
      <w:r>
        <w:rPr>
          <w:sz w:val="24"/>
        </w:rPr>
        <w:t>中标候选人名单</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4E97D9A6">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rFonts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10C392F">
      <w:pPr>
        <w:pStyle w:val="25"/>
        <w:keepNext w:val="0"/>
        <w:keepLines w:val="0"/>
        <w:pageBreakBefore w:val="0"/>
        <w:tabs>
          <w:tab w:val="left" w:pos="900"/>
          <w:tab w:val="left" w:pos="2127"/>
        </w:tabs>
        <w:kinsoku/>
        <w:wordWrap w:val="0"/>
        <w:overflowPunct/>
        <w:topLinePunct/>
        <w:autoSpaceDE/>
        <w:autoSpaceDN/>
        <w:bidi w:val="0"/>
        <w:adjustRightInd w:val="0"/>
        <w:snapToGrid w:val="0"/>
        <w:spacing w:after="0" w:line="360" w:lineRule="auto"/>
        <w:ind w:left="0" w:leftChars="0" w:right="0" w:rightChars="0" w:firstLine="480" w:firstLineChars="200"/>
        <w:textAlignment w:val="auto"/>
        <w:rPr>
          <w:rFonts w:hint="default" w:ascii="Times New Roman" w:hAnsi="Times New Roman"/>
          <w:sz w:val="24"/>
          <w:szCs w:val="24"/>
        </w:rPr>
      </w:pPr>
      <w:r>
        <w:rPr>
          <w:rFonts w:hint="default" w:ascii="Times New Roman" w:hAnsi="Times New Roman"/>
          <w:sz w:val="24"/>
          <w:szCs w:val="24"/>
        </w:rPr>
        <w:t>■随机抽取</w:t>
      </w:r>
    </w:p>
    <w:p w14:paraId="29282B15">
      <w:pPr>
        <w:pStyle w:val="25"/>
        <w:keepNext w:val="0"/>
        <w:keepLines w:val="0"/>
        <w:pageBreakBefore w:val="0"/>
        <w:tabs>
          <w:tab w:val="left" w:pos="900"/>
          <w:tab w:val="left" w:pos="2127"/>
        </w:tabs>
        <w:kinsoku/>
        <w:wordWrap w:val="0"/>
        <w:overflowPunct/>
        <w:topLinePunct/>
        <w:autoSpaceDE/>
        <w:autoSpaceDN/>
        <w:bidi w:val="0"/>
        <w:adjustRightInd w:val="0"/>
        <w:snapToGrid w:val="0"/>
        <w:spacing w:after="0" w:line="360" w:lineRule="auto"/>
        <w:ind w:left="0" w:leftChars="0" w:right="0" w:rightChars="0" w:firstLine="480" w:firstLineChars="200"/>
        <w:textAlignment w:val="auto"/>
        <w:rPr>
          <w:rFonts w:hint="default" w:ascii="Times New Roman" w:hAnsi="Times New Roman"/>
          <w:sz w:val="24"/>
          <w:szCs w:val="24"/>
        </w:rPr>
      </w:pPr>
      <w:r>
        <w:rPr>
          <w:rFonts w:hint="default" w:ascii="Times New Roman" w:hAnsi="Times New Roman"/>
          <w:sz w:val="24"/>
          <w:szCs w:val="24"/>
        </w:rPr>
        <w:t>□其他方式，具体要求：___</w:t>
      </w:r>
      <w:r>
        <w:rPr>
          <w:rFonts w:hint="default" w:ascii="Times New Roman" w:hAnsi="Times New Roman"/>
          <w:sz w:val="24"/>
          <w:szCs w:val="24"/>
          <w:u w:val="single"/>
        </w:rPr>
        <w:t>/</w:t>
      </w:r>
      <w:r>
        <w:rPr>
          <w:rFonts w:hint="default" w:ascii="Times New Roman" w:hAnsi="Times New Roman"/>
          <w:sz w:val="24"/>
          <w:szCs w:val="24"/>
        </w:rPr>
        <w:t>__</w:t>
      </w:r>
    </w:p>
    <w:p w14:paraId="24DD267F">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818A15E">
      <w:pPr>
        <w:keepNext w:val="0"/>
        <w:keepLines w:val="0"/>
        <w:pageBreakBefore w:val="0"/>
        <w:tabs>
          <w:tab w:val="left" w:pos="900"/>
          <w:tab w:val="left" w:pos="1080"/>
          <w:tab w:val="left" w:pos="1589"/>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A313C9F">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55ED6BD0">
      <w:pPr>
        <w:keepNext w:val="0"/>
        <w:keepLines w:val="0"/>
        <w:pageBreakBefore w:val="0"/>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textAlignment w:val="auto"/>
        <w:rPr>
          <w:sz w:val="24"/>
        </w:rPr>
      </w:pPr>
      <w:r>
        <w:rPr>
          <w:sz w:val="24"/>
        </w:rPr>
        <w:t>评标委员会将根据各投标人的评标排序，依次推荐本项目的中标候选人，起草并签署评标报告。本项目评标委员会共推荐</w:t>
      </w:r>
      <w:r>
        <w:rPr>
          <w:rFonts w:hint="eastAsia"/>
          <w:sz w:val="24"/>
        </w:rPr>
        <w:t>三</w:t>
      </w:r>
      <w:r>
        <w:rPr>
          <w:sz w:val="24"/>
        </w:rPr>
        <w:t>名中标候选人。</w:t>
      </w:r>
    </w:p>
    <w:p w14:paraId="5F5790E1">
      <w:pPr>
        <w:keepNext w:val="0"/>
        <w:keepLines w:val="0"/>
        <w:pageBreakBefore w:val="0"/>
        <w:numPr>
          <w:ilvl w:val="0"/>
          <w:numId w:val="10"/>
        </w:numPr>
        <w:tabs>
          <w:tab w:val="left" w:pos="360"/>
        </w:tabs>
        <w:kinsoku/>
        <w:wordWrap w:val="0"/>
        <w:overflowPunct/>
        <w:topLinePunct/>
        <w:autoSpaceDE/>
        <w:autoSpaceDN/>
        <w:bidi w:val="0"/>
        <w:snapToGrid w:val="0"/>
        <w:spacing w:after="0" w:line="360" w:lineRule="auto"/>
        <w:ind w:left="0" w:leftChars="0" w:right="0" w:rightChars="0" w:firstLine="480" w:firstLineChars="200"/>
        <w:textAlignment w:val="auto"/>
        <w:outlineLvl w:val="1"/>
        <w:rPr>
          <w:sz w:val="24"/>
        </w:rPr>
      </w:pPr>
      <w:r>
        <w:rPr>
          <w:sz w:val="24"/>
        </w:rPr>
        <w:t>报告违法行为</w:t>
      </w:r>
    </w:p>
    <w:p w14:paraId="0143ABA7">
      <w:pPr>
        <w:keepNext w:val="0"/>
        <w:keepLines w:val="0"/>
        <w:pageBreakBefore w:val="0"/>
        <w:widowControl/>
        <w:numPr>
          <w:ilvl w:val="1"/>
          <w:numId w:val="10"/>
        </w:numPr>
        <w:tabs>
          <w:tab w:val="left" w:pos="1080"/>
        </w:tabs>
        <w:kinsoku/>
        <w:wordWrap w:val="0"/>
        <w:overflowPunct/>
        <w:topLinePunct/>
        <w:autoSpaceDE/>
        <w:autoSpaceDN/>
        <w:bidi w:val="0"/>
        <w:snapToGrid w:val="0"/>
        <w:spacing w:after="0" w:line="360" w:lineRule="auto"/>
        <w:ind w:left="0" w:leftChars="0" w:right="0" w:rightChars="0" w:firstLine="480" w:firstLineChars="200"/>
        <w:jc w:val="left"/>
        <w:textAlignment w:val="auto"/>
        <w:rPr>
          <w:b/>
          <w:sz w:val="24"/>
        </w:rPr>
      </w:pPr>
      <w:r>
        <w:rPr>
          <w:sz w:val="24"/>
        </w:rPr>
        <w:t>评标委员会在评标过程中发现投标人有行贿、提供虚假材料或者串通等违法行为时，有向采购人、采购代理机构或者有关部门报告的职责。</w:t>
      </w:r>
    </w:p>
    <w:p w14:paraId="582B0FE6">
      <w:pPr>
        <w:keepNext w:val="0"/>
        <w:keepLines w:val="0"/>
        <w:pageBreakBefore w:val="0"/>
        <w:tabs>
          <w:tab w:val="left" w:pos="360"/>
          <w:tab w:val="left" w:pos="900"/>
        </w:tabs>
        <w:kinsoku/>
        <w:wordWrap w:val="0"/>
        <w:overflowPunct/>
        <w:topLinePunct/>
        <w:autoSpaceDE/>
        <w:autoSpaceDN/>
        <w:bidi w:val="0"/>
        <w:snapToGrid w:val="0"/>
        <w:spacing w:after="0" w:line="360" w:lineRule="auto"/>
        <w:ind w:left="0" w:leftChars="0" w:right="0" w:rightChars="0" w:firstLine="480" w:firstLineChars="200"/>
        <w:jc w:val="center"/>
        <w:textAlignment w:val="auto"/>
        <w:outlineLvl w:val="1"/>
        <w:rPr>
          <w:b/>
          <w:sz w:val="22"/>
          <w:szCs w:val="22"/>
        </w:rPr>
      </w:pPr>
      <w:r>
        <w:rPr>
          <w:sz w:val="24"/>
        </w:rPr>
        <w:br w:type="page"/>
      </w:r>
      <w:r>
        <w:rPr>
          <w:b/>
          <w:sz w:val="24"/>
        </w:rPr>
        <w:t>评分标准</w:t>
      </w:r>
    </w:p>
    <w:p w14:paraId="4012B748">
      <w:pPr>
        <w:topLinePunct/>
      </w:pPr>
      <w:bookmarkStart w:id="208" w:name="_Toc147735554"/>
    </w:p>
    <w:tbl>
      <w:tblPr>
        <w:tblStyle w:val="45"/>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1404"/>
        <w:gridCol w:w="866"/>
        <w:gridCol w:w="5887"/>
      </w:tblGrid>
      <w:tr w14:paraId="0DA05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blHeader/>
        </w:trPr>
        <w:tc>
          <w:tcPr>
            <w:tcW w:w="2529" w:type="dxa"/>
            <w:gridSpan w:val="2"/>
            <w:tcMar>
              <w:top w:w="0" w:type="dxa"/>
              <w:left w:w="57" w:type="dxa"/>
              <w:bottom w:w="0" w:type="dxa"/>
              <w:right w:w="57" w:type="dxa"/>
            </w:tcMar>
            <w:vAlign w:val="center"/>
          </w:tcPr>
          <w:p w14:paraId="2D24AB01">
            <w:pPr>
              <w:topLinePunct/>
              <w:jc w:val="center"/>
              <w:rPr>
                <w:rFonts w:ascii="宋体" w:hAnsi="宋体" w:cs="宋体"/>
                <w:sz w:val="24"/>
              </w:rPr>
            </w:pPr>
            <w:r>
              <w:rPr>
                <w:rFonts w:hint="eastAsia" w:ascii="宋体" w:hAnsi="宋体" w:cs="宋体"/>
                <w:sz w:val="24"/>
              </w:rPr>
              <w:t>评审内容</w:t>
            </w:r>
          </w:p>
        </w:tc>
        <w:tc>
          <w:tcPr>
            <w:tcW w:w="866" w:type="dxa"/>
            <w:tcMar>
              <w:top w:w="0" w:type="dxa"/>
              <w:left w:w="51" w:type="dxa"/>
              <w:bottom w:w="0" w:type="dxa"/>
              <w:right w:w="51" w:type="dxa"/>
            </w:tcMar>
            <w:vAlign w:val="center"/>
          </w:tcPr>
          <w:p w14:paraId="67DF52B9">
            <w:pPr>
              <w:topLinePunct/>
              <w:jc w:val="center"/>
              <w:rPr>
                <w:rFonts w:ascii="宋体" w:hAnsi="宋体" w:cs="宋体"/>
                <w:sz w:val="24"/>
              </w:rPr>
            </w:pPr>
            <w:r>
              <w:rPr>
                <w:rFonts w:hint="eastAsia" w:ascii="宋体" w:hAnsi="宋体" w:cs="宋体"/>
                <w:sz w:val="24"/>
              </w:rPr>
              <w:t>分值</w:t>
            </w:r>
          </w:p>
        </w:tc>
        <w:tc>
          <w:tcPr>
            <w:tcW w:w="5887" w:type="dxa"/>
            <w:tcMar>
              <w:top w:w="0" w:type="dxa"/>
              <w:left w:w="51" w:type="dxa"/>
              <w:bottom w:w="0" w:type="dxa"/>
              <w:right w:w="51" w:type="dxa"/>
            </w:tcMar>
            <w:vAlign w:val="center"/>
          </w:tcPr>
          <w:p w14:paraId="5946DBA1">
            <w:pPr>
              <w:topLinePunct/>
              <w:jc w:val="center"/>
              <w:rPr>
                <w:rFonts w:ascii="宋体" w:hAnsi="宋体" w:cs="宋体"/>
                <w:sz w:val="24"/>
              </w:rPr>
            </w:pPr>
            <w:r>
              <w:rPr>
                <w:rFonts w:hint="eastAsia" w:ascii="宋体" w:hAnsi="宋体" w:cs="宋体"/>
                <w:sz w:val="24"/>
              </w:rPr>
              <w:t>评分标准</w:t>
            </w:r>
          </w:p>
        </w:tc>
      </w:tr>
      <w:tr w14:paraId="729C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trPr>
        <w:tc>
          <w:tcPr>
            <w:tcW w:w="2529" w:type="dxa"/>
            <w:gridSpan w:val="2"/>
            <w:tcMar>
              <w:top w:w="0" w:type="dxa"/>
              <w:left w:w="57" w:type="dxa"/>
              <w:bottom w:w="0" w:type="dxa"/>
              <w:right w:w="57" w:type="dxa"/>
            </w:tcMar>
            <w:vAlign w:val="center"/>
          </w:tcPr>
          <w:p w14:paraId="149C3A70">
            <w:pPr>
              <w:topLinePunct/>
              <w:jc w:val="center"/>
              <w:rPr>
                <w:rFonts w:ascii="宋体" w:hAnsi="宋体" w:cs="宋体"/>
                <w:sz w:val="24"/>
              </w:rPr>
            </w:pPr>
            <w:r>
              <w:rPr>
                <w:rFonts w:hint="eastAsia" w:ascii="宋体" w:hAnsi="宋体" w:cs="宋体"/>
                <w:sz w:val="24"/>
              </w:rPr>
              <w:t>价格部分</w:t>
            </w:r>
          </w:p>
        </w:tc>
        <w:tc>
          <w:tcPr>
            <w:tcW w:w="866" w:type="dxa"/>
            <w:tcMar>
              <w:top w:w="0" w:type="dxa"/>
              <w:left w:w="51" w:type="dxa"/>
              <w:bottom w:w="0" w:type="dxa"/>
              <w:right w:w="51" w:type="dxa"/>
            </w:tcMar>
            <w:vAlign w:val="center"/>
          </w:tcPr>
          <w:p w14:paraId="2AF64467">
            <w:pPr>
              <w:topLinePunct/>
              <w:jc w:val="center"/>
              <w:rPr>
                <w:rFonts w:ascii="宋体" w:hAnsi="宋体" w:cs="宋体"/>
                <w:sz w:val="24"/>
              </w:rPr>
            </w:pPr>
            <w:r>
              <w:rPr>
                <w:rFonts w:hint="eastAsia" w:ascii="宋体" w:hAnsi="宋体" w:cs="宋体"/>
                <w:sz w:val="24"/>
              </w:rPr>
              <w:t>10</w:t>
            </w:r>
          </w:p>
        </w:tc>
        <w:tc>
          <w:tcPr>
            <w:tcW w:w="5887" w:type="dxa"/>
            <w:tcMar>
              <w:top w:w="0" w:type="dxa"/>
              <w:left w:w="51" w:type="dxa"/>
              <w:bottom w:w="0" w:type="dxa"/>
              <w:right w:w="51" w:type="dxa"/>
            </w:tcMar>
            <w:vAlign w:val="center"/>
          </w:tcPr>
          <w:p w14:paraId="46F997C0">
            <w:pPr>
              <w:topLinePunct/>
              <w:jc w:val="left"/>
              <w:rPr>
                <w:rFonts w:ascii="宋体" w:hAnsi="宋体" w:cs="宋体"/>
                <w:sz w:val="24"/>
              </w:rPr>
            </w:pPr>
            <w:r>
              <w:rPr>
                <w:rFonts w:hint="eastAsia" w:ascii="宋体" w:hAnsi="宋体" w:cs="宋体"/>
                <w:sz w:val="24"/>
              </w:rPr>
              <w:t>投标报价得分＝（评标基准价/投标报价）×10。</w:t>
            </w:r>
          </w:p>
          <w:p w14:paraId="46520D41">
            <w:pPr>
              <w:topLinePunct/>
              <w:jc w:val="left"/>
              <w:rPr>
                <w:rFonts w:ascii="宋体" w:hAnsi="宋体" w:cs="宋体"/>
                <w:sz w:val="24"/>
              </w:rPr>
            </w:pPr>
            <w:r>
              <w:rPr>
                <w:rFonts w:hint="eastAsia" w:ascii="宋体" w:hAnsi="宋体" w:cs="宋体"/>
                <w:sz w:val="24"/>
              </w:rPr>
              <w:t>满足招标文件要求且投标价格最低的投标报价为评标基准价，其价格分为满分。</w:t>
            </w:r>
          </w:p>
          <w:p w14:paraId="5072AD12">
            <w:pPr>
              <w:topLinePunct/>
              <w:jc w:val="left"/>
              <w:rPr>
                <w:rFonts w:ascii="宋体" w:hAnsi="宋体" w:cs="宋体"/>
                <w:sz w:val="24"/>
              </w:rPr>
            </w:pPr>
            <w:r>
              <w:rPr>
                <w:rFonts w:hint="eastAsia" w:ascii="宋体" w:hAnsi="宋体" w:cs="宋体"/>
                <w:sz w:val="24"/>
              </w:rPr>
              <w:t>注：评分分值计算保留小数点后两位，第三位四舍五入。</w:t>
            </w:r>
          </w:p>
        </w:tc>
      </w:tr>
      <w:tr w14:paraId="1DF5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4" w:hRule="atLeast"/>
        </w:trPr>
        <w:tc>
          <w:tcPr>
            <w:tcW w:w="1125" w:type="dxa"/>
            <w:vMerge w:val="restart"/>
            <w:tcMar>
              <w:top w:w="0" w:type="dxa"/>
              <w:left w:w="57" w:type="dxa"/>
              <w:bottom w:w="0" w:type="dxa"/>
              <w:right w:w="57" w:type="dxa"/>
            </w:tcMar>
            <w:vAlign w:val="center"/>
          </w:tcPr>
          <w:p w14:paraId="4619B315">
            <w:pPr>
              <w:topLinePunct/>
              <w:jc w:val="center"/>
              <w:rPr>
                <w:rFonts w:ascii="宋体" w:hAnsi="宋体" w:cs="宋体"/>
                <w:sz w:val="24"/>
              </w:rPr>
            </w:pPr>
            <w:r>
              <w:rPr>
                <w:rFonts w:hint="eastAsia" w:ascii="宋体" w:hAnsi="宋体" w:cs="宋体"/>
                <w:sz w:val="24"/>
              </w:rPr>
              <w:t>商务部分（15分）</w:t>
            </w:r>
          </w:p>
        </w:tc>
        <w:tc>
          <w:tcPr>
            <w:tcW w:w="1404" w:type="dxa"/>
            <w:tcMar>
              <w:top w:w="0" w:type="dxa"/>
              <w:left w:w="57" w:type="dxa"/>
              <w:bottom w:w="0" w:type="dxa"/>
              <w:right w:w="57" w:type="dxa"/>
            </w:tcMar>
            <w:vAlign w:val="center"/>
          </w:tcPr>
          <w:p w14:paraId="4EF6AE0A">
            <w:pPr>
              <w:topLinePunct/>
              <w:jc w:val="center"/>
              <w:rPr>
                <w:rFonts w:ascii="宋体" w:hAnsi="宋体" w:cs="宋体"/>
                <w:sz w:val="24"/>
              </w:rPr>
            </w:pPr>
            <w:r>
              <w:rPr>
                <w:rFonts w:hint="eastAsia" w:ascii="宋体" w:hAnsi="宋体" w:cs="宋体"/>
                <w:sz w:val="24"/>
              </w:rPr>
              <w:t>类似业绩</w:t>
            </w:r>
          </w:p>
        </w:tc>
        <w:tc>
          <w:tcPr>
            <w:tcW w:w="866" w:type="dxa"/>
            <w:tcMar>
              <w:top w:w="0" w:type="dxa"/>
              <w:left w:w="51" w:type="dxa"/>
              <w:bottom w:w="0" w:type="dxa"/>
              <w:right w:w="51" w:type="dxa"/>
            </w:tcMar>
            <w:vAlign w:val="center"/>
          </w:tcPr>
          <w:p w14:paraId="5E1B9F16">
            <w:pPr>
              <w:topLinePunct/>
              <w:jc w:val="center"/>
              <w:rPr>
                <w:rFonts w:ascii="宋体" w:hAnsi="宋体" w:cs="宋体"/>
                <w:sz w:val="24"/>
              </w:rPr>
            </w:pPr>
            <w:r>
              <w:rPr>
                <w:rFonts w:hint="eastAsia" w:ascii="宋体" w:hAnsi="宋体" w:cs="宋体"/>
                <w:sz w:val="24"/>
              </w:rPr>
              <w:t>10</w:t>
            </w:r>
          </w:p>
        </w:tc>
        <w:tc>
          <w:tcPr>
            <w:tcW w:w="5887" w:type="dxa"/>
            <w:tcMar>
              <w:top w:w="0" w:type="dxa"/>
              <w:left w:w="51" w:type="dxa"/>
              <w:bottom w:w="0" w:type="dxa"/>
              <w:right w:w="51" w:type="dxa"/>
            </w:tcMar>
            <w:vAlign w:val="center"/>
          </w:tcPr>
          <w:p w14:paraId="1C0ABD9C">
            <w:pPr>
              <w:topLinePunct/>
              <w:jc w:val="left"/>
              <w:rPr>
                <w:rFonts w:ascii="宋体" w:hAnsi="宋体" w:cs="宋体"/>
                <w:spacing w:val="3"/>
                <w:sz w:val="24"/>
              </w:rPr>
            </w:pPr>
            <w:r>
              <w:rPr>
                <w:rFonts w:hint="eastAsia" w:ascii="宋体" w:hAnsi="宋体" w:cs="宋体"/>
                <w:sz w:val="24"/>
              </w:rPr>
              <w:t>投标人具有近3年（2022年1月1日至今，以合同签订时间为准</w:t>
            </w:r>
            <w:r>
              <w:rPr>
                <w:rFonts w:hint="eastAsia" w:ascii="宋体" w:hAnsi="宋体" w:cs="宋体"/>
                <w:spacing w:val="17"/>
                <w:sz w:val="24"/>
              </w:rPr>
              <w:t xml:space="preserve"> </w:t>
            </w:r>
            <w:r>
              <w:rPr>
                <w:rFonts w:hint="eastAsia" w:ascii="宋体" w:hAnsi="宋体" w:cs="宋体"/>
                <w:spacing w:val="4"/>
                <w:sz w:val="24"/>
              </w:rPr>
              <w:t>)类似项目业绩，每提供一个得2分，最多得10</w:t>
            </w:r>
            <w:r>
              <w:rPr>
                <w:rFonts w:hint="eastAsia" w:ascii="宋体" w:hAnsi="宋体" w:cs="宋体"/>
                <w:spacing w:val="3"/>
                <w:sz w:val="24"/>
              </w:rPr>
              <w:t>分。</w:t>
            </w:r>
          </w:p>
          <w:p w14:paraId="2E8B23A2">
            <w:pPr>
              <w:topLinePunct/>
              <w:jc w:val="left"/>
              <w:rPr>
                <w:rFonts w:ascii="宋体" w:hAnsi="宋体" w:cs="宋体"/>
                <w:spacing w:val="-5"/>
                <w:sz w:val="24"/>
              </w:rPr>
            </w:pPr>
            <w:r>
              <w:rPr>
                <w:rFonts w:hint="eastAsia" w:ascii="宋体" w:hAnsi="宋体" w:cs="宋体"/>
                <w:spacing w:val="3"/>
                <w:sz w:val="24"/>
              </w:rPr>
              <w:t>提供合同</w:t>
            </w:r>
            <w:r>
              <w:rPr>
                <w:rFonts w:hint="eastAsia" w:ascii="宋体" w:hAnsi="宋体" w:cs="宋体"/>
                <w:sz w:val="24"/>
              </w:rPr>
              <w:t>关键页，包括但不限于封面、工作内容页、盖章签字页</w:t>
            </w:r>
            <w:r>
              <w:rPr>
                <w:rFonts w:hint="eastAsia" w:ascii="宋体" w:hAnsi="宋体" w:cs="宋体"/>
                <w:spacing w:val="3"/>
                <w:sz w:val="24"/>
              </w:rPr>
              <w:t>。</w:t>
            </w:r>
            <w:r>
              <w:rPr>
                <w:rFonts w:hint="eastAsia" w:ascii="宋体" w:hAnsi="宋体" w:cs="宋体"/>
                <w:spacing w:val="-5"/>
                <w:sz w:val="24"/>
              </w:rPr>
              <w:t>电子件并加盖公章，否则不得分。</w:t>
            </w:r>
            <w:r>
              <w:rPr>
                <w:rFonts w:hint="eastAsia" w:ascii="宋体" w:hAnsi="宋体" w:cs="宋体"/>
                <w:sz w:val="24"/>
              </w:rPr>
              <w:t>合同案例中乙方必须与投标人的名称完全一致，如投标人名称发生变更，须提供相关证明文件复印件，并加盖投标人公章。</w:t>
            </w:r>
          </w:p>
        </w:tc>
      </w:tr>
      <w:tr w14:paraId="777AE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trPr>
        <w:tc>
          <w:tcPr>
            <w:tcW w:w="1125" w:type="dxa"/>
            <w:vMerge w:val="continue"/>
            <w:tcMar>
              <w:top w:w="0" w:type="dxa"/>
              <w:left w:w="57" w:type="dxa"/>
              <w:bottom w:w="0" w:type="dxa"/>
              <w:right w:w="57" w:type="dxa"/>
            </w:tcMar>
            <w:vAlign w:val="center"/>
          </w:tcPr>
          <w:p w14:paraId="7EA72643">
            <w:pPr>
              <w:topLinePunct/>
              <w:jc w:val="center"/>
              <w:rPr>
                <w:rFonts w:ascii="宋体" w:hAnsi="宋体" w:cs="宋体"/>
                <w:sz w:val="24"/>
              </w:rPr>
            </w:pPr>
          </w:p>
        </w:tc>
        <w:tc>
          <w:tcPr>
            <w:tcW w:w="1404" w:type="dxa"/>
            <w:vMerge w:val="restart"/>
            <w:tcMar>
              <w:top w:w="0" w:type="dxa"/>
              <w:left w:w="57" w:type="dxa"/>
              <w:bottom w:w="0" w:type="dxa"/>
              <w:right w:w="57" w:type="dxa"/>
            </w:tcMar>
            <w:vAlign w:val="center"/>
          </w:tcPr>
          <w:p w14:paraId="5542BED8">
            <w:pPr>
              <w:topLinePunct/>
              <w:jc w:val="center"/>
              <w:rPr>
                <w:rFonts w:ascii="宋体" w:hAnsi="宋体" w:cs="宋体"/>
                <w:sz w:val="24"/>
              </w:rPr>
            </w:pPr>
            <w:r>
              <w:rPr>
                <w:rFonts w:hint="eastAsia" w:ascii="宋体" w:hAnsi="宋体" w:cs="宋体"/>
                <w:bCs/>
                <w:sz w:val="24"/>
              </w:rPr>
              <w:t>综合能力</w:t>
            </w:r>
          </w:p>
        </w:tc>
        <w:tc>
          <w:tcPr>
            <w:tcW w:w="866" w:type="dxa"/>
            <w:tcMar>
              <w:top w:w="0" w:type="dxa"/>
              <w:left w:w="51" w:type="dxa"/>
              <w:bottom w:w="0" w:type="dxa"/>
              <w:right w:w="51" w:type="dxa"/>
            </w:tcMar>
            <w:vAlign w:val="center"/>
          </w:tcPr>
          <w:p w14:paraId="160D7269">
            <w:pPr>
              <w:topLinePunct/>
              <w:jc w:val="center"/>
              <w:rPr>
                <w:rFonts w:ascii="宋体" w:hAnsi="宋体" w:cs="宋体"/>
                <w:sz w:val="24"/>
              </w:rPr>
            </w:pPr>
            <w:r>
              <w:rPr>
                <w:rFonts w:hint="eastAsia" w:ascii="宋体" w:hAnsi="宋体" w:cs="宋体"/>
                <w:sz w:val="24"/>
              </w:rPr>
              <w:t>2</w:t>
            </w:r>
          </w:p>
        </w:tc>
        <w:tc>
          <w:tcPr>
            <w:tcW w:w="5887" w:type="dxa"/>
            <w:tcMar>
              <w:top w:w="0" w:type="dxa"/>
              <w:left w:w="51" w:type="dxa"/>
              <w:bottom w:w="0" w:type="dxa"/>
              <w:right w:w="51" w:type="dxa"/>
            </w:tcMar>
            <w:vAlign w:val="center"/>
          </w:tcPr>
          <w:p w14:paraId="688DA192">
            <w:pPr>
              <w:topLinePunct/>
              <w:jc w:val="left"/>
              <w:rPr>
                <w:rFonts w:ascii="宋体" w:hAnsi="宋体" w:cs="宋体"/>
                <w:sz w:val="24"/>
              </w:rPr>
            </w:pPr>
            <w:r>
              <w:rPr>
                <w:rFonts w:hint="eastAsia" w:ascii="宋体" w:hAnsi="宋体" w:cs="宋体"/>
                <w:sz w:val="24"/>
              </w:rPr>
              <w:t>投标人具有自有临床检验实验室，生物标本无须外送或个别标本需外送其他实验室检测，得2分；</w:t>
            </w:r>
          </w:p>
          <w:p w14:paraId="058F25EC">
            <w:pPr>
              <w:topLinePunct/>
              <w:jc w:val="left"/>
              <w:rPr>
                <w:rFonts w:ascii="宋体" w:hAnsi="宋体" w:cs="宋体"/>
                <w:sz w:val="24"/>
              </w:rPr>
            </w:pPr>
            <w:r>
              <w:rPr>
                <w:rFonts w:hint="eastAsia" w:ascii="宋体" w:hAnsi="宋体" w:cs="宋体"/>
                <w:sz w:val="24"/>
              </w:rPr>
              <w:t>投标人无自有临床检验实验室，生物标本须外送检测，得0分。</w:t>
            </w:r>
          </w:p>
          <w:p w14:paraId="7D2E9427">
            <w:pPr>
              <w:topLinePunct/>
              <w:jc w:val="left"/>
              <w:rPr>
                <w:rFonts w:ascii="宋体" w:hAnsi="宋体" w:cs="宋体"/>
                <w:sz w:val="24"/>
              </w:rPr>
            </w:pPr>
            <w:r>
              <w:rPr>
                <w:rFonts w:hint="eastAsia" w:ascii="宋体" w:hAnsi="宋体" w:cs="宋体"/>
                <w:sz w:val="24"/>
              </w:rPr>
              <w:t>注:须提供有效证明材料，并加盖投标人公章。</w:t>
            </w:r>
          </w:p>
        </w:tc>
      </w:tr>
      <w:tr w14:paraId="6F5D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trPr>
        <w:tc>
          <w:tcPr>
            <w:tcW w:w="1125" w:type="dxa"/>
            <w:vMerge w:val="continue"/>
            <w:tcMar>
              <w:top w:w="0" w:type="dxa"/>
              <w:left w:w="57" w:type="dxa"/>
              <w:bottom w:w="0" w:type="dxa"/>
              <w:right w:w="57" w:type="dxa"/>
            </w:tcMar>
            <w:vAlign w:val="center"/>
          </w:tcPr>
          <w:p w14:paraId="1E39ADF8">
            <w:pPr>
              <w:topLinePunct/>
              <w:jc w:val="center"/>
              <w:rPr>
                <w:rFonts w:ascii="宋体" w:hAnsi="宋体" w:cs="宋体"/>
                <w:sz w:val="24"/>
              </w:rPr>
            </w:pPr>
          </w:p>
        </w:tc>
        <w:tc>
          <w:tcPr>
            <w:tcW w:w="1404" w:type="dxa"/>
            <w:vMerge w:val="continue"/>
            <w:tcMar>
              <w:top w:w="0" w:type="dxa"/>
              <w:left w:w="57" w:type="dxa"/>
              <w:bottom w:w="0" w:type="dxa"/>
              <w:right w:w="57" w:type="dxa"/>
            </w:tcMar>
            <w:vAlign w:val="center"/>
          </w:tcPr>
          <w:p w14:paraId="4B46C1FE">
            <w:pPr>
              <w:topLinePunct/>
              <w:jc w:val="center"/>
              <w:rPr>
                <w:rFonts w:ascii="宋体" w:hAnsi="宋体" w:cs="宋体"/>
                <w:sz w:val="24"/>
              </w:rPr>
            </w:pPr>
          </w:p>
        </w:tc>
        <w:tc>
          <w:tcPr>
            <w:tcW w:w="866" w:type="dxa"/>
            <w:tcMar>
              <w:top w:w="0" w:type="dxa"/>
              <w:left w:w="51" w:type="dxa"/>
              <w:bottom w:w="0" w:type="dxa"/>
              <w:right w:w="51" w:type="dxa"/>
            </w:tcMar>
            <w:vAlign w:val="center"/>
          </w:tcPr>
          <w:p w14:paraId="1DA61F4A">
            <w:pPr>
              <w:topLinePunct/>
              <w:jc w:val="center"/>
              <w:rPr>
                <w:rFonts w:ascii="宋体" w:hAnsi="宋体" w:cs="宋体"/>
                <w:sz w:val="24"/>
              </w:rPr>
            </w:pPr>
            <w:r>
              <w:rPr>
                <w:rFonts w:hint="eastAsia" w:ascii="宋体" w:hAnsi="宋体" w:cs="宋体"/>
                <w:sz w:val="24"/>
              </w:rPr>
              <w:t>3</w:t>
            </w:r>
          </w:p>
        </w:tc>
        <w:tc>
          <w:tcPr>
            <w:tcW w:w="5887" w:type="dxa"/>
            <w:tcMar>
              <w:top w:w="0" w:type="dxa"/>
              <w:left w:w="51" w:type="dxa"/>
              <w:bottom w:w="0" w:type="dxa"/>
              <w:right w:w="51" w:type="dxa"/>
            </w:tcMar>
            <w:vAlign w:val="center"/>
          </w:tcPr>
          <w:p w14:paraId="43B212A7">
            <w:pPr>
              <w:topLinePunct/>
              <w:jc w:val="left"/>
              <w:rPr>
                <w:rFonts w:ascii="宋体" w:hAnsi="宋体" w:cs="宋体"/>
                <w:sz w:val="24"/>
              </w:rPr>
            </w:pPr>
            <w:r>
              <w:rPr>
                <w:rFonts w:hint="eastAsia" w:ascii="宋体" w:hAnsi="宋体" w:cs="宋体"/>
                <w:sz w:val="24"/>
              </w:rPr>
              <w:t>具有国家卫健委临床检验中心或北京市临床检验中心颁发的有效期的室间质评合格证书，提供得3分，未提供得0分。</w:t>
            </w:r>
          </w:p>
          <w:p w14:paraId="4CD6CA78">
            <w:pPr>
              <w:topLinePunct/>
              <w:jc w:val="left"/>
              <w:rPr>
                <w:rFonts w:ascii="宋体" w:hAnsi="宋体" w:cs="宋体"/>
                <w:sz w:val="24"/>
              </w:rPr>
            </w:pPr>
            <w:r>
              <w:rPr>
                <w:rFonts w:hint="eastAsia" w:ascii="宋体" w:hAnsi="宋体" w:cs="宋体"/>
                <w:sz w:val="24"/>
              </w:rPr>
              <w:t>注:须提供有效证明材料，并加盖投标人公章。</w:t>
            </w:r>
          </w:p>
        </w:tc>
      </w:tr>
      <w:tr w14:paraId="011F6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8" w:hRule="atLeast"/>
        </w:trPr>
        <w:tc>
          <w:tcPr>
            <w:tcW w:w="1125" w:type="dxa"/>
            <w:vMerge w:val="restart"/>
            <w:tcMar>
              <w:top w:w="0" w:type="dxa"/>
              <w:left w:w="57" w:type="dxa"/>
              <w:bottom w:w="0" w:type="dxa"/>
              <w:right w:w="57" w:type="dxa"/>
            </w:tcMar>
            <w:vAlign w:val="center"/>
          </w:tcPr>
          <w:p w14:paraId="377B3E6D">
            <w:pPr>
              <w:topLinePunct/>
              <w:jc w:val="center"/>
              <w:rPr>
                <w:rFonts w:ascii="宋体" w:hAnsi="宋体" w:cs="宋体"/>
                <w:sz w:val="24"/>
              </w:rPr>
            </w:pPr>
            <w:r>
              <w:rPr>
                <w:rFonts w:hint="eastAsia" w:ascii="宋体" w:hAnsi="宋体" w:cs="宋体"/>
                <w:sz w:val="24"/>
              </w:rPr>
              <w:t>技术部分</w:t>
            </w:r>
          </w:p>
          <w:p w14:paraId="12AAEBB0">
            <w:pPr>
              <w:topLinePunct/>
              <w:jc w:val="center"/>
              <w:rPr>
                <w:rFonts w:ascii="宋体" w:hAnsi="宋体" w:cs="宋体"/>
                <w:sz w:val="24"/>
              </w:rPr>
            </w:pPr>
            <w:r>
              <w:rPr>
                <w:rFonts w:hint="eastAsia" w:ascii="宋体" w:hAnsi="宋体" w:cs="宋体"/>
                <w:sz w:val="24"/>
              </w:rPr>
              <w:t>（75分）</w:t>
            </w:r>
          </w:p>
        </w:tc>
        <w:tc>
          <w:tcPr>
            <w:tcW w:w="1404" w:type="dxa"/>
            <w:tcMar>
              <w:top w:w="0" w:type="dxa"/>
              <w:left w:w="57" w:type="dxa"/>
              <w:bottom w:w="0" w:type="dxa"/>
              <w:right w:w="57" w:type="dxa"/>
            </w:tcMar>
            <w:vAlign w:val="center"/>
          </w:tcPr>
          <w:p w14:paraId="3220AB17">
            <w:pPr>
              <w:topLinePunct/>
              <w:jc w:val="center"/>
              <w:rPr>
                <w:rFonts w:ascii="宋体" w:hAnsi="宋体" w:cs="宋体"/>
                <w:sz w:val="24"/>
              </w:rPr>
            </w:pPr>
            <w:r>
              <w:rPr>
                <w:rFonts w:hint="eastAsia" w:ascii="宋体" w:hAnsi="宋体" w:cs="宋体"/>
                <w:sz w:val="24"/>
              </w:rPr>
              <w:t>体检设备</w:t>
            </w:r>
          </w:p>
        </w:tc>
        <w:tc>
          <w:tcPr>
            <w:tcW w:w="866" w:type="dxa"/>
            <w:tcMar>
              <w:top w:w="0" w:type="dxa"/>
              <w:left w:w="51" w:type="dxa"/>
              <w:bottom w:w="0" w:type="dxa"/>
              <w:right w:w="51" w:type="dxa"/>
            </w:tcMar>
            <w:vAlign w:val="center"/>
          </w:tcPr>
          <w:p w14:paraId="2056F4FC">
            <w:pPr>
              <w:topLinePunct/>
              <w:jc w:val="center"/>
              <w:rPr>
                <w:rFonts w:ascii="宋体" w:hAnsi="宋体" w:cs="宋体"/>
                <w:sz w:val="24"/>
              </w:rPr>
            </w:pPr>
            <w:r>
              <w:rPr>
                <w:rFonts w:hint="eastAsia" w:ascii="宋体" w:hAnsi="宋体" w:cs="宋体"/>
                <w:sz w:val="24"/>
              </w:rPr>
              <w:t>10</w:t>
            </w:r>
          </w:p>
        </w:tc>
        <w:tc>
          <w:tcPr>
            <w:tcW w:w="5887" w:type="dxa"/>
            <w:tcMar>
              <w:top w:w="0" w:type="dxa"/>
              <w:left w:w="51" w:type="dxa"/>
              <w:bottom w:w="0" w:type="dxa"/>
              <w:right w:w="51" w:type="dxa"/>
            </w:tcMar>
            <w:vAlign w:val="center"/>
          </w:tcPr>
          <w:p w14:paraId="629757DE">
            <w:pPr>
              <w:topLinePunct/>
              <w:jc w:val="left"/>
              <w:rPr>
                <w:rFonts w:ascii="宋体" w:hAnsi="宋体" w:cs="宋体"/>
                <w:sz w:val="24"/>
                <w:lang w:bidi="ar"/>
              </w:rPr>
            </w:pPr>
            <w:r>
              <w:rPr>
                <w:rFonts w:hint="eastAsia" w:ascii="宋体" w:hAnsi="宋体" w:cs="宋体"/>
                <w:sz w:val="24"/>
                <w:lang w:bidi="ar"/>
              </w:rPr>
              <w:t>针对拟投入的</w:t>
            </w:r>
            <w:r>
              <w:rPr>
                <w:rFonts w:hint="eastAsia" w:ascii="宋体" w:hAnsi="宋体" w:cs="宋体"/>
                <w:sz w:val="24"/>
              </w:rPr>
              <w:t>体检设备的</w:t>
            </w:r>
            <w:r>
              <w:rPr>
                <w:rFonts w:hint="eastAsia" w:ascii="宋体" w:hAnsi="宋体" w:cs="宋体"/>
                <w:sz w:val="24"/>
                <w:lang w:bidi="ar"/>
              </w:rPr>
              <w:t>数量、种类、设备专业程度、综合档次、检测精度等方面进行评审：</w:t>
            </w:r>
          </w:p>
          <w:p w14:paraId="324D2779">
            <w:pPr>
              <w:topLinePunct/>
              <w:jc w:val="left"/>
              <w:rPr>
                <w:rFonts w:ascii="宋体" w:hAnsi="宋体" w:cs="宋体"/>
                <w:sz w:val="24"/>
                <w:lang w:bidi="ar"/>
              </w:rPr>
            </w:pPr>
            <w:r>
              <w:rPr>
                <w:rFonts w:hint="eastAsia" w:ascii="宋体" w:hAnsi="宋体" w:cs="宋体"/>
                <w:sz w:val="24"/>
                <w:lang w:bidi="ar"/>
              </w:rPr>
              <w:t>投入设备种类齐全，主要设备数量充足、配置先进，专业性及检测精度高，进行了详细阐述，符合项目要求，得10 分；</w:t>
            </w:r>
          </w:p>
          <w:p w14:paraId="3FE6EBC3">
            <w:pPr>
              <w:topLinePunct/>
              <w:jc w:val="left"/>
              <w:rPr>
                <w:rFonts w:ascii="宋体" w:hAnsi="宋体" w:cs="宋体"/>
                <w:sz w:val="24"/>
                <w:lang w:bidi="ar"/>
              </w:rPr>
            </w:pPr>
            <w:r>
              <w:rPr>
                <w:rFonts w:hint="eastAsia" w:ascii="宋体" w:hAnsi="宋体" w:cs="宋体"/>
                <w:sz w:val="24"/>
                <w:lang w:bidi="ar"/>
              </w:rPr>
              <w:t>投入设备配备齐全、主要设备数量充足，专业性及检测精度满足项目需求但未包括具体阐述，得6分；</w:t>
            </w:r>
          </w:p>
          <w:p w14:paraId="184658F7">
            <w:pPr>
              <w:topLinePunct/>
              <w:jc w:val="left"/>
              <w:rPr>
                <w:rFonts w:ascii="宋体" w:hAnsi="宋体" w:cs="宋体"/>
                <w:sz w:val="24"/>
                <w:lang w:bidi="ar"/>
              </w:rPr>
            </w:pPr>
            <w:r>
              <w:rPr>
                <w:rFonts w:hint="eastAsia" w:ascii="宋体" w:hAnsi="宋体" w:cs="宋体"/>
                <w:sz w:val="24"/>
                <w:lang w:bidi="ar"/>
              </w:rPr>
              <w:t>投入设备配备不够齐全，配置老旧，专业性、检测精度不能完全满足需求或未针对项目实际情况，得 3分；</w:t>
            </w:r>
          </w:p>
          <w:p w14:paraId="391AEA4F">
            <w:pPr>
              <w:topLinePunct/>
              <w:jc w:val="left"/>
              <w:rPr>
                <w:rFonts w:ascii="宋体" w:hAnsi="宋体" w:cs="宋体"/>
                <w:sz w:val="24"/>
                <w:lang w:bidi="ar"/>
              </w:rPr>
            </w:pPr>
            <w:r>
              <w:rPr>
                <w:rFonts w:hint="eastAsia" w:ascii="宋体" w:hAnsi="宋体" w:cs="宋体"/>
                <w:sz w:val="24"/>
                <w:lang w:bidi="ar"/>
              </w:rPr>
              <w:t>仅针对本条进行简短描述，</w:t>
            </w:r>
            <w:bookmarkStart w:id="209" w:name="OLE_LINK1"/>
            <w:r>
              <w:rPr>
                <w:rFonts w:hint="eastAsia" w:ascii="宋体" w:hAnsi="宋体" w:cs="宋体"/>
                <w:sz w:val="24"/>
                <w:lang w:bidi="ar"/>
              </w:rPr>
              <w:t>得1分；</w:t>
            </w:r>
          </w:p>
          <w:p w14:paraId="1E5E99CC">
            <w:pPr>
              <w:topLinePunct/>
              <w:jc w:val="left"/>
              <w:rPr>
                <w:rFonts w:ascii="宋体" w:hAnsi="宋体" w:cs="宋体"/>
                <w:sz w:val="24"/>
                <w:lang w:bidi="ar"/>
              </w:rPr>
            </w:pPr>
            <w:r>
              <w:rPr>
                <w:rFonts w:hint="eastAsia" w:ascii="宋体" w:hAnsi="宋体" w:cs="宋体"/>
                <w:sz w:val="24"/>
                <w:lang w:bidi="ar"/>
              </w:rPr>
              <w:t>未提供不</w:t>
            </w:r>
            <w:bookmarkEnd w:id="209"/>
            <w:r>
              <w:rPr>
                <w:rFonts w:hint="eastAsia" w:ascii="宋体" w:hAnsi="宋体" w:cs="宋体"/>
                <w:sz w:val="24"/>
                <w:lang w:bidi="ar"/>
              </w:rPr>
              <w:t>得分。</w:t>
            </w:r>
          </w:p>
          <w:p w14:paraId="6C96146D">
            <w:pPr>
              <w:topLinePunct/>
              <w:jc w:val="left"/>
              <w:rPr>
                <w:rFonts w:ascii="宋体" w:hAnsi="宋体" w:cs="宋体"/>
                <w:bCs/>
                <w:sz w:val="24"/>
              </w:rPr>
            </w:pPr>
            <w:r>
              <w:rPr>
                <w:rFonts w:hint="eastAsia" w:ascii="宋体" w:hAnsi="宋体" w:cs="宋体"/>
                <w:sz w:val="24"/>
                <w:lang w:bidi="ar"/>
              </w:rPr>
              <w:t>注：提供设备清单（包括设备名称、数量、品牌型号、购置年限、简要技术参数等）、设备实物图片及购买设备发票（或合同等其他证明材料）复印件等证明材料，无或未提供证明材料的不得分。</w:t>
            </w:r>
          </w:p>
        </w:tc>
      </w:tr>
      <w:tr w14:paraId="4FF23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1125" w:type="dxa"/>
            <w:vMerge w:val="continue"/>
            <w:tcMar>
              <w:top w:w="0" w:type="dxa"/>
              <w:left w:w="57" w:type="dxa"/>
              <w:bottom w:w="0" w:type="dxa"/>
              <w:right w:w="57" w:type="dxa"/>
            </w:tcMar>
            <w:vAlign w:val="center"/>
          </w:tcPr>
          <w:p w14:paraId="5F79C28E">
            <w:pPr>
              <w:topLinePunct/>
              <w:jc w:val="center"/>
              <w:rPr>
                <w:rFonts w:ascii="宋体" w:hAnsi="宋体" w:cs="宋体"/>
                <w:sz w:val="24"/>
              </w:rPr>
            </w:pPr>
          </w:p>
        </w:tc>
        <w:tc>
          <w:tcPr>
            <w:tcW w:w="1404" w:type="dxa"/>
            <w:tcMar>
              <w:top w:w="0" w:type="dxa"/>
              <w:left w:w="57" w:type="dxa"/>
              <w:bottom w:w="0" w:type="dxa"/>
              <w:right w:w="57" w:type="dxa"/>
            </w:tcMar>
            <w:vAlign w:val="center"/>
          </w:tcPr>
          <w:p w14:paraId="2EC368B4">
            <w:pPr>
              <w:topLinePunct/>
              <w:jc w:val="center"/>
              <w:rPr>
                <w:rFonts w:ascii="宋体" w:hAnsi="宋体" w:cs="宋体"/>
                <w:sz w:val="24"/>
              </w:rPr>
            </w:pPr>
            <w:r>
              <w:rPr>
                <w:rFonts w:hint="eastAsia" w:ascii="宋体" w:hAnsi="宋体" w:cs="宋体"/>
                <w:sz w:val="24"/>
              </w:rPr>
              <w:t>人员配备</w:t>
            </w:r>
          </w:p>
        </w:tc>
        <w:tc>
          <w:tcPr>
            <w:tcW w:w="866" w:type="dxa"/>
            <w:tcMar>
              <w:top w:w="0" w:type="dxa"/>
              <w:left w:w="51" w:type="dxa"/>
              <w:bottom w:w="0" w:type="dxa"/>
              <w:right w:w="51" w:type="dxa"/>
            </w:tcMar>
            <w:vAlign w:val="center"/>
          </w:tcPr>
          <w:p w14:paraId="65ABBC9E">
            <w:pPr>
              <w:topLinePunct/>
              <w:jc w:val="center"/>
              <w:rPr>
                <w:rFonts w:ascii="宋体" w:hAnsi="宋体" w:cs="宋体"/>
                <w:sz w:val="24"/>
              </w:rPr>
            </w:pPr>
            <w:r>
              <w:rPr>
                <w:rFonts w:hint="eastAsia" w:ascii="宋体" w:hAnsi="宋体" w:cs="宋体"/>
                <w:sz w:val="24"/>
              </w:rPr>
              <w:t>10</w:t>
            </w:r>
          </w:p>
        </w:tc>
        <w:tc>
          <w:tcPr>
            <w:tcW w:w="5887" w:type="dxa"/>
            <w:tcMar>
              <w:top w:w="0" w:type="dxa"/>
              <w:left w:w="51" w:type="dxa"/>
              <w:bottom w:w="0" w:type="dxa"/>
              <w:right w:w="51" w:type="dxa"/>
            </w:tcMar>
            <w:vAlign w:val="center"/>
          </w:tcPr>
          <w:p w14:paraId="4A490A3F">
            <w:pPr>
              <w:topLinePunct/>
              <w:jc w:val="left"/>
              <w:rPr>
                <w:rFonts w:ascii="宋体" w:hAnsi="宋体" w:cs="宋体"/>
                <w:sz w:val="24"/>
              </w:rPr>
            </w:pPr>
            <w:r>
              <w:rPr>
                <w:rFonts w:hint="eastAsia" w:ascii="宋体" w:hAnsi="宋体" w:cs="宋体"/>
                <w:sz w:val="24"/>
              </w:rPr>
              <w:t>根据岗位设置、专业、服务内容、人员管理、调配方案等</w:t>
            </w:r>
            <w:r>
              <w:rPr>
                <w:rFonts w:hint="eastAsia" w:ascii="宋体" w:hAnsi="宋体" w:cs="宋体"/>
                <w:color w:val="000000"/>
                <w:kern w:val="0"/>
                <w:sz w:val="24"/>
                <w:lang w:bidi="ar"/>
              </w:rPr>
              <w:t>进行综合评审:</w:t>
            </w:r>
          </w:p>
          <w:p w14:paraId="446698BD">
            <w:pPr>
              <w:topLinePunct/>
              <w:jc w:val="left"/>
              <w:rPr>
                <w:rFonts w:ascii="宋体" w:hAnsi="宋体" w:cs="宋体"/>
                <w:sz w:val="24"/>
              </w:rPr>
            </w:pPr>
            <w:r>
              <w:rPr>
                <w:rFonts w:hint="eastAsia" w:ascii="宋体" w:hAnsi="宋体" w:cs="宋体"/>
                <w:sz w:val="24"/>
              </w:rPr>
              <w:t>人员安排和构成合理，配置充足，权责分明，分工明确，成员相关经验丰富，具备较高的能力和行业水准，</w:t>
            </w:r>
            <w:r>
              <w:rPr>
                <w:rFonts w:hint="eastAsia" w:ascii="宋体" w:hAnsi="宋体" w:cs="宋体"/>
                <w:spacing w:val="-1"/>
                <w:sz w:val="24"/>
              </w:rPr>
              <w:t>副高级职称及以上（副主任医师及以上）人员占比75%以上</w:t>
            </w:r>
            <w:r>
              <w:rPr>
                <w:rFonts w:hint="eastAsia" w:ascii="宋体" w:hAnsi="宋体" w:cs="宋体"/>
                <w:sz w:val="24"/>
              </w:rPr>
              <w:t>，证书齐全，得10分；</w:t>
            </w:r>
          </w:p>
          <w:p w14:paraId="53EF3E4D">
            <w:pPr>
              <w:topLinePunct/>
              <w:jc w:val="left"/>
              <w:rPr>
                <w:rFonts w:ascii="宋体" w:hAnsi="宋体" w:cs="宋体"/>
                <w:sz w:val="24"/>
              </w:rPr>
            </w:pPr>
            <w:r>
              <w:rPr>
                <w:rFonts w:hint="eastAsia" w:ascii="宋体" w:hAnsi="宋体" w:cs="宋体"/>
                <w:sz w:val="24"/>
              </w:rPr>
              <w:t>人员安排完善，配置完整，团队结构清晰，分工明确，部分成员相关经验丰富，</w:t>
            </w:r>
            <w:r>
              <w:rPr>
                <w:rFonts w:hint="eastAsia" w:ascii="宋体" w:hAnsi="宋体" w:cs="宋体"/>
                <w:spacing w:val="-1"/>
                <w:sz w:val="24"/>
              </w:rPr>
              <w:t>副高级职称及以上（副主任医师及以上）人员占比</w:t>
            </w:r>
            <w:r>
              <w:rPr>
                <w:rFonts w:hint="eastAsia" w:ascii="宋体" w:hAnsi="宋体" w:cs="宋体"/>
                <w:spacing w:val="-3"/>
                <w:sz w:val="24"/>
              </w:rPr>
              <w:t>60%-75%（不含）</w:t>
            </w:r>
            <w:r>
              <w:rPr>
                <w:rFonts w:hint="eastAsia" w:ascii="宋体" w:hAnsi="宋体" w:cs="宋体"/>
                <w:spacing w:val="-1"/>
                <w:sz w:val="24"/>
              </w:rPr>
              <w:t>，</w:t>
            </w:r>
            <w:r>
              <w:rPr>
                <w:rFonts w:hint="eastAsia" w:ascii="宋体" w:hAnsi="宋体" w:cs="宋体"/>
                <w:sz w:val="24"/>
              </w:rPr>
              <w:t>证书齐全，得7分；</w:t>
            </w:r>
          </w:p>
          <w:p w14:paraId="4C3D1D65">
            <w:pPr>
              <w:topLinePunct/>
              <w:jc w:val="left"/>
              <w:rPr>
                <w:rFonts w:ascii="宋体" w:hAnsi="宋体" w:cs="宋体"/>
                <w:bCs/>
                <w:sz w:val="24"/>
              </w:rPr>
            </w:pPr>
            <w:r>
              <w:rPr>
                <w:rFonts w:hint="eastAsia" w:ascii="宋体" w:hAnsi="宋体" w:cs="宋体"/>
                <w:bCs/>
                <w:sz w:val="24"/>
              </w:rPr>
              <w:t>人员安排和构成基本完整，</w:t>
            </w:r>
            <w:r>
              <w:rPr>
                <w:rFonts w:hint="eastAsia" w:ascii="宋体" w:hAnsi="宋体" w:cs="宋体"/>
                <w:sz w:val="24"/>
              </w:rPr>
              <w:t>职责分工不够明确，成员相关经验少，</w:t>
            </w:r>
            <w:r>
              <w:rPr>
                <w:rFonts w:hint="eastAsia" w:ascii="宋体" w:hAnsi="宋体" w:cs="宋体"/>
                <w:spacing w:val="-1"/>
                <w:sz w:val="24"/>
              </w:rPr>
              <w:t>副高级职称及以上（副主任医师及以上）人员占比</w:t>
            </w:r>
            <w:r>
              <w:rPr>
                <w:rFonts w:hint="eastAsia" w:ascii="宋体" w:hAnsi="宋体" w:cs="宋体"/>
                <w:spacing w:val="-3"/>
                <w:sz w:val="24"/>
              </w:rPr>
              <w:t>60%（不含）</w:t>
            </w:r>
            <w:r>
              <w:rPr>
                <w:rFonts w:hint="eastAsia" w:ascii="宋体" w:hAnsi="宋体" w:cs="宋体"/>
                <w:spacing w:val="-1"/>
                <w:sz w:val="24"/>
              </w:rPr>
              <w:t>以下，</w:t>
            </w:r>
            <w:r>
              <w:rPr>
                <w:rFonts w:hint="eastAsia" w:ascii="宋体" w:hAnsi="宋体" w:cs="宋体"/>
                <w:bCs/>
                <w:sz w:val="24"/>
              </w:rPr>
              <w:t>证书齐全，得4分；</w:t>
            </w:r>
          </w:p>
          <w:p w14:paraId="79B02A5B">
            <w:pPr>
              <w:topLinePunct/>
              <w:jc w:val="left"/>
              <w:rPr>
                <w:rFonts w:ascii="宋体" w:hAnsi="宋体" w:cs="宋体"/>
                <w:sz w:val="24"/>
              </w:rPr>
            </w:pPr>
            <w:r>
              <w:rPr>
                <w:rFonts w:hint="eastAsia" w:ascii="宋体" w:hAnsi="宋体" w:cs="宋体"/>
                <w:sz w:val="24"/>
              </w:rPr>
              <w:t>仅针对人员配备情况提供简短说明，得1分；</w:t>
            </w:r>
          </w:p>
          <w:p w14:paraId="7FA2F3D8">
            <w:pPr>
              <w:topLinePunct/>
              <w:jc w:val="left"/>
              <w:rPr>
                <w:rFonts w:ascii="宋体" w:hAnsi="宋体" w:cs="宋体"/>
                <w:sz w:val="24"/>
              </w:rPr>
            </w:pPr>
            <w:r>
              <w:rPr>
                <w:rFonts w:hint="eastAsia" w:ascii="宋体" w:hAnsi="宋体" w:cs="宋体"/>
                <w:sz w:val="24"/>
              </w:rPr>
              <w:t>内容未进行任何阐述，得0分。</w:t>
            </w:r>
          </w:p>
          <w:p w14:paraId="2204CF62">
            <w:pPr>
              <w:topLinePunct/>
              <w:jc w:val="left"/>
              <w:rPr>
                <w:rFonts w:ascii="宋体" w:hAnsi="宋体" w:cs="宋体"/>
                <w:sz w:val="24"/>
              </w:rPr>
            </w:pPr>
            <w:r>
              <w:rPr>
                <w:rFonts w:hint="eastAsia" w:ascii="宋体" w:hAnsi="宋体" w:cs="宋体"/>
                <w:sz w:val="24"/>
              </w:rPr>
              <w:t>注：须提供</w:t>
            </w:r>
            <w:r>
              <w:rPr>
                <w:rFonts w:hint="eastAsia" w:ascii="宋体" w:hAnsi="宋体" w:cs="宋体"/>
                <w:color w:val="000000"/>
                <w:kern w:val="0"/>
                <w:sz w:val="24"/>
                <w:lang w:bidi="ar"/>
              </w:rPr>
              <w:t>在职证明、</w:t>
            </w:r>
            <w:r>
              <w:rPr>
                <w:rFonts w:hint="eastAsia" w:ascii="宋体" w:hAnsi="宋体" w:cs="宋体"/>
                <w:sz w:val="24"/>
              </w:rPr>
              <w:t>人员清单，包括姓名、年龄、本项目中职责、类似项目工作年限、职称或执业资格等。</w:t>
            </w:r>
          </w:p>
        </w:tc>
      </w:tr>
      <w:tr w14:paraId="371CE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25" w:type="dxa"/>
            <w:vMerge w:val="continue"/>
            <w:tcMar>
              <w:top w:w="0" w:type="dxa"/>
              <w:left w:w="57" w:type="dxa"/>
              <w:bottom w:w="0" w:type="dxa"/>
              <w:right w:w="57" w:type="dxa"/>
            </w:tcMar>
            <w:vAlign w:val="center"/>
          </w:tcPr>
          <w:p w14:paraId="4434AF8C">
            <w:pPr>
              <w:topLinePunct/>
              <w:jc w:val="center"/>
              <w:rPr>
                <w:rFonts w:ascii="宋体" w:hAnsi="宋体" w:cs="宋体"/>
                <w:sz w:val="24"/>
              </w:rPr>
            </w:pPr>
          </w:p>
        </w:tc>
        <w:tc>
          <w:tcPr>
            <w:tcW w:w="1404" w:type="dxa"/>
            <w:vMerge w:val="restart"/>
            <w:tcMar>
              <w:top w:w="0" w:type="dxa"/>
              <w:left w:w="57" w:type="dxa"/>
              <w:bottom w:w="0" w:type="dxa"/>
              <w:right w:w="57" w:type="dxa"/>
            </w:tcMar>
            <w:vAlign w:val="center"/>
          </w:tcPr>
          <w:p w14:paraId="1464AE10">
            <w:pPr>
              <w:topLinePunct/>
              <w:jc w:val="center"/>
              <w:rPr>
                <w:rFonts w:ascii="宋体" w:hAnsi="宋体" w:cs="宋体"/>
                <w:sz w:val="24"/>
              </w:rPr>
            </w:pPr>
            <w:r>
              <w:rPr>
                <w:rFonts w:hint="eastAsia" w:ascii="宋体" w:hAnsi="宋体" w:cs="宋体"/>
                <w:sz w:val="24"/>
              </w:rPr>
              <w:t>体检地点及环境</w:t>
            </w:r>
          </w:p>
        </w:tc>
        <w:tc>
          <w:tcPr>
            <w:tcW w:w="866" w:type="dxa"/>
            <w:tcMar>
              <w:top w:w="0" w:type="dxa"/>
              <w:left w:w="51" w:type="dxa"/>
              <w:bottom w:w="0" w:type="dxa"/>
              <w:right w:w="51" w:type="dxa"/>
            </w:tcMar>
            <w:vAlign w:val="center"/>
          </w:tcPr>
          <w:p w14:paraId="09DE9DEB">
            <w:pPr>
              <w:topLinePunct/>
              <w:jc w:val="center"/>
              <w:rPr>
                <w:rFonts w:ascii="宋体" w:hAnsi="宋体" w:cs="宋体"/>
                <w:sz w:val="24"/>
              </w:rPr>
            </w:pPr>
            <w:r>
              <w:rPr>
                <w:rFonts w:hint="eastAsia" w:ascii="宋体" w:hAnsi="宋体" w:cs="宋体"/>
                <w:sz w:val="24"/>
              </w:rPr>
              <w:t>5</w:t>
            </w:r>
          </w:p>
        </w:tc>
        <w:tc>
          <w:tcPr>
            <w:tcW w:w="5887" w:type="dxa"/>
            <w:tcMar>
              <w:top w:w="0" w:type="dxa"/>
              <w:left w:w="51" w:type="dxa"/>
              <w:bottom w:w="0" w:type="dxa"/>
              <w:right w:w="51" w:type="dxa"/>
            </w:tcMar>
            <w:vAlign w:val="center"/>
          </w:tcPr>
          <w:p w14:paraId="25252091">
            <w:pPr>
              <w:topLinePunct/>
              <w:jc w:val="left"/>
              <w:rPr>
                <w:rFonts w:ascii="宋体" w:hAnsi="宋体" w:cs="宋体"/>
                <w:sz w:val="24"/>
              </w:rPr>
            </w:pPr>
            <w:r>
              <w:rPr>
                <w:rFonts w:hint="eastAsia" w:ascii="宋体" w:hAnsi="宋体" w:cs="宋体"/>
                <w:sz w:val="24"/>
              </w:rPr>
              <w:t>体检中心辐射地点广，停车位充足，交通便利，得5分；</w:t>
            </w:r>
          </w:p>
          <w:p w14:paraId="6FE0597B">
            <w:pPr>
              <w:topLinePunct/>
              <w:jc w:val="left"/>
              <w:rPr>
                <w:rFonts w:ascii="宋体" w:hAnsi="宋体" w:cs="宋体"/>
                <w:sz w:val="24"/>
              </w:rPr>
            </w:pPr>
            <w:r>
              <w:rPr>
                <w:rFonts w:hint="eastAsia" w:ascii="宋体" w:hAnsi="宋体" w:cs="宋体"/>
                <w:sz w:val="24"/>
              </w:rPr>
              <w:t>体检中心辐射地点满足招标文件要求，停车位有限或交通出行停靠站距离步行15分钟以上得3分；</w:t>
            </w:r>
          </w:p>
          <w:p w14:paraId="3653E5C7">
            <w:pPr>
              <w:topLinePunct/>
              <w:jc w:val="left"/>
              <w:rPr>
                <w:rFonts w:ascii="宋体" w:hAnsi="宋体" w:cs="宋体"/>
                <w:sz w:val="24"/>
              </w:rPr>
            </w:pPr>
            <w:r>
              <w:rPr>
                <w:rFonts w:hint="eastAsia" w:ascii="宋体" w:hAnsi="宋体" w:cs="宋体"/>
                <w:sz w:val="24"/>
              </w:rPr>
              <w:t>体检中心辐射地点不足，体检场所交通不便利得1分；</w:t>
            </w:r>
          </w:p>
          <w:p w14:paraId="4E73CAC9">
            <w:pPr>
              <w:topLinePunct/>
              <w:jc w:val="left"/>
              <w:rPr>
                <w:rFonts w:ascii="宋体" w:hAnsi="宋体" w:cs="宋体"/>
                <w:sz w:val="24"/>
              </w:rPr>
            </w:pPr>
            <w:r>
              <w:rPr>
                <w:rFonts w:hint="eastAsia" w:ascii="宋体" w:hAnsi="宋体" w:cs="宋体"/>
                <w:sz w:val="24"/>
              </w:rPr>
              <w:t>内容未进行任何阐述，得0分。</w:t>
            </w:r>
          </w:p>
          <w:p w14:paraId="1B0FC742">
            <w:pPr>
              <w:topLinePunct/>
              <w:jc w:val="left"/>
              <w:rPr>
                <w:rFonts w:ascii="宋体" w:hAnsi="宋体" w:cs="宋体"/>
                <w:sz w:val="24"/>
              </w:rPr>
            </w:pPr>
            <w:r>
              <w:rPr>
                <w:rFonts w:hint="eastAsia" w:ascii="宋体" w:hAnsi="宋体" w:cs="宋体"/>
                <w:sz w:val="24"/>
              </w:rPr>
              <w:t>注：提供体检中心环境及配套实施图，周边交通环境。</w:t>
            </w:r>
          </w:p>
        </w:tc>
      </w:tr>
      <w:tr w14:paraId="2D35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trPr>
        <w:tc>
          <w:tcPr>
            <w:tcW w:w="1125" w:type="dxa"/>
            <w:vMerge w:val="continue"/>
            <w:tcMar>
              <w:top w:w="0" w:type="dxa"/>
              <w:left w:w="57" w:type="dxa"/>
              <w:bottom w:w="0" w:type="dxa"/>
              <w:right w:w="57" w:type="dxa"/>
            </w:tcMar>
            <w:vAlign w:val="center"/>
          </w:tcPr>
          <w:p w14:paraId="577928DD">
            <w:pPr>
              <w:topLinePunct/>
              <w:jc w:val="center"/>
              <w:rPr>
                <w:rFonts w:ascii="宋体" w:hAnsi="宋体" w:cs="宋体"/>
                <w:sz w:val="24"/>
              </w:rPr>
            </w:pPr>
          </w:p>
        </w:tc>
        <w:tc>
          <w:tcPr>
            <w:tcW w:w="1404" w:type="dxa"/>
            <w:vMerge w:val="continue"/>
            <w:tcMar>
              <w:top w:w="0" w:type="dxa"/>
              <w:left w:w="57" w:type="dxa"/>
              <w:bottom w:w="0" w:type="dxa"/>
              <w:right w:w="57" w:type="dxa"/>
            </w:tcMar>
            <w:vAlign w:val="center"/>
          </w:tcPr>
          <w:p w14:paraId="1F1E1381">
            <w:pPr>
              <w:topLinePunct/>
              <w:jc w:val="center"/>
              <w:rPr>
                <w:rFonts w:ascii="宋体" w:hAnsi="宋体" w:cs="宋体"/>
                <w:sz w:val="24"/>
              </w:rPr>
            </w:pPr>
          </w:p>
        </w:tc>
        <w:tc>
          <w:tcPr>
            <w:tcW w:w="866" w:type="dxa"/>
            <w:tcMar>
              <w:top w:w="0" w:type="dxa"/>
              <w:left w:w="51" w:type="dxa"/>
              <w:bottom w:w="0" w:type="dxa"/>
              <w:right w:w="51" w:type="dxa"/>
            </w:tcMar>
            <w:vAlign w:val="center"/>
          </w:tcPr>
          <w:p w14:paraId="59F51C8A">
            <w:pPr>
              <w:topLinePunct/>
              <w:jc w:val="center"/>
              <w:rPr>
                <w:rFonts w:ascii="宋体" w:hAnsi="宋体" w:cs="宋体"/>
                <w:sz w:val="24"/>
              </w:rPr>
            </w:pPr>
            <w:r>
              <w:rPr>
                <w:rFonts w:hint="eastAsia" w:ascii="宋体" w:hAnsi="宋体" w:cs="宋体"/>
                <w:sz w:val="24"/>
              </w:rPr>
              <w:t>5</w:t>
            </w:r>
          </w:p>
        </w:tc>
        <w:tc>
          <w:tcPr>
            <w:tcW w:w="5887" w:type="dxa"/>
            <w:tcMar>
              <w:top w:w="0" w:type="dxa"/>
              <w:left w:w="51" w:type="dxa"/>
              <w:bottom w:w="0" w:type="dxa"/>
              <w:right w:w="51" w:type="dxa"/>
            </w:tcMar>
            <w:vAlign w:val="center"/>
          </w:tcPr>
          <w:p w14:paraId="6D371B5E">
            <w:pPr>
              <w:topLinePunct/>
              <w:jc w:val="left"/>
              <w:rPr>
                <w:rFonts w:ascii="宋体" w:hAnsi="宋体" w:cs="宋体"/>
                <w:sz w:val="24"/>
              </w:rPr>
            </w:pPr>
            <w:r>
              <w:rPr>
                <w:rFonts w:hint="eastAsia" w:ascii="宋体" w:hAnsi="宋体" w:cs="宋体"/>
                <w:sz w:val="24"/>
              </w:rPr>
              <w:t>体检环境整洁，布局空间合理清晰，各体检项目诊室独立，提供</w:t>
            </w:r>
            <w:r>
              <w:rPr>
                <w:rFonts w:ascii="宋体" w:hAnsi="宋体" w:cs="宋体"/>
                <w:sz w:val="24"/>
              </w:rPr>
              <w:t>体检中心环境配置</w:t>
            </w:r>
            <w:r>
              <w:rPr>
                <w:rFonts w:hint="eastAsia" w:ascii="宋体" w:hAnsi="宋体" w:cs="宋体"/>
                <w:sz w:val="24"/>
              </w:rPr>
              <w:t>图</w:t>
            </w:r>
            <w:r>
              <w:rPr>
                <w:rFonts w:ascii="宋体" w:hAnsi="宋体" w:cs="宋体"/>
                <w:sz w:val="24"/>
              </w:rPr>
              <w:t>，</w:t>
            </w:r>
            <w:r>
              <w:rPr>
                <w:rFonts w:hint="eastAsia" w:ascii="宋体" w:hAnsi="宋体" w:cs="宋体"/>
                <w:sz w:val="24"/>
              </w:rPr>
              <w:t>能够充分满足需求，得5分；</w:t>
            </w:r>
          </w:p>
          <w:p w14:paraId="0F9C20E2">
            <w:pPr>
              <w:topLinePunct/>
              <w:jc w:val="left"/>
              <w:rPr>
                <w:rFonts w:ascii="宋体" w:hAnsi="宋体" w:cs="宋体"/>
                <w:sz w:val="24"/>
              </w:rPr>
            </w:pPr>
            <w:r>
              <w:rPr>
                <w:rFonts w:hint="eastAsia" w:ascii="宋体" w:hAnsi="宋体" w:cs="宋体"/>
                <w:sz w:val="24"/>
              </w:rPr>
              <w:t>体检环境整洁，布局空间不尽合理，各体检项目诊室独立，满足需求要求但</w:t>
            </w:r>
            <w:r>
              <w:rPr>
                <w:rFonts w:ascii="宋体" w:hAnsi="宋体" w:cs="宋体"/>
                <w:sz w:val="24"/>
              </w:rPr>
              <w:t>贴</w:t>
            </w:r>
            <w:r>
              <w:rPr>
                <w:rFonts w:hint="eastAsia" w:ascii="宋体" w:hAnsi="宋体" w:cs="宋体"/>
                <w:sz w:val="24"/>
              </w:rPr>
              <w:t>合</w:t>
            </w:r>
            <w:r>
              <w:rPr>
                <w:rFonts w:ascii="宋体" w:hAnsi="宋体" w:cs="宋体"/>
                <w:sz w:val="24"/>
              </w:rPr>
              <w:t>项目实际需要</w:t>
            </w:r>
            <w:r>
              <w:rPr>
                <w:rFonts w:hint="eastAsia" w:ascii="宋体" w:hAnsi="宋体" w:cs="宋体"/>
                <w:sz w:val="24"/>
              </w:rPr>
              <w:t>，得3分；</w:t>
            </w:r>
          </w:p>
          <w:p w14:paraId="16FDCA08">
            <w:pPr>
              <w:topLinePunct/>
              <w:jc w:val="left"/>
              <w:rPr>
                <w:rFonts w:ascii="宋体" w:hAnsi="宋体" w:cs="宋体"/>
                <w:sz w:val="24"/>
              </w:rPr>
            </w:pPr>
            <w:r>
              <w:rPr>
                <w:rFonts w:hint="eastAsia" w:ascii="宋体" w:hAnsi="宋体" w:cs="宋体"/>
                <w:sz w:val="24"/>
              </w:rPr>
              <w:t>体检环境差，布局空间不合理，各体检项目诊室独立，针对</w:t>
            </w:r>
            <w:r>
              <w:rPr>
                <w:rFonts w:ascii="宋体" w:hAnsi="宋体" w:cs="宋体"/>
                <w:sz w:val="24"/>
              </w:rPr>
              <w:t>本条仅进行简短描述未提供针对性证明文件，</w:t>
            </w:r>
            <w:r>
              <w:rPr>
                <w:rFonts w:hint="eastAsia" w:ascii="宋体" w:hAnsi="宋体" w:cs="宋体"/>
                <w:sz w:val="24"/>
              </w:rPr>
              <w:t>得1分；</w:t>
            </w:r>
          </w:p>
          <w:p w14:paraId="765154B5">
            <w:pPr>
              <w:topLinePunct/>
              <w:jc w:val="left"/>
              <w:rPr>
                <w:rFonts w:ascii="宋体" w:hAnsi="宋体" w:cs="宋体"/>
                <w:sz w:val="24"/>
              </w:rPr>
            </w:pPr>
            <w:r>
              <w:rPr>
                <w:rFonts w:hint="eastAsia" w:ascii="宋体" w:hAnsi="宋体" w:cs="宋体"/>
                <w:sz w:val="24"/>
              </w:rPr>
              <w:t>内容未进行任何阐述，得0分。</w:t>
            </w:r>
          </w:p>
        </w:tc>
      </w:tr>
      <w:tr w14:paraId="5AF9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125" w:type="dxa"/>
            <w:vMerge w:val="continue"/>
            <w:tcMar>
              <w:top w:w="0" w:type="dxa"/>
              <w:left w:w="57" w:type="dxa"/>
              <w:bottom w:w="0" w:type="dxa"/>
              <w:right w:w="57" w:type="dxa"/>
            </w:tcMar>
            <w:vAlign w:val="center"/>
          </w:tcPr>
          <w:p w14:paraId="090AC269">
            <w:pPr>
              <w:topLinePunct/>
              <w:jc w:val="center"/>
              <w:rPr>
                <w:rFonts w:ascii="宋体" w:hAnsi="宋体" w:cs="宋体"/>
                <w:sz w:val="24"/>
              </w:rPr>
            </w:pPr>
          </w:p>
        </w:tc>
        <w:tc>
          <w:tcPr>
            <w:tcW w:w="1404" w:type="dxa"/>
            <w:tcMar>
              <w:top w:w="0" w:type="dxa"/>
              <w:left w:w="57" w:type="dxa"/>
              <w:bottom w:w="0" w:type="dxa"/>
              <w:right w:w="57" w:type="dxa"/>
            </w:tcMar>
            <w:vAlign w:val="center"/>
          </w:tcPr>
          <w:p w14:paraId="77068F05">
            <w:pPr>
              <w:topLinePunct/>
              <w:jc w:val="center"/>
              <w:rPr>
                <w:rFonts w:ascii="宋体" w:hAnsi="宋体" w:cs="宋体"/>
                <w:sz w:val="24"/>
              </w:rPr>
            </w:pPr>
            <w:r>
              <w:rPr>
                <w:rFonts w:hint="eastAsia" w:ascii="宋体" w:hAnsi="宋体" w:cs="宋体"/>
                <w:sz w:val="24"/>
              </w:rPr>
              <w:t>服务方案</w:t>
            </w:r>
          </w:p>
        </w:tc>
        <w:tc>
          <w:tcPr>
            <w:tcW w:w="866" w:type="dxa"/>
            <w:tcMar>
              <w:top w:w="0" w:type="dxa"/>
              <w:left w:w="51" w:type="dxa"/>
              <w:bottom w:w="0" w:type="dxa"/>
              <w:right w:w="51" w:type="dxa"/>
            </w:tcMar>
            <w:vAlign w:val="center"/>
          </w:tcPr>
          <w:p w14:paraId="4C43A507">
            <w:pPr>
              <w:topLinePunct/>
              <w:jc w:val="center"/>
              <w:rPr>
                <w:rFonts w:ascii="宋体" w:hAnsi="宋体" w:cs="宋体"/>
                <w:sz w:val="24"/>
              </w:rPr>
            </w:pPr>
            <w:r>
              <w:rPr>
                <w:rFonts w:hint="eastAsia" w:ascii="宋体" w:hAnsi="宋体" w:cs="宋体"/>
                <w:sz w:val="24"/>
              </w:rPr>
              <w:t>20</w:t>
            </w:r>
          </w:p>
        </w:tc>
        <w:tc>
          <w:tcPr>
            <w:tcW w:w="5887" w:type="dxa"/>
            <w:tcMar>
              <w:top w:w="0" w:type="dxa"/>
              <w:left w:w="51" w:type="dxa"/>
              <w:bottom w:w="0" w:type="dxa"/>
              <w:right w:w="51" w:type="dxa"/>
            </w:tcMar>
            <w:vAlign w:val="center"/>
          </w:tcPr>
          <w:p w14:paraId="1BAF2D0B">
            <w:pPr>
              <w:topLinePunct/>
              <w:jc w:val="left"/>
              <w:rPr>
                <w:rFonts w:ascii="宋体" w:hAnsi="宋体" w:cs="宋体"/>
                <w:sz w:val="24"/>
              </w:rPr>
            </w:pPr>
            <w:r>
              <w:rPr>
                <w:rFonts w:hint="eastAsia" w:ascii="宋体" w:hAnsi="宋体" w:cs="宋体"/>
                <w:bCs/>
                <w:sz w:val="24"/>
              </w:rPr>
              <w:t>根据</w:t>
            </w:r>
            <w:r>
              <w:rPr>
                <w:rFonts w:hint="eastAsia" w:ascii="宋体" w:hAnsi="宋体" w:cs="宋体"/>
                <w:sz w:val="24"/>
              </w:rPr>
              <w:t>投标人针对本项目制定的体检服务方案综合评定，服务方案应包含但不限于以下内容：对本项目的理解、时间安排、体检流程、个性化服务、专家咨询、重大问题</w:t>
            </w:r>
            <w:r>
              <w:rPr>
                <w:rFonts w:hint="eastAsia" w:ascii="宋体" w:hAnsi="宋体" w:cs="宋体"/>
                <w:spacing w:val="-6"/>
                <w:sz w:val="24"/>
              </w:rPr>
              <w:t>报告、咨询投诉等内容。</w:t>
            </w:r>
          </w:p>
          <w:p w14:paraId="4E76F7E6">
            <w:pPr>
              <w:topLinePunct/>
              <w:jc w:val="left"/>
              <w:rPr>
                <w:rFonts w:ascii="宋体" w:hAnsi="宋体" w:cs="宋体"/>
                <w:sz w:val="24"/>
              </w:rPr>
            </w:pPr>
            <w:r>
              <w:rPr>
                <w:rFonts w:hint="eastAsia" w:ascii="宋体" w:hAnsi="宋体" w:cs="宋体"/>
                <w:sz w:val="24"/>
              </w:rPr>
              <w:t>服务方案全面详尽，针对每项有清晰完整的方案，服务内容全面、方式灵活多样、安排高效便捷，具有针对性，能够安排专场服务，完全满足采购需求，得20分；</w:t>
            </w:r>
          </w:p>
          <w:p w14:paraId="5C91E3EF">
            <w:pPr>
              <w:topLinePunct/>
              <w:jc w:val="left"/>
              <w:rPr>
                <w:rFonts w:ascii="宋体" w:hAnsi="宋体" w:cs="宋体"/>
                <w:sz w:val="24"/>
              </w:rPr>
            </w:pPr>
            <w:r>
              <w:rPr>
                <w:rFonts w:hint="eastAsia" w:ascii="宋体" w:hAnsi="宋体" w:cs="宋体"/>
                <w:sz w:val="24"/>
              </w:rPr>
              <w:t>服务方案全面详细，针对每项有具体说明，服务内容全面、方式多样、安排便捷，能够满足采购需求，得16分；</w:t>
            </w:r>
          </w:p>
          <w:p w14:paraId="0F99A199">
            <w:pPr>
              <w:topLinePunct/>
              <w:jc w:val="left"/>
              <w:rPr>
                <w:rFonts w:ascii="宋体" w:hAnsi="宋体" w:cs="宋体"/>
                <w:sz w:val="24"/>
              </w:rPr>
            </w:pPr>
            <w:r>
              <w:rPr>
                <w:rFonts w:hint="eastAsia" w:ascii="宋体" w:hAnsi="宋体" w:cs="宋体"/>
                <w:sz w:val="24"/>
              </w:rPr>
              <w:t>服务方案阐述思路清晰，有方案描述但有缺项，服务内容、方式、安排完整、便捷，能够满足采购需求，得12分；</w:t>
            </w:r>
          </w:p>
          <w:p w14:paraId="1D2E14F8">
            <w:pPr>
              <w:topLinePunct/>
              <w:jc w:val="left"/>
              <w:rPr>
                <w:rFonts w:ascii="宋体" w:hAnsi="宋体" w:cs="宋体"/>
                <w:sz w:val="24"/>
              </w:rPr>
            </w:pPr>
            <w:r>
              <w:rPr>
                <w:rFonts w:hint="eastAsia" w:ascii="宋体" w:hAnsi="宋体" w:cs="宋体"/>
                <w:sz w:val="24"/>
              </w:rPr>
              <w:t>服务方案虽然进行了阐述，但并未贴合需求进行详细论述，服务内容、方式、安排等基本满足采购需求，得8分；</w:t>
            </w:r>
          </w:p>
          <w:p w14:paraId="22C8B2D0">
            <w:pPr>
              <w:topLinePunct/>
              <w:jc w:val="left"/>
              <w:rPr>
                <w:rFonts w:ascii="宋体" w:hAnsi="宋体" w:cs="宋体"/>
                <w:sz w:val="24"/>
              </w:rPr>
            </w:pPr>
            <w:r>
              <w:rPr>
                <w:rFonts w:hint="eastAsia" w:ascii="宋体" w:hAnsi="宋体" w:cs="宋体"/>
                <w:sz w:val="24"/>
              </w:rPr>
              <w:t>服务方案缺少具体实施细节及措施，基本满足采购需求，得4分；</w:t>
            </w:r>
          </w:p>
          <w:p w14:paraId="6E8863C6">
            <w:pPr>
              <w:topLinePunct/>
              <w:jc w:val="left"/>
              <w:rPr>
                <w:rFonts w:ascii="宋体" w:hAnsi="宋体" w:cs="宋体"/>
                <w:sz w:val="24"/>
              </w:rPr>
            </w:pPr>
            <w:r>
              <w:rPr>
                <w:rFonts w:hint="eastAsia" w:ascii="宋体" w:hAnsi="宋体" w:cs="宋体"/>
                <w:sz w:val="24"/>
              </w:rPr>
              <w:t>服务方案虽进行了详述，但仅能部分满足采购需求，得1分；</w:t>
            </w:r>
          </w:p>
          <w:p w14:paraId="36DF8AFC">
            <w:pPr>
              <w:topLinePunct/>
              <w:jc w:val="left"/>
              <w:rPr>
                <w:rFonts w:ascii="宋体" w:hAnsi="宋体" w:cs="宋体"/>
                <w:sz w:val="24"/>
              </w:rPr>
            </w:pPr>
            <w:r>
              <w:rPr>
                <w:rFonts w:hint="eastAsia" w:ascii="宋体" w:hAnsi="宋体" w:cs="宋体"/>
                <w:sz w:val="24"/>
              </w:rPr>
              <w:t>内容未进行任何阐述，得0分。</w:t>
            </w:r>
          </w:p>
        </w:tc>
      </w:tr>
      <w:tr w14:paraId="549DE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125" w:type="dxa"/>
            <w:vMerge w:val="continue"/>
            <w:tcMar>
              <w:top w:w="0" w:type="dxa"/>
              <w:left w:w="57" w:type="dxa"/>
              <w:bottom w:w="0" w:type="dxa"/>
              <w:right w:w="57" w:type="dxa"/>
            </w:tcMar>
            <w:vAlign w:val="center"/>
          </w:tcPr>
          <w:p w14:paraId="50CA1D99">
            <w:pPr>
              <w:topLinePunct/>
              <w:jc w:val="center"/>
              <w:rPr>
                <w:rFonts w:ascii="宋体" w:hAnsi="宋体" w:cs="宋体"/>
                <w:sz w:val="24"/>
              </w:rPr>
            </w:pPr>
          </w:p>
        </w:tc>
        <w:tc>
          <w:tcPr>
            <w:tcW w:w="1404" w:type="dxa"/>
            <w:tcMar>
              <w:top w:w="0" w:type="dxa"/>
              <w:left w:w="57" w:type="dxa"/>
              <w:bottom w:w="0" w:type="dxa"/>
              <w:right w:w="57" w:type="dxa"/>
            </w:tcMar>
            <w:vAlign w:val="center"/>
          </w:tcPr>
          <w:p w14:paraId="7C90B3E9">
            <w:pPr>
              <w:topLinePunct/>
              <w:jc w:val="center"/>
              <w:rPr>
                <w:rFonts w:ascii="宋体" w:hAnsi="宋体" w:cs="宋体"/>
                <w:sz w:val="24"/>
              </w:rPr>
            </w:pPr>
            <w:r>
              <w:rPr>
                <w:rFonts w:hint="eastAsia" w:ascii="宋体" w:hAnsi="宋体" w:cs="宋体"/>
                <w:sz w:val="24"/>
              </w:rPr>
              <w:t>检后服务</w:t>
            </w:r>
          </w:p>
          <w:p w14:paraId="07AAC2C7">
            <w:pPr>
              <w:topLinePunct/>
              <w:jc w:val="center"/>
              <w:rPr>
                <w:rFonts w:ascii="宋体" w:hAnsi="宋体" w:cs="宋体"/>
                <w:sz w:val="24"/>
              </w:rPr>
            </w:pPr>
          </w:p>
        </w:tc>
        <w:tc>
          <w:tcPr>
            <w:tcW w:w="866" w:type="dxa"/>
            <w:tcMar>
              <w:top w:w="0" w:type="dxa"/>
              <w:left w:w="51" w:type="dxa"/>
              <w:bottom w:w="0" w:type="dxa"/>
              <w:right w:w="51" w:type="dxa"/>
            </w:tcMar>
            <w:vAlign w:val="center"/>
          </w:tcPr>
          <w:p w14:paraId="5364FD36">
            <w:pPr>
              <w:topLinePunct/>
              <w:jc w:val="center"/>
              <w:rPr>
                <w:rFonts w:ascii="宋体" w:hAnsi="宋体" w:cs="宋体"/>
                <w:sz w:val="24"/>
              </w:rPr>
            </w:pPr>
            <w:r>
              <w:rPr>
                <w:rFonts w:hint="eastAsia" w:ascii="宋体" w:hAnsi="宋体" w:cs="宋体"/>
                <w:sz w:val="24"/>
              </w:rPr>
              <w:t>5</w:t>
            </w:r>
          </w:p>
        </w:tc>
        <w:tc>
          <w:tcPr>
            <w:tcW w:w="5887" w:type="dxa"/>
            <w:tcMar>
              <w:top w:w="0" w:type="dxa"/>
              <w:left w:w="51" w:type="dxa"/>
              <w:bottom w:w="0" w:type="dxa"/>
              <w:right w:w="51" w:type="dxa"/>
            </w:tcMar>
            <w:vAlign w:val="center"/>
          </w:tcPr>
          <w:p w14:paraId="618C9A9C">
            <w:pPr>
              <w:topLinePunct/>
              <w:jc w:val="left"/>
              <w:rPr>
                <w:rFonts w:ascii="宋体" w:hAnsi="宋体" w:cs="宋体"/>
                <w:sz w:val="24"/>
              </w:rPr>
            </w:pPr>
            <w:r>
              <w:rPr>
                <w:rFonts w:hint="eastAsia" w:ascii="宋体" w:hAnsi="宋体" w:cs="宋体"/>
                <w:sz w:val="24"/>
                <w:lang w:bidi="ar"/>
              </w:rPr>
              <w:t>体检报告送达及时，检后对异常结果提供多种方式进行人工沟通、解读咨询、提示和随访，具有针对性，得5分；</w:t>
            </w:r>
          </w:p>
          <w:p w14:paraId="03C6756F">
            <w:pPr>
              <w:topLinePunct/>
              <w:jc w:val="left"/>
              <w:rPr>
                <w:rFonts w:ascii="宋体" w:hAnsi="宋体" w:cs="宋体"/>
                <w:sz w:val="24"/>
              </w:rPr>
            </w:pPr>
            <w:r>
              <w:rPr>
                <w:rFonts w:hint="eastAsia" w:ascii="宋体" w:hAnsi="宋体" w:cs="宋体"/>
                <w:sz w:val="24"/>
                <w:lang w:bidi="ar"/>
              </w:rPr>
              <w:t>体检报告送达及时，检后对重大异常结果进行电话通知和随访，得3分；</w:t>
            </w:r>
          </w:p>
          <w:p w14:paraId="699AC7BD">
            <w:pPr>
              <w:topLinePunct/>
              <w:jc w:val="left"/>
              <w:rPr>
                <w:rFonts w:ascii="宋体" w:hAnsi="宋体" w:cs="宋体"/>
                <w:sz w:val="24"/>
              </w:rPr>
            </w:pPr>
            <w:r>
              <w:rPr>
                <w:rFonts w:hint="eastAsia" w:ascii="宋体" w:hAnsi="宋体" w:cs="宋体"/>
                <w:sz w:val="24"/>
                <w:lang w:bidi="ar"/>
              </w:rPr>
              <w:t>体检报告送达不及时，或检后对异常结果服务仅有简短描述或不符合项目需求，得1分；</w:t>
            </w:r>
          </w:p>
          <w:p w14:paraId="7F8B9CB1">
            <w:pPr>
              <w:topLinePunct/>
              <w:jc w:val="left"/>
              <w:rPr>
                <w:rFonts w:ascii="宋体" w:hAnsi="宋体" w:cs="宋体"/>
                <w:sz w:val="24"/>
              </w:rPr>
            </w:pPr>
            <w:r>
              <w:rPr>
                <w:rFonts w:hint="eastAsia" w:ascii="宋体" w:hAnsi="宋体" w:cs="宋体"/>
                <w:sz w:val="24"/>
              </w:rPr>
              <w:t>内容未进行任何阐述，得0分。</w:t>
            </w:r>
          </w:p>
        </w:tc>
      </w:tr>
      <w:tr w14:paraId="2DC4C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125" w:type="dxa"/>
            <w:vMerge w:val="continue"/>
            <w:tcMar>
              <w:top w:w="0" w:type="dxa"/>
              <w:left w:w="57" w:type="dxa"/>
              <w:bottom w:w="0" w:type="dxa"/>
              <w:right w:w="57" w:type="dxa"/>
            </w:tcMar>
            <w:vAlign w:val="center"/>
          </w:tcPr>
          <w:p w14:paraId="0B536D6F">
            <w:pPr>
              <w:topLinePunct/>
              <w:jc w:val="center"/>
              <w:rPr>
                <w:rFonts w:ascii="宋体" w:hAnsi="宋体" w:cs="宋体"/>
                <w:sz w:val="24"/>
              </w:rPr>
            </w:pPr>
          </w:p>
        </w:tc>
        <w:tc>
          <w:tcPr>
            <w:tcW w:w="1404" w:type="dxa"/>
            <w:tcMar>
              <w:top w:w="0" w:type="dxa"/>
              <w:left w:w="57" w:type="dxa"/>
              <w:bottom w:w="0" w:type="dxa"/>
              <w:right w:w="57" w:type="dxa"/>
            </w:tcMar>
            <w:vAlign w:val="center"/>
          </w:tcPr>
          <w:p w14:paraId="3FCF11F1">
            <w:pPr>
              <w:topLinePunct/>
              <w:jc w:val="center"/>
              <w:rPr>
                <w:rFonts w:ascii="宋体" w:hAnsi="宋体" w:cs="宋体"/>
                <w:sz w:val="24"/>
              </w:rPr>
            </w:pPr>
            <w:r>
              <w:rPr>
                <w:rFonts w:hint="eastAsia" w:ascii="宋体" w:hAnsi="宋体" w:cs="宋体"/>
                <w:sz w:val="24"/>
              </w:rPr>
              <w:t>体检数据化平台服务</w:t>
            </w:r>
          </w:p>
        </w:tc>
        <w:tc>
          <w:tcPr>
            <w:tcW w:w="866" w:type="dxa"/>
            <w:tcMar>
              <w:top w:w="0" w:type="dxa"/>
              <w:left w:w="51" w:type="dxa"/>
              <w:bottom w:w="0" w:type="dxa"/>
              <w:right w:w="51" w:type="dxa"/>
            </w:tcMar>
            <w:vAlign w:val="center"/>
          </w:tcPr>
          <w:p w14:paraId="6C23BB22">
            <w:pPr>
              <w:topLinePunct/>
              <w:jc w:val="center"/>
              <w:rPr>
                <w:rFonts w:ascii="宋体" w:hAnsi="宋体" w:cs="宋体"/>
                <w:sz w:val="24"/>
              </w:rPr>
            </w:pPr>
            <w:r>
              <w:rPr>
                <w:rFonts w:hint="eastAsia" w:ascii="宋体" w:hAnsi="宋体" w:cs="宋体"/>
                <w:sz w:val="24"/>
              </w:rPr>
              <w:t>5</w:t>
            </w:r>
          </w:p>
        </w:tc>
        <w:tc>
          <w:tcPr>
            <w:tcW w:w="5887" w:type="dxa"/>
            <w:tcMar>
              <w:top w:w="0" w:type="dxa"/>
              <w:left w:w="51" w:type="dxa"/>
              <w:bottom w:w="0" w:type="dxa"/>
              <w:right w:w="51" w:type="dxa"/>
            </w:tcMar>
            <w:vAlign w:val="center"/>
          </w:tcPr>
          <w:p w14:paraId="110FBE9A">
            <w:pPr>
              <w:topLinePunct/>
              <w:jc w:val="left"/>
              <w:rPr>
                <w:rFonts w:ascii="宋体" w:hAnsi="宋体" w:cs="宋体"/>
                <w:sz w:val="24"/>
              </w:rPr>
            </w:pPr>
            <w:r>
              <w:rPr>
                <w:rFonts w:hint="eastAsia" w:ascii="宋体" w:hAnsi="宋体" w:cs="宋体"/>
                <w:spacing w:val="-1"/>
                <w:sz w:val="24"/>
              </w:rPr>
              <w:t>体</w:t>
            </w:r>
            <w:r>
              <w:rPr>
                <w:rFonts w:hint="eastAsia" w:ascii="宋体" w:hAnsi="宋体" w:cs="宋体"/>
                <w:sz w:val="24"/>
              </w:rPr>
              <w:t>检数据化平台具备网上预约、查询电子健康体检报告、影像资料等功能：</w:t>
            </w:r>
          </w:p>
          <w:p w14:paraId="03CBAD46">
            <w:pPr>
              <w:topLinePunct/>
              <w:jc w:val="left"/>
              <w:rPr>
                <w:rFonts w:ascii="宋体" w:hAnsi="宋体" w:cs="宋体"/>
                <w:sz w:val="24"/>
              </w:rPr>
            </w:pPr>
            <w:r>
              <w:rPr>
                <w:rFonts w:hint="eastAsia" w:ascii="宋体" w:hAnsi="宋体" w:cs="宋体"/>
                <w:sz w:val="24"/>
              </w:rPr>
              <w:t>支持网上预约、体检结果查询、电子胶片查询等，功能丰富齐全、操作便捷，完全满足项目需求，得5分；</w:t>
            </w:r>
          </w:p>
          <w:p w14:paraId="3248CB59">
            <w:pPr>
              <w:topLinePunct/>
              <w:jc w:val="left"/>
              <w:rPr>
                <w:rFonts w:ascii="宋体" w:hAnsi="宋体" w:cs="宋体"/>
                <w:sz w:val="24"/>
              </w:rPr>
            </w:pPr>
            <w:r>
              <w:rPr>
                <w:rFonts w:hint="eastAsia" w:ascii="宋体" w:hAnsi="宋体" w:cs="宋体"/>
                <w:sz w:val="24"/>
              </w:rPr>
              <w:t>具备网上预约、体检结果查询等基本功能，操作便利，基本满足项目需求，得3分；</w:t>
            </w:r>
          </w:p>
          <w:p w14:paraId="39E8F946">
            <w:pPr>
              <w:topLinePunct/>
              <w:jc w:val="left"/>
              <w:rPr>
                <w:rFonts w:ascii="宋体" w:hAnsi="宋体" w:cs="宋体"/>
                <w:sz w:val="24"/>
              </w:rPr>
            </w:pPr>
            <w:r>
              <w:rPr>
                <w:rFonts w:hint="eastAsia" w:ascii="宋体" w:hAnsi="宋体" w:cs="宋体"/>
                <w:sz w:val="24"/>
              </w:rPr>
              <w:t>网上预约操作复杂，体检结果查询等功能有欠缺，得1分；</w:t>
            </w:r>
          </w:p>
          <w:p w14:paraId="759B332E">
            <w:pPr>
              <w:topLinePunct/>
              <w:jc w:val="left"/>
              <w:rPr>
                <w:rFonts w:ascii="宋体" w:hAnsi="宋体" w:cs="宋体"/>
                <w:color w:val="000000"/>
                <w:kern w:val="0"/>
                <w:sz w:val="24"/>
                <w:lang w:bidi="ar"/>
              </w:rPr>
            </w:pPr>
            <w:r>
              <w:rPr>
                <w:rFonts w:hint="eastAsia" w:ascii="宋体" w:hAnsi="宋体" w:cs="宋体"/>
                <w:sz w:val="24"/>
              </w:rPr>
              <w:t>无体检数据化平台或相关内容未进行任何阐述，得0分。</w:t>
            </w:r>
          </w:p>
        </w:tc>
      </w:tr>
      <w:tr w14:paraId="297A5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125" w:type="dxa"/>
            <w:vMerge w:val="continue"/>
            <w:tcMar>
              <w:top w:w="0" w:type="dxa"/>
              <w:left w:w="57" w:type="dxa"/>
              <w:bottom w:w="0" w:type="dxa"/>
              <w:right w:w="57" w:type="dxa"/>
            </w:tcMar>
            <w:vAlign w:val="center"/>
          </w:tcPr>
          <w:p w14:paraId="26F63746">
            <w:pPr>
              <w:topLinePunct/>
              <w:jc w:val="center"/>
              <w:rPr>
                <w:rFonts w:ascii="宋体" w:hAnsi="宋体" w:cs="宋体"/>
                <w:sz w:val="24"/>
              </w:rPr>
            </w:pPr>
          </w:p>
        </w:tc>
        <w:tc>
          <w:tcPr>
            <w:tcW w:w="1404" w:type="dxa"/>
            <w:tcMar>
              <w:top w:w="0" w:type="dxa"/>
              <w:left w:w="57" w:type="dxa"/>
              <w:bottom w:w="0" w:type="dxa"/>
              <w:right w:w="57" w:type="dxa"/>
            </w:tcMar>
            <w:vAlign w:val="center"/>
          </w:tcPr>
          <w:p w14:paraId="653342C4">
            <w:pPr>
              <w:topLinePunct/>
              <w:jc w:val="center"/>
              <w:rPr>
                <w:rFonts w:ascii="宋体" w:hAnsi="宋体" w:cs="宋体"/>
                <w:bCs/>
                <w:sz w:val="24"/>
              </w:rPr>
            </w:pPr>
            <w:r>
              <w:rPr>
                <w:rFonts w:hint="eastAsia" w:ascii="宋体" w:hAnsi="宋体" w:cs="宋体"/>
                <w:sz w:val="24"/>
              </w:rPr>
              <w:t>突发事件应急方案</w:t>
            </w:r>
          </w:p>
          <w:p w14:paraId="26C25BE2">
            <w:pPr>
              <w:topLinePunct/>
              <w:jc w:val="center"/>
              <w:rPr>
                <w:rFonts w:ascii="宋体" w:hAnsi="宋体" w:cs="宋体"/>
                <w:sz w:val="24"/>
              </w:rPr>
            </w:pPr>
          </w:p>
        </w:tc>
        <w:tc>
          <w:tcPr>
            <w:tcW w:w="866" w:type="dxa"/>
            <w:tcMar>
              <w:top w:w="0" w:type="dxa"/>
              <w:left w:w="51" w:type="dxa"/>
              <w:bottom w:w="0" w:type="dxa"/>
              <w:right w:w="51" w:type="dxa"/>
            </w:tcMar>
            <w:vAlign w:val="center"/>
          </w:tcPr>
          <w:p w14:paraId="2AE05294">
            <w:pPr>
              <w:topLinePunct/>
              <w:jc w:val="center"/>
              <w:rPr>
                <w:rFonts w:ascii="宋体" w:hAnsi="宋体" w:cs="宋体"/>
                <w:sz w:val="24"/>
              </w:rPr>
            </w:pPr>
            <w:r>
              <w:rPr>
                <w:rFonts w:hint="eastAsia" w:ascii="宋体" w:hAnsi="宋体" w:cs="宋体"/>
                <w:sz w:val="24"/>
              </w:rPr>
              <w:t>5</w:t>
            </w:r>
          </w:p>
        </w:tc>
        <w:tc>
          <w:tcPr>
            <w:tcW w:w="5887" w:type="dxa"/>
            <w:tcMar>
              <w:top w:w="0" w:type="dxa"/>
              <w:left w:w="51" w:type="dxa"/>
              <w:bottom w:w="0" w:type="dxa"/>
              <w:right w:w="51" w:type="dxa"/>
            </w:tcMar>
            <w:vAlign w:val="center"/>
          </w:tcPr>
          <w:p w14:paraId="1EF2C4EA">
            <w:pPr>
              <w:topLinePunct/>
              <w:jc w:val="left"/>
              <w:rPr>
                <w:rFonts w:ascii="宋体" w:hAnsi="宋体" w:cs="宋体"/>
                <w:sz w:val="24"/>
              </w:rPr>
            </w:pPr>
            <w:r>
              <w:rPr>
                <w:rFonts w:hint="eastAsia" w:ascii="宋体" w:hAnsi="宋体" w:cs="宋体"/>
                <w:color w:val="000000" w:themeColor="text1"/>
                <w:sz w:val="24"/>
                <w14:textFill>
                  <w14:solidFill>
                    <w14:schemeClr w14:val="tx1"/>
                  </w14:solidFill>
                </w14:textFill>
              </w:rPr>
              <w:t>应急情况处置</w:t>
            </w:r>
            <w:r>
              <w:rPr>
                <w:rFonts w:hint="eastAsia" w:ascii="宋体" w:hAnsi="宋体" w:cs="宋体"/>
                <w:sz w:val="24"/>
              </w:rPr>
              <w:t>方案需至少包含：排队等候时间过长等可能引发的问题和突发事件、重大阳性体征或极为异常情况、体检现场紧急救治处理方案等。</w:t>
            </w:r>
          </w:p>
          <w:p w14:paraId="7C227322">
            <w:pPr>
              <w:topLinePunct/>
              <w:jc w:val="left"/>
              <w:rPr>
                <w:rFonts w:ascii="宋体" w:hAnsi="宋体" w:cs="宋体"/>
                <w:sz w:val="24"/>
              </w:rPr>
            </w:pPr>
            <w:r>
              <w:rPr>
                <w:rFonts w:hint="eastAsia" w:ascii="宋体" w:hAnsi="宋体" w:cs="宋体"/>
                <w:sz w:val="24"/>
              </w:rPr>
              <w:t>突发事件应急处置流程及措施合理规范，详细具体，应急管理制度科学完善准确，措施详尽，具有实施性，与</w:t>
            </w:r>
            <w:r>
              <w:rPr>
                <w:rFonts w:ascii="宋体" w:hAnsi="宋体" w:cs="宋体"/>
                <w:sz w:val="24"/>
              </w:rPr>
              <w:t>本项目契合</w:t>
            </w:r>
            <w:r>
              <w:rPr>
                <w:rFonts w:hint="eastAsia" w:ascii="宋体" w:hAnsi="宋体" w:cs="宋体"/>
                <w:sz w:val="24"/>
              </w:rPr>
              <w:t>程度</w:t>
            </w:r>
            <w:r>
              <w:rPr>
                <w:rFonts w:ascii="宋体" w:hAnsi="宋体" w:cs="宋体"/>
                <w:sz w:val="24"/>
              </w:rPr>
              <w:t>高，</w:t>
            </w:r>
            <w:r>
              <w:rPr>
                <w:rFonts w:hint="eastAsia" w:ascii="宋体" w:hAnsi="宋体" w:cs="宋体"/>
                <w:sz w:val="24"/>
              </w:rPr>
              <w:t>得5分；</w:t>
            </w:r>
          </w:p>
          <w:p w14:paraId="606FCE9D">
            <w:pPr>
              <w:topLinePunct/>
              <w:jc w:val="left"/>
              <w:rPr>
                <w:rFonts w:ascii="宋体" w:hAnsi="宋体" w:cs="宋体"/>
                <w:sz w:val="24"/>
              </w:rPr>
            </w:pPr>
            <w:r>
              <w:rPr>
                <w:rFonts w:hint="eastAsia" w:ascii="宋体" w:hAnsi="宋体" w:cs="宋体"/>
                <w:sz w:val="24"/>
              </w:rPr>
              <w:t>突发事件应急流程、管理制度规范，实施</w:t>
            </w:r>
            <w:r>
              <w:rPr>
                <w:rFonts w:ascii="宋体" w:hAnsi="宋体" w:cs="宋体"/>
                <w:sz w:val="24"/>
              </w:rPr>
              <w:t>方案能突出重点工作，</w:t>
            </w:r>
            <w:r>
              <w:rPr>
                <w:rFonts w:hint="eastAsia" w:ascii="宋体" w:hAnsi="宋体" w:cs="宋体"/>
                <w:sz w:val="24"/>
              </w:rPr>
              <w:t>措施合理但细化不足，得3分；</w:t>
            </w:r>
          </w:p>
          <w:p w14:paraId="3E5A5883">
            <w:pPr>
              <w:topLinePunct/>
              <w:jc w:val="left"/>
              <w:rPr>
                <w:rFonts w:ascii="宋体" w:hAnsi="宋体" w:cs="宋体"/>
                <w:sz w:val="24"/>
              </w:rPr>
            </w:pPr>
            <w:r>
              <w:rPr>
                <w:rFonts w:hint="eastAsia" w:ascii="宋体" w:hAnsi="宋体" w:cs="宋体"/>
                <w:sz w:val="24"/>
              </w:rPr>
              <w:t>突发事件应急流程、措施、管理制度等内容有欠缺，得2分；</w:t>
            </w:r>
          </w:p>
          <w:p w14:paraId="6616E015">
            <w:pPr>
              <w:topLinePunct/>
              <w:jc w:val="left"/>
              <w:rPr>
                <w:rFonts w:ascii="宋体" w:hAnsi="宋体" w:cs="宋体"/>
                <w:sz w:val="24"/>
              </w:rPr>
            </w:pPr>
            <w:r>
              <w:rPr>
                <w:rFonts w:hint="eastAsia" w:ascii="宋体" w:hAnsi="宋体" w:cs="宋体"/>
                <w:sz w:val="24"/>
              </w:rPr>
              <w:t>仅针对应急预案方案进行简短描述或不符合项目需要,得1分；</w:t>
            </w:r>
          </w:p>
          <w:p w14:paraId="775EBD28">
            <w:pPr>
              <w:topLinePunct/>
              <w:jc w:val="left"/>
              <w:rPr>
                <w:rFonts w:ascii="宋体" w:hAnsi="宋体" w:cs="宋体"/>
                <w:sz w:val="24"/>
              </w:rPr>
            </w:pPr>
            <w:r>
              <w:rPr>
                <w:rFonts w:hint="eastAsia" w:ascii="宋体" w:hAnsi="宋体" w:cs="宋体"/>
                <w:sz w:val="24"/>
              </w:rPr>
              <w:t>内容未进行任何阐述，得0分。</w:t>
            </w:r>
          </w:p>
        </w:tc>
      </w:tr>
      <w:tr w14:paraId="330AB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trPr>
        <w:tc>
          <w:tcPr>
            <w:tcW w:w="1125" w:type="dxa"/>
            <w:vMerge w:val="continue"/>
            <w:tcMar>
              <w:top w:w="0" w:type="dxa"/>
              <w:left w:w="57" w:type="dxa"/>
              <w:bottom w:w="0" w:type="dxa"/>
              <w:right w:w="57" w:type="dxa"/>
            </w:tcMar>
            <w:vAlign w:val="center"/>
          </w:tcPr>
          <w:p w14:paraId="09F6ED24">
            <w:pPr>
              <w:topLinePunct/>
              <w:jc w:val="center"/>
              <w:rPr>
                <w:rFonts w:ascii="宋体" w:hAnsi="宋体" w:cs="宋体"/>
                <w:sz w:val="24"/>
              </w:rPr>
            </w:pPr>
          </w:p>
        </w:tc>
        <w:tc>
          <w:tcPr>
            <w:tcW w:w="1404" w:type="dxa"/>
            <w:tcMar>
              <w:top w:w="0" w:type="dxa"/>
              <w:left w:w="57" w:type="dxa"/>
              <w:bottom w:w="0" w:type="dxa"/>
              <w:right w:w="57" w:type="dxa"/>
            </w:tcMar>
            <w:vAlign w:val="center"/>
          </w:tcPr>
          <w:p w14:paraId="2D27A0AA">
            <w:pPr>
              <w:topLinePunct/>
              <w:jc w:val="center"/>
              <w:rPr>
                <w:rFonts w:ascii="宋体" w:hAnsi="宋体" w:cs="宋体"/>
                <w:sz w:val="24"/>
              </w:rPr>
            </w:pPr>
            <w:r>
              <w:rPr>
                <w:rFonts w:hint="eastAsia" w:ascii="宋体" w:hAnsi="宋体" w:cs="宋体"/>
                <w:sz w:val="24"/>
              </w:rPr>
              <w:t>特色增值服务</w:t>
            </w:r>
          </w:p>
          <w:p w14:paraId="242467F6">
            <w:pPr>
              <w:topLinePunct/>
              <w:rPr>
                <w:rFonts w:ascii="宋体" w:hAnsi="宋体" w:cs="宋体"/>
                <w:bCs/>
                <w:sz w:val="24"/>
              </w:rPr>
            </w:pPr>
          </w:p>
        </w:tc>
        <w:tc>
          <w:tcPr>
            <w:tcW w:w="866" w:type="dxa"/>
            <w:tcMar>
              <w:top w:w="0" w:type="dxa"/>
              <w:left w:w="51" w:type="dxa"/>
              <w:bottom w:w="0" w:type="dxa"/>
              <w:right w:w="51" w:type="dxa"/>
            </w:tcMar>
            <w:vAlign w:val="center"/>
          </w:tcPr>
          <w:p w14:paraId="2B174D8B">
            <w:pPr>
              <w:topLinePunct/>
              <w:jc w:val="center"/>
              <w:rPr>
                <w:rFonts w:ascii="宋体" w:hAnsi="宋体" w:cs="宋体"/>
                <w:sz w:val="24"/>
              </w:rPr>
            </w:pPr>
            <w:r>
              <w:rPr>
                <w:rFonts w:hint="eastAsia" w:ascii="宋体" w:hAnsi="宋体" w:cs="宋体"/>
                <w:sz w:val="24"/>
              </w:rPr>
              <w:t>5</w:t>
            </w:r>
          </w:p>
        </w:tc>
        <w:tc>
          <w:tcPr>
            <w:tcW w:w="5887" w:type="dxa"/>
            <w:tcMar>
              <w:top w:w="0" w:type="dxa"/>
              <w:left w:w="51" w:type="dxa"/>
              <w:bottom w:w="0" w:type="dxa"/>
              <w:right w:w="51" w:type="dxa"/>
            </w:tcMar>
            <w:vAlign w:val="center"/>
          </w:tcPr>
          <w:p w14:paraId="0ACDD267">
            <w:pPr>
              <w:topLinePunct/>
              <w:jc w:val="left"/>
              <w:rPr>
                <w:rFonts w:ascii="宋体" w:hAnsi="宋体" w:cs="宋体"/>
                <w:sz w:val="24"/>
              </w:rPr>
            </w:pPr>
            <w:r>
              <w:rPr>
                <w:rFonts w:hint="eastAsia" w:ascii="宋体" w:hAnsi="宋体" w:cs="宋体"/>
                <w:sz w:val="24"/>
              </w:rPr>
              <w:t>针对需求提供特色及增值服务，服务新颖，安排合理，可选择多，针对于本项目，得5分；</w:t>
            </w:r>
          </w:p>
          <w:p w14:paraId="6A611101">
            <w:pPr>
              <w:topLinePunct/>
              <w:jc w:val="left"/>
              <w:rPr>
                <w:rFonts w:ascii="宋体" w:hAnsi="宋体" w:cs="宋体"/>
                <w:sz w:val="24"/>
              </w:rPr>
            </w:pPr>
            <w:r>
              <w:rPr>
                <w:rFonts w:hint="eastAsia" w:ascii="宋体" w:hAnsi="宋体" w:cs="宋体"/>
                <w:bCs/>
                <w:sz w:val="24"/>
              </w:rPr>
              <w:t>提供</w:t>
            </w:r>
            <w:r>
              <w:rPr>
                <w:rFonts w:hint="eastAsia" w:ascii="宋体" w:hAnsi="宋体" w:cs="宋体"/>
                <w:sz w:val="24"/>
              </w:rPr>
              <w:t>特色及增值服务描述完整，针对于本项目，得3分；</w:t>
            </w:r>
          </w:p>
          <w:p w14:paraId="31B3D97C">
            <w:pPr>
              <w:topLinePunct/>
              <w:jc w:val="left"/>
              <w:rPr>
                <w:rFonts w:ascii="宋体" w:hAnsi="宋体" w:cs="宋体"/>
                <w:sz w:val="24"/>
              </w:rPr>
            </w:pPr>
            <w:r>
              <w:rPr>
                <w:rFonts w:hint="eastAsia" w:ascii="宋体" w:hAnsi="宋体" w:cs="宋体"/>
                <w:sz w:val="24"/>
              </w:rPr>
              <w:t>仅针对特色及增值服务进行简短描述或不符合项目需要得1分；</w:t>
            </w:r>
          </w:p>
          <w:p w14:paraId="73FEB979">
            <w:pPr>
              <w:topLinePunct/>
              <w:jc w:val="left"/>
              <w:rPr>
                <w:rFonts w:ascii="宋体" w:hAnsi="宋体" w:cs="宋体"/>
                <w:bCs/>
                <w:sz w:val="24"/>
              </w:rPr>
            </w:pPr>
            <w:r>
              <w:rPr>
                <w:rFonts w:hint="eastAsia" w:ascii="宋体" w:hAnsi="宋体" w:cs="宋体"/>
                <w:sz w:val="24"/>
              </w:rPr>
              <w:t>内容未进行任何阐述，得0分。</w:t>
            </w:r>
          </w:p>
        </w:tc>
      </w:tr>
      <w:tr w14:paraId="39FC7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1125" w:type="dxa"/>
            <w:vMerge w:val="continue"/>
            <w:tcMar>
              <w:top w:w="0" w:type="dxa"/>
              <w:left w:w="57" w:type="dxa"/>
              <w:bottom w:w="0" w:type="dxa"/>
              <w:right w:w="57" w:type="dxa"/>
            </w:tcMar>
            <w:vAlign w:val="center"/>
          </w:tcPr>
          <w:p w14:paraId="0A1CEEAD">
            <w:pPr>
              <w:topLinePunct/>
              <w:jc w:val="center"/>
              <w:rPr>
                <w:rFonts w:ascii="宋体" w:hAnsi="宋体" w:cs="宋体"/>
                <w:sz w:val="24"/>
              </w:rPr>
            </w:pPr>
          </w:p>
        </w:tc>
        <w:tc>
          <w:tcPr>
            <w:tcW w:w="1404" w:type="dxa"/>
            <w:tcMar>
              <w:top w:w="0" w:type="dxa"/>
              <w:left w:w="57" w:type="dxa"/>
              <w:bottom w:w="0" w:type="dxa"/>
              <w:right w:w="57" w:type="dxa"/>
            </w:tcMar>
            <w:vAlign w:val="center"/>
          </w:tcPr>
          <w:p w14:paraId="3A1948B3">
            <w:pPr>
              <w:topLinePunct/>
              <w:jc w:val="center"/>
              <w:rPr>
                <w:rFonts w:ascii="宋体" w:hAnsi="宋体" w:cs="宋体"/>
                <w:sz w:val="24"/>
              </w:rPr>
            </w:pPr>
            <w:r>
              <w:rPr>
                <w:rFonts w:hint="eastAsia" w:ascii="宋体" w:hAnsi="宋体" w:cs="宋体"/>
                <w:sz w:val="24"/>
              </w:rPr>
              <w:t>耗材及试剂操作</w:t>
            </w:r>
          </w:p>
        </w:tc>
        <w:tc>
          <w:tcPr>
            <w:tcW w:w="866" w:type="dxa"/>
            <w:tcMar>
              <w:top w:w="0" w:type="dxa"/>
              <w:left w:w="51" w:type="dxa"/>
              <w:bottom w:w="0" w:type="dxa"/>
              <w:right w:w="51" w:type="dxa"/>
            </w:tcMar>
            <w:vAlign w:val="center"/>
          </w:tcPr>
          <w:p w14:paraId="0DB61B04">
            <w:pPr>
              <w:topLinePunct/>
              <w:jc w:val="center"/>
              <w:rPr>
                <w:rFonts w:ascii="宋体" w:hAnsi="宋体" w:cs="宋体"/>
                <w:sz w:val="24"/>
              </w:rPr>
            </w:pPr>
            <w:r>
              <w:rPr>
                <w:rFonts w:hint="eastAsia" w:ascii="宋体" w:hAnsi="宋体" w:cs="宋体"/>
                <w:sz w:val="24"/>
              </w:rPr>
              <w:t>3</w:t>
            </w:r>
          </w:p>
        </w:tc>
        <w:tc>
          <w:tcPr>
            <w:tcW w:w="5887" w:type="dxa"/>
            <w:tcMar>
              <w:top w:w="0" w:type="dxa"/>
              <w:left w:w="51" w:type="dxa"/>
              <w:bottom w:w="0" w:type="dxa"/>
              <w:right w:w="51" w:type="dxa"/>
            </w:tcMar>
            <w:vAlign w:val="center"/>
          </w:tcPr>
          <w:p w14:paraId="7BA1EADF">
            <w:pPr>
              <w:topLinePunct/>
              <w:jc w:val="left"/>
              <w:rPr>
                <w:rFonts w:ascii="宋体" w:hAnsi="宋体" w:cs="宋体"/>
                <w:sz w:val="24"/>
              </w:rPr>
            </w:pPr>
            <w:r>
              <w:rPr>
                <w:rFonts w:hint="eastAsia" w:ascii="宋体" w:hAnsi="宋体" w:cs="宋体"/>
                <w:sz w:val="24"/>
              </w:rPr>
              <w:t>一次性耗材和检验试剂来源可靠，稳定性、安全性高,提供相关证明，得3分；</w:t>
            </w:r>
          </w:p>
          <w:p w14:paraId="386B8184">
            <w:pPr>
              <w:topLinePunct/>
              <w:jc w:val="left"/>
              <w:rPr>
                <w:rFonts w:ascii="宋体" w:hAnsi="宋体" w:cs="宋体"/>
                <w:sz w:val="24"/>
              </w:rPr>
            </w:pPr>
            <w:r>
              <w:rPr>
                <w:rFonts w:hint="eastAsia" w:ascii="宋体" w:hAnsi="宋体" w:cs="宋体"/>
                <w:sz w:val="24"/>
              </w:rPr>
              <w:t>一次性耗材和检验试剂来源未提供相关证明,得0分。</w:t>
            </w:r>
          </w:p>
        </w:tc>
      </w:tr>
      <w:tr w14:paraId="0AB8E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1125" w:type="dxa"/>
            <w:vMerge w:val="continue"/>
            <w:tcMar>
              <w:top w:w="0" w:type="dxa"/>
              <w:left w:w="57" w:type="dxa"/>
              <w:bottom w:w="0" w:type="dxa"/>
              <w:right w:w="57" w:type="dxa"/>
            </w:tcMar>
            <w:vAlign w:val="center"/>
          </w:tcPr>
          <w:p w14:paraId="2CC3E1A5">
            <w:pPr>
              <w:topLinePunct/>
              <w:jc w:val="center"/>
              <w:rPr>
                <w:rFonts w:ascii="宋体" w:hAnsi="宋体" w:cs="宋体"/>
                <w:sz w:val="24"/>
              </w:rPr>
            </w:pPr>
          </w:p>
        </w:tc>
        <w:tc>
          <w:tcPr>
            <w:tcW w:w="1404" w:type="dxa"/>
            <w:tcMar>
              <w:top w:w="0" w:type="dxa"/>
              <w:left w:w="57" w:type="dxa"/>
              <w:bottom w:w="0" w:type="dxa"/>
              <w:right w:w="57" w:type="dxa"/>
            </w:tcMar>
            <w:vAlign w:val="center"/>
          </w:tcPr>
          <w:p w14:paraId="7606F3B9">
            <w:pPr>
              <w:topLinePunct/>
              <w:jc w:val="center"/>
              <w:rPr>
                <w:rFonts w:ascii="宋体" w:hAnsi="宋体" w:cs="宋体"/>
                <w:sz w:val="24"/>
              </w:rPr>
            </w:pPr>
            <w:r>
              <w:rPr>
                <w:rFonts w:hint="eastAsia" w:ascii="宋体" w:hAnsi="宋体" w:cs="宋体"/>
                <w:sz w:val="24"/>
              </w:rPr>
              <w:t>餐饮服务</w:t>
            </w:r>
          </w:p>
          <w:p w14:paraId="5B40625F">
            <w:pPr>
              <w:topLinePunct/>
              <w:jc w:val="center"/>
              <w:rPr>
                <w:rFonts w:ascii="宋体" w:hAnsi="宋体" w:cs="宋体"/>
                <w:sz w:val="24"/>
              </w:rPr>
            </w:pPr>
          </w:p>
        </w:tc>
        <w:tc>
          <w:tcPr>
            <w:tcW w:w="866" w:type="dxa"/>
            <w:tcMar>
              <w:top w:w="0" w:type="dxa"/>
              <w:left w:w="51" w:type="dxa"/>
              <w:bottom w:w="0" w:type="dxa"/>
              <w:right w:w="51" w:type="dxa"/>
            </w:tcMar>
            <w:vAlign w:val="center"/>
          </w:tcPr>
          <w:p w14:paraId="69B8BFF2">
            <w:pPr>
              <w:topLinePunct/>
              <w:jc w:val="center"/>
              <w:rPr>
                <w:rFonts w:ascii="宋体" w:hAnsi="宋体" w:cs="宋体"/>
                <w:sz w:val="24"/>
              </w:rPr>
            </w:pPr>
            <w:r>
              <w:rPr>
                <w:rFonts w:hint="eastAsia" w:ascii="宋体" w:hAnsi="宋体" w:cs="宋体"/>
                <w:sz w:val="24"/>
              </w:rPr>
              <w:t>2</w:t>
            </w:r>
          </w:p>
        </w:tc>
        <w:tc>
          <w:tcPr>
            <w:tcW w:w="5887" w:type="dxa"/>
            <w:tcMar>
              <w:top w:w="0" w:type="dxa"/>
              <w:left w:w="51" w:type="dxa"/>
              <w:bottom w:w="0" w:type="dxa"/>
              <w:right w:w="51" w:type="dxa"/>
            </w:tcMar>
            <w:vAlign w:val="center"/>
          </w:tcPr>
          <w:p w14:paraId="5DD02AE8">
            <w:pPr>
              <w:topLinePunct/>
              <w:jc w:val="left"/>
              <w:rPr>
                <w:rFonts w:ascii="宋体" w:hAnsi="宋体" w:cs="宋体"/>
                <w:sz w:val="24"/>
                <w:lang w:bidi="ar"/>
              </w:rPr>
            </w:pPr>
            <w:r>
              <w:rPr>
                <w:rFonts w:hint="eastAsia" w:ascii="宋体" w:hAnsi="宋体" w:cs="宋体"/>
                <w:sz w:val="24"/>
                <w:lang w:bidi="ar"/>
              </w:rPr>
              <w:t>提供的免费套餐种类丰富多样，营养搭配合理，得2分;</w:t>
            </w:r>
          </w:p>
          <w:p w14:paraId="1786C314">
            <w:pPr>
              <w:topLinePunct/>
              <w:jc w:val="left"/>
              <w:rPr>
                <w:rFonts w:ascii="宋体" w:hAnsi="宋体" w:cs="宋体"/>
                <w:sz w:val="24"/>
                <w:lang w:bidi="ar"/>
              </w:rPr>
            </w:pPr>
            <w:r>
              <w:rPr>
                <w:rFonts w:hint="eastAsia" w:ascii="宋体" w:hAnsi="宋体" w:cs="宋体"/>
                <w:sz w:val="24"/>
                <w:lang w:bidi="ar"/>
              </w:rPr>
              <w:t>提供的免费套餐种类单一、搭配单调，得1分；</w:t>
            </w:r>
          </w:p>
          <w:p w14:paraId="1BEDAE10">
            <w:pPr>
              <w:topLinePunct/>
              <w:jc w:val="left"/>
              <w:rPr>
                <w:rFonts w:ascii="宋体" w:hAnsi="宋体" w:cs="宋体"/>
                <w:sz w:val="24"/>
              </w:rPr>
            </w:pPr>
            <w:r>
              <w:rPr>
                <w:rFonts w:hint="eastAsia" w:ascii="宋体" w:hAnsi="宋体" w:cs="宋体"/>
                <w:sz w:val="24"/>
              </w:rPr>
              <w:t>未提供免费早餐或相关内容未进行任何阐述,得0分。</w:t>
            </w:r>
          </w:p>
        </w:tc>
      </w:tr>
      <w:tr w14:paraId="36281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2529" w:type="dxa"/>
            <w:gridSpan w:val="2"/>
            <w:tcMar>
              <w:top w:w="0" w:type="dxa"/>
              <w:left w:w="57" w:type="dxa"/>
              <w:bottom w:w="0" w:type="dxa"/>
              <w:right w:w="57" w:type="dxa"/>
            </w:tcMar>
            <w:vAlign w:val="center"/>
          </w:tcPr>
          <w:p w14:paraId="066FDA36">
            <w:pPr>
              <w:topLinePunct/>
              <w:jc w:val="center"/>
              <w:rPr>
                <w:rFonts w:ascii="宋体" w:hAnsi="宋体" w:cs="宋体"/>
                <w:sz w:val="24"/>
              </w:rPr>
            </w:pPr>
            <w:r>
              <w:rPr>
                <w:rFonts w:hint="eastAsia" w:ascii="宋体" w:hAnsi="宋体" w:cs="宋体"/>
                <w:sz w:val="24"/>
              </w:rPr>
              <w:t>100</w:t>
            </w:r>
          </w:p>
        </w:tc>
        <w:tc>
          <w:tcPr>
            <w:tcW w:w="6753" w:type="dxa"/>
            <w:gridSpan w:val="2"/>
            <w:tcMar>
              <w:top w:w="0" w:type="dxa"/>
              <w:left w:w="51" w:type="dxa"/>
              <w:bottom w:w="0" w:type="dxa"/>
              <w:right w:w="51" w:type="dxa"/>
            </w:tcMar>
            <w:vAlign w:val="center"/>
          </w:tcPr>
          <w:p w14:paraId="7AB1276D">
            <w:pPr>
              <w:topLinePunct/>
              <w:jc w:val="center"/>
              <w:rPr>
                <w:rFonts w:ascii="宋体" w:hAnsi="宋体" w:cs="宋体"/>
                <w:sz w:val="24"/>
              </w:rPr>
            </w:pPr>
          </w:p>
        </w:tc>
      </w:tr>
    </w:tbl>
    <w:p w14:paraId="1DD5D8B7">
      <w:pPr>
        <w:topLinePunct/>
        <w:rPr>
          <w:b/>
          <w:sz w:val="36"/>
          <w:szCs w:val="36"/>
        </w:rPr>
      </w:pPr>
      <w:r>
        <w:rPr>
          <w:b/>
          <w:sz w:val="36"/>
          <w:szCs w:val="36"/>
        </w:rPr>
        <w:br w:type="page"/>
      </w:r>
    </w:p>
    <w:p w14:paraId="4A250C18">
      <w:pPr>
        <w:widowControl/>
        <w:topLinePunct/>
        <w:spacing w:line="279" w:lineRule="auto"/>
        <w:ind w:firstLine="2891" w:firstLineChars="800"/>
        <w:rPr>
          <w:b/>
          <w:sz w:val="24"/>
        </w:rPr>
      </w:pPr>
      <w:r>
        <w:rPr>
          <w:b/>
          <w:sz w:val="36"/>
          <w:szCs w:val="36"/>
        </w:rPr>
        <w:t>第五章   采购需求</w:t>
      </w:r>
      <w:bookmarkEnd w:id="208"/>
    </w:p>
    <w:p w14:paraId="1DC1D521">
      <w:pPr>
        <w:topLinePunct/>
        <w:spacing w:line="273" w:lineRule="auto"/>
      </w:pPr>
    </w:p>
    <w:p w14:paraId="097B3973">
      <w:pPr>
        <w:topLinePunct/>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1</w:t>
      </w:r>
      <w:r>
        <w:rPr>
          <w:rFonts w:asciiTheme="minorEastAsia" w:hAnsiTheme="minorEastAsia" w:eastAsiaTheme="minorEastAsia"/>
          <w:spacing w:val="-34"/>
          <w:sz w:val="24"/>
        </w:rPr>
        <w:t xml:space="preserve"> </w:t>
      </w:r>
      <w:r>
        <w:rPr>
          <w:rFonts w:asciiTheme="minorEastAsia" w:hAnsiTheme="minorEastAsia" w:eastAsiaTheme="minorEastAsia"/>
          <w:sz w:val="24"/>
        </w:rPr>
        <w:t>.</w:t>
      </w:r>
      <w:r>
        <w:rPr>
          <w:rFonts w:hint="eastAsia" w:cs="宋体" w:asciiTheme="minorEastAsia" w:hAnsiTheme="minorEastAsia" w:eastAsiaTheme="minorEastAsia"/>
          <w:sz w:val="24"/>
        </w:rPr>
        <w:t>采购标的</w:t>
      </w:r>
    </w:p>
    <w:p w14:paraId="2E717B0B">
      <w:pPr>
        <w:topLinePunct/>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 xml:space="preserve">1.1  </w:t>
      </w:r>
      <w:r>
        <w:rPr>
          <w:rFonts w:hint="eastAsia" w:cs="宋体" w:asciiTheme="minorEastAsia" w:hAnsiTheme="minorEastAsia" w:eastAsiaTheme="minorEastAsia"/>
          <w:sz w:val="24"/>
        </w:rPr>
        <w:t>货物</w:t>
      </w:r>
      <w:r>
        <w:rPr>
          <w:rFonts w:asciiTheme="minorEastAsia" w:hAnsiTheme="minorEastAsia" w:eastAsiaTheme="minorEastAsia"/>
          <w:sz w:val="24"/>
        </w:rPr>
        <w:t>/</w:t>
      </w:r>
      <w:r>
        <w:rPr>
          <w:rFonts w:hint="eastAsia" w:cs="宋体" w:asciiTheme="minorEastAsia" w:hAnsiTheme="minorEastAsia" w:eastAsiaTheme="minorEastAsia"/>
          <w:sz w:val="24"/>
        </w:rPr>
        <w:t>服务需求一览表</w:t>
      </w:r>
    </w:p>
    <w:tbl>
      <w:tblPr>
        <w:tblStyle w:val="249"/>
        <w:tblpPr w:leftFromText="180" w:rightFromText="180" w:vertAnchor="text" w:horzAnchor="page" w:tblpX="1675" w:tblpY="50"/>
        <w:tblOverlap w:val="never"/>
        <w:tblW w:w="83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55"/>
        <w:gridCol w:w="1975"/>
        <w:gridCol w:w="3190"/>
      </w:tblGrid>
      <w:tr w14:paraId="43B8A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155" w:type="dxa"/>
            <w:vAlign w:val="center"/>
          </w:tcPr>
          <w:p w14:paraId="18236D99">
            <w:pPr>
              <w:pStyle w:val="262"/>
              <w:topLinePunct/>
              <w:spacing w:line="273" w:lineRule="auto"/>
              <w:ind w:left="900" w:hanging="480"/>
              <w:jc w:val="center"/>
              <w:rPr>
                <w:rFonts w:asciiTheme="minorEastAsia" w:hAnsiTheme="minorEastAsia" w:eastAsiaTheme="minorEastAsia"/>
              </w:rPr>
            </w:pPr>
            <w:r>
              <w:rPr>
                <w:rFonts w:hint="eastAsia" w:asciiTheme="minorEastAsia" w:hAnsiTheme="minorEastAsia" w:eastAsiaTheme="minorEastAsia"/>
              </w:rPr>
              <w:t>项目名称</w:t>
            </w:r>
          </w:p>
        </w:tc>
        <w:tc>
          <w:tcPr>
            <w:tcW w:w="1975" w:type="dxa"/>
            <w:vAlign w:val="center"/>
          </w:tcPr>
          <w:p w14:paraId="73B50108">
            <w:pPr>
              <w:pStyle w:val="262"/>
              <w:topLinePunct/>
              <w:spacing w:line="273" w:lineRule="auto"/>
              <w:ind w:left="900" w:hanging="480"/>
              <w:jc w:val="center"/>
              <w:rPr>
                <w:rFonts w:asciiTheme="minorEastAsia" w:hAnsiTheme="minorEastAsia" w:eastAsiaTheme="minorEastAsia"/>
              </w:rPr>
            </w:pPr>
            <w:r>
              <w:rPr>
                <w:rFonts w:hint="eastAsia" w:asciiTheme="minorEastAsia" w:hAnsiTheme="minorEastAsia" w:eastAsiaTheme="minorEastAsia"/>
              </w:rPr>
              <w:t>数量（人）</w:t>
            </w:r>
          </w:p>
        </w:tc>
        <w:tc>
          <w:tcPr>
            <w:tcW w:w="3190" w:type="dxa"/>
            <w:vAlign w:val="center"/>
          </w:tcPr>
          <w:p w14:paraId="42B6AA69">
            <w:pPr>
              <w:pStyle w:val="262"/>
              <w:topLinePunct/>
              <w:spacing w:line="273" w:lineRule="auto"/>
              <w:ind w:left="900" w:hanging="480"/>
              <w:jc w:val="center"/>
              <w:rPr>
                <w:rFonts w:asciiTheme="minorEastAsia" w:hAnsiTheme="minorEastAsia" w:eastAsiaTheme="minorEastAsia"/>
              </w:rPr>
            </w:pPr>
            <w:r>
              <w:rPr>
                <w:rFonts w:hint="eastAsia" w:asciiTheme="minorEastAsia" w:hAnsiTheme="minorEastAsia" w:eastAsiaTheme="minorEastAsia"/>
              </w:rPr>
              <w:t>备注</w:t>
            </w:r>
          </w:p>
        </w:tc>
      </w:tr>
      <w:tr w14:paraId="40BA00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4" w:hRule="atLeast"/>
        </w:trPr>
        <w:tc>
          <w:tcPr>
            <w:tcW w:w="3155" w:type="dxa"/>
            <w:vAlign w:val="center"/>
          </w:tcPr>
          <w:p w14:paraId="4AEA5751">
            <w:pPr>
              <w:pStyle w:val="262"/>
              <w:topLinePunct/>
              <w:spacing w:line="273"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北京市交通运输综合执法总队</w:t>
            </w:r>
            <w:r>
              <w:rPr>
                <w:rFonts w:asciiTheme="minorEastAsia" w:hAnsiTheme="minorEastAsia" w:eastAsiaTheme="minorEastAsia"/>
                <w:lang w:eastAsia="zh-CN"/>
              </w:rPr>
              <w:t>2025</w:t>
            </w:r>
            <w:r>
              <w:rPr>
                <w:rFonts w:asciiTheme="minorEastAsia" w:hAnsiTheme="minorEastAsia" w:eastAsiaTheme="minorEastAsia"/>
                <w:spacing w:val="-50"/>
                <w:lang w:eastAsia="zh-CN"/>
              </w:rPr>
              <w:t xml:space="preserve"> </w:t>
            </w:r>
            <w:r>
              <w:rPr>
                <w:rFonts w:hint="eastAsia" w:asciiTheme="minorEastAsia" w:hAnsiTheme="minorEastAsia" w:eastAsiaTheme="minorEastAsia"/>
                <w:lang w:eastAsia="zh-CN"/>
              </w:rPr>
              <w:t>年度职工体检服务</w:t>
            </w:r>
          </w:p>
        </w:tc>
        <w:tc>
          <w:tcPr>
            <w:tcW w:w="1975" w:type="dxa"/>
            <w:vAlign w:val="center"/>
          </w:tcPr>
          <w:p w14:paraId="06ED76FD">
            <w:pPr>
              <w:pStyle w:val="262"/>
              <w:topLinePunct/>
              <w:spacing w:line="273" w:lineRule="auto"/>
              <w:ind w:left="420"/>
              <w:jc w:val="both"/>
              <w:rPr>
                <w:rFonts w:asciiTheme="minorEastAsia" w:hAnsiTheme="minorEastAsia" w:eastAsiaTheme="minorEastAsia"/>
              </w:rPr>
            </w:pPr>
            <w:r>
              <w:rPr>
                <w:rFonts w:hint="eastAsia" w:asciiTheme="minorEastAsia" w:hAnsiTheme="minorEastAsia" w:eastAsiaTheme="minorEastAsia"/>
                <w:lang w:eastAsia="zh-CN"/>
              </w:rPr>
              <w:t xml:space="preserve">  </w:t>
            </w:r>
            <w:r>
              <w:rPr>
                <w:rFonts w:hint="eastAsia" w:asciiTheme="minorEastAsia" w:hAnsiTheme="minorEastAsia" w:eastAsiaTheme="minorEastAsia"/>
              </w:rPr>
              <w:t>940</w:t>
            </w:r>
          </w:p>
        </w:tc>
        <w:tc>
          <w:tcPr>
            <w:tcW w:w="3190" w:type="dxa"/>
            <w:vAlign w:val="center"/>
          </w:tcPr>
          <w:p w14:paraId="1AF1C5E3">
            <w:pPr>
              <w:pStyle w:val="262"/>
              <w:topLinePunct/>
              <w:spacing w:line="273" w:lineRule="auto"/>
              <w:jc w:val="both"/>
              <w:rPr>
                <w:rFonts w:asciiTheme="minorEastAsia" w:hAnsiTheme="minorEastAsia" w:eastAsiaTheme="minorEastAsia"/>
                <w:lang w:eastAsia="zh-CN"/>
              </w:rPr>
            </w:pPr>
            <w:r>
              <w:rPr>
                <w:rFonts w:hint="eastAsia" w:asciiTheme="minorEastAsia" w:hAnsiTheme="minorEastAsia" w:eastAsiaTheme="minorEastAsia"/>
                <w:lang w:eastAsia="zh-CN"/>
              </w:rPr>
              <w:t>含在职职工及退体人员体检及追踪回访</w:t>
            </w:r>
            <w:r>
              <w:rPr>
                <w:rFonts w:hint="eastAsia" w:asciiTheme="minorEastAsia" w:hAnsiTheme="minorEastAsia" w:eastAsiaTheme="minorEastAsia"/>
                <w:spacing w:val="-4"/>
                <w:lang w:eastAsia="zh-CN"/>
              </w:rPr>
              <w:t>服务</w:t>
            </w:r>
          </w:p>
        </w:tc>
      </w:tr>
    </w:tbl>
    <w:p w14:paraId="066A9447">
      <w:pPr>
        <w:topLinePunct/>
        <w:spacing w:line="273" w:lineRule="auto"/>
        <w:rPr>
          <w:rFonts w:asciiTheme="minorEastAsia" w:hAnsiTheme="minorEastAsia" w:eastAsiaTheme="minorEastAsia"/>
          <w:sz w:val="24"/>
        </w:rPr>
      </w:pPr>
    </w:p>
    <w:tbl>
      <w:tblPr>
        <w:tblStyle w:val="45"/>
        <w:tblpPr w:leftFromText="180" w:rightFromText="180" w:vertAnchor="text" w:horzAnchor="page" w:tblpX="1684" w:tblpY="2234"/>
        <w:tblOverlap w:val="never"/>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93"/>
        <w:gridCol w:w="2037"/>
        <w:gridCol w:w="3290"/>
      </w:tblGrid>
      <w:tr w14:paraId="3D91F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293" w:type="dxa"/>
            <w:shd w:val="clear" w:color="auto" w:fill="auto"/>
            <w:vAlign w:val="center"/>
          </w:tcPr>
          <w:p w14:paraId="14CD578A">
            <w:pPr>
              <w:topLinePunct/>
              <w:ind w:firstLine="1320" w:firstLineChars="550"/>
              <w:jc w:val="left"/>
              <w:rPr>
                <w:rFonts w:asciiTheme="minorEastAsia" w:hAnsiTheme="minorEastAsia" w:eastAsiaTheme="minorEastAsia"/>
                <w:sz w:val="24"/>
              </w:rPr>
            </w:pPr>
            <w:r>
              <w:rPr>
                <w:rFonts w:hint="eastAsia" w:asciiTheme="minorEastAsia" w:hAnsiTheme="minorEastAsia" w:eastAsiaTheme="minorEastAsia"/>
                <w:sz w:val="24"/>
                <w:lang w:bidi="ar"/>
              </w:rPr>
              <w:t>年龄</w:t>
            </w:r>
          </w:p>
        </w:tc>
        <w:tc>
          <w:tcPr>
            <w:tcW w:w="2037" w:type="dxa"/>
            <w:shd w:val="clear" w:color="auto" w:fill="auto"/>
            <w:vAlign w:val="center"/>
          </w:tcPr>
          <w:p w14:paraId="48C08B00">
            <w:pPr>
              <w:topLinePunct/>
              <w:ind w:firstLine="600" w:firstLineChars="250"/>
              <w:jc w:val="left"/>
              <w:rPr>
                <w:rFonts w:asciiTheme="minorEastAsia" w:hAnsiTheme="minorEastAsia" w:eastAsiaTheme="minorEastAsia"/>
                <w:sz w:val="24"/>
              </w:rPr>
            </w:pPr>
            <w:r>
              <w:rPr>
                <w:rFonts w:hint="eastAsia" w:asciiTheme="minorEastAsia" w:hAnsiTheme="minorEastAsia" w:eastAsiaTheme="minorEastAsia"/>
                <w:sz w:val="24"/>
                <w:lang w:bidi="ar"/>
              </w:rPr>
              <w:t>性别</w:t>
            </w:r>
          </w:p>
        </w:tc>
        <w:tc>
          <w:tcPr>
            <w:tcW w:w="3290" w:type="dxa"/>
            <w:shd w:val="clear" w:color="auto" w:fill="auto"/>
            <w:vAlign w:val="center"/>
          </w:tcPr>
          <w:p w14:paraId="78CA23E7">
            <w:pPr>
              <w:topLinePunct/>
              <w:jc w:val="left"/>
              <w:rPr>
                <w:rFonts w:asciiTheme="minorEastAsia" w:hAnsiTheme="minorEastAsia" w:eastAsiaTheme="minorEastAsia"/>
                <w:sz w:val="24"/>
                <w:highlight w:val="yellow"/>
              </w:rPr>
            </w:pPr>
            <w:r>
              <w:rPr>
                <w:rFonts w:asciiTheme="minorEastAsia" w:hAnsiTheme="minorEastAsia" w:eastAsiaTheme="minorEastAsia"/>
                <w:sz w:val="24"/>
                <w:lang w:bidi="ar"/>
              </w:rPr>
              <w:t xml:space="preserve">      </w:t>
            </w:r>
            <w:r>
              <w:rPr>
                <w:rFonts w:hint="eastAsia" w:asciiTheme="minorEastAsia" w:hAnsiTheme="minorEastAsia" w:eastAsiaTheme="minorEastAsia"/>
                <w:sz w:val="24"/>
                <w:lang w:bidi="ar"/>
              </w:rPr>
              <w:t xml:space="preserve">   </w:t>
            </w:r>
            <w:r>
              <w:rPr>
                <w:rFonts w:cs="宋体" w:asciiTheme="minorEastAsia" w:hAnsiTheme="minorEastAsia" w:eastAsiaTheme="minorEastAsia"/>
                <w:sz w:val="24"/>
                <w:lang w:bidi="ar"/>
              </w:rPr>
              <w:t>人数</w:t>
            </w:r>
          </w:p>
        </w:tc>
      </w:tr>
      <w:tr w14:paraId="574E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293" w:type="dxa"/>
            <w:vMerge w:val="restart"/>
            <w:shd w:val="clear" w:color="auto" w:fill="auto"/>
            <w:vAlign w:val="center"/>
          </w:tcPr>
          <w:p w14:paraId="32F404C2">
            <w:pPr>
              <w:topLinePunct/>
              <w:ind w:firstLine="960" w:firstLineChars="400"/>
              <w:jc w:val="left"/>
              <w:rPr>
                <w:rFonts w:asciiTheme="minorEastAsia" w:hAnsiTheme="minorEastAsia" w:eastAsiaTheme="minorEastAsia"/>
                <w:sz w:val="24"/>
              </w:rPr>
            </w:pPr>
            <w:r>
              <w:rPr>
                <w:rFonts w:asciiTheme="minorEastAsia" w:hAnsiTheme="minorEastAsia" w:eastAsiaTheme="minorEastAsia"/>
                <w:sz w:val="24"/>
                <w:lang w:bidi="ar"/>
              </w:rPr>
              <w:t>35</w:t>
            </w:r>
            <w:r>
              <w:rPr>
                <w:rFonts w:hint="eastAsia" w:cs="宋体" w:asciiTheme="minorEastAsia" w:hAnsiTheme="minorEastAsia" w:eastAsiaTheme="minorEastAsia"/>
                <w:sz w:val="24"/>
                <w:lang w:bidi="ar"/>
              </w:rPr>
              <w:t>岁以下</w:t>
            </w:r>
          </w:p>
        </w:tc>
        <w:tc>
          <w:tcPr>
            <w:tcW w:w="2037" w:type="dxa"/>
            <w:shd w:val="clear" w:color="auto" w:fill="auto"/>
            <w:vAlign w:val="center"/>
          </w:tcPr>
          <w:p w14:paraId="603BD010">
            <w:pPr>
              <w:topLinePunct/>
              <w:ind w:firstLine="720" w:firstLineChars="300"/>
              <w:jc w:val="left"/>
              <w:rPr>
                <w:rFonts w:asciiTheme="minorEastAsia" w:hAnsiTheme="minorEastAsia" w:eastAsiaTheme="minorEastAsia"/>
                <w:sz w:val="24"/>
              </w:rPr>
            </w:pPr>
            <w:r>
              <w:rPr>
                <w:rFonts w:hint="eastAsia" w:asciiTheme="minorEastAsia" w:hAnsiTheme="minorEastAsia" w:eastAsiaTheme="minorEastAsia"/>
                <w:sz w:val="24"/>
                <w:lang w:bidi="ar"/>
              </w:rPr>
              <w:t>男</w:t>
            </w:r>
          </w:p>
        </w:tc>
        <w:tc>
          <w:tcPr>
            <w:tcW w:w="3290" w:type="dxa"/>
            <w:shd w:val="clear" w:color="auto" w:fill="auto"/>
            <w:vAlign w:val="center"/>
          </w:tcPr>
          <w:p w14:paraId="3C7A2B46">
            <w:pPr>
              <w:topLinePunct/>
              <w:ind w:firstLine="1200" w:firstLineChars="500"/>
              <w:jc w:val="left"/>
              <w:rPr>
                <w:rFonts w:asciiTheme="minorEastAsia" w:hAnsiTheme="minorEastAsia" w:eastAsiaTheme="minorEastAsia"/>
                <w:sz w:val="24"/>
              </w:rPr>
            </w:pPr>
            <w:r>
              <w:rPr>
                <w:rFonts w:asciiTheme="minorEastAsia" w:hAnsiTheme="minorEastAsia" w:eastAsiaTheme="minorEastAsia"/>
                <w:sz w:val="24"/>
              </w:rPr>
              <w:t>124</w:t>
            </w:r>
          </w:p>
        </w:tc>
      </w:tr>
      <w:tr w14:paraId="34D8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293" w:type="dxa"/>
            <w:vMerge w:val="continue"/>
            <w:shd w:val="clear" w:color="auto" w:fill="auto"/>
            <w:vAlign w:val="center"/>
          </w:tcPr>
          <w:p w14:paraId="3E9AAAAC">
            <w:pPr>
              <w:topLinePunct/>
              <w:jc w:val="left"/>
              <w:rPr>
                <w:rFonts w:asciiTheme="minorEastAsia" w:hAnsiTheme="minorEastAsia" w:eastAsiaTheme="minorEastAsia"/>
                <w:sz w:val="24"/>
              </w:rPr>
            </w:pPr>
          </w:p>
        </w:tc>
        <w:tc>
          <w:tcPr>
            <w:tcW w:w="2037" w:type="dxa"/>
            <w:shd w:val="clear" w:color="auto" w:fill="auto"/>
            <w:vAlign w:val="center"/>
          </w:tcPr>
          <w:p w14:paraId="131D58A2">
            <w:pPr>
              <w:topLinePunct/>
              <w:ind w:firstLine="720" w:firstLineChars="300"/>
              <w:jc w:val="left"/>
              <w:rPr>
                <w:rFonts w:asciiTheme="minorEastAsia" w:hAnsiTheme="minorEastAsia" w:eastAsiaTheme="minorEastAsia"/>
                <w:sz w:val="24"/>
              </w:rPr>
            </w:pPr>
            <w:r>
              <w:rPr>
                <w:rFonts w:hint="eastAsia" w:asciiTheme="minorEastAsia" w:hAnsiTheme="minorEastAsia" w:eastAsiaTheme="minorEastAsia"/>
                <w:sz w:val="24"/>
                <w:lang w:bidi="ar"/>
              </w:rPr>
              <w:t>女</w:t>
            </w:r>
          </w:p>
        </w:tc>
        <w:tc>
          <w:tcPr>
            <w:tcW w:w="3290" w:type="dxa"/>
            <w:shd w:val="clear" w:color="auto" w:fill="auto"/>
            <w:vAlign w:val="center"/>
          </w:tcPr>
          <w:p w14:paraId="056377E4">
            <w:pPr>
              <w:topLinePunct/>
              <w:ind w:firstLine="1200" w:firstLineChars="500"/>
              <w:jc w:val="left"/>
              <w:rPr>
                <w:rFonts w:asciiTheme="minorEastAsia" w:hAnsiTheme="minorEastAsia" w:eastAsiaTheme="minorEastAsia"/>
                <w:sz w:val="24"/>
              </w:rPr>
            </w:pPr>
            <w:r>
              <w:rPr>
                <w:rFonts w:asciiTheme="minorEastAsia" w:hAnsiTheme="minorEastAsia" w:eastAsiaTheme="minorEastAsia"/>
                <w:sz w:val="24"/>
              </w:rPr>
              <w:t>34</w:t>
            </w:r>
          </w:p>
        </w:tc>
      </w:tr>
      <w:tr w14:paraId="0C64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293" w:type="dxa"/>
            <w:vMerge w:val="restart"/>
            <w:shd w:val="clear" w:color="auto" w:fill="auto"/>
            <w:vAlign w:val="center"/>
          </w:tcPr>
          <w:p w14:paraId="55B6E75C">
            <w:pPr>
              <w:topLinePunct/>
              <w:ind w:firstLine="840" w:firstLineChars="350"/>
              <w:jc w:val="left"/>
              <w:rPr>
                <w:rFonts w:asciiTheme="minorEastAsia" w:hAnsiTheme="minorEastAsia" w:eastAsiaTheme="minorEastAsia"/>
                <w:sz w:val="24"/>
              </w:rPr>
            </w:pPr>
            <w:r>
              <w:rPr>
                <w:rFonts w:asciiTheme="minorEastAsia" w:hAnsiTheme="minorEastAsia" w:eastAsiaTheme="minorEastAsia"/>
                <w:sz w:val="24"/>
                <w:lang w:bidi="ar"/>
              </w:rPr>
              <w:t>35</w:t>
            </w:r>
            <w:r>
              <w:rPr>
                <w:rFonts w:hint="eastAsia" w:asciiTheme="minorEastAsia" w:hAnsiTheme="minorEastAsia" w:eastAsiaTheme="minorEastAsia"/>
                <w:sz w:val="24"/>
                <w:lang w:bidi="ar"/>
              </w:rPr>
              <w:t>岁及以上</w:t>
            </w:r>
          </w:p>
        </w:tc>
        <w:tc>
          <w:tcPr>
            <w:tcW w:w="2037" w:type="dxa"/>
            <w:shd w:val="clear" w:color="auto" w:fill="auto"/>
            <w:vAlign w:val="center"/>
          </w:tcPr>
          <w:p w14:paraId="60CB3C28">
            <w:pPr>
              <w:topLinePunct/>
              <w:ind w:firstLine="720" w:firstLineChars="300"/>
              <w:jc w:val="left"/>
              <w:rPr>
                <w:rFonts w:asciiTheme="minorEastAsia" w:hAnsiTheme="minorEastAsia" w:eastAsiaTheme="minorEastAsia"/>
                <w:sz w:val="24"/>
              </w:rPr>
            </w:pPr>
            <w:r>
              <w:rPr>
                <w:rFonts w:hint="eastAsia" w:asciiTheme="minorEastAsia" w:hAnsiTheme="minorEastAsia" w:eastAsiaTheme="minorEastAsia"/>
                <w:sz w:val="24"/>
                <w:lang w:bidi="ar"/>
              </w:rPr>
              <w:t>男</w:t>
            </w:r>
          </w:p>
        </w:tc>
        <w:tc>
          <w:tcPr>
            <w:tcW w:w="3290" w:type="dxa"/>
            <w:shd w:val="clear" w:color="auto" w:fill="auto"/>
            <w:vAlign w:val="center"/>
          </w:tcPr>
          <w:p w14:paraId="6973DEF6">
            <w:pPr>
              <w:topLinePunct/>
              <w:ind w:firstLine="1200" w:firstLineChars="500"/>
              <w:jc w:val="left"/>
              <w:rPr>
                <w:rFonts w:asciiTheme="minorEastAsia" w:hAnsiTheme="minorEastAsia" w:eastAsiaTheme="minorEastAsia"/>
                <w:sz w:val="24"/>
              </w:rPr>
            </w:pPr>
            <w:r>
              <w:rPr>
                <w:rFonts w:asciiTheme="minorEastAsia" w:hAnsiTheme="minorEastAsia" w:eastAsiaTheme="minorEastAsia"/>
                <w:sz w:val="24"/>
              </w:rPr>
              <w:t>644</w:t>
            </w:r>
          </w:p>
        </w:tc>
      </w:tr>
      <w:tr w14:paraId="5178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293" w:type="dxa"/>
            <w:vMerge w:val="continue"/>
            <w:shd w:val="clear" w:color="auto" w:fill="auto"/>
            <w:vAlign w:val="center"/>
          </w:tcPr>
          <w:p w14:paraId="2D86EED4">
            <w:pPr>
              <w:topLinePunct/>
              <w:jc w:val="left"/>
              <w:rPr>
                <w:rFonts w:asciiTheme="minorEastAsia" w:hAnsiTheme="minorEastAsia" w:eastAsiaTheme="minorEastAsia"/>
                <w:sz w:val="24"/>
              </w:rPr>
            </w:pPr>
          </w:p>
        </w:tc>
        <w:tc>
          <w:tcPr>
            <w:tcW w:w="2037" w:type="dxa"/>
            <w:shd w:val="clear" w:color="auto" w:fill="auto"/>
            <w:vAlign w:val="center"/>
          </w:tcPr>
          <w:p w14:paraId="7F19AB06">
            <w:pPr>
              <w:topLinePunct/>
              <w:ind w:firstLine="720" w:firstLineChars="300"/>
              <w:jc w:val="left"/>
              <w:rPr>
                <w:rFonts w:asciiTheme="minorEastAsia" w:hAnsiTheme="minorEastAsia" w:eastAsiaTheme="minorEastAsia"/>
                <w:sz w:val="24"/>
              </w:rPr>
            </w:pPr>
            <w:r>
              <w:rPr>
                <w:rFonts w:hint="eastAsia" w:asciiTheme="minorEastAsia" w:hAnsiTheme="minorEastAsia" w:eastAsiaTheme="minorEastAsia"/>
                <w:sz w:val="24"/>
                <w:lang w:bidi="ar"/>
              </w:rPr>
              <w:t>女</w:t>
            </w:r>
          </w:p>
        </w:tc>
        <w:tc>
          <w:tcPr>
            <w:tcW w:w="3290" w:type="dxa"/>
            <w:shd w:val="clear" w:color="auto" w:fill="auto"/>
            <w:vAlign w:val="center"/>
          </w:tcPr>
          <w:p w14:paraId="33A832D6">
            <w:pPr>
              <w:topLinePunct/>
              <w:ind w:firstLine="1200" w:firstLineChars="500"/>
              <w:jc w:val="left"/>
              <w:rPr>
                <w:rFonts w:asciiTheme="minorEastAsia" w:hAnsiTheme="minorEastAsia" w:eastAsiaTheme="minorEastAsia"/>
                <w:sz w:val="24"/>
              </w:rPr>
            </w:pPr>
            <w:r>
              <w:rPr>
                <w:rFonts w:asciiTheme="minorEastAsia" w:hAnsiTheme="minorEastAsia" w:eastAsiaTheme="minorEastAsia"/>
                <w:sz w:val="24"/>
              </w:rPr>
              <w:t>138</w:t>
            </w:r>
          </w:p>
        </w:tc>
      </w:tr>
      <w:tr w14:paraId="29C4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5330" w:type="dxa"/>
            <w:gridSpan w:val="2"/>
            <w:shd w:val="clear" w:color="auto" w:fill="auto"/>
            <w:vAlign w:val="center"/>
          </w:tcPr>
          <w:p w14:paraId="460F8A13">
            <w:pPr>
              <w:topLinePunct/>
              <w:ind w:firstLine="1200" w:firstLineChars="500"/>
              <w:jc w:val="left"/>
              <w:rPr>
                <w:rFonts w:asciiTheme="minorEastAsia" w:hAnsiTheme="minorEastAsia" w:eastAsiaTheme="minorEastAsia"/>
                <w:sz w:val="24"/>
              </w:rPr>
            </w:pPr>
            <w:r>
              <w:rPr>
                <w:rFonts w:hint="eastAsia" w:asciiTheme="minorEastAsia" w:hAnsiTheme="minorEastAsia" w:eastAsiaTheme="minorEastAsia"/>
                <w:sz w:val="24"/>
                <w:lang w:bidi="ar"/>
              </w:rPr>
              <w:t>总计</w:t>
            </w:r>
          </w:p>
        </w:tc>
        <w:tc>
          <w:tcPr>
            <w:tcW w:w="3290" w:type="dxa"/>
            <w:shd w:val="clear" w:color="auto" w:fill="auto"/>
            <w:vAlign w:val="center"/>
          </w:tcPr>
          <w:p w14:paraId="7393F42A">
            <w:pPr>
              <w:topLinePunct/>
              <w:ind w:firstLine="1200" w:firstLineChars="500"/>
              <w:jc w:val="left"/>
              <w:rPr>
                <w:rFonts w:asciiTheme="minorEastAsia" w:hAnsiTheme="minorEastAsia" w:eastAsiaTheme="minorEastAsia"/>
                <w:sz w:val="24"/>
                <w:highlight w:val="yellow"/>
              </w:rPr>
            </w:pPr>
            <w:r>
              <w:rPr>
                <w:rFonts w:hint="eastAsia" w:asciiTheme="minorEastAsia" w:hAnsiTheme="minorEastAsia" w:eastAsiaTheme="minorEastAsia"/>
                <w:sz w:val="24"/>
              </w:rPr>
              <w:t>940</w:t>
            </w:r>
          </w:p>
        </w:tc>
      </w:tr>
    </w:tbl>
    <w:p w14:paraId="55F38083">
      <w:pPr>
        <w:topLinePunct/>
        <w:spacing w:line="273" w:lineRule="auto"/>
        <w:rPr>
          <w:rFonts w:asciiTheme="minorEastAsia" w:hAnsiTheme="minorEastAsia" w:eastAsiaTheme="minorEastAsia"/>
          <w:sz w:val="24"/>
        </w:rPr>
      </w:pPr>
    </w:p>
    <w:p w14:paraId="0A295126">
      <w:pPr>
        <w:topLinePunct/>
        <w:spacing w:line="273" w:lineRule="auto"/>
        <w:rPr>
          <w:rFonts w:asciiTheme="minorEastAsia" w:hAnsiTheme="minorEastAsia" w:eastAsiaTheme="minorEastAsia"/>
          <w:sz w:val="24"/>
        </w:rPr>
      </w:pPr>
    </w:p>
    <w:p w14:paraId="62A902A0">
      <w:pPr>
        <w:topLinePunct/>
        <w:spacing w:line="273" w:lineRule="auto"/>
        <w:rPr>
          <w:rFonts w:asciiTheme="minorEastAsia" w:hAnsiTheme="minorEastAsia" w:eastAsiaTheme="minorEastAsia"/>
          <w:sz w:val="24"/>
        </w:rPr>
      </w:pPr>
    </w:p>
    <w:p w14:paraId="765326EE">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体检人数明细表</w:t>
      </w:r>
    </w:p>
    <w:p w14:paraId="4691959A">
      <w:pPr>
        <w:topLinePunct/>
        <w:spacing w:line="273" w:lineRule="auto"/>
        <w:rPr>
          <w:rFonts w:asciiTheme="minorEastAsia" w:hAnsiTheme="minorEastAsia" w:eastAsiaTheme="minorEastAsia"/>
          <w:sz w:val="24"/>
        </w:rPr>
      </w:pPr>
    </w:p>
    <w:p w14:paraId="6C67B4DC">
      <w:pPr>
        <w:topLinePunct/>
        <w:spacing w:after="0" w:line="360" w:lineRule="auto"/>
        <w:ind w:firstLine="480" w:firstLineChars="200"/>
        <w:rPr>
          <w:rFonts w:asciiTheme="minorEastAsia" w:hAnsiTheme="minorEastAsia" w:eastAsiaTheme="minorEastAsia"/>
          <w:sz w:val="24"/>
        </w:rPr>
      </w:pPr>
    </w:p>
    <w:p w14:paraId="52F7EC84">
      <w:pPr>
        <w:topLinePunct/>
        <w:spacing w:after="0" w:line="360" w:lineRule="auto"/>
        <w:ind w:firstLine="480" w:firstLineChars="200"/>
        <w:rPr>
          <w:rFonts w:asciiTheme="minorEastAsia" w:hAnsiTheme="minorEastAsia" w:eastAsiaTheme="minorEastAsia"/>
          <w:sz w:val="24"/>
        </w:rPr>
      </w:pPr>
    </w:p>
    <w:p w14:paraId="47C56F8C">
      <w:pPr>
        <w:topLinePunct/>
        <w:spacing w:after="0" w:line="360" w:lineRule="auto"/>
        <w:ind w:firstLine="480" w:firstLineChars="200"/>
        <w:rPr>
          <w:rFonts w:asciiTheme="minorEastAsia" w:hAnsiTheme="minorEastAsia" w:eastAsiaTheme="minorEastAsia"/>
          <w:sz w:val="24"/>
        </w:rPr>
      </w:pPr>
    </w:p>
    <w:p w14:paraId="19A6F7D2">
      <w:pPr>
        <w:topLinePunct/>
        <w:spacing w:after="0" w:line="360" w:lineRule="auto"/>
        <w:ind w:firstLine="480" w:firstLineChars="200"/>
        <w:rPr>
          <w:rFonts w:asciiTheme="minorEastAsia" w:hAnsiTheme="minorEastAsia" w:eastAsiaTheme="minorEastAsia"/>
          <w:sz w:val="24"/>
        </w:rPr>
      </w:pPr>
    </w:p>
    <w:p w14:paraId="1B56CD00">
      <w:pPr>
        <w:topLinePunct/>
        <w:spacing w:after="0" w:line="360" w:lineRule="auto"/>
        <w:ind w:firstLine="480" w:firstLineChars="200"/>
        <w:rPr>
          <w:rFonts w:asciiTheme="minorEastAsia" w:hAnsiTheme="minorEastAsia" w:eastAsiaTheme="minorEastAsia"/>
          <w:sz w:val="24"/>
        </w:rPr>
      </w:pPr>
    </w:p>
    <w:p w14:paraId="0D9AA0D7">
      <w:pPr>
        <w:topLinePunct/>
        <w:spacing w:after="0" w:line="360" w:lineRule="auto"/>
        <w:ind w:firstLine="480" w:firstLineChars="200"/>
        <w:rPr>
          <w:rFonts w:asciiTheme="minorEastAsia" w:hAnsiTheme="minorEastAsia" w:eastAsiaTheme="minorEastAsia"/>
          <w:sz w:val="24"/>
        </w:rPr>
      </w:pPr>
    </w:p>
    <w:p w14:paraId="4765D7DE">
      <w:pPr>
        <w:topLinePunct/>
        <w:spacing w:after="0" w:line="360" w:lineRule="auto"/>
        <w:ind w:firstLine="480" w:firstLineChars="200"/>
        <w:rPr>
          <w:rFonts w:asciiTheme="minorEastAsia" w:hAnsiTheme="minorEastAsia" w:eastAsiaTheme="minorEastAsia"/>
          <w:sz w:val="24"/>
        </w:rPr>
      </w:pPr>
    </w:p>
    <w:p w14:paraId="63B7F026">
      <w:pPr>
        <w:topLinePunct/>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2 .</w:t>
      </w:r>
      <w:r>
        <w:rPr>
          <w:rFonts w:hint="eastAsia" w:cs="宋体" w:asciiTheme="minorEastAsia" w:hAnsiTheme="minorEastAsia" w:eastAsiaTheme="minorEastAsia"/>
          <w:sz w:val="24"/>
        </w:rPr>
        <w:t>商务要求</w:t>
      </w:r>
    </w:p>
    <w:p w14:paraId="0B78D825">
      <w:pPr>
        <w:topLinePunct/>
        <w:spacing w:after="0" w:line="360" w:lineRule="auto"/>
        <w:ind w:firstLine="480" w:firstLineChars="200"/>
        <w:rPr>
          <w:rFonts w:cs="宋体" w:asciiTheme="minorEastAsia" w:hAnsiTheme="minorEastAsia" w:eastAsiaTheme="minorEastAsia"/>
          <w:sz w:val="24"/>
        </w:rPr>
      </w:pPr>
      <w:r>
        <w:rPr>
          <w:rFonts w:asciiTheme="minorEastAsia" w:hAnsiTheme="minorEastAsia" w:eastAsiaTheme="minorEastAsia"/>
          <w:sz w:val="24"/>
        </w:rPr>
        <w:t xml:space="preserve">2.1  </w:t>
      </w:r>
      <w:r>
        <w:rPr>
          <w:rFonts w:hint="eastAsia" w:cs="宋体" w:asciiTheme="minorEastAsia" w:hAnsiTheme="minorEastAsia" w:eastAsiaTheme="minorEastAsia"/>
          <w:sz w:val="24"/>
        </w:rPr>
        <w:t>服务期限和地点</w:t>
      </w:r>
    </w:p>
    <w:p w14:paraId="00A1C7CA">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服务期：</w:t>
      </w:r>
      <w:r>
        <w:rPr>
          <w:rFonts w:asciiTheme="minorEastAsia" w:hAnsiTheme="minorEastAsia" w:eastAsiaTheme="minorEastAsia"/>
          <w:spacing w:val="-72"/>
          <w:sz w:val="24"/>
        </w:rPr>
        <w:t xml:space="preserve"> </w:t>
      </w:r>
      <w:r>
        <w:rPr>
          <w:rFonts w:hint="eastAsia" w:asciiTheme="minorEastAsia" w:hAnsiTheme="minorEastAsia" w:eastAsiaTheme="minorEastAsia"/>
          <w:sz w:val="24"/>
        </w:rPr>
        <w:t>2025年8月-12月完成在职职工及退休人员健康检查服务</w:t>
      </w:r>
      <w:r>
        <w:rPr>
          <w:rFonts w:hint="eastAsia" w:asciiTheme="minorEastAsia" w:hAnsiTheme="minorEastAsia" w:eastAsiaTheme="minorEastAsia"/>
          <w:spacing w:val="-4"/>
          <w:sz w:val="24"/>
        </w:rPr>
        <w:t>。</w:t>
      </w:r>
    </w:p>
    <w:p w14:paraId="67504B0C">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地点：体检机构需为多点经营体检机构，可以由任一网点作为实际体检服务场所，提供连锁体检地点不少于</w:t>
      </w:r>
      <w:r>
        <w:rPr>
          <w:rFonts w:asciiTheme="minorEastAsia" w:hAnsiTheme="minorEastAsia" w:eastAsiaTheme="minorEastAsia"/>
          <w:sz w:val="24"/>
        </w:rPr>
        <w:t>3</w:t>
      </w:r>
      <w:r>
        <w:rPr>
          <w:rFonts w:hint="eastAsia" w:asciiTheme="minorEastAsia" w:hAnsiTheme="minorEastAsia" w:eastAsiaTheme="minorEastAsia"/>
          <w:sz w:val="24"/>
        </w:rPr>
        <w:t>个，全体职工可以自行选择合适时间和地点进行体检。</w:t>
      </w:r>
    </w:p>
    <w:p w14:paraId="0CFBB5D6">
      <w:pPr>
        <w:topLinePunct/>
        <w:spacing w:after="0" w:line="360" w:lineRule="auto"/>
        <w:ind w:firstLine="480" w:firstLineChars="200"/>
        <w:rPr>
          <w:rFonts w:cs="宋体" w:asciiTheme="minorEastAsia" w:hAnsiTheme="minorEastAsia" w:eastAsiaTheme="minorEastAsia"/>
          <w:sz w:val="24"/>
        </w:rPr>
      </w:pPr>
      <w:r>
        <w:rPr>
          <w:rFonts w:asciiTheme="minorEastAsia" w:hAnsiTheme="minorEastAsia" w:eastAsiaTheme="minorEastAsia"/>
          <w:sz w:val="24"/>
        </w:rPr>
        <w:t xml:space="preserve">2.2  </w:t>
      </w:r>
      <w:r>
        <w:rPr>
          <w:rFonts w:hint="eastAsia" w:cs="宋体" w:asciiTheme="minorEastAsia" w:hAnsiTheme="minorEastAsia" w:eastAsiaTheme="minorEastAsia"/>
          <w:sz w:val="24"/>
        </w:rPr>
        <w:t>付款条件</w:t>
      </w:r>
    </w:p>
    <w:p w14:paraId="0B50AB90">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本项目合同签订后，在服务期限内中标人向采购人提</w:t>
      </w:r>
      <w:r>
        <w:rPr>
          <w:rFonts w:hint="eastAsia" w:asciiTheme="minorEastAsia" w:hAnsiTheme="minorEastAsia" w:eastAsiaTheme="minorEastAsia"/>
          <w:spacing w:val="-1"/>
          <w:sz w:val="24"/>
        </w:rPr>
        <w:t>供体检所需服务，采购人</w:t>
      </w:r>
      <w:r>
        <w:rPr>
          <w:rFonts w:hint="eastAsia" w:asciiTheme="minorEastAsia" w:hAnsiTheme="minorEastAsia" w:eastAsiaTheme="minorEastAsia"/>
          <w:sz w:val="24"/>
        </w:rPr>
        <w:t>待体检项目完成后20个工作日内，按照实际体检人数向中标人一次性支付全部体检款项。</w:t>
      </w:r>
    </w:p>
    <w:p w14:paraId="18A09FA2">
      <w:pPr>
        <w:tabs>
          <w:tab w:val="left" w:pos="768"/>
        </w:tabs>
        <w:topLinePunct/>
        <w:spacing w:after="0" w:line="360" w:lineRule="auto"/>
        <w:ind w:firstLine="480" w:firstLineChars="200"/>
        <w:rPr>
          <w:rFonts w:asciiTheme="minorEastAsia" w:hAnsiTheme="minorEastAsia" w:eastAsiaTheme="minorEastAsia"/>
          <w:bCs/>
          <w:sz w:val="24"/>
        </w:rPr>
      </w:pPr>
      <w:r>
        <w:rPr>
          <w:rFonts w:asciiTheme="minorEastAsia" w:hAnsiTheme="minorEastAsia" w:eastAsiaTheme="minorEastAsia"/>
          <w:sz w:val="24"/>
        </w:rPr>
        <w:t xml:space="preserve">2.3  </w:t>
      </w:r>
      <w:r>
        <w:rPr>
          <w:rFonts w:hint="eastAsia" w:cs="宋体" w:asciiTheme="minorEastAsia" w:hAnsiTheme="minorEastAsia" w:eastAsiaTheme="minorEastAsia"/>
          <w:sz w:val="24"/>
        </w:rPr>
        <w:t>报价要求</w:t>
      </w:r>
    </w:p>
    <w:p w14:paraId="47B5D739">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1）投标人需在针对本项目各体检套餐分别报出单价的基础上，根据参检人员的预估数量，报出并计算总价。投标人所报总价仅作本项目价格分值的计算，最终结算金额按实际参检人数和投标人所报各体检套餐的单价据实结算。各套餐价格不可报出有选择性的报价，如存在此情形，视为无效响应。 </w:t>
      </w:r>
    </w:p>
    <w:p w14:paraId="59B2338E">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投标人针对本项目所报各体检套餐单价采用包干制，采购人不接受有选择性的报价。投标人所报各体检套餐单价中需包含本项目所涉及的有关项目的所有费用，包括体检报告的打印费和快递费、体检结束的早餐费、人员工资、保险、设备使用、试剂耗材、消耗品、利润、税费等一切费用。合同价在合同履行期间不作任何调整，任何计算错误皆视为已获双方接受，合同价亦不会因人工、物价、政策或汇率等变动而作任何调整。</w:t>
      </w:r>
    </w:p>
    <w:p w14:paraId="5B3F49EE">
      <w:pPr>
        <w:topLinePunct/>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3 .</w:t>
      </w:r>
      <w:r>
        <w:rPr>
          <w:rFonts w:hint="eastAsia" w:cs="宋体" w:asciiTheme="minorEastAsia" w:hAnsiTheme="minorEastAsia" w:eastAsiaTheme="minorEastAsia"/>
          <w:sz w:val="24"/>
        </w:rPr>
        <w:t>项目背景</w:t>
      </w:r>
    </w:p>
    <w:p w14:paraId="1092F560">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为体现单位对职工的人文关怀，保障职工身体健康，提高工作效率，让职工做到无病早预防，有病早发现、早治疗，于2025年</w:t>
      </w:r>
      <w:r>
        <w:rPr>
          <w:rFonts w:asciiTheme="minorEastAsia" w:hAnsiTheme="minorEastAsia" w:eastAsiaTheme="minorEastAsia"/>
          <w:sz w:val="24"/>
        </w:rPr>
        <w:t>8</w:t>
      </w:r>
      <w:r>
        <w:rPr>
          <w:rFonts w:hint="eastAsia" w:asciiTheme="minorEastAsia" w:hAnsiTheme="minorEastAsia" w:eastAsiaTheme="minorEastAsia"/>
          <w:sz w:val="24"/>
        </w:rPr>
        <w:t>月</w:t>
      </w:r>
      <w:r>
        <w:rPr>
          <w:rFonts w:asciiTheme="minorEastAsia" w:hAnsiTheme="minorEastAsia" w:eastAsiaTheme="minorEastAsia"/>
          <w:sz w:val="24"/>
        </w:rPr>
        <w:t>-12</w:t>
      </w:r>
      <w:r>
        <w:rPr>
          <w:rFonts w:hint="eastAsia" w:asciiTheme="minorEastAsia" w:hAnsiTheme="minorEastAsia" w:eastAsiaTheme="minorEastAsia"/>
          <w:sz w:val="24"/>
        </w:rPr>
        <w:t>月组织全体在职职</w:t>
      </w:r>
      <w:r>
        <w:rPr>
          <w:rFonts w:hint="eastAsia" w:asciiTheme="minorEastAsia" w:hAnsiTheme="minorEastAsia" w:eastAsiaTheme="minorEastAsia"/>
          <w:spacing w:val="-2"/>
          <w:sz w:val="24"/>
        </w:rPr>
        <w:t>工和退休人员开展体检工作。</w:t>
      </w:r>
    </w:p>
    <w:p w14:paraId="6B13055F">
      <w:pPr>
        <w:topLinePunct/>
        <w:spacing w:after="0"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 xml:space="preserve">4. </w:t>
      </w:r>
      <w:r>
        <w:rPr>
          <w:rFonts w:hint="eastAsia" w:asciiTheme="minorEastAsia" w:hAnsiTheme="minorEastAsia" w:eastAsiaTheme="minorEastAsia"/>
          <w:sz w:val="24"/>
        </w:rPr>
        <w:t>服务内容及要求</w:t>
      </w:r>
    </w:p>
    <w:p w14:paraId="16C8C166">
      <w:pPr>
        <w:topLinePunct/>
        <w:spacing w:after="0" w:line="360" w:lineRule="auto"/>
        <w:ind w:firstLine="480" w:firstLineChars="200"/>
        <w:rPr>
          <w:rFonts w:cs="宋体" w:asciiTheme="minorEastAsia" w:hAnsiTheme="minorEastAsia" w:eastAsiaTheme="minorEastAsia"/>
          <w:sz w:val="24"/>
        </w:rPr>
      </w:pPr>
      <w:r>
        <w:rPr>
          <w:rFonts w:asciiTheme="minorEastAsia" w:hAnsiTheme="minorEastAsia" w:eastAsiaTheme="minorEastAsia"/>
          <w:sz w:val="24"/>
        </w:rPr>
        <w:t xml:space="preserve">4.1  </w:t>
      </w:r>
      <w:r>
        <w:rPr>
          <w:rFonts w:hint="eastAsia" w:cs="宋体" w:asciiTheme="minorEastAsia" w:hAnsiTheme="minorEastAsia" w:eastAsiaTheme="minorEastAsia"/>
          <w:sz w:val="24"/>
        </w:rPr>
        <w:t>服务内容</w:t>
      </w:r>
    </w:p>
    <w:p w14:paraId="6EDCC0F2">
      <w:pPr>
        <w:topLinePunct/>
        <w:spacing w:after="0" w:line="360" w:lineRule="auto"/>
        <w:ind w:firstLine="480" w:firstLineChars="200"/>
        <w:rPr>
          <w:rFonts w:asciiTheme="minorEastAsia" w:hAnsiTheme="minorEastAsia" w:eastAsiaTheme="minorEastAsia"/>
          <w:b/>
          <w:color w:val="000000" w:themeColor="text1"/>
          <w:sz w:val="24"/>
          <w14:textFill>
            <w14:solidFill>
              <w14:schemeClr w14:val="tx1"/>
            </w14:solidFill>
          </w14:textFill>
        </w:rPr>
      </w:pPr>
      <w:r>
        <w:rPr>
          <w:rFonts w:hint="eastAsia" w:asciiTheme="minorEastAsia" w:hAnsiTheme="minorEastAsia" w:eastAsiaTheme="minorEastAsia"/>
          <w:sz w:val="24"/>
        </w:rPr>
        <w:t xml:space="preserve">                    </w:t>
      </w:r>
      <w:r>
        <w:rPr>
          <w:rFonts w:asciiTheme="minorEastAsia" w:hAnsiTheme="minorEastAsia" w:eastAsiaTheme="minorEastAsia"/>
          <w:sz w:val="24"/>
        </w:rPr>
        <w:t xml:space="preserve">      </w:t>
      </w:r>
      <w:r>
        <w:rPr>
          <w:rFonts w:hint="eastAsia" w:asciiTheme="minorEastAsia" w:hAnsiTheme="minorEastAsia" w:eastAsiaTheme="minorEastAsia"/>
          <w:color w:val="000000" w:themeColor="text1"/>
          <w:sz w:val="24"/>
          <w14:textFill>
            <w14:solidFill>
              <w14:schemeClr w14:val="tx1"/>
            </w14:solidFill>
          </w14:textFill>
        </w:rPr>
        <w:t xml:space="preserve"> </w:t>
      </w:r>
      <w:r>
        <w:rPr>
          <w:rFonts w:hint="eastAsia" w:asciiTheme="minorEastAsia" w:hAnsiTheme="minorEastAsia" w:eastAsiaTheme="minorEastAsia"/>
          <w:b/>
          <w:color w:val="000000" w:themeColor="text1"/>
          <w:sz w:val="24"/>
          <w14:textFill>
            <w14:solidFill>
              <w14:schemeClr w14:val="tx1"/>
            </w14:solidFill>
          </w14:textFill>
        </w:rPr>
        <w:t>体检项目表</w:t>
      </w:r>
    </w:p>
    <w:p w14:paraId="21BA3DE8">
      <w:pPr>
        <w:topLinePunct/>
        <w:spacing w:after="0" w:line="360" w:lineRule="auto"/>
        <w:ind w:firstLine="480" w:firstLineChars="200"/>
        <w:rPr>
          <w:rFonts w:asciiTheme="minorEastAsia" w:hAnsiTheme="minorEastAsia" w:eastAsiaTheme="minorEastAsia"/>
          <w:sz w:val="24"/>
        </w:rPr>
      </w:pPr>
    </w:p>
    <w:tbl>
      <w:tblPr>
        <w:tblStyle w:val="45"/>
        <w:tblW w:w="10575" w:type="dxa"/>
        <w:tblInd w:w="-1130" w:type="dxa"/>
        <w:tblLayout w:type="fixed"/>
        <w:tblCellMar>
          <w:top w:w="0" w:type="dxa"/>
          <w:left w:w="108" w:type="dxa"/>
          <w:bottom w:w="0" w:type="dxa"/>
          <w:right w:w="108" w:type="dxa"/>
        </w:tblCellMar>
      </w:tblPr>
      <w:tblGrid>
        <w:gridCol w:w="2025"/>
        <w:gridCol w:w="4950"/>
        <w:gridCol w:w="975"/>
        <w:gridCol w:w="825"/>
        <w:gridCol w:w="919"/>
        <w:gridCol w:w="881"/>
      </w:tblGrid>
      <w:tr w14:paraId="29C9754F">
        <w:tblPrEx>
          <w:tblCellMar>
            <w:top w:w="0" w:type="dxa"/>
            <w:left w:w="108" w:type="dxa"/>
            <w:bottom w:w="0" w:type="dxa"/>
            <w:right w:w="108" w:type="dxa"/>
          </w:tblCellMar>
        </w:tblPrEx>
        <w:trPr>
          <w:trHeight w:val="285" w:hRule="atLeast"/>
        </w:trPr>
        <w:tc>
          <w:tcPr>
            <w:tcW w:w="69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56936A">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项目明细</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D3854F">
            <w:pPr>
              <w:topLinePunct/>
              <w:spacing w:after="0" w:line="360" w:lineRule="auto"/>
              <w:ind w:firstLine="240" w:firstLineChars="100"/>
              <w:rPr>
                <w:rFonts w:asciiTheme="minorEastAsia" w:hAnsiTheme="minorEastAsia" w:eastAsiaTheme="minorEastAsia"/>
                <w:sz w:val="24"/>
              </w:rPr>
            </w:pPr>
            <w:r>
              <w:rPr>
                <w:rFonts w:hint="eastAsia" w:asciiTheme="minorEastAsia" w:hAnsiTheme="minorEastAsia" w:eastAsiaTheme="minorEastAsia"/>
                <w:sz w:val="24"/>
                <w:lang w:bidi="ar"/>
              </w:rPr>
              <w:t>35岁以下</w:t>
            </w:r>
          </w:p>
        </w:tc>
        <w:tc>
          <w:tcPr>
            <w:tcW w:w="180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ADFB66">
            <w:pPr>
              <w:topLinePunct/>
              <w:spacing w:after="0" w:line="360" w:lineRule="auto"/>
              <w:ind w:firstLine="120" w:firstLineChars="50"/>
              <w:rPr>
                <w:rFonts w:asciiTheme="minorEastAsia" w:hAnsiTheme="minorEastAsia" w:eastAsiaTheme="minorEastAsia"/>
                <w:sz w:val="24"/>
              </w:rPr>
            </w:pPr>
            <w:r>
              <w:rPr>
                <w:rFonts w:hint="eastAsia" w:asciiTheme="minorEastAsia" w:hAnsiTheme="minorEastAsia" w:eastAsiaTheme="minorEastAsia"/>
                <w:sz w:val="24"/>
                <w:lang w:bidi="ar"/>
              </w:rPr>
              <w:t>35岁及以上</w:t>
            </w:r>
          </w:p>
        </w:tc>
      </w:tr>
      <w:tr w14:paraId="701B7C18">
        <w:tblPrEx>
          <w:tblCellMar>
            <w:top w:w="0" w:type="dxa"/>
            <w:left w:w="108" w:type="dxa"/>
            <w:bottom w:w="0" w:type="dxa"/>
            <w:right w:w="108" w:type="dxa"/>
          </w:tblCellMar>
        </w:tblPrEx>
        <w:trPr>
          <w:trHeight w:val="2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B85E">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bidi="ar"/>
              </w:rPr>
              <w:t>类  别</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0BBD3">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项     目</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D68F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男</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F6C6">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女</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EE9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男</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E7DD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女</w:t>
            </w:r>
          </w:p>
        </w:tc>
      </w:tr>
      <w:tr w14:paraId="71A1A7E0">
        <w:tblPrEx>
          <w:tblCellMar>
            <w:top w:w="0" w:type="dxa"/>
            <w:left w:w="108" w:type="dxa"/>
            <w:bottom w:w="0" w:type="dxa"/>
            <w:right w:w="108" w:type="dxa"/>
          </w:tblCellMar>
        </w:tblPrEx>
        <w:trPr>
          <w:trHeight w:val="359"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2E63">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bidi="ar"/>
              </w:rPr>
              <w:t>血常规</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40247">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全血细胞计数+五分类检测</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7F8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7466">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04C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8C7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40727A8A">
        <w:tblPrEx>
          <w:tblCellMar>
            <w:top w:w="0" w:type="dxa"/>
            <w:left w:w="108" w:type="dxa"/>
            <w:bottom w:w="0" w:type="dxa"/>
            <w:right w:w="108" w:type="dxa"/>
          </w:tblCellMar>
        </w:tblPrEx>
        <w:trPr>
          <w:trHeight w:val="2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65203">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bidi="ar"/>
              </w:rPr>
              <w:t>尿常规</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BECE">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尿常规化学分析、尿有形成分分析</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ACC8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8659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7DD6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45A03">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615D5638">
        <w:tblPrEx>
          <w:tblCellMar>
            <w:top w:w="0" w:type="dxa"/>
            <w:left w:w="108" w:type="dxa"/>
            <w:bottom w:w="0" w:type="dxa"/>
            <w:right w:w="108" w:type="dxa"/>
          </w:tblCellMar>
        </w:tblPrEx>
        <w:trPr>
          <w:trHeight w:val="521"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3B8152">
            <w:pPr>
              <w:topLinePunct/>
              <w:spacing w:after="0" w:line="360" w:lineRule="auto"/>
              <w:ind w:firstLine="240" w:firstLineChars="100"/>
              <w:rPr>
                <w:rFonts w:asciiTheme="minorEastAsia" w:hAnsiTheme="minorEastAsia" w:eastAsiaTheme="minorEastAsia"/>
                <w:sz w:val="24"/>
              </w:rPr>
            </w:pPr>
            <w:r>
              <w:rPr>
                <w:rFonts w:hint="eastAsia" w:asciiTheme="minorEastAsia" w:hAnsiTheme="minorEastAsia" w:eastAsiaTheme="minorEastAsia"/>
                <w:sz w:val="24"/>
                <w:lang w:bidi="ar"/>
              </w:rPr>
              <w:t>肝功（13项）</w:t>
            </w:r>
          </w:p>
        </w:tc>
        <w:tc>
          <w:tcPr>
            <w:tcW w:w="4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E99F2">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丙氨酸氨基转移酶（ALT）测定、天门冬氨酸氨基转移酶（AST）测定 、总蛋白（TP）测定、白蛋白（Alb)测定、球蛋白、白球比、总胆红素（T-Bil）测定、直接胆红素(D-Bil）测定、间接胆红素、碱性磷酸酶（ALP）测定、γ-谷氨酰基转移酶（GGT）测定、总胆汁酸(TBA）、胆碱酯酶(CHE)测定</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9FBE6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E1288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F1242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DBCD3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4ECBCCAB">
        <w:tblPrEx>
          <w:tblCellMar>
            <w:top w:w="0" w:type="dxa"/>
            <w:left w:w="108" w:type="dxa"/>
            <w:bottom w:w="0" w:type="dxa"/>
            <w:right w:w="108" w:type="dxa"/>
          </w:tblCellMar>
        </w:tblPrEx>
        <w:trPr>
          <w:trHeight w:val="521"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21481">
            <w:pPr>
              <w:topLinePunct/>
              <w:spacing w:after="0" w:line="360" w:lineRule="auto"/>
              <w:ind w:firstLine="480" w:firstLineChars="200"/>
              <w:jc w:val="center"/>
              <w:rPr>
                <w:rFonts w:asciiTheme="minorEastAsia" w:hAnsiTheme="minorEastAsia" w:eastAsiaTheme="minorEastAsia"/>
                <w:sz w:val="24"/>
              </w:rPr>
            </w:pPr>
          </w:p>
        </w:tc>
        <w:tc>
          <w:tcPr>
            <w:tcW w:w="4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A15D8">
            <w:pPr>
              <w:topLinePunct/>
              <w:spacing w:after="0" w:line="360" w:lineRule="auto"/>
              <w:ind w:firstLine="480" w:firstLineChars="200"/>
              <w:jc w:val="center"/>
              <w:rPr>
                <w:rFonts w:asciiTheme="minorEastAsia" w:hAnsiTheme="minorEastAsia" w:eastAsiaTheme="minorEastAsia"/>
                <w:sz w:val="24"/>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F14E8">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3E6D3E">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84A7D">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689F33">
            <w:pPr>
              <w:topLinePunct/>
              <w:spacing w:after="0" w:line="360" w:lineRule="auto"/>
              <w:ind w:firstLine="480" w:firstLineChars="200"/>
              <w:jc w:val="center"/>
              <w:rPr>
                <w:rFonts w:asciiTheme="minorEastAsia" w:hAnsiTheme="minorEastAsia" w:eastAsiaTheme="minorEastAsia"/>
                <w:sz w:val="24"/>
              </w:rPr>
            </w:pPr>
          </w:p>
        </w:tc>
      </w:tr>
      <w:tr w14:paraId="360F8735">
        <w:tblPrEx>
          <w:tblCellMar>
            <w:top w:w="0" w:type="dxa"/>
            <w:left w:w="108" w:type="dxa"/>
            <w:bottom w:w="0" w:type="dxa"/>
            <w:right w:w="108" w:type="dxa"/>
          </w:tblCellMar>
        </w:tblPrEx>
        <w:trPr>
          <w:trHeight w:val="1468"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DB43A">
            <w:pPr>
              <w:topLinePunct/>
              <w:spacing w:after="0" w:line="360" w:lineRule="auto"/>
              <w:ind w:firstLine="480" w:firstLineChars="200"/>
              <w:jc w:val="center"/>
              <w:rPr>
                <w:rFonts w:asciiTheme="minorEastAsia" w:hAnsiTheme="minorEastAsia" w:eastAsiaTheme="minorEastAsia"/>
                <w:sz w:val="24"/>
              </w:rPr>
            </w:pPr>
          </w:p>
        </w:tc>
        <w:tc>
          <w:tcPr>
            <w:tcW w:w="4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ED8BA">
            <w:pPr>
              <w:topLinePunct/>
              <w:spacing w:after="0" w:line="360" w:lineRule="auto"/>
              <w:ind w:firstLine="480" w:firstLineChars="200"/>
              <w:jc w:val="center"/>
              <w:rPr>
                <w:rFonts w:asciiTheme="minorEastAsia" w:hAnsiTheme="minorEastAsia" w:eastAsiaTheme="minorEastAsia"/>
                <w:sz w:val="24"/>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4E518">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B3E69">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5A73F">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4CB4E">
            <w:pPr>
              <w:topLinePunct/>
              <w:spacing w:after="0" w:line="360" w:lineRule="auto"/>
              <w:ind w:firstLine="480" w:firstLineChars="200"/>
              <w:jc w:val="center"/>
              <w:rPr>
                <w:rFonts w:asciiTheme="minorEastAsia" w:hAnsiTheme="minorEastAsia" w:eastAsiaTheme="minorEastAsia"/>
                <w:sz w:val="24"/>
              </w:rPr>
            </w:pPr>
          </w:p>
        </w:tc>
      </w:tr>
      <w:tr w14:paraId="6BEBB6A5">
        <w:tblPrEx>
          <w:tblCellMar>
            <w:top w:w="0" w:type="dxa"/>
            <w:left w:w="108" w:type="dxa"/>
            <w:bottom w:w="0" w:type="dxa"/>
            <w:right w:w="108" w:type="dxa"/>
          </w:tblCellMar>
        </w:tblPrEx>
        <w:trPr>
          <w:trHeight w:val="521"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70B4CD">
            <w:pPr>
              <w:topLinePunct/>
              <w:spacing w:after="0" w:line="360" w:lineRule="auto"/>
              <w:jc w:val="center"/>
              <w:rPr>
                <w:rFonts w:asciiTheme="minorEastAsia" w:hAnsiTheme="minorEastAsia" w:eastAsiaTheme="minorEastAsia"/>
                <w:sz w:val="24"/>
              </w:rPr>
            </w:pPr>
            <w:r>
              <w:rPr>
                <w:rFonts w:hint="eastAsia" w:asciiTheme="minorEastAsia" w:hAnsiTheme="minorEastAsia" w:eastAsiaTheme="minorEastAsia"/>
                <w:sz w:val="24"/>
                <w:lang w:bidi="ar"/>
              </w:rPr>
              <w:t xml:space="preserve"> 肾功（血4项）</w:t>
            </w:r>
          </w:p>
        </w:tc>
        <w:tc>
          <w:tcPr>
            <w:tcW w:w="4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9E4050">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尿素(Urea）测定、胱抑素（Cys-C）测定、肌酐（Cr）测定 、尿酸（UA）测定</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A41B4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EA9FE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0891E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40042F">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09BBBB05">
        <w:tblPrEx>
          <w:tblCellMar>
            <w:top w:w="0" w:type="dxa"/>
            <w:left w:w="108" w:type="dxa"/>
            <w:bottom w:w="0" w:type="dxa"/>
            <w:right w:w="108" w:type="dxa"/>
          </w:tblCellMar>
        </w:tblPrEx>
        <w:trPr>
          <w:trHeight w:val="521"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8E9CE">
            <w:pPr>
              <w:topLinePunct/>
              <w:spacing w:after="0" w:line="360" w:lineRule="auto"/>
              <w:ind w:firstLine="480" w:firstLineChars="200"/>
              <w:jc w:val="center"/>
              <w:rPr>
                <w:rFonts w:asciiTheme="minorEastAsia" w:hAnsiTheme="minorEastAsia" w:eastAsiaTheme="minorEastAsia"/>
                <w:sz w:val="24"/>
              </w:rPr>
            </w:pPr>
          </w:p>
        </w:tc>
        <w:tc>
          <w:tcPr>
            <w:tcW w:w="4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ED140">
            <w:pPr>
              <w:topLinePunct/>
              <w:spacing w:after="0" w:line="360" w:lineRule="auto"/>
              <w:ind w:firstLine="480" w:firstLineChars="200"/>
              <w:jc w:val="center"/>
              <w:rPr>
                <w:rFonts w:asciiTheme="minorEastAsia" w:hAnsiTheme="minorEastAsia" w:eastAsiaTheme="minorEastAsia"/>
                <w:sz w:val="24"/>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FED8D">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5C8FC">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4128B">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F2E51">
            <w:pPr>
              <w:topLinePunct/>
              <w:spacing w:after="0" w:line="360" w:lineRule="auto"/>
              <w:ind w:firstLine="480" w:firstLineChars="200"/>
              <w:jc w:val="center"/>
              <w:rPr>
                <w:rFonts w:asciiTheme="minorEastAsia" w:hAnsiTheme="minorEastAsia" w:eastAsiaTheme="minorEastAsia"/>
                <w:sz w:val="24"/>
              </w:rPr>
            </w:pPr>
          </w:p>
        </w:tc>
      </w:tr>
      <w:tr w14:paraId="5CB1932C">
        <w:tblPrEx>
          <w:tblCellMar>
            <w:top w:w="0" w:type="dxa"/>
            <w:left w:w="108" w:type="dxa"/>
            <w:bottom w:w="0" w:type="dxa"/>
            <w:right w:w="108" w:type="dxa"/>
          </w:tblCellMar>
        </w:tblPrEx>
        <w:trPr>
          <w:trHeight w:val="521"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3B7F2E">
            <w:pPr>
              <w:topLinePunct/>
              <w:spacing w:after="0" w:line="360" w:lineRule="auto"/>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肾功（尿2项）</w:t>
            </w:r>
          </w:p>
        </w:tc>
        <w:tc>
          <w:tcPr>
            <w:tcW w:w="4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AFBA51">
            <w:pPr>
              <w:topLinePunct/>
              <w:spacing w:after="0" w:line="360" w:lineRule="auto"/>
              <w:rPr>
                <w:rFonts w:asciiTheme="minorEastAsia" w:hAnsiTheme="minorEastAsia" w:eastAsiaTheme="minorEastAsia"/>
                <w:sz w:val="24"/>
                <w:lang w:bidi="ar"/>
              </w:rPr>
            </w:pPr>
            <w:r>
              <w:rPr>
                <w:rFonts w:hint="eastAsia" w:asciiTheme="minorEastAsia" w:hAnsiTheme="minorEastAsia" w:eastAsiaTheme="minorEastAsia"/>
                <w:sz w:val="24"/>
                <w:lang w:bidi="ar"/>
              </w:rPr>
              <w:t>微量白蛋白（mAlb)测定、肌酐测定</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E80A7E">
            <w:pPr>
              <w:topLinePunct/>
              <w:spacing w:after="0" w:line="360" w:lineRule="auto"/>
              <w:ind w:firstLine="480" w:firstLineChars="200"/>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DC56F7">
            <w:pPr>
              <w:topLinePunct/>
              <w:spacing w:after="0" w:line="360" w:lineRule="auto"/>
              <w:ind w:firstLine="480" w:firstLineChars="200"/>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w:t>
            </w: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8FFA15">
            <w:pPr>
              <w:topLinePunct/>
              <w:spacing w:after="0" w:line="360" w:lineRule="auto"/>
              <w:ind w:firstLine="480" w:firstLineChars="200"/>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B05EBF">
            <w:pPr>
              <w:topLinePunct/>
              <w:spacing w:after="0" w:line="360" w:lineRule="auto"/>
              <w:ind w:firstLine="480" w:firstLineChars="200"/>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w:t>
            </w:r>
          </w:p>
        </w:tc>
      </w:tr>
      <w:tr w14:paraId="2A5DF5D8">
        <w:tblPrEx>
          <w:tblCellMar>
            <w:top w:w="0" w:type="dxa"/>
            <w:left w:w="108" w:type="dxa"/>
            <w:bottom w:w="0" w:type="dxa"/>
            <w:right w:w="108" w:type="dxa"/>
          </w:tblCellMar>
        </w:tblPrEx>
        <w:trPr>
          <w:trHeight w:val="467"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1D6F2">
            <w:pPr>
              <w:topLinePunct/>
              <w:spacing w:after="0" w:line="360" w:lineRule="auto"/>
              <w:ind w:firstLine="480" w:firstLineChars="200"/>
              <w:jc w:val="center"/>
              <w:rPr>
                <w:rFonts w:asciiTheme="minorEastAsia" w:hAnsiTheme="minorEastAsia" w:eastAsiaTheme="minorEastAsia"/>
                <w:sz w:val="24"/>
              </w:rPr>
            </w:pPr>
          </w:p>
        </w:tc>
        <w:tc>
          <w:tcPr>
            <w:tcW w:w="4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71E6B">
            <w:pPr>
              <w:topLinePunct/>
              <w:spacing w:after="0" w:line="360" w:lineRule="auto"/>
              <w:ind w:firstLine="480" w:firstLineChars="200"/>
              <w:jc w:val="center"/>
              <w:rPr>
                <w:rFonts w:asciiTheme="minorEastAsia" w:hAnsiTheme="minorEastAsia" w:eastAsiaTheme="minorEastAsia"/>
                <w:sz w:val="24"/>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7F2A0">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C94CF7">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5FC75">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FB537">
            <w:pPr>
              <w:topLinePunct/>
              <w:spacing w:after="0" w:line="360" w:lineRule="auto"/>
              <w:ind w:firstLine="480" w:firstLineChars="200"/>
              <w:jc w:val="center"/>
              <w:rPr>
                <w:rFonts w:asciiTheme="minorEastAsia" w:hAnsiTheme="minorEastAsia" w:eastAsiaTheme="minorEastAsia"/>
                <w:sz w:val="24"/>
              </w:rPr>
            </w:pPr>
          </w:p>
        </w:tc>
      </w:tr>
      <w:tr w14:paraId="71741CE8">
        <w:tblPrEx>
          <w:tblCellMar>
            <w:top w:w="0" w:type="dxa"/>
            <w:left w:w="108" w:type="dxa"/>
            <w:bottom w:w="0" w:type="dxa"/>
            <w:right w:w="108" w:type="dxa"/>
          </w:tblCellMar>
        </w:tblPrEx>
        <w:trPr>
          <w:trHeight w:val="285"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917BD0">
            <w:pPr>
              <w:topLinePunct/>
              <w:spacing w:after="0" w:line="360" w:lineRule="auto"/>
              <w:jc w:val="center"/>
              <w:rPr>
                <w:rFonts w:asciiTheme="minorEastAsia" w:hAnsiTheme="minorEastAsia" w:eastAsiaTheme="minorEastAsia"/>
                <w:sz w:val="24"/>
              </w:rPr>
            </w:pPr>
            <w:r>
              <w:rPr>
                <w:rFonts w:hint="eastAsia" w:asciiTheme="minorEastAsia" w:hAnsiTheme="minorEastAsia" w:eastAsiaTheme="minorEastAsia"/>
                <w:sz w:val="24"/>
                <w:lang w:bidi="ar"/>
              </w:rPr>
              <w:t>糖代谢（2项）</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2A25B">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葡萄糖（Glu）测定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CCAD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FED9">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7D7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2E89">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40EAAA9D">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45A2A">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99A23">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糖化血红蛋白（HbAlc）测定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C04D">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17A4">
            <w:pPr>
              <w:topLinePunct/>
              <w:spacing w:after="0" w:line="360" w:lineRule="auto"/>
              <w:ind w:firstLine="480" w:firstLineChars="200"/>
              <w:jc w:val="center"/>
              <w:rPr>
                <w:rFonts w:asciiTheme="minorEastAsia" w:hAnsiTheme="minorEastAsia" w:eastAsiaTheme="minorEastAsia"/>
                <w:sz w:val="24"/>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DF64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7F2A">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6DA20682">
        <w:tblPrEx>
          <w:tblCellMar>
            <w:top w:w="0" w:type="dxa"/>
            <w:left w:w="108" w:type="dxa"/>
            <w:bottom w:w="0" w:type="dxa"/>
            <w:right w:w="108" w:type="dxa"/>
          </w:tblCellMar>
        </w:tblPrEx>
        <w:trPr>
          <w:trHeight w:val="521"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B2E6C8">
            <w:pPr>
              <w:topLinePunct/>
              <w:spacing w:after="0" w:line="360" w:lineRule="auto"/>
              <w:jc w:val="center"/>
              <w:rPr>
                <w:rFonts w:asciiTheme="minorEastAsia" w:hAnsiTheme="minorEastAsia" w:eastAsiaTheme="minorEastAsia"/>
                <w:sz w:val="24"/>
              </w:rPr>
            </w:pPr>
            <w:r>
              <w:rPr>
                <w:rFonts w:hint="eastAsia" w:asciiTheme="minorEastAsia" w:hAnsiTheme="minorEastAsia" w:eastAsiaTheme="minorEastAsia"/>
                <w:sz w:val="24"/>
                <w:lang w:bidi="ar"/>
              </w:rPr>
              <w:t>血脂（7项）</w:t>
            </w:r>
          </w:p>
        </w:tc>
        <w:tc>
          <w:tcPr>
            <w:tcW w:w="49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49CA49">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总胆固醇（TC）、甘油三酯(TG)、低密度脂蛋白胆固醇、高密度脂蛋白胆固醇（HDL-C）测定、载脂蛋白A1(Apo-A1)测定、载脂蛋白B(Apo-B)测定、脂蛋白(a)(LP(a))测定</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DCAC96">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54A6AA2">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D2421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1B63D2">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08820D65">
        <w:tblPrEx>
          <w:tblCellMar>
            <w:top w:w="0" w:type="dxa"/>
            <w:left w:w="108" w:type="dxa"/>
            <w:bottom w:w="0" w:type="dxa"/>
            <w:right w:w="108" w:type="dxa"/>
          </w:tblCellMar>
        </w:tblPrEx>
        <w:trPr>
          <w:trHeight w:val="1120"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C0BD0">
            <w:pPr>
              <w:topLinePunct/>
              <w:spacing w:after="0" w:line="360" w:lineRule="auto"/>
              <w:ind w:firstLine="480" w:firstLineChars="200"/>
              <w:jc w:val="center"/>
              <w:rPr>
                <w:rFonts w:asciiTheme="minorEastAsia" w:hAnsiTheme="minorEastAsia" w:eastAsiaTheme="minorEastAsia"/>
                <w:sz w:val="24"/>
              </w:rPr>
            </w:pPr>
          </w:p>
        </w:tc>
        <w:tc>
          <w:tcPr>
            <w:tcW w:w="49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2397EE">
            <w:pPr>
              <w:topLinePunct/>
              <w:spacing w:after="0" w:line="360" w:lineRule="auto"/>
              <w:ind w:firstLine="480" w:firstLineChars="200"/>
              <w:jc w:val="center"/>
              <w:rPr>
                <w:rFonts w:asciiTheme="minorEastAsia" w:hAnsiTheme="minorEastAsia" w:eastAsiaTheme="minorEastAsia"/>
                <w:sz w:val="24"/>
              </w:rPr>
            </w:pP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4C458">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7E509">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346B1E">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C81FA">
            <w:pPr>
              <w:topLinePunct/>
              <w:spacing w:after="0" w:line="360" w:lineRule="auto"/>
              <w:ind w:firstLine="480" w:firstLineChars="200"/>
              <w:jc w:val="center"/>
              <w:rPr>
                <w:rFonts w:asciiTheme="minorEastAsia" w:hAnsiTheme="minorEastAsia" w:eastAsiaTheme="minorEastAsia"/>
                <w:sz w:val="24"/>
              </w:rPr>
            </w:pPr>
          </w:p>
        </w:tc>
      </w:tr>
      <w:tr w14:paraId="2E7F5B01">
        <w:tblPrEx>
          <w:tblCellMar>
            <w:top w:w="0" w:type="dxa"/>
            <w:left w:w="108" w:type="dxa"/>
            <w:bottom w:w="0" w:type="dxa"/>
            <w:right w:w="108" w:type="dxa"/>
          </w:tblCellMar>
        </w:tblPrEx>
        <w:trPr>
          <w:trHeight w:val="9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D123D">
            <w:pPr>
              <w:topLinePunct/>
              <w:spacing w:after="0" w:line="360" w:lineRule="auto"/>
              <w:jc w:val="center"/>
              <w:rPr>
                <w:rFonts w:asciiTheme="minorEastAsia" w:hAnsiTheme="minorEastAsia" w:eastAsiaTheme="minorEastAsia"/>
                <w:sz w:val="24"/>
              </w:rPr>
            </w:pPr>
            <w:r>
              <w:rPr>
                <w:rFonts w:hint="eastAsia" w:asciiTheme="minorEastAsia" w:hAnsiTheme="minorEastAsia" w:eastAsiaTheme="minorEastAsia"/>
                <w:sz w:val="24"/>
                <w:lang w:bidi="ar"/>
              </w:rPr>
              <w:t>心肌损伤标志物（3项）</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9903">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肌酸激酶（CK）测定、肌酸激酶-MB同工酶质量（CK-MBmass）测定、乳酸脱氢酶（LD）测定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0E2B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EA90F">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3956">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11B13">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5F5B34DE">
        <w:tblPrEx>
          <w:tblCellMar>
            <w:top w:w="0" w:type="dxa"/>
            <w:left w:w="108" w:type="dxa"/>
            <w:bottom w:w="0" w:type="dxa"/>
            <w:right w:w="108" w:type="dxa"/>
          </w:tblCellMar>
        </w:tblPrEx>
        <w:trPr>
          <w:trHeight w:val="21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662DD">
            <w:pPr>
              <w:topLinePunct/>
              <w:spacing w:after="0" w:line="360" w:lineRule="auto"/>
              <w:jc w:val="center"/>
              <w:rPr>
                <w:rFonts w:asciiTheme="minorEastAsia" w:hAnsiTheme="minorEastAsia" w:eastAsiaTheme="minorEastAsia"/>
                <w:sz w:val="24"/>
              </w:rPr>
            </w:pPr>
            <w:r>
              <w:rPr>
                <w:rFonts w:hint="eastAsia" w:asciiTheme="minorEastAsia" w:hAnsiTheme="minorEastAsia" w:eastAsiaTheme="minorEastAsia"/>
                <w:sz w:val="24"/>
                <w:lang w:bidi="ar"/>
              </w:rPr>
              <w:t>同型半胱氨酸</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DEE46">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同型半胱氨酸（Hcy）测定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38FB7">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729A5">
            <w:pPr>
              <w:topLinePunct/>
              <w:spacing w:after="0" w:line="360" w:lineRule="auto"/>
              <w:ind w:firstLine="480" w:firstLineChars="200"/>
              <w:jc w:val="center"/>
              <w:rPr>
                <w:rFonts w:asciiTheme="minorEastAsia" w:hAnsiTheme="minorEastAsia" w:eastAsiaTheme="minorEastAsia"/>
                <w:sz w:val="24"/>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B845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5F3E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3ADEF6F">
        <w:tblPrEx>
          <w:tblCellMar>
            <w:top w:w="0" w:type="dxa"/>
            <w:left w:w="108" w:type="dxa"/>
            <w:bottom w:w="0" w:type="dxa"/>
            <w:right w:w="108" w:type="dxa"/>
          </w:tblCellMar>
        </w:tblPrEx>
        <w:trPr>
          <w:trHeight w:val="2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A7D30">
            <w:pPr>
              <w:topLinePunct/>
              <w:spacing w:after="0" w:line="360" w:lineRule="auto"/>
              <w:jc w:val="center"/>
              <w:rPr>
                <w:rFonts w:asciiTheme="minorEastAsia" w:hAnsiTheme="minorEastAsia" w:eastAsiaTheme="minorEastAsia"/>
                <w:sz w:val="24"/>
              </w:rPr>
            </w:pPr>
            <w:r>
              <w:rPr>
                <w:rFonts w:hint="eastAsia" w:asciiTheme="minorEastAsia" w:hAnsiTheme="minorEastAsia" w:eastAsiaTheme="minorEastAsia"/>
                <w:sz w:val="24"/>
                <w:lang w:bidi="ar"/>
              </w:rPr>
              <w:t>超敏C反应</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7968C">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超敏C反应蛋白（hs-CRP）测定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BF7A0">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B39CE">
            <w:pPr>
              <w:topLinePunct/>
              <w:spacing w:after="0" w:line="360" w:lineRule="auto"/>
              <w:ind w:firstLine="480" w:firstLineChars="200"/>
              <w:jc w:val="center"/>
              <w:rPr>
                <w:rFonts w:asciiTheme="minorEastAsia" w:hAnsiTheme="minorEastAsia" w:eastAsiaTheme="minorEastAsia"/>
                <w:sz w:val="24"/>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186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C7A9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95DEED4">
        <w:tblPrEx>
          <w:tblCellMar>
            <w:top w:w="0" w:type="dxa"/>
            <w:left w:w="108" w:type="dxa"/>
            <w:bottom w:w="0" w:type="dxa"/>
            <w:right w:w="108" w:type="dxa"/>
          </w:tblCellMar>
        </w:tblPrEx>
        <w:trPr>
          <w:trHeight w:val="285"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00EDA6">
            <w:pPr>
              <w:topLinePunct/>
              <w:spacing w:after="0" w:line="360" w:lineRule="auto"/>
              <w:jc w:val="center"/>
              <w:rPr>
                <w:rFonts w:asciiTheme="minorEastAsia" w:hAnsiTheme="minorEastAsia" w:eastAsiaTheme="minorEastAsia"/>
                <w:sz w:val="24"/>
              </w:rPr>
            </w:pPr>
            <w:r>
              <w:rPr>
                <w:rFonts w:hint="eastAsia" w:asciiTheme="minorEastAsia" w:hAnsiTheme="minorEastAsia" w:eastAsiaTheme="minorEastAsia"/>
                <w:sz w:val="24"/>
                <w:lang w:bidi="ar"/>
              </w:rPr>
              <w:t>肿瘤标志物  （男13项、女13项）</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B249">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甲胎蛋白(AFP)测定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C51D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330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FDD29">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A518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0279A875">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F68AB3">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71DAF">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癌胚抗原（CEA）测定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F7C1B">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FAA7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E981B">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8F95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1DCBE4F3">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3F71F">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4F239">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糖类抗原CA-199测定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B65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95E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AED6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479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5BE7373B">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C03744">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E4C92">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糖类抗原CA-724测定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FCC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379DB">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1F96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19CF6">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4DE2BC9C">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488C7">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FBE0D">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总前列腺特异性抗原（TPSA）测定）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E57C6">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EC828">
            <w:pPr>
              <w:topLinePunct/>
              <w:spacing w:after="0" w:line="360" w:lineRule="auto"/>
              <w:ind w:firstLine="480" w:firstLineChars="200"/>
              <w:jc w:val="center"/>
              <w:rPr>
                <w:rFonts w:asciiTheme="minorEastAsia" w:hAnsiTheme="minorEastAsia" w:eastAsiaTheme="minorEastAsia"/>
                <w:sz w:val="24"/>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A7487">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6FFBB">
            <w:pPr>
              <w:topLinePunct/>
              <w:spacing w:after="0" w:line="360" w:lineRule="auto"/>
              <w:ind w:firstLine="480" w:firstLineChars="200"/>
              <w:jc w:val="center"/>
              <w:rPr>
                <w:rFonts w:asciiTheme="minorEastAsia" w:hAnsiTheme="minorEastAsia" w:eastAsiaTheme="minorEastAsia"/>
                <w:sz w:val="24"/>
              </w:rPr>
            </w:pPr>
          </w:p>
        </w:tc>
      </w:tr>
      <w:tr w14:paraId="4F6EC972">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16B289">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27E6">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游离前列腺特异性抗原（FPSA）测定</w:t>
            </w:r>
          </w:p>
        </w:tc>
        <w:tc>
          <w:tcPr>
            <w:tcW w:w="975" w:type="dxa"/>
            <w:vMerge w:val="restart"/>
            <w:tcBorders>
              <w:top w:val="single" w:color="000000" w:sz="4" w:space="0"/>
              <w:left w:val="single" w:color="000000" w:sz="4" w:space="0"/>
              <w:right w:val="single" w:color="000000" w:sz="4" w:space="0"/>
            </w:tcBorders>
            <w:shd w:val="clear" w:color="auto" w:fill="auto"/>
            <w:vAlign w:val="center"/>
          </w:tcPr>
          <w:p w14:paraId="0482F36A">
            <w:pPr>
              <w:topLinePunct/>
              <w:spacing w:after="0" w:line="360" w:lineRule="auto"/>
              <w:ind w:firstLine="480" w:firstLineChars="200"/>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w:t>
            </w:r>
          </w:p>
          <w:p w14:paraId="5E431E87">
            <w:pPr>
              <w:topLinePunct/>
              <w:spacing w:after="0" w:line="360" w:lineRule="auto"/>
              <w:ind w:firstLine="480" w:firstLineChars="200"/>
              <w:jc w:val="center"/>
              <w:rPr>
                <w:rFonts w:asciiTheme="minorEastAsia" w:hAnsiTheme="minorEastAsia" w:eastAsiaTheme="minorEastAsia"/>
                <w:sz w:val="24"/>
              </w:rPr>
            </w:pPr>
          </w:p>
        </w:tc>
        <w:tc>
          <w:tcPr>
            <w:tcW w:w="825" w:type="dxa"/>
            <w:vMerge w:val="restart"/>
            <w:tcBorders>
              <w:top w:val="single" w:color="000000" w:sz="4" w:space="0"/>
              <w:left w:val="single" w:color="000000" w:sz="4" w:space="0"/>
              <w:right w:val="single" w:color="000000" w:sz="4" w:space="0"/>
            </w:tcBorders>
            <w:shd w:val="clear" w:color="auto" w:fill="auto"/>
            <w:vAlign w:val="center"/>
          </w:tcPr>
          <w:p w14:paraId="156652F9">
            <w:pPr>
              <w:topLinePunct/>
              <w:spacing w:after="0" w:line="360" w:lineRule="auto"/>
              <w:ind w:firstLine="480" w:firstLineChars="200"/>
              <w:jc w:val="center"/>
              <w:rPr>
                <w:rFonts w:asciiTheme="minorEastAsia" w:hAnsiTheme="minorEastAsia" w:eastAsiaTheme="minorEastAsia"/>
                <w:sz w:val="24"/>
              </w:rPr>
            </w:pPr>
          </w:p>
        </w:tc>
        <w:tc>
          <w:tcPr>
            <w:tcW w:w="919" w:type="dxa"/>
            <w:vMerge w:val="restart"/>
            <w:tcBorders>
              <w:top w:val="single" w:color="000000" w:sz="4" w:space="0"/>
              <w:left w:val="single" w:color="000000" w:sz="4" w:space="0"/>
              <w:right w:val="single" w:color="000000" w:sz="4" w:space="0"/>
            </w:tcBorders>
            <w:shd w:val="clear" w:color="auto" w:fill="auto"/>
            <w:vAlign w:val="center"/>
          </w:tcPr>
          <w:p w14:paraId="354B8432">
            <w:pPr>
              <w:topLinePunct/>
              <w:spacing w:after="0" w:line="360" w:lineRule="auto"/>
              <w:ind w:firstLine="480" w:firstLineChars="200"/>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w:t>
            </w:r>
          </w:p>
          <w:p w14:paraId="1F1B1042">
            <w:pPr>
              <w:topLinePunct/>
              <w:spacing w:after="0" w:line="360" w:lineRule="auto"/>
              <w:ind w:firstLine="480" w:firstLineChars="200"/>
              <w:jc w:val="center"/>
              <w:rPr>
                <w:rFonts w:asciiTheme="minorEastAsia" w:hAnsiTheme="minorEastAsia" w:eastAsiaTheme="minorEastAsia"/>
                <w:sz w:val="24"/>
              </w:rPr>
            </w:pPr>
          </w:p>
        </w:tc>
        <w:tc>
          <w:tcPr>
            <w:tcW w:w="881" w:type="dxa"/>
            <w:vMerge w:val="restart"/>
            <w:tcBorders>
              <w:top w:val="single" w:color="000000" w:sz="4" w:space="0"/>
              <w:left w:val="single" w:color="000000" w:sz="4" w:space="0"/>
              <w:right w:val="single" w:color="000000" w:sz="4" w:space="0"/>
            </w:tcBorders>
            <w:shd w:val="clear" w:color="auto" w:fill="auto"/>
            <w:vAlign w:val="center"/>
          </w:tcPr>
          <w:p w14:paraId="14339D48">
            <w:pPr>
              <w:topLinePunct/>
              <w:spacing w:after="0" w:line="360" w:lineRule="auto"/>
              <w:ind w:firstLine="480" w:firstLineChars="200"/>
              <w:jc w:val="center"/>
              <w:rPr>
                <w:rFonts w:asciiTheme="minorEastAsia" w:hAnsiTheme="minorEastAsia" w:eastAsiaTheme="minorEastAsia"/>
                <w:sz w:val="24"/>
              </w:rPr>
            </w:pPr>
          </w:p>
        </w:tc>
      </w:tr>
      <w:tr w14:paraId="02CDAF39">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55AE5">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C362C">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游离PSA/总PSA比值</w:t>
            </w:r>
          </w:p>
        </w:tc>
        <w:tc>
          <w:tcPr>
            <w:tcW w:w="975" w:type="dxa"/>
            <w:vMerge w:val="continue"/>
            <w:tcBorders>
              <w:left w:val="single" w:color="000000" w:sz="4" w:space="0"/>
              <w:bottom w:val="single" w:color="000000" w:sz="4" w:space="0"/>
              <w:right w:val="single" w:color="000000" w:sz="4" w:space="0"/>
            </w:tcBorders>
            <w:shd w:val="clear" w:color="auto" w:fill="auto"/>
            <w:vAlign w:val="center"/>
          </w:tcPr>
          <w:p w14:paraId="1DB96A9F">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left w:val="single" w:color="000000" w:sz="4" w:space="0"/>
              <w:bottom w:val="single" w:color="000000" w:sz="4" w:space="0"/>
              <w:right w:val="single" w:color="000000" w:sz="4" w:space="0"/>
            </w:tcBorders>
            <w:shd w:val="clear" w:color="auto" w:fill="auto"/>
            <w:vAlign w:val="center"/>
          </w:tcPr>
          <w:p w14:paraId="65C50288">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left w:val="single" w:color="000000" w:sz="4" w:space="0"/>
              <w:bottom w:val="single" w:color="000000" w:sz="4" w:space="0"/>
              <w:right w:val="single" w:color="000000" w:sz="4" w:space="0"/>
            </w:tcBorders>
            <w:shd w:val="clear" w:color="auto" w:fill="auto"/>
            <w:vAlign w:val="center"/>
          </w:tcPr>
          <w:p w14:paraId="42EFEB74">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left w:val="single" w:color="000000" w:sz="4" w:space="0"/>
              <w:bottom w:val="single" w:color="000000" w:sz="4" w:space="0"/>
              <w:right w:val="single" w:color="000000" w:sz="4" w:space="0"/>
            </w:tcBorders>
            <w:shd w:val="clear" w:color="auto" w:fill="auto"/>
            <w:vAlign w:val="center"/>
          </w:tcPr>
          <w:p w14:paraId="746A10B9">
            <w:pPr>
              <w:topLinePunct/>
              <w:spacing w:after="0" w:line="360" w:lineRule="auto"/>
              <w:ind w:firstLine="480" w:firstLineChars="200"/>
              <w:jc w:val="center"/>
              <w:rPr>
                <w:rFonts w:asciiTheme="minorEastAsia" w:hAnsiTheme="minorEastAsia" w:eastAsiaTheme="minorEastAsia"/>
                <w:sz w:val="24"/>
              </w:rPr>
            </w:pPr>
          </w:p>
        </w:tc>
      </w:tr>
      <w:tr w14:paraId="1881FF81">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4DC7A">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7EFA4">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恶性肿瘤特异生长因子（TSGF）测定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7803">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61CA">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B3E89">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8BCB2">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1B9D1BFE">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E7B43">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C2B24">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鳞状上皮细胞癌抗原（SCC）测定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692F6">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5CEF">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7AAB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01CC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9767689">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8B262">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CDD37">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神经元特异性烯醇化酶（NSE）测定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B36A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2269">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0545F">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33CB9">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1EDB8704">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30247">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A9607">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糖类抗原CA-125测定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78D2A">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C5EE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6268">
            <w:pPr>
              <w:topLinePunct/>
              <w:spacing w:after="0" w:line="360" w:lineRule="auto"/>
              <w:ind w:firstLine="480" w:firstLineChars="200"/>
              <w:jc w:val="center"/>
              <w:rPr>
                <w:rFonts w:asciiTheme="minorEastAsia" w:hAnsiTheme="minorEastAsia" w:eastAsiaTheme="minorEastAsia"/>
                <w:sz w:val="24"/>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2DEA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41125A4C">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C4BEFC">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DA86C">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糖类抗原CA-153测定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8255">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7BAB2">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2B447">
            <w:pPr>
              <w:topLinePunct/>
              <w:spacing w:after="0" w:line="360" w:lineRule="auto"/>
              <w:ind w:firstLine="480" w:firstLineChars="200"/>
              <w:jc w:val="center"/>
              <w:rPr>
                <w:rFonts w:asciiTheme="minorEastAsia" w:hAnsiTheme="minorEastAsia" w:eastAsiaTheme="minorEastAsia"/>
                <w:sz w:val="24"/>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34E3">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AC7086E">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0384B">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2D548">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癌抗原242(CA242）测定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76A82">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C539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DB1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94E7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18E8F90">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02834">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8CC8A">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胃蛋白酶原Ⅰ（T-12）测定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9764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6A6E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170EF">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0B90C">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6E21C2B2">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FB376">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FE51">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胃蛋白酶原Ⅱ（T-12）测定</w:t>
            </w:r>
          </w:p>
        </w:tc>
        <w:tc>
          <w:tcPr>
            <w:tcW w:w="975" w:type="dxa"/>
            <w:vMerge w:val="restart"/>
            <w:tcBorders>
              <w:top w:val="single" w:color="000000" w:sz="4" w:space="0"/>
              <w:left w:val="single" w:color="000000" w:sz="4" w:space="0"/>
              <w:right w:val="single" w:color="000000" w:sz="4" w:space="0"/>
            </w:tcBorders>
            <w:shd w:val="clear" w:color="auto" w:fill="auto"/>
            <w:vAlign w:val="center"/>
          </w:tcPr>
          <w:p w14:paraId="3E36E28B">
            <w:pPr>
              <w:topLinePunct/>
              <w:spacing w:after="0" w:line="360" w:lineRule="auto"/>
              <w:ind w:firstLine="480" w:firstLineChars="200"/>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w:t>
            </w:r>
          </w:p>
          <w:p w14:paraId="325E2DA9">
            <w:pPr>
              <w:topLinePunct/>
              <w:spacing w:after="0" w:line="360" w:lineRule="auto"/>
              <w:ind w:firstLine="480" w:firstLineChars="200"/>
              <w:jc w:val="center"/>
              <w:rPr>
                <w:rFonts w:asciiTheme="minorEastAsia" w:hAnsiTheme="minorEastAsia" w:eastAsiaTheme="minorEastAsia"/>
                <w:sz w:val="24"/>
              </w:rPr>
            </w:pPr>
          </w:p>
        </w:tc>
        <w:tc>
          <w:tcPr>
            <w:tcW w:w="825" w:type="dxa"/>
            <w:vMerge w:val="restart"/>
            <w:tcBorders>
              <w:top w:val="single" w:color="000000" w:sz="4" w:space="0"/>
              <w:left w:val="single" w:color="000000" w:sz="4" w:space="0"/>
              <w:right w:val="single" w:color="000000" w:sz="4" w:space="0"/>
            </w:tcBorders>
            <w:shd w:val="clear" w:color="auto" w:fill="auto"/>
            <w:vAlign w:val="center"/>
          </w:tcPr>
          <w:p w14:paraId="03769C47">
            <w:pPr>
              <w:topLinePunct/>
              <w:spacing w:after="0" w:line="360" w:lineRule="auto"/>
              <w:ind w:firstLine="480" w:firstLineChars="200"/>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w:t>
            </w:r>
          </w:p>
          <w:p w14:paraId="5A052101">
            <w:pPr>
              <w:topLinePunct/>
              <w:spacing w:after="0" w:line="360" w:lineRule="auto"/>
              <w:ind w:firstLine="480" w:firstLineChars="200"/>
              <w:jc w:val="center"/>
              <w:rPr>
                <w:rFonts w:asciiTheme="minorEastAsia" w:hAnsiTheme="minorEastAsia" w:eastAsiaTheme="minorEastAsia"/>
                <w:sz w:val="24"/>
              </w:rPr>
            </w:pPr>
          </w:p>
        </w:tc>
        <w:tc>
          <w:tcPr>
            <w:tcW w:w="919" w:type="dxa"/>
            <w:vMerge w:val="restart"/>
            <w:tcBorders>
              <w:top w:val="single" w:color="000000" w:sz="4" w:space="0"/>
              <w:left w:val="single" w:color="000000" w:sz="4" w:space="0"/>
              <w:right w:val="single" w:color="000000" w:sz="4" w:space="0"/>
            </w:tcBorders>
            <w:shd w:val="clear" w:color="auto" w:fill="auto"/>
            <w:vAlign w:val="center"/>
          </w:tcPr>
          <w:p w14:paraId="690598C1">
            <w:pPr>
              <w:topLinePunct/>
              <w:spacing w:after="0" w:line="360" w:lineRule="auto"/>
              <w:ind w:firstLine="480" w:firstLineChars="200"/>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w:t>
            </w:r>
          </w:p>
          <w:p w14:paraId="522BC455">
            <w:pPr>
              <w:topLinePunct/>
              <w:spacing w:after="0" w:line="360" w:lineRule="auto"/>
              <w:ind w:firstLine="480" w:firstLineChars="200"/>
              <w:jc w:val="center"/>
              <w:rPr>
                <w:rFonts w:asciiTheme="minorEastAsia" w:hAnsiTheme="minorEastAsia" w:eastAsiaTheme="minorEastAsia"/>
                <w:sz w:val="24"/>
              </w:rPr>
            </w:pPr>
          </w:p>
        </w:tc>
        <w:tc>
          <w:tcPr>
            <w:tcW w:w="881" w:type="dxa"/>
            <w:vMerge w:val="restart"/>
            <w:tcBorders>
              <w:top w:val="single" w:color="000000" w:sz="4" w:space="0"/>
              <w:left w:val="single" w:color="000000" w:sz="4" w:space="0"/>
              <w:right w:val="single" w:color="000000" w:sz="4" w:space="0"/>
            </w:tcBorders>
            <w:shd w:val="clear" w:color="auto" w:fill="auto"/>
            <w:vAlign w:val="center"/>
          </w:tcPr>
          <w:p w14:paraId="0A05E054">
            <w:pPr>
              <w:topLinePunct/>
              <w:spacing w:after="0" w:line="360" w:lineRule="auto"/>
              <w:ind w:firstLine="480" w:firstLineChars="200"/>
              <w:jc w:val="center"/>
              <w:rPr>
                <w:rFonts w:asciiTheme="minorEastAsia" w:hAnsiTheme="minorEastAsia" w:eastAsiaTheme="minorEastAsia"/>
                <w:sz w:val="24"/>
                <w:lang w:bidi="ar"/>
              </w:rPr>
            </w:pPr>
            <w:r>
              <w:rPr>
                <w:rFonts w:hint="eastAsia" w:asciiTheme="minorEastAsia" w:hAnsiTheme="minorEastAsia" w:eastAsiaTheme="minorEastAsia"/>
                <w:sz w:val="24"/>
                <w:lang w:bidi="ar"/>
              </w:rPr>
              <w:t>√</w:t>
            </w:r>
          </w:p>
          <w:p w14:paraId="6139ACE7">
            <w:pPr>
              <w:topLinePunct/>
              <w:spacing w:after="0" w:line="360" w:lineRule="auto"/>
              <w:ind w:firstLine="480" w:firstLineChars="200"/>
              <w:jc w:val="center"/>
              <w:rPr>
                <w:rFonts w:asciiTheme="minorEastAsia" w:hAnsiTheme="minorEastAsia" w:eastAsiaTheme="minorEastAsia"/>
                <w:sz w:val="24"/>
              </w:rPr>
            </w:pPr>
          </w:p>
        </w:tc>
      </w:tr>
      <w:tr w14:paraId="379BEFEB">
        <w:tblPrEx>
          <w:tblCellMar>
            <w:top w:w="0" w:type="dxa"/>
            <w:left w:w="108" w:type="dxa"/>
            <w:bottom w:w="0" w:type="dxa"/>
            <w:right w:w="108" w:type="dxa"/>
          </w:tblCellMar>
        </w:tblPrEx>
        <w:trPr>
          <w:trHeight w:val="90"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57C8A2">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4E7E2">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PGI/PGII</w:t>
            </w:r>
          </w:p>
        </w:tc>
        <w:tc>
          <w:tcPr>
            <w:tcW w:w="975" w:type="dxa"/>
            <w:vMerge w:val="continue"/>
            <w:tcBorders>
              <w:left w:val="single" w:color="000000" w:sz="4" w:space="0"/>
              <w:bottom w:val="single" w:color="000000" w:sz="4" w:space="0"/>
              <w:right w:val="single" w:color="000000" w:sz="4" w:space="0"/>
            </w:tcBorders>
            <w:shd w:val="clear" w:color="auto" w:fill="auto"/>
            <w:vAlign w:val="center"/>
          </w:tcPr>
          <w:p w14:paraId="34855AFE">
            <w:pPr>
              <w:topLinePunct/>
              <w:spacing w:after="0" w:line="360" w:lineRule="auto"/>
              <w:ind w:firstLine="480" w:firstLineChars="200"/>
              <w:jc w:val="center"/>
              <w:rPr>
                <w:rFonts w:asciiTheme="minorEastAsia" w:hAnsiTheme="minorEastAsia" w:eastAsiaTheme="minorEastAsia"/>
                <w:sz w:val="24"/>
                <w:highlight w:val="green"/>
              </w:rPr>
            </w:pPr>
          </w:p>
        </w:tc>
        <w:tc>
          <w:tcPr>
            <w:tcW w:w="825" w:type="dxa"/>
            <w:vMerge w:val="continue"/>
            <w:tcBorders>
              <w:left w:val="single" w:color="000000" w:sz="4" w:space="0"/>
              <w:bottom w:val="single" w:color="000000" w:sz="4" w:space="0"/>
              <w:right w:val="single" w:color="000000" w:sz="4" w:space="0"/>
            </w:tcBorders>
            <w:shd w:val="clear" w:color="auto" w:fill="auto"/>
            <w:vAlign w:val="center"/>
          </w:tcPr>
          <w:p w14:paraId="459BA47F">
            <w:pPr>
              <w:topLinePunct/>
              <w:spacing w:after="0" w:line="360" w:lineRule="auto"/>
              <w:ind w:firstLine="480" w:firstLineChars="200"/>
              <w:jc w:val="center"/>
              <w:rPr>
                <w:rFonts w:asciiTheme="minorEastAsia" w:hAnsiTheme="minorEastAsia" w:eastAsiaTheme="minorEastAsia"/>
                <w:sz w:val="24"/>
                <w:highlight w:val="green"/>
              </w:rPr>
            </w:pPr>
          </w:p>
        </w:tc>
        <w:tc>
          <w:tcPr>
            <w:tcW w:w="919" w:type="dxa"/>
            <w:vMerge w:val="continue"/>
            <w:tcBorders>
              <w:left w:val="single" w:color="000000" w:sz="4" w:space="0"/>
              <w:bottom w:val="single" w:color="000000" w:sz="4" w:space="0"/>
              <w:right w:val="single" w:color="000000" w:sz="4" w:space="0"/>
            </w:tcBorders>
            <w:shd w:val="clear" w:color="auto" w:fill="auto"/>
            <w:vAlign w:val="center"/>
          </w:tcPr>
          <w:p w14:paraId="3EE986FE">
            <w:pPr>
              <w:topLinePunct/>
              <w:spacing w:after="0" w:line="360" w:lineRule="auto"/>
              <w:ind w:firstLine="480" w:firstLineChars="200"/>
              <w:jc w:val="center"/>
              <w:rPr>
                <w:rFonts w:asciiTheme="minorEastAsia" w:hAnsiTheme="minorEastAsia" w:eastAsiaTheme="minorEastAsia"/>
                <w:sz w:val="24"/>
                <w:highlight w:val="green"/>
              </w:rPr>
            </w:pPr>
          </w:p>
        </w:tc>
        <w:tc>
          <w:tcPr>
            <w:tcW w:w="881" w:type="dxa"/>
            <w:vMerge w:val="continue"/>
            <w:tcBorders>
              <w:left w:val="single" w:color="000000" w:sz="4" w:space="0"/>
              <w:bottom w:val="single" w:color="000000" w:sz="4" w:space="0"/>
              <w:right w:val="single" w:color="000000" w:sz="4" w:space="0"/>
            </w:tcBorders>
            <w:shd w:val="clear" w:color="auto" w:fill="auto"/>
            <w:vAlign w:val="center"/>
          </w:tcPr>
          <w:p w14:paraId="2604627F">
            <w:pPr>
              <w:topLinePunct/>
              <w:spacing w:after="0" w:line="360" w:lineRule="auto"/>
              <w:ind w:firstLine="480" w:firstLineChars="200"/>
              <w:jc w:val="center"/>
              <w:rPr>
                <w:rFonts w:asciiTheme="minorEastAsia" w:hAnsiTheme="minorEastAsia" w:eastAsiaTheme="minorEastAsia"/>
                <w:sz w:val="24"/>
                <w:highlight w:val="green"/>
              </w:rPr>
            </w:pPr>
          </w:p>
        </w:tc>
      </w:tr>
      <w:tr w14:paraId="48A48508">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56F36">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10EA">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人绒毛膜促性腺激素游离β亚基（T-12）</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7566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10F47">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7BA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EA8F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67D6D9D1">
        <w:tblPrEx>
          <w:tblCellMar>
            <w:top w:w="0" w:type="dxa"/>
            <w:left w:w="108" w:type="dxa"/>
            <w:bottom w:w="0" w:type="dxa"/>
            <w:right w:w="108" w:type="dxa"/>
          </w:tblCellMar>
        </w:tblPrEx>
        <w:trPr>
          <w:trHeight w:val="114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8AB6">
            <w:pPr>
              <w:topLinePunct/>
              <w:spacing w:after="0" w:line="360" w:lineRule="auto"/>
              <w:jc w:val="center"/>
              <w:rPr>
                <w:rFonts w:asciiTheme="minorEastAsia" w:hAnsiTheme="minorEastAsia" w:eastAsiaTheme="minorEastAsia"/>
                <w:sz w:val="24"/>
              </w:rPr>
            </w:pPr>
            <w:r>
              <w:rPr>
                <w:rFonts w:hint="eastAsia" w:asciiTheme="minorEastAsia" w:hAnsiTheme="minorEastAsia" w:eastAsiaTheme="minorEastAsia"/>
                <w:sz w:val="24"/>
                <w:lang w:bidi="ar"/>
              </w:rPr>
              <w:t>甲状腺功能     （5项）</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197E4">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游离三碘甲状腺原氨酸（FT3）测定、游离甲状腺素(FT4)测定、促甲状腺激素（TSH）测定、血清游离三碘甲状原氨酸测定、游离甲状腺素(FT4)测定</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E295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1539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314B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C78A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3366ED93">
        <w:tblPrEx>
          <w:tblCellMar>
            <w:top w:w="0" w:type="dxa"/>
            <w:left w:w="108" w:type="dxa"/>
            <w:bottom w:w="0" w:type="dxa"/>
            <w:right w:w="108" w:type="dxa"/>
          </w:tblCellMar>
        </w:tblPrEx>
        <w:trPr>
          <w:trHeight w:val="2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E413">
            <w:pPr>
              <w:topLinePunct/>
              <w:spacing w:after="0" w:line="360" w:lineRule="auto"/>
              <w:ind w:firstLine="600" w:firstLineChars="250"/>
              <w:rPr>
                <w:rFonts w:asciiTheme="minorEastAsia" w:hAnsiTheme="minorEastAsia" w:eastAsiaTheme="minorEastAsia"/>
                <w:sz w:val="24"/>
              </w:rPr>
            </w:pPr>
            <w:r>
              <w:rPr>
                <w:rFonts w:hint="eastAsia" w:asciiTheme="minorEastAsia" w:hAnsiTheme="minorEastAsia" w:eastAsiaTheme="minorEastAsia"/>
                <w:sz w:val="24"/>
                <w:lang w:bidi="ar"/>
              </w:rPr>
              <w:t>超声</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4A7C7">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肝胆胰脾双肾彩色多普勒超声检查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38B4F">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2D97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E9C3">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82839">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5F6EA7DD">
        <w:tblPrEx>
          <w:tblCellMar>
            <w:top w:w="0" w:type="dxa"/>
            <w:left w:w="108" w:type="dxa"/>
            <w:bottom w:w="0" w:type="dxa"/>
            <w:right w:w="108" w:type="dxa"/>
          </w:tblCellMar>
        </w:tblPrEx>
        <w:trPr>
          <w:trHeight w:val="285"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10B452">
            <w:pPr>
              <w:topLinePunct/>
              <w:spacing w:after="0" w:line="360" w:lineRule="auto"/>
              <w:ind w:firstLine="360" w:firstLineChars="150"/>
              <w:rPr>
                <w:rFonts w:asciiTheme="minorEastAsia" w:hAnsiTheme="minorEastAsia" w:eastAsiaTheme="minorEastAsia"/>
                <w:sz w:val="24"/>
              </w:rPr>
            </w:pPr>
            <w:r>
              <w:rPr>
                <w:rFonts w:hint="eastAsia" w:asciiTheme="minorEastAsia" w:hAnsiTheme="minorEastAsia" w:eastAsiaTheme="minorEastAsia"/>
                <w:sz w:val="24"/>
                <w:lang w:bidi="ar"/>
              </w:rPr>
              <w:t>健康体检</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C5D2E">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内科</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27B63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84BDEF">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3D0756">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861A9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2DC2B125">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53E6B">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8260A">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外科</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9A46A">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D5068C">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56FE1">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8710F">
            <w:pPr>
              <w:topLinePunct/>
              <w:spacing w:after="0" w:line="360" w:lineRule="auto"/>
              <w:ind w:firstLine="480" w:firstLineChars="200"/>
              <w:jc w:val="center"/>
              <w:rPr>
                <w:rFonts w:asciiTheme="minorEastAsia" w:hAnsiTheme="minorEastAsia" w:eastAsiaTheme="minorEastAsia"/>
                <w:sz w:val="24"/>
              </w:rPr>
            </w:pPr>
          </w:p>
        </w:tc>
      </w:tr>
      <w:tr w14:paraId="307D0532">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4842D">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1663B">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眼科</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8F6FE2">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1C412F">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D4F01">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8CCF3">
            <w:pPr>
              <w:topLinePunct/>
              <w:spacing w:after="0" w:line="360" w:lineRule="auto"/>
              <w:ind w:firstLine="480" w:firstLineChars="200"/>
              <w:jc w:val="center"/>
              <w:rPr>
                <w:rFonts w:asciiTheme="minorEastAsia" w:hAnsiTheme="minorEastAsia" w:eastAsiaTheme="minorEastAsia"/>
                <w:sz w:val="24"/>
              </w:rPr>
            </w:pPr>
          </w:p>
        </w:tc>
      </w:tr>
      <w:tr w14:paraId="744BE820">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41982">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506D">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口腔科</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F680D">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3BC6C">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2C65D">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0F739">
            <w:pPr>
              <w:topLinePunct/>
              <w:spacing w:after="0" w:line="360" w:lineRule="auto"/>
              <w:ind w:firstLine="480" w:firstLineChars="200"/>
              <w:jc w:val="center"/>
              <w:rPr>
                <w:rFonts w:asciiTheme="minorEastAsia" w:hAnsiTheme="minorEastAsia" w:eastAsiaTheme="minorEastAsia"/>
                <w:sz w:val="24"/>
              </w:rPr>
            </w:pPr>
          </w:p>
        </w:tc>
      </w:tr>
      <w:tr w14:paraId="7BF62356">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4A7C7">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02EE8">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耳鼻喉科</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E1090">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99BA4">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A10453">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9A6DD">
            <w:pPr>
              <w:topLinePunct/>
              <w:spacing w:after="0" w:line="360" w:lineRule="auto"/>
              <w:ind w:firstLine="480" w:firstLineChars="200"/>
              <w:jc w:val="center"/>
              <w:rPr>
                <w:rFonts w:asciiTheme="minorEastAsia" w:hAnsiTheme="minorEastAsia" w:eastAsiaTheme="minorEastAsia"/>
                <w:sz w:val="24"/>
              </w:rPr>
            </w:pPr>
          </w:p>
        </w:tc>
      </w:tr>
      <w:tr w14:paraId="508836FE">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CAD40">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C4B4B">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综合分析</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962BB">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A2F82">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0925C">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9419E">
            <w:pPr>
              <w:topLinePunct/>
              <w:spacing w:after="0" w:line="360" w:lineRule="auto"/>
              <w:ind w:firstLine="480" w:firstLineChars="200"/>
              <w:jc w:val="center"/>
              <w:rPr>
                <w:rFonts w:asciiTheme="minorEastAsia" w:hAnsiTheme="minorEastAsia" w:eastAsiaTheme="minorEastAsia"/>
                <w:sz w:val="24"/>
              </w:rPr>
            </w:pPr>
          </w:p>
        </w:tc>
      </w:tr>
      <w:tr w14:paraId="46506DCA">
        <w:tblPrEx>
          <w:tblCellMar>
            <w:top w:w="0" w:type="dxa"/>
            <w:left w:w="108" w:type="dxa"/>
            <w:bottom w:w="0" w:type="dxa"/>
            <w:right w:w="108" w:type="dxa"/>
          </w:tblCellMar>
        </w:tblPrEx>
        <w:trPr>
          <w:trHeight w:val="2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95A01">
            <w:pPr>
              <w:topLinePunct/>
              <w:spacing w:after="0" w:line="360" w:lineRule="auto"/>
              <w:ind w:firstLine="600" w:firstLineChars="250"/>
              <w:rPr>
                <w:rFonts w:asciiTheme="minorEastAsia" w:hAnsiTheme="minorEastAsia" w:eastAsiaTheme="minorEastAsia"/>
                <w:sz w:val="24"/>
              </w:rPr>
            </w:pPr>
            <w:r>
              <w:rPr>
                <w:rFonts w:hint="eastAsia" w:asciiTheme="minorEastAsia" w:hAnsiTheme="minorEastAsia" w:eastAsiaTheme="minorEastAsia"/>
                <w:sz w:val="24"/>
                <w:lang w:bidi="ar"/>
              </w:rPr>
              <w:t>外科</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35CC5">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肛门指诊</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59F0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E39B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6E6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BFD26">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7B4B06A">
        <w:tblPrEx>
          <w:tblCellMar>
            <w:top w:w="0" w:type="dxa"/>
            <w:left w:w="108" w:type="dxa"/>
            <w:bottom w:w="0" w:type="dxa"/>
            <w:right w:w="108" w:type="dxa"/>
          </w:tblCellMar>
        </w:tblPrEx>
        <w:trPr>
          <w:trHeight w:val="285"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E3BF8B">
            <w:pPr>
              <w:topLinePunct/>
              <w:spacing w:after="0" w:line="360" w:lineRule="auto"/>
              <w:ind w:firstLine="600" w:firstLineChars="250"/>
              <w:rPr>
                <w:rFonts w:asciiTheme="minorEastAsia" w:hAnsiTheme="minorEastAsia" w:eastAsiaTheme="minorEastAsia"/>
                <w:sz w:val="24"/>
              </w:rPr>
            </w:pPr>
            <w:r>
              <w:rPr>
                <w:rFonts w:hint="eastAsia" w:asciiTheme="minorEastAsia" w:hAnsiTheme="minorEastAsia" w:eastAsiaTheme="minorEastAsia"/>
                <w:sz w:val="24"/>
                <w:lang w:bidi="ar"/>
              </w:rPr>
              <w:t>眼科</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BB934">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普通远视力检查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9B0F7">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B661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614D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8A35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0C7E74C5">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86891">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03CD6">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色觉检查-假同色图谱法</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016A7">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85B27">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6252C">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EEE5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68A2464F">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B8A5E">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B073">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裂隙灯检查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3086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43D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4373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F9DF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0AD3DD22">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8CFB2">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D1968">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非接触眼压计 (NCT)测量</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F662C">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A0699">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ED20F">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B2FB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6E39132F">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1279A">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CFE5C">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眼</w:t>
            </w:r>
            <w:r>
              <w:rPr>
                <w:rFonts w:asciiTheme="minorEastAsia" w:hAnsiTheme="minorEastAsia" w:eastAsiaTheme="minorEastAsia"/>
                <w:sz w:val="24"/>
                <w:lang w:bidi="ar"/>
              </w:rPr>
              <w:t>底照相</w:t>
            </w:r>
            <w:r>
              <w:rPr>
                <w:rFonts w:hint="eastAsia" w:asciiTheme="minorEastAsia" w:hAnsiTheme="minorEastAsia" w:eastAsiaTheme="minorEastAsia"/>
                <w:sz w:val="24"/>
                <w:lang w:bidi="ar"/>
              </w:rPr>
              <w:t>、眼底视网膜影像慢病检测</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A75A">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1688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D498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7543">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48A2068">
        <w:tblPrEx>
          <w:tblCellMar>
            <w:top w:w="0" w:type="dxa"/>
            <w:left w:w="108" w:type="dxa"/>
            <w:bottom w:w="0" w:type="dxa"/>
            <w:right w:w="108" w:type="dxa"/>
          </w:tblCellMar>
        </w:tblPrEx>
        <w:trPr>
          <w:trHeight w:val="285"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11AB6E">
            <w:pPr>
              <w:topLinePunct/>
              <w:spacing w:after="0" w:line="360" w:lineRule="auto"/>
              <w:ind w:firstLine="600" w:firstLineChars="250"/>
              <w:rPr>
                <w:rFonts w:asciiTheme="minorEastAsia" w:hAnsiTheme="minorEastAsia" w:eastAsiaTheme="minorEastAsia"/>
                <w:sz w:val="24"/>
              </w:rPr>
            </w:pPr>
            <w:r>
              <w:rPr>
                <w:rFonts w:hint="eastAsia" w:asciiTheme="minorEastAsia" w:hAnsiTheme="minorEastAsia" w:eastAsiaTheme="minorEastAsia"/>
                <w:sz w:val="24"/>
                <w:lang w:bidi="ar"/>
              </w:rPr>
              <w:t>妇科</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F842E">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妇科检查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DD99">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75F1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CB815">
            <w:pPr>
              <w:topLinePunct/>
              <w:spacing w:after="0" w:line="360" w:lineRule="auto"/>
              <w:ind w:firstLine="480" w:firstLineChars="200"/>
              <w:jc w:val="center"/>
              <w:rPr>
                <w:rFonts w:asciiTheme="minorEastAsia" w:hAnsiTheme="minorEastAsia" w:eastAsiaTheme="minorEastAsia"/>
                <w:sz w:val="24"/>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831D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28E0F2B3">
        <w:tblPrEx>
          <w:tblCellMar>
            <w:top w:w="0" w:type="dxa"/>
            <w:left w:w="108" w:type="dxa"/>
            <w:bottom w:w="0" w:type="dxa"/>
            <w:right w:w="108" w:type="dxa"/>
          </w:tblCellMar>
        </w:tblPrEx>
        <w:trPr>
          <w:trHeight w:val="260"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5E4E5B">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7F69B">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人乳头瘤病毒基因分型检测</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0017">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3934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D1072">
            <w:pPr>
              <w:topLinePunct/>
              <w:spacing w:after="0" w:line="360" w:lineRule="auto"/>
              <w:ind w:firstLine="480" w:firstLineChars="200"/>
              <w:jc w:val="center"/>
              <w:rPr>
                <w:rFonts w:asciiTheme="minorEastAsia" w:hAnsiTheme="minorEastAsia" w:eastAsiaTheme="minorEastAsia"/>
                <w:sz w:val="24"/>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A0249">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5621F458">
        <w:tblPrEx>
          <w:tblCellMar>
            <w:top w:w="0" w:type="dxa"/>
            <w:left w:w="108" w:type="dxa"/>
            <w:bottom w:w="0" w:type="dxa"/>
            <w:right w:w="108" w:type="dxa"/>
          </w:tblCellMar>
        </w:tblPrEx>
        <w:trPr>
          <w:trHeight w:val="316"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AC023">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E9394">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妇科液基薄层细胞学检查与诊断</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7CF46">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2BB4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2CC5C">
            <w:pPr>
              <w:topLinePunct/>
              <w:spacing w:after="0" w:line="360" w:lineRule="auto"/>
              <w:ind w:firstLine="480" w:firstLineChars="200"/>
              <w:jc w:val="center"/>
              <w:rPr>
                <w:rFonts w:asciiTheme="minorEastAsia" w:hAnsiTheme="minorEastAsia" w:eastAsiaTheme="minorEastAsia"/>
                <w:sz w:val="24"/>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CCD7B">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3649F5D4">
        <w:tblPrEx>
          <w:tblCellMar>
            <w:top w:w="0" w:type="dxa"/>
            <w:left w:w="108" w:type="dxa"/>
            <w:bottom w:w="0" w:type="dxa"/>
            <w:right w:w="108" w:type="dxa"/>
          </w:tblCellMar>
        </w:tblPrEx>
        <w:trPr>
          <w:trHeight w:val="90"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58614">
            <w:pPr>
              <w:topLinePunct/>
              <w:spacing w:after="0" w:line="360" w:lineRule="auto"/>
              <w:jc w:val="center"/>
              <w:rPr>
                <w:rFonts w:asciiTheme="minorEastAsia" w:hAnsiTheme="minorEastAsia" w:eastAsiaTheme="minorEastAsia"/>
                <w:sz w:val="24"/>
              </w:rPr>
            </w:pPr>
            <w:r>
              <w:rPr>
                <w:rFonts w:hint="eastAsia" w:asciiTheme="minorEastAsia" w:hAnsiTheme="minorEastAsia" w:eastAsiaTheme="minorEastAsia"/>
                <w:sz w:val="24"/>
                <w:lang w:bidi="ar"/>
              </w:rPr>
              <w:t>抗缪勒管激素</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ACE39">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抗缪勒管激素（AMH）定量检测</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82CA3">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FBA6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D801">
            <w:pPr>
              <w:topLinePunct/>
              <w:spacing w:after="0" w:line="360" w:lineRule="auto"/>
              <w:ind w:firstLine="480" w:firstLineChars="200"/>
              <w:jc w:val="center"/>
              <w:rPr>
                <w:rFonts w:asciiTheme="minorEastAsia" w:hAnsiTheme="minorEastAsia" w:eastAsiaTheme="minorEastAsia"/>
                <w:sz w:val="24"/>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BC3D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6D3C064B">
        <w:tblPrEx>
          <w:tblCellMar>
            <w:top w:w="0" w:type="dxa"/>
            <w:left w:w="108" w:type="dxa"/>
            <w:bottom w:w="0" w:type="dxa"/>
            <w:right w:w="108" w:type="dxa"/>
          </w:tblCellMar>
        </w:tblPrEx>
        <w:trPr>
          <w:trHeight w:val="410"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BFED25">
            <w:pPr>
              <w:topLinePunct/>
              <w:spacing w:after="0"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lang w:bidi="ar"/>
              </w:rPr>
              <w:t>超声</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1E803">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乳腺彩色多普勒超声检查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54F90">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9570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C277A">
            <w:pPr>
              <w:topLinePunct/>
              <w:spacing w:after="0" w:line="360" w:lineRule="auto"/>
              <w:ind w:firstLine="480" w:firstLineChars="200"/>
              <w:jc w:val="center"/>
              <w:rPr>
                <w:rFonts w:asciiTheme="minorEastAsia" w:hAnsiTheme="minorEastAsia" w:eastAsiaTheme="minorEastAsia"/>
                <w:sz w:val="24"/>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F815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0C4A9F32">
        <w:tblPrEx>
          <w:tblCellMar>
            <w:top w:w="0" w:type="dxa"/>
            <w:left w:w="108" w:type="dxa"/>
            <w:bottom w:w="0" w:type="dxa"/>
            <w:right w:w="108" w:type="dxa"/>
          </w:tblCellMar>
        </w:tblPrEx>
        <w:trPr>
          <w:trHeight w:val="377"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C5018">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45A11">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甲状腺彩色多普勒超声检查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45C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E795F">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22A27">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E44B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74C40CA">
        <w:tblPrEx>
          <w:tblCellMar>
            <w:top w:w="0" w:type="dxa"/>
            <w:left w:w="108" w:type="dxa"/>
            <w:bottom w:w="0" w:type="dxa"/>
            <w:right w:w="108" w:type="dxa"/>
          </w:tblCellMar>
        </w:tblPrEx>
        <w:trPr>
          <w:trHeight w:val="340"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3D742">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4E279">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颈动脉彩色多普勒超声检查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460D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B777">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5DB4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6B75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5CEDCEC3">
        <w:tblPrEx>
          <w:tblCellMar>
            <w:top w:w="0" w:type="dxa"/>
            <w:left w:w="108" w:type="dxa"/>
            <w:bottom w:w="0" w:type="dxa"/>
            <w:right w:w="108" w:type="dxa"/>
          </w:tblCellMar>
        </w:tblPrEx>
        <w:trPr>
          <w:trHeight w:val="254"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B4542">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BF721">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经直肠彩色多普勒超声检查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12B3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FCFF4">
            <w:pPr>
              <w:topLinePunct/>
              <w:spacing w:after="0" w:line="360" w:lineRule="auto"/>
              <w:ind w:firstLine="480" w:firstLineChars="200"/>
              <w:jc w:val="center"/>
              <w:rPr>
                <w:rFonts w:asciiTheme="minorEastAsia" w:hAnsiTheme="minorEastAsia" w:eastAsiaTheme="minorEastAsia"/>
                <w:sz w:val="24"/>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3898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D15BC">
            <w:pPr>
              <w:topLinePunct/>
              <w:spacing w:after="0" w:line="360" w:lineRule="auto"/>
              <w:ind w:firstLine="480" w:firstLineChars="200"/>
              <w:jc w:val="center"/>
              <w:rPr>
                <w:rFonts w:asciiTheme="minorEastAsia" w:hAnsiTheme="minorEastAsia" w:eastAsiaTheme="minorEastAsia"/>
                <w:sz w:val="24"/>
              </w:rPr>
            </w:pPr>
          </w:p>
        </w:tc>
      </w:tr>
      <w:tr w14:paraId="47F495FA">
        <w:tblPrEx>
          <w:tblCellMar>
            <w:top w:w="0" w:type="dxa"/>
            <w:left w:w="108" w:type="dxa"/>
            <w:bottom w:w="0" w:type="dxa"/>
            <w:right w:w="108" w:type="dxa"/>
          </w:tblCellMar>
        </w:tblPrEx>
        <w:trPr>
          <w:trHeight w:val="359"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B5618">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FD27">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经阴道</w:t>
            </w:r>
            <w:r>
              <w:rPr>
                <w:rFonts w:hint="eastAsia" w:asciiTheme="minorEastAsia" w:hAnsiTheme="minorEastAsia" w:eastAsiaTheme="minorEastAsia"/>
                <w:color w:val="000000" w:themeColor="text1"/>
                <w:sz w:val="24"/>
                <w:lang w:bidi="ar"/>
                <w14:textFill>
                  <w14:solidFill>
                    <w14:schemeClr w14:val="tx1"/>
                  </w14:solidFill>
                </w14:textFill>
              </w:rPr>
              <w:t>（</w:t>
            </w:r>
            <w:r>
              <w:rPr>
                <w:rFonts w:asciiTheme="minorEastAsia" w:hAnsiTheme="minorEastAsia" w:eastAsiaTheme="minorEastAsia"/>
                <w:color w:val="000000" w:themeColor="text1"/>
                <w:sz w:val="24"/>
                <w:lang w:bidi="ar"/>
                <w14:textFill>
                  <w14:solidFill>
                    <w14:schemeClr w14:val="tx1"/>
                  </w14:solidFill>
                </w14:textFill>
              </w:rPr>
              <w:t>已婚）</w:t>
            </w:r>
            <w:r>
              <w:rPr>
                <w:rFonts w:hint="eastAsia" w:asciiTheme="minorEastAsia" w:hAnsiTheme="minorEastAsia" w:eastAsiaTheme="minorEastAsia"/>
                <w:sz w:val="24"/>
                <w:lang w:bidi="ar"/>
              </w:rPr>
              <w:t>/腹部</w:t>
            </w:r>
            <w:r>
              <w:rPr>
                <w:rFonts w:hint="eastAsia" w:asciiTheme="minorEastAsia" w:hAnsiTheme="minorEastAsia" w:eastAsiaTheme="minorEastAsia"/>
                <w:color w:val="000000" w:themeColor="text1"/>
                <w:sz w:val="24"/>
                <w:lang w:bidi="ar"/>
                <w14:textFill>
                  <w14:solidFill>
                    <w14:schemeClr w14:val="tx1"/>
                  </w14:solidFill>
                </w14:textFill>
              </w:rPr>
              <w:t>（</w:t>
            </w:r>
            <w:r>
              <w:rPr>
                <w:rFonts w:asciiTheme="minorEastAsia" w:hAnsiTheme="minorEastAsia" w:eastAsiaTheme="minorEastAsia"/>
                <w:color w:val="000000" w:themeColor="text1"/>
                <w:sz w:val="24"/>
                <w:lang w:bidi="ar"/>
                <w14:textFill>
                  <w14:solidFill>
                    <w14:schemeClr w14:val="tx1"/>
                  </w14:solidFill>
                </w14:textFill>
              </w:rPr>
              <w:t>未婚）</w:t>
            </w:r>
            <w:r>
              <w:rPr>
                <w:rFonts w:hint="eastAsia" w:asciiTheme="minorEastAsia" w:hAnsiTheme="minorEastAsia" w:eastAsiaTheme="minorEastAsia"/>
                <w:sz w:val="24"/>
                <w:lang w:bidi="ar"/>
              </w:rPr>
              <w:t>妇科彩色多普勒超声检查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4D122">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DA0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D127E">
            <w:pPr>
              <w:topLinePunct/>
              <w:spacing w:after="0" w:line="360" w:lineRule="auto"/>
              <w:ind w:firstLine="480" w:firstLineChars="200"/>
              <w:jc w:val="center"/>
              <w:rPr>
                <w:rFonts w:asciiTheme="minorEastAsia" w:hAnsiTheme="minorEastAsia" w:eastAsiaTheme="minorEastAsia"/>
                <w:sz w:val="24"/>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331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2E7E2642">
        <w:tblPrEx>
          <w:tblCellMar>
            <w:top w:w="0" w:type="dxa"/>
            <w:left w:w="108" w:type="dxa"/>
            <w:bottom w:w="0" w:type="dxa"/>
            <w:right w:w="108" w:type="dxa"/>
          </w:tblCellMar>
        </w:tblPrEx>
        <w:trPr>
          <w:trHeight w:val="2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717F2">
            <w:pPr>
              <w:topLinePunct/>
              <w:spacing w:after="0" w:line="360" w:lineRule="auto"/>
              <w:ind w:firstLine="240" w:firstLineChars="100"/>
              <w:rPr>
                <w:rFonts w:asciiTheme="minorEastAsia" w:hAnsiTheme="minorEastAsia" w:eastAsiaTheme="minorEastAsia"/>
                <w:sz w:val="24"/>
              </w:rPr>
            </w:pPr>
            <w:r>
              <w:rPr>
                <w:rFonts w:hint="eastAsia" w:asciiTheme="minorEastAsia" w:hAnsiTheme="minorEastAsia" w:eastAsiaTheme="minorEastAsia"/>
                <w:sz w:val="24"/>
                <w:lang w:bidi="ar"/>
              </w:rPr>
              <w:t>幽门螺杆菌</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2DA5">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幽门螺杆菌检测（C13）</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1BEB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228B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BE33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CBA74">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C64A78B">
        <w:tblPrEx>
          <w:tblCellMar>
            <w:top w:w="0" w:type="dxa"/>
            <w:left w:w="108" w:type="dxa"/>
            <w:bottom w:w="0" w:type="dxa"/>
            <w:right w:w="108" w:type="dxa"/>
          </w:tblCellMar>
        </w:tblPrEx>
        <w:trPr>
          <w:trHeight w:val="2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81A48">
            <w:pPr>
              <w:topLinePunct/>
              <w:spacing w:after="0" w:line="360" w:lineRule="auto"/>
              <w:ind w:firstLine="600" w:firstLineChars="250"/>
              <w:rPr>
                <w:rFonts w:asciiTheme="minorEastAsia" w:hAnsiTheme="minorEastAsia" w:eastAsiaTheme="minorEastAsia"/>
                <w:sz w:val="24"/>
              </w:rPr>
            </w:pPr>
            <w:r>
              <w:rPr>
                <w:rFonts w:hint="eastAsia" w:asciiTheme="minorEastAsia" w:hAnsiTheme="minorEastAsia" w:eastAsiaTheme="minorEastAsia"/>
                <w:sz w:val="24"/>
                <w:lang w:bidi="ar"/>
              </w:rPr>
              <w:t>TCD</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BB11">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经颅多普勒超声检查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BFA48">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0FE7">
            <w:pPr>
              <w:topLinePunct/>
              <w:spacing w:after="0" w:line="360" w:lineRule="auto"/>
              <w:ind w:firstLine="480" w:firstLineChars="200"/>
              <w:jc w:val="center"/>
              <w:rPr>
                <w:rFonts w:asciiTheme="minorEastAsia" w:hAnsiTheme="minorEastAsia" w:eastAsiaTheme="minorEastAsia"/>
                <w:sz w:val="24"/>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1F7D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7D81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58C2B8B1">
        <w:tblPrEx>
          <w:tblCellMar>
            <w:top w:w="0" w:type="dxa"/>
            <w:left w:w="108" w:type="dxa"/>
            <w:bottom w:w="0" w:type="dxa"/>
            <w:right w:w="108" w:type="dxa"/>
          </w:tblCellMar>
        </w:tblPrEx>
        <w:trPr>
          <w:trHeight w:val="33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46D61">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bidi="ar"/>
              </w:rPr>
              <w:t>心电图</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F86D">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十二通道常规心电图检查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5CBE2">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99BBC">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D306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290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CDB77DF">
        <w:tblPrEx>
          <w:tblCellMar>
            <w:top w:w="0" w:type="dxa"/>
            <w:left w:w="108" w:type="dxa"/>
            <w:bottom w:w="0" w:type="dxa"/>
            <w:right w:w="108" w:type="dxa"/>
          </w:tblCellMar>
        </w:tblPrEx>
        <w:trPr>
          <w:trHeight w:val="2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FDB05">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bidi="ar"/>
              </w:rPr>
              <w:t>动态心电</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8E9A5">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动态心电监测</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AD53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F618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07190">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3321">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6ACA036A">
        <w:tblPrEx>
          <w:tblCellMar>
            <w:top w:w="0" w:type="dxa"/>
            <w:left w:w="108" w:type="dxa"/>
            <w:bottom w:w="0" w:type="dxa"/>
            <w:right w:w="108" w:type="dxa"/>
          </w:tblCellMar>
        </w:tblPrEx>
        <w:trPr>
          <w:trHeight w:val="2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38E7E">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bidi="ar"/>
              </w:rPr>
              <w:t>骨密度</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D853A">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超声骨密度检查</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96FE9">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1CC68">
            <w:pPr>
              <w:topLinePunct/>
              <w:spacing w:after="0" w:line="360" w:lineRule="auto"/>
              <w:ind w:firstLine="480" w:firstLineChars="200"/>
              <w:jc w:val="center"/>
              <w:rPr>
                <w:rFonts w:asciiTheme="minorEastAsia" w:hAnsiTheme="minorEastAsia" w:eastAsiaTheme="minorEastAsia"/>
                <w:sz w:val="24"/>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F6E7">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0D9C6">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7ABC5DB2">
        <w:tblPrEx>
          <w:tblCellMar>
            <w:top w:w="0" w:type="dxa"/>
            <w:left w:w="108" w:type="dxa"/>
            <w:bottom w:w="0" w:type="dxa"/>
            <w:right w:w="108" w:type="dxa"/>
          </w:tblCellMar>
        </w:tblPrEx>
        <w:trPr>
          <w:trHeight w:val="285" w:hRule="atLeast"/>
        </w:trPr>
        <w:tc>
          <w:tcPr>
            <w:tcW w:w="20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86B8B">
            <w:pPr>
              <w:topLinePunct/>
              <w:spacing w:after="0" w:line="360" w:lineRule="auto"/>
              <w:jc w:val="center"/>
              <w:rPr>
                <w:rFonts w:asciiTheme="minorEastAsia" w:hAnsiTheme="minorEastAsia" w:eastAsiaTheme="minorEastAsia"/>
                <w:sz w:val="24"/>
              </w:rPr>
            </w:pPr>
            <w:r>
              <w:rPr>
                <w:rFonts w:hint="eastAsia" w:asciiTheme="minorEastAsia" w:hAnsiTheme="minorEastAsia" w:eastAsiaTheme="minorEastAsia"/>
                <w:sz w:val="24"/>
                <w:lang w:bidi="ar"/>
              </w:rPr>
              <w:t>心脏超声检查</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6D253">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普通心脏M型超声检查</w:t>
            </w:r>
          </w:p>
        </w:tc>
        <w:tc>
          <w:tcPr>
            <w:tcW w:w="9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B76AFC">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2E5232">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257EBA">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8385A8">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5800F016">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1D5D6">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A344F">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普通二维超声心动图</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E9E4C">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E7D20">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F05D2">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8D18A">
            <w:pPr>
              <w:topLinePunct/>
              <w:spacing w:after="0" w:line="360" w:lineRule="auto"/>
              <w:ind w:firstLine="480" w:firstLineChars="200"/>
              <w:jc w:val="center"/>
              <w:rPr>
                <w:rFonts w:asciiTheme="minorEastAsia" w:hAnsiTheme="minorEastAsia" w:eastAsiaTheme="minorEastAsia"/>
                <w:sz w:val="24"/>
              </w:rPr>
            </w:pPr>
          </w:p>
        </w:tc>
      </w:tr>
      <w:tr w14:paraId="24B5151B">
        <w:tblPrEx>
          <w:tblCellMar>
            <w:top w:w="0" w:type="dxa"/>
            <w:left w:w="108" w:type="dxa"/>
            <w:bottom w:w="0" w:type="dxa"/>
            <w:right w:w="108" w:type="dxa"/>
          </w:tblCellMar>
        </w:tblPrEx>
        <w:trPr>
          <w:trHeight w:val="171"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772C3">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6FD5B">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脉冲多普勒</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144B71">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B4279">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7F879">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23133">
            <w:pPr>
              <w:topLinePunct/>
              <w:spacing w:after="0" w:line="360" w:lineRule="auto"/>
              <w:ind w:firstLine="480" w:firstLineChars="200"/>
              <w:jc w:val="center"/>
              <w:rPr>
                <w:rFonts w:asciiTheme="minorEastAsia" w:hAnsiTheme="minorEastAsia" w:eastAsiaTheme="minorEastAsia"/>
                <w:sz w:val="24"/>
              </w:rPr>
            </w:pPr>
          </w:p>
        </w:tc>
      </w:tr>
      <w:tr w14:paraId="699D8903">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D2D427">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BBAD0">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连续波多普勒</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64D60">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5F94E">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8FA28">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09E49">
            <w:pPr>
              <w:topLinePunct/>
              <w:spacing w:after="0" w:line="360" w:lineRule="auto"/>
              <w:ind w:firstLine="480" w:firstLineChars="200"/>
              <w:jc w:val="center"/>
              <w:rPr>
                <w:rFonts w:asciiTheme="minorEastAsia" w:hAnsiTheme="minorEastAsia" w:eastAsiaTheme="minorEastAsia"/>
                <w:sz w:val="24"/>
              </w:rPr>
            </w:pPr>
          </w:p>
        </w:tc>
      </w:tr>
      <w:tr w14:paraId="6C609D52">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43FB9">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CB0B8">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左心室收缩功能超声测定</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CD4387">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3243B">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04F09">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B04F7">
            <w:pPr>
              <w:topLinePunct/>
              <w:spacing w:after="0" w:line="360" w:lineRule="auto"/>
              <w:ind w:firstLine="480" w:firstLineChars="200"/>
              <w:jc w:val="center"/>
              <w:rPr>
                <w:rFonts w:asciiTheme="minorEastAsia" w:hAnsiTheme="minorEastAsia" w:eastAsiaTheme="minorEastAsia"/>
                <w:sz w:val="24"/>
              </w:rPr>
            </w:pPr>
          </w:p>
        </w:tc>
      </w:tr>
      <w:tr w14:paraId="3B1E62D7">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42395">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63067">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左心室舒张功能超声测定</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BE768">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24324">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1201E">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E8549">
            <w:pPr>
              <w:topLinePunct/>
              <w:spacing w:after="0" w:line="360" w:lineRule="auto"/>
              <w:ind w:firstLine="480" w:firstLineChars="200"/>
              <w:jc w:val="center"/>
              <w:rPr>
                <w:rFonts w:asciiTheme="minorEastAsia" w:hAnsiTheme="minorEastAsia" w:eastAsiaTheme="minorEastAsia"/>
                <w:sz w:val="24"/>
              </w:rPr>
            </w:pPr>
          </w:p>
        </w:tc>
      </w:tr>
      <w:tr w14:paraId="193D8E05">
        <w:tblPrEx>
          <w:tblCellMar>
            <w:top w:w="0" w:type="dxa"/>
            <w:left w:w="108" w:type="dxa"/>
            <w:bottom w:w="0" w:type="dxa"/>
            <w:right w:w="108" w:type="dxa"/>
          </w:tblCellMar>
        </w:tblPrEx>
        <w:trPr>
          <w:trHeight w:val="285" w:hRule="atLeast"/>
        </w:trPr>
        <w:tc>
          <w:tcPr>
            <w:tcW w:w="20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3BAFDA">
            <w:pPr>
              <w:topLinePunct/>
              <w:spacing w:after="0" w:line="360" w:lineRule="auto"/>
              <w:ind w:firstLine="480" w:firstLineChars="200"/>
              <w:jc w:val="center"/>
              <w:rPr>
                <w:rFonts w:asciiTheme="minorEastAsia" w:hAnsiTheme="minorEastAsia" w:eastAsiaTheme="minorEastAsia"/>
                <w:sz w:val="24"/>
              </w:rPr>
            </w:pP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68127">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心脏彩色多普勒超声</w:t>
            </w:r>
          </w:p>
        </w:tc>
        <w:tc>
          <w:tcPr>
            <w:tcW w:w="9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AF6D8">
            <w:pPr>
              <w:topLinePunct/>
              <w:spacing w:after="0" w:line="360" w:lineRule="auto"/>
              <w:ind w:firstLine="480" w:firstLineChars="200"/>
              <w:jc w:val="center"/>
              <w:rPr>
                <w:rFonts w:asciiTheme="minorEastAsia" w:hAnsiTheme="minorEastAsia" w:eastAsiaTheme="minorEastAsia"/>
                <w:sz w:val="24"/>
              </w:rPr>
            </w:pPr>
          </w:p>
        </w:tc>
        <w:tc>
          <w:tcPr>
            <w:tcW w:w="8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E00A06">
            <w:pPr>
              <w:topLinePunct/>
              <w:spacing w:after="0" w:line="360" w:lineRule="auto"/>
              <w:ind w:firstLine="480" w:firstLineChars="200"/>
              <w:jc w:val="center"/>
              <w:rPr>
                <w:rFonts w:asciiTheme="minorEastAsia" w:hAnsiTheme="minorEastAsia" w:eastAsiaTheme="minorEastAsia"/>
                <w:sz w:val="24"/>
              </w:rPr>
            </w:pPr>
          </w:p>
        </w:tc>
        <w:tc>
          <w:tcPr>
            <w:tcW w:w="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3019A">
            <w:pPr>
              <w:topLinePunct/>
              <w:spacing w:after="0" w:line="360" w:lineRule="auto"/>
              <w:ind w:firstLine="480" w:firstLineChars="200"/>
              <w:jc w:val="center"/>
              <w:rPr>
                <w:rFonts w:asciiTheme="minorEastAsia" w:hAnsiTheme="minorEastAsia" w:eastAsiaTheme="minorEastAsia"/>
                <w:sz w:val="24"/>
              </w:rPr>
            </w:pPr>
          </w:p>
        </w:tc>
        <w:tc>
          <w:tcPr>
            <w:tcW w:w="8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97759">
            <w:pPr>
              <w:topLinePunct/>
              <w:spacing w:after="0" w:line="360" w:lineRule="auto"/>
              <w:ind w:firstLine="480" w:firstLineChars="200"/>
              <w:jc w:val="center"/>
              <w:rPr>
                <w:rFonts w:asciiTheme="minorEastAsia" w:hAnsiTheme="minorEastAsia" w:eastAsiaTheme="minorEastAsia"/>
                <w:sz w:val="24"/>
              </w:rPr>
            </w:pPr>
          </w:p>
        </w:tc>
      </w:tr>
      <w:tr w14:paraId="32D82DB8">
        <w:tblPrEx>
          <w:tblCellMar>
            <w:top w:w="0" w:type="dxa"/>
            <w:left w:w="108" w:type="dxa"/>
            <w:bottom w:w="0" w:type="dxa"/>
            <w:right w:w="108" w:type="dxa"/>
          </w:tblCellMar>
        </w:tblPrEx>
        <w:trPr>
          <w:trHeight w:val="1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289D8">
            <w:pPr>
              <w:topLinePunct/>
              <w:spacing w:after="0" w:line="360" w:lineRule="auto"/>
              <w:ind w:firstLine="720" w:firstLineChars="300"/>
              <w:rPr>
                <w:rFonts w:asciiTheme="minorEastAsia" w:hAnsiTheme="minorEastAsia" w:eastAsiaTheme="minorEastAsia"/>
                <w:sz w:val="24"/>
              </w:rPr>
            </w:pPr>
            <w:r>
              <w:rPr>
                <w:rFonts w:hint="eastAsia" w:asciiTheme="minorEastAsia" w:hAnsiTheme="minorEastAsia" w:eastAsiaTheme="minorEastAsia"/>
                <w:sz w:val="24"/>
                <w:lang w:bidi="ar"/>
              </w:rPr>
              <w:t>CT</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374A4">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胸部X线计算机体层（CT）平扫</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0A5B">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3A335">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36C1E">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DEFD">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r w14:paraId="363C53D2">
        <w:tblPrEx>
          <w:tblCellMar>
            <w:top w:w="0" w:type="dxa"/>
            <w:left w:w="108" w:type="dxa"/>
            <w:bottom w:w="0" w:type="dxa"/>
            <w:right w:w="108" w:type="dxa"/>
          </w:tblCellMar>
        </w:tblPrEx>
        <w:trPr>
          <w:trHeight w:val="285" w:hRule="atLeast"/>
        </w:trPr>
        <w:tc>
          <w:tcPr>
            <w:tcW w:w="2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30AC">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bidi="ar"/>
              </w:rPr>
              <w:t>动脉硬化</w:t>
            </w:r>
          </w:p>
        </w:tc>
        <w:tc>
          <w:tcPr>
            <w:tcW w:w="4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470A8">
            <w:pPr>
              <w:topLinePunct/>
              <w:spacing w:after="0" w:line="360" w:lineRule="auto"/>
              <w:rPr>
                <w:rFonts w:asciiTheme="minorEastAsia" w:hAnsiTheme="minorEastAsia" w:eastAsiaTheme="minorEastAsia"/>
                <w:sz w:val="24"/>
              </w:rPr>
            </w:pPr>
            <w:r>
              <w:rPr>
                <w:rFonts w:hint="eastAsia" w:asciiTheme="minorEastAsia" w:hAnsiTheme="minorEastAsia" w:eastAsiaTheme="minorEastAsia"/>
                <w:sz w:val="24"/>
                <w:lang w:bidi="ar"/>
              </w:rPr>
              <w:t>动脉硬化检测</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53B35">
            <w:pPr>
              <w:topLinePunct/>
              <w:spacing w:after="0" w:line="360" w:lineRule="auto"/>
              <w:ind w:firstLine="480" w:firstLineChars="200"/>
              <w:jc w:val="center"/>
              <w:rPr>
                <w:rFonts w:asciiTheme="minorEastAsia" w:hAnsiTheme="minorEastAsia" w:eastAsiaTheme="minorEastAsia"/>
                <w:sz w:val="24"/>
              </w:rPr>
            </w:pP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B44B">
            <w:pPr>
              <w:topLinePunct/>
              <w:spacing w:after="0" w:line="360" w:lineRule="auto"/>
              <w:ind w:firstLine="480" w:firstLineChars="200"/>
              <w:jc w:val="center"/>
              <w:rPr>
                <w:rFonts w:asciiTheme="minorEastAsia" w:hAnsiTheme="minorEastAsia" w:eastAsiaTheme="minorEastAsia"/>
                <w:sz w:val="24"/>
              </w:rPr>
            </w:pPr>
          </w:p>
        </w:tc>
        <w:tc>
          <w:tcPr>
            <w:tcW w:w="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514BB">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A2C4B">
            <w:pPr>
              <w:topLinePunct/>
              <w:spacing w:after="0" w:line="360" w:lineRule="auto"/>
              <w:ind w:firstLine="480" w:firstLineChars="200"/>
              <w:jc w:val="center"/>
              <w:rPr>
                <w:rFonts w:asciiTheme="minorEastAsia" w:hAnsiTheme="minorEastAsia" w:eastAsiaTheme="minorEastAsia"/>
                <w:sz w:val="24"/>
              </w:rPr>
            </w:pPr>
            <w:r>
              <w:rPr>
                <w:rFonts w:hint="eastAsia" w:asciiTheme="minorEastAsia" w:hAnsiTheme="minorEastAsia" w:eastAsiaTheme="minorEastAsia"/>
                <w:sz w:val="24"/>
                <w:lang w:bidi="ar"/>
              </w:rPr>
              <w:t>√</w:t>
            </w:r>
          </w:p>
        </w:tc>
      </w:tr>
    </w:tbl>
    <w:p w14:paraId="5557C2A8">
      <w:pPr>
        <w:topLinePunct/>
        <w:spacing w:after="0" w:line="360" w:lineRule="auto"/>
        <w:ind w:firstLine="480" w:firstLineChars="200"/>
        <w:rPr>
          <w:rFonts w:asciiTheme="minorEastAsia" w:hAnsiTheme="minorEastAsia" w:eastAsiaTheme="minorEastAsia"/>
          <w:sz w:val="24"/>
        </w:rPr>
      </w:pPr>
    </w:p>
    <w:p w14:paraId="57B4DB68">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  服务要求</w:t>
      </w:r>
    </w:p>
    <w:p w14:paraId="1EDE1980">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（一）体检开始前需确定的事项及准备工作</w:t>
      </w:r>
    </w:p>
    <w:p w14:paraId="29AA2DEA">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（1）体检场所地理位置交通便利，有充足的停车位或临近地铁站、公交站等。体检场地符合基本要求，体检流程科学合理，有体检中心布局图、体检流  程图、标识标牌准确清晰，有行动不便人士“绿色通道”。</w:t>
      </w:r>
    </w:p>
    <w:p w14:paraId="32AEF4DE">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（2）提供连锁体检地点不少于3个，体检场所宽敞、卫生，各诊室独立。体检</w:t>
      </w:r>
      <w:r>
        <w:rPr>
          <w:rFonts w:asciiTheme="minorEastAsia" w:hAnsiTheme="minorEastAsia" w:eastAsiaTheme="minorEastAsia"/>
          <w:sz w:val="24"/>
        </w:rPr>
        <w:t>时段安排</w:t>
      </w:r>
      <w:r>
        <w:rPr>
          <w:rFonts w:hint="eastAsia" w:asciiTheme="minorEastAsia" w:hAnsiTheme="minorEastAsia" w:eastAsiaTheme="minorEastAsia"/>
          <w:sz w:val="24"/>
        </w:rPr>
        <w:t>科学合理</w:t>
      </w:r>
      <w:r>
        <w:rPr>
          <w:rFonts w:asciiTheme="minorEastAsia" w:hAnsiTheme="minorEastAsia" w:eastAsiaTheme="minorEastAsia"/>
          <w:sz w:val="24"/>
        </w:rPr>
        <w:t>，</w:t>
      </w:r>
      <w:r>
        <w:rPr>
          <w:rFonts w:hint="eastAsia" w:asciiTheme="minorEastAsia" w:hAnsiTheme="minorEastAsia" w:eastAsiaTheme="minorEastAsia"/>
          <w:sz w:val="24"/>
        </w:rPr>
        <w:t>每天能接纳100-200人有</w:t>
      </w:r>
      <w:r>
        <w:rPr>
          <w:rFonts w:asciiTheme="minorEastAsia" w:hAnsiTheme="minorEastAsia" w:eastAsiaTheme="minorEastAsia"/>
          <w:sz w:val="24"/>
        </w:rPr>
        <w:t>序</w:t>
      </w:r>
      <w:r>
        <w:rPr>
          <w:rFonts w:hint="eastAsia" w:asciiTheme="minorEastAsia" w:hAnsiTheme="minorEastAsia" w:eastAsiaTheme="minorEastAsia"/>
          <w:sz w:val="24"/>
        </w:rPr>
        <w:t>体检。</w:t>
      </w:r>
    </w:p>
    <w:p w14:paraId="007C774B">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（3）体检机构需安排团检，协调若干交通</w:t>
      </w:r>
      <w:r>
        <w:rPr>
          <w:rFonts w:asciiTheme="minorEastAsia" w:hAnsiTheme="minorEastAsia" w:eastAsiaTheme="minorEastAsia"/>
          <w:sz w:val="24"/>
        </w:rPr>
        <w:t>便捷的</w:t>
      </w:r>
      <w:r>
        <w:rPr>
          <w:rFonts w:hint="eastAsia" w:asciiTheme="minorEastAsia" w:hAnsiTheme="minorEastAsia" w:eastAsiaTheme="minorEastAsia"/>
          <w:sz w:val="24"/>
        </w:rPr>
        <w:t>体检地点安排采购人职工在团检时间内进行专场体检。专场体检期间不得安排其他单位</w:t>
      </w:r>
      <w:r>
        <w:rPr>
          <w:rFonts w:asciiTheme="minorEastAsia" w:hAnsiTheme="minorEastAsia" w:eastAsiaTheme="minorEastAsia"/>
          <w:sz w:val="24"/>
        </w:rPr>
        <w:t>或社会</w:t>
      </w:r>
      <w:r>
        <w:rPr>
          <w:rFonts w:hint="eastAsia" w:asciiTheme="minorEastAsia" w:hAnsiTheme="minorEastAsia" w:eastAsiaTheme="minorEastAsia"/>
          <w:sz w:val="24"/>
        </w:rPr>
        <w:t>人员体检，避免造成排队拥挤、等候时间过</w:t>
      </w:r>
      <w:r>
        <w:rPr>
          <w:rFonts w:asciiTheme="minorEastAsia" w:hAnsiTheme="minorEastAsia" w:eastAsiaTheme="minorEastAsia"/>
          <w:sz w:val="24"/>
        </w:rPr>
        <w:t>长等问题</w:t>
      </w:r>
      <w:r>
        <w:rPr>
          <w:rFonts w:hint="eastAsia" w:asciiTheme="minorEastAsia" w:hAnsiTheme="minorEastAsia" w:eastAsiaTheme="minorEastAsia"/>
          <w:sz w:val="24"/>
        </w:rPr>
        <w:t>。</w:t>
      </w:r>
    </w:p>
    <w:p w14:paraId="0F06A66C">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（4）为本项目提供的服务团队需满足本项目日接待量要求，医生护士等专业技术人员配置合理，相关工作经验丰富，各专业医务人员具备国家规定的相应执业资格、职称证书等相关证明。</w:t>
      </w:r>
    </w:p>
    <w:p w14:paraId="5B242C90">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（5）提供的体检服务项目全部符合国家相关医疗标准，体检使用的医疗器械均符合国家及本市医疗法规、标准的规定，</w:t>
      </w:r>
      <w:r>
        <w:rPr>
          <w:rFonts w:hint="eastAsia" w:ascii="宋体" w:hAnsi="宋体" w:cs="宋体"/>
          <w:bCs/>
          <w:sz w:val="24"/>
        </w:rPr>
        <w:t>与投标文件中所附的医疗仪器设备一致，</w:t>
      </w:r>
      <w:r>
        <w:rPr>
          <w:rFonts w:hint="eastAsia" w:asciiTheme="minorEastAsia" w:hAnsiTheme="minorEastAsia" w:eastAsiaTheme="minorEastAsia"/>
          <w:sz w:val="24"/>
        </w:rPr>
        <w:t>严格按照规范体检，确保体检质量。</w:t>
      </w:r>
    </w:p>
    <w:p w14:paraId="386CDDD5">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（6）提供灵活、便利的体检预约服务。体检机构按照采购人提供的参检人员名单提前建立采购人参检人员信息系统，预约方式、系统等提前安排、调试到位，以免影响正常体检。</w:t>
      </w:r>
    </w:p>
    <w:p w14:paraId="00D90C48">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7）体检机构应指定现场负责人，具备全权处理现场情况的权限和能力，遇有突发情况时与其联系随时解决现场问题，要求快速处置，将不良影响和风险降至最低。体检机构负责体检秩序维护，遇有排队人多时，应及时调整医务人员工作分配，疏导拥挤队伍，避免检查人员过度拥挤、等候时间过长等情况。</w:t>
      </w:r>
    </w:p>
    <w:p w14:paraId="175EAB0A">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个人体检报告及时完成，完整、规范、准确。个人体检报告含有个人基本信息、各科体格检查记录、实验室检查报告、医学影像学检查报告、特殊检查报告、体检结果汇总及科学合理的医学解释和建议，完善保护受检者隐私。</w:t>
      </w:r>
    </w:p>
    <w:p w14:paraId="2F080D10">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（9）体检机构负责提供一份免费早餐。</w:t>
      </w:r>
    </w:p>
    <w:p w14:paraId="33B5DA85">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（二）体检中的要求</w:t>
      </w:r>
    </w:p>
    <w:p w14:paraId="3CDF6F17">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咨询及导医：体检机构设立咨询台，导检人员安排充足，做到熟悉业务、优质服务。有工作人员负责体检咨询和参检人员疏导工作，有专人对体检流程、检前注意事项等进行引导说明，使参检人对体检的相关知识能够有充分的认识。</w:t>
      </w:r>
    </w:p>
    <w:p w14:paraId="1AC7F3C3">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应急处置：体检机构有完善的应对体检过程中突发情况的各类应急预案，危急时做到当场快速、妥善处置。体检现场抢救设备齐备完好，并处于应急状态，体检人员应具备抢救应急能力，能熟练、正确操作急救设备（如晕针、低血糖、跌倒、心脏骤停等）。</w:t>
      </w:r>
    </w:p>
    <w:p w14:paraId="0CEFEA14">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（3）专人现场协调：需有专门联络人负责处理体检中的有关问题，如遇突发情况采购人可直接与其联系随时解决现场问题。</w:t>
      </w:r>
    </w:p>
    <w:p w14:paraId="2740263F">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（4）采购人不允许他人“代检”，职工需凭有效身份证件体检，如发现“代检”，采购人不予付款。</w:t>
      </w:r>
    </w:p>
    <w:p w14:paraId="4FE26DC3">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（三）体检结果的报送及检后服务</w:t>
      </w:r>
    </w:p>
    <w:p w14:paraId="1CCD60CE">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（1）体检机构需在体检结束10日内提供已体检人员的体检报告（电子版和纸质版）。</w:t>
      </w:r>
    </w:p>
    <w:p w14:paraId="5DFC8501">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（2）个人体检报告要求：需包括每位职工的个人体检报告、异常指标汇总、化验检查结果（化验检查结果及女性 TCT、HPV 结果需附上化验单）、所查出可疑疾病的初步诊断及进一步检查、治疗、预防和日常保健的科学建议。</w:t>
      </w:r>
    </w:p>
    <w:p w14:paraId="56F94DD3">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体检时遇严重异常或疑问（如检出占位、癌前病变、可疑肿瘤、胸部CT异常等）必须及时通知参检本人，多次联系未果，应及时将情况告知采购人体检负责人，以免延误进一步诊治，并能及时配合调取此项检查的原始结果（包括胸部CT等胶片和电子文件）给参检者本人，并提供复检。</w:t>
      </w:r>
    </w:p>
    <w:p w14:paraId="1E49BAE1">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（4）就诊绿色通道：投标人可为采购人阳性体检人员开设检后三级甲等医院就诊绿色通道。</w:t>
      </w:r>
    </w:p>
    <w:p w14:paraId="695E96F7">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体检结束后，体检机构需针对本次体检结果提供一份分析报告，对体检中发现的职工健康问题进行解读分析，从饮食、运动、营养、医疗等各方面提供针对性建议，邀请专家为采购人单位提供一次免费健康讲座。</w:t>
      </w:r>
    </w:p>
    <w:p w14:paraId="62B68E0B">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(6)双方为对方提供的全部数据都有保密义务，体检机构对服务本项目中涉及、知悉的人员信息等，不得将其对外公布或向任何第三方、单位、个人提供，不得对外泄露。在本项目合同终止后，本义务长期有效。</w:t>
      </w:r>
    </w:p>
    <w:p w14:paraId="22CD9E36">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（四）其他要求</w:t>
      </w:r>
    </w:p>
    <w:p w14:paraId="25AFA67A">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(1)如采购人收到职工对体检机构的投诉事项，体检机构需针对投诉事项做出澄清解释，提出整改方案并实施。</w:t>
      </w:r>
    </w:p>
    <w:p w14:paraId="7681CC30">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(2)参检人员体检完成后，如对体检报告结果存在疑问，体检机构需有专人接待、解读。</w:t>
      </w:r>
    </w:p>
    <w:p w14:paraId="2FA7B4C8">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(3)体检机构为本项目体检所使用的一次性耗材和检验试剂来源可靠，稳定性强，安全性高，采血针、手套等均为一次性使用，严格杜绝交叉感染。</w:t>
      </w:r>
    </w:p>
    <w:p w14:paraId="5E08EF64">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(4)体检机构需严格按照国家有关法律法规及卫生部门相关管理规定执行，确保体检医疗安全，结果准确。</w:t>
      </w:r>
    </w:p>
    <w:p w14:paraId="207E7118">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（五）适用法规和标准：</w:t>
      </w:r>
    </w:p>
    <w:p w14:paraId="65469425">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1、体检机构提供的健康体检服务应符合中国法律法规的要求。</w:t>
      </w:r>
    </w:p>
    <w:p w14:paraId="79CF2DB1">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2、《医疗机构管理条例》。</w:t>
      </w:r>
    </w:p>
    <w:p w14:paraId="644F471B">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3、《健康体检管理暂行规定》。</w:t>
      </w:r>
    </w:p>
    <w:p w14:paraId="49223183">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4、《北京市健康体检管理办法》相关规定。</w:t>
      </w:r>
    </w:p>
    <w:p w14:paraId="0C110FF2">
      <w:pPr>
        <w:topLinePunct/>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5、其他：国家、北京市一切有关法律法规，也符合和健康体检本身所能达到的一般性要求；且严格遵守各种法律、规章制度和医疗操作规范，积极防范意外情况的发生。</w:t>
      </w:r>
    </w:p>
    <w:p w14:paraId="11E3AEC2">
      <w:pPr>
        <w:topLinePunct/>
        <w:rPr>
          <w:b/>
          <w:sz w:val="36"/>
          <w:szCs w:val="36"/>
        </w:rPr>
      </w:pPr>
      <w:r>
        <w:rPr>
          <w:b/>
          <w:sz w:val="36"/>
          <w:szCs w:val="36"/>
        </w:rPr>
        <w:br w:type="page"/>
      </w:r>
    </w:p>
    <w:p w14:paraId="6BCC1D71">
      <w:pPr>
        <w:spacing w:line="360" w:lineRule="auto"/>
        <w:ind w:firstLine="723" w:firstLineChars="200"/>
        <w:jc w:val="center"/>
        <w:outlineLvl w:val="0"/>
        <w:rPr>
          <w:rFonts w:ascii="宋体" w:hAnsi="宋体" w:cs="宋体"/>
          <w:b/>
          <w:sz w:val="36"/>
          <w:szCs w:val="36"/>
        </w:rPr>
      </w:pPr>
      <w:bookmarkStart w:id="210" w:name="_Toc99301425"/>
      <w:bookmarkStart w:id="211" w:name="_Toc22416"/>
      <w:bookmarkStart w:id="212" w:name="_Toc24379"/>
      <w:bookmarkStart w:id="213" w:name="_Toc19407"/>
      <w:r>
        <w:rPr>
          <w:rFonts w:hint="eastAsia" w:ascii="宋体" w:hAnsi="宋体" w:cs="宋体"/>
          <w:b/>
          <w:sz w:val="36"/>
          <w:szCs w:val="36"/>
        </w:rPr>
        <w:t>第六章   拟签订的合同文本</w:t>
      </w:r>
      <w:bookmarkEnd w:id="210"/>
      <w:bookmarkEnd w:id="211"/>
      <w:bookmarkEnd w:id="212"/>
      <w:bookmarkEnd w:id="213"/>
    </w:p>
    <w:p w14:paraId="17E6A84A">
      <w:pPr>
        <w:spacing w:line="360" w:lineRule="auto"/>
        <w:ind w:firstLine="480" w:firstLineChars="200"/>
        <w:jc w:val="center"/>
        <w:rPr>
          <w:rFonts w:ascii="宋体" w:hAnsi="宋体" w:cs="宋体"/>
          <w:sz w:val="24"/>
        </w:rPr>
      </w:pPr>
      <w:r>
        <w:rPr>
          <w:rFonts w:hint="eastAsia" w:ascii="宋体" w:hAnsi="宋体" w:cs="宋体"/>
          <w:sz w:val="24"/>
        </w:rPr>
        <w:t>（本合同模板仅供参考，最终合同文本以双方最终签订为准）</w:t>
      </w:r>
    </w:p>
    <w:p w14:paraId="4E493F04">
      <w:pPr>
        <w:spacing w:line="360" w:lineRule="auto"/>
        <w:ind w:firstLine="562" w:firstLineChars="200"/>
        <w:jc w:val="center"/>
        <w:rPr>
          <w:rFonts w:ascii="宋体" w:hAnsi="宋体" w:cs="宋体"/>
          <w:b/>
          <w:bCs/>
          <w:sz w:val="28"/>
          <w:szCs w:val="28"/>
        </w:rPr>
      </w:pPr>
      <w:r>
        <w:rPr>
          <w:rFonts w:hint="eastAsia" w:ascii="宋体" w:hAnsi="宋体" w:cs="宋体"/>
          <w:b/>
          <w:bCs/>
          <w:sz w:val="28"/>
          <w:szCs w:val="28"/>
        </w:rPr>
        <w:t>健康体检合同</w:t>
      </w:r>
    </w:p>
    <w:p w14:paraId="35175119">
      <w:pPr>
        <w:spacing w:line="360" w:lineRule="auto"/>
        <w:ind w:firstLine="480" w:firstLineChars="200"/>
        <w:rPr>
          <w:rFonts w:ascii="宋体" w:hAnsi="宋体" w:cs="宋体"/>
          <w:sz w:val="24"/>
        </w:rPr>
      </w:pPr>
    </w:p>
    <w:p w14:paraId="336560BD">
      <w:pPr>
        <w:spacing w:line="360" w:lineRule="auto"/>
        <w:ind w:firstLine="480" w:firstLineChars="200"/>
        <w:rPr>
          <w:rFonts w:ascii="宋体" w:hAnsi="宋体" w:cs="宋体"/>
          <w:sz w:val="24"/>
        </w:rPr>
      </w:pPr>
      <w:r>
        <w:rPr>
          <w:rFonts w:hint="eastAsia" w:ascii="宋体" w:hAnsi="宋体" w:cs="宋体"/>
          <w:sz w:val="24"/>
        </w:rPr>
        <w:t>甲方： 北京市交通运输综合执法总队</w:t>
      </w:r>
    </w:p>
    <w:p w14:paraId="1B8F4D83">
      <w:pPr>
        <w:spacing w:line="360" w:lineRule="auto"/>
        <w:ind w:firstLine="480" w:firstLineChars="200"/>
        <w:rPr>
          <w:rFonts w:ascii="宋体" w:hAnsi="宋体" w:cs="宋体"/>
          <w:sz w:val="24"/>
        </w:rPr>
      </w:pPr>
      <w:r>
        <w:rPr>
          <w:rFonts w:hint="eastAsia" w:ascii="宋体" w:hAnsi="宋体" w:cs="宋体"/>
          <w:sz w:val="24"/>
        </w:rPr>
        <w:t>地址：北京市西城区北礼士路22号</w:t>
      </w:r>
    </w:p>
    <w:p w14:paraId="024EEC62">
      <w:pPr>
        <w:spacing w:line="360" w:lineRule="auto"/>
        <w:ind w:firstLine="480" w:firstLineChars="200"/>
        <w:rPr>
          <w:rFonts w:ascii="宋体" w:hAnsi="宋体" w:cs="宋体"/>
          <w:sz w:val="24"/>
        </w:rPr>
      </w:pPr>
      <w:r>
        <w:rPr>
          <w:rFonts w:hint="eastAsia" w:ascii="宋体" w:hAnsi="宋体" w:cs="宋体"/>
          <w:sz w:val="24"/>
        </w:rPr>
        <w:t>乙方：</w:t>
      </w:r>
    </w:p>
    <w:p w14:paraId="0809C9FE">
      <w:pPr>
        <w:spacing w:line="360" w:lineRule="auto"/>
        <w:ind w:firstLine="480" w:firstLineChars="200"/>
        <w:rPr>
          <w:rFonts w:ascii="宋体" w:hAnsi="宋体" w:cs="宋体"/>
          <w:sz w:val="24"/>
        </w:rPr>
      </w:pPr>
      <w:r>
        <w:rPr>
          <w:rFonts w:hint="eastAsia" w:ascii="宋体" w:hAnsi="宋体" w:cs="宋体"/>
          <w:sz w:val="24"/>
        </w:rPr>
        <w:t>地址：</w:t>
      </w:r>
    </w:p>
    <w:p w14:paraId="10E448F4">
      <w:pPr>
        <w:spacing w:line="360" w:lineRule="auto"/>
        <w:ind w:firstLine="480" w:firstLineChars="200"/>
        <w:rPr>
          <w:rFonts w:ascii="宋体" w:hAnsi="宋体" w:cs="宋体"/>
          <w:sz w:val="24"/>
        </w:rPr>
      </w:pPr>
    </w:p>
    <w:p w14:paraId="09163328">
      <w:pPr>
        <w:spacing w:line="360" w:lineRule="auto"/>
        <w:ind w:firstLine="480" w:firstLineChars="200"/>
        <w:rPr>
          <w:rFonts w:ascii="宋体" w:hAnsi="宋体" w:cs="宋体"/>
          <w:sz w:val="24"/>
        </w:rPr>
      </w:pPr>
      <w:r>
        <w:rPr>
          <w:rFonts w:hint="eastAsia" w:ascii="宋体" w:hAnsi="宋体" w:cs="宋体"/>
          <w:sz w:val="24"/>
        </w:rPr>
        <w:t>甲乙双方经友好协商，就乙方为甲方人员提供健康体检服务事宜达成一致并签署以下合同内容。</w:t>
      </w:r>
    </w:p>
    <w:p w14:paraId="7EF1E136">
      <w:pPr>
        <w:spacing w:line="360" w:lineRule="auto"/>
        <w:ind w:firstLine="480" w:firstLineChars="200"/>
        <w:rPr>
          <w:rFonts w:ascii="宋体" w:hAnsi="宋体" w:cs="宋体"/>
          <w:sz w:val="24"/>
        </w:rPr>
      </w:pPr>
      <w:r>
        <w:rPr>
          <w:rFonts w:hint="eastAsia" w:ascii="宋体" w:hAnsi="宋体" w:cs="宋体"/>
          <w:sz w:val="24"/>
        </w:rPr>
        <w:t>一、甲方同意由乙方为甲方</w:t>
      </w:r>
      <w:r>
        <w:rPr>
          <w:rFonts w:hint="eastAsia" w:ascii="宋体" w:hAnsi="宋体" w:cs="宋体"/>
          <w:sz w:val="24"/>
          <w:u w:val="single"/>
        </w:rPr>
        <w:t xml:space="preserve"> 在职职工及退休人员 </w:t>
      </w:r>
      <w:r>
        <w:rPr>
          <w:rFonts w:hint="eastAsia" w:ascii="宋体" w:hAnsi="宋体" w:cs="宋体"/>
          <w:sz w:val="24"/>
        </w:rPr>
        <w:t>提供健康体检服务，具体各类体检人员的体检项目明细见合同附件</w:t>
      </w:r>
      <w:r>
        <w:rPr>
          <w:rFonts w:hint="eastAsia" w:ascii="宋体" w:hAnsi="宋体" w:cs="宋体"/>
          <w:b/>
          <w:sz w:val="24"/>
        </w:rPr>
        <w:t>。</w:t>
      </w:r>
      <w:r>
        <w:rPr>
          <w:rFonts w:hint="eastAsia" w:ascii="宋体" w:hAnsi="宋体" w:cs="宋体"/>
          <w:sz w:val="24"/>
        </w:rPr>
        <w:t xml:space="preserve"> </w:t>
      </w:r>
    </w:p>
    <w:p w14:paraId="580505F1">
      <w:pPr>
        <w:spacing w:line="360" w:lineRule="auto"/>
        <w:ind w:firstLine="480" w:firstLineChars="200"/>
        <w:rPr>
          <w:rFonts w:ascii="宋体" w:hAnsi="宋体" w:cs="宋体"/>
          <w:sz w:val="24"/>
        </w:rPr>
      </w:pPr>
      <w:r>
        <w:rPr>
          <w:rFonts w:hint="eastAsia" w:ascii="宋体" w:hAnsi="宋体" w:cs="宋体"/>
          <w:sz w:val="24"/>
        </w:rPr>
        <w:t>二、甲方应于本合同生效后10个工作日内，向乙方</w:t>
      </w:r>
      <w:r>
        <w:rPr>
          <w:rFonts w:ascii="宋体" w:hAnsi="宋体" w:cs="宋体"/>
          <w:sz w:val="24"/>
        </w:rPr>
        <w:t>提供参检人员基本信息，</w:t>
      </w:r>
      <w:r>
        <w:rPr>
          <w:rFonts w:hint="eastAsia" w:ascii="宋体" w:hAnsi="宋体" w:cs="宋体"/>
          <w:sz w:val="24"/>
        </w:rPr>
        <w:t>包括姓名、性别、身份证号等，以便乙方在检前将受检者基本信息导入健康体检系统。</w:t>
      </w:r>
    </w:p>
    <w:p w14:paraId="2D510B4A">
      <w:pPr>
        <w:spacing w:line="360" w:lineRule="auto"/>
        <w:ind w:firstLine="480" w:firstLineChars="200"/>
        <w:rPr>
          <w:rFonts w:ascii="宋体" w:hAnsi="宋体" w:cs="宋体"/>
          <w:sz w:val="24"/>
        </w:rPr>
      </w:pPr>
      <w:r>
        <w:rPr>
          <w:rFonts w:hint="eastAsia" w:ascii="宋体" w:hAnsi="宋体" w:cs="宋体"/>
          <w:sz w:val="24"/>
        </w:rPr>
        <w:t>体检过程中，甲方参检人员要求变更体检项目和体检本人基本信息时，必须经过甲方同意，并由信息变更者本人在乙方签字注明变更情况。</w:t>
      </w:r>
    </w:p>
    <w:p w14:paraId="17D8803E">
      <w:pPr>
        <w:spacing w:line="360" w:lineRule="auto"/>
        <w:ind w:firstLine="480" w:firstLineChars="200"/>
        <w:rPr>
          <w:rFonts w:ascii="宋体" w:hAnsi="宋体" w:cs="宋体"/>
          <w:sz w:val="24"/>
        </w:rPr>
      </w:pPr>
      <w:r>
        <w:rPr>
          <w:rFonts w:hint="eastAsia" w:ascii="宋体" w:hAnsi="宋体" w:cs="宋体"/>
          <w:sz w:val="24"/>
        </w:rPr>
        <w:t>三、甲方参加体检人员的体检地点：</w:t>
      </w:r>
    </w:p>
    <w:p w14:paraId="787AA603">
      <w:pPr>
        <w:spacing w:line="360" w:lineRule="auto"/>
        <w:ind w:firstLine="480" w:firstLineChars="200"/>
        <w:rPr>
          <w:rFonts w:ascii="宋体" w:hAnsi="宋体" w:cs="宋体"/>
          <w:color w:val="000000" w:themeColor="text1"/>
          <w:kern w:val="24"/>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四、体检</w:t>
      </w:r>
      <w:r>
        <w:rPr>
          <w:rFonts w:hint="eastAsia" w:ascii="宋体" w:hAnsi="宋体" w:cs="宋体"/>
          <w:color w:val="000000" w:themeColor="text1"/>
          <w:kern w:val="24"/>
          <w:sz w:val="24"/>
          <w14:textFill>
            <w14:solidFill>
              <w14:schemeClr w14:val="tx1"/>
            </w14:solidFill>
          </w14:textFill>
        </w:rPr>
        <w:t>预约方式：</w:t>
      </w:r>
    </w:p>
    <w:p w14:paraId="68BD8CAD">
      <w:pPr>
        <w:spacing w:line="360" w:lineRule="auto"/>
        <w:ind w:firstLine="480" w:firstLineChars="200"/>
        <w:rPr>
          <w:rFonts w:ascii="宋体" w:hAnsi="宋体" w:cs="宋体"/>
          <w:sz w:val="24"/>
        </w:rPr>
      </w:pPr>
      <w:r>
        <w:rPr>
          <w:rFonts w:hint="eastAsia" w:ascii="宋体" w:hAnsi="宋体" w:cs="宋体"/>
          <w:sz w:val="24"/>
        </w:rPr>
        <w:t>五、体检费用结算</w:t>
      </w:r>
    </w:p>
    <w:p w14:paraId="744C2C00">
      <w:pPr>
        <w:spacing w:line="360" w:lineRule="auto"/>
        <w:ind w:firstLine="480" w:firstLineChars="200"/>
        <w:rPr>
          <w:rFonts w:ascii="宋体" w:hAnsi="宋体" w:cs="宋体"/>
          <w:sz w:val="24"/>
        </w:rPr>
      </w:pPr>
      <w:r>
        <w:rPr>
          <w:rFonts w:hint="eastAsia" w:ascii="宋体" w:hAnsi="宋体" w:cs="宋体"/>
          <w:sz w:val="24"/>
        </w:rPr>
        <w:t>1. 体检费总额</w:t>
      </w:r>
      <w:bookmarkStart w:id="214" w:name="_Hlk109051720"/>
      <w:r>
        <w:rPr>
          <w:rFonts w:hint="eastAsia" w:ascii="宋体" w:hAnsi="宋体" w:cs="宋体"/>
          <w:sz w:val="24"/>
        </w:rPr>
        <w:t>约</w:t>
      </w:r>
      <w:bookmarkEnd w:id="214"/>
      <w:r>
        <w:rPr>
          <w:rFonts w:hint="eastAsia" w:ascii="宋体" w:hAnsi="宋体" w:cs="宋体"/>
          <w:sz w:val="24"/>
        </w:rPr>
        <w:t>人民币</w:t>
      </w:r>
      <w:r>
        <w:rPr>
          <w:rFonts w:hint="eastAsia" w:ascii="宋体" w:hAnsi="宋体" w:cs="宋体"/>
          <w:sz w:val="24"/>
          <w:u w:val="single"/>
        </w:rPr>
        <w:t xml:space="preserve">       </w:t>
      </w:r>
      <w:r>
        <w:rPr>
          <w:rFonts w:hint="eastAsia" w:ascii="宋体" w:hAnsi="宋体" w:cs="宋体"/>
          <w:sz w:val="24"/>
        </w:rPr>
        <w:t>元，最终结算金额以甲方实际参检人数进行结算。</w:t>
      </w:r>
    </w:p>
    <w:p w14:paraId="3939DC47">
      <w:pPr>
        <w:spacing w:line="360" w:lineRule="auto"/>
        <w:ind w:firstLine="480" w:firstLineChars="200"/>
        <w:rPr>
          <w:rFonts w:ascii="宋体" w:hAnsi="宋体" w:cs="宋体"/>
          <w:sz w:val="24"/>
        </w:rPr>
      </w:pPr>
      <w:r>
        <w:rPr>
          <w:rFonts w:hint="eastAsia" w:ascii="宋体" w:hAnsi="宋体" w:cs="宋体"/>
          <w:sz w:val="24"/>
        </w:rPr>
        <w:t>2. 甲乙双方协商一致同意，待甲方全部职工体检完成，甲方收到乙方提供的体检费结算单后20 个工作日内向乙方一次性支付全部体检款项。</w:t>
      </w:r>
    </w:p>
    <w:p w14:paraId="5CF16548">
      <w:pPr>
        <w:spacing w:line="360" w:lineRule="auto"/>
        <w:ind w:firstLine="480" w:firstLineChars="200"/>
        <w:rPr>
          <w:rFonts w:ascii="宋体" w:hAnsi="宋体" w:cs="宋体"/>
          <w:sz w:val="24"/>
        </w:rPr>
      </w:pPr>
      <w:r>
        <w:rPr>
          <w:rFonts w:hint="eastAsia" w:ascii="宋体" w:hAnsi="宋体" w:cs="宋体"/>
          <w:sz w:val="24"/>
        </w:rPr>
        <w:t>3. 如甲方登记信息与开票信息不一致，须向乙方提交书面情况说明。</w:t>
      </w:r>
    </w:p>
    <w:p w14:paraId="6A4E76E3">
      <w:pPr>
        <w:spacing w:line="360" w:lineRule="auto"/>
        <w:ind w:firstLine="480" w:firstLineChars="200"/>
        <w:rPr>
          <w:rFonts w:ascii="宋体" w:hAnsi="宋体" w:cs="宋体"/>
          <w:sz w:val="24"/>
        </w:rPr>
      </w:pPr>
      <w:r>
        <w:rPr>
          <w:rFonts w:hint="eastAsia" w:ascii="宋体" w:hAnsi="宋体" w:cs="宋体"/>
          <w:sz w:val="24"/>
        </w:rPr>
        <w:t>乙方账户信息如下：                   甲方开票信息如下：</w:t>
      </w:r>
    </w:p>
    <w:p w14:paraId="192CC37E">
      <w:pPr>
        <w:spacing w:line="360" w:lineRule="auto"/>
        <w:ind w:firstLine="480" w:firstLineChars="200"/>
        <w:rPr>
          <w:rFonts w:ascii="宋体" w:hAnsi="宋体" w:cs="宋体"/>
          <w:sz w:val="24"/>
        </w:rPr>
      </w:pPr>
      <w:r>
        <w:rPr>
          <w:rFonts w:hint="eastAsia" w:ascii="宋体" w:hAnsi="宋体" w:cs="宋体"/>
          <w:sz w:val="24"/>
        </w:rPr>
        <w:t xml:space="preserve">单位名称：                           公司名称： </w:t>
      </w:r>
    </w:p>
    <w:p w14:paraId="24F17890">
      <w:pPr>
        <w:spacing w:line="360" w:lineRule="auto"/>
        <w:ind w:firstLine="480" w:firstLineChars="200"/>
        <w:rPr>
          <w:rFonts w:ascii="宋体" w:hAnsi="宋体" w:cs="宋体"/>
          <w:sz w:val="24"/>
        </w:rPr>
      </w:pPr>
      <w:r>
        <w:rPr>
          <w:rFonts w:hint="eastAsia" w:ascii="宋体" w:hAnsi="宋体" w:cs="宋体"/>
          <w:sz w:val="24"/>
        </w:rPr>
        <w:t xml:space="preserve">账号：                               账号： </w:t>
      </w:r>
    </w:p>
    <w:p w14:paraId="744C20D2">
      <w:pPr>
        <w:spacing w:line="360" w:lineRule="auto"/>
        <w:ind w:firstLine="480" w:firstLineChars="200"/>
        <w:rPr>
          <w:rFonts w:ascii="宋体" w:hAnsi="宋体" w:cs="宋体"/>
          <w:sz w:val="24"/>
        </w:rPr>
      </w:pPr>
      <w:r>
        <w:rPr>
          <w:rFonts w:hint="eastAsia" w:ascii="宋体" w:hAnsi="宋体" w:cs="宋体"/>
          <w:sz w:val="24"/>
        </w:rPr>
        <w:t xml:space="preserve">开户行：                             开户行： </w:t>
      </w:r>
    </w:p>
    <w:p w14:paraId="3BA72240">
      <w:pPr>
        <w:spacing w:line="360" w:lineRule="auto"/>
        <w:ind w:firstLine="480" w:firstLineChars="200"/>
        <w:rPr>
          <w:rFonts w:ascii="宋体" w:hAnsi="宋体" w:cs="宋体"/>
          <w:sz w:val="24"/>
        </w:rPr>
      </w:pPr>
      <w:r>
        <w:rPr>
          <w:rFonts w:hint="eastAsia" w:ascii="宋体" w:hAnsi="宋体" w:cs="宋体"/>
          <w:sz w:val="24"/>
        </w:rPr>
        <w:t xml:space="preserve">统一信用代码证：                     纳税人识别号： </w:t>
      </w:r>
    </w:p>
    <w:p w14:paraId="6E830631">
      <w:pPr>
        <w:spacing w:line="360" w:lineRule="auto"/>
        <w:ind w:firstLine="480" w:firstLineChars="200"/>
        <w:rPr>
          <w:rFonts w:ascii="宋体" w:hAnsi="宋体" w:cs="宋体"/>
          <w:sz w:val="24"/>
        </w:rPr>
      </w:pPr>
      <w:r>
        <w:rPr>
          <w:rFonts w:hint="eastAsia" w:ascii="宋体" w:hAnsi="宋体" w:cs="宋体"/>
          <w:sz w:val="24"/>
        </w:rPr>
        <w:t xml:space="preserve">电话：                               电话： </w:t>
      </w:r>
    </w:p>
    <w:p w14:paraId="6F60619F">
      <w:pPr>
        <w:spacing w:line="360" w:lineRule="auto"/>
        <w:ind w:firstLine="480" w:firstLineChars="200"/>
        <w:rPr>
          <w:rFonts w:ascii="宋体" w:hAnsi="宋体" w:cs="宋体"/>
          <w:sz w:val="24"/>
        </w:rPr>
      </w:pPr>
      <w:r>
        <w:rPr>
          <w:rFonts w:hint="eastAsia" w:ascii="宋体" w:hAnsi="宋体" w:cs="宋体"/>
          <w:sz w:val="24"/>
        </w:rPr>
        <w:t>4.乙方全部体检项目收费根据中标价执行。</w:t>
      </w:r>
    </w:p>
    <w:p w14:paraId="689F427D">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六、体检报告的发放</w:t>
      </w:r>
    </w:p>
    <w:p w14:paraId="28E03998">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1.乙方于甲方体检人员体检结束后</w:t>
      </w:r>
      <w:r>
        <w:rPr>
          <w:rFonts w:hint="eastAsia" w:ascii="宋体" w:hAnsi="宋体" w:cs="宋体"/>
          <w:bCs/>
          <w:sz w:val="24"/>
        </w:rPr>
        <w:t>10日内提供已体检人员的体检报告（电子版和纸质版），并</w:t>
      </w:r>
      <w:r>
        <w:rPr>
          <w:rFonts w:hint="eastAsia" w:ascii="宋体" w:hAnsi="宋体" w:cs="宋体"/>
          <w:color w:val="000000" w:themeColor="text1"/>
          <w:sz w:val="24"/>
          <w14:textFill>
            <w14:solidFill>
              <w14:schemeClr w14:val="tx1"/>
            </w14:solidFill>
          </w14:textFill>
        </w:rPr>
        <w:t>将个人体检报告发布于乙方的电子化数据平台（包含但不限于微信公众号、网站等）。</w:t>
      </w:r>
    </w:p>
    <w:p w14:paraId="143D56EF">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2.鉴于网络或电子设备可能会出现系统不稳定，甲方对乙方体检报告发布一次不成功或出现掉网等情况明知并予以谅解。对未能成功发布的体检报告，参检人员可致电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或在公众号和网站留言说明，乙方将在致电后1个工作日内再次发布。</w:t>
      </w:r>
    </w:p>
    <w:p w14:paraId="0B0CEA8B">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3．乙方承诺每份体检报告密封发放。</w:t>
      </w:r>
    </w:p>
    <w:p w14:paraId="1082BFE4">
      <w:pPr>
        <w:spacing w:line="360" w:lineRule="auto"/>
        <w:ind w:firstLine="480" w:firstLineChars="200"/>
        <w:rPr>
          <w:rFonts w:ascii="宋体" w:hAnsi="宋体" w:cs="宋体"/>
          <w:sz w:val="24"/>
        </w:rPr>
      </w:pPr>
      <w:r>
        <w:rPr>
          <w:rFonts w:hint="eastAsia" w:ascii="宋体" w:hAnsi="宋体" w:cs="宋体"/>
          <w:sz w:val="24"/>
        </w:rPr>
        <w:t>七、甲方责任</w:t>
      </w:r>
    </w:p>
    <w:p w14:paraId="4BB30BA5">
      <w:pPr>
        <w:spacing w:line="360" w:lineRule="auto"/>
        <w:ind w:firstLine="480" w:firstLineChars="200"/>
        <w:rPr>
          <w:rFonts w:ascii="宋体" w:hAnsi="宋体" w:cs="宋体"/>
          <w:sz w:val="24"/>
        </w:rPr>
      </w:pPr>
      <w:r>
        <w:rPr>
          <w:rFonts w:hint="eastAsia" w:ascii="宋体" w:hAnsi="宋体" w:cs="宋体"/>
          <w:sz w:val="24"/>
        </w:rPr>
        <w:t>1．甲方保证向乙方提供的参检人员基本信息真实有效、准确无误。因甲方未提供信息或信息提供错误导致的任何问题，乙方不负任何责任。</w:t>
      </w:r>
    </w:p>
    <w:p w14:paraId="2126C9FD">
      <w:pPr>
        <w:spacing w:line="360" w:lineRule="auto"/>
        <w:ind w:firstLine="480" w:firstLineChars="200"/>
        <w:rPr>
          <w:rFonts w:ascii="宋体" w:hAnsi="宋体" w:cs="宋体"/>
          <w:sz w:val="24"/>
        </w:rPr>
      </w:pPr>
      <w:r>
        <w:rPr>
          <w:rFonts w:hint="eastAsia" w:ascii="宋体" w:hAnsi="宋体" w:cs="宋体"/>
          <w:sz w:val="24"/>
        </w:rPr>
        <w:t>2．甲方负责将乙方提供的体检注意事项通知到每位参检人员，以保证体检工作的顺利进行。</w:t>
      </w:r>
    </w:p>
    <w:p w14:paraId="0A0A3600">
      <w:pPr>
        <w:spacing w:line="360" w:lineRule="auto"/>
        <w:ind w:firstLine="480" w:firstLineChars="200"/>
        <w:rPr>
          <w:rFonts w:ascii="宋体" w:hAnsi="宋体" w:cs="宋体"/>
          <w:sz w:val="24"/>
        </w:rPr>
      </w:pPr>
      <w:r>
        <w:rPr>
          <w:rFonts w:hint="eastAsia" w:ascii="宋体" w:hAnsi="宋体" w:cs="宋体"/>
          <w:sz w:val="24"/>
        </w:rPr>
        <w:t>3．甲方负责组织参检人员按照合同约定提前预约，确保参检人员按预约时间和地点前来体检，以便乙方保证体检质量；甲方应保证参检人员在体检时服从乙方工作人员的安排，遵守乙方工作场所的管理规定。</w:t>
      </w:r>
    </w:p>
    <w:p w14:paraId="2FA4AFAF">
      <w:pPr>
        <w:spacing w:line="360" w:lineRule="auto"/>
        <w:ind w:firstLine="480" w:firstLineChars="200"/>
        <w:rPr>
          <w:rFonts w:ascii="宋体" w:hAnsi="宋体" w:cs="宋体"/>
          <w:sz w:val="24"/>
        </w:rPr>
      </w:pPr>
      <w:r>
        <w:rPr>
          <w:rFonts w:hint="eastAsia" w:ascii="宋体" w:hAnsi="宋体" w:cs="宋体"/>
          <w:sz w:val="24"/>
        </w:rPr>
        <w:t>4．甲方保证参检人员应根据甲乙双方确定的体检项目进行体检，对放弃不</w:t>
      </w:r>
      <w:r>
        <w:rPr>
          <w:rFonts w:hint="eastAsia" w:ascii="宋体" w:hAnsi="宋体" w:cs="宋体"/>
          <w:color w:val="000000" w:themeColor="text1"/>
          <w:sz w:val="24"/>
          <w14:textFill>
            <w14:solidFill>
              <w14:schemeClr w14:val="tx1"/>
            </w14:solidFill>
          </w14:textFill>
        </w:rPr>
        <w:t>检</w:t>
      </w:r>
      <w:r>
        <w:rPr>
          <w:rFonts w:hint="eastAsia" w:ascii="宋体" w:hAnsi="宋体" w:cs="宋体"/>
          <w:sz w:val="24"/>
        </w:rPr>
        <w:t>的项目，甲方参检人员必须在体检指引单上签字并注明“未检项目放弃”。</w:t>
      </w:r>
    </w:p>
    <w:p w14:paraId="1049D78F">
      <w:pPr>
        <w:spacing w:line="360" w:lineRule="auto"/>
        <w:ind w:firstLine="480" w:firstLineChars="200"/>
        <w:rPr>
          <w:rFonts w:ascii="宋体" w:hAnsi="宋体" w:cs="宋体"/>
          <w:sz w:val="24"/>
        </w:rPr>
      </w:pPr>
      <w:r>
        <w:rPr>
          <w:rFonts w:hint="eastAsia" w:ascii="宋体" w:hAnsi="宋体" w:cs="宋体"/>
          <w:sz w:val="24"/>
        </w:rPr>
        <w:t>5．甲方应严格按照本合同约定的付款期限及付款数额向乙方支付体检费。</w:t>
      </w:r>
    </w:p>
    <w:p w14:paraId="1AD90FCA">
      <w:pPr>
        <w:spacing w:line="360" w:lineRule="auto"/>
        <w:ind w:firstLine="480" w:firstLineChars="200"/>
        <w:rPr>
          <w:rFonts w:ascii="宋体" w:hAnsi="宋体" w:cs="宋体"/>
          <w:szCs w:val="21"/>
        </w:rPr>
      </w:pPr>
      <w:r>
        <w:rPr>
          <w:rFonts w:hint="eastAsia" w:ascii="宋体" w:hAnsi="宋体" w:cs="宋体"/>
          <w:sz w:val="24"/>
        </w:rPr>
        <w:t>6．甲方对本合同、与本合同相关的资料及在签署本合同过程中获知的乙方未公开披露的信息负保密责任</w:t>
      </w:r>
      <w:r>
        <w:rPr>
          <w:rFonts w:hint="eastAsia" w:ascii="宋体" w:hAnsi="宋体" w:cs="宋体"/>
          <w:szCs w:val="21"/>
        </w:rPr>
        <w:t>。</w:t>
      </w:r>
    </w:p>
    <w:p w14:paraId="43F143B0">
      <w:pPr>
        <w:spacing w:line="360" w:lineRule="auto"/>
        <w:ind w:firstLine="482" w:firstLineChars="200"/>
        <w:rPr>
          <w:rFonts w:ascii="宋体" w:hAnsi="宋体" w:cs="宋体"/>
          <w:sz w:val="24"/>
        </w:rPr>
      </w:pPr>
      <w:r>
        <w:rPr>
          <w:rFonts w:hint="eastAsia" w:ascii="宋体" w:hAnsi="宋体" w:cs="宋体"/>
          <w:b/>
          <w:sz w:val="24"/>
        </w:rPr>
        <w:t>7.</w:t>
      </w:r>
      <w:r>
        <w:rPr>
          <w:rFonts w:hint="eastAsia" w:ascii="宋体" w:hAnsi="宋体" w:cs="宋体"/>
          <w:sz w:val="24"/>
        </w:rPr>
        <w:t>乙方对应立即进行医学干预的紧急情况通知参检</w:t>
      </w:r>
      <w:r>
        <w:rPr>
          <w:rFonts w:ascii="宋体" w:hAnsi="宋体" w:cs="宋体"/>
          <w:sz w:val="24"/>
        </w:rPr>
        <w:t>人本人</w:t>
      </w:r>
      <w:r>
        <w:rPr>
          <w:rFonts w:hint="eastAsia" w:ascii="宋体" w:hAnsi="宋体" w:cs="宋体"/>
          <w:sz w:val="24"/>
        </w:rPr>
        <w:t>未</w:t>
      </w:r>
      <w:r>
        <w:rPr>
          <w:rFonts w:ascii="宋体" w:hAnsi="宋体" w:cs="宋体"/>
          <w:sz w:val="24"/>
        </w:rPr>
        <w:t>果</w:t>
      </w:r>
      <w:r>
        <w:rPr>
          <w:rFonts w:hint="eastAsia" w:ascii="宋体" w:hAnsi="宋体" w:cs="宋体"/>
          <w:sz w:val="24"/>
        </w:rPr>
        <w:t>、</w:t>
      </w:r>
      <w:r>
        <w:rPr>
          <w:rFonts w:ascii="宋体" w:hAnsi="宋体" w:cs="宋体"/>
          <w:sz w:val="24"/>
        </w:rPr>
        <w:t>寻求甲方协助的，</w:t>
      </w:r>
      <w:r>
        <w:rPr>
          <w:rFonts w:hint="eastAsia" w:ascii="宋体" w:hAnsi="宋体" w:cs="宋体"/>
          <w:sz w:val="24"/>
        </w:rPr>
        <w:t>甲方应协助乙方追访</w:t>
      </w:r>
      <w:r>
        <w:rPr>
          <w:rFonts w:ascii="宋体" w:hAnsi="宋体" w:cs="宋体"/>
          <w:sz w:val="24"/>
        </w:rPr>
        <w:t>相关参检人员</w:t>
      </w:r>
      <w:r>
        <w:rPr>
          <w:rFonts w:hint="eastAsia" w:ascii="宋体" w:hAnsi="宋体" w:cs="宋体"/>
          <w:sz w:val="24"/>
        </w:rPr>
        <w:t>。如因甲方原因导致的任何不良结果，乙方不负任何责任。</w:t>
      </w:r>
    </w:p>
    <w:p w14:paraId="34936387">
      <w:pPr>
        <w:spacing w:line="360" w:lineRule="auto"/>
        <w:ind w:firstLine="480" w:firstLineChars="200"/>
        <w:rPr>
          <w:rFonts w:ascii="宋体" w:hAnsi="宋体" w:cs="宋体"/>
          <w:sz w:val="24"/>
        </w:rPr>
      </w:pPr>
      <w:r>
        <w:rPr>
          <w:rFonts w:hint="eastAsia" w:ascii="宋体" w:hAnsi="宋体" w:cs="宋体"/>
          <w:sz w:val="24"/>
        </w:rPr>
        <w:t>八、乙方责任</w:t>
      </w:r>
    </w:p>
    <w:p w14:paraId="4C35DAE1">
      <w:pPr>
        <w:spacing w:line="360" w:lineRule="auto"/>
        <w:ind w:firstLine="480" w:firstLineChars="200"/>
        <w:rPr>
          <w:rFonts w:ascii="宋体" w:hAnsi="宋体" w:cs="宋体"/>
          <w:sz w:val="24"/>
        </w:rPr>
      </w:pPr>
      <w:r>
        <w:rPr>
          <w:rFonts w:hint="eastAsia" w:ascii="宋体" w:hAnsi="宋体" w:cs="宋体"/>
          <w:sz w:val="24"/>
        </w:rPr>
        <w:t>1．乙方保证具有进行健康体检的相关资质，提供合理的体检安排、良好的体检环境、符合国家及北京市有关规定的体检设备和器械耗材。</w:t>
      </w:r>
    </w:p>
    <w:p w14:paraId="5CD3B63E">
      <w:pPr>
        <w:spacing w:line="360" w:lineRule="auto"/>
        <w:ind w:firstLine="360" w:firstLineChars="150"/>
        <w:rPr>
          <w:rFonts w:ascii="宋体" w:hAnsi="宋体" w:cs="宋体"/>
          <w:sz w:val="24"/>
        </w:rPr>
      </w:pPr>
      <w:r>
        <w:rPr>
          <w:rFonts w:hint="eastAsia" w:ascii="宋体" w:hAnsi="宋体" w:cs="宋体"/>
          <w:sz w:val="24"/>
        </w:rPr>
        <w:t xml:space="preserve"> 2．乙方保证甲方参检人员在院内体检过程中的卫生安全与公共安全。因乙方过错导致参检</w:t>
      </w:r>
      <w:r>
        <w:rPr>
          <w:rFonts w:ascii="宋体" w:hAnsi="宋体" w:cs="宋体"/>
          <w:sz w:val="24"/>
        </w:rPr>
        <w:t>人</w:t>
      </w:r>
      <w:r>
        <w:rPr>
          <w:rFonts w:hint="eastAsia" w:ascii="宋体" w:hAnsi="宋体" w:cs="宋体"/>
          <w:sz w:val="24"/>
        </w:rPr>
        <w:t>员遭受人身损伤或财产损失的，</w:t>
      </w:r>
      <w:r>
        <w:rPr>
          <w:rFonts w:hint="eastAsia" w:ascii="宋体" w:hAnsi="宋体" w:cs="宋体"/>
          <w:color w:val="000000" w:themeColor="text1"/>
          <w:sz w:val="24"/>
          <w14:textFill>
            <w14:solidFill>
              <w14:schemeClr w14:val="tx1"/>
            </w14:solidFill>
          </w14:textFill>
        </w:rPr>
        <w:t>由</w:t>
      </w:r>
      <w:r>
        <w:rPr>
          <w:rFonts w:hint="eastAsia" w:ascii="宋体" w:hAnsi="宋体" w:cs="宋体"/>
          <w:sz w:val="24"/>
        </w:rPr>
        <w:t>乙方承担责任。</w:t>
      </w:r>
    </w:p>
    <w:p w14:paraId="2737DC52">
      <w:pPr>
        <w:spacing w:line="360" w:lineRule="auto"/>
        <w:ind w:firstLine="480" w:firstLineChars="200"/>
        <w:rPr>
          <w:rFonts w:ascii="宋体" w:hAnsi="宋体" w:cs="宋体"/>
          <w:sz w:val="24"/>
        </w:rPr>
      </w:pPr>
      <w:r>
        <w:rPr>
          <w:rFonts w:hint="eastAsia" w:ascii="宋体" w:hAnsi="宋体" w:cs="宋体"/>
          <w:sz w:val="24"/>
        </w:rPr>
        <w:t>3．乙方负责提供体检注意事项。</w:t>
      </w:r>
    </w:p>
    <w:p w14:paraId="22DF0399">
      <w:pPr>
        <w:spacing w:line="360" w:lineRule="auto"/>
        <w:ind w:firstLine="480" w:firstLineChars="200"/>
        <w:rPr>
          <w:rFonts w:ascii="宋体" w:hAnsi="宋体" w:cs="宋体"/>
          <w:sz w:val="24"/>
        </w:rPr>
      </w:pPr>
      <w:r>
        <w:rPr>
          <w:rFonts w:hint="eastAsia" w:ascii="宋体" w:hAnsi="宋体" w:cs="宋体"/>
          <w:sz w:val="24"/>
        </w:rPr>
        <w:t>4．乙方保证各参检科室医务人员有合法的执业资质，乙方主检医师负责在体检过程中向甲方参检人员提供免费健康咨询。</w:t>
      </w:r>
    </w:p>
    <w:p w14:paraId="4411C560">
      <w:pPr>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sz w:val="24"/>
        </w:rPr>
        <w:t>5．乙方在体检过程中和体检后须及时向受检者本人通报体检中出现的乙方认为需要立即进行医学干预的紧急情况并对此情况提出诊疗建议</w:t>
      </w:r>
      <w:r>
        <w:rPr>
          <w:rFonts w:hint="eastAsia" w:ascii="宋体" w:hAnsi="宋体" w:cs="宋体"/>
          <w:bCs/>
          <w:sz w:val="24"/>
        </w:rPr>
        <w:t>，如多次联系未果，应及时将情况告知甲方，以免延误进一步诊治</w:t>
      </w:r>
      <w:r>
        <w:rPr>
          <w:rFonts w:hint="eastAsia" w:ascii="宋体" w:hAnsi="宋体" w:cs="宋体"/>
          <w:color w:val="000000" w:themeColor="text1"/>
          <w:sz w:val="24"/>
          <w14:textFill>
            <w14:solidFill>
              <w14:schemeClr w14:val="tx1"/>
            </w14:solidFill>
          </w14:textFill>
        </w:rPr>
        <w:t>。如因乙方原因导致参检</w:t>
      </w:r>
      <w:r>
        <w:rPr>
          <w:rFonts w:ascii="宋体" w:hAnsi="宋体" w:cs="宋体"/>
          <w:color w:val="000000" w:themeColor="text1"/>
          <w:sz w:val="24"/>
          <w14:textFill>
            <w14:solidFill>
              <w14:schemeClr w14:val="tx1"/>
            </w14:solidFill>
          </w14:textFill>
        </w:rPr>
        <w:t>人员</w:t>
      </w:r>
      <w:r>
        <w:rPr>
          <w:rFonts w:hint="eastAsia" w:ascii="宋体" w:hAnsi="宋体" w:cs="宋体"/>
          <w:color w:val="000000" w:themeColor="text1"/>
          <w:sz w:val="24"/>
          <w14:textFill>
            <w14:solidFill>
              <w14:schemeClr w14:val="tx1"/>
            </w14:solidFill>
          </w14:textFill>
        </w:rPr>
        <w:t>延误治疗</w:t>
      </w:r>
      <w:r>
        <w:rPr>
          <w:rFonts w:ascii="宋体" w:hAnsi="宋体" w:cs="宋体"/>
          <w:color w:val="000000" w:themeColor="text1"/>
          <w:sz w:val="24"/>
          <w14:textFill>
            <w14:solidFill>
              <w14:schemeClr w14:val="tx1"/>
            </w14:solidFill>
          </w14:textFill>
        </w:rPr>
        <w:t>造成</w:t>
      </w:r>
      <w:r>
        <w:rPr>
          <w:rFonts w:hint="eastAsia" w:ascii="宋体" w:hAnsi="宋体" w:cs="宋体"/>
          <w:color w:val="000000" w:themeColor="text1"/>
          <w:sz w:val="24"/>
          <w14:textFill>
            <w14:solidFill>
              <w14:schemeClr w14:val="tx1"/>
            </w14:solidFill>
          </w14:textFill>
        </w:rPr>
        <w:t>任何不良结果，由乙方承担</w:t>
      </w:r>
      <w:r>
        <w:rPr>
          <w:rFonts w:ascii="宋体" w:hAnsi="宋体" w:cs="宋体"/>
          <w:color w:val="000000" w:themeColor="text1"/>
          <w:sz w:val="24"/>
          <w14:textFill>
            <w14:solidFill>
              <w14:schemeClr w14:val="tx1"/>
            </w14:solidFill>
          </w14:textFill>
        </w:rPr>
        <w:t>责任</w:t>
      </w: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u w:val="single"/>
          <w14:textFill>
            <w14:solidFill>
              <w14:schemeClr w14:val="tx1"/>
            </w14:solidFill>
          </w14:textFill>
        </w:rPr>
        <w:t xml:space="preserve"> </w:t>
      </w:r>
    </w:p>
    <w:p w14:paraId="32A0F922">
      <w:pPr>
        <w:spacing w:line="360" w:lineRule="auto"/>
        <w:ind w:firstLine="480" w:firstLineChars="200"/>
        <w:rPr>
          <w:rFonts w:ascii="宋体" w:hAnsi="宋体" w:cs="宋体"/>
          <w:sz w:val="24"/>
        </w:rPr>
      </w:pPr>
      <w:r>
        <w:rPr>
          <w:rFonts w:hint="eastAsia" w:ascii="宋体" w:hAnsi="宋体" w:cs="宋体"/>
          <w:sz w:val="24"/>
        </w:rPr>
        <w:t>6．乙方对自甲方处获悉的甲方参检人员的基本信息及甲方参检人员的体检信息予以保密。</w:t>
      </w:r>
    </w:p>
    <w:p w14:paraId="416925ED">
      <w:pPr>
        <w:spacing w:line="360" w:lineRule="auto"/>
        <w:ind w:firstLine="480" w:firstLineChars="200"/>
        <w:rPr>
          <w:rFonts w:ascii="宋体" w:hAnsi="宋体" w:cs="宋体"/>
          <w:sz w:val="24"/>
        </w:rPr>
      </w:pPr>
      <w:r>
        <w:rPr>
          <w:rFonts w:hint="eastAsia" w:ascii="宋体" w:hAnsi="宋体" w:cs="宋体"/>
          <w:sz w:val="24"/>
        </w:rPr>
        <w:t>7．在现有医疗条件下，因缺乏责任心、操作失误等过错造成的重大诊断差错，乙方应承担相应的责任。</w:t>
      </w:r>
    </w:p>
    <w:p w14:paraId="4232E67A">
      <w:pPr>
        <w:spacing w:line="360" w:lineRule="auto"/>
        <w:ind w:firstLine="480" w:firstLineChars="200"/>
        <w:rPr>
          <w:rFonts w:ascii="宋体" w:hAnsi="宋体" w:cs="宋体"/>
          <w:sz w:val="24"/>
        </w:rPr>
      </w:pPr>
      <w:r>
        <w:rPr>
          <w:rFonts w:hint="eastAsia" w:ascii="宋体" w:hAnsi="宋体" w:cs="宋体"/>
          <w:sz w:val="24"/>
        </w:rPr>
        <w:t>8．乙方与甲方协商另行安排因工作原因未能按合同约定参加体检的人员进行体检。</w:t>
      </w:r>
    </w:p>
    <w:p w14:paraId="168C9A10">
      <w:pPr>
        <w:spacing w:line="360" w:lineRule="auto"/>
        <w:ind w:firstLine="480" w:firstLineChars="200"/>
        <w:contextualSpacing/>
        <w:rPr>
          <w:rFonts w:ascii="宋体" w:hAnsi="宋体" w:cs="宋体"/>
          <w:sz w:val="24"/>
        </w:rPr>
      </w:pPr>
      <w:r>
        <w:rPr>
          <w:rFonts w:hint="eastAsia" w:ascii="宋体" w:hAnsi="宋体" w:cs="宋体"/>
          <w:sz w:val="24"/>
        </w:rPr>
        <w:t xml:space="preserve"> 9. 体检结束后，乙方需针对本次体检结果提供一份分析报告，对体检中发现的职工健康问题进行解读分析，从饮食、运动、营养、医疗等各方面提供针对性建议，邀请专家为采购人单位提供一次免费健康讲座。</w:t>
      </w:r>
    </w:p>
    <w:p w14:paraId="7BCE5FF4">
      <w:pPr>
        <w:spacing w:line="360" w:lineRule="auto"/>
        <w:ind w:firstLine="480" w:firstLineChars="200"/>
        <w:rPr>
          <w:rFonts w:ascii="宋体" w:hAnsi="宋体" w:cs="宋体"/>
          <w:sz w:val="24"/>
        </w:rPr>
      </w:pPr>
      <w:r>
        <w:rPr>
          <w:rFonts w:hint="eastAsia" w:ascii="宋体" w:hAnsi="宋体" w:cs="宋体"/>
          <w:sz w:val="24"/>
        </w:rPr>
        <w:t>九、违约责任</w:t>
      </w:r>
    </w:p>
    <w:p w14:paraId="2643D3D3">
      <w:pPr>
        <w:spacing w:line="360" w:lineRule="auto"/>
        <w:ind w:firstLine="480" w:firstLineChars="200"/>
        <w:rPr>
          <w:rFonts w:ascii="宋体" w:hAnsi="宋体" w:cs="宋体"/>
          <w:sz w:val="24"/>
        </w:rPr>
      </w:pPr>
      <w:r>
        <w:rPr>
          <w:rFonts w:hint="eastAsia" w:ascii="宋体" w:hAnsi="宋体" w:cs="宋体"/>
          <w:sz w:val="24"/>
        </w:rPr>
        <w:t>本合同为甲乙双方一致意思表示，任何一方均应严格遵照执行。任何一方违反本合同约定即构成违约，守约方有权单方解除本合同，并追究违约方的违约责任。</w:t>
      </w:r>
    </w:p>
    <w:p w14:paraId="7CD7BEF5">
      <w:pPr>
        <w:spacing w:line="360" w:lineRule="auto"/>
        <w:ind w:firstLine="480" w:firstLineChars="200"/>
        <w:rPr>
          <w:rFonts w:ascii="宋体" w:hAnsi="宋体" w:cs="宋体"/>
          <w:sz w:val="24"/>
        </w:rPr>
      </w:pPr>
      <w:r>
        <w:rPr>
          <w:rFonts w:hint="eastAsia" w:ascii="宋体" w:hAnsi="宋体" w:cs="宋体"/>
          <w:sz w:val="24"/>
        </w:rPr>
        <w:t>十、特别约定</w:t>
      </w:r>
    </w:p>
    <w:p w14:paraId="0F3FC583">
      <w:pPr>
        <w:spacing w:line="360" w:lineRule="auto"/>
        <w:ind w:firstLine="480" w:firstLineChars="200"/>
        <w:rPr>
          <w:rFonts w:ascii="宋体" w:hAnsi="宋体" w:cs="宋体"/>
          <w:sz w:val="24"/>
        </w:rPr>
      </w:pPr>
      <w:r>
        <w:rPr>
          <w:rFonts w:hint="eastAsia" w:ascii="宋体" w:hAnsi="宋体" w:cs="宋体"/>
          <w:sz w:val="24"/>
        </w:rPr>
        <w:t>由于医学技术和体检项目选择的限制，健康检查未发现异常并不代表完全没有潜在疾病，甲方参检人员发现任何疾病症状时应及时到医院就医。非</w:t>
      </w:r>
      <w:r>
        <w:rPr>
          <w:rFonts w:hint="eastAsia" w:ascii="宋体" w:hAnsi="宋体" w:cs="宋体"/>
          <w:color w:val="000000" w:themeColor="text1"/>
          <w:sz w:val="24"/>
          <w14:textFill>
            <w14:solidFill>
              <w14:schemeClr w14:val="tx1"/>
            </w14:solidFill>
          </w14:textFill>
        </w:rPr>
        <w:t>因缺乏责任心、</w:t>
      </w:r>
      <w:r>
        <w:rPr>
          <w:rFonts w:hint="eastAsia" w:ascii="宋体" w:hAnsi="宋体" w:cs="宋体"/>
          <w:sz w:val="24"/>
        </w:rPr>
        <w:t>操作失误等过错导致的健康检查盲点，乙方不承担责任。</w:t>
      </w:r>
    </w:p>
    <w:p w14:paraId="22BB3667">
      <w:pPr>
        <w:spacing w:line="360" w:lineRule="auto"/>
        <w:ind w:firstLine="480" w:firstLineChars="200"/>
        <w:rPr>
          <w:rFonts w:ascii="宋体" w:hAnsi="宋体" w:cs="宋体"/>
          <w:sz w:val="24"/>
        </w:rPr>
      </w:pPr>
      <w:r>
        <w:rPr>
          <w:rFonts w:hint="eastAsia" w:ascii="宋体" w:hAnsi="宋体" w:cs="宋体"/>
          <w:sz w:val="24"/>
        </w:rPr>
        <w:t>十一、不可抗力</w:t>
      </w:r>
    </w:p>
    <w:p w14:paraId="132C6DAC">
      <w:pPr>
        <w:spacing w:line="360" w:lineRule="auto"/>
        <w:ind w:firstLine="480" w:firstLineChars="200"/>
        <w:rPr>
          <w:rFonts w:ascii="宋体" w:hAnsi="宋体" w:cs="宋体"/>
          <w:sz w:val="24"/>
        </w:rPr>
      </w:pPr>
      <w:r>
        <w:rPr>
          <w:rFonts w:hint="eastAsia" w:ascii="宋体" w:hAnsi="宋体" w:cs="宋体"/>
          <w:sz w:val="24"/>
        </w:rPr>
        <w:t>因战争、瘟疫、自然灾害、政府拆迁等法定不可抗力造成本合同无法履行的，本合同自不可抗力发生时起自动解除，甲乙双方均不构成违约。合同解除的善后事宜由甲乙双方协商解决。</w:t>
      </w:r>
    </w:p>
    <w:p w14:paraId="4BEAA9EE">
      <w:pPr>
        <w:spacing w:line="360" w:lineRule="auto"/>
        <w:ind w:firstLine="480" w:firstLineChars="200"/>
        <w:rPr>
          <w:rFonts w:ascii="宋体" w:hAnsi="宋体" w:cs="宋体"/>
          <w:sz w:val="24"/>
        </w:rPr>
      </w:pPr>
      <w:r>
        <w:rPr>
          <w:rFonts w:hint="eastAsia" w:ascii="宋体" w:hAnsi="宋体" w:cs="宋体"/>
          <w:sz w:val="24"/>
        </w:rPr>
        <w:t>十二、争议解决</w:t>
      </w:r>
    </w:p>
    <w:p w14:paraId="61FCFC72">
      <w:pPr>
        <w:spacing w:line="360" w:lineRule="auto"/>
        <w:ind w:firstLine="480" w:firstLineChars="200"/>
        <w:rPr>
          <w:rFonts w:ascii="宋体" w:hAnsi="宋体" w:cs="宋体"/>
          <w:sz w:val="24"/>
        </w:rPr>
      </w:pPr>
      <w:r>
        <w:rPr>
          <w:rFonts w:hint="eastAsia" w:ascii="宋体" w:hAnsi="宋体" w:cs="宋体"/>
          <w:sz w:val="24"/>
        </w:rPr>
        <w:t>因本合同发生争议，甲乙双方应友好协商解决。协商不成，任何一方可向乙方所在地人民法院提起诉讼。</w:t>
      </w:r>
    </w:p>
    <w:p w14:paraId="1240C5E9">
      <w:pPr>
        <w:spacing w:line="360" w:lineRule="auto"/>
        <w:ind w:firstLine="480" w:firstLineChars="200"/>
        <w:rPr>
          <w:rFonts w:ascii="宋体" w:hAnsi="宋体" w:cs="宋体"/>
          <w:sz w:val="24"/>
        </w:rPr>
      </w:pPr>
      <w:r>
        <w:rPr>
          <w:rFonts w:hint="eastAsia" w:ascii="宋体" w:hAnsi="宋体" w:cs="宋体"/>
          <w:sz w:val="24"/>
        </w:rPr>
        <w:t>十三、其他</w:t>
      </w:r>
    </w:p>
    <w:p w14:paraId="786A9394">
      <w:pPr>
        <w:spacing w:line="360" w:lineRule="auto"/>
        <w:ind w:firstLine="480" w:firstLineChars="200"/>
        <w:rPr>
          <w:rFonts w:ascii="宋体" w:hAnsi="宋体" w:cs="宋体"/>
          <w:sz w:val="24"/>
        </w:rPr>
      </w:pPr>
      <w:r>
        <w:rPr>
          <w:rFonts w:hint="eastAsia" w:ascii="宋体" w:hAnsi="宋体" w:cs="宋体"/>
          <w:sz w:val="24"/>
        </w:rPr>
        <w:t>1．本合同未尽事宜，由甲乙双方另行协商签订补充协议，补充协议与本合同具有同等法律效力。</w:t>
      </w:r>
    </w:p>
    <w:p w14:paraId="1D5D1369">
      <w:pPr>
        <w:spacing w:line="360" w:lineRule="auto"/>
        <w:ind w:firstLine="480" w:firstLineChars="200"/>
        <w:rPr>
          <w:rFonts w:ascii="宋体" w:hAnsi="宋体" w:cs="宋体"/>
          <w:sz w:val="24"/>
        </w:rPr>
      </w:pPr>
      <w:r>
        <w:rPr>
          <w:rFonts w:hint="eastAsia" w:ascii="宋体" w:hAnsi="宋体" w:cs="宋体"/>
          <w:sz w:val="24"/>
        </w:rPr>
        <w:t>2．本合同一式四份，甲方执二份，乙方执二份，自双方盖章之日起生效，具有同等法律效力。</w:t>
      </w:r>
    </w:p>
    <w:p w14:paraId="5EBBD0A8">
      <w:pPr>
        <w:spacing w:line="360" w:lineRule="auto"/>
        <w:ind w:firstLine="480" w:firstLineChars="200"/>
        <w:rPr>
          <w:rFonts w:ascii="宋体" w:hAnsi="宋体" w:cs="宋体"/>
          <w:sz w:val="24"/>
        </w:rPr>
      </w:pPr>
    </w:p>
    <w:p w14:paraId="606AD133">
      <w:pPr>
        <w:spacing w:line="360" w:lineRule="auto"/>
        <w:ind w:firstLine="480" w:firstLineChars="200"/>
        <w:rPr>
          <w:rFonts w:ascii="宋体" w:hAnsi="宋体" w:cs="宋体"/>
          <w:sz w:val="24"/>
        </w:rPr>
      </w:pPr>
      <w:r>
        <w:rPr>
          <w:rFonts w:hint="eastAsia" w:ascii="宋体" w:hAnsi="宋体" w:cs="宋体"/>
          <w:sz w:val="24"/>
        </w:rPr>
        <w:t>附件：体检人员分类和项目明细（含价格）</w:t>
      </w:r>
    </w:p>
    <w:p w14:paraId="5A1AEFD6">
      <w:pPr>
        <w:spacing w:line="360" w:lineRule="auto"/>
        <w:ind w:firstLine="480" w:firstLineChars="200"/>
        <w:rPr>
          <w:rFonts w:ascii="宋体" w:hAnsi="宋体" w:cs="宋体"/>
          <w:sz w:val="24"/>
        </w:rPr>
      </w:pPr>
      <w:r>
        <w:rPr>
          <w:rFonts w:hint="eastAsia" w:ascii="宋体" w:hAnsi="宋体" w:cs="宋体"/>
          <w:sz w:val="24"/>
        </w:rPr>
        <w:t xml:space="preserve">    </w:t>
      </w:r>
    </w:p>
    <w:p w14:paraId="01DB0570">
      <w:pPr>
        <w:spacing w:line="360" w:lineRule="auto"/>
        <w:ind w:firstLine="480" w:firstLineChars="200"/>
        <w:rPr>
          <w:rFonts w:ascii="宋体" w:hAnsi="宋体" w:cs="宋体"/>
          <w:sz w:val="24"/>
        </w:rPr>
      </w:pPr>
      <w:r>
        <w:rPr>
          <w:rFonts w:hint="eastAsia" w:ascii="宋体" w:hAnsi="宋体" w:cs="宋体"/>
          <w:sz w:val="24"/>
        </w:rPr>
        <w:t>甲方：北京市交通运输综合执法总队              乙方:</w:t>
      </w:r>
    </w:p>
    <w:p w14:paraId="2194B84C">
      <w:pPr>
        <w:spacing w:line="360" w:lineRule="auto"/>
        <w:ind w:firstLine="480" w:firstLineChars="200"/>
        <w:rPr>
          <w:rFonts w:ascii="宋体" w:hAnsi="宋体" w:cs="宋体"/>
          <w:sz w:val="24"/>
        </w:rPr>
      </w:pPr>
      <w:r>
        <w:rPr>
          <w:rFonts w:hint="eastAsia" w:ascii="宋体" w:hAnsi="宋体" w:cs="宋体"/>
          <w:sz w:val="24"/>
        </w:rPr>
        <w:t>地址：西城区北礼士路22号                     地址：</w:t>
      </w:r>
    </w:p>
    <w:p w14:paraId="31696357">
      <w:pPr>
        <w:spacing w:line="360" w:lineRule="auto"/>
        <w:ind w:firstLine="480" w:firstLineChars="200"/>
        <w:rPr>
          <w:rFonts w:ascii="宋体" w:hAnsi="宋体" w:cs="宋体"/>
          <w:sz w:val="24"/>
        </w:rPr>
      </w:pPr>
      <w:r>
        <w:rPr>
          <w:rFonts w:hint="eastAsia" w:ascii="宋体" w:hAnsi="宋体" w:cs="宋体"/>
          <w:sz w:val="24"/>
        </w:rPr>
        <w:t>授权代表：                                    授权代表：</w:t>
      </w:r>
    </w:p>
    <w:p w14:paraId="47D757C9">
      <w:pPr>
        <w:spacing w:line="360" w:lineRule="auto"/>
        <w:ind w:firstLine="480" w:firstLineChars="200"/>
        <w:rPr>
          <w:rFonts w:ascii="宋体" w:hAnsi="宋体" w:cs="宋体"/>
          <w:sz w:val="24"/>
        </w:rPr>
      </w:pPr>
      <w:r>
        <w:rPr>
          <w:rFonts w:hint="eastAsia" w:ascii="宋体" w:hAnsi="宋体" w:cs="宋体"/>
          <w:sz w:val="24"/>
        </w:rPr>
        <w:t>签定时间：                                    签定时间：</w:t>
      </w:r>
    </w:p>
    <w:p w14:paraId="7BAE8C44">
      <w:pPr>
        <w:spacing w:line="360" w:lineRule="auto"/>
        <w:ind w:firstLine="420" w:firstLineChars="200"/>
      </w:pPr>
    </w:p>
    <w:p w14:paraId="1C0190CA">
      <w:pPr>
        <w:widowControl/>
        <w:topLinePunct/>
        <w:jc w:val="left"/>
        <w:rPr>
          <w:b/>
          <w:sz w:val="36"/>
          <w:szCs w:val="36"/>
        </w:rPr>
      </w:pPr>
    </w:p>
    <w:p w14:paraId="70C1BB12">
      <w:pPr>
        <w:topLinePunct/>
        <w:spacing w:before="360" w:after="240" w:line="360" w:lineRule="auto"/>
        <w:jc w:val="center"/>
        <w:outlineLvl w:val="0"/>
        <w:rPr>
          <w:b/>
          <w:sz w:val="36"/>
          <w:szCs w:val="36"/>
        </w:rPr>
      </w:pPr>
      <w:bookmarkStart w:id="215" w:name="_Toc147735556"/>
    </w:p>
    <w:p w14:paraId="3B7B0C6D">
      <w:pPr>
        <w:topLinePunct/>
        <w:spacing w:before="360" w:after="240" w:line="360" w:lineRule="auto"/>
        <w:jc w:val="center"/>
        <w:outlineLvl w:val="0"/>
        <w:rPr>
          <w:b/>
          <w:sz w:val="36"/>
          <w:szCs w:val="36"/>
        </w:rPr>
      </w:pPr>
    </w:p>
    <w:p w14:paraId="1BB44A3C">
      <w:pPr>
        <w:topLinePunct/>
        <w:spacing w:before="360" w:after="240" w:line="360" w:lineRule="auto"/>
        <w:jc w:val="center"/>
        <w:outlineLvl w:val="0"/>
        <w:rPr>
          <w:b/>
          <w:sz w:val="36"/>
          <w:szCs w:val="36"/>
        </w:rPr>
      </w:pPr>
    </w:p>
    <w:p w14:paraId="75DAE07B">
      <w:pPr>
        <w:topLinePunct/>
        <w:spacing w:before="360" w:after="240" w:line="360" w:lineRule="auto"/>
        <w:jc w:val="center"/>
        <w:outlineLvl w:val="0"/>
        <w:rPr>
          <w:b/>
          <w:sz w:val="36"/>
          <w:szCs w:val="36"/>
        </w:rPr>
      </w:pPr>
    </w:p>
    <w:p w14:paraId="786C3498">
      <w:pPr>
        <w:topLinePunct/>
        <w:spacing w:before="360" w:after="240" w:line="360" w:lineRule="auto"/>
        <w:jc w:val="center"/>
        <w:outlineLvl w:val="0"/>
        <w:rPr>
          <w:b/>
          <w:sz w:val="36"/>
          <w:szCs w:val="36"/>
        </w:rPr>
      </w:pPr>
    </w:p>
    <w:p w14:paraId="2587C2B7">
      <w:pPr>
        <w:topLinePunct/>
        <w:spacing w:before="360" w:after="240" w:line="360" w:lineRule="auto"/>
        <w:jc w:val="center"/>
        <w:outlineLvl w:val="0"/>
        <w:rPr>
          <w:b/>
          <w:sz w:val="36"/>
          <w:szCs w:val="36"/>
        </w:rPr>
        <w:sectPr>
          <w:pgSz w:w="11907" w:h="16840"/>
          <w:pgMar w:top="1418" w:right="1134" w:bottom="1418" w:left="1701" w:header="851" w:footer="851" w:gutter="0"/>
          <w:cols w:space="720" w:num="1"/>
          <w:docGrid w:linePitch="462" w:charSpace="0"/>
        </w:sectPr>
      </w:pPr>
    </w:p>
    <w:p w14:paraId="18767944">
      <w:pPr>
        <w:topLinePunct/>
        <w:spacing w:before="360" w:after="240" w:line="360" w:lineRule="auto"/>
        <w:jc w:val="center"/>
        <w:outlineLvl w:val="0"/>
        <w:rPr>
          <w:b/>
          <w:sz w:val="36"/>
          <w:szCs w:val="36"/>
        </w:rPr>
      </w:pPr>
      <w:r>
        <w:rPr>
          <w:b/>
          <w:sz w:val="36"/>
          <w:szCs w:val="36"/>
        </w:rPr>
        <w:t>第七章   投标文件格式</w:t>
      </w:r>
      <w:bookmarkEnd w:id="215"/>
    </w:p>
    <w:p w14:paraId="4E9DDC23">
      <w:pPr>
        <w:tabs>
          <w:tab w:val="left" w:pos="900"/>
          <w:tab w:val="left" w:pos="1980"/>
        </w:tabs>
        <w:topLinePunct/>
        <w:snapToGrid w:val="0"/>
        <w:spacing w:line="360" w:lineRule="auto"/>
        <w:ind w:left="142"/>
        <w:rPr>
          <w:sz w:val="24"/>
        </w:rPr>
      </w:pPr>
      <w:r>
        <w:rPr>
          <w:b/>
          <w:sz w:val="24"/>
        </w:rPr>
        <w:t>投标人编制文件须知</w:t>
      </w:r>
    </w:p>
    <w:p w14:paraId="56E86130">
      <w:pPr>
        <w:tabs>
          <w:tab w:val="left" w:pos="900"/>
          <w:tab w:val="left" w:pos="1980"/>
        </w:tabs>
        <w:topLinePunct/>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09310690">
      <w:pPr>
        <w:tabs>
          <w:tab w:val="left" w:pos="900"/>
          <w:tab w:val="left" w:pos="1980"/>
        </w:tabs>
        <w:topLinePunct/>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D384D75">
      <w:pPr>
        <w:tabs>
          <w:tab w:val="left" w:pos="900"/>
          <w:tab w:val="left" w:pos="1980"/>
        </w:tabs>
        <w:topLinePunct/>
        <w:snapToGrid w:val="0"/>
        <w:spacing w:line="360" w:lineRule="auto"/>
        <w:ind w:left="142"/>
        <w:rPr>
          <w:sz w:val="24"/>
        </w:rPr>
      </w:pPr>
      <w:r>
        <w:rPr>
          <w:sz w:val="24"/>
        </w:rPr>
        <w:t>3、全部声明和问题的回答及所附材料必须是真实的、准确的和完整的。</w:t>
      </w:r>
    </w:p>
    <w:p w14:paraId="66A5A514">
      <w:pPr>
        <w:widowControl/>
        <w:topLinePunct/>
        <w:jc w:val="left"/>
        <w:rPr>
          <w:sz w:val="24"/>
        </w:rPr>
      </w:pPr>
      <w:r>
        <w:rPr>
          <w:sz w:val="24"/>
        </w:rPr>
        <w:br w:type="page"/>
      </w:r>
    </w:p>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14:paraId="2673CEBE">
      <w:pPr>
        <w:keepNext/>
        <w:keepLines/>
        <w:topLinePunct/>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7EAFC6FF">
      <w:pPr>
        <w:topLinePunct/>
        <w:rPr>
          <w:b/>
          <w:spacing w:val="20"/>
          <w:szCs w:val="21"/>
        </w:rPr>
      </w:pPr>
    </w:p>
    <w:p w14:paraId="3BAB8D43">
      <w:pPr>
        <w:topLinePunct/>
        <w:rPr>
          <w:b/>
          <w:sz w:val="24"/>
        </w:rPr>
      </w:pPr>
      <w:r>
        <w:rPr>
          <w:b/>
          <w:spacing w:val="20"/>
          <w:sz w:val="24"/>
        </w:rPr>
        <w:t>投标文件（资格证明文件）</w:t>
      </w:r>
      <w:r>
        <w:rPr>
          <w:b/>
          <w:sz w:val="24"/>
        </w:rPr>
        <w:t>封面（非实质性格式）</w:t>
      </w:r>
    </w:p>
    <w:p w14:paraId="3CE5B884">
      <w:pPr>
        <w:topLinePunct/>
        <w:jc w:val="center"/>
        <w:rPr>
          <w:szCs w:val="21"/>
        </w:rPr>
      </w:pPr>
    </w:p>
    <w:p w14:paraId="5D59BCD7">
      <w:pPr>
        <w:topLinePunct/>
        <w:jc w:val="center"/>
        <w:rPr>
          <w:b/>
          <w:spacing w:val="60"/>
          <w:sz w:val="84"/>
          <w:szCs w:val="84"/>
        </w:rPr>
      </w:pPr>
      <w:r>
        <w:rPr>
          <w:b/>
          <w:spacing w:val="60"/>
          <w:sz w:val="84"/>
          <w:szCs w:val="84"/>
        </w:rPr>
        <w:t>投 标 文 件</w:t>
      </w:r>
    </w:p>
    <w:p w14:paraId="7EF82F71">
      <w:pPr>
        <w:topLinePunct/>
        <w:jc w:val="center"/>
        <w:rPr>
          <w:b/>
          <w:spacing w:val="60"/>
          <w:sz w:val="52"/>
          <w:szCs w:val="52"/>
        </w:rPr>
      </w:pPr>
      <w:r>
        <w:rPr>
          <w:b/>
          <w:spacing w:val="60"/>
          <w:sz w:val="52"/>
          <w:szCs w:val="52"/>
        </w:rPr>
        <w:t>（资格证明文件）</w:t>
      </w:r>
    </w:p>
    <w:p w14:paraId="43FB8307">
      <w:pPr>
        <w:topLinePunct/>
        <w:ind w:firstLine="542" w:firstLineChars="150"/>
        <w:rPr>
          <w:b/>
          <w:spacing w:val="20"/>
          <w:sz w:val="32"/>
          <w:szCs w:val="32"/>
        </w:rPr>
      </w:pPr>
    </w:p>
    <w:p w14:paraId="7381F34C">
      <w:pPr>
        <w:topLinePunct/>
        <w:ind w:firstLine="542" w:firstLineChars="150"/>
        <w:rPr>
          <w:b/>
          <w:spacing w:val="20"/>
          <w:sz w:val="32"/>
          <w:szCs w:val="32"/>
        </w:rPr>
      </w:pPr>
    </w:p>
    <w:p w14:paraId="7EF6EAD2">
      <w:pPr>
        <w:topLinePunct/>
        <w:ind w:firstLine="542" w:firstLineChars="150"/>
        <w:rPr>
          <w:b/>
          <w:spacing w:val="20"/>
          <w:sz w:val="32"/>
          <w:szCs w:val="32"/>
        </w:rPr>
      </w:pPr>
      <w:r>
        <w:rPr>
          <w:b/>
          <w:spacing w:val="20"/>
          <w:sz w:val="32"/>
          <w:szCs w:val="32"/>
        </w:rPr>
        <w:t>项目名称:</w:t>
      </w:r>
    </w:p>
    <w:p w14:paraId="6ED4EC9C">
      <w:pPr>
        <w:topLinePunct/>
        <w:ind w:firstLine="542" w:firstLineChars="150"/>
        <w:rPr>
          <w:b/>
          <w:spacing w:val="20"/>
          <w:sz w:val="32"/>
          <w:szCs w:val="32"/>
        </w:rPr>
      </w:pPr>
      <w:r>
        <w:rPr>
          <w:b/>
          <w:spacing w:val="20"/>
          <w:sz w:val="32"/>
          <w:szCs w:val="32"/>
        </w:rPr>
        <w:t>项目编号：</w:t>
      </w:r>
    </w:p>
    <w:p w14:paraId="5D5C6154">
      <w:pPr>
        <w:topLinePunct/>
        <w:ind w:firstLine="542" w:firstLineChars="150"/>
        <w:rPr>
          <w:b/>
          <w:spacing w:val="20"/>
          <w:sz w:val="32"/>
          <w:szCs w:val="32"/>
        </w:rPr>
      </w:pPr>
    </w:p>
    <w:p w14:paraId="00EDDA4E">
      <w:pPr>
        <w:topLinePunct/>
        <w:ind w:firstLine="542" w:firstLineChars="150"/>
        <w:rPr>
          <w:b/>
          <w:spacing w:val="20"/>
          <w:sz w:val="32"/>
          <w:szCs w:val="32"/>
        </w:rPr>
      </w:pPr>
    </w:p>
    <w:p w14:paraId="0E124E8C">
      <w:pPr>
        <w:topLinePunct/>
        <w:jc w:val="center"/>
        <w:rPr>
          <w:b/>
          <w:sz w:val="32"/>
          <w:szCs w:val="32"/>
        </w:rPr>
      </w:pPr>
    </w:p>
    <w:p w14:paraId="2013AC22">
      <w:pPr>
        <w:topLinePunct/>
        <w:jc w:val="center"/>
        <w:rPr>
          <w:b/>
          <w:sz w:val="32"/>
          <w:szCs w:val="32"/>
        </w:rPr>
      </w:pPr>
    </w:p>
    <w:p w14:paraId="2AF9D63D">
      <w:pPr>
        <w:topLinePunct/>
        <w:jc w:val="center"/>
        <w:rPr>
          <w:b/>
          <w:sz w:val="32"/>
          <w:szCs w:val="32"/>
        </w:rPr>
      </w:pPr>
    </w:p>
    <w:p w14:paraId="24AE2075">
      <w:pPr>
        <w:topLinePunct/>
        <w:jc w:val="center"/>
        <w:rPr>
          <w:b/>
          <w:spacing w:val="20"/>
          <w:sz w:val="32"/>
          <w:szCs w:val="32"/>
        </w:rPr>
      </w:pPr>
    </w:p>
    <w:p w14:paraId="72197036">
      <w:pPr>
        <w:topLinePunct/>
        <w:jc w:val="center"/>
        <w:rPr>
          <w:b/>
          <w:spacing w:val="20"/>
          <w:sz w:val="32"/>
          <w:szCs w:val="32"/>
        </w:rPr>
      </w:pPr>
    </w:p>
    <w:p w14:paraId="0C3B7BCD">
      <w:pPr>
        <w:topLinePunct/>
        <w:jc w:val="center"/>
        <w:rPr>
          <w:b/>
          <w:spacing w:val="20"/>
          <w:sz w:val="32"/>
          <w:szCs w:val="32"/>
        </w:rPr>
      </w:pPr>
    </w:p>
    <w:p w14:paraId="1F999598">
      <w:pPr>
        <w:topLinePunct/>
        <w:spacing w:line="360" w:lineRule="auto"/>
        <w:ind w:firstLine="1445" w:firstLineChars="400"/>
        <w:jc w:val="left"/>
        <w:rPr>
          <w:b/>
          <w:spacing w:val="20"/>
          <w:sz w:val="32"/>
          <w:szCs w:val="32"/>
        </w:rPr>
      </w:pPr>
      <w:r>
        <w:rPr>
          <w:b/>
          <w:spacing w:val="20"/>
          <w:sz w:val="32"/>
          <w:szCs w:val="32"/>
        </w:rPr>
        <w:t>投标人名称：</w:t>
      </w:r>
    </w:p>
    <w:p w14:paraId="094F3ACA">
      <w:pPr>
        <w:topLinePunct/>
        <w:jc w:val="center"/>
        <w:rPr>
          <w:b/>
          <w:sz w:val="32"/>
          <w:szCs w:val="32"/>
        </w:rPr>
      </w:pPr>
    </w:p>
    <w:p w14:paraId="68A9A580">
      <w:pPr>
        <w:topLinePunct/>
        <w:rPr>
          <w:b/>
        </w:rPr>
      </w:pPr>
      <w:r>
        <w:rPr>
          <w:b/>
          <w:spacing w:val="20"/>
          <w:sz w:val="32"/>
          <w:szCs w:val="32"/>
        </w:rPr>
        <w:br w:type="page"/>
      </w:r>
    </w:p>
    <w:p w14:paraId="57ADE3AA">
      <w:pPr>
        <w:topLinePunct/>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14:paraId="5E68448D">
      <w:pPr>
        <w:topLinePunct/>
        <w:spacing w:line="360" w:lineRule="auto"/>
        <w:outlineLvl w:val="2"/>
        <w:rPr>
          <w:color w:val="000000"/>
          <w:sz w:val="24"/>
          <w:szCs w:val="20"/>
        </w:rPr>
      </w:pPr>
      <w:r>
        <w:rPr>
          <w:color w:val="000000"/>
          <w:sz w:val="24"/>
          <w:szCs w:val="20"/>
        </w:rPr>
        <w:t>1-1营业执照等证明文件</w:t>
      </w:r>
    </w:p>
    <w:p w14:paraId="3E6948DD">
      <w:pPr>
        <w:tabs>
          <w:tab w:val="left" w:pos="1080"/>
        </w:tabs>
        <w:topLinePunct/>
        <w:snapToGrid w:val="0"/>
        <w:rPr>
          <w:sz w:val="24"/>
        </w:rPr>
      </w:pPr>
    </w:p>
    <w:p w14:paraId="4EDBAC5E">
      <w:pPr>
        <w:widowControl/>
        <w:topLinePunct/>
        <w:jc w:val="left"/>
        <w:rPr>
          <w:b/>
          <w:bCs/>
          <w:color w:val="000000"/>
        </w:rPr>
      </w:pPr>
      <w:r>
        <w:rPr>
          <w:color w:val="000000"/>
          <w:sz w:val="24"/>
        </w:rPr>
        <w:br w:type="page"/>
      </w:r>
      <w:r>
        <w:rPr>
          <w:b/>
          <w:color w:val="000000"/>
        </w:rPr>
        <w:t>1-2 投标人资格声明书</w:t>
      </w:r>
    </w:p>
    <w:p w14:paraId="74401E08">
      <w:pPr>
        <w:topLinePunct/>
        <w:jc w:val="center"/>
        <w:rPr>
          <w:b/>
          <w:color w:val="000000"/>
          <w:sz w:val="36"/>
          <w:szCs w:val="36"/>
        </w:rPr>
      </w:pPr>
      <w:r>
        <w:rPr>
          <w:rFonts w:hint="eastAsia"/>
          <w:b/>
          <w:color w:val="000000"/>
          <w:sz w:val="36"/>
          <w:szCs w:val="36"/>
        </w:rPr>
        <w:t>投标人资格声明书</w:t>
      </w:r>
    </w:p>
    <w:p w14:paraId="30C5BF58">
      <w:pPr>
        <w:tabs>
          <w:tab w:val="left" w:pos="5580"/>
        </w:tabs>
        <w:topLinePunct/>
        <w:spacing w:line="360" w:lineRule="auto"/>
        <w:rPr>
          <w:sz w:val="24"/>
        </w:rPr>
      </w:pPr>
    </w:p>
    <w:p w14:paraId="1C74085B">
      <w:pPr>
        <w:tabs>
          <w:tab w:val="left" w:pos="5580"/>
        </w:tabs>
        <w:topLinePunct/>
        <w:spacing w:line="360" w:lineRule="auto"/>
        <w:rPr>
          <w:sz w:val="24"/>
        </w:rPr>
      </w:pPr>
      <w:r>
        <w:rPr>
          <w:sz w:val="24"/>
        </w:rPr>
        <w:t>致：</w:t>
      </w:r>
      <w:r>
        <w:rPr>
          <w:sz w:val="24"/>
          <w:u w:val="single"/>
        </w:rPr>
        <w:t>采购人或采购代理机构</w:t>
      </w:r>
    </w:p>
    <w:p w14:paraId="6484B32A">
      <w:pPr>
        <w:topLinePunct/>
        <w:spacing w:line="360" w:lineRule="auto"/>
        <w:ind w:firstLine="480" w:firstLineChars="200"/>
        <w:rPr>
          <w:sz w:val="24"/>
        </w:rPr>
      </w:pPr>
      <w:r>
        <w:rPr>
          <w:sz w:val="24"/>
        </w:rPr>
        <w:t>在参与本次项目投标中，我单位承诺：</w:t>
      </w:r>
    </w:p>
    <w:p w14:paraId="30CA830C">
      <w:pPr>
        <w:numPr>
          <w:ilvl w:val="0"/>
          <w:numId w:val="12"/>
        </w:numPr>
        <w:topLinePunct/>
        <w:spacing w:line="360" w:lineRule="auto"/>
        <w:ind w:left="1134"/>
        <w:rPr>
          <w:sz w:val="24"/>
          <w:szCs w:val="22"/>
        </w:rPr>
      </w:pPr>
      <w:r>
        <w:rPr>
          <w:sz w:val="24"/>
          <w:szCs w:val="22"/>
        </w:rPr>
        <w:t>具有良好的商业信誉和健全的财务会计制度；</w:t>
      </w:r>
    </w:p>
    <w:p w14:paraId="21F99E86">
      <w:pPr>
        <w:numPr>
          <w:ilvl w:val="0"/>
          <w:numId w:val="12"/>
        </w:numPr>
        <w:topLinePunct/>
        <w:spacing w:line="360" w:lineRule="auto"/>
        <w:ind w:left="1134"/>
        <w:rPr>
          <w:sz w:val="24"/>
          <w:szCs w:val="22"/>
        </w:rPr>
      </w:pPr>
      <w:r>
        <w:rPr>
          <w:sz w:val="24"/>
          <w:szCs w:val="22"/>
        </w:rPr>
        <w:t>具有履行合同所必需的设备和专业技术能力；</w:t>
      </w:r>
    </w:p>
    <w:p w14:paraId="10F8EFAF">
      <w:pPr>
        <w:numPr>
          <w:ilvl w:val="0"/>
          <w:numId w:val="12"/>
        </w:numPr>
        <w:topLinePunct/>
        <w:spacing w:line="360" w:lineRule="auto"/>
        <w:ind w:left="1134"/>
        <w:rPr>
          <w:sz w:val="24"/>
          <w:szCs w:val="22"/>
        </w:rPr>
      </w:pPr>
      <w:r>
        <w:rPr>
          <w:sz w:val="24"/>
          <w:szCs w:val="22"/>
        </w:rPr>
        <w:t>有依法缴纳税收和社会保障资金的良好记录；</w:t>
      </w:r>
    </w:p>
    <w:p w14:paraId="5FBFB60A">
      <w:pPr>
        <w:numPr>
          <w:ilvl w:val="0"/>
          <w:numId w:val="12"/>
        </w:numPr>
        <w:topLinePunct/>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8A37DA9">
      <w:pPr>
        <w:numPr>
          <w:ilvl w:val="0"/>
          <w:numId w:val="12"/>
        </w:numPr>
        <w:topLinePunct/>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3991663">
      <w:pPr>
        <w:numPr>
          <w:ilvl w:val="0"/>
          <w:numId w:val="12"/>
        </w:numPr>
        <w:topLinePunct/>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9870860">
      <w:pPr>
        <w:numPr>
          <w:ilvl w:val="0"/>
          <w:numId w:val="12"/>
        </w:numPr>
        <w:topLinePunct/>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6228A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CFF5D1F">
            <w:pPr>
              <w:topLinePunct/>
              <w:jc w:val="center"/>
              <w:rPr>
                <w:sz w:val="24"/>
              </w:rPr>
            </w:pPr>
            <w:r>
              <w:rPr>
                <w:sz w:val="24"/>
              </w:rPr>
              <w:t>序号</w:t>
            </w:r>
          </w:p>
        </w:tc>
        <w:tc>
          <w:tcPr>
            <w:tcW w:w="4574" w:type="dxa"/>
            <w:vAlign w:val="center"/>
          </w:tcPr>
          <w:p w14:paraId="7F7CB438">
            <w:pPr>
              <w:topLinePunct/>
              <w:jc w:val="center"/>
              <w:rPr>
                <w:sz w:val="24"/>
              </w:rPr>
            </w:pPr>
            <w:r>
              <w:rPr>
                <w:sz w:val="24"/>
              </w:rPr>
              <w:t>单位名称</w:t>
            </w:r>
          </w:p>
        </w:tc>
        <w:tc>
          <w:tcPr>
            <w:tcW w:w="2976" w:type="dxa"/>
            <w:vAlign w:val="center"/>
          </w:tcPr>
          <w:p w14:paraId="72647DF5">
            <w:pPr>
              <w:topLinePunct/>
              <w:jc w:val="center"/>
              <w:rPr>
                <w:sz w:val="24"/>
              </w:rPr>
            </w:pPr>
            <w:r>
              <w:rPr>
                <w:sz w:val="24"/>
              </w:rPr>
              <w:t>相互关系</w:t>
            </w:r>
          </w:p>
        </w:tc>
      </w:tr>
      <w:tr w14:paraId="7DBF5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3FF493B">
            <w:pPr>
              <w:topLinePunct/>
              <w:jc w:val="center"/>
              <w:rPr>
                <w:sz w:val="24"/>
              </w:rPr>
            </w:pPr>
            <w:r>
              <w:rPr>
                <w:sz w:val="24"/>
              </w:rPr>
              <w:t>1</w:t>
            </w:r>
          </w:p>
        </w:tc>
        <w:tc>
          <w:tcPr>
            <w:tcW w:w="4574" w:type="dxa"/>
            <w:vAlign w:val="center"/>
          </w:tcPr>
          <w:p w14:paraId="2BF8015E">
            <w:pPr>
              <w:topLinePunct/>
              <w:jc w:val="center"/>
              <w:rPr>
                <w:sz w:val="24"/>
              </w:rPr>
            </w:pPr>
          </w:p>
        </w:tc>
        <w:tc>
          <w:tcPr>
            <w:tcW w:w="2976" w:type="dxa"/>
            <w:vAlign w:val="center"/>
          </w:tcPr>
          <w:p w14:paraId="75593405">
            <w:pPr>
              <w:topLinePunct/>
              <w:jc w:val="center"/>
              <w:rPr>
                <w:sz w:val="24"/>
              </w:rPr>
            </w:pPr>
          </w:p>
        </w:tc>
      </w:tr>
      <w:tr w14:paraId="2A900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455F32E">
            <w:pPr>
              <w:topLinePunct/>
              <w:jc w:val="center"/>
              <w:rPr>
                <w:sz w:val="24"/>
              </w:rPr>
            </w:pPr>
            <w:r>
              <w:rPr>
                <w:sz w:val="24"/>
              </w:rPr>
              <w:t>2</w:t>
            </w:r>
          </w:p>
        </w:tc>
        <w:tc>
          <w:tcPr>
            <w:tcW w:w="4574" w:type="dxa"/>
            <w:vAlign w:val="center"/>
          </w:tcPr>
          <w:p w14:paraId="065AA797">
            <w:pPr>
              <w:topLinePunct/>
              <w:jc w:val="center"/>
              <w:rPr>
                <w:sz w:val="24"/>
              </w:rPr>
            </w:pPr>
          </w:p>
        </w:tc>
        <w:tc>
          <w:tcPr>
            <w:tcW w:w="2976" w:type="dxa"/>
            <w:vAlign w:val="center"/>
          </w:tcPr>
          <w:p w14:paraId="28D3B28A">
            <w:pPr>
              <w:topLinePunct/>
              <w:jc w:val="center"/>
              <w:rPr>
                <w:sz w:val="24"/>
              </w:rPr>
            </w:pPr>
          </w:p>
        </w:tc>
      </w:tr>
      <w:tr w14:paraId="13BD1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EAE8C0F">
            <w:pPr>
              <w:topLinePunct/>
              <w:jc w:val="center"/>
              <w:rPr>
                <w:sz w:val="24"/>
              </w:rPr>
            </w:pPr>
            <w:r>
              <w:rPr>
                <w:sz w:val="24"/>
              </w:rPr>
              <w:t>…</w:t>
            </w:r>
          </w:p>
        </w:tc>
        <w:tc>
          <w:tcPr>
            <w:tcW w:w="4574" w:type="dxa"/>
            <w:vAlign w:val="center"/>
          </w:tcPr>
          <w:p w14:paraId="62786C99">
            <w:pPr>
              <w:topLinePunct/>
              <w:jc w:val="center"/>
              <w:rPr>
                <w:sz w:val="24"/>
              </w:rPr>
            </w:pPr>
          </w:p>
        </w:tc>
        <w:tc>
          <w:tcPr>
            <w:tcW w:w="2976" w:type="dxa"/>
            <w:vAlign w:val="center"/>
          </w:tcPr>
          <w:p w14:paraId="559BE3E3">
            <w:pPr>
              <w:topLinePunct/>
              <w:jc w:val="center"/>
              <w:rPr>
                <w:sz w:val="24"/>
              </w:rPr>
            </w:pPr>
          </w:p>
        </w:tc>
      </w:tr>
    </w:tbl>
    <w:p w14:paraId="49F30CA1">
      <w:pPr>
        <w:topLinePunct/>
      </w:pPr>
    </w:p>
    <w:p w14:paraId="5B028013">
      <w:pPr>
        <w:topLinePunct/>
        <w:ind w:firstLine="480" w:firstLineChars="200"/>
        <w:rPr>
          <w:sz w:val="24"/>
          <w:szCs w:val="22"/>
        </w:rPr>
      </w:pPr>
      <w:r>
        <w:rPr>
          <w:sz w:val="24"/>
        </w:rPr>
        <w:t>上述声明真实有效，否则我方负全部责任。</w:t>
      </w:r>
    </w:p>
    <w:p w14:paraId="4D34669F">
      <w:pPr>
        <w:topLinePunct/>
        <w:spacing w:line="360" w:lineRule="auto"/>
        <w:rPr>
          <w:sz w:val="24"/>
        </w:rPr>
      </w:pPr>
    </w:p>
    <w:p w14:paraId="315C171E">
      <w:pPr>
        <w:topLinePunct/>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31936E89">
      <w:pPr>
        <w:topLinePunct/>
        <w:spacing w:line="360" w:lineRule="auto"/>
        <w:ind w:right="360" w:firstLine="480"/>
        <w:jc w:val="right"/>
        <w:rPr>
          <w:sz w:val="24"/>
        </w:rPr>
      </w:pPr>
      <w:r>
        <w:rPr>
          <w:color w:val="000000"/>
          <w:sz w:val="24"/>
          <w:szCs w:val="20"/>
        </w:rPr>
        <w:t xml:space="preserve">日期：_____年______月______日   </w:t>
      </w:r>
    </w:p>
    <w:p w14:paraId="44185641">
      <w:pPr>
        <w:topLinePunct/>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r>
        <w:rPr>
          <w:sz w:val="24"/>
        </w:rPr>
        <w:br w:type="page"/>
      </w:r>
    </w:p>
    <w:p w14:paraId="45219FFB">
      <w:pPr>
        <w:topLinePunct/>
        <w:spacing w:line="360" w:lineRule="auto"/>
        <w:outlineLvl w:val="2"/>
        <w:rPr>
          <w:color w:val="000000"/>
          <w:sz w:val="24"/>
          <w:szCs w:val="20"/>
        </w:rPr>
      </w:pPr>
      <w:r>
        <w:rPr>
          <w:color w:val="000000"/>
          <w:sz w:val="24"/>
          <w:szCs w:val="20"/>
        </w:rPr>
        <w:t>2 落实政府采购政策需满足的资格要求（如有）</w:t>
      </w:r>
    </w:p>
    <w:p w14:paraId="20BA9352">
      <w:pPr>
        <w:topLinePunct/>
        <w:spacing w:line="360" w:lineRule="auto"/>
        <w:outlineLvl w:val="2"/>
        <w:rPr>
          <w:color w:val="000000"/>
          <w:sz w:val="24"/>
          <w:szCs w:val="20"/>
        </w:rPr>
      </w:pPr>
      <w:r>
        <w:rPr>
          <w:color w:val="000000"/>
          <w:sz w:val="24"/>
          <w:szCs w:val="20"/>
        </w:rPr>
        <w:t>2-1</w:t>
      </w:r>
      <w:r>
        <w:rPr>
          <w:rFonts w:hint="eastAsia"/>
          <w:sz w:val="24"/>
        </w:rPr>
        <w:t>中小企业证明文件</w:t>
      </w:r>
    </w:p>
    <w:p w14:paraId="0C32D5CC">
      <w:pPr>
        <w:tabs>
          <w:tab w:val="left" w:pos="5580"/>
        </w:tabs>
        <w:topLinePunct/>
        <w:spacing w:line="360" w:lineRule="auto"/>
        <w:rPr>
          <w:sz w:val="24"/>
        </w:rPr>
      </w:pPr>
    </w:p>
    <w:p w14:paraId="0A43A92B">
      <w:pPr>
        <w:tabs>
          <w:tab w:val="left" w:pos="5580"/>
        </w:tabs>
        <w:topLinePunct/>
        <w:spacing w:line="360" w:lineRule="auto"/>
        <w:rPr>
          <w:sz w:val="24"/>
        </w:rPr>
      </w:pPr>
      <w:r>
        <w:rPr>
          <w:sz w:val="24"/>
        </w:rPr>
        <w:t>说明：</w:t>
      </w:r>
    </w:p>
    <w:p w14:paraId="234C02A9">
      <w:pPr>
        <w:pStyle w:val="2"/>
        <w:topLinePunct/>
        <w:spacing w:before="55" w:line="360" w:lineRule="auto"/>
        <w:ind w:left="121"/>
        <w:rPr>
          <w:rFonts w:ascii="Times New Roman" w:hAnsi="Times New Roman"/>
        </w:rPr>
      </w:pPr>
      <w:r>
        <w:rPr>
          <w:rFonts w:hint="eastAsia" w:ascii="Times New Roman" w:hAnsi="Times New Roman"/>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4AF0EE4">
      <w:pPr>
        <w:pStyle w:val="2"/>
        <w:topLinePunct/>
        <w:spacing w:before="36" w:line="360" w:lineRule="auto"/>
        <w:ind w:left="121" w:right="150"/>
        <w:rPr>
          <w:rFonts w:ascii="Times New Roman" w:hAnsi="Times New Roman"/>
        </w:rPr>
      </w:pPr>
      <w:r>
        <w:rPr>
          <w:rFonts w:hint="eastAsia" w:ascii="Times New Roman" w:hAnsi="Times New Roman"/>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5D96CECF">
      <w:pPr>
        <w:pStyle w:val="2"/>
        <w:topLinePunct/>
        <w:spacing w:before="43" w:line="360" w:lineRule="auto"/>
        <w:ind w:left="121" w:right="102"/>
        <w:rPr>
          <w:rFonts w:ascii="Times New Roman" w:hAnsi="Times New Roman"/>
        </w:rPr>
      </w:pPr>
      <w:r>
        <w:rPr>
          <w:rFonts w:hint="eastAsia" w:ascii="Times New Roman" w:hAnsi="Times New Roman"/>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68E3261">
      <w:pPr>
        <w:pStyle w:val="2"/>
        <w:topLinePunct/>
        <w:spacing w:before="38" w:line="360" w:lineRule="auto"/>
        <w:ind w:left="121" w:right="150"/>
        <w:rPr>
          <w:rFonts w:ascii="Times New Roman" w:hAnsi="Times New Roman"/>
        </w:rPr>
      </w:pPr>
      <w:r>
        <w:rPr>
          <w:rFonts w:hint="eastAsia" w:ascii="Times New Roman" w:hAnsi="Times New Roman"/>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3499956">
      <w:pPr>
        <w:pStyle w:val="2"/>
        <w:topLinePunct/>
        <w:spacing w:before="41" w:line="360" w:lineRule="auto"/>
        <w:ind w:left="121"/>
        <w:rPr>
          <w:rFonts w:ascii="Times New Roman" w:hAnsi="Times New Roman"/>
        </w:rPr>
      </w:pPr>
      <w:r>
        <w:rPr>
          <w:rFonts w:hint="eastAsia" w:ascii="Times New Roman" w:hAnsi="Times New Roman"/>
        </w:rPr>
        <w:t>（5）中小企业声明函填写注意事项</w:t>
      </w:r>
    </w:p>
    <w:p w14:paraId="1C3CBEB4">
      <w:pPr>
        <w:pStyle w:val="2"/>
        <w:topLinePunct/>
        <w:spacing w:before="134" w:line="360" w:lineRule="auto"/>
        <w:ind w:left="121" w:right="150"/>
        <w:rPr>
          <w:rFonts w:ascii="Times New Roman" w:hAnsi="Times New Roman"/>
        </w:rPr>
      </w:pPr>
      <w:r>
        <w:rPr>
          <w:rFonts w:hint="eastAsia" w:ascii="Times New Roman" w:hAnsi="Times New Roman"/>
        </w:rPr>
        <w:t>1）《中小企业声明函》由参加政府采购活动的投标人出具。联合体投标的，《中小企业声明函》可由牵头人出具。</w:t>
      </w:r>
    </w:p>
    <w:p w14:paraId="7BB33AE1">
      <w:pPr>
        <w:pStyle w:val="2"/>
        <w:topLinePunct/>
        <w:spacing w:before="52" w:line="360" w:lineRule="auto"/>
        <w:ind w:left="121" w:right="151"/>
        <w:rPr>
          <w:rFonts w:ascii="Times New Roman" w:hAnsi="Times New Roman"/>
        </w:rPr>
      </w:pPr>
      <w:r>
        <w:rPr>
          <w:rFonts w:hint="eastAsia" w:ascii="Times New Roman" w:hAnsi="Times New Roma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3D2E6CE">
      <w:pPr>
        <w:pStyle w:val="2"/>
        <w:topLinePunct/>
        <w:spacing w:before="55" w:line="360" w:lineRule="auto"/>
        <w:ind w:left="121" w:right="153"/>
        <w:rPr>
          <w:rFonts w:ascii="Times New Roman" w:hAnsi="Times New Roman"/>
        </w:rPr>
      </w:pPr>
      <w:r>
        <w:rPr>
          <w:rFonts w:hint="eastAsia" w:ascii="Times New Roman" w:hAnsi="Times New Roman"/>
        </w:rPr>
        <w:t>3）对于多标的采购项目，投标人应充分、准确地了解所提供货物的制造企业、提供服务的承接企业信息。对相关情况了解不清楚的，不建议填报本声明函。</w:t>
      </w:r>
    </w:p>
    <w:p w14:paraId="79B0CF81">
      <w:pPr>
        <w:pStyle w:val="2"/>
        <w:topLinePunct/>
        <w:spacing w:before="55" w:line="360" w:lineRule="auto"/>
        <w:ind w:left="121" w:right="150"/>
      </w:pPr>
      <w:r>
        <w:rPr>
          <w:rFonts w:hint="eastAsia" w:ascii="Times New Roman" w:hAnsi="Times New Roman"/>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r>
        <w:br w:type="page"/>
      </w:r>
    </w:p>
    <w:p w14:paraId="776220F4">
      <w:pPr>
        <w:pStyle w:val="2"/>
        <w:topLinePunct/>
        <w:spacing w:before="42"/>
        <w:ind w:left="221"/>
      </w:pPr>
      <w:r>
        <w:rPr>
          <w:rFonts w:hint="eastAsia"/>
        </w:rPr>
        <w:t>2-1-1 中小企业声明函及残疾人福利性单位声明函格式</w:t>
      </w:r>
    </w:p>
    <w:p w14:paraId="5F2D32A5">
      <w:pPr>
        <w:topLinePunct/>
        <w:spacing w:before="240" w:beforeLines="100" w:after="240" w:afterLines="100" w:line="360" w:lineRule="auto"/>
        <w:jc w:val="center"/>
        <w:rPr>
          <w:b/>
          <w:bCs/>
          <w:sz w:val="36"/>
          <w:szCs w:val="36"/>
        </w:rPr>
      </w:pPr>
      <w:r>
        <w:rPr>
          <w:rFonts w:hint="eastAsia"/>
          <w:b/>
          <w:bCs/>
          <w:sz w:val="36"/>
          <w:szCs w:val="36"/>
        </w:rPr>
        <w:t>中小企业声明函（工程、服务）格式</w:t>
      </w:r>
    </w:p>
    <w:p w14:paraId="720E4D9E">
      <w:pPr>
        <w:topLinePunct/>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333AF1A">
      <w:pPr>
        <w:topLinePunct/>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2F26537C">
      <w:pPr>
        <w:topLinePunct/>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67686F53">
      <w:pPr>
        <w:topLinePunct/>
        <w:spacing w:line="360" w:lineRule="auto"/>
        <w:ind w:firstLine="504"/>
        <w:rPr>
          <w:spacing w:val="6"/>
          <w:sz w:val="24"/>
        </w:rPr>
      </w:pPr>
    </w:p>
    <w:p w14:paraId="718C94F0">
      <w:pPr>
        <w:topLinePunct/>
        <w:spacing w:line="360" w:lineRule="auto"/>
        <w:ind w:firstLine="504"/>
        <w:rPr>
          <w:spacing w:val="6"/>
          <w:sz w:val="24"/>
        </w:rPr>
      </w:pPr>
      <w:r>
        <w:rPr>
          <w:spacing w:val="6"/>
          <w:sz w:val="24"/>
        </w:rPr>
        <w:t>……</w:t>
      </w:r>
    </w:p>
    <w:p w14:paraId="75B5CDA2">
      <w:pPr>
        <w:topLinePunct/>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F5CBFE2">
      <w:pPr>
        <w:topLinePunct/>
        <w:spacing w:line="360" w:lineRule="auto"/>
        <w:ind w:firstLine="504"/>
        <w:rPr>
          <w:spacing w:val="6"/>
          <w:sz w:val="24"/>
        </w:rPr>
      </w:pPr>
      <w:r>
        <w:rPr>
          <w:spacing w:val="6"/>
          <w:sz w:val="24"/>
        </w:rPr>
        <w:t>本企业对上述声明内容的真实性负责。如有虚假，将依法承担相应责任。</w:t>
      </w:r>
    </w:p>
    <w:p w14:paraId="3EB9CDA7">
      <w:pPr>
        <w:topLinePunct/>
        <w:spacing w:line="360" w:lineRule="auto"/>
        <w:ind w:right="360" w:firstLine="480"/>
        <w:jc w:val="right"/>
        <w:rPr>
          <w:sz w:val="24"/>
        </w:rPr>
      </w:pPr>
    </w:p>
    <w:p w14:paraId="583E0EEF">
      <w:pPr>
        <w:topLinePunct/>
        <w:spacing w:line="360" w:lineRule="auto"/>
        <w:ind w:right="360" w:firstLine="480"/>
        <w:jc w:val="right"/>
        <w:rPr>
          <w:sz w:val="24"/>
        </w:rPr>
      </w:pPr>
      <w:r>
        <w:rPr>
          <w:sz w:val="24"/>
        </w:rPr>
        <w:t>企业名称（盖章）：________</w:t>
      </w:r>
    </w:p>
    <w:p w14:paraId="2F4660F1">
      <w:pPr>
        <w:topLinePunct/>
        <w:spacing w:line="360" w:lineRule="auto"/>
        <w:ind w:right="360" w:firstLine="480"/>
        <w:jc w:val="right"/>
        <w:rPr>
          <w:sz w:val="24"/>
        </w:rPr>
      </w:pPr>
      <w:r>
        <w:rPr>
          <w:sz w:val="24"/>
        </w:rPr>
        <w:t>日 期：________</w:t>
      </w:r>
    </w:p>
    <w:p w14:paraId="422FE338">
      <w:pPr>
        <w:topLinePunct/>
        <w:spacing w:line="360" w:lineRule="auto"/>
        <w:ind w:right="360" w:firstLine="480"/>
        <w:jc w:val="right"/>
        <w:rPr>
          <w:color w:val="000000"/>
          <w:sz w:val="24"/>
        </w:rPr>
      </w:pPr>
    </w:p>
    <w:p w14:paraId="1383BBFD">
      <w:pPr>
        <w:topLinePunct/>
        <w:spacing w:line="360" w:lineRule="auto"/>
        <w:ind w:right="360" w:firstLine="480"/>
        <w:jc w:val="right"/>
        <w:rPr>
          <w:color w:val="000000"/>
          <w:sz w:val="24"/>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12ABF3C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263DF9C0">
            <w:pPr>
              <w:topLinePunct/>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EBBA0B7">
      <w:pPr>
        <w:topLinePunct/>
        <w:spacing w:before="240" w:beforeLines="100" w:after="240" w:afterLines="100" w:line="360" w:lineRule="auto"/>
        <w:rPr>
          <w:color w:val="000000"/>
          <w:sz w:val="24"/>
          <w:szCs w:val="20"/>
        </w:rPr>
      </w:pPr>
    </w:p>
    <w:p w14:paraId="160A9355">
      <w:pPr>
        <w:topLinePunct/>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14:paraId="734F100F">
      <w:pPr>
        <w:topLinePunct/>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405734A4">
      <w:pPr>
        <w:topLinePunct/>
        <w:spacing w:line="588" w:lineRule="exact"/>
        <w:ind w:firstLine="482"/>
        <w:rPr>
          <w:b/>
          <w:spacing w:val="6"/>
          <w:sz w:val="24"/>
        </w:rPr>
      </w:pPr>
      <w:r>
        <w:rPr>
          <w:b/>
          <w:sz w:val="24"/>
        </w:rPr>
        <w:t>□</w:t>
      </w:r>
      <w:r>
        <w:rPr>
          <w:b/>
          <w:spacing w:val="6"/>
          <w:sz w:val="24"/>
        </w:rPr>
        <w:t>不属于符合条件的残疾人福利性单位。</w:t>
      </w:r>
    </w:p>
    <w:p w14:paraId="39EBB88B">
      <w:pPr>
        <w:topLinePunct/>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ECC6006">
      <w:pPr>
        <w:topLinePunct/>
        <w:spacing w:line="588" w:lineRule="exact"/>
        <w:ind w:firstLine="506" w:firstLineChars="200"/>
        <w:rPr>
          <w:spacing w:val="6"/>
          <w:sz w:val="24"/>
        </w:rPr>
      </w:pPr>
      <w:r>
        <w:rPr>
          <w:b/>
          <w:spacing w:val="6"/>
          <w:sz w:val="24"/>
        </w:rPr>
        <w:t>本单位对上述声明的真实性负责。如有虚假，将依法承担相应责任。</w:t>
      </w:r>
    </w:p>
    <w:p w14:paraId="5F936DB2">
      <w:pPr>
        <w:topLinePunct/>
        <w:spacing w:line="588" w:lineRule="exact"/>
        <w:ind w:firstLine="504" w:firstLineChars="200"/>
        <w:rPr>
          <w:spacing w:val="6"/>
          <w:sz w:val="24"/>
        </w:rPr>
      </w:pPr>
    </w:p>
    <w:p w14:paraId="224FCE82">
      <w:pPr>
        <w:topLinePunct/>
        <w:spacing w:line="588" w:lineRule="exact"/>
        <w:ind w:firstLine="504" w:firstLineChars="200"/>
        <w:rPr>
          <w:spacing w:val="6"/>
          <w:sz w:val="24"/>
        </w:rPr>
      </w:pPr>
    </w:p>
    <w:p w14:paraId="4A374045">
      <w:pPr>
        <w:tabs>
          <w:tab w:val="left" w:pos="4860"/>
        </w:tabs>
        <w:topLinePunct/>
        <w:spacing w:line="588" w:lineRule="exact"/>
        <w:ind w:right="1560" w:firstLine="504" w:firstLineChars="200"/>
        <w:jc w:val="center"/>
        <w:rPr>
          <w:spacing w:val="6"/>
          <w:sz w:val="24"/>
        </w:rPr>
      </w:pPr>
      <w:r>
        <w:rPr>
          <w:spacing w:val="6"/>
          <w:sz w:val="24"/>
        </w:rPr>
        <w:t xml:space="preserve">               单位名称（盖章）：</w:t>
      </w:r>
    </w:p>
    <w:p w14:paraId="5B9ABB0D">
      <w:pPr>
        <w:tabs>
          <w:tab w:val="left" w:pos="4860"/>
        </w:tabs>
        <w:topLinePunct/>
        <w:spacing w:line="588" w:lineRule="exact"/>
        <w:ind w:right="1560" w:firstLine="504" w:firstLineChars="200"/>
        <w:jc w:val="center"/>
        <w:rPr>
          <w:spacing w:val="6"/>
          <w:sz w:val="24"/>
        </w:rPr>
      </w:pPr>
      <w:r>
        <w:rPr>
          <w:spacing w:val="6"/>
          <w:sz w:val="24"/>
        </w:rPr>
        <w:t xml:space="preserve">       日  期：</w:t>
      </w:r>
    </w:p>
    <w:p w14:paraId="7B0B18D5">
      <w:pPr>
        <w:widowControl/>
        <w:topLinePunct/>
        <w:jc w:val="left"/>
        <w:rPr>
          <w:color w:val="000000"/>
          <w:sz w:val="24"/>
          <w:szCs w:val="20"/>
        </w:rPr>
      </w:pPr>
      <w:r>
        <w:rPr>
          <w:color w:val="000000"/>
          <w:sz w:val="24"/>
          <w:szCs w:val="20"/>
        </w:rPr>
        <w:br w:type="page"/>
      </w:r>
    </w:p>
    <w:p w14:paraId="0E6AFDFE">
      <w:pPr>
        <w:pStyle w:val="2"/>
        <w:topLinePunct/>
        <w:spacing w:before="42"/>
        <w:ind w:left="121"/>
      </w:pPr>
      <w:r>
        <w:rPr>
          <w:rFonts w:hint="eastAsia"/>
        </w:rPr>
        <w:t>2-1-2 拟分包情况说明及分包意向协议（本项目不适用）</w:t>
      </w:r>
    </w:p>
    <w:p w14:paraId="0F2B790A">
      <w:pPr>
        <w:topLinePunct/>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E473FCA">
      <w:pPr>
        <w:tabs>
          <w:tab w:val="left" w:pos="5580"/>
        </w:tabs>
        <w:topLinePunct/>
        <w:spacing w:line="360" w:lineRule="auto"/>
        <w:rPr>
          <w:color w:val="000000"/>
          <w:sz w:val="24"/>
        </w:rPr>
      </w:pPr>
      <w:r>
        <w:rPr>
          <w:color w:val="000000"/>
          <w:sz w:val="24"/>
        </w:rPr>
        <w:t>致：</w:t>
      </w:r>
      <w:r>
        <w:rPr>
          <w:color w:val="000000"/>
          <w:sz w:val="24"/>
          <w:u w:val="single"/>
        </w:rPr>
        <w:t>（采购人或采购代理机构）</w:t>
      </w:r>
    </w:p>
    <w:p w14:paraId="44F3201C">
      <w:pPr>
        <w:topLinePunct/>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5"/>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C555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D00F5BA">
            <w:pPr>
              <w:pStyle w:val="250"/>
              <w:topLinePunct/>
              <w:jc w:val="center"/>
              <w:rPr>
                <w:sz w:val="24"/>
              </w:rPr>
            </w:pPr>
            <w:r>
              <w:rPr>
                <w:sz w:val="24"/>
              </w:rPr>
              <w:t>序号</w:t>
            </w:r>
          </w:p>
        </w:tc>
        <w:tc>
          <w:tcPr>
            <w:tcW w:w="1287" w:type="dxa"/>
            <w:vAlign w:val="center"/>
          </w:tcPr>
          <w:p w14:paraId="22D252BA">
            <w:pPr>
              <w:pStyle w:val="250"/>
              <w:topLinePunct/>
              <w:jc w:val="center"/>
              <w:rPr>
                <w:sz w:val="24"/>
              </w:rPr>
            </w:pPr>
            <w:r>
              <w:rPr>
                <w:sz w:val="24"/>
              </w:rPr>
              <w:t>分包承担</w:t>
            </w:r>
          </w:p>
          <w:p w14:paraId="3E99FA0B">
            <w:pPr>
              <w:pStyle w:val="250"/>
              <w:topLinePunct/>
              <w:jc w:val="center"/>
              <w:rPr>
                <w:sz w:val="24"/>
              </w:rPr>
            </w:pPr>
            <w:r>
              <w:rPr>
                <w:sz w:val="24"/>
              </w:rPr>
              <w:t>主体名称</w:t>
            </w:r>
          </w:p>
        </w:tc>
        <w:tc>
          <w:tcPr>
            <w:tcW w:w="1513" w:type="dxa"/>
            <w:vAlign w:val="center"/>
          </w:tcPr>
          <w:p w14:paraId="27AF1911">
            <w:pPr>
              <w:pStyle w:val="250"/>
              <w:topLinePunct/>
              <w:jc w:val="center"/>
              <w:rPr>
                <w:sz w:val="24"/>
                <w:lang w:eastAsia="zh-CN"/>
              </w:rPr>
            </w:pPr>
            <w:r>
              <w:rPr>
                <w:sz w:val="24"/>
                <w:lang w:eastAsia="zh-CN"/>
              </w:rPr>
              <w:t>分包承担</w:t>
            </w:r>
          </w:p>
          <w:p w14:paraId="42145208">
            <w:pPr>
              <w:pStyle w:val="250"/>
              <w:topLinePunct/>
              <w:jc w:val="center"/>
              <w:rPr>
                <w:sz w:val="24"/>
                <w:lang w:eastAsia="zh-CN"/>
              </w:rPr>
            </w:pPr>
            <w:r>
              <w:rPr>
                <w:sz w:val="24"/>
                <w:lang w:eastAsia="zh-CN"/>
              </w:rPr>
              <w:t>主体类型</w:t>
            </w:r>
          </w:p>
          <w:p w14:paraId="17E6C69E">
            <w:pPr>
              <w:pStyle w:val="250"/>
              <w:topLinePunct/>
              <w:jc w:val="center"/>
              <w:rPr>
                <w:sz w:val="24"/>
                <w:lang w:eastAsia="zh-CN"/>
              </w:rPr>
            </w:pPr>
            <w:r>
              <w:rPr>
                <w:rFonts w:hint="eastAsia"/>
                <w:sz w:val="24"/>
                <w:lang w:eastAsia="zh-CN"/>
              </w:rPr>
              <w:t>（勾选）</w:t>
            </w:r>
          </w:p>
        </w:tc>
        <w:tc>
          <w:tcPr>
            <w:tcW w:w="1125" w:type="dxa"/>
            <w:vAlign w:val="center"/>
          </w:tcPr>
          <w:p w14:paraId="3123EF37">
            <w:pPr>
              <w:pStyle w:val="250"/>
              <w:topLinePunct/>
              <w:jc w:val="center"/>
              <w:rPr>
                <w:sz w:val="24"/>
              </w:rPr>
            </w:pPr>
            <w:r>
              <w:rPr>
                <w:sz w:val="24"/>
              </w:rPr>
              <w:t>资质等级</w:t>
            </w:r>
          </w:p>
        </w:tc>
        <w:tc>
          <w:tcPr>
            <w:tcW w:w="1561" w:type="dxa"/>
            <w:vAlign w:val="center"/>
          </w:tcPr>
          <w:p w14:paraId="5725B526">
            <w:pPr>
              <w:pStyle w:val="250"/>
              <w:topLinePunct/>
              <w:jc w:val="center"/>
              <w:rPr>
                <w:sz w:val="24"/>
              </w:rPr>
            </w:pPr>
            <w:r>
              <w:rPr>
                <w:sz w:val="24"/>
              </w:rPr>
              <w:t>拟分包</w:t>
            </w:r>
          </w:p>
          <w:p w14:paraId="797C3261">
            <w:pPr>
              <w:pStyle w:val="250"/>
              <w:topLinePunct/>
              <w:jc w:val="center"/>
              <w:rPr>
                <w:sz w:val="24"/>
              </w:rPr>
            </w:pPr>
            <w:r>
              <w:rPr>
                <w:sz w:val="24"/>
              </w:rPr>
              <w:t>合同内容</w:t>
            </w:r>
          </w:p>
        </w:tc>
        <w:tc>
          <w:tcPr>
            <w:tcW w:w="1498" w:type="dxa"/>
            <w:vAlign w:val="center"/>
          </w:tcPr>
          <w:p w14:paraId="19C48756">
            <w:pPr>
              <w:pStyle w:val="250"/>
              <w:topLinePunct/>
              <w:jc w:val="center"/>
              <w:rPr>
                <w:sz w:val="24"/>
                <w:lang w:eastAsia="zh-CN"/>
              </w:rPr>
            </w:pPr>
            <w:r>
              <w:rPr>
                <w:sz w:val="24"/>
                <w:lang w:eastAsia="zh-CN"/>
              </w:rPr>
              <w:t>拟分包</w:t>
            </w:r>
          </w:p>
          <w:p w14:paraId="5FFDDDBB">
            <w:pPr>
              <w:pStyle w:val="250"/>
              <w:topLinePunct/>
              <w:jc w:val="center"/>
              <w:rPr>
                <w:sz w:val="24"/>
                <w:lang w:eastAsia="zh-CN"/>
              </w:rPr>
            </w:pPr>
            <w:r>
              <w:rPr>
                <w:sz w:val="24"/>
                <w:lang w:eastAsia="zh-CN"/>
              </w:rPr>
              <w:t>合同金额</w:t>
            </w:r>
          </w:p>
          <w:p w14:paraId="08E9E11E">
            <w:pPr>
              <w:pStyle w:val="250"/>
              <w:topLinePunct/>
              <w:jc w:val="center"/>
              <w:rPr>
                <w:sz w:val="24"/>
                <w:lang w:eastAsia="zh-CN"/>
              </w:rPr>
            </w:pPr>
            <w:r>
              <w:rPr>
                <w:sz w:val="24"/>
                <w:lang w:eastAsia="zh-CN"/>
              </w:rPr>
              <w:t>（人民币元）</w:t>
            </w:r>
          </w:p>
        </w:tc>
        <w:tc>
          <w:tcPr>
            <w:tcW w:w="1564" w:type="dxa"/>
            <w:vAlign w:val="center"/>
          </w:tcPr>
          <w:p w14:paraId="53D9D64A">
            <w:pPr>
              <w:pStyle w:val="250"/>
              <w:topLinePunct/>
              <w:jc w:val="center"/>
              <w:rPr>
                <w:sz w:val="24"/>
                <w:lang w:eastAsia="zh-CN"/>
              </w:rPr>
            </w:pPr>
            <w:r>
              <w:rPr>
                <w:rFonts w:hint="eastAsia"/>
                <w:sz w:val="24"/>
                <w:lang w:eastAsia="zh-CN"/>
              </w:rPr>
              <w:t>占合同金额的比例（%）</w:t>
            </w:r>
          </w:p>
        </w:tc>
      </w:tr>
      <w:tr w14:paraId="601B3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189EBC4">
            <w:pPr>
              <w:pStyle w:val="250"/>
              <w:topLinePunct/>
              <w:jc w:val="center"/>
              <w:rPr>
                <w:rFonts w:ascii="Times New Roman"/>
                <w:sz w:val="24"/>
              </w:rPr>
            </w:pPr>
            <w:r>
              <w:rPr>
                <w:rFonts w:ascii="Times New Roman"/>
                <w:sz w:val="24"/>
              </w:rPr>
              <w:t>1</w:t>
            </w:r>
          </w:p>
        </w:tc>
        <w:tc>
          <w:tcPr>
            <w:tcW w:w="1287" w:type="dxa"/>
            <w:vAlign w:val="center"/>
          </w:tcPr>
          <w:p w14:paraId="7BA8B81B">
            <w:pPr>
              <w:pStyle w:val="250"/>
              <w:topLinePunct/>
              <w:jc w:val="center"/>
              <w:rPr>
                <w:rFonts w:ascii="Times New Roman" w:hAnsi="Times New Roman" w:cs="Times New Roman"/>
                <w:sz w:val="30"/>
              </w:rPr>
            </w:pPr>
          </w:p>
        </w:tc>
        <w:tc>
          <w:tcPr>
            <w:tcW w:w="1513" w:type="dxa"/>
            <w:vAlign w:val="center"/>
          </w:tcPr>
          <w:p w14:paraId="032FD144">
            <w:pPr>
              <w:pStyle w:val="250"/>
              <w:tabs>
                <w:tab w:val="left" w:pos="235"/>
              </w:tabs>
              <w:topLinePunct/>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7A00828E">
            <w:pPr>
              <w:pStyle w:val="250"/>
              <w:tabs>
                <w:tab w:val="left" w:pos="235"/>
              </w:tabs>
              <w:topLinePunct/>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14:paraId="7AAF1A96">
            <w:pPr>
              <w:pStyle w:val="250"/>
              <w:topLinePunct/>
              <w:jc w:val="center"/>
              <w:rPr>
                <w:rFonts w:ascii="Times New Roman"/>
                <w:sz w:val="30"/>
                <w:lang w:eastAsia="zh-CN"/>
              </w:rPr>
            </w:pPr>
          </w:p>
        </w:tc>
        <w:tc>
          <w:tcPr>
            <w:tcW w:w="1561" w:type="dxa"/>
            <w:vAlign w:val="center"/>
          </w:tcPr>
          <w:p w14:paraId="68F0A7DE">
            <w:pPr>
              <w:pStyle w:val="250"/>
              <w:topLinePunct/>
              <w:jc w:val="center"/>
              <w:rPr>
                <w:rFonts w:ascii="Times New Roman"/>
                <w:sz w:val="30"/>
                <w:lang w:eastAsia="zh-CN"/>
              </w:rPr>
            </w:pPr>
          </w:p>
        </w:tc>
        <w:tc>
          <w:tcPr>
            <w:tcW w:w="1498" w:type="dxa"/>
            <w:vAlign w:val="center"/>
          </w:tcPr>
          <w:p w14:paraId="6863E779">
            <w:pPr>
              <w:pStyle w:val="250"/>
              <w:topLinePunct/>
              <w:jc w:val="center"/>
              <w:rPr>
                <w:rFonts w:ascii="Times New Roman"/>
                <w:sz w:val="30"/>
                <w:lang w:eastAsia="zh-CN"/>
              </w:rPr>
            </w:pPr>
          </w:p>
        </w:tc>
        <w:tc>
          <w:tcPr>
            <w:tcW w:w="1564" w:type="dxa"/>
            <w:vAlign w:val="center"/>
          </w:tcPr>
          <w:p w14:paraId="295250D6">
            <w:pPr>
              <w:pStyle w:val="250"/>
              <w:topLinePunct/>
              <w:jc w:val="center"/>
              <w:rPr>
                <w:rFonts w:ascii="Times New Roman"/>
                <w:sz w:val="30"/>
                <w:lang w:eastAsia="zh-CN"/>
              </w:rPr>
            </w:pPr>
          </w:p>
        </w:tc>
      </w:tr>
      <w:tr w14:paraId="21CD8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E141388">
            <w:pPr>
              <w:pStyle w:val="250"/>
              <w:topLinePunct/>
              <w:jc w:val="center"/>
              <w:rPr>
                <w:rFonts w:ascii="Times New Roman"/>
                <w:sz w:val="24"/>
                <w:lang w:eastAsia="zh-CN"/>
              </w:rPr>
            </w:pPr>
            <w:r>
              <w:rPr>
                <w:rFonts w:hint="eastAsia" w:ascii="Times New Roman"/>
                <w:sz w:val="24"/>
                <w:lang w:eastAsia="zh-CN"/>
              </w:rPr>
              <w:t>2</w:t>
            </w:r>
          </w:p>
        </w:tc>
        <w:tc>
          <w:tcPr>
            <w:tcW w:w="1287" w:type="dxa"/>
            <w:vAlign w:val="center"/>
          </w:tcPr>
          <w:p w14:paraId="323046D4">
            <w:pPr>
              <w:pStyle w:val="250"/>
              <w:topLinePunct/>
              <w:jc w:val="center"/>
              <w:rPr>
                <w:rFonts w:ascii="Times New Roman"/>
                <w:sz w:val="30"/>
              </w:rPr>
            </w:pPr>
          </w:p>
        </w:tc>
        <w:tc>
          <w:tcPr>
            <w:tcW w:w="1513" w:type="dxa"/>
            <w:vAlign w:val="center"/>
          </w:tcPr>
          <w:p w14:paraId="67F90EDC">
            <w:pPr>
              <w:pStyle w:val="250"/>
              <w:tabs>
                <w:tab w:val="left" w:pos="235"/>
              </w:tabs>
              <w:topLinePunct/>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117349C5">
            <w:pPr>
              <w:pStyle w:val="250"/>
              <w:tabs>
                <w:tab w:val="left" w:pos="235"/>
              </w:tabs>
              <w:topLinePunct/>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14:paraId="43374AA4">
            <w:pPr>
              <w:pStyle w:val="250"/>
              <w:topLinePunct/>
              <w:jc w:val="center"/>
              <w:rPr>
                <w:rFonts w:ascii="Times New Roman"/>
                <w:sz w:val="30"/>
                <w:lang w:eastAsia="zh-CN"/>
              </w:rPr>
            </w:pPr>
          </w:p>
        </w:tc>
        <w:tc>
          <w:tcPr>
            <w:tcW w:w="1561" w:type="dxa"/>
            <w:vAlign w:val="center"/>
          </w:tcPr>
          <w:p w14:paraId="0EEC6FF7">
            <w:pPr>
              <w:pStyle w:val="250"/>
              <w:topLinePunct/>
              <w:jc w:val="center"/>
              <w:rPr>
                <w:rFonts w:ascii="Times New Roman"/>
                <w:sz w:val="30"/>
                <w:lang w:eastAsia="zh-CN"/>
              </w:rPr>
            </w:pPr>
          </w:p>
        </w:tc>
        <w:tc>
          <w:tcPr>
            <w:tcW w:w="1498" w:type="dxa"/>
            <w:vAlign w:val="center"/>
          </w:tcPr>
          <w:p w14:paraId="589E51F8">
            <w:pPr>
              <w:pStyle w:val="250"/>
              <w:topLinePunct/>
              <w:jc w:val="center"/>
              <w:rPr>
                <w:rFonts w:ascii="Times New Roman"/>
                <w:sz w:val="30"/>
                <w:lang w:eastAsia="zh-CN"/>
              </w:rPr>
            </w:pPr>
          </w:p>
        </w:tc>
        <w:tc>
          <w:tcPr>
            <w:tcW w:w="1564" w:type="dxa"/>
            <w:vAlign w:val="center"/>
          </w:tcPr>
          <w:p w14:paraId="79E4A93E">
            <w:pPr>
              <w:pStyle w:val="250"/>
              <w:topLinePunct/>
              <w:jc w:val="center"/>
              <w:rPr>
                <w:rFonts w:ascii="Times New Roman"/>
                <w:sz w:val="30"/>
                <w:lang w:eastAsia="zh-CN"/>
              </w:rPr>
            </w:pPr>
          </w:p>
        </w:tc>
      </w:tr>
      <w:tr w14:paraId="3907A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501937E">
            <w:pPr>
              <w:pStyle w:val="250"/>
              <w:topLinePunct/>
              <w:jc w:val="center"/>
              <w:rPr>
                <w:rFonts w:ascii="Times New Roman"/>
                <w:sz w:val="24"/>
                <w:lang w:eastAsia="zh-CN"/>
              </w:rPr>
            </w:pPr>
            <w:r>
              <w:rPr>
                <w:rFonts w:ascii="Times New Roman"/>
                <w:sz w:val="24"/>
                <w:lang w:eastAsia="zh-CN"/>
              </w:rPr>
              <w:t>…</w:t>
            </w:r>
          </w:p>
        </w:tc>
        <w:tc>
          <w:tcPr>
            <w:tcW w:w="1287" w:type="dxa"/>
            <w:vAlign w:val="center"/>
          </w:tcPr>
          <w:p w14:paraId="0006812C">
            <w:pPr>
              <w:pStyle w:val="250"/>
              <w:topLinePunct/>
              <w:jc w:val="center"/>
              <w:rPr>
                <w:rFonts w:ascii="Times New Roman"/>
                <w:sz w:val="30"/>
              </w:rPr>
            </w:pPr>
          </w:p>
        </w:tc>
        <w:tc>
          <w:tcPr>
            <w:tcW w:w="1513" w:type="dxa"/>
            <w:vAlign w:val="center"/>
          </w:tcPr>
          <w:p w14:paraId="19FA11E7">
            <w:pPr>
              <w:pStyle w:val="250"/>
              <w:tabs>
                <w:tab w:val="left" w:pos="235"/>
              </w:tabs>
              <w:topLinePunct/>
              <w:jc w:val="center"/>
              <w:rPr>
                <w:sz w:val="24"/>
              </w:rPr>
            </w:pPr>
          </w:p>
        </w:tc>
        <w:tc>
          <w:tcPr>
            <w:tcW w:w="1125" w:type="dxa"/>
            <w:vAlign w:val="center"/>
          </w:tcPr>
          <w:p w14:paraId="7C95F082">
            <w:pPr>
              <w:pStyle w:val="250"/>
              <w:topLinePunct/>
              <w:jc w:val="center"/>
              <w:rPr>
                <w:rFonts w:ascii="Times New Roman"/>
                <w:sz w:val="30"/>
              </w:rPr>
            </w:pPr>
          </w:p>
        </w:tc>
        <w:tc>
          <w:tcPr>
            <w:tcW w:w="1561" w:type="dxa"/>
            <w:vAlign w:val="center"/>
          </w:tcPr>
          <w:p w14:paraId="6A163651">
            <w:pPr>
              <w:pStyle w:val="250"/>
              <w:topLinePunct/>
              <w:jc w:val="center"/>
              <w:rPr>
                <w:rFonts w:ascii="Times New Roman"/>
                <w:sz w:val="30"/>
              </w:rPr>
            </w:pPr>
          </w:p>
        </w:tc>
        <w:tc>
          <w:tcPr>
            <w:tcW w:w="1498" w:type="dxa"/>
            <w:vAlign w:val="center"/>
          </w:tcPr>
          <w:p w14:paraId="28E5D911">
            <w:pPr>
              <w:pStyle w:val="250"/>
              <w:topLinePunct/>
              <w:jc w:val="center"/>
              <w:rPr>
                <w:rFonts w:ascii="Times New Roman"/>
                <w:sz w:val="30"/>
              </w:rPr>
            </w:pPr>
          </w:p>
        </w:tc>
        <w:tc>
          <w:tcPr>
            <w:tcW w:w="1564" w:type="dxa"/>
            <w:vAlign w:val="center"/>
          </w:tcPr>
          <w:p w14:paraId="69752A59">
            <w:pPr>
              <w:pStyle w:val="250"/>
              <w:topLinePunct/>
              <w:jc w:val="center"/>
              <w:rPr>
                <w:rFonts w:ascii="Times New Roman"/>
                <w:sz w:val="30"/>
              </w:rPr>
            </w:pPr>
          </w:p>
        </w:tc>
      </w:tr>
      <w:tr w14:paraId="3F8C9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DA751ED">
            <w:pPr>
              <w:pStyle w:val="250"/>
              <w:topLinePunct/>
              <w:ind w:right="57" w:rightChars="27"/>
              <w:jc w:val="right"/>
              <w:rPr>
                <w:sz w:val="24"/>
                <w:lang w:eastAsia="zh-CN"/>
              </w:rPr>
            </w:pPr>
            <w:r>
              <w:rPr>
                <w:rFonts w:hint="eastAsia"/>
                <w:sz w:val="24"/>
                <w:lang w:eastAsia="zh-CN"/>
              </w:rPr>
              <w:t>合计：</w:t>
            </w:r>
          </w:p>
        </w:tc>
        <w:tc>
          <w:tcPr>
            <w:tcW w:w="1498" w:type="dxa"/>
            <w:vAlign w:val="center"/>
          </w:tcPr>
          <w:p w14:paraId="055061CF">
            <w:pPr>
              <w:pStyle w:val="250"/>
              <w:topLinePunct/>
              <w:jc w:val="center"/>
              <w:rPr>
                <w:rFonts w:ascii="Times New Roman"/>
                <w:sz w:val="30"/>
              </w:rPr>
            </w:pPr>
          </w:p>
        </w:tc>
        <w:tc>
          <w:tcPr>
            <w:tcW w:w="1564" w:type="dxa"/>
            <w:vAlign w:val="center"/>
          </w:tcPr>
          <w:p w14:paraId="52E74498">
            <w:pPr>
              <w:pStyle w:val="250"/>
              <w:topLinePunct/>
              <w:jc w:val="center"/>
              <w:rPr>
                <w:rFonts w:ascii="Times New Roman"/>
                <w:sz w:val="30"/>
              </w:rPr>
            </w:pPr>
          </w:p>
        </w:tc>
      </w:tr>
    </w:tbl>
    <w:p w14:paraId="5454D142">
      <w:pPr>
        <w:topLinePunct/>
        <w:adjustRightInd w:val="0"/>
        <w:snapToGrid w:val="0"/>
        <w:spacing w:line="360" w:lineRule="auto"/>
        <w:ind w:firstLine="480" w:firstLineChars="200"/>
        <w:jc w:val="left"/>
        <w:rPr>
          <w:sz w:val="24"/>
        </w:rPr>
      </w:pPr>
    </w:p>
    <w:p w14:paraId="08C191F7">
      <w:pPr>
        <w:topLinePunct/>
        <w:adjustRightInd w:val="0"/>
        <w:snapToGrid w:val="0"/>
        <w:spacing w:line="360" w:lineRule="auto"/>
        <w:jc w:val="left"/>
        <w:rPr>
          <w:sz w:val="24"/>
        </w:rPr>
      </w:pPr>
    </w:p>
    <w:p w14:paraId="2F6FE2EB">
      <w:pPr>
        <w:topLinePunct/>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5F4A05B8">
      <w:pPr>
        <w:topLinePunct/>
        <w:spacing w:line="360" w:lineRule="auto"/>
        <w:ind w:right="-57" w:firstLine="480"/>
        <w:jc w:val="right"/>
        <w:rPr>
          <w:color w:val="000000"/>
          <w:sz w:val="24"/>
        </w:rPr>
      </w:pPr>
      <w:r>
        <w:rPr>
          <w:color w:val="000000"/>
          <w:sz w:val="24"/>
          <w:szCs w:val="20"/>
        </w:rPr>
        <w:t>日期：_____年______月______日</w:t>
      </w:r>
    </w:p>
    <w:p w14:paraId="0CFE1A9B">
      <w:pPr>
        <w:topLinePunct/>
        <w:adjustRightInd w:val="0"/>
        <w:snapToGrid w:val="0"/>
        <w:spacing w:line="360" w:lineRule="auto"/>
        <w:jc w:val="left"/>
        <w:rPr>
          <w:sz w:val="24"/>
        </w:rPr>
      </w:pPr>
    </w:p>
    <w:p w14:paraId="545F611C">
      <w:pPr>
        <w:topLinePunct/>
        <w:adjustRightInd w:val="0"/>
        <w:snapToGrid w:val="0"/>
        <w:spacing w:line="360" w:lineRule="auto"/>
        <w:jc w:val="left"/>
        <w:rPr>
          <w:sz w:val="24"/>
        </w:rPr>
      </w:pPr>
      <w:r>
        <w:rPr>
          <w:sz w:val="24"/>
        </w:rPr>
        <w:t>说明：</w:t>
      </w:r>
    </w:p>
    <w:p w14:paraId="38B8D628">
      <w:pPr>
        <w:topLinePunct/>
        <w:adjustRightInd w:val="0"/>
        <w:snapToGrid w:val="0"/>
        <w:spacing w:line="360" w:lineRule="auto"/>
        <w:jc w:val="left"/>
        <w:rPr>
          <w:color w:val="000000"/>
          <w:sz w:val="30"/>
          <w:szCs w:val="30"/>
        </w:rPr>
      </w:pPr>
      <w:r>
        <w:rPr>
          <w:rFonts w:hint="eastAsia"/>
          <w:sz w:val="24"/>
        </w:rPr>
        <w:t>如本招标文件《投标人须知资料表》载明本项目分包承担主体应具备的相应资质条件， 则投标人须在本表中列明分包承担主体的资质等级，并后附资质证书电子件，否则投标无效。</w:t>
      </w:r>
    </w:p>
    <w:p w14:paraId="2A1215C7">
      <w:pPr>
        <w:topLinePunct/>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分包意向协议（实质性格式）</w:t>
      </w:r>
    </w:p>
    <w:p w14:paraId="5D867A78">
      <w:pPr>
        <w:topLinePunct/>
        <w:adjustRightInd w:val="0"/>
        <w:snapToGrid w:val="0"/>
        <w:spacing w:line="360" w:lineRule="auto"/>
        <w:ind w:firstLine="480" w:firstLineChars="200"/>
        <w:jc w:val="left"/>
        <w:rPr>
          <w:sz w:val="24"/>
        </w:rPr>
      </w:pPr>
      <w:r>
        <w:rPr>
          <w:sz w:val="24"/>
        </w:rPr>
        <w:t>甲方（投标人）：________</w:t>
      </w:r>
    </w:p>
    <w:p w14:paraId="255CD9AC">
      <w:pPr>
        <w:topLinePunct/>
        <w:adjustRightInd w:val="0"/>
        <w:snapToGrid w:val="0"/>
        <w:spacing w:line="360" w:lineRule="auto"/>
        <w:ind w:firstLine="480" w:firstLineChars="200"/>
        <w:jc w:val="left"/>
        <w:rPr>
          <w:sz w:val="24"/>
        </w:rPr>
      </w:pPr>
      <w:r>
        <w:rPr>
          <w:sz w:val="24"/>
        </w:rPr>
        <w:t>乙方（拟分包单位）：________</w:t>
      </w:r>
    </w:p>
    <w:p w14:paraId="2267EBEE">
      <w:pPr>
        <w:topLinePunct/>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3A54B432">
      <w:pPr>
        <w:topLinePunct/>
        <w:adjustRightInd w:val="0"/>
        <w:snapToGrid w:val="0"/>
        <w:spacing w:line="360" w:lineRule="auto"/>
        <w:ind w:firstLine="480" w:firstLineChars="200"/>
        <w:jc w:val="left"/>
        <w:rPr>
          <w:sz w:val="24"/>
        </w:rPr>
      </w:pPr>
      <w:r>
        <w:rPr>
          <w:sz w:val="24"/>
        </w:rPr>
        <w:t>1.分包内容：_____。</w:t>
      </w:r>
    </w:p>
    <w:p w14:paraId="4B947878">
      <w:pPr>
        <w:topLinePunct/>
        <w:adjustRightInd w:val="0"/>
        <w:snapToGrid w:val="0"/>
        <w:spacing w:line="360" w:lineRule="auto"/>
        <w:ind w:firstLine="480" w:firstLineChars="200"/>
        <w:jc w:val="left"/>
        <w:rPr>
          <w:sz w:val="24"/>
        </w:rPr>
      </w:pPr>
      <w:r>
        <w:rPr>
          <w:sz w:val="24"/>
        </w:rPr>
        <w:t>2.分包金额：_____，该金额占该采购包预算总金额的比例为___%。</w:t>
      </w:r>
    </w:p>
    <w:p w14:paraId="38CFA0E3">
      <w:pPr>
        <w:topLinePunct/>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56614B05">
      <w:pPr>
        <w:topLinePunct/>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09A3ABF7">
      <w:pPr>
        <w:topLinePunct/>
        <w:spacing w:line="360" w:lineRule="auto"/>
        <w:ind w:firstLine="471"/>
        <w:rPr>
          <w:b/>
          <w:color w:val="000000"/>
          <w:sz w:val="24"/>
        </w:rPr>
      </w:pPr>
    </w:p>
    <w:p w14:paraId="43CC52D2">
      <w:pPr>
        <w:topLinePunct/>
        <w:spacing w:line="360" w:lineRule="auto"/>
        <w:ind w:firstLine="471"/>
        <w:rPr>
          <w:b/>
          <w:color w:val="000000"/>
          <w:sz w:val="24"/>
        </w:rPr>
      </w:pPr>
      <w:r>
        <w:rPr>
          <w:color w:val="000000"/>
          <w:sz w:val="24"/>
        </w:rPr>
        <w:t>甲方（盖章）：_________                 乙方（盖章）：_________</w:t>
      </w:r>
    </w:p>
    <w:p w14:paraId="200E542B">
      <w:pPr>
        <w:topLinePunct/>
        <w:spacing w:line="360" w:lineRule="auto"/>
        <w:ind w:left="480"/>
        <w:jc w:val="right"/>
        <w:rPr>
          <w:color w:val="000000"/>
          <w:sz w:val="24"/>
        </w:rPr>
      </w:pPr>
    </w:p>
    <w:p w14:paraId="156B94FB">
      <w:pPr>
        <w:wordWrap w:val="0"/>
        <w:topLinePunct/>
        <w:spacing w:line="360" w:lineRule="auto"/>
        <w:ind w:left="480"/>
        <w:jc w:val="right"/>
        <w:rPr>
          <w:b/>
          <w:color w:val="000000"/>
          <w:sz w:val="24"/>
        </w:rPr>
      </w:pPr>
      <w:r>
        <w:rPr>
          <w:color w:val="000000"/>
          <w:sz w:val="24"/>
          <w:szCs w:val="20"/>
        </w:rPr>
        <w:t xml:space="preserve">日期：_____年______月______日   </w:t>
      </w:r>
    </w:p>
    <w:p w14:paraId="29B2B550">
      <w:pPr>
        <w:tabs>
          <w:tab w:val="left" w:pos="8280"/>
        </w:tabs>
        <w:topLinePunct/>
        <w:spacing w:line="360" w:lineRule="auto"/>
        <w:ind w:firstLine="480"/>
        <w:rPr>
          <w:color w:val="000000"/>
          <w:sz w:val="24"/>
        </w:rPr>
      </w:pPr>
    </w:p>
    <w:p w14:paraId="66F13AD7">
      <w:pPr>
        <w:tabs>
          <w:tab w:val="left" w:pos="8280"/>
        </w:tabs>
        <w:topLinePunct/>
        <w:spacing w:line="360" w:lineRule="auto"/>
        <w:rPr>
          <w:color w:val="000000"/>
          <w:sz w:val="24"/>
        </w:rPr>
        <w:sectPr>
          <w:pgSz w:w="11907" w:h="16840"/>
          <w:pgMar w:top="1418" w:right="1134" w:bottom="1418" w:left="1701" w:header="851" w:footer="851" w:gutter="0"/>
          <w:cols w:space="720" w:num="1"/>
          <w:docGrid w:linePitch="462" w:charSpace="0"/>
        </w:sectPr>
      </w:pPr>
      <w:r>
        <w:rPr>
          <w:color w:val="000000"/>
          <w:sz w:val="24"/>
        </w:rPr>
        <w:t>说明：</w:t>
      </w:r>
      <w:r>
        <w:rPr>
          <w:rFonts w:hint="eastAsia"/>
          <w:color w:val="000000"/>
          <w:sz w:val="24"/>
        </w:rPr>
        <w:t>本协议仅在投标人“为落实政府采购政策”面向中小企业分包时必须提供，否则投标无效；且投标人须与所有拟分包单位分别签订《分包意向协议》，每单位签订一份，并在投标文件中提交全部协议原件的电子件，否则投标无效。</w:t>
      </w:r>
    </w:p>
    <w:p w14:paraId="715B31FF">
      <w:pPr>
        <w:topLinePunct/>
        <w:spacing w:line="360" w:lineRule="auto"/>
        <w:outlineLvl w:val="2"/>
        <w:rPr>
          <w:sz w:val="24"/>
        </w:rPr>
      </w:pPr>
      <w:r>
        <w:rPr>
          <w:color w:val="000000"/>
          <w:sz w:val="24"/>
          <w:szCs w:val="20"/>
        </w:rPr>
        <w:t xml:space="preserve">2-2 </w:t>
      </w:r>
      <w:r>
        <w:rPr>
          <w:sz w:val="24"/>
        </w:rPr>
        <w:t>其它落实政府采购政策的资格要求</w:t>
      </w:r>
      <w:r>
        <w:rPr>
          <w:color w:val="000000"/>
          <w:sz w:val="24"/>
          <w:szCs w:val="20"/>
        </w:rPr>
        <w:t>（如有）</w:t>
      </w:r>
    </w:p>
    <w:p w14:paraId="36F71828">
      <w:pPr>
        <w:widowControl/>
        <w:topLinePunct/>
        <w:jc w:val="left"/>
        <w:rPr>
          <w:sz w:val="24"/>
        </w:rPr>
      </w:pPr>
      <w:r>
        <w:rPr>
          <w:sz w:val="24"/>
        </w:rPr>
        <w:br w:type="page"/>
      </w:r>
    </w:p>
    <w:p w14:paraId="6C7F0719">
      <w:pPr>
        <w:topLinePunct/>
        <w:spacing w:line="360" w:lineRule="auto"/>
        <w:outlineLvl w:val="2"/>
        <w:rPr>
          <w:sz w:val="24"/>
        </w:rPr>
      </w:pPr>
      <w:r>
        <w:rPr>
          <w:color w:val="000000"/>
          <w:sz w:val="24"/>
          <w:szCs w:val="20"/>
        </w:rPr>
        <w:t xml:space="preserve">3 </w:t>
      </w:r>
      <w:r>
        <w:rPr>
          <w:sz w:val="24"/>
        </w:rPr>
        <w:t>本项目的特定资格要求</w:t>
      </w:r>
      <w:r>
        <w:rPr>
          <w:color w:val="000000"/>
          <w:sz w:val="24"/>
          <w:szCs w:val="20"/>
        </w:rPr>
        <w:t>（如有）</w:t>
      </w:r>
      <w:r>
        <w:rPr>
          <w:rFonts w:hint="eastAsia"/>
          <w:color w:val="000000"/>
          <w:sz w:val="24"/>
          <w:szCs w:val="20"/>
        </w:rPr>
        <w:t>（</w:t>
      </w:r>
      <w:r>
        <w:rPr>
          <w:rFonts w:hint="eastAsia"/>
          <w:sz w:val="24"/>
        </w:rPr>
        <w:t>本项目不适用</w:t>
      </w:r>
      <w:r>
        <w:rPr>
          <w:rFonts w:hint="eastAsia"/>
          <w:color w:val="000000"/>
          <w:sz w:val="24"/>
          <w:szCs w:val="20"/>
        </w:rPr>
        <w:t>）</w:t>
      </w:r>
    </w:p>
    <w:p w14:paraId="32179459">
      <w:pPr>
        <w:topLinePunct/>
        <w:spacing w:line="360" w:lineRule="auto"/>
        <w:outlineLvl w:val="2"/>
        <w:rPr>
          <w:color w:val="000000"/>
          <w:sz w:val="24"/>
          <w:szCs w:val="20"/>
        </w:rPr>
      </w:pPr>
      <w:r>
        <w:rPr>
          <w:color w:val="000000"/>
          <w:sz w:val="24"/>
          <w:szCs w:val="20"/>
        </w:rPr>
        <w:t>3-1联合协议（如有）（实质性格式）</w:t>
      </w:r>
    </w:p>
    <w:p w14:paraId="22FEE758">
      <w:pPr>
        <w:topLinePunct/>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3DACDC41">
      <w:pPr>
        <w:topLinePunct/>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460C431C">
      <w:pPr>
        <w:numPr>
          <w:ilvl w:val="0"/>
          <w:numId w:val="13"/>
        </w:numPr>
        <w:topLinePunct/>
        <w:spacing w:line="360" w:lineRule="auto"/>
        <w:rPr>
          <w:bCs/>
          <w:color w:val="000000"/>
          <w:sz w:val="24"/>
        </w:rPr>
      </w:pPr>
      <w:r>
        <w:rPr>
          <w:bCs/>
          <w:color w:val="000000"/>
          <w:sz w:val="24"/>
        </w:rPr>
        <w:t>由_________牵头，_________、__________参加，组成联合体共同进行招标项目的投标工作。</w:t>
      </w:r>
    </w:p>
    <w:p w14:paraId="0DFFDD0C">
      <w:pPr>
        <w:numPr>
          <w:ilvl w:val="0"/>
          <w:numId w:val="13"/>
        </w:numPr>
        <w:topLinePunct/>
        <w:spacing w:line="360" w:lineRule="auto"/>
        <w:rPr>
          <w:bCs/>
          <w:color w:val="000000"/>
          <w:sz w:val="24"/>
        </w:rPr>
      </w:pPr>
      <w:r>
        <w:rPr>
          <w:bCs/>
          <w:color w:val="000000"/>
          <w:sz w:val="24"/>
        </w:rPr>
        <w:t>______为本次投标的牵头人，联合体以牵头人的名义参加投标，联合体中标后，联合体各方共同与采购人签订合同，就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14:paraId="28555600">
      <w:pPr>
        <w:numPr>
          <w:ilvl w:val="0"/>
          <w:numId w:val="13"/>
        </w:numPr>
        <w:topLinePunct/>
        <w:spacing w:line="360" w:lineRule="auto"/>
        <w:rPr>
          <w:bCs/>
          <w:color w:val="000000"/>
          <w:sz w:val="24"/>
        </w:rPr>
      </w:pPr>
      <w:r>
        <w:rPr>
          <w:bCs/>
          <w:color w:val="000000"/>
          <w:sz w:val="24"/>
        </w:rPr>
        <w:t>联合体各方均同意由牵头人代表其他联合体成员单位按招标文件要求出具《授权委托书》。</w:t>
      </w:r>
    </w:p>
    <w:p w14:paraId="3CCA74CF">
      <w:pPr>
        <w:numPr>
          <w:ilvl w:val="0"/>
          <w:numId w:val="13"/>
        </w:numPr>
        <w:topLinePunct/>
        <w:spacing w:line="360" w:lineRule="auto"/>
        <w:rPr>
          <w:bCs/>
          <w:color w:val="000000"/>
          <w:sz w:val="24"/>
        </w:rPr>
      </w:pPr>
      <w:r>
        <w:rPr>
          <w:bCs/>
          <w:color w:val="000000"/>
          <w:sz w:val="24"/>
        </w:rPr>
        <w:t>牵头人为项目的总负责单位；组织各参加方进行项目实施工作。</w:t>
      </w:r>
    </w:p>
    <w:p w14:paraId="48C3438F">
      <w:pPr>
        <w:numPr>
          <w:ilvl w:val="0"/>
          <w:numId w:val="13"/>
        </w:numPr>
        <w:topLinePunct/>
        <w:spacing w:line="360" w:lineRule="auto"/>
        <w:rPr>
          <w:bCs/>
          <w:color w:val="000000"/>
          <w:sz w:val="24"/>
        </w:rPr>
      </w:pPr>
      <w:r>
        <w:rPr>
          <w:bCs/>
          <w:color w:val="000000"/>
          <w:sz w:val="24"/>
        </w:rPr>
        <w:t>______负责_____，具体工作范围、内容以投标文件及合同为准。</w:t>
      </w:r>
    </w:p>
    <w:p w14:paraId="07CD7278">
      <w:pPr>
        <w:numPr>
          <w:ilvl w:val="0"/>
          <w:numId w:val="13"/>
        </w:numPr>
        <w:topLinePunct/>
        <w:spacing w:line="360" w:lineRule="auto"/>
        <w:rPr>
          <w:bCs/>
          <w:color w:val="000000"/>
          <w:sz w:val="24"/>
        </w:rPr>
      </w:pPr>
      <w:r>
        <w:rPr>
          <w:bCs/>
          <w:color w:val="000000"/>
          <w:sz w:val="24"/>
        </w:rPr>
        <w:t>______负责_____，具体工作范围、内容以投标文件及合同为准。</w:t>
      </w:r>
    </w:p>
    <w:p w14:paraId="18F650B8">
      <w:pPr>
        <w:numPr>
          <w:ilvl w:val="0"/>
          <w:numId w:val="13"/>
        </w:numPr>
        <w:topLinePunct/>
        <w:spacing w:line="360" w:lineRule="auto"/>
        <w:rPr>
          <w:bCs/>
          <w:color w:val="000000"/>
          <w:sz w:val="24"/>
        </w:rPr>
      </w:pPr>
      <w:r>
        <w:rPr>
          <w:bCs/>
          <w:color w:val="000000"/>
          <w:sz w:val="24"/>
        </w:rPr>
        <w:t>______负责_____（如有），具体工作范围、内容以投标文件及合同为准。</w:t>
      </w:r>
    </w:p>
    <w:p w14:paraId="1F009E36">
      <w:pPr>
        <w:numPr>
          <w:ilvl w:val="0"/>
          <w:numId w:val="13"/>
        </w:numPr>
        <w:topLinePunct/>
        <w:spacing w:line="360" w:lineRule="auto"/>
        <w:rPr>
          <w:sz w:val="24"/>
        </w:rPr>
      </w:pPr>
      <w:r>
        <w:rPr>
          <w:sz w:val="24"/>
        </w:rPr>
        <w:t>本项目联合协议合同总额为________元，联合体各成员按照如下比例分摊（按联合体成员分别列明）：</w:t>
      </w:r>
    </w:p>
    <w:p w14:paraId="605D2056">
      <w:pPr>
        <w:tabs>
          <w:tab w:val="left" w:pos="720"/>
          <w:tab w:val="left" w:pos="900"/>
        </w:tabs>
        <w:topLinePunct/>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0D406396">
      <w:pPr>
        <w:tabs>
          <w:tab w:val="left" w:pos="720"/>
          <w:tab w:val="left" w:pos="900"/>
        </w:tabs>
        <w:topLinePunct/>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4BFF33E5">
      <w:pPr>
        <w:tabs>
          <w:tab w:val="left" w:pos="720"/>
          <w:tab w:val="left" w:pos="900"/>
        </w:tabs>
        <w:topLinePunct/>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815836A">
      <w:pPr>
        <w:numPr>
          <w:ilvl w:val="0"/>
          <w:numId w:val="13"/>
        </w:numPr>
        <w:tabs>
          <w:tab w:val="left" w:pos="993"/>
        </w:tabs>
        <w:topLinePunct/>
        <w:spacing w:line="360" w:lineRule="auto"/>
        <w:rPr>
          <w:bCs/>
          <w:color w:val="000000"/>
          <w:sz w:val="24"/>
        </w:rPr>
      </w:pPr>
      <w:r>
        <w:rPr>
          <w:rFonts w:hint="eastAsia"/>
          <w:bCs/>
          <w:color w:val="000000"/>
          <w:sz w:val="24"/>
        </w:rPr>
        <w:t>以联合体形式参加政府采购活动的，联合体各方不得再单独参加或者与其他投标人另外组成联合体参加同一合同项下的政府采购活动</w:t>
      </w:r>
      <w:r>
        <w:rPr>
          <w:bCs/>
          <w:color w:val="000000"/>
          <w:sz w:val="24"/>
        </w:rPr>
        <w:t>。</w:t>
      </w:r>
    </w:p>
    <w:p w14:paraId="2996DE5A">
      <w:pPr>
        <w:numPr>
          <w:ilvl w:val="0"/>
          <w:numId w:val="13"/>
        </w:numPr>
        <w:topLinePunct/>
        <w:spacing w:line="360" w:lineRule="auto"/>
        <w:rPr>
          <w:bCs/>
          <w:color w:val="000000"/>
          <w:sz w:val="24"/>
        </w:rPr>
      </w:pPr>
      <w:r>
        <w:rPr>
          <w:bCs/>
          <w:color w:val="000000"/>
          <w:sz w:val="24"/>
        </w:rPr>
        <w:t>其他约定（如有）：_______</w:t>
      </w:r>
      <w:r>
        <w:rPr>
          <w:rFonts w:hint="eastAsia"/>
          <w:bCs/>
          <w:color w:val="000000"/>
          <w:sz w:val="24"/>
        </w:rPr>
        <w:t>。</w:t>
      </w:r>
    </w:p>
    <w:p w14:paraId="5B323532">
      <w:pPr>
        <w:tabs>
          <w:tab w:val="left" w:pos="780"/>
        </w:tabs>
        <w:topLinePunct/>
        <w:spacing w:line="360" w:lineRule="auto"/>
        <w:ind w:firstLine="480" w:firstLineChars="20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p>
    <w:p w14:paraId="3646726A">
      <w:pPr>
        <w:topLinePunct/>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14:paraId="3457CB1D">
      <w:pPr>
        <w:topLinePunct/>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2CA7462">
      <w:pPr>
        <w:topLinePunct/>
        <w:spacing w:line="360" w:lineRule="auto"/>
        <w:ind w:firstLine="471"/>
        <w:rPr>
          <w:color w:val="000000"/>
          <w:sz w:val="24"/>
        </w:rPr>
      </w:pPr>
    </w:p>
    <w:p w14:paraId="0B057BBE">
      <w:pPr>
        <w:topLinePunct/>
        <w:spacing w:line="360" w:lineRule="auto"/>
        <w:ind w:firstLine="471"/>
        <w:rPr>
          <w:color w:val="000000"/>
          <w:sz w:val="24"/>
        </w:rPr>
      </w:pPr>
    </w:p>
    <w:p w14:paraId="79C4A713">
      <w:pPr>
        <w:topLinePunct/>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47E0E79B">
      <w:pPr>
        <w:topLinePunct/>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356DA341">
      <w:pPr>
        <w:topLinePunct/>
        <w:spacing w:line="360" w:lineRule="auto"/>
        <w:ind w:firstLine="471"/>
        <w:rPr>
          <w:color w:val="000000"/>
          <w:sz w:val="24"/>
        </w:rPr>
      </w:pPr>
    </w:p>
    <w:p w14:paraId="775D33A6">
      <w:pPr>
        <w:topLinePunct/>
        <w:spacing w:line="360" w:lineRule="auto"/>
        <w:ind w:firstLine="471"/>
        <w:rPr>
          <w:color w:val="000000"/>
          <w:sz w:val="24"/>
        </w:rPr>
      </w:pPr>
    </w:p>
    <w:p w14:paraId="53DB7753">
      <w:pPr>
        <w:topLinePunct/>
        <w:spacing w:line="360" w:lineRule="auto"/>
        <w:ind w:left="480"/>
        <w:jc w:val="right"/>
        <w:rPr>
          <w:color w:val="000000"/>
          <w:sz w:val="24"/>
        </w:rPr>
      </w:pPr>
    </w:p>
    <w:p w14:paraId="3A348EF8">
      <w:pPr>
        <w:topLinePunct/>
        <w:spacing w:line="360" w:lineRule="auto"/>
        <w:ind w:left="480"/>
        <w:jc w:val="right"/>
        <w:rPr>
          <w:color w:val="000000"/>
          <w:sz w:val="24"/>
        </w:rPr>
      </w:pPr>
      <w:r>
        <w:rPr>
          <w:color w:val="000000"/>
          <w:sz w:val="24"/>
          <w:szCs w:val="20"/>
        </w:rPr>
        <w:t>日期：_____年______月______日</w:t>
      </w:r>
    </w:p>
    <w:p w14:paraId="1D401F8F">
      <w:pPr>
        <w:topLinePunct/>
        <w:spacing w:line="360" w:lineRule="auto"/>
        <w:ind w:left="480"/>
        <w:jc w:val="right"/>
        <w:rPr>
          <w:b/>
          <w:color w:val="000000"/>
          <w:sz w:val="24"/>
        </w:rPr>
      </w:pPr>
    </w:p>
    <w:p w14:paraId="4EFE1614">
      <w:pPr>
        <w:tabs>
          <w:tab w:val="left" w:pos="8280"/>
        </w:tabs>
        <w:topLinePunct/>
        <w:spacing w:line="360" w:lineRule="auto"/>
        <w:ind w:firstLine="480"/>
        <w:rPr>
          <w:color w:val="000000"/>
          <w:sz w:val="24"/>
        </w:rPr>
      </w:pPr>
    </w:p>
    <w:p w14:paraId="7442A668">
      <w:pPr>
        <w:tabs>
          <w:tab w:val="left" w:pos="8280"/>
        </w:tabs>
        <w:topLinePunct/>
        <w:spacing w:line="360" w:lineRule="auto"/>
        <w:ind w:firstLine="480"/>
        <w:rPr>
          <w:color w:val="000000"/>
          <w:sz w:val="24"/>
        </w:rPr>
      </w:pPr>
    </w:p>
    <w:p w14:paraId="00F03A6F">
      <w:pPr>
        <w:topLinePunct/>
        <w:spacing w:line="360" w:lineRule="auto"/>
        <w:rPr>
          <w:color w:val="000000"/>
          <w:sz w:val="24"/>
        </w:rPr>
      </w:pPr>
      <w:r>
        <w:rPr>
          <w:color w:val="000000"/>
          <w:sz w:val="24"/>
        </w:rPr>
        <w:t>注：</w:t>
      </w:r>
    </w:p>
    <w:p w14:paraId="528B256B">
      <w:pPr>
        <w:pStyle w:val="2"/>
        <w:tabs>
          <w:tab w:val="left" w:pos="330"/>
          <w:tab w:val="clear" w:pos="567"/>
        </w:tabs>
        <w:topLinePunct/>
        <w:spacing w:line="360" w:lineRule="auto"/>
      </w:pPr>
      <w:r>
        <w:rPr>
          <w:rFonts w:hint="eastAsia"/>
        </w:rPr>
        <w:t>1.</w:t>
      </w:r>
      <w:r>
        <w:rPr>
          <w:rFonts w:hint="eastAsia"/>
        </w:rPr>
        <w:tab/>
      </w:r>
      <w:r>
        <w:rPr>
          <w:rFonts w:hint="eastAsia"/>
        </w:rPr>
        <w:t>如本项目（包）接受供应商以联合体形式参加采购活动，且供应商以联合体形式参与时，须提供《联合协议》，否则投标无效。</w:t>
      </w:r>
    </w:p>
    <w:p w14:paraId="0C90B99F">
      <w:pPr>
        <w:pStyle w:val="2"/>
        <w:topLinePunct/>
        <w:spacing w:line="360" w:lineRule="auto"/>
      </w:pPr>
      <w:r>
        <w:rPr>
          <w:rFonts w:hint="eastAsia"/>
        </w:rPr>
        <w:t>2.联合体各方成员需在本协议上共同盖章。</w:t>
      </w:r>
    </w:p>
    <w:p w14:paraId="3176CA70">
      <w:pPr>
        <w:topLinePunct/>
        <w:spacing w:line="360" w:lineRule="auto"/>
        <w:ind w:left="719" w:leftChars="228" w:hanging="240" w:hangingChars="100"/>
        <w:rPr>
          <w:sz w:val="24"/>
        </w:rPr>
      </w:pPr>
      <w:r>
        <w:rPr>
          <w:sz w:val="24"/>
        </w:rPr>
        <w:br w:type="page"/>
      </w:r>
    </w:p>
    <w:p w14:paraId="102C5460">
      <w:pPr>
        <w:topLinePunct/>
        <w:spacing w:line="360" w:lineRule="auto"/>
        <w:outlineLvl w:val="2"/>
        <w:rPr>
          <w:sz w:val="24"/>
          <w:szCs w:val="20"/>
        </w:rPr>
      </w:pPr>
      <w:r>
        <w:rPr>
          <w:color w:val="000000"/>
          <w:sz w:val="24"/>
          <w:szCs w:val="20"/>
        </w:rPr>
        <w:t>3-2其他</w:t>
      </w:r>
      <w:r>
        <w:rPr>
          <w:sz w:val="24"/>
          <w:szCs w:val="20"/>
        </w:rPr>
        <w:t>特定资格要求</w:t>
      </w:r>
    </w:p>
    <w:p w14:paraId="597DE37C">
      <w:pPr>
        <w:widowControl/>
        <w:topLinePunct/>
        <w:jc w:val="left"/>
        <w:rPr>
          <w:sz w:val="24"/>
        </w:rPr>
      </w:pPr>
      <w:r>
        <w:rPr>
          <w:rFonts w:hint="eastAsia"/>
          <w:sz w:val="24"/>
        </w:rPr>
        <w:t>投标人应具有卫生主管部门颁发的《医疗机构执业许可证》。</w:t>
      </w:r>
      <w:r>
        <w:rPr>
          <w:sz w:val="24"/>
        </w:rPr>
        <w:br w:type="page"/>
      </w:r>
    </w:p>
    <w:p w14:paraId="60F07AE6">
      <w:pPr>
        <w:topLinePunct/>
        <w:spacing w:line="360" w:lineRule="auto"/>
        <w:outlineLvl w:val="2"/>
        <w:rPr>
          <w:sz w:val="24"/>
          <w:szCs w:val="20"/>
        </w:rPr>
      </w:pPr>
      <w:r>
        <w:rPr>
          <w:sz w:val="24"/>
          <w:szCs w:val="20"/>
        </w:rPr>
        <w:t xml:space="preserve">4 </w:t>
      </w:r>
      <w:r>
        <w:rPr>
          <w:color w:val="000000"/>
          <w:sz w:val="24"/>
          <w:szCs w:val="20"/>
        </w:rPr>
        <w:t>投标保证金</w:t>
      </w:r>
      <w:r>
        <w:rPr>
          <w:rFonts w:hint="eastAsia"/>
          <w:color w:val="000000"/>
          <w:sz w:val="24"/>
          <w:szCs w:val="20"/>
        </w:rPr>
        <w:t>凭证/</w:t>
      </w:r>
      <w:r>
        <w:rPr>
          <w:color w:val="000000"/>
          <w:sz w:val="24"/>
          <w:szCs w:val="20"/>
        </w:rPr>
        <w:t>交款单据电子件</w:t>
      </w:r>
    </w:p>
    <w:p w14:paraId="4B12C6EB">
      <w:pPr>
        <w:topLinePunct/>
        <w:spacing w:line="360" w:lineRule="auto"/>
        <w:rPr>
          <w:sz w:val="24"/>
          <w:szCs w:val="20"/>
        </w:rPr>
      </w:pPr>
    </w:p>
    <w:p w14:paraId="61A6BB8D">
      <w:pPr>
        <w:topLinePunct/>
        <w:spacing w:line="360" w:lineRule="auto"/>
        <w:rPr>
          <w:sz w:val="24"/>
          <w:szCs w:val="20"/>
        </w:rPr>
      </w:pPr>
    </w:p>
    <w:p w14:paraId="4F050751">
      <w:pPr>
        <w:widowControl/>
        <w:topLinePunct/>
        <w:jc w:val="left"/>
        <w:rPr>
          <w:kern w:val="0"/>
          <w:sz w:val="24"/>
          <w:szCs w:val="20"/>
        </w:rPr>
      </w:pPr>
      <w:r>
        <w:rPr>
          <w:sz w:val="24"/>
          <w:szCs w:val="20"/>
        </w:rPr>
        <w:br w:type="page"/>
      </w:r>
    </w:p>
    <w:p w14:paraId="70AE4366">
      <w:pPr>
        <w:keepNext/>
        <w:keepLines/>
        <w:topLinePunct/>
        <w:autoSpaceDE w:val="0"/>
        <w:autoSpaceDN w:val="0"/>
        <w:adjustRightInd w:val="0"/>
        <w:spacing w:before="120" w:line="300" w:lineRule="auto"/>
        <w:jc w:val="left"/>
        <w:outlineLvl w:val="1"/>
        <w:rPr>
          <w:b/>
          <w:spacing w:val="20"/>
          <w:sz w:val="24"/>
        </w:rPr>
      </w:pPr>
      <w:r>
        <w:rPr>
          <w:b/>
          <w:spacing w:val="20"/>
          <w:sz w:val="24"/>
        </w:rPr>
        <w:t>二、商务技术文件格式</w:t>
      </w:r>
    </w:p>
    <w:p w14:paraId="5E6932F0">
      <w:pPr>
        <w:topLinePunct/>
        <w:rPr>
          <w:b/>
          <w:spacing w:val="20"/>
          <w:szCs w:val="21"/>
        </w:rPr>
      </w:pPr>
    </w:p>
    <w:p w14:paraId="0C9B354B">
      <w:pPr>
        <w:topLinePunct/>
        <w:rPr>
          <w:b/>
          <w:sz w:val="24"/>
        </w:rPr>
      </w:pPr>
      <w:r>
        <w:rPr>
          <w:b/>
          <w:spacing w:val="20"/>
          <w:sz w:val="24"/>
        </w:rPr>
        <w:t>投标文件（商务技术文件）</w:t>
      </w:r>
      <w:r>
        <w:rPr>
          <w:b/>
          <w:sz w:val="24"/>
        </w:rPr>
        <w:t>封面（非实质性格式）</w:t>
      </w:r>
    </w:p>
    <w:p w14:paraId="7A8B4BCA">
      <w:pPr>
        <w:topLinePunct/>
        <w:jc w:val="center"/>
        <w:rPr>
          <w:szCs w:val="21"/>
        </w:rPr>
      </w:pPr>
    </w:p>
    <w:p w14:paraId="532A0B84">
      <w:pPr>
        <w:topLinePunct/>
        <w:jc w:val="center"/>
        <w:rPr>
          <w:b/>
          <w:spacing w:val="60"/>
          <w:sz w:val="84"/>
          <w:szCs w:val="84"/>
        </w:rPr>
      </w:pPr>
      <w:r>
        <w:rPr>
          <w:b/>
          <w:spacing w:val="60"/>
          <w:sz w:val="84"/>
          <w:szCs w:val="84"/>
        </w:rPr>
        <w:t>投 标 文 件</w:t>
      </w:r>
    </w:p>
    <w:p w14:paraId="31320B60">
      <w:pPr>
        <w:topLinePunct/>
        <w:jc w:val="center"/>
        <w:rPr>
          <w:b/>
          <w:spacing w:val="60"/>
          <w:sz w:val="52"/>
          <w:szCs w:val="52"/>
        </w:rPr>
      </w:pPr>
      <w:r>
        <w:rPr>
          <w:b/>
          <w:spacing w:val="60"/>
          <w:sz w:val="52"/>
          <w:szCs w:val="52"/>
        </w:rPr>
        <w:t>（商务技术文件）</w:t>
      </w:r>
    </w:p>
    <w:p w14:paraId="4A443FEF">
      <w:pPr>
        <w:topLinePunct/>
        <w:ind w:firstLine="542" w:firstLineChars="150"/>
        <w:rPr>
          <w:b/>
          <w:spacing w:val="20"/>
          <w:sz w:val="32"/>
          <w:szCs w:val="32"/>
        </w:rPr>
      </w:pPr>
    </w:p>
    <w:p w14:paraId="612EAE23">
      <w:pPr>
        <w:topLinePunct/>
        <w:ind w:firstLine="542" w:firstLineChars="150"/>
        <w:rPr>
          <w:b/>
          <w:spacing w:val="20"/>
          <w:sz w:val="32"/>
          <w:szCs w:val="32"/>
        </w:rPr>
      </w:pPr>
    </w:p>
    <w:p w14:paraId="5EA34E64">
      <w:pPr>
        <w:topLinePunct/>
        <w:ind w:firstLine="542" w:firstLineChars="150"/>
        <w:rPr>
          <w:b/>
          <w:spacing w:val="20"/>
          <w:sz w:val="32"/>
          <w:szCs w:val="32"/>
        </w:rPr>
      </w:pPr>
      <w:r>
        <w:rPr>
          <w:b/>
          <w:spacing w:val="20"/>
          <w:sz w:val="32"/>
          <w:szCs w:val="32"/>
        </w:rPr>
        <w:t>项目名称:</w:t>
      </w:r>
    </w:p>
    <w:p w14:paraId="71E4D846">
      <w:pPr>
        <w:topLinePunct/>
        <w:ind w:firstLine="542" w:firstLineChars="150"/>
        <w:rPr>
          <w:b/>
          <w:spacing w:val="20"/>
          <w:sz w:val="32"/>
          <w:szCs w:val="32"/>
        </w:rPr>
      </w:pPr>
      <w:r>
        <w:rPr>
          <w:b/>
          <w:spacing w:val="20"/>
          <w:sz w:val="32"/>
          <w:szCs w:val="32"/>
        </w:rPr>
        <w:t>项目编号：</w:t>
      </w:r>
    </w:p>
    <w:p w14:paraId="55C3A123">
      <w:pPr>
        <w:topLinePunct/>
        <w:ind w:firstLine="542" w:firstLineChars="150"/>
        <w:rPr>
          <w:b/>
          <w:spacing w:val="20"/>
          <w:sz w:val="32"/>
          <w:szCs w:val="32"/>
        </w:rPr>
      </w:pPr>
    </w:p>
    <w:p w14:paraId="0ED52EF5">
      <w:pPr>
        <w:topLinePunct/>
        <w:ind w:firstLine="542" w:firstLineChars="150"/>
        <w:rPr>
          <w:b/>
          <w:spacing w:val="20"/>
          <w:sz w:val="32"/>
          <w:szCs w:val="32"/>
        </w:rPr>
      </w:pPr>
    </w:p>
    <w:p w14:paraId="58AF52C1">
      <w:pPr>
        <w:topLinePunct/>
        <w:jc w:val="center"/>
        <w:rPr>
          <w:b/>
          <w:sz w:val="32"/>
          <w:szCs w:val="32"/>
        </w:rPr>
      </w:pPr>
    </w:p>
    <w:p w14:paraId="4E083F01">
      <w:pPr>
        <w:topLinePunct/>
        <w:jc w:val="center"/>
        <w:rPr>
          <w:b/>
          <w:sz w:val="32"/>
          <w:szCs w:val="32"/>
        </w:rPr>
      </w:pPr>
    </w:p>
    <w:p w14:paraId="0B9BDA7F">
      <w:pPr>
        <w:topLinePunct/>
        <w:jc w:val="center"/>
        <w:rPr>
          <w:b/>
          <w:sz w:val="32"/>
          <w:szCs w:val="32"/>
        </w:rPr>
      </w:pPr>
    </w:p>
    <w:p w14:paraId="047AEF8B">
      <w:pPr>
        <w:topLinePunct/>
        <w:jc w:val="center"/>
        <w:rPr>
          <w:b/>
          <w:spacing w:val="20"/>
          <w:sz w:val="32"/>
          <w:szCs w:val="32"/>
        </w:rPr>
      </w:pPr>
    </w:p>
    <w:p w14:paraId="3D62B392">
      <w:pPr>
        <w:topLinePunct/>
        <w:jc w:val="center"/>
        <w:rPr>
          <w:b/>
          <w:spacing w:val="20"/>
          <w:sz w:val="32"/>
          <w:szCs w:val="32"/>
        </w:rPr>
      </w:pPr>
    </w:p>
    <w:p w14:paraId="19D6613E">
      <w:pPr>
        <w:topLinePunct/>
        <w:jc w:val="center"/>
        <w:rPr>
          <w:b/>
          <w:spacing w:val="20"/>
          <w:sz w:val="32"/>
          <w:szCs w:val="32"/>
        </w:rPr>
      </w:pPr>
    </w:p>
    <w:p w14:paraId="35BFA45F">
      <w:pPr>
        <w:topLinePunct/>
        <w:spacing w:line="360" w:lineRule="auto"/>
        <w:ind w:firstLine="1445" w:firstLineChars="400"/>
        <w:jc w:val="left"/>
        <w:rPr>
          <w:b/>
          <w:spacing w:val="20"/>
          <w:sz w:val="32"/>
          <w:szCs w:val="32"/>
        </w:rPr>
      </w:pPr>
      <w:r>
        <w:rPr>
          <w:b/>
          <w:spacing w:val="20"/>
          <w:sz w:val="32"/>
          <w:szCs w:val="32"/>
        </w:rPr>
        <w:t>投标人名称：</w:t>
      </w:r>
    </w:p>
    <w:p w14:paraId="7A8CA8FD">
      <w:pPr>
        <w:topLinePunct/>
        <w:jc w:val="center"/>
        <w:rPr>
          <w:b/>
          <w:sz w:val="32"/>
          <w:szCs w:val="32"/>
        </w:rPr>
      </w:pPr>
    </w:p>
    <w:p w14:paraId="15A04881">
      <w:pPr>
        <w:widowControl/>
        <w:topLinePunct/>
        <w:jc w:val="left"/>
        <w:rPr>
          <w:b/>
          <w:sz w:val="24"/>
        </w:rPr>
      </w:pPr>
      <w:r>
        <w:rPr>
          <w:b/>
          <w:sz w:val="24"/>
        </w:rPr>
        <w:br w:type="page"/>
      </w:r>
    </w:p>
    <w:p w14:paraId="437457C5">
      <w:pPr>
        <w:topLinePunct/>
        <w:spacing w:line="360" w:lineRule="auto"/>
        <w:outlineLvl w:val="2"/>
        <w:rPr>
          <w:color w:val="000000"/>
          <w:sz w:val="24"/>
          <w:szCs w:val="20"/>
        </w:rPr>
      </w:pPr>
      <w:bookmarkStart w:id="216" w:name="_Hlt520343000"/>
      <w:bookmarkEnd w:id="216"/>
      <w:bookmarkStart w:id="217" w:name="_Hlt520274393"/>
      <w:bookmarkEnd w:id="217"/>
      <w:bookmarkStart w:id="218" w:name="_Hlt520274121"/>
      <w:bookmarkEnd w:id="218"/>
      <w:bookmarkStart w:id="219" w:name="_Hlt520343392"/>
      <w:bookmarkEnd w:id="219"/>
      <w:bookmarkStart w:id="220" w:name="_Hlt520274407"/>
      <w:bookmarkEnd w:id="220"/>
      <w:bookmarkStart w:id="221" w:name="_Hlt520350918"/>
      <w:bookmarkEnd w:id="221"/>
      <w:bookmarkStart w:id="222" w:name="_Hlt520273711"/>
      <w:bookmarkEnd w:id="222"/>
      <w:bookmarkStart w:id="223" w:name="_Hlt520271212"/>
      <w:bookmarkEnd w:id="223"/>
      <w:bookmarkStart w:id="224" w:name="_Hlt520355504"/>
      <w:bookmarkEnd w:id="224"/>
      <w:bookmarkStart w:id="225" w:name="_Hlt520274065"/>
      <w:bookmarkEnd w:id="225"/>
      <w:bookmarkStart w:id="226" w:name="_Toc480942349"/>
      <w:bookmarkStart w:id="227" w:name="_Ref467988698"/>
      <w:bookmarkStart w:id="228" w:name="_Toc226337252"/>
      <w:bookmarkStart w:id="229" w:name="_Toc142311058"/>
      <w:bookmarkStart w:id="230" w:name="_Toc150774761"/>
      <w:bookmarkStart w:id="231" w:name="_Toc226965829"/>
      <w:bookmarkStart w:id="232" w:name="_Toc226309800"/>
      <w:bookmarkStart w:id="233" w:name="_Toc226965746"/>
      <w:bookmarkStart w:id="234" w:name="_Toc150480794"/>
      <w:bookmarkStart w:id="235" w:name="_Toc520356217"/>
      <w:bookmarkStart w:id="236" w:name="_Toc127151556"/>
      <w:bookmarkStart w:id="237" w:name="_Toc195842921"/>
      <w:r>
        <w:rPr>
          <w:color w:val="000000"/>
          <w:sz w:val="24"/>
        </w:rPr>
        <w:t>1</w:t>
      </w:r>
      <w:r>
        <w:rPr>
          <w:color w:val="000000"/>
          <w:sz w:val="24"/>
          <w:szCs w:val="20"/>
        </w:rPr>
        <w:t xml:space="preserve">  </w:t>
      </w:r>
      <w:r>
        <w:rPr>
          <w:color w:val="000000"/>
          <w:sz w:val="24"/>
        </w:rPr>
        <w:t>投标</w:t>
      </w:r>
      <w:bookmarkEnd w:id="226"/>
      <w:bookmarkEnd w:id="227"/>
      <w:r>
        <w:rPr>
          <w:color w:val="000000"/>
          <w:sz w:val="24"/>
        </w:rPr>
        <w:t>书</w:t>
      </w:r>
      <w:bookmarkEnd w:id="228"/>
      <w:bookmarkEnd w:id="229"/>
      <w:bookmarkEnd w:id="230"/>
      <w:bookmarkEnd w:id="231"/>
      <w:bookmarkEnd w:id="232"/>
      <w:bookmarkEnd w:id="233"/>
      <w:bookmarkEnd w:id="234"/>
      <w:bookmarkEnd w:id="235"/>
      <w:bookmarkEnd w:id="236"/>
      <w:bookmarkEnd w:id="237"/>
      <w:r>
        <w:rPr>
          <w:color w:val="000000"/>
          <w:sz w:val="24"/>
          <w:szCs w:val="20"/>
        </w:rPr>
        <w:t>（实质性格式）</w:t>
      </w:r>
    </w:p>
    <w:p w14:paraId="54497A7C">
      <w:pPr>
        <w:tabs>
          <w:tab w:val="left" w:pos="5580"/>
        </w:tabs>
        <w:topLinePunct/>
        <w:spacing w:line="360" w:lineRule="auto"/>
        <w:rPr>
          <w:color w:val="000000"/>
          <w:sz w:val="24"/>
        </w:rPr>
      </w:pPr>
    </w:p>
    <w:p w14:paraId="481DA2F9">
      <w:pPr>
        <w:topLinePunct/>
        <w:spacing w:line="360" w:lineRule="auto"/>
        <w:jc w:val="center"/>
        <w:rPr>
          <w:b/>
          <w:color w:val="000000"/>
          <w:sz w:val="36"/>
          <w:szCs w:val="36"/>
        </w:rPr>
      </w:pPr>
      <w:r>
        <w:rPr>
          <w:rFonts w:hint="eastAsia"/>
          <w:b/>
          <w:color w:val="000000"/>
          <w:sz w:val="36"/>
          <w:szCs w:val="36"/>
        </w:rPr>
        <w:t>投标书</w:t>
      </w:r>
    </w:p>
    <w:p w14:paraId="590AB332">
      <w:pPr>
        <w:tabs>
          <w:tab w:val="left" w:pos="5580"/>
        </w:tabs>
        <w:topLinePunct/>
        <w:spacing w:line="360" w:lineRule="auto"/>
        <w:rPr>
          <w:color w:val="000000"/>
          <w:sz w:val="24"/>
        </w:rPr>
      </w:pPr>
      <w:r>
        <w:rPr>
          <w:color w:val="000000"/>
          <w:sz w:val="24"/>
        </w:rPr>
        <w:t>致：</w:t>
      </w:r>
      <w:r>
        <w:rPr>
          <w:color w:val="000000"/>
          <w:sz w:val="24"/>
          <w:u w:val="single"/>
        </w:rPr>
        <w:t>（采购人或采购代理机构）</w:t>
      </w:r>
    </w:p>
    <w:p w14:paraId="17F8B1B4">
      <w:pPr>
        <w:tabs>
          <w:tab w:val="left" w:pos="5580"/>
        </w:tabs>
        <w:topLinePunct/>
        <w:spacing w:line="360" w:lineRule="auto"/>
        <w:rPr>
          <w:color w:val="000000"/>
          <w:sz w:val="24"/>
          <w:szCs w:val="20"/>
        </w:rPr>
      </w:pPr>
    </w:p>
    <w:p w14:paraId="0A97BDD2">
      <w:pPr>
        <w:tabs>
          <w:tab w:val="left" w:pos="5580"/>
        </w:tabs>
        <w:topLinePunct/>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6B9F29C0">
      <w:pPr>
        <w:tabs>
          <w:tab w:val="left" w:pos="5580"/>
        </w:tabs>
        <w:topLinePunct/>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6FBDCD1A">
      <w:pPr>
        <w:tabs>
          <w:tab w:val="left" w:pos="720"/>
          <w:tab w:val="left" w:pos="900"/>
        </w:tabs>
        <w:topLinePunct/>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52CD1ED1">
      <w:pPr>
        <w:tabs>
          <w:tab w:val="left" w:pos="720"/>
          <w:tab w:val="left" w:pos="900"/>
        </w:tabs>
        <w:topLinePunct/>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1FAB4A41">
      <w:pPr>
        <w:tabs>
          <w:tab w:val="left" w:pos="5580"/>
        </w:tabs>
        <w:topLinePunct/>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07016781">
      <w:pPr>
        <w:tabs>
          <w:tab w:val="left" w:pos="5580"/>
        </w:tabs>
        <w:topLinePunct/>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32CEC5BA">
      <w:pPr>
        <w:topLinePunct/>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258F82DC">
      <w:pPr>
        <w:topLinePunct/>
        <w:spacing w:line="360" w:lineRule="auto"/>
        <w:ind w:firstLine="480" w:firstLineChars="200"/>
        <w:rPr>
          <w:color w:val="000000"/>
          <w:sz w:val="24"/>
        </w:rPr>
      </w:pPr>
      <w:r>
        <w:rPr>
          <w:color w:val="000000"/>
          <w:sz w:val="24"/>
        </w:rPr>
        <w:t>与本投标有关的一切正式往来信函请寄：</w:t>
      </w:r>
    </w:p>
    <w:p w14:paraId="15C01C43">
      <w:pPr>
        <w:tabs>
          <w:tab w:val="left" w:pos="5580"/>
        </w:tabs>
        <w:topLinePunct/>
        <w:spacing w:line="360" w:lineRule="auto"/>
        <w:ind w:left="420"/>
        <w:rPr>
          <w:color w:val="000000"/>
          <w:sz w:val="24"/>
          <w:szCs w:val="20"/>
        </w:rPr>
      </w:pPr>
    </w:p>
    <w:p w14:paraId="17D85618">
      <w:pPr>
        <w:tabs>
          <w:tab w:val="left" w:pos="5580"/>
        </w:tabs>
        <w:topLinePunct/>
        <w:spacing w:line="360" w:lineRule="auto"/>
        <w:ind w:left="420"/>
        <w:rPr>
          <w:color w:val="000000"/>
          <w:sz w:val="24"/>
          <w:szCs w:val="20"/>
        </w:rPr>
      </w:pPr>
      <w:r>
        <w:rPr>
          <w:color w:val="000000"/>
          <w:sz w:val="24"/>
          <w:szCs w:val="20"/>
        </w:rPr>
        <w:t>地址_________________________     传真____________________________</w:t>
      </w:r>
    </w:p>
    <w:p w14:paraId="202253A9">
      <w:pPr>
        <w:tabs>
          <w:tab w:val="left" w:pos="5580"/>
        </w:tabs>
        <w:topLinePunct/>
        <w:spacing w:line="360" w:lineRule="auto"/>
        <w:ind w:left="420"/>
        <w:rPr>
          <w:color w:val="000000"/>
          <w:sz w:val="24"/>
          <w:szCs w:val="20"/>
        </w:rPr>
      </w:pPr>
      <w:r>
        <w:rPr>
          <w:color w:val="000000"/>
          <w:sz w:val="24"/>
          <w:szCs w:val="20"/>
        </w:rPr>
        <w:t>电话_________________________     电子函件________________________</w:t>
      </w:r>
    </w:p>
    <w:p w14:paraId="29A43267">
      <w:pPr>
        <w:tabs>
          <w:tab w:val="left" w:pos="5580"/>
        </w:tabs>
        <w:topLinePunct/>
        <w:spacing w:line="360" w:lineRule="auto"/>
        <w:ind w:left="420"/>
        <w:rPr>
          <w:color w:val="000000"/>
          <w:sz w:val="24"/>
          <w:szCs w:val="20"/>
        </w:rPr>
      </w:pPr>
    </w:p>
    <w:p w14:paraId="43F2DB34">
      <w:pPr>
        <w:tabs>
          <w:tab w:val="left" w:pos="5580"/>
        </w:tabs>
        <w:topLinePunct/>
        <w:spacing w:line="360" w:lineRule="auto"/>
        <w:ind w:left="420"/>
        <w:rPr>
          <w:color w:val="000000"/>
          <w:sz w:val="24"/>
          <w:szCs w:val="20"/>
        </w:rPr>
      </w:pPr>
      <w:r>
        <w:rPr>
          <w:color w:val="000000"/>
          <w:sz w:val="24"/>
          <w:szCs w:val="20"/>
        </w:rPr>
        <w:t>投标人名称（加盖公章） ___________</w:t>
      </w:r>
    </w:p>
    <w:p w14:paraId="755A2ABE">
      <w:pPr>
        <w:tabs>
          <w:tab w:val="left" w:pos="5580"/>
        </w:tabs>
        <w:topLinePunct/>
        <w:spacing w:line="360" w:lineRule="auto"/>
        <w:ind w:left="420"/>
        <w:rPr>
          <w:color w:val="000000"/>
          <w:sz w:val="24"/>
          <w:szCs w:val="20"/>
        </w:rPr>
      </w:pPr>
      <w:r>
        <w:rPr>
          <w:color w:val="000000"/>
          <w:sz w:val="24"/>
          <w:szCs w:val="20"/>
        </w:rPr>
        <w:t xml:space="preserve">日期：_____年______月______日    </w:t>
      </w:r>
    </w:p>
    <w:p w14:paraId="3B794353">
      <w:pPr>
        <w:tabs>
          <w:tab w:val="left" w:pos="5580"/>
        </w:tabs>
        <w:topLinePunct/>
        <w:spacing w:line="360" w:lineRule="auto"/>
        <w:ind w:left="420"/>
        <w:rPr>
          <w:color w:val="000000"/>
          <w:sz w:val="24"/>
          <w:szCs w:val="20"/>
          <w:u w:val="single"/>
        </w:rPr>
      </w:pPr>
    </w:p>
    <w:p w14:paraId="4482EBA5">
      <w:pPr>
        <w:widowControl/>
        <w:topLinePunct/>
        <w:jc w:val="left"/>
        <w:rPr>
          <w:color w:val="000000"/>
          <w:sz w:val="24"/>
        </w:rPr>
      </w:pPr>
      <w:bookmarkStart w:id="238" w:name="_Hlt520356243"/>
      <w:bookmarkEnd w:id="238"/>
      <w:bookmarkStart w:id="239" w:name="_Hlt520355938"/>
      <w:bookmarkEnd w:id="239"/>
      <w:bookmarkStart w:id="240" w:name="_Toc520356218"/>
      <w:bookmarkStart w:id="241" w:name="_Toc226337253"/>
      <w:bookmarkStart w:id="242" w:name="_Toc305158825"/>
      <w:bookmarkStart w:id="243" w:name="_Toc127151557"/>
      <w:bookmarkStart w:id="244" w:name="_Toc150480795"/>
      <w:bookmarkStart w:id="245" w:name="_Toc264969247"/>
      <w:bookmarkStart w:id="246" w:name="_Toc305158899"/>
      <w:bookmarkStart w:id="247" w:name="_Toc226309801"/>
      <w:bookmarkStart w:id="248" w:name="_Toc195842922"/>
      <w:bookmarkStart w:id="249" w:name="_Ref467988705"/>
      <w:bookmarkStart w:id="250" w:name="_Toc226965830"/>
      <w:bookmarkStart w:id="251" w:name="_Toc480942350"/>
      <w:bookmarkStart w:id="252" w:name="_Toc142311059"/>
      <w:bookmarkStart w:id="253" w:name="_Toc226965747"/>
      <w:bookmarkStart w:id="254" w:name="_Toc150774762"/>
      <w:bookmarkStart w:id="255" w:name="_Toc265228395"/>
      <w:r>
        <w:rPr>
          <w:color w:val="000000"/>
          <w:sz w:val="24"/>
        </w:rPr>
        <w:br w:type="page"/>
      </w:r>
    </w:p>
    <w:p w14:paraId="0CE3EF09">
      <w:pPr>
        <w:topLinePunct/>
        <w:spacing w:line="360" w:lineRule="auto"/>
        <w:outlineLvl w:val="2"/>
        <w:rPr>
          <w:color w:val="000000"/>
          <w:sz w:val="24"/>
        </w:rPr>
      </w:pPr>
      <w:r>
        <w:rPr>
          <w:color w:val="000000"/>
          <w:sz w:val="24"/>
        </w:rPr>
        <w:t>2  授权委托书（实质性格式）</w:t>
      </w:r>
    </w:p>
    <w:p w14:paraId="68C5F715">
      <w:pPr>
        <w:topLinePunct/>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5C5C073B">
      <w:pPr>
        <w:topLinePunct/>
        <w:spacing w:line="360" w:lineRule="auto"/>
        <w:ind w:firstLine="420"/>
        <w:rPr>
          <w:rFonts w:ascii="宋体" w:hAnsi="宋体"/>
          <w:color w:val="000000"/>
          <w:sz w:val="24"/>
          <w:szCs w:val="20"/>
        </w:rPr>
      </w:pPr>
    </w:p>
    <w:p w14:paraId="71B6C5F6">
      <w:pPr>
        <w:topLinePunct/>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投标</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14:paraId="5E80CF55">
      <w:pPr>
        <w:topLinePunct/>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投标</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14:paraId="14313C4A">
      <w:pPr>
        <w:topLinePunct/>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196BDF6F">
      <w:pPr>
        <w:topLinePunct/>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3F013BB1">
      <w:pPr>
        <w:topLinePunct/>
        <w:spacing w:line="360" w:lineRule="auto"/>
        <w:rPr>
          <w:rFonts w:ascii="宋体" w:hAnsi="宋体"/>
          <w:color w:val="000000"/>
          <w:sz w:val="24"/>
          <w:szCs w:val="20"/>
        </w:rPr>
      </w:pPr>
      <w:r>
        <w:rPr>
          <w:rFonts w:ascii="宋体" w:hAnsi="宋体"/>
          <w:color w:val="000000"/>
          <w:sz w:val="24"/>
          <w:szCs w:val="20"/>
        </w:rPr>
        <w:t>法定代表人（单位负责人）（签字或</w:t>
      </w:r>
      <w:r>
        <w:rPr>
          <w:rFonts w:hint="eastAsia" w:ascii="宋体" w:hAnsi="宋体"/>
          <w:color w:val="000000"/>
          <w:sz w:val="24"/>
          <w:szCs w:val="20"/>
        </w:rPr>
        <w:t>盖章）</w:t>
      </w:r>
      <w:r>
        <w:rPr>
          <w:rFonts w:ascii="宋体" w:hAnsi="宋体"/>
          <w:color w:val="000000"/>
          <w:sz w:val="24"/>
          <w:szCs w:val="20"/>
        </w:rPr>
        <w:t>：</w:t>
      </w:r>
      <w:r>
        <w:rPr>
          <w:rFonts w:ascii="宋体" w:hAnsi="宋体"/>
          <w:color w:val="000000"/>
          <w:sz w:val="24"/>
          <w:lang w:val="zh-CN"/>
        </w:rPr>
        <w:t>________________</w:t>
      </w:r>
    </w:p>
    <w:p w14:paraId="736812CA">
      <w:pPr>
        <w:topLinePunct/>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或签章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10B8709F">
      <w:pPr>
        <w:topLinePunct/>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65217B04">
      <w:pPr>
        <w:tabs>
          <w:tab w:val="left" w:pos="5580"/>
        </w:tabs>
        <w:topLinePunct/>
        <w:spacing w:line="360" w:lineRule="auto"/>
        <w:ind w:firstLine="480" w:firstLineChars="200"/>
        <w:rPr>
          <w:rFonts w:ascii="宋体" w:hAnsi="宋体"/>
          <w:color w:val="000000"/>
          <w:sz w:val="24"/>
          <w:szCs w:val="20"/>
        </w:rPr>
      </w:pPr>
    </w:p>
    <w:p w14:paraId="09D3206D">
      <w:pPr>
        <w:pStyle w:val="2"/>
        <w:topLinePunct/>
        <w:spacing w:before="233"/>
        <w:ind w:left="221"/>
      </w:pPr>
      <w:r>
        <w:rPr>
          <w:rFonts w:hint="eastAsia"/>
        </w:rPr>
        <w:t>附：法定代表人及委托代理人身份证明文件电子件：</w:t>
      </w:r>
    </w:p>
    <w:p w14:paraId="312EA69A">
      <w:pPr>
        <w:pStyle w:val="2"/>
        <w:topLinePunct/>
        <w:spacing w:before="1"/>
        <w:rPr>
          <w:sz w:val="11"/>
        </w:rPr>
      </w:pPr>
      <w:r>
        <w:rPr>
          <w:rFonts w:hint="eastAsia"/>
        </w:rPr>
        <mc:AlternateContent>
          <mc:Choice Requires="wpg">
            <w:drawing>
              <wp:anchor distT="0" distB="0" distL="114300" distR="114300" simplePos="0" relativeHeight="251660288" behindDoc="0" locked="0" layoutInCell="1" allowOverlap="1">
                <wp:simplePos x="0" y="0"/>
                <wp:positionH relativeFrom="page">
                  <wp:posOffset>1009650</wp:posOffset>
                </wp:positionH>
                <wp:positionV relativeFrom="paragraph">
                  <wp:posOffset>118745</wp:posOffset>
                </wp:positionV>
                <wp:extent cx="5281295" cy="1162050"/>
                <wp:effectExtent l="0" t="0" r="14605" b="19050"/>
                <wp:wrapTopAndBottom/>
                <wp:docPr id="14" name="组合 14"/>
                <wp:cNvGraphicFramePr/>
                <a:graphic xmlns:a="http://schemas.openxmlformats.org/drawingml/2006/main">
                  <a:graphicData uri="http://schemas.microsoft.com/office/word/2010/wordprocessingGroup">
                    <wpg:wgp>
                      <wpg:cNvGrpSpPr/>
                      <wpg:grpSpPr>
                        <a:xfrm>
                          <a:off x="0" y="0"/>
                          <a:ext cx="5281295" cy="1162050"/>
                          <a:chOff x="1583" y="184"/>
                          <a:chExt cx="8317" cy="2167"/>
                        </a:xfrm>
                      </wpg:grpSpPr>
                      <wps:wsp>
                        <wps:cNvPr id="6" name="直接连接符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8" name="直接连接符 8"/>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0" name="直接连接符 10"/>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2" name="直接连接符 12"/>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_x0000_s1026" o:spid="_x0000_s1026" o:spt="203" style="position:absolute;left:0pt;margin-left:79.5pt;margin-top:9.35pt;height:91.5pt;width:415.85pt;mso-position-horizontal-relative:page;mso-wrap-distance-bottom:0pt;mso-wrap-distance-top:0pt;z-index:251660288;mso-width-relative:page;mso-height-relative:page;" coordorigin="1583,184" coordsize="8317,2167" o:gfxdata="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AAAAAZHJzL1BLAQIUABQAAAAIAIdO4kDM212G&#10;2QAAAAoBAAAPAAAAAAAAAAEAIAAAACIAAABkcnMvZG93bnJldi54bWxQSwECFAAUAAAACACHTuJA&#10;IOsEIssCAAAFCwAADgAAAAAAAAABACAAAAAoAQAAZHJzL2Uyb0RvYy54bWxQSwUGAAAAAAYABgBZ&#10;AQAAZQYAAAAA&#10;">
                <o:lock v:ext="edit" aspectratio="f"/>
                <v:line id="_x0000_s1026" o:spid="_x0000_s1026" o:spt="20" style="position:absolute;left:1588;top:194;height:0;width:8306;" filled="f" stroked="t" coordsize="21600,21600" o:gfxdata="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h/J9vQAA&#10;ANo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_x0000_s1026" o:spid="_x0000_s1026" o:spt="20" style="position:absolute;left:1588;top:2346;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_x0000_s1026" o:spid="_x0000_s1026" o:spt="20" style="position:absolute;left:1593;top:189;height:2153;width:0;"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_x0000_s1026" o:spid="_x0000_s1026" o:spt="20" style="position:absolute;left:9889;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2EFBC1E2">
      <w:pPr>
        <w:tabs>
          <w:tab w:val="left" w:pos="5580"/>
        </w:tabs>
        <w:topLinePunct/>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14:paraId="636A42E2">
      <w:pPr>
        <w:tabs>
          <w:tab w:val="left" w:pos="5580"/>
        </w:tabs>
        <w:topLinePunct/>
        <w:spacing w:line="360" w:lineRule="auto"/>
        <w:jc w:val="left"/>
        <w:rPr>
          <w:rFonts w:ascii="宋体" w:hAnsi="宋体"/>
          <w:color w:val="000000"/>
          <w:sz w:val="24"/>
          <w:szCs w:val="20"/>
        </w:rPr>
      </w:pPr>
      <w:r>
        <w:rPr>
          <w:rFonts w:hint="eastAsia" w:ascii="宋体" w:hAnsi="宋体"/>
          <w:color w:val="000000"/>
          <w:sz w:val="24"/>
          <w:szCs w:val="20"/>
        </w:rPr>
        <w:t>1.若供应商为事业单位或其他组织或分支机构，则法定代表人（单位负责人）处的签署人可为单位负责人。</w:t>
      </w:r>
    </w:p>
    <w:p w14:paraId="7E1D8AF6">
      <w:pPr>
        <w:tabs>
          <w:tab w:val="left" w:pos="5580"/>
        </w:tabs>
        <w:topLinePunct/>
        <w:spacing w:line="360" w:lineRule="auto"/>
        <w:jc w:val="left"/>
        <w:rPr>
          <w:rFonts w:ascii="宋体" w:hAnsi="宋体"/>
          <w:color w:val="000000"/>
          <w:sz w:val="24"/>
          <w:szCs w:val="20"/>
        </w:rPr>
      </w:pPr>
      <w:r>
        <w:rPr>
          <w:rFonts w:hint="eastAsia" w:ascii="宋体" w:hAnsi="宋体"/>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483AC329">
      <w:pPr>
        <w:tabs>
          <w:tab w:val="left" w:pos="5580"/>
        </w:tabs>
        <w:topLinePunct/>
        <w:spacing w:line="360" w:lineRule="auto"/>
        <w:jc w:val="left"/>
        <w:rPr>
          <w:rFonts w:ascii="宋体" w:hAnsi="宋体"/>
          <w:color w:val="000000"/>
          <w:sz w:val="24"/>
          <w:szCs w:val="20"/>
        </w:rPr>
      </w:pPr>
      <w:r>
        <w:rPr>
          <w:rFonts w:hint="eastAsia" w:ascii="宋体" w:hAnsi="宋体"/>
          <w:color w:val="000000"/>
          <w:sz w:val="24"/>
          <w:szCs w:val="20"/>
        </w:rPr>
        <w:t>3.供应商为自然人的情形，可不提供本《授权委托书》。</w:t>
      </w:r>
    </w:p>
    <w:p w14:paraId="455EAB83">
      <w:pPr>
        <w:tabs>
          <w:tab w:val="left" w:pos="5580"/>
        </w:tabs>
        <w:topLinePunct/>
        <w:spacing w:line="360" w:lineRule="auto"/>
        <w:jc w:val="left"/>
        <w:rPr>
          <w:rFonts w:ascii="宋体" w:hAnsi="宋体"/>
          <w:color w:val="000000"/>
          <w:sz w:val="30"/>
          <w:szCs w:val="30"/>
        </w:rPr>
      </w:pPr>
      <w:r>
        <w:rPr>
          <w:rFonts w:hint="eastAsia" w:ascii="宋体" w:hAnsi="宋体"/>
          <w:color w:val="000000"/>
          <w:sz w:val="24"/>
          <w:szCs w:val="20"/>
        </w:rPr>
        <w:t>4.供应商应随本《授权委托书》同时提供法定代表人（单位负责人）及委托代理人的有效的身份证、护照等身份证明文件电子件。提供身份证的，应同时提供身份证双面电子件。</w:t>
      </w:r>
      <w:r>
        <w:rPr>
          <w:rFonts w:ascii="宋体" w:hAnsi="宋体"/>
          <w:color w:val="000000"/>
          <w:sz w:val="30"/>
          <w:szCs w:val="30"/>
        </w:rPr>
        <w:br w:type="page"/>
      </w:r>
    </w:p>
    <w:p w14:paraId="36DDE638">
      <w:pPr>
        <w:topLinePunct/>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14:paraId="359BB2D7">
      <w:pPr>
        <w:kinsoku w:val="0"/>
        <w:overflowPunct w:val="0"/>
        <w:topLinePunct/>
        <w:spacing w:line="200" w:lineRule="exact"/>
        <w:rPr>
          <w:rFonts w:ascii="宋体" w:hAnsi="宋体"/>
          <w:sz w:val="20"/>
          <w:szCs w:val="20"/>
        </w:rPr>
      </w:pPr>
    </w:p>
    <w:p w14:paraId="4A87E26B">
      <w:pPr>
        <w:tabs>
          <w:tab w:val="left" w:pos="5580"/>
        </w:tabs>
        <w:topLinePunct/>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14:paraId="0A2C4DE5">
      <w:pPr>
        <w:pStyle w:val="2"/>
        <w:tabs>
          <w:tab w:val="left" w:pos="2412"/>
          <w:tab w:val="left" w:pos="3883"/>
          <w:tab w:val="left" w:pos="5352"/>
          <w:tab w:val="left" w:pos="6821"/>
        </w:tabs>
        <w:kinsoku w:val="0"/>
        <w:overflowPunct w:val="0"/>
        <w:topLinePunct/>
        <w:spacing w:line="335" w:lineRule="exact"/>
        <w:ind w:firstLine="480" w:firstLineChars="200"/>
      </w:pPr>
      <w:r>
        <w:rPr>
          <w:rFonts w:hint="eastAsia"/>
        </w:rPr>
        <w:t>兹证明，</w:t>
      </w:r>
    </w:p>
    <w:p w14:paraId="04417480">
      <w:pPr>
        <w:pStyle w:val="2"/>
        <w:tabs>
          <w:tab w:val="left" w:pos="1690"/>
          <w:tab w:val="left" w:pos="3400"/>
          <w:tab w:val="left" w:pos="5110"/>
          <w:tab w:val="left" w:pos="6821"/>
        </w:tabs>
        <w:kinsoku w:val="0"/>
        <w:overflowPunct w:val="0"/>
        <w:topLinePunct/>
        <w:spacing w:line="335" w:lineRule="exact"/>
      </w:pPr>
      <w:r>
        <w:t>姓名</w:t>
      </w:r>
      <w:r>
        <w:rPr>
          <w:rFonts w:hint="eastAsia"/>
        </w:rPr>
        <w:t>：</w:t>
      </w:r>
      <w:r>
        <w:t>____性别：____年龄：____职务：____</w:t>
      </w:r>
    </w:p>
    <w:p w14:paraId="24A12D33">
      <w:pPr>
        <w:pStyle w:val="2"/>
        <w:tabs>
          <w:tab w:val="left" w:pos="2412"/>
          <w:tab w:val="left" w:pos="3883"/>
          <w:tab w:val="left" w:pos="5352"/>
          <w:tab w:val="left" w:pos="6821"/>
        </w:tabs>
        <w:kinsoku w:val="0"/>
        <w:overflowPunct w:val="0"/>
        <w:topLinePunct/>
        <w:spacing w:line="335" w:lineRule="exact"/>
      </w:pPr>
    </w:p>
    <w:p w14:paraId="4C673EC2">
      <w:pPr>
        <w:pStyle w:val="2"/>
        <w:tabs>
          <w:tab w:val="left" w:pos="2250"/>
          <w:tab w:val="left" w:pos="2412"/>
          <w:tab w:val="left" w:pos="3883"/>
          <w:tab w:val="left" w:pos="5352"/>
          <w:tab w:val="left" w:pos="6821"/>
          <w:tab w:val="clear" w:pos="567"/>
        </w:tabs>
        <w:kinsoku w:val="0"/>
        <w:overflowPunct w:val="0"/>
        <w:topLinePunct/>
        <w:spacing w:line="335" w:lineRule="exact"/>
      </w:pPr>
      <w:r>
        <w:t>系</w:t>
      </w:r>
      <w:r>
        <w:rPr>
          <w:u w:val="single"/>
        </w:rPr>
        <w:tab/>
      </w:r>
      <w:r>
        <w:t>（</w:t>
      </w:r>
      <w:r>
        <w:rPr>
          <w:rFonts w:hint="eastAsia"/>
        </w:rPr>
        <w:t>投标人</w:t>
      </w:r>
      <w:r>
        <w:t>名称）的法定代表人（单位负责人）。</w:t>
      </w:r>
    </w:p>
    <w:p w14:paraId="4A4E6524">
      <w:pPr>
        <w:pStyle w:val="2"/>
        <w:tabs>
          <w:tab w:val="left" w:pos="2412"/>
          <w:tab w:val="left" w:pos="3883"/>
          <w:tab w:val="left" w:pos="5352"/>
          <w:tab w:val="left" w:pos="6821"/>
        </w:tabs>
        <w:kinsoku w:val="0"/>
        <w:overflowPunct w:val="0"/>
        <w:topLinePunct/>
        <w:spacing w:line="335" w:lineRule="exact"/>
      </w:pPr>
    </w:p>
    <w:p w14:paraId="641F13A2">
      <w:pPr>
        <w:pStyle w:val="2"/>
        <w:tabs>
          <w:tab w:val="left" w:pos="2412"/>
          <w:tab w:val="left" w:pos="3883"/>
          <w:tab w:val="left" w:pos="5352"/>
          <w:tab w:val="left" w:pos="6821"/>
        </w:tabs>
        <w:kinsoku w:val="0"/>
        <w:overflowPunct w:val="0"/>
        <w:topLinePunct/>
        <w:spacing w:line="335" w:lineRule="exact"/>
      </w:pPr>
    </w:p>
    <w:p w14:paraId="69413548">
      <w:pPr>
        <w:pStyle w:val="2"/>
        <w:tabs>
          <w:tab w:val="left" w:pos="2412"/>
          <w:tab w:val="left" w:pos="3883"/>
          <w:tab w:val="left" w:pos="5352"/>
          <w:tab w:val="left" w:pos="6821"/>
        </w:tabs>
        <w:kinsoku w:val="0"/>
        <w:overflowPunct w:val="0"/>
        <w:topLinePunct/>
        <w:spacing w:line="335" w:lineRule="exact"/>
      </w:pPr>
    </w:p>
    <w:p w14:paraId="0FE088BD">
      <w:pPr>
        <w:pStyle w:val="2"/>
        <w:kinsoku w:val="0"/>
        <w:overflowPunct w:val="0"/>
        <w:topLinePunct/>
        <w:spacing w:line="583" w:lineRule="auto"/>
        <w:ind w:right="-46"/>
        <w:rPr>
          <w:spacing w:val="-3"/>
        </w:rPr>
      </w:pPr>
      <w:r>
        <w:t>附：</w:t>
      </w:r>
      <w:r>
        <w:rPr>
          <w:rFonts w:hint="eastAsia"/>
        </w:rPr>
        <w:t>法定代表人（单位负责人）身份证、护照等身份证明文件电子件</w:t>
      </w:r>
      <w:r>
        <w:rPr>
          <w:rFonts w:hint="eastAsia"/>
          <w:spacing w:val="-3"/>
        </w:rPr>
        <w:t>。</w:t>
      </w:r>
    </w:p>
    <w:tbl>
      <w:tblPr>
        <w:tblStyle w:val="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1CED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063B564">
            <w:pPr>
              <w:tabs>
                <w:tab w:val="left" w:pos="5580"/>
              </w:tabs>
              <w:topLinePunct/>
              <w:spacing w:line="360" w:lineRule="auto"/>
              <w:jc w:val="left"/>
              <w:rPr>
                <w:rFonts w:ascii="宋体" w:hAnsi="宋体"/>
                <w:color w:val="000000"/>
                <w:sz w:val="24"/>
                <w:szCs w:val="20"/>
              </w:rPr>
            </w:pPr>
          </w:p>
          <w:p w14:paraId="318259DC">
            <w:pPr>
              <w:tabs>
                <w:tab w:val="left" w:pos="5580"/>
              </w:tabs>
              <w:topLinePunct/>
              <w:spacing w:line="360" w:lineRule="auto"/>
              <w:jc w:val="left"/>
              <w:rPr>
                <w:rFonts w:ascii="宋体" w:hAnsi="宋体"/>
                <w:color w:val="000000"/>
                <w:sz w:val="24"/>
                <w:szCs w:val="20"/>
              </w:rPr>
            </w:pPr>
          </w:p>
          <w:p w14:paraId="0E5FFCFB">
            <w:pPr>
              <w:tabs>
                <w:tab w:val="left" w:pos="5580"/>
              </w:tabs>
              <w:topLinePunct/>
              <w:spacing w:line="360" w:lineRule="auto"/>
              <w:jc w:val="left"/>
              <w:rPr>
                <w:rFonts w:ascii="宋体" w:hAnsi="宋体"/>
                <w:color w:val="000000"/>
                <w:sz w:val="24"/>
                <w:szCs w:val="20"/>
              </w:rPr>
            </w:pPr>
          </w:p>
        </w:tc>
        <w:tc>
          <w:tcPr>
            <w:tcW w:w="4536" w:type="dxa"/>
          </w:tcPr>
          <w:p w14:paraId="6F0C21FC">
            <w:pPr>
              <w:tabs>
                <w:tab w:val="left" w:pos="5580"/>
              </w:tabs>
              <w:topLinePunct/>
              <w:spacing w:line="360" w:lineRule="auto"/>
              <w:jc w:val="left"/>
              <w:rPr>
                <w:rFonts w:ascii="宋体" w:hAnsi="宋体"/>
                <w:color w:val="000000"/>
                <w:sz w:val="24"/>
                <w:szCs w:val="20"/>
              </w:rPr>
            </w:pPr>
          </w:p>
          <w:p w14:paraId="2A18478B">
            <w:pPr>
              <w:tabs>
                <w:tab w:val="left" w:pos="5580"/>
              </w:tabs>
              <w:topLinePunct/>
              <w:spacing w:line="360" w:lineRule="auto"/>
              <w:jc w:val="left"/>
              <w:rPr>
                <w:rFonts w:ascii="宋体" w:hAnsi="宋体"/>
                <w:color w:val="000000"/>
                <w:sz w:val="24"/>
                <w:szCs w:val="20"/>
              </w:rPr>
            </w:pPr>
          </w:p>
          <w:p w14:paraId="3B6526F8">
            <w:pPr>
              <w:tabs>
                <w:tab w:val="left" w:pos="5580"/>
              </w:tabs>
              <w:topLinePunct/>
              <w:spacing w:line="360" w:lineRule="auto"/>
              <w:jc w:val="left"/>
              <w:rPr>
                <w:rFonts w:ascii="宋体" w:hAnsi="宋体"/>
                <w:color w:val="000000"/>
                <w:sz w:val="24"/>
                <w:szCs w:val="20"/>
              </w:rPr>
            </w:pPr>
          </w:p>
        </w:tc>
      </w:tr>
    </w:tbl>
    <w:p w14:paraId="42AADDF6">
      <w:pPr>
        <w:pStyle w:val="2"/>
        <w:kinsoku w:val="0"/>
        <w:overflowPunct w:val="0"/>
        <w:topLinePunct/>
        <w:spacing w:line="583" w:lineRule="auto"/>
        <w:ind w:right="4305"/>
        <w:rPr>
          <w:spacing w:val="-3"/>
        </w:rPr>
      </w:pPr>
    </w:p>
    <w:p w14:paraId="55A5E57B">
      <w:pPr>
        <w:pStyle w:val="2"/>
        <w:kinsoku w:val="0"/>
        <w:overflowPunct w:val="0"/>
        <w:topLinePunct/>
        <w:spacing w:line="583" w:lineRule="auto"/>
        <w:ind w:right="4305"/>
        <w:rPr>
          <w:spacing w:val="-3"/>
        </w:rPr>
      </w:pPr>
    </w:p>
    <w:p w14:paraId="2538D068">
      <w:pPr>
        <w:topLinePunct/>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18A7143">
      <w:pPr>
        <w:pStyle w:val="2"/>
        <w:kinsoku w:val="0"/>
        <w:overflowPunct w:val="0"/>
        <w:topLinePunct/>
        <w:spacing w:line="583" w:lineRule="auto"/>
        <w:ind w:right="95"/>
        <w:rPr>
          <w:spacing w:val="-3"/>
        </w:rPr>
      </w:pPr>
      <w:r>
        <w:rPr>
          <w:rFonts w:hint="eastAsia"/>
          <w:spacing w:val="-3"/>
        </w:rPr>
        <w:t>法定代表人（</w:t>
      </w:r>
      <w:r>
        <w:t>单位负责人</w:t>
      </w:r>
      <w:r>
        <w:rPr>
          <w:rFonts w:hint="eastAsia"/>
          <w:spacing w:val="-3"/>
        </w:rPr>
        <w:t>）（签字或盖章）：_</w:t>
      </w:r>
      <w:r>
        <w:rPr>
          <w:spacing w:val="-3"/>
        </w:rPr>
        <w:t>______</w:t>
      </w:r>
    </w:p>
    <w:p w14:paraId="205C6BC5">
      <w:pPr>
        <w:topLinePunct/>
        <w:autoSpaceDE w:val="0"/>
        <w:autoSpaceDN w:val="0"/>
        <w:adjustRightInd w:val="0"/>
        <w:snapToGrid w:val="0"/>
        <w:spacing w:line="360" w:lineRule="auto"/>
        <w:rPr>
          <w:rFonts w:ascii="宋体" w:hAnsi="宋体"/>
          <w:color w:val="000000"/>
          <w:sz w:val="24"/>
        </w:rPr>
      </w:pPr>
    </w:p>
    <w:p w14:paraId="5A88C2FA">
      <w:pPr>
        <w:topLinePunct/>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294DCC0D">
      <w:pPr>
        <w:widowControl/>
        <w:topLinePunct/>
        <w:jc w:val="left"/>
        <w:rPr>
          <w:rFonts w:ascii="宋体" w:hAnsi="宋体"/>
          <w:i/>
          <w:color w:val="000000"/>
          <w:sz w:val="24"/>
          <w:szCs w:val="20"/>
          <w:u w:val="single"/>
        </w:rPr>
      </w:pPr>
    </w:p>
    <w:p w14:paraId="0BA1AF61">
      <w:pPr>
        <w:widowControl/>
        <w:topLinePunct/>
        <w:jc w:val="left"/>
        <w:rPr>
          <w:color w:val="000000"/>
          <w:sz w:val="24"/>
          <w:szCs w:val="20"/>
        </w:rPr>
      </w:pPr>
      <w:r>
        <w:rPr>
          <w:color w:val="000000"/>
          <w:sz w:val="24"/>
          <w:szCs w:val="20"/>
        </w:rPr>
        <w:br w:type="page"/>
      </w:r>
    </w:p>
    <w:p w14:paraId="2227303E">
      <w:pPr>
        <w:topLinePunct/>
        <w:spacing w:line="360" w:lineRule="auto"/>
        <w:outlineLvl w:val="2"/>
        <w:rPr>
          <w:color w:val="000000"/>
          <w:sz w:val="24"/>
          <w:szCs w:val="20"/>
        </w:rPr>
      </w:pPr>
      <w:r>
        <w:rPr>
          <w:color w:val="000000"/>
          <w:sz w:val="24"/>
          <w:szCs w:val="20"/>
        </w:rPr>
        <w:t>3  开标一览表</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color w:val="000000"/>
          <w:sz w:val="24"/>
          <w:szCs w:val="20"/>
        </w:rPr>
        <w:t>（实质性格式）</w:t>
      </w:r>
    </w:p>
    <w:p w14:paraId="67728D24">
      <w:pPr>
        <w:topLinePunct/>
        <w:spacing w:line="360" w:lineRule="exact"/>
        <w:jc w:val="center"/>
        <w:rPr>
          <w:b/>
          <w:color w:val="000000"/>
          <w:sz w:val="36"/>
          <w:szCs w:val="36"/>
        </w:rPr>
      </w:pPr>
      <w:bookmarkStart w:id="256" w:name="_Toc264969248"/>
      <w:bookmarkStart w:id="257" w:name="_Toc305158826"/>
      <w:bookmarkStart w:id="258" w:name="_Toc195842923"/>
      <w:bookmarkStart w:id="259" w:name="_Toc164608672"/>
      <w:bookmarkStart w:id="260" w:name="_Toc164608827"/>
      <w:bookmarkStart w:id="261" w:name="_Toc305158900"/>
      <w:bookmarkStart w:id="262" w:name="_Toc226309802"/>
      <w:bookmarkStart w:id="263" w:name="_Toc226337254"/>
      <w:bookmarkStart w:id="264" w:name="_Toc226965831"/>
      <w:bookmarkStart w:id="265" w:name="_Toc226965748"/>
      <w:bookmarkStart w:id="266" w:name="_Toc265228396"/>
      <w:r>
        <w:rPr>
          <w:rFonts w:hint="eastAsia"/>
          <w:b/>
          <w:color w:val="000000"/>
          <w:sz w:val="36"/>
          <w:szCs w:val="36"/>
        </w:rPr>
        <w:t>开标一览表</w:t>
      </w:r>
      <w:bookmarkEnd w:id="256"/>
      <w:bookmarkEnd w:id="257"/>
      <w:bookmarkEnd w:id="258"/>
      <w:bookmarkEnd w:id="259"/>
      <w:bookmarkEnd w:id="260"/>
      <w:bookmarkEnd w:id="261"/>
      <w:bookmarkEnd w:id="262"/>
      <w:bookmarkEnd w:id="263"/>
      <w:bookmarkEnd w:id="264"/>
      <w:bookmarkEnd w:id="265"/>
      <w:bookmarkEnd w:id="266"/>
    </w:p>
    <w:p w14:paraId="2F189895">
      <w:pPr>
        <w:tabs>
          <w:tab w:val="left" w:pos="1800"/>
          <w:tab w:val="left" w:pos="5580"/>
        </w:tabs>
        <w:topLinePunct/>
        <w:spacing w:line="360" w:lineRule="auto"/>
        <w:jc w:val="left"/>
        <w:rPr>
          <w:i/>
          <w:color w:val="FF0000"/>
          <w:sz w:val="24"/>
        </w:rPr>
      </w:pPr>
    </w:p>
    <w:p w14:paraId="7C41341D">
      <w:pPr>
        <w:tabs>
          <w:tab w:val="left" w:pos="1800"/>
          <w:tab w:val="left" w:pos="5580"/>
        </w:tabs>
        <w:topLinePunct/>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6"/>
        <w:tblW w:w="89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2268"/>
        <w:gridCol w:w="2160"/>
        <w:gridCol w:w="1644"/>
        <w:gridCol w:w="1843"/>
      </w:tblGrid>
      <w:tr w14:paraId="0CFE7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988" w:type="dxa"/>
            <w:vAlign w:val="center"/>
          </w:tcPr>
          <w:p w14:paraId="6F3C1846">
            <w:pPr>
              <w:widowControl/>
              <w:topLinePunct/>
              <w:snapToGrid w:val="0"/>
              <w:spacing w:line="360"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序号</w:t>
            </w:r>
          </w:p>
        </w:tc>
        <w:tc>
          <w:tcPr>
            <w:tcW w:w="2268" w:type="dxa"/>
            <w:vAlign w:val="center"/>
          </w:tcPr>
          <w:p w14:paraId="57E3D6BA">
            <w:pPr>
              <w:topLinePunct/>
              <w:snapToGrid w:val="0"/>
              <w:spacing w:line="360"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投标人名称</w:t>
            </w:r>
          </w:p>
        </w:tc>
        <w:tc>
          <w:tcPr>
            <w:tcW w:w="2160" w:type="dxa"/>
            <w:vAlign w:val="center"/>
          </w:tcPr>
          <w:p w14:paraId="0B26B21E">
            <w:pPr>
              <w:widowControl/>
              <w:topLinePunct/>
              <w:snapToGrid w:val="0"/>
              <w:spacing w:line="360"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投标总价</w:t>
            </w:r>
          </w:p>
        </w:tc>
        <w:tc>
          <w:tcPr>
            <w:tcW w:w="1644" w:type="dxa"/>
            <w:vAlign w:val="center"/>
          </w:tcPr>
          <w:p w14:paraId="2347495B">
            <w:pPr>
              <w:widowControl/>
              <w:topLinePunct/>
              <w:snapToGrid w:val="0"/>
              <w:spacing w:line="360"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投标保证金（有/无）</w:t>
            </w:r>
          </w:p>
        </w:tc>
        <w:tc>
          <w:tcPr>
            <w:tcW w:w="1843" w:type="dxa"/>
            <w:vAlign w:val="center"/>
          </w:tcPr>
          <w:p w14:paraId="18D9020D">
            <w:pPr>
              <w:widowControl/>
              <w:topLinePunct/>
              <w:snapToGrid w:val="0"/>
              <w:spacing w:line="360" w:lineRule="auto"/>
              <w:jc w:val="center"/>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备注</w:t>
            </w:r>
          </w:p>
        </w:tc>
      </w:tr>
      <w:tr w14:paraId="2D070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0" w:hRule="atLeast"/>
          <w:jc w:val="center"/>
        </w:trPr>
        <w:tc>
          <w:tcPr>
            <w:tcW w:w="988" w:type="dxa"/>
            <w:vAlign w:val="center"/>
          </w:tcPr>
          <w:p w14:paraId="10BBA100">
            <w:pPr>
              <w:pStyle w:val="25"/>
              <w:topLinePunct/>
              <w:spacing w:line="360" w:lineRule="auto"/>
              <w:jc w:val="center"/>
              <w:rPr>
                <w:rFonts w:hint="default"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w:t>
            </w:r>
          </w:p>
        </w:tc>
        <w:tc>
          <w:tcPr>
            <w:tcW w:w="2268" w:type="dxa"/>
            <w:vAlign w:val="center"/>
          </w:tcPr>
          <w:p w14:paraId="1DE6F4FE">
            <w:pPr>
              <w:widowControl/>
              <w:topLinePunct/>
              <w:spacing w:line="360" w:lineRule="auto"/>
              <w:jc w:val="center"/>
              <w:rPr>
                <w:color w:val="000000" w:themeColor="text1"/>
                <w:sz w:val="24"/>
                <w14:textFill>
                  <w14:solidFill>
                    <w14:schemeClr w14:val="tx1"/>
                  </w14:solidFill>
                </w14:textFill>
              </w:rPr>
            </w:pPr>
          </w:p>
        </w:tc>
        <w:tc>
          <w:tcPr>
            <w:tcW w:w="2160" w:type="dxa"/>
            <w:vAlign w:val="center"/>
          </w:tcPr>
          <w:p w14:paraId="360462F2">
            <w:pPr>
              <w:widowControl/>
              <w:topLinePunct/>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p>
          <w:p w14:paraId="48223FC3">
            <w:pPr>
              <w:widowControl/>
              <w:topLinePunct/>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大写：</w:t>
            </w:r>
          </w:p>
        </w:tc>
        <w:tc>
          <w:tcPr>
            <w:tcW w:w="1644" w:type="dxa"/>
            <w:vAlign w:val="center"/>
          </w:tcPr>
          <w:p w14:paraId="585174F0">
            <w:pPr>
              <w:widowControl/>
              <w:topLinePunct/>
              <w:spacing w:line="360" w:lineRule="auto"/>
              <w:jc w:val="center"/>
              <w:rPr>
                <w:sz w:val="24"/>
              </w:rPr>
            </w:pPr>
          </w:p>
        </w:tc>
        <w:tc>
          <w:tcPr>
            <w:tcW w:w="1843" w:type="dxa"/>
          </w:tcPr>
          <w:p w14:paraId="220A48D2">
            <w:pPr>
              <w:pStyle w:val="2"/>
              <w:topLinePunct/>
            </w:pPr>
          </w:p>
        </w:tc>
      </w:tr>
    </w:tbl>
    <w:p w14:paraId="1B154474">
      <w:pPr>
        <w:topLinePunct/>
        <w:autoSpaceDE w:val="0"/>
        <w:autoSpaceDN w:val="0"/>
        <w:adjustRightInd w:val="0"/>
        <w:jc w:val="left"/>
        <w:rPr>
          <w:color w:val="000000"/>
          <w:kern w:val="0"/>
          <w:sz w:val="24"/>
        </w:rPr>
      </w:pPr>
    </w:p>
    <w:p w14:paraId="6B50E9B4">
      <w:pPr>
        <w:topLinePunct/>
        <w:autoSpaceDE w:val="0"/>
        <w:autoSpaceDN w:val="0"/>
        <w:adjustRightInd w:val="0"/>
        <w:jc w:val="left"/>
        <w:rPr>
          <w:color w:val="000000"/>
          <w:sz w:val="24"/>
          <w:szCs w:val="20"/>
        </w:rPr>
      </w:pPr>
      <w:r>
        <w:rPr>
          <w:color w:val="000000"/>
          <w:kern w:val="0"/>
          <w:sz w:val="24"/>
        </w:rPr>
        <w:t>注：1</w:t>
      </w:r>
      <w:r>
        <w:rPr>
          <w:color w:val="000000"/>
          <w:sz w:val="24"/>
          <w:szCs w:val="20"/>
        </w:rPr>
        <w:t>.此表中的投标报价应和《投标分项报价表》中的总价相一致。</w:t>
      </w:r>
    </w:p>
    <w:p w14:paraId="25EB7A8D">
      <w:pPr>
        <w:topLinePunct/>
        <w:autoSpaceDE w:val="0"/>
        <w:autoSpaceDN w:val="0"/>
        <w:adjustRightInd w:val="0"/>
        <w:snapToGrid w:val="0"/>
        <w:spacing w:before="25" w:after="25" w:line="360" w:lineRule="auto"/>
        <w:rPr>
          <w:color w:val="000000"/>
          <w:sz w:val="24"/>
          <w:lang w:val="zh-CN"/>
        </w:rPr>
      </w:pPr>
    </w:p>
    <w:p w14:paraId="3A0A9C36">
      <w:pPr>
        <w:topLinePunct/>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2456FF4">
      <w:pPr>
        <w:topLinePunct/>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53835B24">
      <w:pPr>
        <w:topLinePunct/>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50AF56E">
      <w:pPr>
        <w:widowControl/>
        <w:topLinePunct/>
        <w:jc w:val="left"/>
        <w:rPr>
          <w:color w:val="000000"/>
          <w:sz w:val="24"/>
          <w:szCs w:val="20"/>
        </w:rPr>
      </w:pPr>
      <w:bookmarkStart w:id="267" w:name="_Toc127151558"/>
      <w:bookmarkStart w:id="268" w:name="_Toc265228397"/>
      <w:bookmarkStart w:id="269" w:name="_Toc150480796"/>
      <w:bookmarkStart w:id="270" w:name="_Toc226337255"/>
      <w:bookmarkStart w:id="271" w:name="_Toc142311060"/>
      <w:bookmarkStart w:id="272" w:name="_Toc305158827"/>
      <w:bookmarkStart w:id="273" w:name="_Toc226309803"/>
      <w:bookmarkStart w:id="274" w:name="_Toc150774763"/>
      <w:bookmarkStart w:id="275" w:name="_Toc226965749"/>
      <w:bookmarkStart w:id="276" w:name="_Toc195842924"/>
      <w:bookmarkStart w:id="277" w:name="_Toc264969249"/>
      <w:bookmarkStart w:id="278" w:name="_Toc226965832"/>
      <w:bookmarkStart w:id="279" w:name="_Toc305158901"/>
      <w:r>
        <w:rPr>
          <w:color w:val="000000"/>
          <w:sz w:val="24"/>
          <w:szCs w:val="20"/>
        </w:rPr>
        <w:br w:type="page"/>
      </w:r>
    </w:p>
    <w:p w14:paraId="1403A97F">
      <w:pPr>
        <w:topLinePunct/>
        <w:spacing w:line="360" w:lineRule="auto"/>
        <w:outlineLvl w:val="2"/>
        <w:rPr>
          <w:color w:val="000000"/>
          <w:sz w:val="24"/>
          <w:szCs w:val="20"/>
        </w:rPr>
      </w:pPr>
      <w:r>
        <w:rPr>
          <w:color w:val="000000"/>
          <w:sz w:val="24"/>
          <w:szCs w:val="20"/>
        </w:rPr>
        <w:t>4  投标分项报价表</w:t>
      </w:r>
      <w:bookmarkEnd w:id="267"/>
      <w:bookmarkEnd w:id="268"/>
      <w:bookmarkEnd w:id="269"/>
      <w:bookmarkEnd w:id="270"/>
      <w:bookmarkEnd w:id="271"/>
      <w:bookmarkEnd w:id="272"/>
      <w:bookmarkEnd w:id="273"/>
      <w:bookmarkEnd w:id="274"/>
      <w:bookmarkEnd w:id="275"/>
      <w:bookmarkEnd w:id="276"/>
      <w:bookmarkEnd w:id="277"/>
      <w:bookmarkEnd w:id="278"/>
      <w:bookmarkEnd w:id="279"/>
    </w:p>
    <w:p w14:paraId="3B5B55D1">
      <w:pPr>
        <w:topLinePunct/>
        <w:spacing w:line="360" w:lineRule="exact"/>
        <w:jc w:val="center"/>
        <w:rPr>
          <w:color w:val="000000"/>
          <w:sz w:val="36"/>
          <w:szCs w:val="36"/>
        </w:rPr>
      </w:pPr>
    </w:p>
    <w:p w14:paraId="34C223DB">
      <w:pPr>
        <w:topLinePunct/>
        <w:spacing w:line="360" w:lineRule="exact"/>
        <w:jc w:val="center"/>
        <w:rPr>
          <w:b/>
          <w:color w:val="000000"/>
          <w:sz w:val="36"/>
          <w:szCs w:val="36"/>
        </w:rPr>
      </w:pPr>
      <w:r>
        <w:rPr>
          <w:rFonts w:hint="eastAsia"/>
          <w:b/>
          <w:color w:val="000000"/>
          <w:sz w:val="36"/>
          <w:szCs w:val="36"/>
        </w:rPr>
        <w:t>投标分项报价表</w:t>
      </w:r>
    </w:p>
    <w:p w14:paraId="0799B804">
      <w:pPr>
        <w:topLinePunct/>
        <w:spacing w:line="260" w:lineRule="exact"/>
        <w:jc w:val="center"/>
        <w:rPr>
          <w:color w:val="000000"/>
          <w:sz w:val="36"/>
          <w:szCs w:val="36"/>
        </w:rPr>
      </w:pPr>
    </w:p>
    <w:p w14:paraId="366E9F9F">
      <w:pPr>
        <w:tabs>
          <w:tab w:val="left" w:pos="1800"/>
          <w:tab w:val="left" w:pos="5580"/>
        </w:tabs>
        <w:topLinePunct/>
        <w:rPr>
          <w:color w:val="000000"/>
          <w:sz w:val="24"/>
        </w:rPr>
      </w:pPr>
      <w:r>
        <w:rPr>
          <w:color w:val="000000"/>
          <w:sz w:val="24"/>
        </w:rPr>
        <w:t xml:space="preserve">项目编号：___________                  项目名称：__________ </w:t>
      </w:r>
    </w:p>
    <w:p w14:paraId="796D4B83">
      <w:pPr>
        <w:topLinePunct/>
        <w:adjustRightInd w:val="0"/>
        <w:snapToGrid w:val="0"/>
        <w:spacing w:before="240" w:beforeLines="100" w:after="240" w:afterLines="100"/>
        <w:jc w:val="left"/>
        <w:rPr>
          <w:color w:val="000000"/>
          <w:sz w:val="24"/>
        </w:rPr>
      </w:pPr>
    </w:p>
    <w:p w14:paraId="4418C559">
      <w:pPr>
        <w:pStyle w:val="2"/>
        <w:rPr>
          <w:color w:val="000000"/>
        </w:rPr>
      </w:pPr>
    </w:p>
    <w:p w14:paraId="2E2E31C4">
      <w:pPr>
        <w:pStyle w:val="3"/>
      </w:pPr>
    </w:p>
    <w:p w14:paraId="1AD41CDB"/>
    <w:p w14:paraId="5213D2BF">
      <w:pPr>
        <w:pStyle w:val="2"/>
      </w:pPr>
    </w:p>
    <w:p w14:paraId="4F5A8E6C">
      <w:pPr>
        <w:pStyle w:val="3"/>
      </w:pPr>
    </w:p>
    <w:p w14:paraId="019E7ADF"/>
    <w:p w14:paraId="172CC9BD">
      <w:pPr>
        <w:tabs>
          <w:tab w:val="left" w:pos="1800"/>
          <w:tab w:val="left" w:pos="5580"/>
        </w:tabs>
        <w:topLinePunct/>
        <w:jc w:val="left"/>
        <w:rPr>
          <w:color w:val="000000"/>
          <w:sz w:val="24"/>
        </w:rPr>
      </w:pPr>
      <w:r>
        <w:rPr>
          <w:color w:val="000000"/>
          <w:sz w:val="24"/>
        </w:rPr>
        <w:t>注：</w:t>
      </w:r>
      <w:r>
        <w:rPr>
          <w:rFonts w:hint="eastAsia"/>
          <w:color w:val="000000"/>
          <w:sz w:val="24"/>
        </w:rPr>
        <w:t>根据报价需求，格式自拟</w:t>
      </w:r>
      <w:r>
        <w:rPr>
          <w:color w:val="000000"/>
          <w:sz w:val="24"/>
        </w:rPr>
        <w:t>。</w:t>
      </w:r>
    </w:p>
    <w:p w14:paraId="5F07757B">
      <w:pPr>
        <w:topLinePunct/>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3E7DB0A">
      <w:pPr>
        <w:topLinePunct/>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601A5CF2">
      <w:pPr>
        <w:topLinePunct/>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605DC1B">
      <w:pPr>
        <w:topLinePunct/>
        <w:spacing w:line="360" w:lineRule="auto"/>
        <w:outlineLvl w:val="2"/>
        <w:rPr>
          <w:color w:val="000000"/>
          <w:sz w:val="24"/>
          <w:szCs w:val="20"/>
        </w:rPr>
      </w:pPr>
      <w:bookmarkStart w:id="280" w:name="_Toc265228400"/>
      <w:bookmarkStart w:id="281" w:name="_Toc226337258"/>
      <w:bookmarkStart w:id="282" w:name="_Toc195842927"/>
      <w:bookmarkStart w:id="283" w:name="_Toc305158904"/>
      <w:bookmarkStart w:id="284" w:name="_Toc127151562"/>
      <w:bookmarkStart w:id="285" w:name="_Toc142311062"/>
      <w:bookmarkStart w:id="286" w:name="_Toc226309806"/>
      <w:bookmarkStart w:id="287" w:name="_Toc150480798"/>
      <w:bookmarkStart w:id="288" w:name="_Toc305158830"/>
      <w:bookmarkStart w:id="289" w:name="_Toc226965752"/>
      <w:bookmarkStart w:id="290" w:name="_Toc150774765"/>
      <w:bookmarkStart w:id="291" w:name="_Toc226965835"/>
      <w:bookmarkStart w:id="292" w:name="_Toc264969252"/>
      <w:bookmarkStart w:id="293" w:name="_Toc264969251"/>
      <w:bookmarkStart w:id="294" w:name="_Toc127151561"/>
      <w:bookmarkStart w:id="295" w:name="_Toc142311061"/>
      <w:bookmarkStart w:id="296" w:name="_Toc226965834"/>
      <w:bookmarkStart w:id="297" w:name="_Toc265228399"/>
      <w:bookmarkStart w:id="298" w:name="_Toc150480797"/>
      <w:bookmarkStart w:id="299" w:name="_Toc226309805"/>
      <w:bookmarkStart w:id="300" w:name="_Toc150774764"/>
      <w:bookmarkStart w:id="301" w:name="_Toc305158829"/>
      <w:bookmarkStart w:id="302" w:name="_Toc305158903"/>
      <w:bookmarkStart w:id="303" w:name="_Toc226965751"/>
      <w:bookmarkStart w:id="304" w:name="_Toc226337257"/>
      <w:bookmarkStart w:id="305" w:name="_Toc195842926"/>
      <w:r>
        <w:rPr>
          <w:color w:val="000000"/>
          <w:sz w:val="24"/>
          <w:szCs w:val="20"/>
        </w:rPr>
        <w:br w:type="page"/>
      </w:r>
      <w:r>
        <w:rPr>
          <w:color w:val="000000"/>
          <w:sz w:val="24"/>
          <w:szCs w:val="20"/>
        </w:rPr>
        <w:t>5  合同条款偏离表</w:t>
      </w:r>
      <w:bookmarkEnd w:id="280"/>
      <w:bookmarkEnd w:id="281"/>
      <w:bookmarkEnd w:id="282"/>
      <w:bookmarkEnd w:id="283"/>
      <w:bookmarkEnd w:id="284"/>
      <w:bookmarkEnd w:id="285"/>
      <w:bookmarkEnd w:id="286"/>
      <w:bookmarkEnd w:id="287"/>
      <w:bookmarkEnd w:id="288"/>
      <w:bookmarkEnd w:id="289"/>
      <w:bookmarkEnd w:id="290"/>
      <w:bookmarkEnd w:id="291"/>
      <w:bookmarkEnd w:id="292"/>
      <w:r>
        <w:rPr>
          <w:color w:val="000000"/>
          <w:sz w:val="24"/>
          <w:szCs w:val="20"/>
        </w:rPr>
        <w:t>（实质性格式）</w:t>
      </w:r>
    </w:p>
    <w:p w14:paraId="7F5B9359">
      <w:pPr>
        <w:topLinePunct/>
        <w:spacing w:line="360" w:lineRule="auto"/>
        <w:rPr>
          <w:color w:val="000000"/>
          <w:sz w:val="24"/>
          <w:szCs w:val="20"/>
        </w:rPr>
      </w:pPr>
    </w:p>
    <w:p w14:paraId="7CD3586E">
      <w:pPr>
        <w:tabs>
          <w:tab w:val="left" w:pos="2775"/>
          <w:tab w:val="center" w:pos="4153"/>
        </w:tabs>
        <w:topLinePunct/>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69FE7D4F">
      <w:pPr>
        <w:topLinePunct/>
        <w:spacing w:line="360" w:lineRule="auto"/>
        <w:rPr>
          <w:color w:val="000000"/>
          <w:sz w:val="24"/>
          <w:szCs w:val="20"/>
        </w:rPr>
      </w:pPr>
    </w:p>
    <w:p w14:paraId="59AD69E4">
      <w:pPr>
        <w:tabs>
          <w:tab w:val="left" w:pos="1800"/>
          <w:tab w:val="left" w:pos="5580"/>
        </w:tabs>
        <w:topLinePunct/>
        <w:spacing w:line="360" w:lineRule="auto"/>
        <w:ind w:firstLine="360" w:firstLineChars="150"/>
        <w:jc w:val="left"/>
        <w:rPr>
          <w:color w:val="000000"/>
          <w:sz w:val="24"/>
        </w:rPr>
      </w:pPr>
      <w:r>
        <w:rPr>
          <w:color w:val="000000"/>
          <w:sz w:val="24"/>
        </w:rPr>
        <w:t>项目编号：_____________________     项目名称：_____________</w:t>
      </w:r>
    </w:p>
    <w:tbl>
      <w:tblPr>
        <w:tblStyle w:val="45"/>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1414"/>
        <w:gridCol w:w="1835"/>
        <w:gridCol w:w="1836"/>
        <w:gridCol w:w="2190"/>
        <w:gridCol w:w="876"/>
      </w:tblGrid>
      <w:tr w14:paraId="18C0F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14:paraId="4F79E600">
            <w:pPr>
              <w:topLinePunct/>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w:t>
            </w:r>
            <w:r>
              <w:rPr>
                <w:rFonts w:hint="eastAsia"/>
                <w:spacing w:val="-1"/>
                <w:sz w:val="24"/>
              </w:rPr>
              <w:t>应进行选择，未选择</w:t>
            </w:r>
            <w:r>
              <w:rPr>
                <w:rFonts w:hint="eastAsia"/>
                <w:b/>
                <w:bCs/>
                <w:spacing w:val="-1"/>
                <w:sz w:val="24"/>
              </w:rPr>
              <w:t>投标无效</w:t>
            </w:r>
            <w:r>
              <w:rPr>
                <w:b/>
                <w:color w:val="000000"/>
                <w:sz w:val="24"/>
              </w:rPr>
              <w:t>）：</w:t>
            </w:r>
          </w:p>
          <w:p w14:paraId="3AA60E2B">
            <w:pPr>
              <w:topLinePunct/>
              <w:adjustRightInd w:val="0"/>
              <w:snapToGrid w:val="0"/>
              <w:jc w:val="left"/>
              <w:rPr>
                <w:b/>
                <w:color w:val="000000"/>
                <w:sz w:val="24"/>
              </w:rPr>
            </w:pPr>
            <w:r>
              <w:rPr>
                <w:b/>
                <w:color w:val="000000"/>
                <w:sz w:val="24"/>
              </w:rPr>
              <w:t>□无偏离</w:t>
            </w:r>
            <w:r>
              <w:rPr>
                <w:color w:val="000000"/>
                <w:sz w:val="24"/>
              </w:rPr>
              <w:t>（</w:t>
            </w:r>
            <w:r>
              <w:rPr>
                <w:rFonts w:hint="eastAsia"/>
                <w:sz w:val="24"/>
              </w:rPr>
              <w:t>如无偏离，仅选择无偏离即可；无偏离即为对合同条款中的所有要求，均视作供应商已对之理解和响应。</w:t>
            </w:r>
            <w:r>
              <w:rPr>
                <w:color w:val="000000"/>
                <w:sz w:val="24"/>
              </w:rPr>
              <w:t>）</w:t>
            </w:r>
          </w:p>
          <w:p w14:paraId="315799BE">
            <w:pPr>
              <w:topLinePunct/>
              <w:adjustRightInd w:val="0"/>
              <w:snapToGrid w:val="0"/>
              <w:jc w:val="left"/>
              <w:rPr>
                <w:color w:val="000000"/>
                <w:sz w:val="24"/>
              </w:rPr>
            </w:pPr>
            <w:r>
              <w:rPr>
                <w:b/>
                <w:color w:val="000000"/>
                <w:sz w:val="24"/>
              </w:rPr>
              <w:t>□有偏离</w:t>
            </w:r>
            <w:r>
              <w:rPr>
                <w:color w:val="000000"/>
                <w:sz w:val="24"/>
              </w:rPr>
              <w:t>（</w:t>
            </w:r>
            <w:r>
              <w:rPr>
                <w:rFonts w:hint="eastAsia"/>
                <w:sz w:val="24"/>
              </w:rPr>
              <w:t>如有偏离，则应在本表中对偏离项逐一列明，否则</w:t>
            </w:r>
            <w:r>
              <w:rPr>
                <w:rFonts w:hint="eastAsia"/>
                <w:b/>
                <w:bCs/>
                <w:sz w:val="24"/>
              </w:rPr>
              <w:t>投标无效</w:t>
            </w:r>
            <w:r>
              <w:rPr>
                <w:rFonts w:hint="eastAsia"/>
                <w:sz w:val="24"/>
              </w:rPr>
              <w:t>；对合同条款中的所有要求，除本表列明的偏离外，均视作供应商已对之理解和响应。</w:t>
            </w:r>
            <w:r>
              <w:rPr>
                <w:color w:val="000000"/>
                <w:sz w:val="24"/>
              </w:rPr>
              <w:t>）</w:t>
            </w:r>
          </w:p>
        </w:tc>
      </w:tr>
      <w:tr w14:paraId="7071A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1" w:type="dxa"/>
            <w:vAlign w:val="center"/>
          </w:tcPr>
          <w:p w14:paraId="3D8C28D8">
            <w:pPr>
              <w:topLinePunct/>
              <w:adjustRightInd w:val="0"/>
              <w:snapToGrid w:val="0"/>
              <w:jc w:val="center"/>
              <w:rPr>
                <w:color w:val="000000"/>
                <w:sz w:val="24"/>
              </w:rPr>
            </w:pPr>
            <w:r>
              <w:rPr>
                <w:color w:val="000000"/>
                <w:sz w:val="24"/>
              </w:rPr>
              <w:t>序号</w:t>
            </w:r>
          </w:p>
        </w:tc>
        <w:tc>
          <w:tcPr>
            <w:tcW w:w="1414" w:type="dxa"/>
            <w:vAlign w:val="center"/>
          </w:tcPr>
          <w:p w14:paraId="33857B58">
            <w:pPr>
              <w:topLinePunct/>
              <w:adjustRightInd w:val="0"/>
              <w:snapToGrid w:val="0"/>
              <w:jc w:val="center"/>
              <w:rPr>
                <w:color w:val="000000"/>
                <w:sz w:val="24"/>
              </w:rPr>
            </w:pPr>
            <w:r>
              <w:rPr>
                <w:color w:val="000000"/>
                <w:sz w:val="24"/>
                <w:szCs w:val="21"/>
              </w:rPr>
              <w:t>招标文件</w:t>
            </w:r>
            <w:r>
              <w:rPr>
                <w:color w:val="000000"/>
                <w:sz w:val="24"/>
              </w:rPr>
              <w:t>条目号（页码）</w:t>
            </w:r>
          </w:p>
        </w:tc>
        <w:tc>
          <w:tcPr>
            <w:tcW w:w="1835" w:type="dxa"/>
            <w:vAlign w:val="center"/>
          </w:tcPr>
          <w:p w14:paraId="63D73A70">
            <w:pPr>
              <w:topLinePunct/>
              <w:adjustRightInd w:val="0"/>
              <w:snapToGrid w:val="0"/>
              <w:jc w:val="center"/>
              <w:rPr>
                <w:color w:val="000000"/>
                <w:sz w:val="24"/>
              </w:rPr>
            </w:pPr>
            <w:r>
              <w:rPr>
                <w:color w:val="000000"/>
                <w:sz w:val="24"/>
                <w:szCs w:val="21"/>
              </w:rPr>
              <w:t>招标文件</w:t>
            </w:r>
            <w:r>
              <w:rPr>
                <w:color w:val="000000"/>
                <w:sz w:val="24"/>
              </w:rPr>
              <w:t>要求</w:t>
            </w:r>
          </w:p>
        </w:tc>
        <w:tc>
          <w:tcPr>
            <w:tcW w:w="1836" w:type="dxa"/>
            <w:vAlign w:val="center"/>
          </w:tcPr>
          <w:p w14:paraId="164C53EA">
            <w:pPr>
              <w:topLinePunct/>
              <w:adjustRightInd w:val="0"/>
              <w:snapToGrid w:val="0"/>
              <w:jc w:val="center"/>
              <w:rPr>
                <w:color w:val="000000"/>
                <w:sz w:val="24"/>
              </w:rPr>
            </w:pPr>
            <w:r>
              <w:rPr>
                <w:color w:val="000000"/>
                <w:sz w:val="24"/>
              </w:rPr>
              <w:t>投标文件内容</w:t>
            </w:r>
          </w:p>
        </w:tc>
        <w:tc>
          <w:tcPr>
            <w:tcW w:w="2190" w:type="dxa"/>
            <w:vAlign w:val="center"/>
          </w:tcPr>
          <w:p w14:paraId="0B5E82B6">
            <w:pPr>
              <w:topLinePunct/>
              <w:adjustRightInd w:val="0"/>
              <w:snapToGrid w:val="0"/>
              <w:jc w:val="center"/>
              <w:rPr>
                <w:color w:val="000000"/>
                <w:sz w:val="24"/>
              </w:rPr>
            </w:pPr>
            <w:r>
              <w:rPr>
                <w:color w:val="000000"/>
                <w:sz w:val="24"/>
              </w:rPr>
              <w:t>偏离情况</w:t>
            </w:r>
          </w:p>
        </w:tc>
        <w:tc>
          <w:tcPr>
            <w:tcW w:w="876" w:type="dxa"/>
            <w:vAlign w:val="center"/>
          </w:tcPr>
          <w:p w14:paraId="21192CF9">
            <w:pPr>
              <w:topLinePunct/>
              <w:adjustRightInd w:val="0"/>
              <w:snapToGrid w:val="0"/>
              <w:jc w:val="center"/>
              <w:rPr>
                <w:color w:val="000000"/>
                <w:sz w:val="24"/>
              </w:rPr>
            </w:pPr>
            <w:r>
              <w:rPr>
                <w:color w:val="000000"/>
                <w:sz w:val="24"/>
              </w:rPr>
              <w:t>说明</w:t>
            </w:r>
          </w:p>
        </w:tc>
      </w:tr>
      <w:tr w14:paraId="26FC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1" w:type="dxa"/>
            <w:vAlign w:val="center"/>
          </w:tcPr>
          <w:p w14:paraId="3ECE62DE">
            <w:pPr>
              <w:topLinePunct/>
              <w:adjustRightInd w:val="0"/>
              <w:snapToGrid w:val="0"/>
              <w:jc w:val="center"/>
              <w:rPr>
                <w:color w:val="000000"/>
                <w:sz w:val="24"/>
              </w:rPr>
            </w:pPr>
          </w:p>
        </w:tc>
        <w:tc>
          <w:tcPr>
            <w:tcW w:w="1414" w:type="dxa"/>
            <w:vAlign w:val="center"/>
          </w:tcPr>
          <w:p w14:paraId="677BE3F8">
            <w:pPr>
              <w:topLinePunct/>
              <w:adjustRightInd w:val="0"/>
              <w:snapToGrid w:val="0"/>
              <w:jc w:val="center"/>
              <w:rPr>
                <w:color w:val="000000"/>
                <w:sz w:val="24"/>
              </w:rPr>
            </w:pPr>
          </w:p>
        </w:tc>
        <w:tc>
          <w:tcPr>
            <w:tcW w:w="1835" w:type="dxa"/>
            <w:vAlign w:val="center"/>
          </w:tcPr>
          <w:p w14:paraId="5B0D5CB3">
            <w:pPr>
              <w:topLinePunct/>
              <w:adjustRightInd w:val="0"/>
              <w:snapToGrid w:val="0"/>
              <w:jc w:val="center"/>
              <w:rPr>
                <w:color w:val="000000"/>
                <w:sz w:val="24"/>
              </w:rPr>
            </w:pPr>
          </w:p>
        </w:tc>
        <w:tc>
          <w:tcPr>
            <w:tcW w:w="1836" w:type="dxa"/>
            <w:vAlign w:val="center"/>
          </w:tcPr>
          <w:p w14:paraId="25A3AA0F">
            <w:pPr>
              <w:topLinePunct/>
              <w:adjustRightInd w:val="0"/>
              <w:snapToGrid w:val="0"/>
              <w:jc w:val="center"/>
              <w:rPr>
                <w:color w:val="000000"/>
                <w:sz w:val="24"/>
              </w:rPr>
            </w:pPr>
          </w:p>
        </w:tc>
        <w:tc>
          <w:tcPr>
            <w:tcW w:w="2190" w:type="dxa"/>
            <w:vAlign w:val="center"/>
          </w:tcPr>
          <w:p w14:paraId="7B280CA9">
            <w:pPr>
              <w:topLinePunct/>
              <w:adjustRightInd w:val="0"/>
              <w:snapToGrid w:val="0"/>
              <w:jc w:val="center"/>
              <w:rPr>
                <w:color w:val="000000"/>
                <w:sz w:val="24"/>
              </w:rPr>
            </w:pPr>
          </w:p>
        </w:tc>
        <w:tc>
          <w:tcPr>
            <w:tcW w:w="876" w:type="dxa"/>
            <w:vAlign w:val="center"/>
          </w:tcPr>
          <w:p w14:paraId="7C6767F8">
            <w:pPr>
              <w:topLinePunct/>
              <w:adjustRightInd w:val="0"/>
              <w:snapToGrid w:val="0"/>
              <w:jc w:val="center"/>
              <w:rPr>
                <w:color w:val="000000"/>
                <w:sz w:val="24"/>
              </w:rPr>
            </w:pPr>
          </w:p>
        </w:tc>
      </w:tr>
      <w:tr w14:paraId="4689E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1" w:type="dxa"/>
            <w:vAlign w:val="center"/>
          </w:tcPr>
          <w:p w14:paraId="31CA04B9">
            <w:pPr>
              <w:topLinePunct/>
              <w:adjustRightInd w:val="0"/>
              <w:snapToGrid w:val="0"/>
              <w:jc w:val="center"/>
              <w:rPr>
                <w:color w:val="000000"/>
                <w:sz w:val="24"/>
              </w:rPr>
            </w:pPr>
          </w:p>
        </w:tc>
        <w:tc>
          <w:tcPr>
            <w:tcW w:w="1414" w:type="dxa"/>
            <w:vAlign w:val="center"/>
          </w:tcPr>
          <w:p w14:paraId="36C5AAF1">
            <w:pPr>
              <w:topLinePunct/>
              <w:adjustRightInd w:val="0"/>
              <w:snapToGrid w:val="0"/>
              <w:jc w:val="center"/>
              <w:rPr>
                <w:color w:val="000000"/>
                <w:sz w:val="24"/>
              </w:rPr>
            </w:pPr>
          </w:p>
        </w:tc>
        <w:tc>
          <w:tcPr>
            <w:tcW w:w="1835" w:type="dxa"/>
            <w:vAlign w:val="center"/>
          </w:tcPr>
          <w:p w14:paraId="7CB62B3B">
            <w:pPr>
              <w:topLinePunct/>
              <w:adjustRightInd w:val="0"/>
              <w:snapToGrid w:val="0"/>
              <w:jc w:val="center"/>
              <w:rPr>
                <w:color w:val="000000"/>
                <w:sz w:val="24"/>
              </w:rPr>
            </w:pPr>
          </w:p>
        </w:tc>
        <w:tc>
          <w:tcPr>
            <w:tcW w:w="1836" w:type="dxa"/>
            <w:vAlign w:val="center"/>
          </w:tcPr>
          <w:p w14:paraId="1C18D3B1">
            <w:pPr>
              <w:topLinePunct/>
              <w:adjustRightInd w:val="0"/>
              <w:snapToGrid w:val="0"/>
              <w:jc w:val="center"/>
              <w:rPr>
                <w:color w:val="000000"/>
                <w:sz w:val="24"/>
              </w:rPr>
            </w:pPr>
          </w:p>
        </w:tc>
        <w:tc>
          <w:tcPr>
            <w:tcW w:w="2190" w:type="dxa"/>
            <w:vAlign w:val="center"/>
          </w:tcPr>
          <w:p w14:paraId="2B00FC79">
            <w:pPr>
              <w:topLinePunct/>
              <w:adjustRightInd w:val="0"/>
              <w:snapToGrid w:val="0"/>
              <w:jc w:val="center"/>
              <w:rPr>
                <w:color w:val="000000"/>
                <w:sz w:val="24"/>
              </w:rPr>
            </w:pPr>
          </w:p>
        </w:tc>
        <w:tc>
          <w:tcPr>
            <w:tcW w:w="876" w:type="dxa"/>
            <w:vAlign w:val="center"/>
          </w:tcPr>
          <w:p w14:paraId="66946E93">
            <w:pPr>
              <w:topLinePunct/>
              <w:adjustRightInd w:val="0"/>
              <w:snapToGrid w:val="0"/>
              <w:jc w:val="center"/>
              <w:rPr>
                <w:color w:val="000000"/>
                <w:sz w:val="24"/>
              </w:rPr>
            </w:pPr>
          </w:p>
        </w:tc>
      </w:tr>
      <w:tr w14:paraId="388DF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1" w:type="dxa"/>
            <w:vAlign w:val="center"/>
          </w:tcPr>
          <w:p w14:paraId="1F81E4B8">
            <w:pPr>
              <w:topLinePunct/>
              <w:adjustRightInd w:val="0"/>
              <w:snapToGrid w:val="0"/>
              <w:jc w:val="center"/>
              <w:rPr>
                <w:color w:val="000000"/>
                <w:sz w:val="24"/>
              </w:rPr>
            </w:pPr>
          </w:p>
        </w:tc>
        <w:tc>
          <w:tcPr>
            <w:tcW w:w="1414" w:type="dxa"/>
            <w:vAlign w:val="center"/>
          </w:tcPr>
          <w:p w14:paraId="620C05B9">
            <w:pPr>
              <w:topLinePunct/>
              <w:adjustRightInd w:val="0"/>
              <w:snapToGrid w:val="0"/>
              <w:jc w:val="center"/>
              <w:rPr>
                <w:color w:val="000000"/>
                <w:sz w:val="24"/>
              </w:rPr>
            </w:pPr>
          </w:p>
        </w:tc>
        <w:tc>
          <w:tcPr>
            <w:tcW w:w="1835" w:type="dxa"/>
            <w:vAlign w:val="center"/>
          </w:tcPr>
          <w:p w14:paraId="54B8E964">
            <w:pPr>
              <w:topLinePunct/>
              <w:adjustRightInd w:val="0"/>
              <w:snapToGrid w:val="0"/>
              <w:jc w:val="center"/>
              <w:rPr>
                <w:color w:val="000000"/>
                <w:sz w:val="24"/>
              </w:rPr>
            </w:pPr>
          </w:p>
        </w:tc>
        <w:tc>
          <w:tcPr>
            <w:tcW w:w="1836" w:type="dxa"/>
            <w:vAlign w:val="center"/>
          </w:tcPr>
          <w:p w14:paraId="1CA718D5">
            <w:pPr>
              <w:topLinePunct/>
              <w:adjustRightInd w:val="0"/>
              <w:snapToGrid w:val="0"/>
              <w:jc w:val="center"/>
              <w:rPr>
                <w:color w:val="000000"/>
                <w:sz w:val="24"/>
              </w:rPr>
            </w:pPr>
          </w:p>
        </w:tc>
        <w:tc>
          <w:tcPr>
            <w:tcW w:w="2190" w:type="dxa"/>
            <w:vAlign w:val="center"/>
          </w:tcPr>
          <w:p w14:paraId="634BC02A">
            <w:pPr>
              <w:topLinePunct/>
              <w:adjustRightInd w:val="0"/>
              <w:snapToGrid w:val="0"/>
              <w:jc w:val="center"/>
              <w:rPr>
                <w:color w:val="000000"/>
                <w:sz w:val="24"/>
              </w:rPr>
            </w:pPr>
          </w:p>
        </w:tc>
        <w:tc>
          <w:tcPr>
            <w:tcW w:w="876" w:type="dxa"/>
            <w:vAlign w:val="center"/>
          </w:tcPr>
          <w:p w14:paraId="572782BC">
            <w:pPr>
              <w:topLinePunct/>
              <w:adjustRightInd w:val="0"/>
              <w:snapToGrid w:val="0"/>
              <w:jc w:val="center"/>
              <w:rPr>
                <w:color w:val="000000"/>
                <w:sz w:val="24"/>
              </w:rPr>
            </w:pPr>
          </w:p>
        </w:tc>
      </w:tr>
      <w:tr w14:paraId="36626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1" w:type="dxa"/>
            <w:vAlign w:val="center"/>
          </w:tcPr>
          <w:p w14:paraId="1DF5C257">
            <w:pPr>
              <w:topLinePunct/>
              <w:adjustRightInd w:val="0"/>
              <w:snapToGrid w:val="0"/>
              <w:jc w:val="center"/>
              <w:rPr>
                <w:color w:val="000000"/>
                <w:sz w:val="24"/>
              </w:rPr>
            </w:pPr>
          </w:p>
        </w:tc>
        <w:tc>
          <w:tcPr>
            <w:tcW w:w="1414" w:type="dxa"/>
            <w:vAlign w:val="center"/>
          </w:tcPr>
          <w:p w14:paraId="4E8D3FA7">
            <w:pPr>
              <w:topLinePunct/>
              <w:adjustRightInd w:val="0"/>
              <w:snapToGrid w:val="0"/>
              <w:jc w:val="center"/>
              <w:rPr>
                <w:color w:val="000000"/>
                <w:sz w:val="24"/>
              </w:rPr>
            </w:pPr>
          </w:p>
        </w:tc>
        <w:tc>
          <w:tcPr>
            <w:tcW w:w="1835" w:type="dxa"/>
            <w:vAlign w:val="center"/>
          </w:tcPr>
          <w:p w14:paraId="0AC95F32">
            <w:pPr>
              <w:topLinePunct/>
              <w:adjustRightInd w:val="0"/>
              <w:snapToGrid w:val="0"/>
              <w:jc w:val="center"/>
              <w:rPr>
                <w:color w:val="000000"/>
                <w:sz w:val="24"/>
              </w:rPr>
            </w:pPr>
          </w:p>
        </w:tc>
        <w:tc>
          <w:tcPr>
            <w:tcW w:w="1836" w:type="dxa"/>
            <w:vAlign w:val="center"/>
          </w:tcPr>
          <w:p w14:paraId="47B70705">
            <w:pPr>
              <w:topLinePunct/>
              <w:adjustRightInd w:val="0"/>
              <w:snapToGrid w:val="0"/>
              <w:jc w:val="center"/>
              <w:rPr>
                <w:color w:val="000000"/>
                <w:sz w:val="24"/>
              </w:rPr>
            </w:pPr>
          </w:p>
        </w:tc>
        <w:tc>
          <w:tcPr>
            <w:tcW w:w="2190" w:type="dxa"/>
            <w:vAlign w:val="center"/>
          </w:tcPr>
          <w:p w14:paraId="2B480298">
            <w:pPr>
              <w:topLinePunct/>
              <w:adjustRightInd w:val="0"/>
              <w:snapToGrid w:val="0"/>
              <w:jc w:val="center"/>
              <w:rPr>
                <w:color w:val="000000"/>
                <w:sz w:val="24"/>
              </w:rPr>
            </w:pPr>
          </w:p>
        </w:tc>
        <w:tc>
          <w:tcPr>
            <w:tcW w:w="876" w:type="dxa"/>
            <w:vAlign w:val="center"/>
          </w:tcPr>
          <w:p w14:paraId="752AB685">
            <w:pPr>
              <w:topLinePunct/>
              <w:adjustRightInd w:val="0"/>
              <w:snapToGrid w:val="0"/>
              <w:jc w:val="center"/>
              <w:rPr>
                <w:color w:val="000000"/>
                <w:sz w:val="24"/>
              </w:rPr>
            </w:pPr>
          </w:p>
        </w:tc>
      </w:tr>
    </w:tbl>
    <w:p w14:paraId="77DD05CD">
      <w:pPr>
        <w:tabs>
          <w:tab w:val="left" w:pos="1800"/>
          <w:tab w:val="left" w:pos="5580"/>
        </w:tabs>
        <w:topLinePunct/>
        <w:jc w:val="left"/>
        <w:rPr>
          <w:color w:val="000000"/>
          <w:sz w:val="24"/>
        </w:rPr>
      </w:pPr>
    </w:p>
    <w:p w14:paraId="1A24CFA3">
      <w:pPr>
        <w:tabs>
          <w:tab w:val="left" w:pos="1800"/>
          <w:tab w:val="left" w:pos="5580"/>
        </w:tabs>
        <w:topLinePunct/>
        <w:jc w:val="left"/>
        <w:rPr>
          <w:color w:val="000000"/>
          <w:sz w:val="24"/>
        </w:rPr>
      </w:pPr>
      <w:r>
        <w:rPr>
          <w:color w:val="000000"/>
          <w:sz w:val="24"/>
        </w:rPr>
        <w:t>注：</w:t>
      </w:r>
      <w:r>
        <w:rPr>
          <w:rFonts w:hint="eastAsia"/>
          <w:sz w:val="24"/>
        </w:rPr>
        <w:t>“偏离情况”列应</w:t>
      </w:r>
      <w:r>
        <w:rPr>
          <w:color w:val="000000"/>
          <w:sz w:val="24"/>
        </w:rPr>
        <w:t>据实</w:t>
      </w:r>
      <w:r>
        <w:rPr>
          <w:rFonts w:hint="eastAsia"/>
          <w:sz w:val="24"/>
        </w:rPr>
        <w:t>填写“正偏离”或“负偏离”。</w:t>
      </w:r>
    </w:p>
    <w:p w14:paraId="193B06E0">
      <w:pPr>
        <w:topLinePunct/>
        <w:spacing w:line="360" w:lineRule="auto"/>
        <w:rPr>
          <w:color w:val="000000"/>
          <w:sz w:val="24"/>
          <w:szCs w:val="20"/>
        </w:rPr>
      </w:pPr>
    </w:p>
    <w:p w14:paraId="09B91356">
      <w:pPr>
        <w:topLinePunct/>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57EDC47">
      <w:pPr>
        <w:topLinePunct/>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B3772F5">
      <w:pPr>
        <w:topLinePunct/>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FA13D1E">
      <w:pPr>
        <w:topLinePunct/>
        <w:spacing w:line="360" w:lineRule="auto"/>
        <w:outlineLvl w:val="2"/>
        <w:rPr>
          <w:color w:val="000000"/>
          <w:sz w:val="24"/>
          <w:szCs w:val="20"/>
        </w:rPr>
      </w:pPr>
      <w:r>
        <w:rPr>
          <w:color w:val="000000"/>
          <w:sz w:val="24"/>
          <w:szCs w:val="20"/>
        </w:rPr>
        <w:br w:type="page"/>
      </w:r>
      <w:r>
        <w:rPr>
          <w:color w:val="000000"/>
          <w:sz w:val="24"/>
          <w:szCs w:val="20"/>
        </w:rPr>
        <w:t xml:space="preserve">6  </w:t>
      </w:r>
      <w:bookmarkEnd w:id="293"/>
      <w:bookmarkEnd w:id="294"/>
      <w:bookmarkEnd w:id="295"/>
      <w:bookmarkEnd w:id="296"/>
      <w:bookmarkEnd w:id="297"/>
      <w:bookmarkEnd w:id="298"/>
      <w:bookmarkEnd w:id="299"/>
      <w:bookmarkEnd w:id="300"/>
      <w:bookmarkEnd w:id="301"/>
      <w:bookmarkEnd w:id="302"/>
      <w:bookmarkEnd w:id="303"/>
      <w:bookmarkEnd w:id="304"/>
      <w:bookmarkEnd w:id="305"/>
      <w:r>
        <w:rPr>
          <w:color w:val="000000"/>
          <w:sz w:val="24"/>
          <w:szCs w:val="20"/>
        </w:rPr>
        <w:t>采购需求偏离表（实质性格式）</w:t>
      </w:r>
    </w:p>
    <w:p w14:paraId="4E94268A">
      <w:pPr>
        <w:topLinePunct/>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75A3359">
      <w:pPr>
        <w:tabs>
          <w:tab w:val="left" w:pos="1800"/>
          <w:tab w:val="left" w:pos="5580"/>
        </w:tabs>
        <w:topLinePunct/>
        <w:spacing w:line="360" w:lineRule="auto"/>
        <w:ind w:firstLine="360" w:firstLineChars="150"/>
        <w:jc w:val="left"/>
        <w:rPr>
          <w:color w:val="000000"/>
          <w:sz w:val="24"/>
          <w:u w:val="single"/>
        </w:rPr>
      </w:pPr>
      <w:r>
        <w:rPr>
          <w:color w:val="000000"/>
          <w:sz w:val="24"/>
        </w:rPr>
        <w:t>项目编号：_____________________     项目名称：____________</w:t>
      </w:r>
    </w:p>
    <w:tbl>
      <w:tblPr>
        <w:tblStyle w:val="4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925"/>
        <w:gridCol w:w="2410"/>
        <w:gridCol w:w="2268"/>
        <w:gridCol w:w="1264"/>
        <w:gridCol w:w="1009"/>
      </w:tblGrid>
      <w:tr w14:paraId="3DE1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FF1A11F">
            <w:pPr>
              <w:topLinePunct/>
              <w:adjustRightInd w:val="0"/>
              <w:snapToGrid w:val="0"/>
              <w:jc w:val="center"/>
              <w:rPr>
                <w:color w:val="000000"/>
                <w:sz w:val="24"/>
              </w:rPr>
            </w:pPr>
            <w:r>
              <w:rPr>
                <w:color w:val="000000"/>
                <w:sz w:val="24"/>
              </w:rPr>
              <w:t>序号</w:t>
            </w:r>
          </w:p>
        </w:tc>
        <w:tc>
          <w:tcPr>
            <w:tcW w:w="1925" w:type="dxa"/>
            <w:vAlign w:val="center"/>
          </w:tcPr>
          <w:p w14:paraId="57549709">
            <w:pPr>
              <w:topLinePunct/>
              <w:adjustRightInd w:val="0"/>
              <w:snapToGrid w:val="0"/>
              <w:jc w:val="center"/>
              <w:rPr>
                <w:color w:val="000000"/>
                <w:sz w:val="24"/>
              </w:rPr>
            </w:pPr>
            <w:r>
              <w:rPr>
                <w:color w:val="000000"/>
                <w:sz w:val="24"/>
              </w:rPr>
              <w:t>招标文件条目号(页码)</w:t>
            </w:r>
          </w:p>
        </w:tc>
        <w:tc>
          <w:tcPr>
            <w:tcW w:w="2410" w:type="dxa"/>
            <w:vAlign w:val="center"/>
          </w:tcPr>
          <w:p w14:paraId="31D125DA">
            <w:pPr>
              <w:topLinePunct/>
              <w:adjustRightInd w:val="0"/>
              <w:snapToGrid w:val="0"/>
              <w:jc w:val="center"/>
              <w:rPr>
                <w:color w:val="000000"/>
                <w:sz w:val="24"/>
              </w:rPr>
            </w:pPr>
            <w:r>
              <w:rPr>
                <w:color w:val="000000"/>
                <w:sz w:val="24"/>
              </w:rPr>
              <w:t>招标文件要求</w:t>
            </w:r>
          </w:p>
        </w:tc>
        <w:tc>
          <w:tcPr>
            <w:tcW w:w="2268" w:type="dxa"/>
            <w:vAlign w:val="center"/>
          </w:tcPr>
          <w:p w14:paraId="2F1246A5">
            <w:pPr>
              <w:topLinePunct/>
              <w:adjustRightInd w:val="0"/>
              <w:snapToGrid w:val="0"/>
              <w:jc w:val="center"/>
              <w:rPr>
                <w:color w:val="000000"/>
                <w:sz w:val="24"/>
              </w:rPr>
            </w:pPr>
            <w:r>
              <w:rPr>
                <w:color w:val="000000"/>
                <w:sz w:val="24"/>
              </w:rPr>
              <w:t>投标响应内容</w:t>
            </w:r>
          </w:p>
        </w:tc>
        <w:tc>
          <w:tcPr>
            <w:tcW w:w="1264" w:type="dxa"/>
            <w:vAlign w:val="center"/>
          </w:tcPr>
          <w:p w14:paraId="2EE78285">
            <w:pPr>
              <w:topLinePunct/>
              <w:adjustRightInd w:val="0"/>
              <w:snapToGrid w:val="0"/>
              <w:jc w:val="center"/>
              <w:rPr>
                <w:color w:val="000000"/>
                <w:sz w:val="24"/>
              </w:rPr>
            </w:pPr>
            <w:r>
              <w:rPr>
                <w:color w:val="000000"/>
                <w:sz w:val="24"/>
              </w:rPr>
              <w:t>偏离情况</w:t>
            </w:r>
          </w:p>
        </w:tc>
        <w:tc>
          <w:tcPr>
            <w:tcW w:w="1009" w:type="dxa"/>
            <w:vAlign w:val="center"/>
          </w:tcPr>
          <w:p w14:paraId="11C736D6">
            <w:pPr>
              <w:topLinePunct/>
              <w:adjustRightInd w:val="0"/>
              <w:snapToGrid w:val="0"/>
              <w:jc w:val="center"/>
              <w:rPr>
                <w:color w:val="000000"/>
                <w:sz w:val="24"/>
              </w:rPr>
            </w:pPr>
            <w:r>
              <w:rPr>
                <w:color w:val="000000"/>
                <w:sz w:val="24"/>
              </w:rPr>
              <w:t>说明</w:t>
            </w:r>
          </w:p>
        </w:tc>
      </w:tr>
      <w:tr w14:paraId="5D647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C288196">
            <w:pPr>
              <w:topLinePunct/>
              <w:adjustRightInd w:val="0"/>
              <w:snapToGrid w:val="0"/>
              <w:jc w:val="center"/>
              <w:rPr>
                <w:color w:val="000000"/>
                <w:sz w:val="24"/>
              </w:rPr>
            </w:pPr>
          </w:p>
        </w:tc>
        <w:tc>
          <w:tcPr>
            <w:tcW w:w="1925" w:type="dxa"/>
            <w:vAlign w:val="center"/>
          </w:tcPr>
          <w:p w14:paraId="429E7ADD">
            <w:pPr>
              <w:topLinePunct/>
              <w:adjustRightInd w:val="0"/>
              <w:snapToGrid w:val="0"/>
              <w:jc w:val="center"/>
              <w:rPr>
                <w:color w:val="000000"/>
                <w:sz w:val="24"/>
              </w:rPr>
            </w:pPr>
          </w:p>
        </w:tc>
        <w:tc>
          <w:tcPr>
            <w:tcW w:w="2410" w:type="dxa"/>
            <w:vAlign w:val="center"/>
          </w:tcPr>
          <w:p w14:paraId="2215981C">
            <w:pPr>
              <w:topLinePunct/>
              <w:adjustRightInd w:val="0"/>
              <w:snapToGrid w:val="0"/>
              <w:jc w:val="center"/>
              <w:rPr>
                <w:color w:val="000000"/>
                <w:sz w:val="24"/>
              </w:rPr>
            </w:pPr>
          </w:p>
        </w:tc>
        <w:tc>
          <w:tcPr>
            <w:tcW w:w="2268" w:type="dxa"/>
            <w:vAlign w:val="center"/>
          </w:tcPr>
          <w:p w14:paraId="1BEEA453">
            <w:pPr>
              <w:topLinePunct/>
              <w:adjustRightInd w:val="0"/>
              <w:snapToGrid w:val="0"/>
              <w:jc w:val="center"/>
              <w:rPr>
                <w:color w:val="000000"/>
                <w:sz w:val="24"/>
              </w:rPr>
            </w:pPr>
          </w:p>
        </w:tc>
        <w:tc>
          <w:tcPr>
            <w:tcW w:w="1264" w:type="dxa"/>
            <w:vAlign w:val="center"/>
          </w:tcPr>
          <w:p w14:paraId="5BD471AD">
            <w:pPr>
              <w:topLinePunct/>
              <w:adjustRightInd w:val="0"/>
              <w:snapToGrid w:val="0"/>
              <w:jc w:val="center"/>
              <w:rPr>
                <w:color w:val="000000"/>
                <w:sz w:val="24"/>
              </w:rPr>
            </w:pPr>
          </w:p>
        </w:tc>
        <w:tc>
          <w:tcPr>
            <w:tcW w:w="1009" w:type="dxa"/>
            <w:vAlign w:val="center"/>
          </w:tcPr>
          <w:p w14:paraId="4C46945A">
            <w:pPr>
              <w:topLinePunct/>
              <w:adjustRightInd w:val="0"/>
              <w:snapToGrid w:val="0"/>
              <w:jc w:val="center"/>
              <w:rPr>
                <w:color w:val="000000"/>
                <w:sz w:val="24"/>
              </w:rPr>
            </w:pPr>
          </w:p>
        </w:tc>
      </w:tr>
      <w:tr w14:paraId="4F84D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A79C1F9">
            <w:pPr>
              <w:topLinePunct/>
              <w:adjustRightInd w:val="0"/>
              <w:snapToGrid w:val="0"/>
              <w:jc w:val="center"/>
              <w:rPr>
                <w:color w:val="000000"/>
                <w:sz w:val="24"/>
              </w:rPr>
            </w:pPr>
          </w:p>
        </w:tc>
        <w:tc>
          <w:tcPr>
            <w:tcW w:w="1925" w:type="dxa"/>
            <w:vAlign w:val="center"/>
          </w:tcPr>
          <w:p w14:paraId="65006C30">
            <w:pPr>
              <w:topLinePunct/>
              <w:adjustRightInd w:val="0"/>
              <w:snapToGrid w:val="0"/>
              <w:jc w:val="center"/>
              <w:rPr>
                <w:color w:val="000000"/>
                <w:sz w:val="24"/>
              </w:rPr>
            </w:pPr>
          </w:p>
        </w:tc>
        <w:tc>
          <w:tcPr>
            <w:tcW w:w="2410" w:type="dxa"/>
            <w:vAlign w:val="center"/>
          </w:tcPr>
          <w:p w14:paraId="1F9D5D6F">
            <w:pPr>
              <w:topLinePunct/>
              <w:adjustRightInd w:val="0"/>
              <w:snapToGrid w:val="0"/>
              <w:jc w:val="center"/>
              <w:rPr>
                <w:color w:val="000000"/>
                <w:sz w:val="24"/>
              </w:rPr>
            </w:pPr>
          </w:p>
        </w:tc>
        <w:tc>
          <w:tcPr>
            <w:tcW w:w="2268" w:type="dxa"/>
            <w:vAlign w:val="center"/>
          </w:tcPr>
          <w:p w14:paraId="3D8D824D">
            <w:pPr>
              <w:topLinePunct/>
              <w:adjustRightInd w:val="0"/>
              <w:snapToGrid w:val="0"/>
              <w:jc w:val="center"/>
              <w:rPr>
                <w:color w:val="000000"/>
                <w:sz w:val="24"/>
              </w:rPr>
            </w:pPr>
          </w:p>
        </w:tc>
        <w:tc>
          <w:tcPr>
            <w:tcW w:w="1264" w:type="dxa"/>
            <w:vAlign w:val="center"/>
          </w:tcPr>
          <w:p w14:paraId="5186E8D4">
            <w:pPr>
              <w:topLinePunct/>
              <w:adjustRightInd w:val="0"/>
              <w:snapToGrid w:val="0"/>
              <w:jc w:val="center"/>
              <w:rPr>
                <w:color w:val="000000"/>
                <w:sz w:val="24"/>
              </w:rPr>
            </w:pPr>
          </w:p>
        </w:tc>
        <w:tc>
          <w:tcPr>
            <w:tcW w:w="1009" w:type="dxa"/>
            <w:vAlign w:val="center"/>
          </w:tcPr>
          <w:p w14:paraId="502D6E66">
            <w:pPr>
              <w:topLinePunct/>
              <w:adjustRightInd w:val="0"/>
              <w:snapToGrid w:val="0"/>
              <w:jc w:val="center"/>
              <w:rPr>
                <w:color w:val="000000"/>
                <w:sz w:val="24"/>
              </w:rPr>
            </w:pPr>
          </w:p>
        </w:tc>
      </w:tr>
      <w:tr w14:paraId="5D88B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29615C7">
            <w:pPr>
              <w:topLinePunct/>
              <w:adjustRightInd w:val="0"/>
              <w:snapToGrid w:val="0"/>
              <w:jc w:val="center"/>
              <w:rPr>
                <w:color w:val="000000"/>
                <w:sz w:val="24"/>
              </w:rPr>
            </w:pPr>
          </w:p>
        </w:tc>
        <w:tc>
          <w:tcPr>
            <w:tcW w:w="1925" w:type="dxa"/>
            <w:vAlign w:val="center"/>
          </w:tcPr>
          <w:p w14:paraId="19B088BB">
            <w:pPr>
              <w:topLinePunct/>
              <w:adjustRightInd w:val="0"/>
              <w:snapToGrid w:val="0"/>
              <w:jc w:val="center"/>
              <w:rPr>
                <w:color w:val="000000"/>
                <w:sz w:val="24"/>
              </w:rPr>
            </w:pPr>
          </w:p>
        </w:tc>
        <w:tc>
          <w:tcPr>
            <w:tcW w:w="2410" w:type="dxa"/>
            <w:vAlign w:val="center"/>
          </w:tcPr>
          <w:p w14:paraId="03E16CB2">
            <w:pPr>
              <w:topLinePunct/>
              <w:adjustRightInd w:val="0"/>
              <w:snapToGrid w:val="0"/>
              <w:jc w:val="center"/>
              <w:rPr>
                <w:color w:val="000000"/>
                <w:sz w:val="24"/>
              </w:rPr>
            </w:pPr>
          </w:p>
        </w:tc>
        <w:tc>
          <w:tcPr>
            <w:tcW w:w="2268" w:type="dxa"/>
            <w:vAlign w:val="center"/>
          </w:tcPr>
          <w:p w14:paraId="7896BE79">
            <w:pPr>
              <w:topLinePunct/>
              <w:adjustRightInd w:val="0"/>
              <w:snapToGrid w:val="0"/>
              <w:jc w:val="center"/>
              <w:rPr>
                <w:color w:val="000000"/>
                <w:sz w:val="24"/>
              </w:rPr>
            </w:pPr>
          </w:p>
        </w:tc>
        <w:tc>
          <w:tcPr>
            <w:tcW w:w="1264" w:type="dxa"/>
            <w:vAlign w:val="center"/>
          </w:tcPr>
          <w:p w14:paraId="0A720EB2">
            <w:pPr>
              <w:topLinePunct/>
              <w:adjustRightInd w:val="0"/>
              <w:snapToGrid w:val="0"/>
              <w:jc w:val="center"/>
              <w:rPr>
                <w:color w:val="000000"/>
                <w:sz w:val="24"/>
              </w:rPr>
            </w:pPr>
          </w:p>
        </w:tc>
        <w:tc>
          <w:tcPr>
            <w:tcW w:w="1009" w:type="dxa"/>
            <w:vAlign w:val="center"/>
          </w:tcPr>
          <w:p w14:paraId="57BDB0FB">
            <w:pPr>
              <w:topLinePunct/>
              <w:adjustRightInd w:val="0"/>
              <w:snapToGrid w:val="0"/>
              <w:jc w:val="center"/>
              <w:rPr>
                <w:color w:val="000000"/>
                <w:sz w:val="24"/>
              </w:rPr>
            </w:pPr>
          </w:p>
        </w:tc>
      </w:tr>
      <w:tr w14:paraId="5A051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78F8F3A">
            <w:pPr>
              <w:topLinePunct/>
              <w:adjustRightInd w:val="0"/>
              <w:snapToGrid w:val="0"/>
              <w:jc w:val="center"/>
              <w:rPr>
                <w:color w:val="000000"/>
                <w:sz w:val="24"/>
              </w:rPr>
            </w:pPr>
          </w:p>
        </w:tc>
        <w:tc>
          <w:tcPr>
            <w:tcW w:w="1925" w:type="dxa"/>
            <w:vAlign w:val="center"/>
          </w:tcPr>
          <w:p w14:paraId="3A1DBE99">
            <w:pPr>
              <w:topLinePunct/>
              <w:adjustRightInd w:val="0"/>
              <w:snapToGrid w:val="0"/>
              <w:jc w:val="center"/>
              <w:rPr>
                <w:color w:val="000000"/>
                <w:sz w:val="24"/>
              </w:rPr>
            </w:pPr>
          </w:p>
        </w:tc>
        <w:tc>
          <w:tcPr>
            <w:tcW w:w="2410" w:type="dxa"/>
            <w:vAlign w:val="center"/>
          </w:tcPr>
          <w:p w14:paraId="05EFCEB6">
            <w:pPr>
              <w:topLinePunct/>
              <w:adjustRightInd w:val="0"/>
              <w:snapToGrid w:val="0"/>
              <w:jc w:val="center"/>
              <w:rPr>
                <w:color w:val="000000"/>
                <w:sz w:val="24"/>
              </w:rPr>
            </w:pPr>
          </w:p>
        </w:tc>
        <w:tc>
          <w:tcPr>
            <w:tcW w:w="2268" w:type="dxa"/>
            <w:vAlign w:val="center"/>
          </w:tcPr>
          <w:p w14:paraId="255F7CB5">
            <w:pPr>
              <w:topLinePunct/>
              <w:adjustRightInd w:val="0"/>
              <w:snapToGrid w:val="0"/>
              <w:jc w:val="center"/>
              <w:rPr>
                <w:color w:val="000000"/>
                <w:sz w:val="24"/>
              </w:rPr>
            </w:pPr>
          </w:p>
        </w:tc>
        <w:tc>
          <w:tcPr>
            <w:tcW w:w="1264" w:type="dxa"/>
            <w:vAlign w:val="center"/>
          </w:tcPr>
          <w:p w14:paraId="3CF15FD2">
            <w:pPr>
              <w:topLinePunct/>
              <w:adjustRightInd w:val="0"/>
              <w:snapToGrid w:val="0"/>
              <w:jc w:val="center"/>
              <w:rPr>
                <w:color w:val="000000"/>
                <w:sz w:val="24"/>
              </w:rPr>
            </w:pPr>
          </w:p>
        </w:tc>
        <w:tc>
          <w:tcPr>
            <w:tcW w:w="1009" w:type="dxa"/>
            <w:vAlign w:val="center"/>
          </w:tcPr>
          <w:p w14:paraId="57C0B9FC">
            <w:pPr>
              <w:topLinePunct/>
              <w:adjustRightInd w:val="0"/>
              <w:snapToGrid w:val="0"/>
              <w:jc w:val="center"/>
              <w:rPr>
                <w:color w:val="000000"/>
                <w:sz w:val="24"/>
              </w:rPr>
            </w:pPr>
          </w:p>
        </w:tc>
      </w:tr>
      <w:tr w14:paraId="1CD58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7A2937B">
            <w:pPr>
              <w:topLinePunct/>
              <w:adjustRightInd w:val="0"/>
              <w:snapToGrid w:val="0"/>
              <w:jc w:val="center"/>
              <w:rPr>
                <w:color w:val="000000"/>
                <w:sz w:val="24"/>
              </w:rPr>
            </w:pPr>
          </w:p>
        </w:tc>
        <w:tc>
          <w:tcPr>
            <w:tcW w:w="1925" w:type="dxa"/>
            <w:vAlign w:val="center"/>
          </w:tcPr>
          <w:p w14:paraId="05848B66">
            <w:pPr>
              <w:topLinePunct/>
              <w:adjustRightInd w:val="0"/>
              <w:snapToGrid w:val="0"/>
              <w:jc w:val="center"/>
              <w:rPr>
                <w:color w:val="000000"/>
                <w:sz w:val="24"/>
              </w:rPr>
            </w:pPr>
          </w:p>
        </w:tc>
        <w:tc>
          <w:tcPr>
            <w:tcW w:w="2410" w:type="dxa"/>
            <w:vAlign w:val="center"/>
          </w:tcPr>
          <w:p w14:paraId="240A5A7B">
            <w:pPr>
              <w:topLinePunct/>
              <w:adjustRightInd w:val="0"/>
              <w:snapToGrid w:val="0"/>
              <w:jc w:val="center"/>
              <w:rPr>
                <w:color w:val="000000"/>
                <w:sz w:val="24"/>
              </w:rPr>
            </w:pPr>
          </w:p>
        </w:tc>
        <w:tc>
          <w:tcPr>
            <w:tcW w:w="2268" w:type="dxa"/>
            <w:vAlign w:val="center"/>
          </w:tcPr>
          <w:p w14:paraId="15316B2D">
            <w:pPr>
              <w:topLinePunct/>
              <w:adjustRightInd w:val="0"/>
              <w:snapToGrid w:val="0"/>
              <w:jc w:val="center"/>
              <w:rPr>
                <w:color w:val="000000"/>
                <w:sz w:val="24"/>
              </w:rPr>
            </w:pPr>
          </w:p>
        </w:tc>
        <w:tc>
          <w:tcPr>
            <w:tcW w:w="1264" w:type="dxa"/>
            <w:vAlign w:val="center"/>
          </w:tcPr>
          <w:p w14:paraId="3F85CB8A">
            <w:pPr>
              <w:topLinePunct/>
              <w:adjustRightInd w:val="0"/>
              <w:snapToGrid w:val="0"/>
              <w:jc w:val="center"/>
              <w:rPr>
                <w:color w:val="000000"/>
                <w:sz w:val="24"/>
              </w:rPr>
            </w:pPr>
          </w:p>
        </w:tc>
        <w:tc>
          <w:tcPr>
            <w:tcW w:w="1009" w:type="dxa"/>
            <w:vAlign w:val="center"/>
          </w:tcPr>
          <w:p w14:paraId="0C2B0679">
            <w:pPr>
              <w:topLinePunct/>
              <w:adjustRightInd w:val="0"/>
              <w:snapToGrid w:val="0"/>
              <w:jc w:val="center"/>
              <w:rPr>
                <w:color w:val="000000"/>
                <w:sz w:val="24"/>
              </w:rPr>
            </w:pPr>
          </w:p>
        </w:tc>
      </w:tr>
      <w:tr w14:paraId="44A77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DDEFB2C">
            <w:pPr>
              <w:topLinePunct/>
              <w:adjustRightInd w:val="0"/>
              <w:snapToGrid w:val="0"/>
              <w:jc w:val="center"/>
              <w:rPr>
                <w:color w:val="000000"/>
                <w:sz w:val="24"/>
              </w:rPr>
            </w:pPr>
          </w:p>
        </w:tc>
        <w:tc>
          <w:tcPr>
            <w:tcW w:w="1925" w:type="dxa"/>
            <w:vAlign w:val="center"/>
          </w:tcPr>
          <w:p w14:paraId="0018AE12">
            <w:pPr>
              <w:topLinePunct/>
              <w:adjustRightInd w:val="0"/>
              <w:snapToGrid w:val="0"/>
              <w:jc w:val="center"/>
              <w:rPr>
                <w:color w:val="000000"/>
                <w:sz w:val="24"/>
              </w:rPr>
            </w:pPr>
          </w:p>
        </w:tc>
        <w:tc>
          <w:tcPr>
            <w:tcW w:w="2410" w:type="dxa"/>
            <w:vAlign w:val="center"/>
          </w:tcPr>
          <w:p w14:paraId="159E0CEF">
            <w:pPr>
              <w:topLinePunct/>
              <w:adjustRightInd w:val="0"/>
              <w:snapToGrid w:val="0"/>
              <w:jc w:val="center"/>
              <w:rPr>
                <w:color w:val="000000"/>
                <w:sz w:val="24"/>
              </w:rPr>
            </w:pPr>
          </w:p>
        </w:tc>
        <w:tc>
          <w:tcPr>
            <w:tcW w:w="2268" w:type="dxa"/>
            <w:vAlign w:val="center"/>
          </w:tcPr>
          <w:p w14:paraId="2F6A287E">
            <w:pPr>
              <w:topLinePunct/>
              <w:adjustRightInd w:val="0"/>
              <w:snapToGrid w:val="0"/>
              <w:jc w:val="center"/>
              <w:rPr>
                <w:color w:val="000000"/>
                <w:sz w:val="24"/>
              </w:rPr>
            </w:pPr>
          </w:p>
        </w:tc>
        <w:tc>
          <w:tcPr>
            <w:tcW w:w="1264" w:type="dxa"/>
            <w:vAlign w:val="center"/>
          </w:tcPr>
          <w:p w14:paraId="57FB0340">
            <w:pPr>
              <w:topLinePunct/>
              <w:adjustRightInd w:val="0"/>
              <w:snapToGrid w:val="0"/>
              <w:jc w:val="center"/>
              <w:rPr>
                <w:color w:val="000000"/>
                <w:sz w:val="24"/>
              </w:rPr>
            </w:pPr>
          </w:p>
        </w:tc>
        <w:tc>
          <w:tcPr>
            <w:tcW w:w="1009" w:type="dxa"/>
            <w:vAlign w:val="center"/>
          </w:tcPr>
          <w:p w14:paraId="0F2991CF">
            <w:pPr>
              <w:topLinePunct/>
              <w:adjustRightInd w:val="0"/>
              <w:snapToGrid w:val="0"/>
              <w:jc w:val="center"/>
              <w:rPr>
                <w:color w:val="000000"/>
                <w:sz w:val="24"/>
              </w:rPr>
            </w:pPr>
          </w:p>
        </w:tc>
      </w:tr>
    </w:tbl>
    <w:p w14:paraId="7F1E4388">
      <w:pPr>
        <w:tabs>
          <w:tab w:val="left" w:pos="1800"/>
          <w:tab w:val="left" w:pos="5580"/>
        </w:tabs>
        <w:topLinePunct/>
        <w:spacing w:line="360" w:lineRule="auto"/>
        <w:ind w:firstLine="360" w:firstLineChars="150"/>
        <w:jc w:val="left"/>
        <w:rPr>
          <w:color w:val="000000"/>
          <w:sz w:val="24"/>
          <w:u w:val="single"/>
        </w:rPr>
      </w:pPr>
    </w:p>
    <w:p w14:paraId="2E53C632">
      <w:pPr>
        <w:tabs>
          <w:tab w:val="left" w:pos="1800"/>
          <w:tab w:val="left" w:pos="5580"/>
        </w:tabs>
        <w:topLinePunct/>
        <w:spacing w:line="360" w:lineRule="auto"/>
        <w:ind w:firstLine="360" w:firstLineChars="150"/>
        <w:jc w:val="left"/>
        <w:rPr>
          <w:color w:val="000000"/>
          <w:sz w:val="24"/>
          <w:u w:val="single"/>
        </w:rPr>
      </w:pPr>
    </w:p>
    <w:p w14:paraId="78074A12">
      <w:pPr>
        <w:tabs>
          <w:tab w:val="left" w:pos="1800"/>
          <w:tab w:val="left" w:pos="5580"/>
        </w:tabs>
        <w:topLinePunct/>
        <w:jc w:val="left"/>
        <w:rPr>
          <w:color w:val="000000"/>
          <w:sz w:val="24"/>
        </w:rPr>
      </w:pPr>
      <w:r>
        <w:rPr>
          <w:color w:val="000000"/>
          <w:sz w:val="24"/>
        </w:rPr>
        <w:t>注：</w:t>
      </w:r>
    </w:p>
    <w:p w14:paraId="22338040">
      <w:pPr>
        <w:tabs>
          <w:tab w:val="left" w:pos="1800"/>
          <w:tab w:val="left" w:pos="5580"/>
        </w:tabs>
        <w:topLinePunct/>
        <w:spacing w:line="360" w:lineRule="auto"/>
        <w:jc w:val="left"/>
        <w:rPr>
          <w:color w:val="000000"/>
          <w:sz w:val="24"/>
        </w:rPr>
      </w:pPr>
      <w:r>
        <w:rPr>
          <w:rFonts w:hint="eastAsia"/>
          <w:color w:val="000000"/>
          <w:sz w:val="24"/>
        </w:rPr>
        <w:t>1. 对招标文件中的所有商务、技术要求，除本表所列明的所有偏离外，均视作供应商已对之理解和响应。此表中若无任何文字说明，内容为空白的，</w:t>
      </w:r>
      <w:r>
        <w:rPr>
          <w:rFonts w:hint="eastAsia"/>
          <w:b/>
          <w:color w:val="000000"/>
          <w:sz w:val="24"/>
        </w:rPr>
        <w:t>投标无效</w:t>
      </w:r>
      <w:r>
        <w:rPr>
          <w:rFonts w:hint="eastAsia"/>
          <w:color w:val="000000"/>
          <w:sz w:val="24"/>
        </w:rPr>
        <w:t>。</w:t>
      </w:r>
    </w:p>
    <w:p w14:paraId="6BF290CD">
      <w:pPr>
        <w:tabs>
          <w:tab w:val="left" w:pos="1800"/>
          <w:tab w:val="left" w:pos="5580"/>
        </w:tabs>
        <w:topLinePunct/>
        <w:spacing w:line="360" w:lineRule="auto"/>
        <w:jc w:val="left"/>
        <w:rPr>
          <w:color w:val="000000"/>
          <w:sz w:val="24"/>
          <w:szCs w:val="20"/>
        </w:rPr>
      </w:pPr>
      <w:r>
        <w:rPr>
          <w:rFonts w:hint="eastAsia"/>
          <w:color w:val="000000"/>
          <w:sz w:val="24"/>
        </w:rPr>
        <w:t>2.“偏离情况”列应据实填写“无偏离”、“正偏离”或“负偏离”</w:t>
      </w:r>
    </w:p>
    <w:p w14:paraId="723DB5E7">
      <w:pPr>
        <w:topLinePunct/>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CA9C93F">
      <w:pPr>
        <w:topLinePunct/>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07BE960">
      <w:pPr>
        <w:topLinePunct/>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C9B6F1B">
      <w:pPr>
        <w:topLinePunct/>
        <w:spacing w:line="360" w:lineRule="auto"/>
        <w:outlineLvl w:val="2"/>
        <w:rPr>
          <w:color w:val="000000"/>
          <w:sz w:val="24"/>
          <w:szCs w:val="20"/>
        </w:rPr>
      </w:pPr>
      <w:r>
        <w:rPr>
          <w:color w:val="000000"/>
          <w:sz w:val="24"/>
          <w:szCs w:val="20"/>
        </w:rPr>
        <w:br w:type="page"/>
      </w:r>
      <w:r>
        <w:rPr>
          <w:color w:val="000000"/>
          <w:sz w:val="24"/>
          <w:szCs w:val="20"/>
        </w:rPr>
        <w:t>7  中小企业</w:t>
      </w:r>
      <w:r>
        <w:rPr>
          <w:rFonts w:hint="eastAsia"/>
          <w:sz w:val="24"/>
        </w:rPr>
        <w:t>证明文件</w:t>
      </w:r>
    </w:p>
    <w:p w14:paraId="24CBD857">
      <w:pPr>
        <w:tabs>
          <w:tab w:val="left" w:pos="5580"/>
        </w:tabs>
        <w:topLinePunct/>
        <w:spacing w:line="360" w:lineRule="auto"/>
        <w:rPr>
          <w:sz w:val="24"/>
        </w:rPr>
      </w:pPr>
      <w:r>
        <w:rPr>
          <w:rFonts w:hint="eastAsia"/>
          <w:sz w:val="24"/>
        </w:rPr>
        <w:t>说明：</w:t>
      </w:r>
    </w:p>
    <w:p w14:paraId="4481B452">
      <w:pPr>
        <w:pStyle w:val="2"/>
        <w:topLinePunct/>
        <w:spacing w:before="55" w:line="350" w:lineRule="auto"/>
        <w:ind w:left="121" w:right="110"/>
        <w:rPr>
          <w:rFonts w:ascii="Times New Roman" w:hAnsi="Times New Roman"/>
        </w:rPr>
      </w:pPr>
      <w:r>
        <w:rPr>
          <w:rFonts w:hint="eastAsia" w:ascii="Times New Roman" w:hAnsi="Times New Roma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C2233D6">
      <w:pPr>
        <w:pStyle w:val="2"/>
        <w:topLinePunct/>
        <w:spacing w:before="41" w:line="338" w:lineRule="auto"/>
        <w:ind w:left="121" w:right="111"/>
        <w:rPr>
          <w:rFonts w:ascii="Times New Roman" w:hAnsi="Times New Roman"/>
        </w:rPr>
      </w:pPr>
      <w:r>
        <w:rPr>
          <w:rFonts w:hint="eastAsia" w:ascii="Times New Roman" w:hAnsi="Times New Roma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9BEE139">
      <w:pPr>
        <w:pStyle w:val="2"/>
        <w:topLinePunct/>
        <w:spacing w:before="55" w:line="338" w:lineRule="auto"/>
        <w:ind w:left="121" w:right="113"/>
        <w:rPr>
          <w:rFonts w:ascii="Times New Roman" w:hAnsi="Times New Roman"/>
        </w:rPr>
      </w:pPr>
      <w:r>
        <w:rPr>
          <w:rFonts w:hint="eastAsia" w:ascii="Times New Roman" w:hAnsi="Times New Roman"/>
        </w:rPr>
        <w:t>3）对于多标的采购项目，投标人应充分、准确地了解所提供货物的制造企业、提供服务的承接企业信息。对相关情况了解不清楚的，不建议填报本声明函。</w:t>
      </w:r>
    </w:p>
    <w:p w14:paraId="53348245">
      <w:pPr>
        <w:pStyle w:val="2"/>
        <w:topLinePunct/>
        <w:spacing w:before="55" w:line="352" w:lineRule="auto"/>
        <w:ind w:left="121" w:right="110"/>
        <w:rPr>
          <w:rFonts w:ascii="Times New Roman" w:hAnsi="Times New Roman"/>
          <w:b/>
          <w:bCs/>
          <w:color w:val="000000"/>
        </w:rPr>
      </w:pPr>
      <w:r>
        <w:rPr>
          <w:rFonts w:hint="eastAsia" w:ascii="Times New Roman" w:hAnsi="Times New Roma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r>
        <w:rPr>
          <w:rFonts w:ascii="Times New Roman" w:hAnsi="Times New Roman"/>
          <w:b/>
          <w:bCs/>
          <w:color w:val="000000"/>
        </w:rPr>
        <w:br w:type="page"/>
      </w:r>
    </w:p>
    <w:p w14:paraId="7AE3AFD4">
      <w:pPr>
        <w:topLinePunct/>
        <w:spacing w:before="240" w:beforeLines="100" w:after="240" w:afterLines="100" w:line="360" w:lineRule="auto"/>
        <w:jc w:val="center"/>
        <w:rPr>
          <w:b/>
          <w:bCs/>
          <w:sz w:val="36"/>
          <w:szCs w:val="36"/>
        </w:rPr>
      </w:pPr>
      <w:r>
        <w:rPr>
          <w:rFonts w:hint="eastAsia"/>
          <w:b/>
          <w:bCs/>
          <w:sz w:val="36"/>
          <w:szCs w:val="36"/>
        </w:rPr>
        <w:t>中小企业声明函（工程、服务）格式</w:t>
      </w:r>
    </w:p>
    <w:p w14:paraId="5CBE1B70">
      <w:pPr>
        <w:topLinePunct/>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5021676">
      <w:pPr>
        <w:topLinePunct/>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4580B035">
      <w:pPr>
        <w:topLinePunct/>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04E681D6">
      <w:pPr>
        <w:topLinePunct/>
        <w:spacing w:line="360" w:lineRule="auto"/>
        <w:ind w:firstLine="504"/>
        <w:rPr>
          <w:spacing w:val="6"/>
          <w:sz w:val="24"/>
        </w:rPr>
      </w:pPr>
    </w:p>
    <w:p w14:paraId="7D88588B">
      <w:pPr>
        <w:topLinePunct/>
        <w:spacing w:line="360" w:lineRule="auto"/>
        <w:ind w:firstLine="504"/>
        <w:rPr>
          <w:spacing w:val="6"/>
          <w:sz w:val="24"/>
        </w:rPr>
      </w:pPr>
      <w:r>
        <w:rPr>
          <w:spacing w:val="6"/>
          <w:sz w:val="24"/>
        </w:rPr>
        <w:t>……</w:t>
      </w:r>
    </w:p>
    <w:p w14:paraId="3E5633F2">
      <w:pPr>
        <w:topLinePunct/>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E3B212C">
      <w:pPr>
        <w:topLinePunct/>
        <w:spacing w:line="360" w:lineRule="auto"/>
        <w:ind w:firstLine="504"/>
        <w:rPr>
          <w:spacing w:val="6"/>
          <w:sz w:val="24"/>
        </w:rPr>
      </w:pPr>
      <w:r>
        <w:rPr>
          <w:spacing w:val="6"/>
          <w:sz w:val="24"/>
        </w:rPr>
        <w:t>本企业对上述声明内容的真实性负责。如有虚假，将依法承担相应责任。</w:t>
      </w:r>
    </w:p>
    <w:p w14:paraId="0D5A7E6E">
      <w:pPr>
        <w:topLinePunct/>
        <w:spacing w:line="360" w:lineRule="auto"/>
        <w:ind w:right="360" w:firstLine="480"/>
        <w:jc w:val="right"/>
        <w:rPr>
          <w:sz w:val="24"/>
        </w:rPr>
      </w:pPr>
    </w:p>
    <w:p w14:paraId="4D4C7D60">
      <w:pPr>
        <w:topLinePunct/>
        <w:spacing w:line="360" w:lineRule="auto"/>
        <w:ind w:right="360" w:firstLine="480"/>
        <w:jc w:val="right"/>
        <w:rPr>
          <w:sz w:val="24"/>
        </w:rPr>
      </w:pPr>
      <w:r>
        <w:rPr>
          <w:sz w:val="24"/>
        </w:rPr>
        <w:t>企业名称（盖章）：________</w:t>
      </w:r>
    </w:p>
    <w:p w14:paraId="61CC9A57">
      <w:pPr>
        <w:topLinePunct/>
        <w:spacing w:line="360" w:lineRule="auto"/>
        <w:ind w:right="360" w:firstLine="480"/>
        <w:jc w:val="right"/>
        <w:rPr>
          <w:sz w:val="24"/>
        </w:rPr>
      </w:pPr>
      <w:r>
        <w:rPr>
          <w:sz w:val="24"/>
        </w:rPr>
        <w:t>日 期：________</w:t>
      </w:r>
    </w:p>
    <w:p w14:paraId="353C16E1">
      <w:pPr>
        <w:topLinePunct/>
        <w:spacing w:line="360" w:lineRule="auto"/>
        <w:ind w:right="360" w:firstLine="480"/>
        <w:jc w:val="right"/>
        <w:rPr>
          <w:color w:val="000000"/>
          <w:sz w:val="24"/>
        </w:rPr>
      </w:pPr>
    </w:p>
    <w:p w14:paraId="0EF6DDB6">
      <w:pPr>
        <w:topLinePunct/>
        <w:spacing w:line="360" w:lineRule="auto"/>
        <w:ind w:right="360" w:firstLine="480"/>
        <w:jc w:val="right"/>
        <w:rPr>
          <w:color w:val="000000"/>
          <w:sz w:val="24"/>
        </w:rPr>
      </w:pPr>
    </w:p>
    <w:tbl>
      <w:tblPr>
        <w:tblStyle w:val="45"/>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0BA51BD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D5875F1">
            <w:pPr>
              <w:topLinePunct/>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4FD37F4">
      <w:pPr>
        <w:topLinePunct/>
        <w:autoSpaceDE w:val="0"/>
        <w:autoSpaceDN w:val="0"/>
        <w:adjustRightInd w:val="0"/>
        <w:ind w:firstLine="420"/>
        <w:jc w:val="left"/>
        <w:rPr>
          <w:sz w:val="24"/>
        </w:rPr>
      </w:pPr>
    </w:p>
    <w:p w14:paraId="1486C943">
      <w:pPr>
        <w:topLinePunct/>
        <w:spacing w:before="240" w:beforeLines="100" w:after="240" w:afterLines="100" w:line="360" w:lineRule="auto"/>
        <w:jc w:val="both"/>
        <w:rPr>
          <w:color w:val="000000"/>
          <w:sz w:val="24"/>
          <w:szCs w:val="20"/>
        </w:rPr>
      </w:pPr>
    </w:p>
    <w:p w14:paraId="73A9C689">
      <w:pPr>
        <w:topLinePunct/>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40AF3916">
      <w:pPr>
        <w:topLinePunct/>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14:paraId="49768DF6">
      <w:pPr>
        <w:topLinePunct/>
        <w:spacing w:line="588" w:lineRule="exact"/>
        <w:ind w:firstLine="482"/>
        <w:rPr>
          <w:b/>
          <w:spacing w:val="6"/>
          <w:sz w:val="24"/>
        </w:rPr>
      </w:pPr>
      <w:r>
        <w:rPr>
          <w:b/>
          <w:sz w:val="24"/>
        </w:rPr>
        <w:t>□</w:t>
      </w:r>
      <w:r>
        <w:rPr>
          <w:b/>
          <w:spacing w:val="6"/>
          <w:sz w:val="24"/>
        </w:rPr>
        <w:t>不属于符合条件的残疾人福利性单位。</w:t>
      </w:r>
    </w:p>
    <w:p w14:paraId="1D787B1E">
      <w:pPr>
        <w:topLinePunct/>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BE58CAC">
      <w:pPr>
        <w:topLinePunct/>
        <w:spacing w:line="588" w:lineRule="exact"/>
        <w:ind w:firstLine="506" w:firstLineChars="200"/>
        <w:rPr>
          <w:spacing w:val="6"/>
          <w:sz w:val="24"/>
        </w:rPr>
      </w:pPr>
      <w:r>
        <w:rPr>
          <w:b/>
          <w:spacing w:val="6"/>
          <w:sz w:val="24"/>
        </w:rPr>
        <w:t>本单位对上述声明的真实性负责。如有虚假，将依法承担相应责任。</w:t>
      </w:r>
    </w:p>
    <w:p w14:paraId="20602234">
      <w:pPr>
        <w:topLinePunct/>
        <w:spacing w:line="588" w:lineRule="exact"/>
        <w:ind w:firstLine="504" w:firstLineChars="200"/>
        <w:rPr>
          <w:spacing w:val="6"/>
          <w:sz w:val="24"/>
        </w:rPr>
      </w:pPr>
    </w:p>
    <w:p w14:paraId="50CD4536">
      <w:pPr>
        <w:topLinePunct/>
        <w:spacing w:line="588" w:lineRule="exact"/>
        <w:ind w:firstLine="504" w:firstLineChars="200"/>
        <w:rPr>
          <w:spacing w:val="6"/>
          <w:sz w:val="24"/>
        </w:rPr>
      </w:pPr>
    </w:p>
    <w:p w14:paraId="6E837CBE">
      <w:pPr>
        <w:tabs>
          <w:tab w:val="left" w:pos="4860"/>
        </w:tabs>
        <w:topLinePunct/>
        <w:spacing w:line="588" w:lineRule="exact"/>
        <w:ind w:right="1560" w:firstLine="504" w:firstLineChars="200"/>
        <w:jc w:val="center"/>
        <w:rPr>
          <w:spacing w:val="6"/>
          <w:sz w:val="24"/>
        </w:rPr>
      </w:pPr>
      <w:r>
        <w:rPr>
          <w:spacing w:val="6"/>
          <w:sz w:val="24"/>
        </w:rPr>
        <w:t xml:space="preserve">               单位名称（盖章）：</w:t>
      </w:r>
    </w:p>
    <w:p w14:paraId="3BB6717E">
      <w:pPr>
        <w:tabs>
          <w:tab w:val="left" w:pos="4860"/>
        </w:tabs>
        <w:topLinePunct/>
        <w:spacing w:line="588" w:lineRule="exact"/>
        <w:ind w:right="1560" w:firstLine="504" w:firstLineChars="200"/>
        <w:jc w:val="center"/>
        <w:rPr>
          <w:spacing w:val="6"/>
          <w:sz w:val="24"/>
        </w:rPr>
      </w:pPr>
      <w:r>
        <w:rPr>
          <w:spacing w:val="6"/>
          <w:sz w:val="24"/>
        </w:rPr>
        <w:t xml:space="preserve">       日  期：</w:t>
      </w:r>
    </w:p>
    <w:p w14:paraId="291022B6">
      <w:pPr>
        <w:topLinePunct/>
        <w:spacing w:line="360" w:lineRule="auto"/>
        <w:outlineLvl w:val="2"/>
        <w:rPr>
          <w:color w:val="000000"/>
          <w:sz w:val="30"/>
          <w:szCs w:val="30"/>
        </w:rPr>
      </w:pPr>
      <w:r>
        <w:rPr>
          <w:color w:val="000000"/>
          <w:szCs w:val="20"/>
        </w:rPr>
        <w:br w:type="page"/>
      </w:r>
      <w:r>
        <w:rPr>
          <w:color w:val="000000"/>
          <w:sz w:val="24"/>
          <w:szCs w:val="20"/>
        </w:rPr>
        <w:t>8  拟分包情况说明</w:t>
      </w:r>
      <w:r>
        <w:rPr>
          <w:rFonts w:hint="eastAsia"/>
          <w:color w:val="000000"/>
          <w:sz w:val="24"/>
        </w:rPr>
        <w:t>（</w:t>
      </w:r>
      <w:r>
        <w:rPr>
          <w:rFonts w:hint="eastAsia"/>
          <w:sz w:val="24"/>
        </w:rPr>
        <w:t>本项目不适用</w:t>
      </w:r>
      <w:r>
        <w:rPr>
          <w:rFonts w:hint="eastAsia"/>
          <w:color w:val="000000"/>
          <w:sz w:val="24"/>
        </w:rPr>
        <w:t>）</w:t>
      </w:r>
    </w:p>
    <w:p w14:paraId="3CD4B67B">
      <w:pPr>
        <w:topLinePunct/>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771C7240">
      <w:pPr>
        <w:tabs>
          <w:tab w:val="left" w:pos="5580"/>
        </w:tabs>
        <w:topLinePunct/>
        <w:spacing w:line="360" w:lineRule="auto"/>
        <w:rPr>
          <w:color w:val="000000"/>
          <w:sz w:val="24"/>
        </w:rPr>
      </w:pPr>
      <w:r>
        <w:rPr>
          <w:color w:val="000000"/>
          <w:sz w:val="24"/>
        </w:rPr>
        <w:t>致：</w:t>
      </w:r>
      <w:r>
        <w:rPr>
          <w:color w:val="000000"/>
          <w:sz w:val="24"/>
          <w:u w:val="single"/>
        </w:rPr>
        <w:t>（采购人或采购代理机构）</w:t>
      </w:r>
    </w:p>
    <w:p w14:paraId="353A191B">
      <w:pPr>
        <w:topLinePunct/>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5"/>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7C3D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456" w:type="dxa"/>
            <w:vAlign w:val="center"/>
          </w:tcPr>
          <w:p w14:paraId="1C7484F0">
            <w:pPr>
              <w:pStyle w:val="250"/>
              <w:topLinePunct/>
              <w:jc w:val="center"/>
              <w:rPr>
                <w:sz w:val="24"/>
              </w:rPr>
            </w:pPr>
            <w:r>
              <w:rPr>
                <w:sz w:val="24"/>
              </w:rPr>
              <w:t>序号</w:t>
            </w:r>
          </w:p>
        </w:tc>
        <w:tc>
          <w:tcPr>
            <w:tcW w:w="1287" w:type="dxa"/>
            <w:vAlign w:val="center"/>
          </w:tcPr>
          <w:p w14:paraId="6B7BC9E0">
            <w:pPr>
              <w:pStyle w:val="250"/>
              <w:topLinePunct/>
              <w:jc w:val="center"/>
              <w:rPr>
                <w:sz w:val="24"/>
              </w:rPr>
            </w:pPr>
            <w:r>
              <w:rPr>
                <w:sz w:val="24"/>
              </w:rPr>
              <w:t>分包承担</w:t>
            </w:r>
          </w:p>
          <w:p w14:paraId="6FFC39FC">
            <w:pPr>
              <w:pStyle w:val="250"/>
              <w:topLinePunct/>
              <w:jc w:val="center"/>
              <w:rPr>
                <w:sz w:val="24"/>
              </w:rPr>
            </w:pPr>
            <w:r>
              <w:rPr>
                <w:sz w:val="24"/>
              </w:rPr>
              <w:t>主体名称</w:t>
            </w:r>
          </w:p>
        </w:tc>
        <w:tc>
          <w:tcPr>
            <w:tcW w:w="1513" w:type="dxa"/>
            <w:vAlign w:val="center"/>
          </w:tcPr>
          <w:p w14:paraId="05FD8522">
            <w:pPr>
              <w:pStyle w:val="250"/>
              <w:topLinePunct/>
              <w:jc w:val="center"/>
              <w:rPr>
                <w:sz w:val="24"/>
                <w:lang w:eastAsia="zh-CN"/>
              </w:rPr>
            </w:pPr>
            <w:r>
              <w:rPr>
                <w:sz w:val="24"/>
                <w:lang w:eastAsia="zh-CN"/>
              </w:rPr>
              <w:t>分包承担</w:t>
            </w:r>
          </w:p>
          <w:p w14:paraId="2C30D33B">
            <w:pPr>
              <w:pStyle w:val="250"/>
              <w:topLinePunct/>
              <w:jc w:val="center"/>
              <w:rPr>
                <w:sz w:val="24"/>
                <w:lang w:eastAsia="zh-CN"/>
              </w:rPr>
            </w:pPr>
            <w:r>
              <w:rPr>
                <w:sz w:val="24"/>
                <w:lang w:eastAsia="zh-CN"/>
              </w:rPr>
              <w:t>主体类型</w:t>
            </w:r>
          </w:p>
          <w:p w14:paraId="552258EF">
            <w:pPr>
              <w:pStyle w:val="250"/>
              <w:topLinePunct/>
              <w:jc w:val="center"/>
              <w:rPr>
                <w:sz w:val="24"/>
                <w:lang w:eastAsia="zh-CN"/>
              </w:rPr>
            </w:pPr>
            <w:r>
              <w:rPr>
                <w:rFonts w:hint="eastAsia"/>
                <w:sz w:val="24"/>
                <w:lang w:eastAsia="zh-CN"/>
              </w:rPr>
              <w:t>（勾选）</w:t>
            </w:r>
          </w:p>
        </w:tc>
        <w:tc>
          <w:tcPr>
            <w:tcW w:w="1125" w:type="dxa"/>
            <w:vAlign w:val="center"/>
          </w:tcPr>
          <w:p w14:paraId="66D74211">
            <w:pPr>
              <w:pStyle w:val="250"/>
              <w:topLinePunct/>
              <w:jc w:val="center"/>
              <w:rPr>
                <w:sz w:val="24"/>
              </w:rPr>
            </w:pPr>
            <w:r>
              <w:rPr>
                <w:sz w:val="24"/>
              </w:rPr>
              <w:t>资质等级</w:t>
            </w:r>
          </w:p>
        </w:tc>
        <w:tc>
          <w:tcPr>
            <w:tcW w:w="1561" w:type="dxa"/>
            <w:vAlign w:val="center"/>
          </w:tcPr>
          <w:p w14:paraId="6F4A7797">
            <w:pPr>
              <w:pStyle w:val="250"/>
              <w:topLinePunct/>
              <w:jc w:val="center"/>
              <w:rPr>
                <w:sz w:val="24"/>
              </w:rPr>
            </w:pPr>
            <w:r>
              <w:rPr>
                <w:sz w:val="24"/>
              </w:rPr>
              <w:t>拟分包</w:t>
            </w:r>
          </w:p>
          <w:p w14:paraId="423D6EF7">
            <w:pPr>
              <w:pStyle w:val="250"/>
              <w:topLinePunct/>
              <w:jc w:val="center"/>
              <w:rPr>
                <w:sz w:val="24"/>
              </w:rPr>
            </w:pPr>
            <w:r>
              <w:rPr>
                <w:sz w:val="24"/>
              </w:rPr>
              <w:t>合同内容</w:t>
            </w:r>
          </w:p>
        </w:tc>
        <w:tc>
          <w:tcPr>
            <w:tcW w:w="1498" w:type="dxa"/>
            <w:vAlign w:val="center"/>
          </w:tcPr>
          <w:p w14:paraId="2D1C2080">
            <w:pPr>
              <w:pStyle w:val="250"/>
              <w:topLinePunct/>
              <w:jc w:val="center"/>
              <w:rPr>
                <w:sz w:val="24"/>
                <w:lang w:eastAsia="zh-CN"/>
              </w:rPr>
            </w:pPr>
            <w:r>
              <w:rPr>
                <w:sz w:val="24"/>
                <w:lang w:eastAsia="zh-CN"/>
              </w:rPr>
              <w:t>拟分包</w:t>
            </w:r>
          </w:p>
          <w:p w14:paraId="7FD38FC5">
            <w:pPr>
              <w:pStyle w:val="250"/>
              <w:topLinePunct/>
              <w:jc w:val="center"/>
              <w:rPr>
                <w:sz w:val="24"/>
                <w:lang w:eastAsia="zh-CN"/>
              </w:rPr>
            </w:pPr>
            <w:r>
              <w:rPr>
                <w:sz w:val="24"/>
                <w:lang w:eastAsia="zh-CN"/>
              </w:rPr>
              <w:t>合同金额</w:t>
            </w:r>
          </w:p>
          <w:p w14:paraId="0D8C304C">
            <w:pPr>
              <w:pStyle w:val="250"/>
              <w:topLinePunct/>
              <w:jc w:val="center"/>
              <w:rPr>
                <w:sz w:val="24"/>
                <w:lang w:eastAsia="zh-CN"/>
              </w:rPr>
            </w:pPr>
            <w:r>
              <w:rPr>
                <w:sz w:val="24"/>
                <w:lang w:eastAsia="zh-CN"/>
              </w:rPr>
              <w:t>（人民币元）</w:t>
            </w:r>
          </w:p>
        </w:tc>
        <w:tc>
          <w:tcPr>
            <w:tcW w:w="1564" w:type="dxa"/>
            <w:vAlign w:val="center"/>
          </w:tcPr>
          <w:p w14:paraId="5CE48893">
            <w:pPr>
              <w:pStyle w:val="250"/>
              <w:topLinePunct/>
              <w:jc w:val="center"/>
              <w:rPr>
                <w:sz w:val="24"/>
                <w:lang w:eastAsia="zh-CN"/>
              </w:rPr>
            </w:pPr>
            <w:r>
              <w:rPr>
                <w:rFonts w:hint="eastAsia"/>
                <w:sz w:val="24"/>
                <w:lang w:eastAsia="zh-CN"/>
              </w:rPr>
              <w:t>占合同金额的比例（%）</w:t>
            </w:r>
          </w:p>
        </w:tc>
      </w:tr>
      <w:tr w14:paraId="0BBCC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C7743DB">
            <w:pPr>
              <w:pStyle w:val="250"/>
              <w:topLinePunct/>
              <w:jc w:val="center"/>
              <w:rPr>
                <w:rFonts w:ascii="Times New Roman"/>
                <w:sz w:val="24"/>
              </w:rPr>
            </w:pPr>
            <w:r>
              <w:rPr>
                <w:rFonts w:ascii="Times New Roman"/>
                <w:sz w:val="24"/>
              </w:rPr>
              <w:t>1</w:t>
            </w:r>
          </w:p>
        </w:tc>
        <w:tc>
          <w:tcPr>
            <w:tcW w:w="1287" w:type="dxa"/>
            <w:vAlign w:val="center"/>
          </w:tcPr>
          <w:p w14:paraId="56F59FE6">
            <w:pPr>
              <w:pStyle w:val="250"/>
              <w:topLinePunct/>
              <w:jc w:val="center"/>
              <w:rPr>
                <w:rFonts w:ascii="Times New Roman" w:hAnsi="Times New Roman" w:cs="Times New Roman"/>
                <w:sz w:val="30"/>
              </w:rPr>
            </w:pPr>
          </w:p>
        </w:tc>
        <w:tc>
          <w:tcPr>
            <w:tcW w:w="1513" w:type="dxa"/>
            <w:vAlign w:val="center"/>
          </w:tcPr>
          <w:p w14:paraId="7DF58F00">
            <w:pPr>
              <w:pStyle w:val="250"/>
              <w:tabs>
                <w:tab w:val="left" w:pos="235"/>
              </w:tabs>
              <w:topLinePunct/>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1895D667">
            <w:pPr>
              <w:pStyle w:val="250"/>
              <w:tabs>
                <w:tab w:val="left" w:pos="235"/>
              </w:tabs>
              <w:topLinePunct/>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vAlign w:val="center"/>
          </w:tcPr>
          <w:p w14:paraId="51141EDB">
            <w:pPr>
              <w:pStyle w:val="250"/>
              <w:topLinePunct/>
              <w:jc w:val="center"/>
              <w:rPr>
                <w:rFonts w:ascii="Times New Roman"/>
                <w:sz w:val="30"/>
                <w:lang w:eastAsia="zh-CN"/>
              </w:rPr>
            </w:pPr>
          </w:p>
        </w:tc>
        <w:tc>
          <w:tcPr>
            <w:tcW w:w="1561" w:type="dxa"/>
            <w:vAlign w:val="center"/>
          </w:tcPr>
          <w:p w14:paraId="1AFDABA8">
            <w:pPr>
              <w:pStyle w:val="250"/>
              <w:topLinePunct/>
              <w:jc w:val="center"/>
              <w:rPr>
                <w:rFonts w:ascii="Times New Roman"/>
                <w:sz w:val="30"/>
                <w:lang w:eastAsia="zh-CN"/>
              </w:rPr>
            </w:pPr>
          </w:p>
        </w:tc>
        <w:tc>
          <w:tcPr>
            <w:tcW w:w="1498" w:type="dxa"/>
            <w:vAlign w:val="center"/>
          </w:tcPr>
          <w:p w14:paraId="2E35256B">
            <w:pPr>
              <w:pStyle w:val="250"/>
              <w:topLinePunct/>
              <w:jc w:val="center"/>
              <w:rPr>
                <w:rFonts w:ascii="Times New Roman"/>
                <w:sz w:val="30"/>
                <w:lang w:eastAsia="zh-CN"/>
              </w:rPr>
            </w:pPr>
          </w:p>
        </w:tc>
        <w:tc>
          <w:tcPr>
            <w:tcW w:w="1564" w:type="dxa"/>
            <w:vAlign w:val="center"/>
          </w:tcPr>
          <w:p w14:paraId="55AD6BA5">
            <w:pPr>
              <w:pStyle w:val="250"/>
              <w:topLinePunct/>
              <w:jc w:val="center"/>
              <w:rPr>
                <w:rFonts w:ascii="Times New Roman"/>
                <w:sz w:val="30"/>
                <w:lang w:eastAsia="zh-CN"/>
              </w:rPr>
            </w:pPr>
          </w:p>
        </w:tc>
      </w:tr>
      <w:tr w14:paraId="35C7C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82A6854">
            <w:pPr>
              <w:pStyle w:val="250"/>
              <w:topLinePunct/>
              <w:jc w:val="center"/>
              <w:rPr>
                <w:rFonts w:ascii="Times New Roman"/>
                <w:sz w:val="24"/>
                <w:lang w:eastAsia="zh-CN"/>
              </w:rPr>
            </w:pPr>
            <w:r>
              <w:rPr>
                <w:rFonts w:hint="eastAsia" w:ascii="Times New Roman"/>
                <w:sz w:val="24"/>
                <w:lang w:eastAsia="zh-CN"/>
              </w:rPr>
              <w:t>2</w:t>
            </w:r>
          </w:p>
        </w:tc>
        <w:tc>
          <w:tcPr>
            <w:tcW w:w="1287" w:type="dxa"/>
            <w:vAlign w:val="center"/>
          </w:tcPr>
          <w:p w14:paraId="7AE10523">
            <w:pPr>
              <w:pStyle w:val="250"/>
              <w:topLinePunct/>
              <w:jc w:val="center"/>
              <w:rPr>
                <w:rFonts w:ascii="Times New Roman"/>
                <w:sz w:val="30"/>
              </w:rPr>
            </w:pPr>
          </w:p>
        </w:tc>
        <w:tc>
          <w:tcPr>
            <w:tcW w:w="1513" w:type="dxa"/>
            <w:vAlign w:val="center"/>
          </w:tcPr>
          <w:p w14:paraId="10539170">
            <w:pPr>
              <w:pStyle w:val="250"/>
              <w:tabs>
                <w:tab w:val="left" w:pos="235"/>
              </w:tabs>
              <w:topLinePunct/>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14:paraId="08FA0A84">
            <w:pPr>
              <w:pStyle w:val="250"/>
              <w:tabs>
                <w:tab w:val="left" w:pos="235"/>
              </w:tabs>
              <w:topLinePunct/>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vAlign w:val="center"/>
          </w:tcPr>
          <w:p w14:paraId="07AE1B49">
            <w:pPr>
              <w:pStyle w:val="250"/>
              <w:topLinePunct/>
              <w:jc w:val="center"/>
              <w:rPr>
                <w:rFonts w:ascii="Times New Roman"/>
                <w:sz w:val="30"/>
                <w:lang w:eastAsia="zh-CN"/>
              </w:rPr>
            </w:pPr>
          </w:p>
        </w:tc>
        <w:tc>
          <w:tcPr>
            <w:tcW w:w="1561" w:type="dxa"/>
            <w:vAlign w:val="center"/>
          </w:tcPr>
          <w:p w14:paraId="58A49658">
            <w:pPr>
              <w:pStyle w:val="250"/>
              <w:topLinePunct/>
              <w:jc w:val="center"/>
              <w:rPr>
                <w:rFonts w:ascii="Times New Roman"/>
                <w:sz w:val="30"/>
                <w:lang w:eastAsia="zh-CN"/>
              </w:rPr>
            </w:pPr>
          </w:p>
        </w:tc>
        <w:tc>
          <w:tcPr>
            <w:tcW w:w="1498" w:type="dxa"/>
            <w:vAlign w:val="center"/>
          </w:tcPr>
          <w:p w14:paraId="412937B4">
            <w:pPr>
              <w:pStyle w:val="250"/>
              <w:topLinePunct/>
              <w:jc w:val="center"/>
              <w:rPr>
                <w:rFonts w:ascii="Times New Roman"/>
                <w:sz w:val="30"/>
                <w:lang w:eastAsia="zh-CN"/>
              </w:rPr>
            </w:pPr>
          </w:p>
        </w:tc>
        <w:tc>
          <w:tcPr>
            <w:tcW w:w="1564" w:type="dxa"/>
            <w:vAlign w:val="center"/>
          </w:tcPr>
          <w:p w14:paraId="7177B1E7">
            <w:pPr>
              <w:pStyle w:val="250"/>
              <w:topLinePunct/>
              <w:jc w:val="center"/>
              <w:rPr>
                <w:rFonts w:ascii="Times New Roman"/>
                <w:sz w:val="30"/>
                <w:lang w:eastAsia="zh-CN"/>
              </w:rPr>
            </w:pPr>
          </w:p>
        </w:tc>
      </w:tr>
      <w:tr w14:paraId="6BECD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DD0F396">
            <w:pPr>
              <w:pStyle w:val="250"/>
              <w:topLinePunct/>
              <w:ind w:right="57" w:rightChars="27"/>
              <w:jc w:val="right"/>
              <w:rPr>
                <w:sz w:val="24"/>
                <w:lang w:eastAsia="zh-CN"/>
              </w:rPr>
            </w:pPr>
            <w:r>
              <w:rPr>
                <w:rFonts w:hint="eastAsia"/>
                <w:sz w:val="24"/>
                <w:lang w:eastAsia="zh-CN"/>
              </w:rPr>
              <w:t>合计：</w:t>
            </w:r>
          </w:p>
        </w:tc>
        <w:tc>
          <w:tcPr>
            <w:tcW w:w="1498" w:type="dxa"/>
            <w:vAlign w:val="center"/>
          </w:tcPr>
          <w:p w14:paraId="272AFC39">
            <w:pPr>
              <w:pStyle w:val="250"/>
              <w:topLinePunct/>
              <w:jc w:val="center"/>
              <w:rPr>
                <w:rFonts w:ascii="Times New Roman"/>
                <w:sz w:val="30"/>
              </w:rPr>
            </w:pPr>
          </w:p>
        </w:tc>
        <w:tc>
          <w:tcPr>
            <w:tcW w:w="1564" w:type="dxa"/>
            <w:vAlign w:val="center"/>
          </w:tcPr>
          <w:p w14:paraId="200A49CC">
            <w:pPr>
              <w:pStyle w:val="250"/>
              <w:topLinePunct/>
              <w:jc w:val="center"/>
              <w:rPr>
                <w:rFonts w:ascii="Times New Roman"/>
                <w:sz w:val="30"/>
              </w:rPr>
            </w:pPr>
          </w:p>
        </w:tc>
      </w:tr>
    </w:tbl>
    <w:p w14:paraId="3890DC25">
      <w:pPr>
        <w:topLinePunct/>
        <w:adjustRightInd w:val="0"/>
        <w:snapToGrid w:val="0"/>
        <w:spacing w:line="360" w:lineRule="auto"/>
        <w:jc w:val="left"/>
        <w:rPr>
          <w:sz w:val="24"/>
        </w:rPr>
      </w:pPr>
      <w:r>
        <w:rPr>
          <w:sz w:val="24"/>
        </w:rPr>
        <w:t>注：</w:t>
      </w:r>
      <w:r>
        <w:rPr>
          <w:color w:val="FF0000"/>
          <w:sz w:val="24"/>
        </w:rPr>
        <w:t xml:space="preserve"> </w:t>
      </w:r>
    </w:p>
    <w:p w14:paraId="0B1ED0FA">
      <w:pPr>
        <w:topLinePunct/>
        <w:adjustRightInd w:val="0"/>
        <w:snapToGrid w:val="0"/>
        <w:spacing w:line="360" w:lineRule="auto"/>
        <w:jc w:val="left"/>
        <w:rPr>
          <w:sz w:val="24"/>
        </w:rPr>
      </w:pPr>
      <w:r>
        <w:rPr>
          <w:sz w:val="24"/>
        </w:rPr>
        <w:t>1.本表仅在投标人非因“为落实政府采购政策”而分包时填写；投标人“为落实政府采购政策”</w:t>
      </w:r>
      <w:r>
        <w:rPr>
          <w:rFonts w:hint="eastAsia"/>
          <w:sz w:val="24"/>
        </w:rPr>
        <w:t>面</w:t>
      </w:r>
      <w:r>
        <w:rPr>
          <w:sz w:val="24"/>
        </w:rPr>
        <w:t>向中小企业分包时请按照《</w:t>
      </w:r>
      <w:r>
        <w:rPr>
          <w:color w:val="000000"/>
          <w:sz w:val="24"/>
          <w:szCs w:val="20"/>
        </w:rPr>
        <w:t>拟分包情况说明及分包意向协议</w:t>
      </w:r>
      <w:r>
        <w:rPr>
          <w:sz w:val="24"/>
        </w:rPr>
        <w:t>》（类型一）要求填写。</w:t>
      </w:r>
    </w:p>
    <w:p w14:paraId="2AE9136D">
      <w:pPr>
        <w:topLinePunct/>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w:t>
      </w:r>
      <w:r>
        <w:rPr>
          <w:rFonts w:hint="eastAsia"/>
          <w:sz w:val="24"/>
        </w:rPr>
        <w:t>电子件，</w:t>
      </w:r>
      <w:r>
        <w:rPr>
          <w:sz w:val="24"/>
        </w:rPr>
        <w:t>否则</w:t>
      </w:r>
      <w:r>
        <w:rPr>
          <w:b/>
          <w:sz w:val="24"/>
        </w:rPr>
        <w:t>投标无效</w:t>
      </w:r>
      <w:r>
        <w:rPr>
          <w:sz w:val="24"/>
        </w:rPr>
        <w:t>。</w:t>
      </w:r>
    </w:p>
    <w:p w14:paraId="38E19693">
      <w:pPr>
        <w:topLinePunct/>
        <w:adjustRightInd w:val="0"/>
        <w:snapToGrid w:val="0"/>
        <w:spacing w:line="360" w:lineRule="auto"/>
        <w:ind w:firstLine="480" w:firstLineChars="200"/>
        <w:jc w:val="right"/>
        <w:rPr>
          <w:sz w:val="24"/>
        </w:rPr>
      </w:pPr>
      <w:r>
        <w:rPr>
          <w:sz w:val="24"/>
        </w:rPr>
        <w:t>投标人名称（盖章）：______</w:t>
      </w:r>
    </w:p>
    <w:p w14:paraId="5FCB214C">
      <w:pPr>
        <w:topLinePunct/>
        <w:adjustRightInd w:val="0"/>
        <w:snapToGrid w:val="0"/>
        <w:spacing w:line="360" w:lineRule="auto"/>
        <w:ind w:firstLine="480" w:firstLineChars="200"/>
        <w:jc w:val="right"/>
        <w:rPr>
          <w:sz w:val="24"/>
          <w:szCs w:val="20"/>
        </w:rPr>
      </w:pPr>
      <w:r>
        <w:rPr>
          <w:color w:val="000000"/>
          <w:sz w:val="24"/>
        </w:rPr>
        <w:t>日期：_____年______月______日</w:t>
      </w:r>
    </w:p>
    <w:p w14:paraId="11AA40AC">
      <w:pPr>
        <w:topLinePunct/>
        <w:spacing w:before="120" w:line="360" w:lineRule="auto"/>
        <w:outlineLvl w:val="2"/>
        <w:rPr>
          <w:color w:val="000000"/>
          <w:sz w:val="24"/>
          <w:szCs w:val="20"/>
        </w:rPr>
      </w:pPr>
      <w:r>
        <w:rPr>
          <w:sz w:val="24"/>
          <w:szCs w:val="20"/>
        </w:rPr>
        <w:t xml:space="preserve">9  </w:t>
      </w:r>
      <w:r>
        <w:rPr>
          <w:color w:val="000000"/>
          <w:sz w:val="24"/>
          <w:szCs w:val="20"/>
        </w:rPr>
        <w:t>招标文件要求提供或投标人认为应附的其他材料</w:t>
      </w:r>
    </w:p>
    <w:p w14:paraId="4043A739">
      <w:pPr>
        <w:topLinePunct/>
        <w:spacing w:before="120" w:line="360" w:lineRule="auto"/>
        <w:outlineLvl w:val="2"/>
        <w:rPr>
          <w:b/>
          <w:sz w:val="36"/>
          <w:szCs w:val="36"/>
        </w:rPr>
      </w:pPr>
    </w:p>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roman"/>
    <w:pitch w:val="default"/>
    <w:sig w:usb0="00000000" w:usb1="00000000" w:usb2="00000010" w:usb3="00000000" w:csb0="00040000" w:csb1="00000000"/>
  </w:font>
  <w:font w:name="仿宋">
    <w:panose1 w:val="02010609060101010101"/>
    <w:charset w:val="86"/>
    <w:family w:val="decorative"/>
    <w:pitch w:val="default"/>
    <w:sig w:usb0="800002BF" w:usb1="38CF7CFA" w:usb2="00000016" w:usb3="00000000" w:csb0="00040001" w:csb1="00000000"/>
  </w:font>
  <w:font w:name="ˎ̥">
    <w:altName w:val="Courier New"/>
    <w:panose1 w:val="00000000000000000000"/>
    <w:charset w:val="00"/>
    <w:family w:val="modern"/>
    <w:pitch w:val="default"/>
    <w:sig w:usb0="00000000" w:usb1="00000000" w:usb2="00000000" w:usb3="00000000" w:csb0="00000000" w:csb1="00000000"/>
  </w:font>
  <w:font w:name="Arial Unicode MS">
    <w:altName w:val="宋体"/>
    <w:panose1 w:val="020B0604020202020204"/>
    <w:charset w:val="86"/>
    <w:family w:val="decorative"/>
    <w:pitch w:val="default"/>
    <w:sig w:usb0="00000000" w:usb1="00000000" w:usb2="0000003F" w:usb3="00000000" w:csb0="603F01FF" w:csb1="FFFF0000"/>
  </w:font>
  <w:font w:name="Tahoma">
    <w:panose1 w:val="020B0604030504040204"/>
    <w:charset w:val="00"/>
    <w:family w:val="modern"/>
    <w:pitch w:val="default"/>
    <w:sig w:usb0="E1002EFF" w:usb1="C000605B" w:usb2="00000029" w:usb3="00000000" w:csb0="200101FF" w:csb1="20280000"/>
  </w:font>
  <w:font w:name="Verdana">
    <w:panose1 w:val="020B0604030504040204"/>
    <w:charset w:val="00"/>
    <w:family w:val="decorative"/>
    <w:pitch w:val="default"/>
    <w:sig w:usb0="A00006FF" w:usb1="4000205B" w:usb2="00000010" w:usb3="00000000" w:csb0="2000019F" w:csb1="00000000"/>
  </w:font>
  <w:font w:name="楷体_GB2312">
    <w:altName w:val="楷体"/>
    <w:panose1 w:val="00000000000000000000"/>
    <w:charset w:val="86"/>
    <w:family w:val="swiss"/>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roman"/>
    <w:pitch w:val="default"/>
    <w:sig w:usb0="00000287" w:usb1="00000000" w:usb2="00000000" w:usb3="00000000" w:csb0="2000009F" w:csb1="DFD7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PingFang SC Regular">
    <w:altName w:val="宋体"/>
    <w:panose1 w:val="00000000000000000000"/>
    <w:charset w:val="86"/>
    <w:family w:val="roman"/>
    <w:pitch w:val="default"/>
    <w:sig w:usb0="00000000" w:usb1="00000000" w:usb2="00000000" w:usb3="00000000" w:csb0="00160000" w:csb1="00000000"/>
  </w:font>
  <w:font w:name="新宋体">
    <w:panose1 w:val="02010609030101010101"/>
    <w:charset w:val="86"/>
    <w:family w:val="decorative"/>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swiss"/>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7B191">
    <w:pPr>
      <w:pStyle w:val="30"/>
      <w:framePr w:wrap="around" w:vAnchor="text" w:hAnchor="margin" w:y="1"/>
      <w:ind w:right="360"/>
      <w:rPr>
        <w:rStyle w:val="50"/>
      </w:rPr>
    </w:pPr>
  </w:p>
  <w:p w14:paraId="41E1B8A3">
    <w:pPr>
      <w:pStyle w:val="30"/>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2CAF8">
    <w:pPr>
      <w:pStyle w:val="30"/>
      <w:framePr w:wrap="around" w:vAnchor="text" w:hAnchor="margin" w:xAlign="center" w:y="1"/>
      <w:rPr>
        <w:rStyle w:val="50"/>
      </w:rPr>
    </w:pPr>
    <w:r>
      <w:fldChar w:fldCharType="begin"/>
    </w:r>
    <w:r>
      <w:rPr>
        <w:rStyle w:val="50"/>
      </w:rPr>
      <w:instrText xml:space="preserve">PAGE  </w:instrText>
    </w:r>
    <w:r>
      <w:fldChar w:fldCharType="end"/>
    </w:r>
  </w:p>
  <w:p w14:paraId="57FBCD26">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A8756">
    <w:pPr>
      <w:pStyle w:val="30"/>
      <w:framePr w:wrap="around" w:vAnchor="text" w:hAnchor="margin" w:xAlign="right" w:y="1"/>
      <w:rPr>
        <w:rStyle w:val="50"/>
      </w:rPr>
    </w:pPr>
  </w:p>
  <w:p w14:paraId="343C227F">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433B5">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6D1325E1">
    <w:pPr>
      <w:pStyle w:val="30"/>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87548066"/>
    </w:sdtPr>
    <w:sdtContent>
      <w:p w14:paraId="5BA61671">
        <w:pPr>
          <w:pStyle w:val="30"/>
          <w:jc w:val="center"/>
        </w:pPr>
        <w:r>
          <w:fldChar w:fldCharType="begin"/>
        </w:r>
        <w:r>
          <w:instrText xml:space="preserve">PAGE   \* MERGEFORMAT</w:instrText>
        </w:r>
        <w:r>
          <w:fldChar w:fldCharType="separate"/>
        </w:r>
        <w:r>
          <w:rPr>
            <w:lang w:val="zh-CN"/>
          </w:rPr>
          <w:t>32</w:t>
        </w:r>
        <w:r>
          <w:fldChar w:fldCharType="end"/>
        </w:r>
      </w:p>
    </w:sdtContent>
  </w:sdt>
  <w:p w14:paraId="31E20F73">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029CD">
    <w:pPr>
      <w:pStyle w:val="30"/>
      <w:ind w:right="360"/>
      <w:rPr>
        <w:rStyle w:val="5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84251F">
                          <w:pPr>
                            <w:pStyle w:val="3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984251F">
                    <w:pPr>
                      <w:pStyle w:val="30"/>
                    </w:pPr>
                    <w:r>
                      <w:fldChar w:fldCharType="begin"/>
                    </w:r>
                    <w:r>
                      <w:instrText xml:space="preserve"> PAGE  \* MERGEFORMAT </w:instrText>
                    </w:r>
                    <w:r>
                      <w:fldChar w:fldCharType="separate"/>
                    </w:r>
                    <w:r>
                      <w:t>43</w:t>
                    </w:r>
                    <w:r>
                      <w:fldChar w:fldCharType="end"/>
                    </w:r>
                  </w:p>
                </w:txbxContent>
              </v:textbox>
            </v:shape>
          </w:pict>
        </mc:Fallback>
      </mc:AlternateContent>
    </w:r>
  </w:p>
  <w:p w14:paraId="699CAD37">
    <w:pPr>
      <w:pStyle w:val="30"/>
      <w:ind w:right="360" w:firstLine="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73E9D">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1FC46BF0">
    <w:pPr>
      <w:pStyle w:val="30"/>
      <w:ind w:right="360"/>
    </w:pPr>
  </w:p>
  <w:p w14:paraId="071D5BBA"/>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2FF8B">
    <w:pPr>
      <w:pStyle w:val="3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5696">
    <w:pPr>
      <w:pStyle w:val="31"/>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7D2BB">
    <w:pPr>
      <w:pStyle w:val="3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E4A72">
    <w:pPr>
      <w:pStyle w:val="31"/>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DFC25">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10F46">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EC1B3">
    <w:pPr>
      <w:pStyle w:val="31"/>
    </w:pPr>
  </w:p>
  <w:p w14:paraId="4338876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4E8FD">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EC9A6C"/>
    <w:multiLevelType w:val="singleLevel"/>
    <w:tmpl w:val="DCEC9A6C"/>
    <w:lvl w:ilvl="0" w:tentative="0">
      <w:start w:val="5"/>
      <w:numFmt w:val="decimal"/>
      <w:lvlText w:val="%1."/>
      <w:lvlJc w:val="left"/>
      <w:pPr>
        <w:tabs>
          <w:tab w:val="left" w:pos="312"/>
        </w:tabs>
      </w:pPr>
    </w:lvl>
  </w:abstractNum>
  <w:abstractNum w:abstractNumId="1">
    <w:nsid w:val="0000000A"/>
    <w:multiLevelType w:val="multilevel"/>
    <w:tmpl w:val="0000000A"/>
    <w:lvl w:ilvl="0" w:tentative="0">
      <w:start w:val="1"/>
      <w:numFmt w:val="decimal"/>
      <w:pStyle w:val="11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7"/>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7"/>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6"/>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5"/>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F"/>
    <w:multiLevelType w:val="multilevel"/>
    <w:tmpl w:val="0000002F"/>
    <w:lvl w:ilvl="0" w:tentative="0">
      <w:start w:val="1"/>
      <w:numFmt w:val="decimal"/>
      <w:pStyle w:val="111"/>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E230849"/>
    <w:multiLevelType w:val="multilevel"/>
    <w:tmpl w:val="0E230849"/>
    <w:lvl w:ilvl="0" w:tentative="0">
      <w:start w:val="1"/>
      <w:numFmt w:val="decimal"/>
      <w:pStyle w:val="212"/>
      <w:lvlText w:val="%1"/>
      <w:lvlJc w:val="left"/>
      <w:pPr>
        <w:ind w:left="680" w:hanging="680"/>
      </w:pPr>
      <w:rPr>
        <w:rFonts w:hint="eastAsia" w:ascii="宋体" w:hAnsi="宋体" w:eastAsia="宋体"/>
      </w:rPr>
    </w:lvl>
    <w:lvl w:ilvl="1" w:tentative="0">
      <w:start w:val="1"/>
      <w:numFmt w:val="decimal"/>
      <w:pStyle w:val="213"/>
      <w:lvlText w:val="%1.%2"/>
      <w:lvlJc w:val="left"/>
      <w:pPr>
        <w:ind w:left="851" w:hanging="851"/>
      </w:pPr>
      <w:rPr>
        <w:rFonts w:hint="eastAsia" w:ascii="宋体" w:hAnsi="宋体" w:eastAsia="宋体"/>
        <w:color w:val="auto"/>
      </w:rPr>
    </w:lvl>
    <w:lvl w:ilvl="2" w:tentative="0">
      <w:start w:val="1"/>
      <w:numFmt w:val="decimal"/>
      <w:pStyle w:val="21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0">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2">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7"/>
  </w:num>
  <w:num w:numId="8">
    <w:abstractNumId w:val="0"/>
  </w:num>
  <w:num w:numId="9">
    <w:abstractNumId w:val="10"/>
  </w:num>
  <w:num w:numId="10">
    <w:abstractNumId w:val="8"/>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TM2ODA3YWEwZjg2MDY1NGQ5MTI0OTc2M2JjMjdkMG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1C"/>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ABC"/>
    <w:rsid w:val="00025BF3"/>
    <w:rsid w:val="00025DA9"/>
    <w:rsid w:val="00026353"/>
    <w:rsid w:val="00026693"/>
    <w:rsid w:val="000267C8"/>
    <w:rsid w:val="00026845"/>
    <w:rsid w:val="00026AAC"/>
    <w:rsid w:val="00026D3D"/>
    <w:rsid w:val="00026D90"/>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899"/>
    <w:rsid w:val="00033A69"/>
    <w:rsid w:val="0003416B"/>
    <w:rsid w:val="000342A7"/>
    <w:rsid w:val="000343B7"/>
    <w:rsid w:val="000343F4"/>
    <w:rsid w:val="0003447F"/>
    <w:rsid w:val="00034786"/>
    <w:rsid w:val="00034820"/>
    <w:rsid w:val="0003491D"/>
    <w:rsid w:val="00034F4A"/>
    <w:rsid w:val="000352D3"/>
    <w:rsid w:val="0003536A"/>
    <w:rsid w:val="000357FF"/>
    <w:rsid w:val="00035A29"/>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AD"/>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50B"/>
    <w:rsid w:val="00043A61"/>
    <w:rsid w:val="00043B1C"/>
    <w:rsid w:val="00043C68"/>
    <w:rsid w:val="00043D59"/>
    <w:rsid w:val="00043DD6"/>
    <w:rsid w:val="000441F6"/>
    <w:rsid w:val="000446D5"/>
    <w:rsid w:val="0004473A"/>
    <w:rsid w:val="0004483E"/>
    <w:rsid w:val="00044AA1"/>
    <w:rsid w:val="00044D9C"/>
    <w:rsid w:val="00044E7A"/>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908"/>
    <w:rsid w:val="00050A3F"/>
    <w:rsid w:val="00050C78"/>
    <w:rsid w:val="00051332"/>
    <w:rsid w:val="000514DF"/>
    <w:rsid w:val="0005161F"/>
    <w:rsid w:val="00051756"/>
    <w:rsid w:val="000517DD"/>
    <w:rsid w:val="0005182E"/>
    <w:rsid w:val="0005191F"/>
    <w:rsid w:val="0005192B"/>
    <w:rsid w:val="00051C52"/>
    <w:rsid w:val="00052978"/>
    <w:rsid w:val="00052D2A"/>
    <w:rsid w:val="00052FD2"/>
    <w:rsid w:val="00053251"/>
    <w:rsid w:val="000533F3"/>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6FDD"/>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208"/>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74"/>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5"/>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47B"/>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069"/>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5C"/>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0C"/>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FA7"/>
    <w:rsid w:val="000C003D"/>
    <w:rsid w:val="000C074E"/>
    <w:rsid w:val="000C1275"/>
    <w:rsid w:val="000C15B8"/>
    <w:rsid w:val="000C1698"/>
    <w:rsid w:val="000C1890"/>
    <w:rsid w:val="000C196B"/>
    <w:rsid w:val="000C1DC4"/>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33B"/>
    <w:rsid w:val="000C655D"/>
    <w:rsid w:val="000C692E"/>
    <w:rsid w:val="000C69D5"/>
    <w:rsid w:val="000C6D78"/>
    <w:rsid w:val="000C6EBF"/>
    <w:rsid w:val="000C6F06"/>
    <w:rsid w:val="000C70D6"/>
    <w:rsid w:val="000C76DD"/>
    <w:rsid w:val="000C78FF"/>
    <w:rsid w:val="000C7E46"/>
    <w:rsid w:val="000D02EB"/>
    <w:rsid w:val="000D0723"/>
    <w:rsid w:val="000D07F4"/>
    <w:rsid w:val="000D08FF"/>
    <w:rsid w:val="000D0D09"/>
    <w:rsid w:val="000D0E8B"/>
    <w:rsid w:val="000D0F36"/>
    <w:rsid w:val="000D0F46"/>
    <w:rsid w:val="000D11FA"/>
    <w:rsid w:val="000D144A"/>
    <w:rsid w:val="000D16DF"/>
    <w:rsid w:val="000D1A8A"/>
    <w:rsid w:val="000D1AC6"/>
    <w:rsid w:val="000D1D24"/>
    <w:rsid w:val="000D21FE"/>
    <w:rsid w:val="000D248C"/>
    <w:rsid w:val="000D2589"/>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13F"/>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2D"/>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1A9"/>
    <w:rsid w:val="00102313"/>
    <w:rsid w:val="0010234F"/>
    <w:rsid w:val="001024AC"/>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0D4"/>
    <w:rsid w:val="0011139D"/>
    <w:rsid w:val="0011199A"/>
    <w:rsid w:val="00111AB0"/>
    <w:rsid w:val="00111B72"/>
    <w:rsid w:val="00111BB5"/>
    <w:rsid w:val="00111D5C"/>
    <w:rsid w:val="00111D99"/>
    <w:rsid w:val="00111DD5"/>
    <w:rsid w:val="0011204B"/>
    <w:rsid w:val="00112212"/>
    <w:rsid w:val="0011261B"/>
    <w:rsid w:val="00112659"/>
    <w:rsid w:val="00112BFA"/>
    <w:rsid w:val="00112C7A"/>
    <w:rsid w:val="00112CFB"/>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0C"/>
    <w:rsid w:val="001140D4"/>
    <w:rsid w:val="001141CF"/>
    <w:rsid w:val="00114447"/>
    <w:rsid w:val="001146A0"/>
    <w:rsid w:val="0011490F"/>
    <w:rsid w:val="00114978"/>
    <w:rsid w:val="00114A55"/>
    <w:rsid w:val="00114A83"/>
    <w:rsid w:val="00114D97"/>
    <w:rsid w:val="001151F2"/>
    <w:rsid w:val="00115486"/>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A0"/>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27"/>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5E50"/>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D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682"/>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BA"/>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D4B"/>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4E"/>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61B"/>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AD"/>
    <w:rsid w:val="001846ED"/>
    <w:rsid w:val="001849ED"/>
    <w:rsid w:val="00184A4E"/>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1B9"/>
    <w:rsid w:val="00190335"/>
    <w:rsid w:val="00190396"/>
    <w:rsid w:val="001907E2"/>
    <w:rsid w:val="00190CEE"/>
    <w:rsid w:val="001914A6"/>
    <w:rsid w:val="001914EB"/>
    <w:rsid w:val="00191517"/>
    <w:rsid w:val="00191ABB"/>
    <w:rsid w:val="00191D08"/>
    <w:rsid w:val="00191E46"/>
    <w:rsid w:val="00191F11"/>
    <w:rsid w:val="00191FD1"/>
    <w:rsid w:val="00192450"/>
    <w:rsid w:val="001924F5"/>
    <w:rsid w:val="001928B8"/>
    <w:rsid w:val="00192A48"/>
    <w:rsid w:val="00192ADE"/>
    <w:rsid w:val="00192D14"/>
    <w:rsid w:val="00192E9C"/>
    <w:rsid w:val="001930E3"/>
    <w:rsid w:val="00193106"/>
    <w:rsid w:val="001931AA"/>
    <w:rsid w:val="001935BA"/>
    <w:rsid w:val="00193A98"/>
    <w:rsid w:val="00193BEE"/>
    <w:rsid w:val="00193C95"/>
    <w:rsid w:val="00193D98"/>
    <w:rsid w:val="00193E32"/>
    <w:rsid w:val="00194050"/>
    <w:rsid w:val="00194200"/>
    <w:rsid w:val="00194427"/>
    <w:rsid w:val="001944C6"/>
    <w:rsid w:val="00194695"/>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31F"/>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275"/>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D67"/>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222"/>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BF"/>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6C"/>
    <w:rsid w:val="001F07D6"/>
    <w:rsid w:val="001F07F7"/>
    <w:rsid w:val="001F08D7"/>
    <w:rsid w:val="001F0C50"/>
    <w:rsid w:val="001F126A"/>
    <w:rsid w:val="001F137C"/>
    <w:rsid w:val="001F17AB"/>
    <w:rsid w:val="001F1B18"/>
    <w:rsid w:val="001F1D26"/>
    <w:rsid w:val="001F1D8A"/>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76F"/>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63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33"/>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661"/>
    <w:rsid w:val="002239ED"/>
    <w:rsid w:val="00223B55"/>
    <w:rsid w:val="00223C8D"/>
    <w:rsid w:val="0022418F"/>
    <w:rsid w:val="0022432D"/>
    <w:rsid w:val="00224378"/>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27C75"/>
    <w:rsid w:val="00230A63"/>
    <w:rsid w:val="00230AEB"/>
    <w:rsid w:val="00230B42"/>
    <w:rsid w:val="00230CB0"/>
    <w:rsid w:val="00230CFB"/>
    <w:rsid w:val="00230EA6"/>
    <w:rsid w:val="0023108B"/>
    <w:rsid w:val="0023109B"/>
    <w:rsid w:val="002313D6"/>
    <w:rsid w:val="0023145D"/>
    <w:rsid w:val="00231655"/>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CA"/>
    <w:rsid w:val="002355E5"/>
    <w:rsid w:val="00235640"/>
    <w:rsid w:val="002359F1"/>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1E3"/>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24"/>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771"/>
    <w:rsid w:val="00280938"/>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4E"/>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6F8"/>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0CC"/>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3E"/>
    <w:rsid w:val="002A19C7"/>
    <w:rsid w:val="002A1DEE"/>
    <w:rsid w:val="002A20F8"/>
    <w:rsid w:val="002A22A7"/>
    <w:rsid w:val="002A2380"/>
    <w:rsid w:val="002A2416"/>
    <w:rsid w:val="002A24E2"/>
    <w:rsid w:val="002A24F2"/>
    <w:rsid w:val="002A285F"/>
    <w:rsid w:val="002A2C7F"/>
    <w:rsid w:val="002A2FCD"/>
    <w:rsid w:val="002A30A1"/>
    <w:rsid w:val="002A3686"/>
    <w:rsid w:val="002A368A"/>
    <w:rsid w:val="002A39F2"/>
    <w:rsid w:val="002A3D55"/>
    <w:rsid w:val="002A3E48"/>
    <w:rsid w:val="002A41F4"/>
    <w:rsid w:val="002A4257"/>
    <w:rsid w:val="002A42CF"/>
    <w:rsid w:val="002A4349"/>
    <w:rsid w:val="002A43C2"/>
    <w:rsid w:val="002A43C6"/>
    <w:rsid w:val="002A43EC"/>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8A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AEB"/>
    <w:rsid w:val="002B4CAF"/>
    <w:rsid w:val="002B4CB5"/>
    <w:rsid w:val="002B4CC2"/>
    <w:rsid w:val="002B4DE1"/>
    <w:rsid w:val="002B502D"/>
    <w:rsid w:val="002B5166"/>
    <w:rsid w:val="002B518F"/>
    <w:rsid w:val="002B531C"/>
    <w:rsid w:val="002B5632"/>
    <w:rsid w:val="002B584C"/>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BDB"/>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7A8"/>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45"/>
    <w:rsid w:val="002E6675"/>
    <w:rsid w:val="002E6E1F"/>
    <w:rsid w:val="002E6ED1"/>
    <w:rsid w:val="002E6ED6"/>
    <w:rsid w:val="002E6EDD"/>
    <w:rsid w:val="002E70A9"/>
    <w:rsid w:val="002E73BC"/>
    <w:rsid w:val="002E7454"/>
    <w:rsid w:val="002E75F9"/>
    <w:rsid w:val="002E7602"/>
    <w:rsid w:val="002E7999"/>
    <w:rsid w:val="002E7AB5"/>
    <w:rsid w:val="002E7BCC"/>
    <w:rsid w:val="002E7E30"/>
    <w:rsid w:val="002F004E"/>
    <w:rsid w:val="002F0092"/>
    <w:rsid w:val="002F0096"/>
    <w:rsid w:val="002F00CA"/>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07EFA"/>
    <w:rsid w:val="0031003F"/>
    <w:rsid w:val="00310638"/>
    <w:rsid w:val="00310741"/>
    <w:rsid w:val="003110D8"/>
    <w:rsid w:val="003113D7"/>
    <w:rsid w:val="003114A8"/>
    <w:rsid w:val="0031161C"/>
    <w:rsid w:val="0031186E"/>
    <w:rsid w:val="00311B0A"/>
    <w:rsid w:val="00311CFC"/>
    <w:rsid w:val="00311DC1"/>
    <w:rsid w:val="00311E6B"/>
    <w:rsid w:val="003122C8"/>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07C"/>
    <w:rsid w:val="0031524C"/>
    <w:rsid w:val="003152F2"/>
    <w:rsid w:val="0031572F"/>
    <w:rsid w:val="00315AD1"/>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4BA"/>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5CF6"/>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1F0D"/>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41"/>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37B"/>
    <w:rsid w:val="0034761D"/>
    <w:rsid w:val="00347954"/>
    <w:rsid w:val="00347ACA"/>
    <w:rsid w:val="00347BB1"/>
    <w:rsid w:val="00347D36"/>
    <w:rsid w:val="00347D5F"/>
    <w:rsid w:val="00347FF3"/>
    <w:rsid w:val="003500E9"/>
    <w:rsid w:val="00350101"/>
    <w:rsid w:val="00350290"/>
    <w:rsid w:val="003503B3"/>
    <w:rsid w:val="003504AD"/>
    <w:rsid w:val="00350504"/>
    <w:rsid w:val="0035054A"/>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6E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DFB"/>
    <w:rsid w:val="003561DF"/>
    <w:rsid w:val="00356734"/>
    <w:rsid w:val="00356C97"/>
    <w:rsid w:val="00356EBA"/>
    <w:rsid w:val="00357A03"/>
    <w:rsid w:val="00357B76"/>
    <w:rsid w:val="00357C60"/>
    <w:rsid w:val="00357CAC"/>
    <w:rsid w:val="00357D2E"/>
    <w:rsid w:val="00357EBC"/>
    <w:rsid w:val="00357EC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57E"/>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5C5"/>
    <w:rsid w:val="00371680"/>
    <w:rsid w:val="003718C3"/>
    <w:rsid w:val="00371B5B"/>
    <w:rsid w:val="00371BB8"/>
    <w:rsid w:val="00371DE5"/>
    <w:rsid w:val="00371E3E"/>
    <w:rsid w:val="00371EF8"/>
    <w:rsid w:val="003720D2"/>
    <w:rsid w:val="00372165"/>
    <w:rsid w:val="003723CB"/>
    <w:rsid w:val="0037249A"/>
    <w:rsid w:val="003725BC"/>
    <w:rsid w:val="003726D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2A5"/>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1F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C0"/>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6D5"/>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8C5"/>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020"/>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4F90"/>
    <w:rsid w:val="003B5128"/>
    <w:rsid w:val="003B5268"/>
    <w:rsid w:val="003B5445"/>
    <w:rsid w:val="003B559B"/>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092"/>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10"/>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E8C"/>
    <w:rsid w:val="003D7368"/>
    <w:rsid w:val="003D7589"/>
    <w:rsid w:val="003D775F"/>
    <w:rsid w:val="003D7A34"/>
    <w:rsid w:val="003D7A93"/>
    <w:rsid w:val="003D7AB7"/>
    <w:rsid w:val="003D7BA7"/>
    <w:rsid w:val="003E0153"/>
    <w:rsid w:val="003E051D"/>
    <w:rsid w:val="003E05FE"/>
    <w:rsid w:val="003E0645"/>
    <w:rsid w:val="003E06E1"/>
    <w:rsid w:val="003E077D"/>
    <w:rsid w:val="003E0902"/>
    <w:rsid w:val="003E119D"/>
    <w:rsid w:val="003E1223"/>
    <w:rsid w:val="003E12C2"/>
    <w:rsid w:val="003E135D"/>
    <w:rsid w:val="003E1520"/>
    <w:rsid w:val="003E17E4"/>
    <w:rsid w:val="003E1DBA"/>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06A"/>
    <w:rsid w:val="003F4362"/>
    <w:rsid w:val="003F479B"/>
    <w:rsid w:val="003F4827"/>
    <w:rsid w:val="003F4839"/>
    <w:rsid w:val="003F4843"/>
    <w:rsid w:val="003F4950"/>
    <w:rsid w:val="003F4AF4"/>
    <w:rsid w:val="003F4BC8"/>
    <w:rsid w:val="003F4E62"/>
    <w:rsid w:val="003F4F42"/>
    <w:rsid w:val="003F5537"/>
    <w:rsid w:val="003F55BE"/>
    <w:rsid w:val="003F5734"/>
    <w:rsid w:val="003F583E"/>
    <w:rsid w:val="003F5CFF"/>
    <w:rsid w:val="003F5DB3"/>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167"/>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9C1"/>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420"/>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48"/>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B93"/>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978"/>
    <w:rsid w:val="00437AB3"/>
    <w:rsid w:val="00437ABC"/>
    <w:rsid w:val="00437CDD"/>
    <w:rsid w:val="00437D0E"/>
    <w:rsid w:val="00437E2E"/>
    <w:rsid w:val="00440015"/>
    <w:rsid w:val="004406C1"/>
    <w:rsid w:val="004408D1"/>
    <w:rsid w:val="00440C32"/>
    <w:rsid w:val="00440DD7"/>
    <w:rsid w:val="00440DED"/>
    <w:rsid w:val="00440EC0"/>
    <w:rsid w:val="00440F5D"/>
    <w:rsid w:val="00441030"/>
    <w:rsid w:val="00441405"/>
    <w:rsid w:val="00441490"/>
    <w:rsid w:val="004417C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3F"/>
    <w:rsid w:val="00460158"/>
    <w:rsid w:val="00460296"/>
    <w:rsid w:val="004602D9"/>
    <w:rsid w:val="00460360"/>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C42"/>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31C"/>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0C"/>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5AF"/>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87FFA"/>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B7"/>
    <w:rsid w:val="00493259"/>
    <w:rsid w:val="00493278"/>
    <w:rsid w:val="0049334B"/>
    <w:rsid w:val="004933AD"/>
    <w:rsid w:val="004936C0"/>
    <w:rsid w:val="004936FA"/>
    <w:rsid w:val="0049379C"/>
    <w:rsid w:val="00493956"/>
    <w:rsid w:val="00493E34"/>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3B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826"/>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8A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055"/>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15F"/>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B83"/>
    <w:rsid w:val="004F3D77"/>
    <w:rsid w:val="004F3F39"/>
    <w:rsid w:val="004F3F7B"/>
    <w:rsid w:val="004F3FC4"/>
    <w:rsid w:val="004F41DC"/>
    <w:rsid w:val="004F4217"/>
    <w:rsid w:val="004F42C0"/>
    <w:rsid w:val="004F4752"/>
    <w:rsid w:val="004F4870"/>
    <w:rsid w:val="004F4990"/>
    <w:rsid w:val="004F4F76"/>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DBF"/>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AA"/>
    <w:rsid w:val="00513CC8"/>
    <w:rsid w:val="00514436"/>
    <w:rsid w:val="005145E2"/>
    <w:rsid w:val="00514A01"/>
    <w:rsid w:val="00514B4F"/>
    <w:rsid w:val="005151AE"/>
    <w:rsid w:val="00515238"/>
    <w:rsid w:val="0051557F"/>
    <w:rsid w:val="005156C8"/>
    <w:rsid w:val="00515A8D"/>
    <w:rsid w:val="00515DEB"/>
    <w:rsid w:val="00515E1A"/>
    <w:rsid w:val="005161C1"/>
    <w:rsid w:val="00516478"/>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333"/>
    <w:rsid w:val="0052435B"/>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B8F"/>
    <w:rsid w:val="00541CD1"/>
    <w:rsid w:val="00541DC9"/>
    <w:rsid w:val="00541E06"/>
    <w:rsid w:val="00541FCC"/>
    <w:rsid w:val="00542053"/>
    <w:rsid w:val="0054209A"/>
    <w:rsid w:val="005420E4"/>
    <w:rsid w:val="005421B1"/>
    <w:rsid w:val="00542212"/>
    <w:rsid w:val="0054284A"/>
    <w:rsid w:val="005429E1"/>
    <w:rsid w:val="00542AD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12"/>
    <w:rsid w:val="005505D4"/>
    <w:rsid w:val="005506ED"/>
    <w:rsid w:val="00550771"/>
    <w:rsid w:val="005507E7"/>
    <w:rsid w:val="0055095F"/>
    <w:rsid w:val="0055098E"/>
    <w:rsid w:val="005509B9"/>
    <w:rsid w:val="005509D8"/>
    <w:rsid w:val="00550B5F"/>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3C6"/>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B08"/>
    <w:rsid w:val="00557D30"/>
    <w:rsid w:val="00560344"/>
    <w:rsid w:val="005603D9"/>
    <w:rsid w:val="00560420"/>
    <w:rsid w:val="0056044E"/>
    <w:rsid w:val="0056055F"/>
    <w:rsid w:val="005607CA"/>
    <w:rsid w:val="005608DB"/>
    <w:rsid w:val="00560AC9"/>
    <w:rsid w:val="00561038"/>
    <w:rsid w:val="00561075"/>
    <w:rsid w:val="00561329"/>
    <w:rsid w:val="00561446"/>
    <w:rsid w:val="0056153B"/>
    <w:rsid w:val="005617D0"/>
    <w:rsid w:val="005618F1"/>
    <w:rsid w:val="00561AC8"/>
    <w:rsid w:val="00561AD8"/>
    <w:rsid w:val="00561BA3"/>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2D"/>
    <w:rsid w:val="00567674"/>
    <w:rsid w:val="00567C2A"/>
    <w:rsid w:val="00567C4F"/>
    <w:rsid w:val="00567DAA"/>
    <w:rsid w:val="00567EDB"/>
    <w:rsid w:val="00567F2D"/>
    <w:rsid w:val="00570154"/>
    <w:rsid w:val="0057066E"/>
    <w:rsid w:val="00570896"/>
    <w:rsid w:val="00571152"/>
    <w:rsid w:val="005715E8"/>
    <w:rsid w:val="005717D2"/>
    <w:rsid w:val="00571881"/>
    <w:rsid w:val="0057189C"/>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DC7"/>
    <w:rsid w:val="00575E57"/>
    <w:rsid w:val="0057601E"/>
    <w:rsid w:val="005760AC"/>
    <w:rsid w:val="0057618A"/>
    <w:rsid w:val="00576235"/>
    <w:rsid w:val="0057636D"/>
    <w:rsid w:val="005763AD"/>
    <w:rsid w:val="005763B8"/>
    <w:rsid w:val="00576504"/>
    <w:rsid w:val="005765DC"/>
    <w:rsid w:val="00576715"/>
    <w:rsid w:val="00576798"/>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61"/>
    <w:rsid w:val="005839EF"/>
    <w:rsid w:val="00583E24"/>
    <w:rsid w:val="00583F52"/>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A43"/>
    <w:rsid w:val="00592C45"/>
    <w:rsid w:val="00592CAF"/>
    <w:rsid w:val="00592EE6"/>
    <w:rsid w:val="00592F4C"/>
    <w:rsid w:val="00592FF2"/>
    <w:rsid w:val="00593065"/>
    <w:rsid w:val="00593218"/>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467"/>
    <w:rsid w:val="005A36BC"/>
    <w:rsid w:val="005A37E5"/>
    <w:rsid w:val="005A3933"/>
    <w:rsid w:val="005A3B89"/>
    <w:rsid w:val="005A3DBA"/>
    <w:rsid w:val="005A3EC6"/>
    <w:rsid w:val="005A44AE"/>
    <w:rsid w:val="005A44D3"/>
    <w:rsid w:val="005A4564"/>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6AB"/>
    <w:rsid w:val="005A6824"/>
    <w:rsid w:val="005A68E5"/>
    <w:rsid w:val="005A6AD0"/>
    <w:rsid w:val="005A6D88"/>
    <w:rsid w:val="005A6DC0"/>
    <w:rsid w:val="005A6EC5"/>
    <w:rsid w:val="005A6FAD"/>
    <w:rsid w:val="005A7050"/>
    <w:rsid w:val="005A706B"/>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4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3C"/>
    <w:rsid w:val="005B6C58"/>
    <w:rsid w:val="005B6DDD"/>
    <w:rsid w:val="005B6E54"/>
    <w:rsid w:val="005B7074"/>
    <w:rsid w:val="005B71B7"/>
    <w:rsid w:val="005B7328"/>
    <w:rsid w:val="005B752E"/>
    <w:rsid w:val="005B7BBC"/>
    <w:rsid w:val="005B7C4A"/>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CE5"/>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1C"/>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3D8"/>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38"/>
    <w:rsid w:val="005E00A6"/>
    <w:rsid w:val="005E00AC"/>
    <w:rsid w:val="005E019B"/>
    <w:rsid w:val="005E0B26"/>
    <w:rsid w:val="005E14F7"/>
    <w:rsid w:val="005E1749"/>
    <w:rsid w:val="005E1C8A"/>
    <w:rsid w:val="005E1DA5"/>
    <w:rsid w:val="005E216B"/>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9D8"/>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10E"/>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559"/>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402"/>
    <w:rsid w:val="00621625"/>
    <w:rsid w:val="0062174B"/>
    <w:rsid w:val="006217B5"/>
    <w:rsid w:val="00621899"/>
    <w:rsid w:val="00621B0B"/>
    <w:rsid w:val="00621E23"/>
    <w:rsid w:val="00621F7F"/>
    <w:rsid w:val="0062200A"/>
    <w:rsid w:val="00622120"/>
    <w:rsid w:val="00622343"/>
    <w:rsid w:val="0062264A"/>
    <w:rsid w:val="006228D6"/>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B5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3F1"/>
    <w:rsid w:val="00631426"/>
    <w:rsid w:val="006314B3"/>
    <w:rsid w:val="0063169B"/>
    <w:rsid w:val="006317F0"/>
    <w:rsid w:val="006318C2"/>
    <w:rsid w:val="00631A0C"/>
    <w:rsid w:val="00631A74"/>
    <w:rsid w:val="00631D94"/>
    <w:rsid w:val="00631EB7"/>
    <w:rsid w:val="00631F57"/>
    <w:rsid w:val="00631F8E"/>
    <w:rsid w:val="00631FC4"/>
    <w:rsid w:val="0063223A"/>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8A2"/>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D24"/>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6CB"/>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9B"/>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8CD"/>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0E87"/>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46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01"/>
    <w:rsid w:val="00691F17"/>
    <w:rsid w:val="006923E6"/>
    <w:rsid w:val="0069243E"/>
    <w:rsid w:val="00692510"/>
    <w:rsid w:val="006926AB"/>
    <w:rsid w:val="006926D0"/>
    <w:rsid w:val="006926D4"/>
    <w:rsid w:val="006929B9"/>
    <w:rsid w:val="006929F5"/>
    <w:rsid w:val="00692B5F"/>
    <w:rsid w:val="00692FB1"/>
    <w:rsid w:val="00693117"/>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2B3"/>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0F83"/>
    <w:rsid w:val="006A121A"/>
    <w:rsid w:val="006A15AB"/>
    <w:rsid w:val="006A1D19"/>
    <w:rsid w:val="006A1FFE"/>
    <w:rsid w:val="006A203D"/>
    <w:rsid w:val="006A20EF"/>
    <w:rsid w:val="006A233A"/>
    <w:rsid w:val="006A244D"/>
    <w:rsid w:val="006A2721"/>
    <w:rsid w:val="006A28AC"/>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CC6"/>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79"/>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C7E9C"/>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920"/>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A4"/>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6FA"/>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EB0"/>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200"/>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DFE"/>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225"/>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AB6"/>
    <w:rsid w:val="00745BE5"/>
    <w:rsid w:val="00745D3B"/>
    <w:rsid w:val="00745DE8"/>
    <w:rsid w:val="00746050"/>
    <w:rsid w:val="0074616B"/>
    <w:rsid w:val="007461B4"/>
    <w:rsid w:val="007462B2"/>
    <w:rsid w:val="007462DA"/>
    <w:rsid w:val="007463BF"/>
    <w:rsid w:val="00746503"/>
    <w:rsid w:val="007465E4"/>
    <w:rsid w:val="00746830"/>
    <w:rsid w:val="0074692D"/>
    <w:rsid w:val="00746985"/>
    <w:rsid w:val="00746CFB"/>
    <w:rsid w:val="00746FCE"/>
    <w:rsid w:val="00747030"/>
    <w:rsid w:val="007473E7"/>
    <w:rsid w:val="00747411"/>
    <w:rsid w:val="007479EB"/>
    <w:rsid w:val="00747C73"/>
    <w:rsid w:val="00747F2A"/>
    <w:rsid w:val="00750376"/>
    <w:rsid w:val="00750408"/>
    <w:rsid w:val="00750915"/>
    <w:rsid w:val="00750B42"/>
    <w:rsid w:val="00750DB3"/>
    <w:rsid w:val="00750E44"/>
    <w:rsid w:val="00751054"/>
    <w:rsid w:val="00751311"/>
    <w:rsid w:val="007515BE"/>
    <w:rsid w:val="0075161A"/>
    <w:rsid w:val="00751695"/>
    <w:rsid w:val="007518F4"/>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F87"/>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13D"/>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C7B"/>
    <w:rsid w:val="00765E51"/>
    <w:rsid w:val="007660A3"/>
    <w:rsid w:val="00766142"/>
    <w:rsid w:val="007661D1"/>
    <w:rsid w:val="007662BE"/>
    <w:rsid w:val="00766480"/>
    <w:rsid w:val="007664C0"/>
    <w:rsid w:val="00766703"/>
    <w:rsid w:val="00766A28"/>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D00"/>
    <w:rsid w:val="00780169"/>
    <w:rsid w:val="0078019A"/>
    <w:rsid w:val="0078023B"/>
    <w:rsid w:val="00780322"/>
    <w:rsid w:val="007804AE"/>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0E8"/>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60"/>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258"/>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8B"/>
    <w:rsid w:val="007B2C41"/>
    <w:rsid w:val="007B2CD9"/>
    <w:rsid w:val="007B2D32"/>
    <w:rsid w:val="007B2E4F"/>
    <w:rsid w:val="007B2E5A"/>
    <w:rsid w:val="007B2FE5"/>
    <w:rsid w:val="007B3036"/>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C4E"/>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74"/>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7BF"/>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B83"/>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679"/>
    <w:rsid w:val="007E5AB7"/>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73"/>
    <w:rsid w:val="007F31AB"/>
    <w:rsid w:val="007F3222"/>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B1"/>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B1D"/>
    <w:rsid w:val="00802339"/>
    <w:rsid w:val="008024EB"/>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97E"/>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B4"/>
    <w:rsid w:val="00817D68"/>
    <w:rsid w:val="00817EEC"/>
    <w:rsid w:val="00820288"/>
    <w:rsid w:val="00820293"/>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34C"/>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83A"/>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6A"/>
    <w:rsid w:val="00840E81"/>
    <w:rsid w:val="00840FB1"/>
    <w:rsid w:val="008410DA"/>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DAC"/>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3E3"/>
    <w:rsid w:val="00851455"/>
    <w:rsid w:val="00851468"/>
    <w:rsid w:val="008516AE"/>
    <w:rsid w:val="00851706"/>
    <w:rsid w:val="00851A1D"/>
    <w:rsid w:val="00851A88"/>
    <w:rsid w:val="00851D4F"/>
    <w:rsid w:val="0085247D"/>
    <w:rsid w:val="008524CE"/>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DD5"/>
    <w:rsid w:val="00864E70"/>
    <w:rsid w:val="00865414"/>
    <w:rsid w:val="00865472"/>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49F"/>
    <w:rsid w:val="00870639"/>
    <w:rsid w:val="008707D3"/>
    <w:rsid w:val="00870A44"/>
    <w:rsid w:val="00870A5B"/>
    <w:rsid w:val="00870AAE"/>
    <w:rsid w:val="00870C9E"/>
    <w:rsid w:val="00870DD2"/>
    <w:rsid w:val="00870FCA"/>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CC5"/>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41"/>
    <w:rsid w:val="00896127"/>
    <w:rsid w:val="00896206"/>
    <w:rsid w:val="00896221"/>
    <w:rsid w:val="008968C2"/>
    <w:rsid w:val="00896BFE"/>
    <w:rsid w:val="00896C9E"/>
    <w:rsid w:val="00896D12"/>
    <w:rsid w:val="008972B0"/>
    <w:rsid w:val="0089762D"/>
    <w:rsid w:val="008977B4"/>
    <w:rsid w:val="008978F0"/>
    <w:rsid w:val="008979A2"/>
    <w:rsid w:val="00897CD7"/>
    <w:rsid w:val="008A0463"/>
    <w:rsid w:val="008A069D"/>
    <w:rsid w:val="008A0767"/>
    <w:rsid w:val="008A0AD8"/>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79"/>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DC4"/>
    <w:rsid w:val="008B7090"/>
    <w:rsid w:val="008B71F9"/>
    <w:rsid w:val="008B7214"/>
    <w:rsid w:val="008B73C4"/>
    <w:rsid w:val="008B7442"/>
    <w:rsid w:val="008B755E"/>
    <w:rsid w:val="008B7576"/>
    <w:rsid w:val="008B7587"/>
    <w:rsid w:val="008B783C"/>
    <w:rsid w:val="008B7ADB"/>
    <w:rsid w:val="008B7B05"/>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D83"/>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2A1"/>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85"/>
    <w:rsid w:val="008D37EB"/>
    <w:rsid w:val="008D3907"/>
    <w:rsid w:val="008D393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4E7"/>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40"/>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149"/>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E0"/>
    <w:rsid w:val="0090404C"/>
    <w:rsid w:val="00904383"/>
    <w:rsid w:val="009043BA"/>
    <w:rsid w:val="009044EA"/>
    <w:rsid w:val="0090463B"/>
    <w:rsid w:val="009046D4"/>
    <w:rsid w:val="00904925"/>
    <w:rsid w:val="00904AF3"/>
    <w:rsid w:val="00904DCE"/>
    <w:rsid w:val="0090517C"/>
    <w:rsid w:val="009051E1"/>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22"/>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13"/>
    <w:rsid w:val="00914541"/>
    <w:rsid w:val="00914ADC"/>
    <w:rsid w:val="00914B9E"/>
    <w:rsid w:val="00914C92"/>
    <w:rsid w:val="00914CBD"/>
    <w:rsid w:val="00914CD6"/>
    <w:rsid w:val="00914E6A"/>
    <w:rsid w:val="00915CA8"/>
    <w:rsid w:val="0091601E"/>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834"/>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0E8"/>
    <w:rsid w:val="00936111"/>
    <w:rsid w:val="0093626D"/>
    <w:rsid w:val="00936680"/>
    <w:rsid w:val="009368BB"/>
    <w:rsid w:val="00936C6B"/>
    <w:rsid w:val="00936D9E"/>
    <w:rsid w:val="00936F91"/>
    <w:rsid w:val="00937052"/>
    <w:rsid w:val="009373B9"/>
    <w:rsid w:val="0093746C"/>
    <w:rsid w:val="00937B39"/>
    <w:rsid w:val="00937D1A"/>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4FCE"/>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7EE"/>
    <w:rsid w:val="009508D2"/>
    <w:rsid w:val="00950AAC"/>
    <w:rsid w:val="00950AB4"/>
    <w:rsid w:val="0095110F"/>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7AA"/>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1EB"/>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4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344"/>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5F0"/>
    <w:rsid w:val="00991658"/>
    <w:rsid w:val="00991789"/>
    <w:rsid w:val="009917E4"/>
    <w:rsid w:val="00991C13"/>
    <w:rsid w:val="00991E1D"/>
    <w:rsid w:val="00991F20"/>
    <w:rsid w:val="00991FB8"/>
    <w:rsid w:val="0099238B"/>
    <w:rsid w:val="009923B8"/>
    <w:rsid w:val="009923FA"/>
    <w:rsid w:val="00992428"/>
    <w:rsid w:val="00992735"/>
    <w:rsid w:val="0099276B"/>
    <w:rsid w:val="009927D4"/>
    <w:rsid w:val="00992A60"/>
    <w:rsid w:val="00992B07"/>
    <w:rsid w:val="00992C91"/>
    <w:rsid w:val="00992F0E"/>
    <w:rsid w:val="00992F7A"/>
    <w:rsid w:val="00993114"/>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745"/>
    <w:rsid w:val="009A3F6E"/>
    <w:rsid w:val="009A4086"/>
    <w:rsid w:val="009A4591"/>
    <w:rsid w:val="009A496E"/>
    <w:rsid w:val="009A4B9A"/>
    <w:rsid w:val="009A4BFB"/>
    <w:rsid w:val="009A4C39"/>
    <w:rsid w:val="009A4C5A"/>
    <w:rsid w:val="009A4D1D"/>
    <w:rsid w:val="009A508D"/>
    <w:rsid w:val="009A5244"/>
    <w:rsid w:val="009A534F"/>
    <w:rsid w:val="009A5429"/>
    <w:rsid w:val="009A5515"/>
    <w:rsid w:val="009A5677"/>
    <w:rsid w:val="009A585D"/>
    <w:rsid w:val="009A59E9"/>
    <w:rsid w:val="009A5D2A"/>
    <w:rsid w:val="009A5E2B"/>
    <w:rsid w:val="009A5ED2"/>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A6E"/>
    <w:rsid w:val="009B2F2F"/>
    <w:rsid w:val="009B33F8"/>
    <w:rsid w:val="009B3411"/>
    <w:rsid w:val="009B36DD"/>
    <w:rsid w:val="009B394B"/>
    <w:rsid w:val="009B3983"/>
    <w:rsid w:val="009B3A11"/>
    <w:rsid w:val="009B3F50"/>
    <w:rsid w:val="009B3F9B"/>
    <w:rsid w:val="009B4021"/>
    <w:rsid w:val="009B4164"/>
    <w:rsid w:val="009B41E9"/>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36"/>
    <w:rsid w:val="009C004B"/>
    <w:rsid w:val="009C02F4"/>
    <w:rsid w:val="009C0529"/>
    <w:rsid w:val="009C08FE"/>
    <w:rsid w:val="009C0B37"/>
    <w:rsid w:val="009C0E08"/>
    <w:rsid w:val="009C10E4"/>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7D0"/>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DC3"/>
    <w:rsid w:val="009E505E"/>
    <w:rsid w:val="009E51F0"/>
    <w:rsid w:val="009E53B0"/>
    <w:rsid w:val="009E5427"/>
    <w:rsid w:val="009E55B5"/>
    <w:rsid w:val="009E5615"/>
    <w:rsid w:val="009E568E"/>
    <w:rsid w:val="009E56FE"/>
    <w:rsid w:val="009E5C9C"/>
    <w:rsid w:val="009E5E80"/>
    <w:rsid w:val="009E5E96"/>
    <w:rsid w:val="009E5EDD"/>
    <w:rsid w:val="009E610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18"/>
    <w:rsid w:val="009E7EC0"/>
    <w:rsid w:val="009F0011"/>
    <w:rsid w:val="009F062E"/>
    <w:rsid w:val="009F066D"/>
    <w:rsid w:val="009F06A9"/>
    <w:rsid w:val="009F071B"/>
    <w:rsid w:val="009F0C8A"/>
    <w:rsid w:val="009F0D6F"/>
    <w:rsid w:val="009F0FFD"/>
    <w:rsid w:val="009F1428"/>
    <w:rsid w:val="009F152C"/>
    <w:rsid w:val="009F178C"/>
    <w:rsid w:val="009F1AAB"/>
    <w:rsid w:val="009F1B6E"/>
    <w:rsid w:val="009F1E22"/>
    <w:rsid w:val="009F2076"/>
    <w:rsid w:val="009F2166"/>
    <w:rsid w:val="009F2295"/>
    <w:rsid w:val="009F2467"/>
    <w:rsid w:val="009F297A"/>
    <w:rsid w:val="009F2B85"/>
    <w:rsid w:val="009F3032"/>
    <w:rsid w:val="009F31A7"/>
    <w:rsid w:val="009F330A"/>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4E7"/>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01B"/>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6FA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DFD"/>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9CF"/>
    <w:rsid w:val="00A16AFB"/>
    <w:rsid w:val="00A16B6B"/>
    <w:rsid w:val="00A16BD2"/>
    <w:rsid w:val="00A170A8"/>
    <w:rsid w:val="00A17926"/>
    <w:rsid w:val="00A179B0"/>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6A"/>
    <w:rsid w:val="00A30493"/>
    <w:rsid w:val="00A305DD"/>
    <w:rsid w:val="00A30B0B"/>
    <w:rsid w:val="00A30C76"/>
    <w:rsid w:val="00A30CDF"/>
    <w:rsid w:val="00A31059"/>
    <w:rsid w:val="00A31572"/>
    <w:rsid w:val="00A317A5"/>
    <w:rsid w:val="00A3190D"/>
    <w:rsid w:val="00A319E6"/>
    <w:rsid w:val="00A31B12"/>
    <w:rsid w:val="00A31BBD"/>
    <w:rsid w:val="00A31D41"/>
    <w:rsid w:val="00A32083"/>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7F6"/>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EF1"/>
    <w:rsid w:val="00A64055"/>
    <w:rsid w:val="00A64171"/>
    <w:rsid w:val="00A6455B"/>
    <w:rsid w:val="00A64582"/>
    <w:rsid w:val="00A6463A"/>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33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BFC"/>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5F"/>
    <w:rsid w:val="00A73CF3"/>
    <w:rsid w:val="00A73D67"/>
    <w:rsid w:val="00A73E81"/>
    <w:rsid w:val="00A73F47"/>
    <w:rsid w:val="00A7409A"/>
    <w:rsid w:val="00A740D0"/>
    <w:rsid w:val="00A7414D"/>
    <w:rsid w:val="00A74165"/>
    <w:rsid w:val="00A744AA"/>
    <w:rsid w:val="00A7452B"/>
    <w:rsid w:val="00A74567"/>
    <w:rsid w:val="00A746CD"/>
    <w:rsid w:val="00A746E1"/>
    <w:rsid w:val="00A74D1A"/>
    <w:rsid w:val="00A7563F"/>
    <w:rsid w:val="00A757BF"/>
    <w:rsid w:val="00A75A91"/>
    <w:rsid w:val="00A75AC9"/>
    <w:rsid w:val="00A75B1C"/>
    <w:rsid w:val="00A75C5A"/>
    <w:rsid w:val="00A75E2B"/>
    <w:rsid w:val="00A75EEF"/>
    <w:rsid w:val="00A76016"/>
    <w:rsid w:val="00A76147"/>
    <w:rsid w:val="00A76517"/>
    <w:rsid w:val="00A7663F"/>
    <w:rsid w:val="00A76796"/>
    <w:rsid w:val="00A7683C"/>
    <w:rsid w:val="00A76A95"/>
    <w:rsid w:val="00A76C12"/>
    <w:rsid w:val="00A76C51"/>
    <w:rsid w:val="00A77035"/>
    <w:rsid w:val="00A77136"/>
    <w:rsid w:val="00A77267"/>
    <w:rsid w:val="00A773C6"/>
    <w:rsid w:val="00A775FD"/>
    <w:rsid w:val="00A77784"/>
    <w:rsid w:val="00A77807"/>
    <w:rsid w:val="00A77993"/>
    <w:rsid w:val="00A80272"/>
    <w:rsid w:val="00A803E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35F"/>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603"/>
    <w:rsid w:val="00A93D0E"/>
    <w:rsid w:val="00A93EBF"/>
    <w:rsid w:val="00A93F0B"/>
    <w:rsid w:val="00A93F4F"/>
    <w:rsid w:val="00A940DF"/>
    <w:rsid w:val="00A9421F"/>
    <w:rsid w:val="00A94354"/>
    <w:rsid w:val="00A94843"/>
    <w:rsid w:val="00A94A96"/>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C7"/>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0FF"/>
    <w:rsid w:val="00AB26B5"/>
    <w:rsid w:val="00AB2E6E"/>
    <w:rsid w:val="00AB2EC7"/>
    <w:rsid w:val="00AB2FA7"/>
    <w:rsid w:val="00AB303F"/>
    <w:rsid w:val="00AB3097"/>
    <w:rsid w:val="00AB3197"/>
    <w:rsid w:val="00AB3250"/>
    <w:rsid w:val="00AB32D3"/>
    <w:rsid w:val="00AB334C"/>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354"/>
    <w:rsid w:val="00AC43D0"/>
    <w:rsid w:val="00AC4C08"/>
    <w:rsid w:val="00AC511C"/>
    <w:rsid w:val="00AC5357"/>
    <w:rsid w:val="00AC566A"/>
    <w:rsid w:val="00AC5D9D"/>
    <w:rsid w:val="00AC5DDE"/>
    <w:rsid w:val="00AC5F08"/>
    <w:rsid w:val="00AC614A"/>
    <w:rsid w:val="00AC6173"/>
    <w:rsid w:val="00AC62F8"/>
    <w:rsid w:val="00AC64A3"/>
    <w:rsid w:val="00AC66F1"/>
    <w:rsid w:val="00AC6845"/>
    <w:rsid w:val="00AC6A5A"/>
    <w:rsid w:val="00AC6A9B"/>
    <w:rsid w:val="00AC6AE4"/>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34"/>
    <w:rsid w:val="00AD47EF"/>
    <w:rsid w:val="00AD486A"/>
    <w:rsid w:val="00AD4AFD"/>
    <w:rsid w:val="00AD4CA9"/>
    <w:rsid w:val="00AD4DDC"/>
    <w:rsid w:val="00AD4E56"/>
    <w:rsid w:val="00AD50EA"/>
    <w:rsid w:val="00AD50FB"/>
    <w:rsid w:val="00AD5813"/>
    <w:rsid w:val="00AD58F6"/>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950"/>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80F"/>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3F7E"/>
    <w:rsid w:val="00AE41EF"/>
    <w:rsid w:val="00AE4703"/>
    <w:rsid w:val="00AE4BF3"/>
    <w:rsid w:val="00AE516D"/>
    <w:rsid w:val="00AE517E"/>
    <w:rsid w:val="00AE5246"/>
    <w:rsid w:val="00AE5292"/>
    <w:rsid w:val="00AE52B4"/>
    <w:rsid w:val="00AE561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DC5"/>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2D21"/>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8F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13"/>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9A8"/>
    <w:rsid w:val="00B33DD3"/>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843"/>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1C1"/>
    <w:rsid w:val="00B463FF"/>
    <w:rsid w:val="00B464EF"/>
    <w:rsid w:val="00B466E4"/>
    <w:rsid w:val="00B4682D"/>
    <w:rsid w:val="00B46989"/>
    <w:rsid w:val="00B46CAE"/>
    <w:rsid w:val="00B46EF0"/>
    <w:rsid w:val="00B47049"/>
    <w:rsid w:val="00B47289"/>
    <w:rsid w:val="00B4755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17A"/>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828"/>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CE8"/>
    <w:rsid w:val="00B64D0E"/>
    <w:rsid w:val="00B654E9"/>
    <w:rsid w:val="00B656C5"/>
    <w:rsid w:val="00B656FE"/>
    <w:rsid w:val="00B66018"/>
    <w:rsid w:val="00B66127"/>
    <w:rsid w:val="00B6616E"/>
    <w:rsid w:val="00B663DD"/>
    <w:rsid w:val="00B6647A"/>
    <w:rsid w:val="00B66648"/>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729"/>
    <w:rsid w:val="00B80A15"/>
    <w:rsid w:val="00B80A20"/>
    <w:rsid w:val="00B80D12"/>
    <w:rsid w:val="00B80DB4"/>
    <w:rsid w:val="00B80FCC"/>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4EE5"/>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29E"/>
    <w:rsid w:val="00BB136B"/>
    <w:rsid w:val="00BB15F4"/>
    <w:rsid w:val="00BB1694"/>
    <w:rsid w:val="00BB1907"/>
    <w:rsid w:val="00BB19A9"/>
    <w:rsid w:val="00BB1B4D"/>
    <w:rsid w:val="00BB1B9C"/>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841"/>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089"/>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ACB"/>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A6E"/>
    <w:rsid w:val="00BE2CD1"/>
    <w:rsid w:val="00BE3451"/>
    <w:rsid w:val="00BE3506"/>
    <w:rsid w:val="00BE3AE6"/>
    <w:rsid w:val="00BE3CA2"/>
    <w:rsid w:val="00BE3E18"/>
    <w:rsid w:val="00BE3FAB"/>
    <w:rsid w:val="00BE4A40"/>
    <w:rsid w:val="00BE501D"/>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52"/>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7EA"/>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B96"/>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4F"/>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2F60"/>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8B8"/>
    <w:rsid w:val="00C41A77"/>
    <w:rsid w:val="00C41C94"/>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1DF"/>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AF"/>
    <w:rsid w:val="00C53ECF"/>
    <w:rsid w:val="00C542DF"/>
    <w:rsid w:val="00C54388"/>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648"/>
    <w:rsid w:val="00C6091C"/>
    <w:rsid w:val="00C60E2E"/>
    <w:rsid w:val="00C610D2"/>
    <w:rsid w:val="00C61270"/>
    <w:rsid w:val="00C6144E"/>
    <w:rsid w:val="00C618C7"/>
    <w:rsid w:val="00C61CEA"/>
    <w:rsid w:val="00C61F29"/>
    <w:rsid w:val="00C61FD1"/>
    <w:rsid w:val="00C62015"/>
    <w:rsid w:val="00C625F4"/>
    <w:rsid w:val="00C6265A"/>
    <w:rsid w:val="00C62710"/>
    <w:rsid w:val="00C62C6C"/>
    <w:rsid w:val="00C63336"/>
    <w:rsid w:val="00C63370"/>
    <w:rsid w:val="00C636BA"/>
    <w:rsid w:val="00C638E0"/>
    <w:rsid w:val="00C63D0C"/>
    <w:rsid w:val="00C63D12"/>
    <w:rsid w:val="00C63D71"/>
    <w:rsid w:val="00C63DEE"/>
    <w:rsid w:val="00C63EE7"/>
    <w:rsid w:val="00C63F9C"/>
    <w:rsid w:val="00C64232"/>
    <w:rsid w:val="00C6452E"/>
    <w:rsid w:val="00C64994"/>
    <w:rsid w:val="00C64E9E"/>
    <w:rsid w:val="00C64EBA"/>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8FE"/>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22"/>
    <w:rsid w:val="00CA3589"/>
    <w:rsid w:val="00CA367F"/>
    <w:rsid w:val="00CA3796"/>
    <w:rsid w:val="00CA3CE3"/>
    <w:rsid w:val="00CA3D63"/>
    <w:rsid w:val="00CA4312"/>
    <w:rsid w:val="00CA4534"/>
    <w:rsid w:val="00CA49D0"/>
    <w:rsid w:val="00CA4B1F"/>
    <w:rsid w:val="00CA4BFB"/>
    <w:rsid w:val="00CA4C4D"/>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94F"/>
    <w:rsid w:val="00CA7B4B"/>
    <w:rsid w:val="00CA7CDC"/>
    <w:rsid w:val="00CA7D9B"/>
    <w:rsid w:val="00CA7F93"/>
    <w:rsid w:val="00CB0014"/>
    <w:rsid w:val="00CB0135"/>
    <w:rsid w:val="00CB0198"/>
    <w:rsid w:val="00CB02C7"/>
    <w:rsid w:val="00CB04A5"/>
    <w:rsid w:val="00CB05F3"/>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D0"/>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2A9"/>
    <w:rsid w:val="00CE339D"/>
    <w:rsid w:val="00CE347A"/>
    <w:rsid w:val="00CE34D3"/>
    <w:rsid w:val="00CE352F"/>
    <w:rsid w:val="00CE353E"/>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1E16"/>
    <w:rsid w:val="00CF2564"/>
    <w:rsid w:val="00CF2AE6"/>
    <w:rsid w:val="00CF304C"/>
    <w:rsid w:val="00CF3379"/>
    <w:rsid w:val="00CF393C"/>
    <w:rsid w:val="00CF3A56"/>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05"/>
    <w:rsid w:val="00CF76C2"/>
    <w:rsid w:val="00CF7AFF"/>
    <w:rsid w:val="00CF7CDC"/>
    <w:rsid w:val="00CF7E65"/>
    <w:rsid w:val="00D0041B"/>
    <w:rsid w:val="00D00C21"/>
    <w:rsid w:val="00D00FD7"/>
    <w:rsid w:val="00D012CB"/>
    <w:rsid w:val="00D0137F"/>
    <w:rsid w:val="00D016B7"/>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1E9"/>
    <w:rsid w:val="00D1520A"/>
    <w:rsid w:val="00D1542D"/>
    <w:rsid w:val="00D15649"/>
    <w:rsid w:val="00D1577A"/>
    <w:rsid w:val="00D15E36"/>
    <w:rsid w:val="00D1615C"/>
    <w:rsid w:val="00D1617C"/>
    <w:rsid w:val="00D167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BEA"/>
    <w:rsid w:val="00D20DEF"/>
    <w:rsid w:val="00D20E99"/>
    <w:rsid w:val="00D20F98"/>
    <w:rsid w:val="00D2119C"/>
    <w:rsid w:val="00D21543"/>
    <w:rsid w:val="00D21602"/>
    <w:rsid w:val="00D2162E"/>
    <w:rsid w:val="00D2196D"/>
    <w:rsid w:val="00D219EC"/>
    <w:rsid w:val="00D21B2C"/>
    <w:rsid w:val="00D21F98"/>
    <w:rsid w:val="00D220D9"/>
    <w:rsid w:val="00D2266D"/>
    <w:rsid w:val="00D22852"/>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D6"/>
    <w:rsid w:val="00D26AF0"/>
    <w:rsid w:val="00D26BBE"/>
    <w:rsid w:val="00D26D28"/>
    <w:rsid w:val="00D27362"/>
    <w:rsid w:val="00D27423"/>
    <w:rsid w:val="00D27428"/>
    <w:rsid w:val="00D27497"/>
    <w:rsid w:val="00D274B4"/>
    <w:rsid w:val="00D27851"/>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E29"/>
    <w:rsid w:val="00D341CB"/>
    <w:rsid w:val="00D342A1"/>
    <w:rsid w:val="00D3431B"/>
    <w:rsid w:val="00D34794"/>
    <w:rsid w:val="00D34F66"/>
    <w:rsid w:val="00D35333"/>
    <w:rsid w:val="00D3537C"/>
    <w:rsid w:val="00D353FB"/>
    <w:rsid w:val="00D35417"/>
    <w:rsid w:val="00D358EF"/>
    <w:rsid w:val="00D358F3"/>
    <w:rsid w:val="00D358FB"/>
    <w:rsid w:val="00D3595F"/>
    <w:rsid w:val="00D35963"/>
    <w:rsid w:val="00D3596D"/>
    <w:rsid w:val="00D35C45"/>
    <w:rsid w:val="00D35D1E"/>
    <w:rsid w:val="00D35D53"/>
    <w:rsid w:val="00D35D9C"/>
    <w:rsid w:val="00D35E78"/>
    <w:rsid w:val="00D3648B"/>
    <w:rsid w:val="00D36624"/>
    <w:rsid w:val="00D36DF4"/>
    <w:rsid w:val="00D36E5C"/>
    <w:rsid w:val="00D36F82"/>
    <w:rsid w:val="00D3727B"/>
    <w:rsid w:val="00D373F2"/>
    <w:rsid w:val="00D376B7"/>
    <w:rsid w:val="00D37758"/>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1D1"/>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97"/>
    <w:rsid w:val="00D645EC"/>
    <w:rsid w:val="00D646A9"/>
    <w:rsid w:val="00D646F4"/>
    <w:rsid w:val="00D647B8"/>
    <w:rsid w:val="00D648B8"/>
    <w:rsid w:val="00D64A82"/>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779"/>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E80"/>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D8"/>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1C"/>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3DAA"/>
    <w:rsid w:val="00D841A8"/>
    <w:rsid w:val="00D84252"/>
    <w:rsid w:val="00D8469F"/>
    <w:rsid w:val="00D846E7"/>
    <w:rsid w:val="00D8485A"/>
    <w:rsid w:val="00D84AB7"/>
    <w:rsid w:val="00D84CF0"/>
    <w:rsid w:val="00D84D6A"/>
    <w:rsid w:val="00D84DD6"/>
    <w:rsid w:val="00D8533B"/>
    <w:rsid w:val="00D855CF"/>
    <w:rsid w:val="00D85942"/>
    <w:rsid w:val="00D85BBC"/>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0B8"/>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0C5"/>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DD5"/>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0E"/>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4C5"/>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012"/>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3B3"/>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2BD"/>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7"/>
    <w:rsid w:val="00DD531D"/>
    <w:rsid w:val="00DD56B9"/>
    <w:rsid w:val="00DD5955"/>
    <w:rsid w:val="00DD59A4"/>
    <w:rsid w:val="00DD5A0C"/>
    <w:rsid w:val="00DD5BA4"/>
    <w:rsid w:val="00DD5D7A"/>
    <w:rsid w:val="00DD5D9E"/>
    <w:rsid w:val="00DD6558"/>
    <w:rsid w:val="00DD6731"/>
    <w:rsid w:val="00DD68B3"/>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1A"/>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057"/>
    <w:rsid w:val="00DF05C8"/>
    <w:rsid w:val="00DF0768"/>
    <w:rsid w:val="00DF0891"/>
    <w:rsid w:val="00DF0C29"/>
    <w:rsid w:val="00DF0C96"/>
    <w:rsid w:val="00DF0FD9"/>
    <w:rsid w:val="00DF15B0"/>
    <w:rsid w:val="00DF1795"/>
    <w:rsid w:val="00DF182E"/>
    <w:rsid w:val="00DF1A59"/>
    <w:rsid w:val="00DF1AED"/>
    <w:rsid w:val="00DF1B33"/>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D8A"/>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BE8"/>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B0D"/>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6F4"/>
    <w:rsid w:val="00E37B1A"/>
    <w:rsid w:val="00E37B6D"/>
    <w:rsid w:val="00E37D0A"/>
    <w:rsid w:val="00E37FD7"/>
    <w:rsid w:val="00E4006C"/>
    <w:rsid w:val="00E400DC"/>
    <w:rsid w:val="00E4011E"/>
    <w:rsid w:val="00E401AA"/>
    <w:rsid w:val="00E405E9"/>
    <w:rsid w:val="00E40774"/>
    <w:rsid w:val="00E40B32"/>
    <w:rsid w:val="00E40DE0"/>
    <w:rsid w:val="00E4118D"/>
    <w:rsid w:val="00E41208"/>
    <w:rsid w:val="00E4139D"/>
    <w:rsid w:val="00E4147A"/>
    <w:rsid w:val="00E414F4"/>
    <w:rsid w:val="00E41658"/>
    <w:rsid w:val="00E41B4A"/>
    <w:rsid w:val="00E41BF4"/>
    <w:rsid w:val="00E42457"/>
    <w:rsid w:val="00E424EE"/>
    <w:rsid w:val="00E42863"/>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967"/>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73"/>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79"/>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8E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6AE"/>
    <w:rsid w:val="00E85854"/>
    <w:rsid w:val="00E85887"/>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489"/>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EB"/>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1B"/>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CE5"/>
    <w:rsid w:val="00ED2146"/>
    <w:rsid w:val="00ED21DF"/>
    <w:rsid w:val="00ED2759"/>
    <w:rsid w:val="00ED2DCB"/>
    <w:rsid w:val="00ED3131"/>
    <w:rsid w:val="00ED34D6"/>
    <w:rsid w:val="00ED3555"/>
    <w:rsid w:val="00ED386C"/>
    <w:rsid w:val="00ED388D"/>
    <w:rsid w:val="00ED3D55"/>
    <w:rsid w:val="00ED3F2C"/>
    <w:rsid w:val="00ED444C"/>
    <w:rsid w:val="00ED46BE"/>
    <w:rsid w:val="00ED4813"/>
    <w:rsid w:val="00ED4861"/>
    <w:rsid w:val="00ED48C7"/>
    <w:rsid w:val="00ED4AD4"/>
    <w:rsid w:val="00ED4E49"/>
    <w:rsid w:val="00ED5054"/>
    <w:rsid w:val="00ED527B"/>
    <w:rsid w:val="00ED52B6"/>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1FE1"/>
    <w:rsid w:val="00EE2314"/>
    <w:rsid w:val="00EE244C"/>
    <w:rsid w:val="00EE244E"/>
    <w:rsid w:val="00EE25AA"/>
    <w:rsid w:val="00EE25CE"/>
    <w:rsid w:val="00EE2991"/>
    <w:rsid w:val="00EE2A50"/>
    <w:rsid w:val="00EE2B34"/>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31"/>
    <w:rsid w:val="00EF2956"/>
    <w:rsid w:val="00EF2EEA"/>
    <w:rsid w:val="00EF2FF5"/>
    <w:rsid w:val="00EF32EF"/>
    <w:rsid w:val="00EF3821"/>
    <w:rsid w:val="00EF3AFF"/>
    <w:rsid w:val="00EF3C24"/>
    <w:rsid w:val="00EF3F75"/>
    <w:rsid w:val="00EF3FAA"/>
    <w:rsid w:val="00EF4185"/>
    <w:rsid w:val="00EF421E"/>
    <w:rsid w:val="00EF4329"/>
    <w:rsid w:val="00EF4717"/>
    <w:rsid w:val="00EF47CC"/>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1FB"/>
    <w:rsid w:val="00F0055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EED"/>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405"/>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CF"/>
    <w:rsid w:val="00F14B2E"/>
    <w:rsid w:val="00F14B4F"/>
    <w:rsid w:val="00F14FEB"/>
    <w:rsid w:val="00F151EF"/>
    <w:rsid w:val="00F15316"/>
    <w:rsid w:val="00F1533D"/>
    <w:rsid w:val="00F154A2"/>
    <w:rsid w:val="00F1558F"/>
    <w:rsid w:val="00F1573F"/>
    <w:rsid w:val="00F15786"/>
    <w:rsid w:val="00F15861"/>
    <w:rsid w:val="00F158EF"/>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689"/>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A0B"/>
    <w:rsid w:val="00F25C6C"/>
    <w:rsid w:val="00F26066"/>
    <w:rsid w:val="00F26125"/>
    <w:rsid w:val="00F261FB"/>
    <w:rsid w:val="00F2622B"/>
    <w:rsid w:val="00F262C1"/>
    <w:rsid w:val="00F2650D"/>
    <w:rsid w:val="00F26A49"/>
    <w:rsid w:val="00F26CF1"/>
    <w:rsid w:val="00F26FC4"/>
    <w:rsid w:val="00F2785A"/>
    <w:rsid w:val="00F27996"/>
    <w:rsid w:val="00F279DD"/>
    <w:rsid w:val="00F27D20"/>
    <w:rsid w:val="00F27DCE"/>
    <w:rsid w:val="00F300C2"/>
    <w:rsid w:val="00F307F2"/>
    <w:rsid w:val="00F308EE"/>
    <w:rsid w:val="00F30BC5"/>
    <w:rsid w:val="00F30BEF"/>
    <w:rsid w:val="00F310B4"/>
    <w:rsid w:val="00F31185"/>
    <w:rsid w:val="00F3124C"/>
    <w:rsid w:val="00F31511"/>
    <w:rsid w:val="00F3160D"/>
    <w:rsid w:val="00F317F5"/>
    <w:rsid w:val="00F31B00"/>
    <w:rsid w:val="00F31B12"/>
    <w:rsid w:val="00F31BA5"/>
    <w:rsid w:val="00F31CE6"/>
    <w:rsid w:val="00F31EE4"/>
    <w:rsid w:val="00F32644"/>
    <w:rsid w:val="00F32981"/>
    <w:rsid w:val="00F32A9F"/>
    <w:rsid w:val="00F32D78"/>
    <w:rsid w:val="00F32DE8"/>
    <w:rsid w:val="00F3322C"/>
    <w:rsid w:val="00F332A7"/>
    <w:rsid w:val="00F33455"/>
    <w:rsid w:val="00F3347C"/>
    <w:rsid w:val="00F334B5"/>
    <w:rsid w:val="00F33659"/>
    <w:rsid w:val="00F33822"/>
    <w:rsid w:val="00F33C9E"/>
    <w:rsid w:val="00F34116"/>
    <w:rsid w:val="00F3425B"/>
    <w:rsid w:val="00F3474F"/>
    <w:rsid w:val="00F34A4B"/>
    <w:rsid w:val="00F34BD2"/>
    <w:rsid w:val="00F34C8C"/>
    <w:rsid w:val="00F34EAC"/>
    <w:rsid w:val="00F34EE3"/>
    <w:rsid w:val="00F3511E"/>
    <w:rsid w:val="00F352F9"/>
    <w:rsid w:val="00F3534C"/>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49"/>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6B4"/>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EF5"/>
    <w:rsid w:val="00F72086"/>
    <w:rsid w:val="00F721FA"/>
    <w:rsid w:val="00F7226B"/>
    <w:rsid w:val="00F7257C"/>
    <w:rsid w:val="00F728DC"/>
    <w:rsid w:val="00F72A45"/>
    <w:rsid w:val="00F72DF6"/>
    <w:rsid w:val="00F72E31"/>
    <w:rsid w:val="00F73078"/>
    <w:rsid w:val="00F7342F"/>
    <w:rsid w:val="00F737C0"/>
    <w:rsid w:val="00F7384E"/>
    <w:rsid w:val="00F738A5"/>
    <w:rsid w:val="00F73A9B"/>
    <w:rsid w:val="00F73FBA"/>
    <w:rsid w:val="00F7422C"/>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7B9"/>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21E"/>
    <w:rsid w:val="00F874DE"/>
    <w:rsid w:val="00F87590"/>
    <w:rsid w:val="00F875DF"/>
    <w:rsid w:val="00F875E0"/>
    <w:rsid w:val="00F87722"/>
    <w:rsid w:val="00F878B7"/>
    <w:rsid w:val="00F878BA"/>
    <w:rsid w:val="00F87B05"/>
    <w:rsid w:val="00F87ED9"/>
    <w:rsid w:val="00F9094D"/>
    <w:rsid w:val="00F90952"/>
    <w:rsid w:val="00F90B92"/>
    <w:rsid w:val="00F9102C"/>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AEA"/>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723"/>
    <w:rsid w:val="00FB29E0"/>
    <w:rsid w:val="00FB2DA9"/>
    <w:rsid w:val="00FB2F46"/>
    <w:rsid w:val="00FB330B"/>
    <w:rsid w:val="00FB3649"/>
    <w:rsid w:val="00FB36A0"/>
    <w:rsid w:val="00FB3BEA"/>
    <w:rsid w:val="00FB3D89"/>
    <w:rsid w:val="00FB4243"/>
    <w:rsid w:val="00FB4420"/>
    <w:rsid w:val="00FB44CA"/>
    <w:rsid w:val="00FB5189"/>
    <w:rsid w:val="00FB5361"/>
    <w:rsid w:val="00FB53E3"/>
    <w:rsid w:val="00FB5403"/>
    <w:rsid w:val="00FB55F0"/>
    <w:rsid w:val="00FB566A"/>
    <w:rsid w:val="00FB56C5"/>
    <w:rsid w:val="00FB5E41"/>
    <w:rsid w:val="00FB6021"/>
    <w:rsid w:val="00FB61C4"/>
    <w:rsid w:val="00FB637D"/>
    <w:rsid w:val="00FB65ED"/>
    <w:rsid w:val="00FB6612"/>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B44"/>
    <w:rsid w:val="00FD3BAF"/>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6D59"/>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230"/>
    <w:rsid w:val="00FE7352"/>
    <w:rsid w:val="00FE7C5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C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BD8"/>
    <w:rsid w:val="00FF7D03"/>
    <w:rsid w:val="02547D8E"/>
    <w:rsid w:val="03D077B2"/>
    <w:rsid w:val="03F35B3E"/>
    <w:rsid w:val="05070348"/>
    <w:rsid w:val="05DB7FFE"/>
    <w:rsid w:val="076631B2"/>
    <w:rsid w:val="090B50CB"/>
    <w:rsid w:val="0B4130A2"/>
    <w:rsid w:val="0B660C1A"/>
    <w:rsid w:val="0D0A5CC3"/>
    <w:rsid w:val="0DBA5B51"/>
    <w:rsid w:val="123839F6"/>
    <w:rsid w:val="13B47564"/>
    <w:rsid w:val="17F93E0B"/>
    <w:rsid w:val="18257121"/>
    <w:rsid w:val="189836CC"/>
    <w:rsid w:val="1B074C28"/>
    <w:rsid w:val="1BB05AD7"/>
    <w:rsid w:val="1C455CA5"/>
    <w:rsid w:val="1D2C69D2"/>
    <w:rsid w:val="1EAC70F7"/>
    <w:rsid w:val="239E00B4"/>
    <w:rsid w:val="241F6957"/>
    <w:rsid w:val="251E74A4"/>
    <w:rsid w:val="260C6284"/>
    <w:rsid w:val="27843CE5"/>
    <w:rsid w:val="296E458D"/>
    <w:rsid w:val="2B8115E9"/>
    <w:rsid w:val="2DBA2F11"/>
    <w:rsid w:val="31C22044"/>
    <w:rsid w:val="31CC1465"/>
    <w:rsid w:val="31E10E6A"/>
    <w:rsid w:val="31FC5B0D"/>
    <w:rsid w:val="32EB653A"/>
    <w:rsid w:val="3502185B"/>
    <w:rsid w:val="35080862"/>
    <w:rsid w:val="374F724D"/>
    <w:rsid w:val="37AF57B7"/>
    <w:rsid w:val="3950629D"/>
    <w:rsid w:val="3BCB6780"/>
    <w:rsid w:val="3C6E7BB4"/>
    <w:rsid w:val="42CD0A98"/>
    <w:rsid w:val="431A0C09"/>
    <w:rsid w:val="43EA630C"/>
    <w:rsid w:val="442310AA"/>
    <w:rsid w:val="44D45189"/>
    <w:rsid w:val="45EA751C"/>
    <w:rsid w:val="46011CCD"/>
    <w:rsid w:val="480E2158"/>
    <w:rsid w:val="4B65373A"/>
    <w:rsid w:val="4D00163A"/>
    <w:rsid w:val="4F0F5BE3"/>
    <w:rsid w:val="52422029"/>
    <w:rsid w:val="537B16CC"/>
    <w:rsid w:val="55040901"/>
    <w:rsid w:val="56170651"/>
    <w:rsid w:val="56DF05DE"/>
    <w:rsid w:val="56F70118"/>
    <w:rsid w:val="57A35AED"/>
    <w:rsid w:val="57AB174B"/>
    <w:rsid w:val="57FC6189"/>
    <w:rsid w:val="587B46B3"/>
    <w:rsid w:val="5C942BCA"/>
    <w:rsid w:val="5CA66FC3"/>
    <w:rsid w:val="5D6C6A6D"/>
    <w:rsid w:val="5E3C0A9A"/>
    <w:rsid w:val="5E7C19A1"/>
    <w:rsid w:val="5F073306"/>
    <w:rsid w:val="5F593B95"/>
    <w:rsid w:val="5F5F73B9"/>
    <w:rsid w:val="5FEBC10B"/>
    <w:rsid w:val="5FF6432C"/>
    <w:rsid w:val="649B0C14"/>
    <w:rsid w:val="65FC1DE6"/>
    <w:rsid w:val="67090D32"/>
    <w:rsid w:val="6737062F"/>
    <w:rsid w:val="67444B7B"/>
    <w:rsid w:val="6838144E"/>
    <w:rsid w:val="68484CA2"/>
    <w:rsid w:val="68AA7398"/>
    <w:rsid w:val="699A4B02"/>
    <w:rsid w:val="6C355C98"/>
    <w:rsid w:val="6E6B319E"/>
    <w:rsid w:val="6E94468F"/>
    <w:rsid w:val="6F97D24A"/>
    <w:rsid w:val="71E909FE"/>
    <w:rsid w:val="742C597A"/>
    <w:rsid w:val="75BE667E"/>
    <w:rsid w:val="77DB14CC"/>
    <w:rsid w:val="7A3A2795"/>
    <w:rsid w:val="7BC506FF"/>
    <w:rsid w:val="7DDC209A"/>
    <w:rsid w:val="7EDB7F26"/>
    <w:rsid w:val="7F97D7F2"/>
    <w:rsid w:val="7FE6212F"/>
    <w:rsid w:val="A6FEB8E8"/>
    <w:rsid w:val="B85FDB83"/>
    <w:rsid w:val="C1BF7C39"/>
    <w:rsid w:val="C4BD4666"/>
    <w:rsid w:val="DAF67373"/>
    <w:rsid w:val="DC7C6527"/>
    <w:rsid w:val="DEE73C2B"/>
    <w:rsid w:val="EBA7250A"/>
    <w:rsid w:val="EDFF1E69"/>
    <w:rsid w:val="EF7CB3D9"/>
    <w:rsid w:val="EFFBF8F2"/>
    <w:rsid w:val="F9F3A65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6"/>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6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2"/>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4"/>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57"/>
    <w:qFormat/>
    <w:uiPriority w:val="0"/>
    <w:pPr>
      <w:tabs>
        <w:tab w:val="left" w:pos="567"/>
      </w:tabs>
      <w:spacing w:before="120" w:line="22" w:lineRule="atLeast"/>
    </w:pPr>
    <w:rPr>
      <w:rFonts w:ascii="宋体" w:hAnsi="宋体"/>
      <w:sz w:val="24"/>
    </w:rPr>
  </w:style>
  <w:style w:type="paragraph" w:styleId="3">
    <w:name w:val="Closing"/>
    <w:basedOn w:val="1"/>
    <w:next w:val="1"/>
    <w:qFormat/>
    <w:uiPriority w:val="0"/>
    <w:pPr>
      <w:spacing w:line="360" w:lineRule="auto"/>
      <w:ind w:left="100"/>
    </w:pPr>
    <w:rPr>
      <w:sz w:val="24"/>
    </w:rPr>
  </w:style>
  <w:style w:type="paragraph" w:styleId="6">
    <w:name w:val="Normal Indent"/>
    <w:basedOn w:val="1"/>
    <w:link w:val="59"/>
    <w:qFormat/>
    <w:uiPriority w:val="0"/>
    <w:pPr>
      <w:autoSpaceDE w:val="0"/>
      <w:autoSpaceDN w:val="0"/>
      <w:adjustRightInd w:val="0"/>
      <w:ind w:firstLine="420"/>
      <w:jc w:val="left"/>
    </w:pPr>
    <w:rPr>
      <w:rFonts w:ascii="宋体"/>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index 5"/>
    <w:basedOn w:val="1"/>
    <w:next w:val="1"/>
    <w:qFormat/>
    <w:uiPriority w:val="0"/>
    <w:pPr>
      <w:ind w:left="1680"/>
    </w:pPr>
  </w:style>
  <w:style w:type="paragraph" w:styleId="17">
    <w:name w:val="Document Map"/>
    <w:basedOn w:val="1"/>
    <w:link w:val="67"/>
    <w:qFormat/>
    <w:uiPriority w:val="0"/>
    <w:pPr>
      <w:shd w:val="clear" w:color="auto" w:fill="000080"/>
    </w:pPr>
  </w:style>
  <w:style w:type="paragraph" w:styleId="18">
    <w:name w:val="annotation text"/>
    <w:basedOn w:val="1"/>
    <w:link w:val="68"/>
    <w:qFormat/>
    <w:uiPriority w:val="0"/>
    <w:pPr>
      <w:jc w:val="left"/>
    </w:pPr>
  </w:style>
  <w:style w:type="paragraph" w:styleId="19">
    <w:name w:val="Body Text 3"/>
    <w:basedOn w:val="1"/>
    <w:link w:val="69"/>
    <w:qFormat/>
    <w:uiPriority w:val="0"/>
    <w:pPr>
      <w:spacing w:after="120"/>
    </w:pPr>
    <w:rPr>
      <w:sz w:val="16"/>
      <w:szCs w:val="16"/>
    </w:rPr>
  </w:style>
  <w:style w:type="paragraph" w:styleId="20">
    <w:name w:val="Body Text Indent"/>
    <w:basedOn w:val="1"/>
    <w:link w:val="70"/>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71"/>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72"/>
    <w:qFormat/>
    <w:uiPriority w:val="0"/>
    <w:pPr>
      <w:ind w:left="100" w:leftChars="2500"/>
    </w:pPr>
    <w:rPr>
      <w:rFonts w:ascii="仿宋_GB2312" w:hAnsi="宋体" w:eastAsia="仿宋_GB2312"/>
      <w:color w:val="000000"/>
      <w:sz w:val="24"/>
    </w:rPr>
  </w:style>
  <w:style w:type="paragraph" w:styleId="28">
    <w:name w:val="Body Text Indent 2"/>
    <w:basedOn w:val="1"/>
    <w:link w:val="73"/>
    <w:qFormat/>
    <w:uiPriority w:val="0"/>
    <w:pPr>
      <w:ind w:firstLine="480" w:firstLineChars="200"/>
    </w:pPr>
    <w:rPr>
      <w:rFonts w:ascii="仿宋_GB2312" w:eastAsia="仿宋_GB2312"/>
      <w:sz w:val="24"/>
    </w:rPr>
  </w:style>
  <w:style w:type="paragraph" w:styleId="29">
    <w:name w:val="Balloon Text"/>
    <w:basedOn w:val="1"/>
    <w:link w:val="74"/>
    <w:qFormat/>
    <w:uiPriority w:val="0"/>
    <w:rPr>
      <w:sz w:val="18"/>
      <w:szCs w:val="18"/>
    </w:rPr>
  </w:style>
  <w:style w:type="paragraph" w:styleId="30">
    <w:name w:val="footer"/>
    <w:basedOn w:val="1"/>
    <w:link w:val="75"/>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7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7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79"/>
    <w:qFormat/>
    <w:uiPriority w:val="0"/>
    <w:pPr>
      <w:jc w:val="center"/>
      <w:outlineLvl w:val="0"/>
    </w:pPr>
    <w:rPr>
      <w:b/>
      <w:sz w:val="32"/>
      <w:szCs w:val="20"/>
    </w:rPr>
  </w:style>
  <w:style w:type="paragraph" w:styleId="42">
    <w:name w:val="annotation subject"/>
    <w:basedOn w:val="18"/>
    <w:next w:val="18"/>
    <w:link w:val="80"/>
    <w:qFormat/>
    <w:uiPriority w:val="0"/>
    <w:rPr>
      <w:b/>
      <w:bCs/>
    </w:rPr>
  </w:style>
  <w:style w:type="paragraph" w:styleId="43">
    <w:name w:val="Body Text First Indent"/>
    <w:basedOn w:val="2"/>
    <w:link w:val="263"/>
    <w:unhideWhenUsed/>
    <w:qFormat/>
    <w:uiPriority w:val="99"/>
    <w:pPr>
      <w:tabs>
        <w:tab w:val="clear" w:pos="567"/>
      </w:tabs>
      <w:spacing w:before="0" w:after="120" w:line="240" w:lineRule="auto"/>
      <w:ind w:firstLine="420" w:firstLineChars="100"/>
      <w:jc w:val="left"/>
    </w:pPr>
    <w:rPr>
      <w:rFonts w:ascii="Calibri" w:hAnsi="Calibri"/>
      <w:sz w:val="21"/>
    </w:rPr>
  </w:style>
  <w:style w:type="paragraph" w:styleId="44">
    <w:name w:val="Body Text First Indent 2"/>
    <w:basedOn w:val="20"/>
    <w:link w:val="81"/>
    <w:qFormat/>
    <w:uiPriority w:val="0"/>
    <w:pPr>
      <w:spacing w:after="120" w:line="480" w:lineRule="exact"/>
      <w:ind w:left="420" w:leftChars="200" w:firstLine="420" w:firstLineChars="200"/>
    </w:p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i/>
      <w:iCs/>
    </w:rPr>
  </w:style>
  <w:style w:type="character" w:customStyle="1" w:styleId="56">
    <w:name w:val="标题 2 Char1"/>
    <w:link w:val="5"/>
    <w:qFormat/>
    <w:uiPriority w:val="0"/>
    <w:rPr>
      <w:rFonts w:ascii="Arial" w:hAnsi="Arial" w:eastAsia="黑体"/>
      <w:b/>
      <w:sz w:val="30"/>
      <w:lang w:val="en-US" w:eastAsia="zh-CN" w:bidi="ar-SA"/>
    </w:rPr>
  </w:style>
  <w:style w:type="character" w:customStyle="1" w:styleId="57">
    <w:name w:val="正文文本 Char"/>
    <w:link w:val="2"/>
    <w:qFormat/>
    <w:uiPriority w:val="0"/>
    <w:rPr>
      <w:rFonts w:ascii="宋体" w:hAnsi="宋体"/>
      <w:kern w:val="2"/>
      <w:sz w:val="24"/>
      <w:szCs w:val="24"/>
    </w:rPr>
  </w:style>
  <w:style w:type="character" w:customStyle="1" w:styleId="58">
    <w:name w:val="标题 1 Char"/>
    <w:link w:val="4"/>
    <w:qFormat/>
    <w:uiPriority w:val="0"/>
    <w:rPr>
      <w:rFonts w:ascii="宋体"/>
      <w:b/>
      <w:kern w:val="44"/>
      <w:sz w:val="32"/>
    </w:rPr>
  </w:style>
  <w:style w:type="character" w:customStyle="1" w:styleId="59">
    <w:name w:val="正文缩进 Char1"/>
    <w:link w:val="6"/>
    <w:qFormat/>
    <w:uiPriority w:val="0"/>
    <w:rPr>
      <w:rFonts w:ascii="宋体" w:eastAsia="宋体"/>
      <w:kern w:val="2"/>
      <w:sz w:val="24"/>
      <w:szCs w:val="24"/>
      <w:lang w:val="en-US" w:eastAsia="zh-CN" w:bidi="ar-SA"/>
    </w:rPr>
  </w:style>
  <w:style w:type="character" w:customStyle="1" w:styleId="60">
    <w:name w:val="标题 3 Char1"/>
    <w:link w:val="7"/>
    <w:qFormat/>
    <w:uiPriority w:val="0"/>
    <w:rPr>
      <w:rFonts w:ascii="宋体" w:eastAsia="宋体"/>
      <w:b/>
      <w:sz w:val="24"/>
      <w:u w:val="single"/>
      <w:lang w:val="en-US" w:eastAsia="zh-CN" w:bidi="ar-SA"/>
    </w:rPr>
  </w:style>
  <w:style w:type="character" w:customStyle="1" w:styleId="61">
    <w:name w:val="标题 4 Char"/>
    <w:link w:val="8"/>
    <w:qFormat/>
    <w:uiPriority w:val="0"/>
    <w:rPr>
      <w:rFonts w:ascii="Arial" w:hAnsi="Arial" w:eastAsia="黑体"/>
      <w:b/>
      <w:sz w:val="28"/>
    </w:rPr>
  </w:style>
  <w:style w:type="character" w:customStyle="1" w:styleId="62">
    <w:name w:val="标题 5 Char"/>
    <w:link w:val="9"/>
    <w:qFormat/>
    <w:uiPriority w:val="0"/>
    <w:rPr>
      <w:b/>
      <w:sz w:val="28"/>
    </w:rPr>
  </w:style>
  <w:style w:type="character" w:customStyle="1" w:styleId="63">
    <w:name w:val="标题 6 Char"/>
    <w:link w:val="10"/>
    <w:qFormat/>
    <w:uiPriority w:val="0"/>
    <w:rPr>
      <w:rFonts w:ascii="Arial" w:hAnsi="Arial" w:eastAsia="黑体"/>
      <w:b/>
      <w:sz w:val="24"/>
    </w:rPr>
  </w:style>
  <w:style w:type="character" w:customStyle="1" w:styleId="64">
    <w:name w:val="标题 7 Char"/>
    <w:link w:val="11"/>
    <w:qFormat/>
    <w:uiPriority w:val="0"/>
    <w:rPr>
      <w:b/>
      <w:sz w:val="24"/>
    </w:rPr>
  </w:style>
  <w:style w:type="character" w:customStyle="1" w:styleId="65">
    <w:name w:val="标题 8 Char"/>
    <w:link w:val="12"/>
    <w:qFormat/>
    <w:uiPriority w:val="0"/>
    <w:rPr>
      <w:rFonts w:ascii="Arial" w:hAnsi="Arial" w:eastAsia="黑体"/>
      <w:sz w:val="24"/>
    </w:rPr>
  </w:style>
  <w:style w:type="character" w:customStyle="1" w:styleId="66">
    <w:name w:val="标题 9 Char"/>
    <w:link w:val="13"/>
    <w:qFormat/>
    <w:uiPriority w:val="0"/>
    <w:rPr>
      <w:rFonts w:ascii="Arial" w:hAnsi="Arial" w:eastAsia="黑体"/>
      <w:sz w:val="21"/>
    </w:rPr>
  </w:style>
  <w:style w:type="character" w:customStyle="1" w:styleId="67">
    <w:name w:val="文档结构图 Char"/>
    <w:link w:val="17"/>
    <w:qFormat/>
    <w:uiPriority w:val="0"/>
    <w:rPr>
      <w:kern w:val="2"/>
      <w:sz w:val="21"/>
      <w:szCs w:val="24"/>
      <w:shd w:val="clear" w:color="auto" w:fill="000080"/>
    </w:rPr>
  </w:style>
  <w:style w:type="character" w:customStyle="1" w:styleId="68">
    <w:name w:val="批注文字 Char1"/>
    <w:link w:val="18"/>
    <w:qFormat/>
    <w:uiPriority w:val="99"/>
    <w:rPr>
      <w:kern w:val="2"/>
      <w:sz w:val="21"/>
      <w:szCs w:val="24"/>
    </w:rPr>
  </w:style>
  <w:style w:type="character" w:customStyle="1" w:styleId="69">
    <w:name w:val="正文文本 3 Char"/>
    <w:link w:val="19"/>
    <w:qFormat/>
    <w:uiPriority w:val="0"/>
    <w:rPr>
      <w:kern w:val="2"/>
      <w:sz w:val="16"/>
      <w:szCs w:val="16"/>
    </w:rPr>
  </w:style>
  <w:style w:type="character" w:customStyle="1" w:styleId="70">
    <w:name w:val="正文文本缩进 Char2"/>
    <w:link w:val="20"/>
    <w:qFormat/>
    <w:uiPriority w:val="0"/>
    <w:rPr>
      <w:rFonts w:eastAsia="宋体"/>
      <w:kern w:val="2"/>
      <w:sz w:val="24"/>
      <w:szCs w:val="24"/>
      <w:lang w:val="en-US" w:eastAsia="zh-CN" w:bidi="ar-SA"/>
    </w:rPr>
  </w:style>
  <w:style w:type="character" w:customStyle="1" w:styleId="71">
    <w:name w:val="纯文本 Char"/>
    <w:link w:val="25"/>
    <w:qFormat/>
    <w:uiPriority w:val="0"/>
    <w:rPr>
      <w:rFonts w:hint="eastAsia" w:ascii="宋体" w:hAnsi="Courier New" w:eastAsia="宋体" w:cs="宋体"/>
      <w:kern w:val="2"/>
      <w:sz w:val="21"/>
    </w:rPr>
  </w:style>
  <w:style w:type="character" w:customStyle="1" w:styleId="72">
    <w:name w:val="日期 Char"/>
    <w:link w:val="27"/>
    <w:qFormat/>
    <w:uiPriority w:val="0"/>
    <w:rPr>
      <w:rFonts w:ascii="仿宋_GB2312" w:hAnsi="宋体" w:eastAsia="仿宋_GB2312"/>
      <w:color w:val="000000"/>
      <w:kern w:val="2"/>
      <w:sz w:val="24"/>
      <w:szCs w:val="24"/>
    </w:rPr>
  </w:style>
  <w:style w:type="character" w:customStyle="1" w:styleId="73">
    <w:name w:val="正文文本缩进 2 Char"/>
    <w:link w:val="28"/>
    <w:qFormat/>
    <w:uiPriority w:val="0"/>
    <w:rPr>
      <w:rFonts w:ascii="仿宋_GB2312" w:eastAsia="仿宋_GB2312"/>
      <w:kern w:val="2"/>
      <w:sz w:val="24"/>
      <w:szCs w:val="24"/>
    </w:rPr>
  </w:style>
  <w:style w:type="character" w:customStyle="1" w:styleId="74">
    <w:name w:val="批注框文本 Char"/>
    <w:link w:val="29"/>
    <w:qFormat/>
    <w:uiPriority w:val="0"/>
    <w:rPr>
      <w:kern w:val="2"/>
      <w:sz w:val="18"/>
      <w:szCs w:val="18"/>
    </w:rPr>
  </w:style>
  <w:style w:type="character" w:customStyle="1" w:styleId="75">
    <w:name w:val="页脚 Char1"/>
    <w:link w:val="30"/>
    <w:qFormat/>
    <w:uiPriority w:val="99"/>
    <w:rPr>
      <w:rFonts w:ascii="宋体" w:eastAsia="宋体"/>
      <w:sz w:val="18"/>
      <w:lang w:val="en-US" w:eastAsia="zh-CN" w:bidi="ar-SA"/>
    </w:rPr>
  </w:style>
  <w:style w:type="character" w:customStyle="1" w:styleId="76">
    <w:name w:val="页眉 Char1"/>
    <w:link w:val="31"/>
    <w:qFormat/>
    <w:uiPriority w:val="0"/>
    <w:rPr>
      <w:rFonts w:eastAsia="宋体"/>
      <w:kern w:val="2"/>
      <w:sz w:val="18"/>
      <w:szCs w:val="18"/>
      <w:lang w:val="en-US" w:eastAsia="zh-CN" w:bidi="ar-SA"/>
    </w:rPr>
  </w:style>
  <w:style w:type="character" w:customStyle="1" w:styleId="77">
    <w:name w:val="正文文本缩进 3 Char"/>
    <w:link w:val="35"/>
    <w:qFormat/>
    <w:uiPriority w:val="0"/>
    <w:rPr>
      <w:rFonts w:ascii="宋体"/>
      <w:sz w:val="24"/>
    </w:rPr>
  </w:style>
  <w:style w:type="character" w:customStyle="1" w:styleId="78">
    <w:name w:val="HTML 预设格式 Char"/>
    <w:link w:val="38"/>
    <w:qFormat/>
    <w:uiPriority w:val="0"/>
    <w:rPr>
      <w:rFonts w:ascii="宋体" w:hAnsi="宋体" w:cs="宋体"/>
      <w:sz w:val="24"/>
      <w:szCs w:val="24"/>
    </w:rPr>
  </w:style>
  <w:style w:type="character" w:customStyle="1" w:styleId="79">
    <w:name w:val="标题 Char1"/>
    <w:link w:val="41"/>
    <w:qFormat/>
    <w:uiPriority w:val="0"/>
    <w:rPr>
      <w:b/>
      <w:kern w:val="2"/>
      <w:sz w:val="32"/>
    </w:rPr>
  </w:style>
  <w:style w:type="character" w:customStyle="1" w:styleId="80">
    <w:name w:val="批注主题 Char"/>
    <w:link w:val="42"/>
    <w:qFormat/>
    <w:uiPriority w:val="0"/>
    <w:rPr>
      <w:rFonts w:ascii="Times New Roman" w:hAnsi="Times New Roman" w:eastAsia="宋体" w:cs="Times New Roman"/>
      <w:b/>
      <w:bCs/>
      <w:kern w:val="2"/>
      <w:sz w:val="21"/>
      <w:szCs w:val="24"/>
      <w:lang w:val="en-US" w:eastAsia="zh-CN" w:bidi="ar-SA"/>
    </w:rPr>
  </w:style>
  <w:style w:type="character" w:customStyle="1" w:styleId="81">
    <w:name w:val="正文首行缩进 2 Char"/>
    <w:link w:val="44"/>
    <w:qFormat/>
    <w:uiPriority w:val="0"/>
    <w:rPr>
      <w:rFonts w:eastAsia="宋体"/>
      <w:kern w:val="2"/>
      <w:sz w:val="24"/>
      <w:szCs w:val="24"/>
      <w:lang w:val="en-US" w:eastAsia="zh-CN" w:bidi="ar-SA"/>
    </w:rPr>
  </w:style>
  <w:style w:type="character" w:customStyle="1" w:styleId="82">
    <w:name w:val="批注文字 字符"/>
    <w:qFormat/>
    <w:uiPriority w:val="0"/>
    <w:rPr>
      <w:rFonts w:ascii="Times New Roman" w:hAnsi="Times New Roman" w:eastAsia="宋体" w:cs="Times New Roman"/>
      <w:sz w:val="24"/>
      <w:lang w:val="en-US" w:eastAsia="zh-CN" w:bidi="ar-SA"/>
    </w:rPr>
  </w:style>
  <w:style w:type="character" w:customStyle="1" w:styleId="83">
    <w:name w:val="c21"/>
    <w:qFormat/>
    <w:uiPriority w:val="0"/>
    <w:rPr>
      <w:rFonts w:hint="default" w:ascii="ˎ̥" w:hAnsi="ˎ̥"/>
      <w:color w:val="000000"/>
      <w:sz w:val="20"/>
      <w:szCs w:val="20"/>
      <w:u w:val="none"/>
    </w:rPr>
  </w:style>
  <w:style w:type="character" w:customStyle="1" w:styleId="84">
    <w:name w:val="title4"/>
    <w:qFormat/>
    <w:uiPriority w:val="0"/>
    <w:rPr>
      <w:b/>
      <w:bCs/>
      <w:color w:val="1D87B3"/>
      <w:sz w:val="15"/>
      <w:szCs w:val="15"/>
    </w:rPr>
  </w:style>
  <w:style w:type="character" w:customStyle="1" w:styleId="85">
    <w:name w:val="标题 2 Char Char"/>
    <w:qFormat/>
    <w:uiPriority w:val="0"/>
    <w:rPr>
      <w:rFonts w:ascii="Arial" w:hAnsi="Arial" w:eastAsia="黑体"/>
      <w:b/>
      <w:bCs/>
      <w:kern w:val="2"/>
      <w:sz w:val="32"/>
      <w:szCs w:val="32"/>
      <w:lang w:val="en-US" w:eastAsia="zh-CN" w:bidi="ar-SA"/>
    </w:rPr>
  </w:style>
  <w:style w:type="character" w:customStyle="1" w:styleId="86">
    <w:name w:val="black1"/>
    <w:qFormat/>
    <w:uiPriority w:val="0"/>
    <w:rPr>
      <w:color w:val="000000"/>
    </w:rPr>
  </w:style>
  <w:style w:type="character" w:customStyle="1" w:styleId="87">
    <w:name w:val="street-address"/>
    <w:qFormat/>
    <w:uiPriority w:val="0"/>
  </w:style>
  <w:style w:type="character" w:customStyle="1" w:styleId="88">
    <w:name w:val="locality"/>
    <w:qFormat/>
    <w:uiPriority w:val="0"/>
  </w:style>
  <w:style w:type="character" w:customStyle="1" w:styleId="89">
    <w:name w:val="正文文本缩进 Char1"/>
    <w:link w:val="90"/>
    <w:qFormat/>
    <w:uiPriority w:val="0"/>
    <w:rPr>
      <w:rFonts w:ascii="宋体" w:hAnsi="宋体" w:eastAsia="宋体"/>
      <w:sz w:val="24"/>
      <w:szCs w:val="24"/>
      <w:lang w:bidi="ar-SA"/>
    </w:rPr>
  </w:style>
  <w:style w:type="paragraph" w:customStyle="1" w:styleId="90">
    <w:name w:val="正文文本缩进1"/>
    <w:basedOn w:val="1"/>
    <w:link w:val="89"/>
    <w:qFormat/>
    <w:uiPriority w:val="0"/>
    <w:pPr>
      <w:spacing w:line="480" w:lineRule="exact"/>
      <w:ind w:firstLine="480" w:firstLineChars="200"/>
    </w:pPr>
    <w:rPr>
      <w:rFonts w:ascii="宋体" w:hAnsi="宋体"/>
      <w:kern w:val="0"/>
      <w:sz w:val="24"/>
    </w:rPr>
  </w:style>
  <w:style w:type="character" w:customStyle="1" w:styleId="91">
    <w:name w:val="Char Char11"/>
    <w:qFormat/>
    <w:uiPriority w:val="0"/>
    <w:rPr>
      <w:rFonts w:ascii="宋体" w:eastAsia="宋体"/>
      <w:b/>
      <w:sz w:val="24"/>
      <w:u w:val="single"/>
      <w:lang w:val="en-US" w:eastAsia="zh-CN" w:bidi="ar-SA"/>
    </w:rPr>
  </w:style>
  <w:style w:type="character" w:customStyle="1" w:styleId="92">
    <w:name w:val="txt"/>
    <w:qFormat/>
    <w:uiPriority w:val="0"/>
  </w:style>
  <w:style w:type="character" w:customStyle="1" w:styleId="93">
    <w:name w:val="正文缩进 Char Char"/>
    <w:link w:val="94"/>
    <w:qFormat/>
    <w:uiPriority w:val="0"/>
    <w:rPr>
      <w:rFonts w:ascii="宋体" w:eastAsia="宋体"/>
      <w:snapToGrid w:val="0"/>
      <w:color w:val="000000"/>
      <w:kern w:val="28"/>
      <w:sz w:val="28"/>
      <w:lang w:bidi="ar-SA"/>
    </w:rPr>
  </w:style>
  <w:style w:type="paragraph" w:customStyle="1" w:styleId="94">
    <w:name w:val="正文缩进1"/>
    <w:basedOn w:val="1"/>
    <w:link w:val="9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5">
    <w:name w:val="普通文字1 Char1"/>
    <w:qFormat/>
    <w:uiPriority w:val="0"/>
    <w:rPr>
      <w:rFonts w:ascii="宋体" w:hAnsi="Courier New" w:eastAsia="宋体"/>
      <w:kern w:val="2"/>
      <w:sz w:val="21"/>
      <w:lang w:val="en-US" w:eastAsia="zh-CN" w:bidi="ar-SA"/>
    </w:rPr>
  </w:style>
  <w:style w:type="character" w:customStyle="1" w:styleId="96">
    <w:name w:val="chanpin1"/>
    <w:qFormat/>
    <w:uiPriority w:val="0"/>
    <w:rPr>
      <w:rFonts w:hint="default" w:ascii="ˎ̥" w:hAnsi="ˎ̥"/>
      <w:color w:val="000000"/>
      <w:sz w:val="20"/>
      <w:szCs w:val="20"/>
      <w:u w:val="none"/>
    </w:rPr>
  </w:style>
  <w:style w:type="character" w:customStyle="1" w:styleId="97">
    <w:name w:val="列出段落 字符"/>
    <w:link w:val="98"/>
    <w:qFormat/>
    <w:uiPriority w:val="34"/>
    <w:rPr>
      <w:rFonts w:ascii="Calibri" w:hAnsi="Calibri" w:eastAsia="宋体"/>
      <w:kern w:val="2"/>
      <w:sz w:val="21"/>
      <w:szCs w:val="22"/>
      <w:lang w:val="en-US" w:eastAsia="zh-CN" w:bidi="ar-SA"/>
    </w:rPr>
  </w:style>
  <w:style w:type="paragraph" w:customStyle="1" w:styleId="98">
    <w:name w:val="列表段落1"/>
    <w:basedOn w:val="1"/>
    <w:link w:val="97"/>
    <w:qFormat/>
    <w:uiPriority w:val="34"/>
    <w:pPr>
      <w:ind w:firstLine="420" w:firstLineChars="200"/>
    </w:pPr>
    <w:rPr>
      <w:rFonts w:ascii="Calibri" w:hAnsi="Calibri"/>
      <w:szCs w:val="22"/>
    </w:rPr>
  </w:style>
  <w:style w:type="character" w:customStyle="1" w:styleId="99">
    <w:name w:val="标题 3 Char Char"/>
    <w:qFormat/>
    <w:uiPriority w:val="0"/>
    <w:rPr>
      <w:rFonts w:eastAsia="宋体"/>
      <w:b/>
      <w:bCs/>
      <w:kern w:val="2"/>
      <w:sz w:val="32"/>
      <w:szCs w:val="32"/>
      <w:lang w:val="en-US" w:eastAsia="zh-CN" w:bidi="ar-SA"/>
    </w:rPr>
  </w:style>
  <w:style w:type="character" w:customStyle="1" w:styleId="100">
    <w:name w:val="段1 Char"/>
    <w:qFormat/>
    <w:uiPriority w:val="0"/>
    <w:rPr>
      <w:rFonts w:ascii="宋体" w:eastAsia="宋体"/>
      <w:sz w:val="24"/>
      <w:lang w:val="en-US" w:eastAsia="zh-CN" w:bidi="ar-SA"/>
    </w:rPr>
  </w:style>
  <w:style w:type="character" w:customStyle="1" w:styleId="101">
    <w:name w:val="chanpin拷贝"/>
    <w:qFormat/>
    <w:uiPriority w:val="0"/>
  </w:style>
  <w:style w:type="character" w:customStyle="1" w:styleId="102">
    <w:name w:val="纯文本 Char1"/>
    <w:qFormat/>
    <w:uiPriority w:val="0"/>
    <w:rPr>
      <w:rFonts w:ascii="宋体" w:hAnsi="Courier New" w:eastAsia="宋体"/>
      <w:kern w:val="2"/>
      <w:sz w:val="21"/>
      <w:lang w:val="en-US" w:eastAsia="zh-CN" w:bidi="ar-SA"/>
    </w:rPr>
  </w:style>
  <w:style w:type="character" w:customStyle="1" w:styleId="103">
    <w:name w:val="apple-style-span"/>
    <w:qFormat/>
    <w:uiPriority w:val="0"/>
    <w:rPr>
      <w:rFonts w:cs="Times New Roman"/>
    </w:rPr>
  </w:style>
  <w:style w:type="paragraph" w:customStyle="1" w:styleId="104">
    <w:name w:val="二级条标题"/>
    <w:basedOn w:val="10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5">
    <w:name w:val="一级条标题"/>
    <w:basedOn w:val="106"/>
    <w:next w:val="1"/>
    <w:qFormat/>
    <w:uiPriority w:val="0"/>
    <w:pPr>
      <w:numPr>
        <w:ilvl w:val="1"/>
      </w:numPr>
      <w:tabs>
        <w:tab w:val="left" w:pos="360"/>
        <w:tab w:val="left" w:pos="840"/>
      </w:tabs>
      <w:ind w:left="0" w:hanging="840"/>
      <w:outlineLvl w:val="1"/>
    </w:pPr>
  </w:style>
  <w:style w:type="paragraph" w:customStyle="1" w:styleId="106">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7">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8">
    <w:name w:val="字元 字元"/>
    <w:basedOn w:val="1"/>
    <w:qFormat/>
    <w:uiPriority w:val="0"/>
    <w:rPr>
      <w:rFonts w:ascii="Tahoma" w:hAnsi="Tahoma"/>
      <w:sz w:val="24"/>
      <w:szCs w:val="20"/>
    </w:rPr>
  </w:style>
  <w:style w:type="paragraph" w:customStyle="1" w:styleId="109">
    <w:name w:val="Char3 Char Char Char"/>
    <w:basedOn w:val="1"/>
    <w:qFormat/>
    <w:uiPriority w:val="0"/>
    <w:rPr>
      <w:rFonts w:ascii="Tahoma" w:hAnsi="Tahoma"/>
      <w:sz w:val="24"/>
      <w:szCs w:val="20"/>
    </w:rPr>
  </w:style>
  <w:style w:type="paragraph" w:customStyle="1" w:styleId="11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1">
    <w:name w:val="项目编号2"/>
    <w:basedOn w:val="112"/>
    <w:qFormat/>
    <w:uiPriority w:val="0"/>
    <w:pPr>
      <w:numPr>
        <w:numId w:val="2"/>
      </w:numPr>
    </w:pPr>
  </w:style>
  <w:style w:type="paragraph" w:customStyle="1" w:styleId="11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3">
    <w:name w:val="图中文字"/>
    <w:basedOn w:val="1"/>
    <w:qFormat/>
    <w:uiPriority w:val="0"/>
    <w:pPr>
      <w:adjustRightInd w:val="0"/>
      <w:snapToGrid w:val="0"/>
      <w:spacing w:line="0" w:lineRule="atLeast"/>
      <w:jc w:val="center"/>
    </w:pPr>
    <w:rPr>
      <w:sz w:val="24"/>
      <w:szCs w:val="20"/>
    </w:rPr>
  </w:style>
  <w:style w:type="paragraph" w:customStyle="1" w:styleId="114">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6">
    <w:name w:val="Char2"/>
    <w:basedOn w:val="1"/>
    <w:qFormat/>
    <w:uiPriority w:val="0"/>
    <w:rPr>
      <w:rFonts w:ascii="Tahoma" w:hAnsi="Tahoma"/>
      <w:sz w:val="24"/>
      <w:szCs w:val="20"/>
    </w:rPr>
  </w:style>
  <w:style w:type="paragraph" w:customStyle="1" w:styleId="11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0">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6">
    <w:name w:val="正文列项_数字"/>
    <w:basedOn w:val="1"/>
    <w:qFormat/>
    <w:uiPriority w:val="0"/>
    <w:pPr>
      <w:numPr>
        <w:ilvl w:val="7"/>
        <w:numId w:val="1"/>
      </w:numPr>
      <w:autoSpaceDE w:val="0"/>
      <w:autoSpaceDN w:val="0"/>
      <w:spacing w:line="460" w:lineRule="exact"/>
      <w:ind w:left="680" w:leftChars="530" w:hanging="150" w:hangingChars="150"/>
      <w:outlineLvl w:val="7"/>
    </w:pPr>
    <w:rPr>
      <w:rFonts w:ascii="宋体"/>
      <w:kern w:val="0"/>
      <w:sz w:val="28"/>
      <w:szCs w:val="20"/>
    </w:rPr>
  </w:style>
  <w:style w:type="paragraph" w:customStyle="1" w:styleId="12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0">
    <w:name w:val="font8"/>
    <w:basedOn w:val="1"/>
    <w:qFormat/>
    <w:uiPriority w:val="0"/>
    <w:pPr>
      <w:widowControl/>
      <w:spacing w:before="100" w:beforeAutospacing="1" w:after="100" w:afterAutospacing="1"/>
      <w:jc w:val="left"/>
    </w:pPr>
    <w:rPr>
      <w:kern w:val="0"/>
      <w:sz w:val="36"/>
      <w:szCs w:val="36"/>
    </w:rPr>
  </w:style>
  <w:style w:type="paragraph" w:customStyle="1" w:styleId="131">
    <w:name w:val="Char"/>
    <w:basedOn w:val="1"/>
    <w:qFormat/>
    <w:uiPriority w:val="0"/>
    <w:pPr>
      <w:tabs>
        <w:tab w:val="left" w:pos="360"/>
      </w:tabs>
    </w:pPr>
    <w:rPr>
      <w:sz w:val="24"/>
    </w:rPr>
  </w:style>
  <w:style w:type="paragraph" w:customStyle="1" w:styleId="132">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33">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4">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35">
    <w:name w:val="Char Char1"/>
    <w:basedOn w:val="17"/>
    <w:qFormat/>
    <w:uiPriority w:val="0"/>
    <w:rPr>
      <w:rFonts w:ascii="Tahoma" w:hAnsi="Tahoma"/>
      <w:sz w:val="24"/>
    </w:rPr>
  </w:style>
  <w:style w:type="paragraph" w:customStyle="1" w:styleId="13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0">
    <w:name w:val="Char1 Char Char Char1"/>
    <w:basedOn w:val="1"/>
    <w:qFormat/>
    <w:uiPriority w:val="0"/>
    <w:rPr>
      <w:rFonts w:ascii="Tahoma" w:hAnsi="Tahoma" w:cs="仿宋_GB2312"/>
      <w:sz w:val="24"/>
      <w:szCs w:val="28"/>
    </w:rPr>
  </w:style>
  <w:style w:type="paragraph" w:customStyle="1" w:styleId="141">
    <w:name w:val="四级条标题"/>
    <w:basedOn w:val="142"/>
    <w:next w:val="1"/>
    <w:qFormat/>
    <w:uiPriority w:val="0"/>
    <w:pPr>
      <w:numPr>
        <w:ilvl w:val="4"/>
      </w:numPr>
      <w:tabs>
        <w:tab w:val="left" w:pos="360"/>
        <w:tab w:val="left" w:pos="840"/>
      </w:tabs>
      <w:ind w:left="0" w:hanging="840"/>
      <w:outlineLvl w:val="4"/>
    </w:pPr>
  </w:style>
  <w:style w:type="paragraph" w:customStyle="1" w:styleId="142">
    <w:name w:val="三级条标题"/>
    <w:basedOn w:val="104"/>
    <w:next w:val="1"/>
    <w:qFormat/>
    <w:uiPriority w:val="0"/>
    <w:pPr>
      <w:numPr>
        <w:ilvl w:val="3"/>
        <w:numId w:val="1"/>
      </w:numPr>
      <w:ind w:left="0" w:hanging="840"/>
      <w:outlineLvl w:val="3"/>
    </w:pPr>
  </w:style>
  <w:style w:type="paragraph" w:customStyle="1" w:styleId="143">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44">
    <w:name w:val="样式 标题 2 + 宋体 五号 行距: 单倍行距"/>
    <w:basedOn w:val="5"/>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5">
    <w:name w:val="List Paragraph1"/>
    <w:basedOn w:val="1"/>
    <w:qFormat/>
    <w:uiPriority w:val="0"/>
    <w:pPr>
      <w:ind w:firstLine="420" w:firstLineChars="200"/>
    </w:pPr>
    <w:rPr>
      <w:rFonts w:ascii="Calibri" w:hAnsi="Calibri"/>
      <w:szCs w:val="22"/>
    </w:rPr>
  </w:style>
  <w:style w:type="paragraph" w:customStyle="1" w:styleId="146">
    <w:name w:val="项目符号1"/>
    <w:basedOn w:val="147"/>
    <w:qFormat/>
    <w:uiPriority w:val="0"/>
    <w:pPr>
      <w:ind w:left="-25" w:firstLine="0"/>
    </w:pPr>
  </w:style>
  <w:style w:type="paragraph" w:customStyle="1" w:styleId="147">
    <w:name w:val="正文文本样式"/>
    <w:basedOn w:val="1"/>
    <w:qFormat/>
    <w:uiPriority w:val="0"/>
    <w:pPr>
      <w:spacing w:line="360" w:lineRule="auto"/>
      <w:ind w:firstLine="482"/>
    </w:pPr>
    <w:rPr>
      <w:rFonts w:cs="宋体"/>
      <w:sz w:val="24"/>
      <w:szCs w:val="20"/>
    </w:rPr>
  </w:style>
  <w:style w:type="paragraph" w:customStyle="1" w:styleId="14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五级条标题"/>
    <w:basedOn w:val="141"/>
    <w:next w:val="1"/>
    <w:qFormat/>
    <w:uiPriority w:val="0"/>
    <w:pPr>
      <w:numPr>
        <w:ilvl w:val="5"/>
      </w:numPr>
      <w:ind w:left="0" w:hanging="840"/>
      <w:outlineLvl w:val="5"/>
    </w:pPr>
  </w:style>
  <w:style w:type="paragraph" w:customStyle="1" w:styleId="15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2">
    <w:name w:val="文档正文"/>
    <w:basedOn w:val="1"/>
    <w:qFormat/>
    <w:uiPriority w:val="0"/>
    <w:pPr>
      <w:snapToGrid w:val="0"/>
      <w:spacing w:before="120" w:after="120" w:line="180" w:lineRule="auto"/>
    </w:pPr>
    <w:rPr>
      <w:rFonts w:ascii="Arial" w:hAnsi="Arial"/>
      <w:szCs w:val="20"/>
    </w:rPr>
  </w:style>
  <w:style w:type="paragraph" w:customStyle="1" w:styleId="15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5">
    <w:name w:val="Char Char Char1 Char"/>
    <w:basedOn w:val="1"/>
    <w:qFormat/>
    <w:uiPriority w:val="0"/>
    <w:rPr>
      <w:rFonts w:ascii="Tahoma" w:hAnsi="Tahoma"/>
      <w:sz w:val="24"/>
      <w:szCs w:val="20"/>
    </w:rPr>
  </w:style>
  <w:style w:type="paragraph" w:customStyle="1" w:styleId="15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7">
    <w:name w:val="1名"/>
    <w:basedOn w:val="1"/>
    <w:qFormat/>
    <w:uiPriority w:val="0"/>
    <w:pPr>
      <w:numPr>
        <w:ilvl w:val="0"/>
        <w:numId w:val="5"/>
      </w:numPr>
      <w:spacing w:before="120"/>
    </w:pPr>
    <w:rPr>
      <w:rFonts w:ascii="宋体"/>
      <w:sz w:val="28"/>
      <w:szCs w:val="20"/>
    </w:rPr>
  </w:style>
  <w:style w:type="paragraph" w:customStyle="1" w:styleId="158">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9">
    <w:name w:val="Char Char Char1 Char1"/>
    <w:basedOn w:val="1"/>
    <w:qFormat/>
    <w:uiPriority w:val="0"/>
    <w:rPr>
      <w:rFonts w:ascii="Tahoma" w:hAnsi="Tahoma"/>
      <w:sz w:val="24"/>
      <w:szCs w:val="20"/>
    </w:rPr>
  </w:style>
  <w:style w:type="paragraph" w:customStyle="1" w:styleId="160">
    <w:name w:val="Char Char Char Char Char Char Char Char Char Char"/>
    <w:basedOn w:val="1"/>
    <w:qFormat/>
    <w:uiPriority w:val="0"/>
  </w:style>
  <w:style w:type="paragraph" w:customStyle="1" w:styleId="161">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62">
    <w:name w:val="Char1"/>
    <w:basedOn w:val="1"/>
    <w:qFormat/>
    <w:uiPriority w:val="0"/>
    <w:pPr>
      <w:tabs>
        <w:tab w:val="left" w:pos="360"/>
      </w:tabs>
    </w:pPr>
    <w:rPr>
      <w:sz w:val="24"/>
    </w:rPr>
  </w:style>
  <w:style w:type="paragraph" w:customStyle="1" w:styleId="163">
    <w:name w:val="正文列项_字母"/>
    <w:basedOn w:val="1"/>
    <w:qFormat/>
    <w:uiPriority w:val="0"/>
    <w:pPr>
      <w:numPr>
        <w:ilvl w:val="6"/>
        <w:numId w:val="1"/>
      </w:numPr>
      <w:autoSpaceDE w:val="0"/>
      <w:autoSpaceDN w:val="0"/>
      <w:spacing w:line="460" w:lineRule="exact"/>
      <w:ind w:left="480" w:leftChars="300" w:hanging="180" w:hangingChars="180"/>
      <w:outlineLvl w:val="6"/>
    </w:pPr>
    <w:rPr>
      <w:rFonts w:ascii="宋体"/>
      <w:kern w:val="0"/>
      <w:sz w:val="28"/>
      <w:szCs w:val="20"/>
    </w:rPr>
  </w:style>
  <w:style w:type="paragraph" w:customStyle="1" w:styleId="16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6">
    <w:name w:val="默认段落字体 Para Char Char Char Char"/>
    <w:basedOn w:val="1"/>
    <w:qFormat/>
    <w:uiPriority w:val="0"/>
    <w:rPr>
      <w:rFonts w:ascii="Arial" w:hAnsi="Arial" w:cs="Arial"/>
      <w:szCs w:val="21"/>
    </w:rPr>
  </w:style>
  <w:style w:type="paragraph" w:customStyle="1" w:styleId="16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0">
    <w:name w:val="Char Char Char"/>
    <w:basedOn w:val="1"/>
    <w:qFormat/>
    <w:uiPriority w:val="0"/>
    <w:rPr>
      <w:rFonts w:ascii="Tahoma" w:hAnsi="Tahoma"/>
      <w:sz w:val="24"/>
      <w:szCs w:val="20"/>
    </w:rPr>
  </w:style>
  <w:style w:type="paragraph" w:customStyle="1" w:styleId="17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2">
    <w:name w:val="缺省文本"/>
    <w:basedOn w:val="1"/>
    <w:qFormat/>
    <w:uiPriority w:val="0"/>
    <w:pPr>
      <w:autoSpaceDE w:val="0"/>
      <w:autoSpaceDN w:val="0"/>
      <w:adjustRightInd w:val="0"/>
      <w:jc w:val="left"/>
    </w:pPr>
    <w:rPr>
      <w:kern w:val="0"/>
      <w:sz w:val="24"/>
    </w:rPr>
  </w:style>
  <w:style w:type="paragraph" w:customStyle="1" w:styleId="173">
    <w:name w:val="Char Char Char1"/>
    <w:basedOn w:val="1"/>
    <w:qFormat/>
    <w:uiPriority w:val="0"/>
    <w:rPr>
      <w:rFonts w:ascii="Tahoma" w:hAnsi="Tahoma"/>
      <w:sz w:val="24"/>
      <w:szCs w:val="20"/>
    </w:rPr>
  </w:style>
  <w:style w:type="paragraph" w:customStyle="1" w:styleId="17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5">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6">
    <w:name w:val="样式2"/>
    <w:basedOn w:val="40"/>
    <w:qFormat/>
    <w:uiPriority w:val="0"/>
    <w:pPr>
      <w:spacing w:line="360" w:lineRule="auto"/>
      <w:jc w:val="center"/>
    </w:pPr>
    <w:rPr>
      <w:sz w:val="24"/>
    </w:rPr>
  </w:style>
  <w:style w:type="paragraph" w:customStyle="1" w:styleId="17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9">
    <w:name w:val="正文 + 楷体_GB2312"/>
    <w:basedOn w:val="1"/>
    <w:qFormat/>
    <w:uiPriority w:val="0"/>
    <w:pPr>
      <w:widowControl/>
      <w:jc w:val="left"/>
    </w:pPr>
    <w:rPr>
      <w:rFonts w:ascii="楷体_GB2312" w:eastAsia="楷体_GB2312" w:cs="Arial"/>
      <w:kern w:val="0"/>
      <w:sz w:val="24"/>
    </w:rPr>
  </w:style>
  <w:style w:type="paragraph" w:customStyle="1" w:styleId="18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1">
    <w:name w:val="1 Char Char Char Char"/>
    <w:basedOn w:val="1"/>
    <w:qFormat/>
    <w:uiPriority w:val="0"/>
    <w:rPr>
      <w:rFonts w:ascii="Tahoma" w:hAnsi="Tahoma"/>
      <w:sz w:val="24"/>
      <w:szCs w:val="20"/>
    </w:rPr>
  </w:style>
  <w:style w:type="paragraph" w:customStyle="1" w:styleId="182">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83">
    <w:name w:val="列出段落1"/>
    <w:basedOn w:val="1"/>
    <w:qFormat/>
    <w:uiPriority w:val="1"/>
    <w:pPr>
      <w:ind w:firstLine="420" w:firstLineChars="200"/>
    </w:pPr>
    <w:rPr>
      <w:rFonts w:ascii="Calibri" w:hAnsi="Calibri"/>
      <w:szCs w:val="22"/>
    </w:rPr>
  </w:style>
  <w:style w:type="paragraph" w:customStyle="1" w:styleId="18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字元 字元1"/>
    <w:basedOn w:val="1"/>
    <w:qFormat/>
    <w:uiPriority w:val="0"/>
    <w:rPr>
      <w:rFonts w:ascii="Tahoma" w:hAnsi="Tahoma"/>
      <w:sz w:val="24"/>
      <w:szCs w:val="20"/>
    </w:rPr>
  </w:style>
  <w:style w:type="paragraph" w:customStyle="1" w:styleId="186">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87">
    <w:name w:val="项目编号3"/>
    <w:basedOn w:val="147"/>
    <w:qFormat/>
    <w:uiPriority w:val="0"/>
    <w:pPr>
      <w:numPr>
        <w:ilvl w:val="0"/>
        <w:numId w:val="6"/>
      </w:numPr>
    </w:pPr>
  </w:style>
  <w:style w:type="paragraph" w:customStyle="1" w:styleId="188">
    <w:name w:val="Char21"/>
    <w:basedOn w:val="1"/>
    <w:qFormat/>
    <w:uiPriority w:val="0"/>
    <w:rPr>
      <w:rFonts w:ascii="Tahoma" w:hAnsi="Tahoma"/>
      <w:sz w:val="24"/>
      <w:szCs w:val="20"/>
    </w:rPr>
  </w:style>
  <w:style w:type="paragraph" w:customStyle="1" w:styleId="189">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90">
    <w:name w:val="Char Char Char Char Char Char Char Char Char Char1"/>
    <w:basedOn w:val="1"/>
    <w:qFormat/>
    <w:uiPriority w:val="0"/>
    <w:rPr>
      <w:rFonts w:ascii="宋体" w:hAnsi="宋体" w:cs="Courier New"/>
      <w:sz w:val="32"/>
      <w:szCs w:val="32"/>
    </w:rPr>
  </w:style>
  <w:style w:type="paragraph" w:customStyle="1" w:styleId="191">
    <w:name w:val="正文文本样式 加粗"/>
    <w:basedOn w:val="147"/>
    <w:qFormat/>
    <w:uiPriority w:val="0"/>
    <w:rPr>
      <w:b/>
    </w:rPr>
  </w:style>
  <w:style w:type="paragraph" w:customStyle="1" w:styleId="192">
    <w:name w:val="Char2 Char Char Char Char Char Char"/>
    <w:basedOn w:val="1"/>
    <w:qFormat/>
    <w:uiPriority w:val="0"/>
    <w:pPr>
      <w:widowControl/>
      <w:spacing w:line="400" w:lineRule="exact"/>
      <w:jc w:val="center"/>
    </w:pPr>
  </w:style>
  <w:style w:type="paragraph" w:customStyle="1" w:styleId="193">
    <w:name w:val="Char Char4"/>
    <w:basedOn w:val="1"/>
    <w:qFormat/>
    <w:uiPriority w:val="0"/>
    <w:pPr>
      <w:widowControl/>
      <w:spacing w:line="400" w:lineRule="exact"/>
      <w:jc w:val="center"/>
    </w:pPr>
  </w:style>
  <w:style w:type="paragraph" w:customStyle="1" w:styleId="194">
    <w:name w:val="Char3 Char Char Char1"/>
    <w:basedOn w:val="1"/>
    <w:qFormat/>
    <w:uiPriority w:val="0"/>
    <w:rPr>
      <w:rFonts w:ascii="Tahoma" w:hAnsi="Tahoma"/>
      <w:sz w:val="24"/>
      <w:szCs w:val="20"/>
    </w:rPr>
  </w:style>
  <w:style w:type="paragraph" w:customStyle="1" w:styleId="195">
    <w:name w:val="无间隔1"/>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9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7">
    <w:name w:val="中等深浅网格 1 - 强调文字颜色 2 Char"/>
    <w:link w:val="198"/>
    <w:qFormat/>
    <w:uiPriority w:val="0"/>
    <w:rPr>
      <w:kern w:val="2"/>
      <w:sz w:val="21"/>
      <w:szCs w:val="24"/>
      <w:lang w:val="zh-CN" w:eastAsia="zh-CN" w:bidi="ar-SA"/>
    </w:rPr>
  </w:style>
  <w:style w:type="paragraph" w:customStyle="1" w:styleId="198">
    <w:name w:val="1"/>
    <w:link w:val="197"/>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99">
    <w:name w:val="图文"/>
    <w:basedOn w:val="1"/>
    <w:qFormat/>
    <w:uiPriority w:val="0"/>
    <w:pPr>
      <w:adjustRightInd w:val="0"/>
      <w:snapToGrid w:val="0"/>
      <w:spacing w:after="50" w:line="360" w:lineRule="auto"/>
    </w:pPr>
    <w:rPr>
      <w:sz w:val="24"/>
    </w:rPr>
  </w:style>
  <w:style w:type="paragraph" w:customStyle="1" w:styleId="20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1">
    <w:name w:val="正文表格"/>
    <w:basedOn w:val="1"/>
    <w:link w:val="202"/>
    <w:qFormat/>
    <w:uiPriority w:val="0"/>
    <w:pPr>
      <w:adjustRightInd w:val="0"/>
      <w:snapToGrid w:val="0"/>
      <w:jc w:val="left"/>
    </w:pPr>
    <w:rPr>
      <w:rFonts w:ascii="宋体" w:hAnsi="宋体"/>
      <w:color w:val="000000"/>
      <w:szCs w:val="21"/>
    </w:rPr>
  </w:style>
  <w:style w:type="character" w:customStyle="1" w:styleId="202">
    <w:name w:val="正文表格 Char"/>
    <w:link w:val="201"/>
    <w:qFormat/>
    <w:uiPriority w:val="0"/>
    <w:rPr>
      <w:rFonts w:ascii="宋体" w:hAnsi="宋体"/>
      <w:color w:val="000000"/>
      <w:kern w:val="2"/>
      <w:sz w:val="21"/>
      <w:szCs w:val="21"/>
    </w:rPr>
  </w:style>
  <w:style w:type="paragraph" w:customStyle="1" w:styleId="203">
    <w:name w:val="正文重点"/>
    <w:basedOn w:val="1"/>
    <w:link w:val="204"/>
    <w:qFormat/>
    <w:uiPriority w:val="0"/>
    <w:pPr>
      <w:adjustRightInd w:val="0"/>
      <w:spacing w:line="360" w:lineRule="auto"/>
      <w:ind w:firstLine="482" w:firstLineChars="200"/>
      <w:jc w:val="left"/>
      <w:textAlignment w:val="baseline"/>
    </w:pPr>
    <w:rPr>
      <w:b/>
      <w:kern w:val="0"/>
      <w:sz w:val="24"/>
      <w:szCs w:val="20"/>
    </w:rPr>
  </w:style>
  <w:style w:type="character" w:customStyle="1" w:styleId="204">
    <w:name w:val="正文重点 Char"/>
    <w:link w:val="203"/>
    <w:qFormat/>
    <w:uiPriority w:val="0"/>
    <w:rPr>
      <w:b/>
      <w:sz w:val="24"/>
    </w:rPr>
  </w:style>
  <w:style w:type="paragraph" w:customStyle="1" w:styleId="205">
    <w:name w:val="标题1-附件"/>
    <w:basedOn w:val="4"/>
    <w:qFormat/>
    <w:uiPriority w:val="0"/>
    <w:pPr>
      <w:jc w:val="left"/>
    </w:pPr>
    <w:rPr>
      <w:sz w:val="24"/>
      <w:szCs w:val="24"/>
    </w:rPr>
  </w:style>
  <w:style w:type="paragraph" w:customStyle="1" w:styleId="206">
    <w:name w:val="正文小标题"/>
    <w:basedOn w:val="1"/>
    <w:next w:val="6"/>
    <w:link w:val="20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7">
    <w:name w:val="正文小标题 Char"/>
    <w:link w:val="206"/>
    <w:qFormat/>
    <w:uiPriority w:val="0"/>
    <w:rPr>
      <w:rFonts w:ascii="宋体" w:hAnsi="宋体"/>
      <w:b/>
      <w:i/>
      <w:color w:val="FF0000"/>
      <w:kern w:val="2"/>
      <w:sz w:val="24"/>
    </w:rPr>
  </w:style>
  <w:style w:type="paragraph" w:customStyle="1" w:styleId="208">
    <w:name w:val="正文大标题"/>
    <w:basedOn w:val="206"/>
    <w:next w:val="6"/>
    <w:link w:val="209"/>
    <w:qFormat/>
    <w:uiPriority w:val="0"/>
    <w:pPr>
      <w:jc w:val="center"/>
    </w:pPr>
    <w:rPr>
      <w:i w:val="0"/>
      <w:color w:val="000000"/>
      <w:sz w:val="28"/>
      <w:szCs w:val="21"/>
    </w:rPr>
  </w:style>
  <w:style w:type="character" w:customStyle="1" w:styleId="209">
    <w:name w:val="正文大标题 Char"/>
    <w:link w:val="208"/>
    <w:qFormat/>
    <w:uiPriority w:val="0"/>
    <w:rPr>
      <w:rFonts w:ascii="宋体" w:hAnsi="宋体"/>
      <w:b/>
      <w:color w:val="000000"/>
      <w:kern w:val="2"/>
      <w:sz w:val="28"/>
      <w:szCs w:val="21"/>
    </w:rPr>
  </w:style>
  <w:style w:type="paragraph" w:customStyle="1" w:styleId="210">
    <w:name w:val="注释"/>
    <w:basedOn w:val="1"/>
    <w:link w:val="211"/>
    <w:qFormat/>
    <w:uiPriority w:val="0"/>
    <w:pPr>
      <w:adjustRightInd w:val="0"/>
      <w:snapToGrid w:val="0"/>
      <w:ind w:left="420" w:hanging="420" w:hangingChars="200"/>
      <w:jc w:val="left"/>
    </w:pPr>
    <w:rPr>
      <w:rFonts w:ascii="宋体" w:hAnsi="宋体"/>
      <w:szCs w:val="21"/>
    </w:rPr>
  </w:style>
  <w:style w:type="character" w:customStyle="1" w:styleId="211">
    <w:name w:val="注释 Char"/>
    <w:link w:val="210"/>
    <w:qFormat/>
    <w:uiPriority w:val="0"/>
    <w:rPr>
      <w:rFonts w:ascii="宋体" w:hAnsi="宋体"/>
      <w:kern w:val="2"/>
      <w:sz w:val="21"/>
      <w:szCs w:val="21"/>
    </w:rPr>
  </w:style>
  <w:style w:type="paragraph" w:customStyle="1" w:styleId="21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5">
    <w:name w:val="纯文本 字符"/>
    <w:qFormat/>
    <w:uiPriority w:val="0"/>
    <w:rPr>
      <w:rFonts w:ascii="宋体" w:hAnsi="Courier New" w:eastAsia="宋体" w:cs="Times New Roman"/>
      <w:kern w:val="2"/>
      <w:sz w:val="21"/>
      <w:szCs w:val="21"/>
      <w:lang w:val="en-US" w:eastAsia="zh-CN" w:bidi="ar-SA"/>
    </w:rPr>
  </w:style>
  <w:style w:type="paragraph" w:customStyle="1" w:styleId="216">
    <w:name w:val="表格1"/>
    <w:basedOn w:val="1"/>
    <w:qFormat/>
    <w:uiPriority w:val="0"/>
    <w:pPr>
      <w:ind w:firstLine="480" w:firstLineChars="200"/>
      <w:jc w:val="center"/>
    </w:pPr>
    <w:rPr>
      <w:sz w:val="24"/>
      <w:szCs w:val="20"/>
    </w:rPr>
  </w:style>
  <w:style w:type="character" w:customStyle="1" w:styleId="217">
    <w:name w:val="纯文本 字符1"/>
    <w:qFormat/>
    <w:uiPriority w:val="0"/>
    <w:rPr>
      <w:rFonts w:ascii="宋体" w:hAnsi="Courier New"/>
    </w:rPr>
  </w:style>
  <w:style w:type="character" w:customStyle="1" w:styleId="218">
    <w:name w:val="bjh-p"/>
    <w:qFormat/>
    <w:uiPriority w:val="0"/>
  </w:style>
  <w:style w:type="paragraph" w:customStyle="1" w:styleId="219">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220">
    <w:name w:val="正文格式 Char"/>
    <w:link w:val="221"/>
    <w:qFormat/>
    <w:locked/>
    <w:uiPriority w:val="0"/>
    <w:rPr>
      <w:rFonts w:ascii="宋体" w:hAnsi="宋体"/>
      <w:sz w:val="24"/>
      <w:szCs w:val="24"/>
      <w:lang w:val="en-GB"/>
    </w:rPr>
  </w:style>
  <w:style w:type="paragraph" w:customStyle="1" w:styleId="221">
    <w:name w:val="正文格式"/>
    <w:basedOn w:val="1"/>
    <w:link w:val="220"/>
    <w:qFormat/>
    <w:uiPriority w:val="0"/>
    <w:pPr>
      <w:spacing w:beforeLines="50" w:line="360" w:lineRule="auto"/>
      <w:ind w:firstLine="480" w:firstLineChars="200"/>
    </w:pPr>
    <w:rPr>
      <w:rFonts w:ascii="宋体" w:hAnsi="宋体"/>
      <w:kern w:val="0"/>
      <w:sz w:val="24"/>
      <w:lang w:val="en-GB"/>
    </w:rPr>
  </w:style>
  <w:style w:type="character" w:customStyle="1" w:styleId="222">
    <w:name w:val="标题 3 Char"/>
    <w:qFormat/>
    <w:uiPriority w:val="0"/>
    <w:rPr>
      <w:rFonts w:ascii="宋体" w:eastAsia="宋体"/>
      <w:b/>
      <w:sz w:val="24"/>
      <w:u w:val="single"/>
      <w:lang w:val="en-US" w:eastAsia="zh-CN" w:bidi="ar-SA"/>
    </w:rPr>
  </w:style>
  <w:style w:type="character" w:customStyle="1" w:styleId="223">
    <w:name w:val="正文缩进 Char"/>
    <w:qFormat/>
    <w:uiPriority w:val="0"/>
    <w:rPr>
      <w:rFonts w:ascii="宋体" w:eastAsia="宋体"/>
      <w:kern w:val="2"/>
      <w:sz w:val="24"/>
      <w:szCs w:val="24"/>
      <w:lang w:val="en-US" w:eastAsia="zh-CN" w:bidi="ar-SA"/>
    </w:rPr>
  </w:style>
  <w:style w:type="character" w:customStyle="1" w:styleId="224">
    <w:name w:val="Char Char111"/>
    <w:qFormat/>
    <w:uiPriority w:val="0"/>
    <w:rPr>
      <w:rFonts w:ascii="宋体" w:eastAsia="宋体"/>
      <w:b/>
      <w:sz w:val="24"/>
      <w:u w:val="single"/>
      <w:lang w:val="en-US" w:eastAsia="zh-CN" w:bidi="ar-SA"/>
    </w:rPr>
  </w:style>
  <w:style w:type="character" w:customStyle="1" w:styleId="225">
    <w:name w:val="正文文本缩进 Char"/>
    <w:qFormat/>
    <w:uiPriority w:val="0"/>
    <w:rPr>
      <w:rFonts w:eastAsia="宋体"/>
      <w:kern w:val="2"/>
      <w:sz w:val="24"/>
      <w:szCs w:val="24"/>
      <w:lang w:val="en-US" w:eastAsia="zh-CN" w:bidi="ar-SA"/>
    </w:rPr>
  </w:style>
  <w:style w:type="character" w:customStyle="1" w:styleId="226">
    <w:name w:val="列出段落 Char"/>
    <w:qFormat/>
    <w:uiPriority w:val="0"/>
    <w:rPr>
      <w:rFonts w:ascii="Calibri" w:hAnsi="Calibri" w:eastAsia="宋体"/>
      <w:kern w:val="2"/>
      <w:sz w:val="21"/>
      <w:szCs w:val="22"/>
      <w:lang w:val="en-US" w:eastAsia="zh-CN" w:bidi="ar-SA"/>
    </w:rPr>
  </w:style>
  <w:style w:type="character" w:customStyle="1" w:styleId="227">
    <w:name w:val="页眉 Char"/>
    <w:qFormat/>
    <w:uiPriority w:val="0"/>
    <w:rPr>
      <w:rFonts w:eastAsia="宋体"/>
      <w:kern w:val="2"/>
      <w:sz w:val="18"/>
      <w:szCs w:val="18"/>
      <w:lang w:val="en-US" w:eastAsia="zh-CN" w:bidi="ar-SA"/>
    </w:rPr>
  </w:style>
  <w:style w:type="character" w:customStyle="1" w:styleId="228">
    <w:name w:val="标题 2 Char"/>
    <w:qFormat/>
    <w:uiPriority w:val="0"/>
    <w:rPr>
      <w:rFonts w:ascii="Arial" w:hAnsi="Arial" w:eastAsia="黑体"/>
      <w:b/>
      <w:sz w:val="30"/>
      <w:lang w:val="en-US" w:eastAsia="zh-CN" w:bidi="ar-SA"/>
    </w:rPr>
  </w:style>
  <w:style w:type="paragraph" w:customStyle="1" w:styleId="229">
    <w:name w:val="字元 字元2"/>
    <w:basedOn w:val="1"/>
    <w:qFormat/>
    <w:uiPriority w:val="0"/>
    <w:rPr>
      <w:rFonts w:ascii="Tahoma" w:hAnsi="Tahoma"/>
      <w:sz w:val="24"/>
      <w:szCs w:val="20"/>
    </w:rPr>
  </w:style>
  <w:style w:type="paragraph" w:customStyle="1" w:styleId="230">
    <w:name w:val="Char3 Char Char Char2"/>
    <w:basedOn w:val="1"/>
    <w:qFormat/>
    <w:uiPriority w:val="0"/>
    <w:rPr>
      <w:rFonts w:ascii="Tahoma" w:hAnsi="Tahoma"/>
      <w:sz w:val="24"/>
      <w:szCs w:val="20"/>
    </w:rPr>
  </w:style>
  <w:style w:type="paragraph" w:customStyle="1" w:styleId="23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2">
    <w:name w:val="Char3"/>
    <w:basedOn w:val="1"/>
    <w:qFormat/>
    <w:uiPriority w:val="0"/>
    <w:pPr>
      <w:tabs>
        <w:tab w:val="left" w:pos="360"/>
      </w:tabs>
    </w:pPr>
    <w:rPr>
      <w:sz w:val="24"/>
    </w:rPr>
  </w:style>
  <w:style w:type="paragraph" w:customStyle="1" w:styleId="233">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34">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35">
    <w:name w:val="列出段落2"/>
    <w:basedOn w:val="1"/>
    <w:qFormat/>
    <w:uiPriority w:val="0"/>
    <w:pPr>
      <w:ind w:firstLine="420" w:firstLineChars="200"/>
    </w:pPr>
    <w:rPr>
      <w:rFonts w:ascii="Calibri" w:hAnsi="Calibri"/>
      <w:szCs w:val="22"/>
    </w:rPr>
  </w:style>
  <w:style w:type="paragraph" w:customStyle="1" w:styleId="236">
    <w:name w:val="Char Char Char1 Char2"/>
    <w:basedOn w:val="1"/>
    <w:qFormat/>
    <w:uiPriority w:val="0"/>
    <w:rPr>
      <w:rFonts w:ascii="Tahoma" w:hAnsi="Tahoma"/>
      <w:sz w:val="24"/>
      <w:szCs w:val="20"/>
    </w:rPr>
  </w:style>
  <w:style w:type="paragraph" w:customStyle="1" w:styleId="237">
    <w:name w:val="Char Char Char2"/>
    <w:basedOn w:val="1"/>
    <w:qFormat/>
    <w:uiPriority w:val="0"/>
    <w:rPr>
      <w:rFonts w:ascii="Tahoma" w:hAnsi="Tahoma"/>
      <w:sz w:val="24"/>
      <w:szCs w:val="20"/>
    </w:rPr>
  </w:style>
  <w:style w:type="paragraph" w:customStyle="1" w:styleId="23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0">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41">
    <w:name w:val="Char22"/>
    <w:basedOn w:val="1"/>
    <w:qFormat/>
    <w:uiPriority w:val="0"/>
    <w:rPr>
      <w:rFonts w:ascii="Tahoma" w:hAnsi="Tahoma"/>
      <w:sz w:val="24"/>
      <w:szCs w:val="20"/>
    </w:rPr>
  </w:style>
  <w:style w:type="paragraph" w:customStyle="1" w:styleId="242">
    <w:name w:val="Char Char Char Char Char Char Char Char Char Char2"/>
    <w:basedOn w:val="1"/>
    <w:qFormat/>
    <w:uiPriority w:val="0"/>
    <w:rPr>
      <w:rFonts w:ascii="宋体" w:hAnsi="宋体" w:cs="Courier New"/>
      <w:sz w:val="32"/>
      <w:szCs w:val="32"/>
    </w:rPr>
  </w:style>
  <w:style w:type="paragraph" w:customStyle="1" w:styleId="243">
    <w:name w:val="Char2 Char Char Char Char Char Char1"/>
    <w:basedOn w:val="1"/>
    <w:qFormat/>
    <w:uiPriority w:val="0"/>
    <w:pPr>
      <w:widowControl/>
      <w:spacing w:line="400" w:lineRule="exact"/>
      <w:jc w:val="center"/>
    </w:pPr>
  </w:style>
  <w:style w:type="character" w:customStyle="1" w:styleId="244">
    <w:name w:val="页脚 Char"/>
    <w:qFormat/>
    <w:uiPriority w:val="0"/>
    <w:rPr>
      <w:rFonts w:ascii="宋体" w:eastAsia="宋体"/>
      <w:sz w:val="18"/>
      <w:lang w:val="en-US" w:eastAsia="zh-CN" w:bidi="ar-SA"/>
    </w:rPr>
  </w:style>
  <w:style w:type="paragraph" w:customStyle="1" w:styleId="245">
    <w:name w:val="Char Char41"/>
    <w:basedOn w:val="1"/>
    <w:qFormat/>
    <w:uiPriority w:val="0"/>
    <w:pPr>
      <w:widowControl/>
      <w:spacing w:line="400" w:lineRule="exact"/>
      <w:jc w:val="center"/>
    </w:pPr>
  </w:style>
  <w:style w:type="character" w:customStyle="1" w:styleId="246">
    <w:name w:val="批注文字 Char"/>
    <w:qFormat/>
    <w:uiPriority w:val="99"/>
    <w:rPr>
      <w:kern w:val="2"/>
      <w:sz w:val="21"/>
      <w:szCs w:val="24"/>
    </w:rPr>
  </w:style>
  <w:style w:type="character" w:customStyle="1" w:styleId="247">
    <w:name w:val="标题 Char"/>
    <w:qFormat/>
    <w:uiPriority w:val="0"/>
    <w:rPr>
      <w:b/>
      <w:kern w:val="2"/>
      <w:sz w:val="32"/>
    </w:rPr>
  </w:style>
  <w:style w:type="paragraph" w:customStyle="1" w:styleId="248">
    <w:name w:val="图例"/>
    <w:basedOn w:val="1"/>
    <w:qFormat/>
    <w:uiPriority w:val="0"/>
    <w:pPr>
      <w:spacing w:before="120" w:after="120" w:line="360" w:lineRule="auto"/>
      <w:jc w:val="center"/>
    </w:pPr>
    <w:rPr>
      <w:rFonts w:eastAsia="仿宋_GB2312"/>
      <w:b/>
      <w:sz w:val="24"/>
      <w:szCs w:val="20"/>
    </w:rPr>
  </w:style>
  <w:style w:type="table" w:customStyle="1" w:styleId="249">
    <w:name w:val="Table Normal"/>
    <w:unhideWhenUsed/>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1">
    <w:name w:val="正文 A"/>
    <w:qFormat/>
    <w:uiPriority w:val="0"/>
    <w:pPr>
      <w:framePr w:wrap="around" w:vAnchor="margin" w:hAnchor="text" w:y="1"/>
      <w:widowControl w:val="0"/>
      <w:spacing w:after="160" w:line="278" w:lineRule="auto"/>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252">
    <w:name w:val="表格样式 2"/>
    <w:qFormat/>
    <w:uiPriority w:val="0"/>
    <w:pPr>
      <w:framePr w:wrap="around" w:vAnchor="margin" w:hAnchor="text" w:yAlign="top"/>
      <w:spacing w:after="160" w:line="278" w:lineRule="auto"/>
    </w:pPr>
    <w:rPr>
      <w:rFonts w:ascii="Helvetica Neue" w:hAnsi="Helvetica Neue" w:eastAsia="Helvetica Neue" w:cs="Helvetica Neue"/>
      <w:color w:val="000000"/>
      <w:lang w:val="en-US" w:eastAsia="zh-CN" w:bidi="ar-SA"/>
    </w:rPr>
  </w:style>
  <w:style w:type="paragraph" w:customStyle="1" w:styleId="253">
    <w:name w:val="正文1"/>
    <w:qFormat/>
    <w:uiPriority w:val="0"/>
    <w:pPr>
      <w:framePr w:wrap="around" w:vAnchor="margin" w:hAnchor="text" w:yAlign="top"/>
      <w:spacing w:after="160" w:line="278" w:lineRule="auto"/>
    </w:pPr>
    <w:rPr>
      <w:rFonts w:ascii="Helvetica Neue" w:hAnsi="Helvetica Neue" w:eastAsia="Arial Unicode MS" w:cs="Arial Unicode MS"/>
      <w:color w:val="000000"/>
      <w:sz w:val="22"/>
      <w:szCs w:val="22"/>
      <w:lang w:val="zh-CN" w:eastAsia="zh-CN" w:bidi="ar-SA"/>
    </w:rPr>
  </w:style>
  <w:style w:type="paragraph" w:customStyle="1" w:styleId="254">
    <w:name w:val="默认"/>
    <w:qFormat/>
    <w:uiPriority w:val="0"/>
    <w:pPr>
      <w:spacing w:before="160" w:after="160" w:line="288" w:lineRule="auto"/>
    </w:pPr>
    <w:rPr>
      <w:rFonts w:hint="eastAsia" w:ascii="Arial Unicode MS" w:hAnsi="Arial Unicode MS" w:eastAsia="PingFang SC Regular" w:cs="Arial Unicode MS"/>
      <w:color w:val="000000"/>
      <w:sz w:val="24"/>
      <w:szCs w:val="24"/>
      <w:lang w:val="zh-TW" w:eastAsia="zh-TW" w:bidi="ar-SA"/>
    </w:rPr>
  </w:style>
  <w:style w:type="paragraph" w:customStyle="1" w:styleId="255">
    <w:name w:val="List Paragraph2"/>
    <w:basedOn w:val="1"/>
    <w:qFormat/>
    <w:uiPriority w:val="34"/>
    <w:pPr>
      <w:ind w:firstLine="420" w:firstLineChars="200"/>
    </w:pPr>
  </w:style>
  <w:style w:type="paragraph" w:customStyle="1" w:styleId="256">
    <w:name w:val="_Style 253"/>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257">
    <w:name w:val="修订2"/>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258">
    <w:name w:val="技术报告-正文"/>
    <w:qFormat/>
    <w:uiPriority w:val="0"/>
    <w:pPr>
      <w:widowControl w:val="0"/>
      <w:spacing w:after="160" w:line="360" w:lineRule="auto"/>
      <w:ind w:firstLine="480" w:firstLineChars="200"/>
    </w:pPr>
    <w:rPr>
      <w:rFonts w:ascii="Times New Roman" w:hAnsi="Times New Roman" w:eastAsia="宋体" w:cs="Times New Roman"/>
      <w:sz w:val="24"/>
      <w:szCs w:val="24"/>
      <w:lang w:val="en-US" w:eastAsia="zh-CN" w:bidi="ar-SA"/>
    </w:rPr>
  </w:style>
  <w:style w:type="character" w:customStyle="1" w:styleId="259">
    <w:name w:val="font31"/>
    <w:basedOn w:val="48"/>
    <w:qFormat/>
    <w:uiPriority w:val="0"/>
    <w:rPr>
      <w:rFonts w:hint="eastAsia" w:ascii="宋体" w:hAnsi="宋体" w:eastAsia="宋体" w:cs="宋体"/>
      <w:color w:val="000000"/>
      <w:sz w:val="24"/>
      <w:szCs w:val="24"/>
      <w:u w:val="none"/>
    </w:rPr>
  </w:style>
  <w:style w:type="character" w:customStyle="1" w:styleId="260">
    <w:name w:val="font21"/>
    <w:basedOn w:val="48"/>
    <w:qFormat/>
    <w:uiPriority w:val="0"/>
    <w:rPr>
      <w:rFonts w:hint="default" w:ascii="Times New Roman" w:hAnsi="Times New Roman" w:cs="Times New Roman"/>
      <w:color w:val="000000"/>
      <w:sz w:val="24"/>
      <w:szCs w:val="24"/>
      <w:u w:val="none"/>
    </w:rPr>
  </w:style>
  <w:style w:type="paragraph" w:customStyle="1" w:styleId="261">
    <w:name w:val="正文内容"/>
    <w:basedOn w:val="1"/>
    <w:qFormat/>
    <w:uiPriority w:val="0"/>
    <w:pPr>
      <w:spacing w:line="400" w:lineRule="exact"/>
      <w:ind w:firstLine="420" w:firstLineChars="200"/>
      <w:jc w:val="left"/>
    </w:pPr>
    <w:rPr>
      <w:rFonts w:ascii="宋体" w:hAnsi="宋体" w:eastAsiaTheme="minorEastAsia" w:cstheme="minorBidi"/>
      <w:szCs w:val="22"/>
    </w:rPr>
  </w:style>
  <w:style w:type="paragraph" w:customStyle="1" w:styleId="262">
    <w:name w:val="Table Text"/>
    <w:basedOn w:val="1"/>
    <w:semiHidden/>
    <w:qFormat/>
    <w:uiPriority w:val="0"/>
    <w:pPr>
      <w:widowControl/>
      <w:kinsoku w:val="0"/>
      <w:autoSpaceDE w:val="0"/>
      <w:autoSpaceDN w:val="0"/>
      <w:adjustRightInd w:val="0"/>
      <w:snapToGrid w:val="0"/>
      <w:spacing w:after="0" w:line="240" w:lineRule="auto"/>
      <w:jc w:val="left"/>
      <w:textAlignment w:val="baseline"/>
    </w:pPr>
    <w:rPr>
      <w:rFonts w:ascii="宋体" w:hAnsi="宋体" w:cs="宋体"/>
      <w:snapToGrid w:val="0"/>
      <w:color w:val="000000"/>
      <w:kern w:val="0"/>
      <w:sz w:val="24"/>
      <w:lang w:eastAsia="en-US"/>
    </w:rPr>
  </w:style>
  <w:style w:type="character" w:customStyle="1" w:styleId="263">
    <w:name w:val="正文首行缩进 Char"/>
    <w:basedOn w:val="57"/>
    <w:link w:val="43"/>
    <w:qFormat/>
    <w:uiPriority w:val="99"/>
    <w:rPr>
      <w:rFonts w:ascii="Calibri" w:hAnsi="Calibri"/>
      <w:kern w:val="2"/>
      <w:sz w:val="21"/>
      <w:szCs w:val="24"/>
    </w:rPr>
  </w:style>
  <w:style w:type="character" w:customStyle="1" w:styleId="264">
    <w:name w:val="not([class*=suffix])"/>
    <w:basedOn w:val="48"/>
    <w:qFormat/>
    <w:uiPriority w:val="0"/>
    <w:rPr>
      <w:sz w:val="19"/>
      <w:szCs w:val="19"/>
    </w:rPr>
  </w:style>
  <w:style w:type="character" w:customStyle="1" w:styleId="265">
    <w:name w:val="not([class*=suffix])1"/>
    <w:basedOn w:val="4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05AB2D-B03B-4686-9B6B-4C4351439FA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79</Pages>
  <Words>163</Words>
  <Characters>191</Characters>
  <Lines>277</Lines>
  <Paragraphs>78</Paragraphs>
  <TotalTime>0</TotalTime>
  <ScaleCrop>false</ScaleCrop>
  <LinksUpToDate>false</LinksUpToDate>
  <CharactersWithSpaces>227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2025-05-11T08:59:00Z</dcterms:created>
  <dc:creator>尹皓</dc:creator>
  <cp:lastModifiedBy>74167</cp:lastModifiedBy>
  <cp:lastPrinted>2020-04-02T03:13:00Z</cp:lastPrinted>
  <dcterms:modified xsi:type="dcterms:W3CDTF">2025-06-23T01:32:07Z</dcterms:modified>
  <dc:title>02年杜范本稿</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D2F0E2B0E7484055BDE1A16EA18305E5_13</vt:lpwstr>
  </property>
  <property fmtid="{D5CDD505-2E9C-101B-9397-08002B2CF9AE}" pid="4" name="KSOTemplateDocerSaveRecord">
    <vt:lpwstr>eyJoZGlkIjoiM2Y5OTUwM2M3YWY4NTEyNGQ5YjNjMzczOGNmNDNhYzQifQ==</vt:lpwstr>
  </property>
</Properties>
</file>