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hint="eastAsia" w:ascii="仿宋" w:hAnsi="仿宋" w:eastAsia="仿宋"/>
          <w:sz w:val="28"/>
        </w:rPr>
      </w:pPr>
      <w:bookmarkStart w:id="0" w:name="_Toc35393809"/>
      <w:bookmarkStart w:id="1" w:name="_Toc28359022"/>
      <w:r>
        <w:rPr>
          <w:rFonts w:hint="default" w:ascii="仿宋" w:hAnsi="仿宋" w:eastAsia="仿宋"/>
          <w:sz w:val="28"/>
        </w:rPr>
        <w:t>健身步道项目成交公告</w:t>
      </w:r>
    </w:p>
    <w:p>
      <w:pPr>
        <w:pStyle w:val="2"/>
        <w:tabs>
          <w:tab w:val="left" w:pos="0"/>
        </w:tabs>
        <w:autoSpaceDE w:val="0"/>
        <w:autoSpaceDN w:val="0"/>
        <w:adjustRightInd w:val="0"/>
        <w:spacing w:before="0" w:after="0" w:line="360" w:lineRule="auto"/>
        <w:jc w:val="center"/>
        <w:rPr>
          <w:rFonts w:ascii="仿宋" w:hAnsi="仿宋" w:eastAsia="仿宋"/>
          <w:b w:val="0"/>
          <w:sz w:val="28"/>
        </w:rPr>
      </w:pPr>
      <w:r>
        <w:rPr>
          <w:rFonts w:hint="eastAsia" w:ascii="仿宋" w:hAnsi="仿宋" w:eastAsia="仿宋"/>
          <w:sz w:val="28"/>
        </w:rPr>
        <w:t>中标结果公告</w:t>
      </w:r>
      <w:bookmarkEnd w:id="0"/>
      <w:bookmarkEnd w:id="1"/>
    </w:p>
    <w:p>
      <w:pPr>
        <w:spacing w:before="240" w:line="360" w:lineRule="auto"/>
        <w:rPr>
          <w:rFonts w:hint="eastAsia" w:ascii="仿宋" w:hAnsi="仿宋" w:eastAsia="仿宋"/>
          <w:sz w:val="24"/>
          <w:szCs w:val="28"/>
        </w:rPr>
      </w:pPr>
      <w:r>
        <w:rPr>
          <w:rFonts w:hint="eastAsia" w:ascii="仿宋" w:hAnsi="仿宋" w:eastAsia="仿宋"/>
          <w:b/>
          <w:sz w:val="24"/>
          <w:szCs w:val="28"/>
        </w:rPr>
        <w:t>一</w:t>
      </w:r>
      <w:r>
        <w:rPr>
          <w:rFonts w:ascii="仿宋" w:hAnsi="仿宋" w:eastAsia="仿宋"/>
          <w:b/>
          <w:sz w:val="24"/>
          <w:szCs w:val="28"/>
        </w:rPr>
        <w:t>、</w:t>
      </w:r>
      <w:r>
        <w:rPr>
          <w:rFonts w:hint="eastAsia" w:ascii="仿宋" w:hAnsi="仿宋" w:eastAsia="仿宋"/>
          <w:b/>
          <w:sz w:val="24"/>
          <w:szCs w:val="28"/>
        </w:rPr>
        <w:t>项目编号</w:t>
      </w:r>
      <w:r>
        <w:rPr>
          <w:rFonts w:hint="eastAsia" w:ascii="仿宋" w:hAnsi="仿宋" w:eastAsia="仿宋"/>
          <w:sz w:val="24"/>
          <w:szCs w:val="28"/>
        </w:rPr>
        <w:t>：11011324210200014156-XM001</w:t>
      </w:r>
    </w:p>
    <w:p>
      <w:pPr>
        <w:spacing w:line="360" w:lineRule="auto"/>
        <w:ind w:left="566" w:hanging="566" w:hangingChars="235"/>
        <w:rPr>
          <w:rFonts w:ascii="仿宋" w:hAnsi="仿宋" w:eastAsia="仿宋"/>
          <w:sz w:val="24"/>
          <w:szCs w:val="28"/>
          <w:u w:val="single"/>
        </w:rPr>
      </w:pPr>
      <w:r>
        <w:rPr>
          <w:rFonts w:hint="eastAsia" w:ascii="仿宋" w:hAnsi="仿宋" w:eastAsia="仿宋"/>
          <w:b/>
          <w:sz w:val="24"/>
          <w:szCs w:val="28"/>
        </w:rPr>
        <w:t>二</w:t>
      </w:r>
      <w:r>
        <w:rPr>
          <w:rFonts w:ascii="仿宋" w:hAnsi="仿宋" w:eastAsia="仿宋"/>
          <w:b/>
          <w:sz w:val="24"/>
          <w:szCs w:val="28"/>
        </w:rPr>
        <w:t>、</w:t>
      </w:r>
      <w:r>
        <w:rPr>
          <w:rFonts w:hint="eastAsia" w:ascii="仿宋" w:hAnsi="仿宋" w:eastAsia="仿宋"/>
          <w:b/>
          <w:sz w:val="24"/>
          <w:szCs w:val="28"/>
        </w:rPr>
        <w:t>项目名称</w:t>
      </w:r>
      <w:r>
        <w:rPr>
          <w:rFonts w:hint="eastAsia" w:ascii="仿宋" w:hAnsi="仿宋" w:eastAsia="仿宋"/>
          <w:sz w:val="24"/>
          <w:szCs w:val="28"/>
        </w:rPr>
        <w:t>：健身步道项目</w:t>
      </w:r>
    </w:p>
    <w:p>
      <w:pPr>
        <w:spacing w:line="360" w:lineRule="auto"/>
        <w:rPr>
          <w:rFonts w:ascii="仿宋" w:hAnsi="仿宋" w:eastAsia="仿宋"/>
          <w:b/>
          <w:sz w:val="24"/>
          <w:szCs w:val="28"/>
        </w:rPr>
      </w:pPr>
      <w:r>
        <w:rPr>
          <w:rFonts w:hint="eastAsia" w:ascii="仿宋" w:hAnsi="仿宋" w:eastAsia="仿宋"/>
          <w:b/>
          <w:sz w:val="24"/>
          <w:szCs w:val="28"/>
        </w:rPr>
        <w:t>三、中标信息</w:t>
      </w:r>
    </w:p>
    <w:p>
      <w:pPr>
        <w:spacing w:line="360" w:lineRule="auto"/>
        <w:ind w:firstLine="480" w:firstLineChars="200"/>
        <w:rPr>
          <w:rFonts w:hint="eastAsia" w:ascii="仿宋" w:hAnsi="仿宋" w:eastAsia="仿宋"/>
          <w:sz w:val="24"/>
          <w:szCs w:val="28"/>
        </w:rPr>
      </w:pPr>
      <w:r>
        <w:rPr>
          <w:rFonts w:hint="eastAsia" w:ascii="仿宋" w:hAnsi="仿宋" w:eastAsia="仿宋"/>
          <w:sz w:val="24"/>
          <w:szCs w:val="28"/>
        </w:rPr>
        <w:t>供应商名称：北京市恒锋市政工程有限公司</w:t>
      </w:r>
    </w:p>
    <w:p>
      <w:pPr>
        <w:spacing w:line="360" w:lineRule="auto"/>
        <w:ind w:firstLine="480" w:firstLineChars="200"/>
        <w:rPr>
          <w:rFonts w:hint="eastAsia" w:ascii="仿宋" w:hAnsi="仿宋" w:eastAsia="仿宋"/>
          <w:sz w:val="24"/>
          <w:szCs w:val="28"/>
        </w:rPr>
      </w:pPr>
      <w:r>
        <w:rPr>
          <w:rFonts w:hint="eastAsia" w:ascii="仿宋" w:hAnsi="仿宋" w:eastAsia="仿宋"/>
          <w:sz w:val="24"/>
          <w:szCs w:val="28"/>
        </w:rPr>
        <w:t>供应商地址：北京市顺义区南法信镇府前街12号</w:t>
      </w:r>
    </w:p>
    <w:p>
      <w:pPr>
        <w:spacing w:line="360" w:lineRule="auto"/>
        <w:ind w:firstLine="480" w:firstLineChars="200"/>
        <w:rPr>
          <w:rFonts w:ascii="仿宋" w:hAnsi="仿宋" w:eastAsia="仿宋"/>
          <w:sz w:val="24"/>
          <w:szCs w:val="28"/>
        </w:rPr>
      </w:pPr>
      <w:r>
        <w:rPr>
          <w:rFonts w:hint="eastAsia" w:ascii="仿宋" w:hAnsi="仿宋" w:eastAsia="仿宋"/>
          <w:sz w:val="24"/>
          <w:szCs w:val="28"/>
        </w:rPr>
        <w:t>中标金额：366.981062</w:t>
      </w:r>
      <w:r>
        <w:rPr>
          <w:rFonts w:hint="eastAsia" w:ascii="仿宋" w:hAnsi="仿宋" w:eastAsia="仿宋"/>
          <w:sz w:val="24"/>
          <w:szCs w:val="28"/>
          <w:lang w:val="en-US" w:eastAsia="zh-CN"/>
        </w:rPr>
        <w:t>万</w:t>
      </w:r>
      <w:r>
        <w:rPr>
          <w:rFonts w:hint="eastAsia" w:ascii="仿宋" w:hAnsi="仿宋" w:eastAsia="仿宋"/>
          <w:sz w:val="24"/>
          <w:szCs w:val="28"/>
        </w:rPr>
        <w:t>元</w:t>
      </w:r>
    </w:p>
    <w:p>
      <w:pPr>
        <w:spacing w:line="360" w:lineRule="auto"/>
        <w:rPr>
          <w:rFonts w:ascii="仿宋" w:hAnsi="仿宋" w:eastAsia="仿宋"/>
          <w:b/>
          <w:sz w:val="24"/>
          <w:szCs w:val="28"/>
        </w:rPr>
      </w:pPr>
      <w:r>
        <w:rPr>
          <w:rFonts w:hint="eastAsia" w:ascii="仿宋" w:hAnsi="仿宋" w:eastAsia="仿宋"/>
          <w:b/>
          <w:sz w:val="24"/>
          <w:szCs w:val="28"/>
        </w:rPr>
        <w:t>四、主要标的信息</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635"/>
        <w:gridCol w:w="1416"/>
        <w:gridCol w:w="678"/>
        <w:gridCol w:w="3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479" w:type="pct"/>
            <w:tcBorders>
              <w:top w:val="single" w:color="auto" w:sz="4" w:space="0"/>
              <w:left w:val="single" w:color="auto" w:sz="4" w:space="0"/>
              <w:bottom w:val="single" w:color="auto" w:sz="4" w:space="0"/>
              <w:right w:val="single" w:color="auto" w:sz="4" w:space="0"/>
            </w:tcBorders>
            <w:vAlign w:val="center"/>
          </w:tcPr>
          <w:p>
            <w:pPr>
              <w:spacing w:line="420" w:lineRule="auto"/>
              <w:jc w:val="center"/>
              <w:rPr>
                <w:rFonts w:ascii="宋体" w:hAnsi="宋体" w:cs="宋体"/>
                <w:bCs/>
                <w:color w:val="auto"/>
                <w:sz w:val="24"/>
                <w:highlight w:val="none"/>
              </w:rPr>
            </w:pPr>
            <w:r>
              <w:rPr>
                <w:rFonts w:hint="eastAsia" w:ascii="宋体" w:hAnsi="宋体" w:cs="宋体"/>
                <w:bCs/>
                <w:color w:val="auto"/>
                <w:sz w:val="24"/>
                <w:highlight w:val="none"/>
              </w:rPr>
              <w:t>包号</w:t>
            </w:r>
          </w:p>
        </w:tc>
        <w:tc>
          <w:tcPr>
            <w:tcW w:w="959" w:type="pct"/>
            <w:tcBorders>
              <w:top w:val="single" w:color="auto" w:sz="4" w:space="0"/>
              <w:left w:val="single" w:color="auto" w:sz="4" w:space="0"/>
              <w:bottom w:val="single" w:color="auto" w:sz="4" w:space="0"/>
              <w:right w:val="single" w:color="auto" w:sz="4" w:space="0"/>
            </w:tcBorders>
            <w:vAlign w:val="center"/>
          </w:tcPr>
          <w:p>
            <w:pPr>
              <w:spacing w:line="420" w:lineRule="auto"/>
              <w:jc w:val="center"/>
              <w:rPr>
                <w:rFonts w:ascii="宋体" w:hAnsi="宋体" w:cs="宋体"/>
                <w:bCs/>
                <w:color w:val="auto"/>
                <w:sz w:val="24"/>
                <w:highlight w:val="none"/>
              </w:rPr>
            </w:pPr>
            <w:r>
              <w:rPr>
                <w:rFonts w:hint="eastAsia" w:ascii="宋体" w:hAnsi="宋体" w:cs="宋体"/>
                <w:bCs/>
                <w:color w:val="auto"/>
                <w:sz w:val="24"/>
                <w:highlight w:val="none"/>
              </w:rPr>
              <w:t>标的名称</w:t>
            </w:r>
          </w:p>
        </w:tc>
        <w:tc>
          <w:tcPr>
            <w:tcW w:w="831" w:type="pct"/>
            <w:tcBorders>
              <w:top w:val="single" w:color="auto" w:sz="4" w:space="0"/>
              <w:left w:val="single" w:color="auto" w:sz="4" w:space="0"/>
              <w:bottom w:val="single" w:color="auto" w:sz="4" w:space="0"/>
              <w:right w:val="single" w:color="auto" w:sz="4" w:space="0"/>
            </w:tcBorders>
            <w:vAlign w:val="center"/>
          </w:tcPr>
          <w:p>
            <w:pPr>
              <w:spacing w:line="420" w:lineRule="auto"/>
              <w:jc w:val="center"/>
              <w:rPr>
                <w:rFonts w:ascii="宋体" w:hAnsi="宋体" w:cs="宋体"/>
                <w:bCs/>
                <w:color w:val="auto"/>
                <w:sz w:val="24"/>
                <w:highlight w:val="none"/>
              </w:rPr>
            </w:pPr>
            <w:r>
              <w:rPr>
                <w:rFonts w:hint="eastAsia" w:ascii="宋体" w:hAnsi="宋体" w:cs="宋体"/>
                <w:bCs/>
                <w:color w:val="auto"/>
                <w:sz w:val="24"/>
                <w:highlight w:val="none"/>
              </w:rPr>
              <w:t>采购包预算金额</w:t>
            </w:r>
          </w:p>
          <w:p>
            <w:pPr>
              <w:spacing w:line="420" w:lineRule="auto"/>
              <w:jc w:val="center"/>
              <w:rPr>
                <w:rFonts w:ascii="宋体" w:hAnsi="宋体" w:cs="宋体"/>
                <w:bCs/>
                <w:color w:val="auto"/>
                <w:sz w:val="24"/>
                <w:highlight w:val="none"/>
              </w:rPr>
            </w:pPr>
            <w:r>
              <w:rPr>
                <w:rFonts w:hint="eastAsia" w:ascii="宋体" w:hAnsi="宋体" w:cs="宋体"/>
                <w:bCs/>
                <w:color w:val="auto"/>
                <w:sz w:val="24"/>
                <w:highlight w:val="none"/>
              </w:rPr>
              <w:t>（万元）</w:t>
            </w:r>
          </w:p>
        </w:tc>
        <w:tc>
          <w:tcPr>
            <w:tcW w:w="398" w:type="pct"/>
            <w:tcBorders>
              <w:top w:val="single" w:color="auto" w:sz="4" w:space="0"/>
              <w:left w:val="single" w:color="auto" w:sz="4" w:space="0"/>
              <w:bottom w:val="single" w:color="auto" w:sz="4" w:space="0"/>
              <w:right w:val="single" w:color="auto" w:sz="4" w:space="0"/>
            </w:tcBorders>
            <w:vAlign w:val="center"/>
          </w:tcPr>
          <w:p>
            <w:pPr>
              <w:spacing w:line="420" w:lineRule="auto"/>
              <w:jc w:val="center"/>
              <w:rPr>
                <w:rFonts w:ascii="宋体" w:hAnsi="宋体" w:cs="宋体"/>
                <w:bCs/>
                <w:color w:val="auto"/>
                <w:sz w:val="24"/>
                <w:highlight w:val="none"/>
              </w:rPr>
            </w:pPr>
            <w:r>
              <w:rPr>
                <w:rFonts w:hint="eastAsia" w:ascii="宋体" w:hAnsi="宋体" w:cs="宋体"/>
                <w:bCs/>
                <w:color w:val="auto"/>
                <w:sz w:val="24"/>
                <w:highlight w:val="none"/>
              </w:rPr>
              <w:t>数量</w:t>
            </w:r>
          </w:p>
        </w:tc>
        <w:tc>
          <w:tcPr>
            <w:tcW w:w="2333" w:type="pct"/>
            <w:tcBorders>
              <w:top w:val="single" w:color="auto" w:sz="4" w:space="0"/>
              <w:left w:val="single" w:color="auto" w:sz="4" w:space="0"/>
              <w:bottom w:val="single" w:color="auto" w:sz="4" w:space="0"/>
              <w:right w:val="single" w:color="auto" w:sz="4" w:space="0"/>
            </w:tcBorders>
            <w:vAlign w:val="center"/>
          </w:tcPr>
          <w:p>
            <w:pPr>
              <w:spacing w:line="420" w:lineRule="auto"/>
              <w:ind w:firstLine="480"/>
              <w:jc w:val="center"/>
              <w:rPr>
                <w:rFonts w:ascii="宋体" w:hAnsi="宋体" w:cs="宋体"/>
                <w:color w:val="auto"/>
                <w:sz w:val="24"/>
                <w:highlight w:val="none"/>
              </w:rPr>
            </w:pPr>
            <w:r>
              <w:rPr>
                <w:rFonts w:hint="eastAsia" w:ascii="宋体" w:hAnsi="宋体" w:cs="宋体"/>
                <w:color w:val="auto"/>
                <w:sz w:val="24"/>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47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 w:val="24"/>
                <w:highlight w:val="none"/>
              </w:rPr>
            </w:pPr>
            <w:r>
              <w:rPr>
                <w:rFonts w:asciiTheme="minorEastAsia" w:hAnsiTheme="minorEastAsia" w:eastAsiaTheme="minorEastAsia"/>
                <w:bCs/>
                <w:color w:val="auto"/>
                <w:sz w:val="24"/>
                <w:highlight w:val="none"/>
              </w:rPr>
              <w:t>01</w:t>
            </w:r>
          </w:p>
        </w:tc>
        <w:tc>
          <w:tcPr>
            <w:tcW w:w="959"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highlight w:val="none"/>
              </w:rPr>
            </w:pPr>
            <w:r>
              <w:rPr>
                <w:rFonts w:hint="eastAsia"/>
                <w:color w:val="auto"/>
                <w:sz w:val="24"/>
                <w:highlight w:val="none"/>
              </w:rPr>
              <w:t>城市健身步道、跑步道工程建筑活动</w:t>
            </w:r>
          </w:p>
        </w:tc>
        <w:tc>
          <w:tcPr>
            <w:tcW w:w="83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color w:val="auto"/>
                <w:sz w:val="24"/>
                <w:highlight w:val="none"/>
              </w:rPr>
            </w:pPr>
            <w:r>
              <w:rPr>
                <w:rFonts w:hint="eastAsia" w:ascii="宋体" w:hAnsi="宋体"/>
                <w:color w:val="auto"/>
                <w:sz w:val="24"/>
                <w:highlight w:val="none"/>
              </w:rPr>
              <w:t>372.569358</w:t>
            </w:r>
          </w:p>
        </w:tc>
        <w:tc>
          <w:tcPr>
            <w:tcW w:w="398"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color w:val="auto"/>
                <w:sz w:val="24"/>
                <w:highlight w:val="none"/>
              </w:rPr>
            </w:pPr>
            <w:r>
              <w:rPr>
                <w:rFonts w:hint="eastAsia" w:asciiTheme="minorEastAsia" w:hAnsiTheme="minorEastAsia" w:eastAsiaTheme="minorEastAsia"/>
                <w:bCs/>
                <w:color w:val="auto"/>
                <w:sz w:val="24"/>
                <w:highlight w:val="none"/>
              </w:rPr>
              <w:t>1项</w:t>
            </w:r>
          </w:p>
        </w:tc>
        <w:tc>
          <w:tcPr>
            <w:tcW w:w="2333" w:type="pct"/>
            <w:tcBorders>
              <w:top w:val="single" w:color="auto" w:sz="4" w:space="0"/>
              <w:left w:val="single" w:color="auto" w:sz="4" w:space="0"/>
              <w:bottom w:val="single" w:color="auto" w:sz="4" w:space="0"/>
              <w:right w:val="single" w:color="auto" w:sz="4" w:space="0"/>
            </w:tcBorders>
            <w:vAlign w:val="center"/>
          </w:tcPr>
          <w:p>
            <w:pPr>
              <w:pStyle w:val="4"/>
              <w:rPr>
                <w:rFonts w:ascii="宋体" w:hAnsi="宋体" w:cs="宋体"/>
                <w:color w:val="auto"/>
                <w:sz w:val="24"/>
                <w:highlight w:val="none"/>
              </w:rPr>
            </w:pPr>
            <w:r>
              <w:rPr>
                <w:rFonts w:hint="eastAsia" w:ascii="宋体" w:hAnsi="宋体" w:cs="宋体"/>
                <w:color w:val="auto"/>
                <w:sz w:val="24"/>
                <w:highlight w:val="none"/>
              </w:rPr>
              <w:t>1.建设规模：</w:t>
            </w:r>
            <w:r>
              <w:rPr>
                <w:rFonts w:hint="eastAsia" w:ascii="宋体" w:hAnsi="宋体" w:cs="宋体"/>
                <w:color w:val="auto"/>
                <w:sz w:val="24"/>
                <w:highlight w:val="none"/>
                <w:lang w:val="en-US" w:eastAsia="zh-CN"/>
              </w:rPr>
              <w:t>改造</w:t>
            </w:r>
            <w:r>
              <w:rPr>
                <w:rFonts w:hint="eastAsia" w:ascii="宋体" w:hAnsi="宋体" w:cs="宋体"/>
                <w:color w:val="auto"/>
                <w:sz w:val="24"/>
                <w:highlight w:val="none"/>
              </w:rPr>
              <w:t>及新建4公里的健身步道；</w:t>
            </w:r>
          </w:p>
          <w:p>
            <w:pPr>
              <w:pStyle w:val="4"/>
              <w:rPr>
                <w:rFonts w:ascii="宋体" w:hAnsi="宋体" w:cs="宋体"/>
                <w:color w:val="auto"/>
                <w:sz w:val="24"/>
                <w:highlight w:val="none"/>
              </w:rPr>
            </w:pPr>
            <w:r>
              <w:rPr>
                <w:rFonts w:hint="eastAsia" w:ascii="宋体" w:hAnsi="宋体" w:cs="宋体"/>
                <w:color w:val="auto"/>
                <w:sz w:val="24"/>
                <w:highlight w:val="none"/>
              </w:rPr>
              <w:t>2.采购范围：设计图纸范围内的城市道路工程及附属设施等工程量清单显示全部内容的施工；</w:t>
            </w:r>
          </w:p>
          <w:p>
            <w:pPr>
              <w:pStyle w:val="4"/>
              <w:rPr>
                <w:rFonts w:hint="eastAsia" w:ascii="宋体" w:hAnsi="宋体" w:eastAsia="宋体" w:cs="宋体"/>
                <w:color w:val="auto"/>
                <w:sz w:val="24"/>
                <w:highlight w:val="none"/>
                <w:lang w:eastAsia="zh-CN"/>
              </w:rPr>
            </w:pPr>
            <w:r>
              <w:rPr>
                <w:rFonts w:hint="eastAsia" w:ascii="宋体" w:hAnsi="宋体" w:cs="宋体"/>
                <w:color w:val="auto"/>
                <w:sz w:val="24"/>
                <w:highlight w:val="none"/>
              </w:rPr>
              <w:t>3.建设地点：北京市顺义区开元街公园、卧龙公园、怡园公园</w:t>
            </w:r>
            <w:r>
              <w:rPr>
                <w:rFonts w:hint="eastAsia" w:ascii="宋体" w:hAnsi="宋体" w:cs="宋体"/>
                <w:color w:val="auto"/>
                <w:sz w:val="24"/>
                <w:highlight w:val="none"/>
                <w:lang w:eastAsia="zh-CN"/>
              </w:rPr>
              <w:t>。</w:t>
            </w:r>
          </w:p>
        </w:tc>
      </w:tr>
    </w:tbl>
    <w:p>
      <w:pPr>
        <w:spacing w:line="360" w:lineRule="auto"/>
        <w:rPr>
          <w:rFonts w:hint="eastAsia" w:ascii="仿宋" w:hAnsi="仿宋" w:eastAsia="仿宋"/>
          <w:sz w:val="24"/>
          <w:szCs w:val="28"/>
        </w:rPr>
      </w:pPr>
      <w:r>
        <w:rPr>
          <w:rFonts w:hint="eastAsia" w:ascii="仿宋" w:hAnsi="仿宋" w:eastAsia="仿宋"/>
          <w:b/>
          <w:sz w:val="24"/>
          <w:szCs w:val="28"/>
        </w:rPr>
        <w:t>五、评审专家名单</w:t>
      </w:r>
      <w:r>
        <w:rPr>
          <w:rFonts w:hint="eastAsia" w:ascii="仿宋" w:hAnsi="仿宋" w:eastAsia="仿宋"/>
          <w:sz w:val="24"/>
          <w:szCs w:val="28"/>
        </w:rPr>
        <w:t>：程海霞、张颖、李树伟、刘震、郑春鹏、兰建、张真建</w:t>
      </w:r>
    </w:p>
    <w:p>
      <w:pPr>
        <w:spacing w:line="360" w:lineRule="auto"/>
        <w:rPr>
          <w:rFonts w:ascii="仿宋" w:hAnsi="仿宋" w:eastAsia="仿宋"/>
          <w:b/>
          <w:sz w:val="24"/>
          <w:szCs w:val="28"/>
        </w:rPr>
      </w:pPr>
      <w:r>
        <w:rPr>
          <w:rFonts w:hint="eastAsia" w:ascii="仿宋" w:hAnsi="仿宋" w:eastAsia="仿宋"/>
          <w:b/>
          <w:sz w:val="24"/>
          <w:szCs w:val="28"/>
        </w:rPr>
        <w:t>六、代理服务收费标准及金额：</w:t>
      </w:r>
    </w:p>
    <w:p>
      <w:pPr>
        <w:spacing w:line="360" w:lineRule="auto"/>
        <w:ind w:firstLine="480" w:firstLineChars="200"/>
        <w:rPr>
          <w:rFonts w:ascii="仿宋" w:hAnsi="仿宋" w:eastAsia="仿宋"/>
          <w:sz w:val="32"/>
          <w:szCs w:val="36"/>
        </w:rPr>
      </w:pPr>
      <w:r>
        <w:rPr>
          <w:rFonts w:hint="eastAsia" w:ascii="仿宋" w:hAnsi="仿宋" w:eastAsia="仿宋"/>
          <w:sz w:val="24"/>
          <w:szCs w:val="28"/>
        </w:rPr>
        <w:t>标准：以采购项目中标金额为计费基数，按“差额定率累进法”的计算结果下浮20%结算。（代理服务收费标准详见附件2）</w:t>
      </w:r>
    </w:p>
    <w:p>
      <w:pPr>
        <w:spacing w:line="360" w:lineRule="auto"/>
        <w:ind w:firstLine="480" w:firstLineChars="200"/>
        <w:rPr>
          <w:rFonts w:ascii="仿宋" w:hAnsi="仿宋" w:eastAsia="仿宋"/>
          <w:sz w:val="24"/>
          <w:szCs w:val="28"/>
        </w:rPr>
      </w:pPr>
      <w:r>
        <w:rPr>
          <w:rFonts w:hint="eastAsia" w:ascii="仿宋" w:hAnsi="仿宋" w:eastAsia="仿宋"/>
          <w:sz w:val="24"/>
          <w:szCs w:val="28"/>
        </w:rPr>
        <w:t>金额：2.295094</w:t>
      </w:r>
      <w:r>
        <w:rPr>
          <w:rFonts w:hint="eastAsia" w:ascii="仿宋" w:hAnsi="仿宋" w:eastAsia="仿宋"/>
          <w:sz w:val="24"/>
          <w:szCs w:val="28"/>
          <w:lang w:val="en-US" w:eastAsia="zh-CN"/>
        </w:rPr>
        <w:t>万元（人民币）</w:t>
      </w:r>
    </w:p>
    <w:p>
      <w:pPr>
        <w:spacing w:line="360" w:lineRule="auto"/>
        <w:rPr>
          <w:rFonts w:ascii="仿宋" w:hAnsi="仿宋" w:eastAsia="仿宋"/>
          <w:b/>
          <w:sz w:val="24"/>
          <w:szCs w:val="28"/>
        </w:rPr>
      </w:pPr>
      <w:r>
        <w:rPr>
          <w:rFonts w:hint="eastAsia" w:ascii="仿宋" w:hAnsi="仿宋" w:eastAsia="仿宋"/>
          <w:b/>
          <w:sz w:val="24"/>
          <w:szCs w:val="28"/>
        </w:rPr>
        <w:t>七、公告期限</w:t>
      </w:r>
    </w:p>
    <w:p>
      <w:pPr>
        <w:spacing w:line="360" w:lineRule="auto"/>
        <w:ind w:firstLine="480" w:firstLineChars="200"/>
        <w:rPr>
          <w:rFonts w:ascii="仿宋" w:hAnsi="仿宋" w:eastAsia="仿宋" w:cs="宋体"/>
          <w:kern w:val="0"/>
          <w:sz w:val="24"/>
          <w:szCs w:val="28"/>
        </w:rPr>
      </w:pPr>
      <w:r>
        <w:rPr>
          <w:rFonts w:hint="eastAsia" w:ascii="仿宋" w:hAnsi="仿宋" w:eastAsia="仿宋" w:cs="宋体"/>
          <w:kern w:val="0"/>
          <w:sz w:val="24"/>
          <w:szCs w:val="28"/>
        </w:rPr>
        <w:t>自本公告发布之日起</w:t>
      </w:r>
      <w:r>
        <w:rPr>
          <w:rFonts w:ascii="仿宋" w:hAnsi="仿宋" w:eastAsia="仿宋" w:cs="宋体"/>
          <w:kern w:val="0"/>
          <w:sz w:val="24"/>
          <w:szCs w:val="28"/>
        </w:rPr>
        <w:t>1</w:t>
      </w:r>
      <w:r>
        <w:rPr>
          <w:rFonts w:hint="eastAsia" w:ascii="仿宋" w:hAnsi="仿宋" w:eastAsia="仿宋" w:cs="宋体"/>
          <w:kern w:val="0"/>
          <w:sz w:val="24"/>
          <w:szCs w:val="28"/>
        </w:rPr>
        <w:t>个工作日。</w:t>
      </w:r>
    </w:p>
    <w:p>
      <w:pPr>
        <w:spacing w:line="360" w:lineRule="auto"/>
        <w:rPr>
          <w:rFonts w:ascii="仿宋" w:hAnsi="仿宋" w:eastAsia="仿宋"/>
          <w:b/>
          <w:sz w:val="24"/>
          <w:szCs w:val="28"/>
        </w:rPr>
      </w:pPr>
      <w:r>
        <w:rPr>
          <w:rFonts w:hint="eastAsia" w:ascii="仿宋" w:hAnsi="仿宋" w:eastAsia="仿宋"/>
          <w:b/>
          <w:sz w:val="24"/>
          <w:szCs w:val="28"/>
        </w:rPr>
        <w:t>八、其他补充事宜</w:t>
      </w:r>
    </w:p>
    <w:p>
      <w:pPr>
        <w:spacing w:line="360" w:lineRule="auto"/>
        <w:ind w:firstLine="480" w:firstLineChars="200"/>
        <w:rPr>
          <w:rFonts w:hint="eastAsia" w:ascii="仿宋" w:hAnsi="仿宋" w:eastAsia="仿宋" w:cs="宋体"/>
          <w:kern w:val="0"/>
          <w:sz w:val="24"/>
          <w:szCs w:val="28"/>
        </w:rPr>
      </w:pPr>
      <w:r>
        <w:rPr>
          <w:rFonts w:hint="eastAsia" w:ascii="仿宋" w:hAnsi="仿宋" w:eastAsia="仿宋" w:cs="宋体"/>
          <w:kern w:val="0"/>
          <w:sz w:val="24"/>
          <w:szCs w:val="28"/>
        </w:rPr>
        <w:t>本公告在中国政府采购网、北京市政府采购网上发布。</w:t>
      </w:r>
    </w:p>
    <w:p>
      <w:pPr>
        <w:spacing w:line="360" w:lineRule="auto"/>
        <w:rPr>
          <w:rFonts w:ascii="仿宋" w:hAnsi="仿宋" w:eastAsia="仿宋"/>
          <w:b/>
          <w:sz w:val="24"/>
          <w:szCs w:val="28"/>
        </w:rPr>
      </w:pPr>
      <w:r>
        <w:rPr>
          <w:rFonts w:hint="eastAsia" w:ascii="仿宋" w:hAnsi="仿宋" w:eastAsia="仿宋"/>
          <w:b/>
          <w:sz w:val="24"/>
          <w:szCs w:val="28"/>
        </w:rPr>
        <w:t>九、凡对本次公告内容提出询问，请按以下方式联系。</w:t>
      </w:r>
    </w:p>
    <w:p>
      <w:pPr>
        <w:pStyle w:val="9"/>
        <w:keepNext w:val="0"/>
        <w:keepLines w:val="0"/>
        <w:widowControl/>
        <w:suppressLineNumbers w:val="0"/>
        <w:shd w:val="clear" w:fill="FFFFFF"/>
        <w:wordWrap w:val="0"/>
        <w:spacing w:before="0" w:beforeAutospacing="0" w:after="210" w:afterAutospacing="0"/>
        <w:ind w:left="0" w:firstLine="0"/>
        <w:rPr>
          <w:rFonts w:hint="eastAsia" w:ascii="仿宋" w:hAnsi="仿宋" w:eastAsia="仿宋" w:cs="宋体"/>
          <w:kern w:val="0"/>
          <w:sz w:val="24"/>
          <w:szCs w:val="28"/>
          <w:lang w:val="en-US" w:eastAsia="zh-CN" w:bidi="ar-SA"/>
        </w:rPr>
      </w:pPr>
      <w:r>
        <w:rPr>
          <w:rFonts w:hint="default" w:ascii="仿宋" w:hAnsi="仿宋" w:eastAsia="仿宋" w:cs="宋体"/>
          <w:kern w:val="0"/>
          <w:sz w:val="24"/>
          <w:szCs w:val="28"/>
          <w:lang w:val="en-US" w:eastAsia="zh-CN" w:bidi="ar-SA"/>
        </w:rPr>
        <w:t>1.采购人信息</w:t>
      </w:r>
    </w:p>
    <w:p>
      <w:pPr>
        <w:pStyle w:val="9"/>
        <w:keepNext w:val="0"/>
        <w:keepLines w:val="0"/>
        <w:widowControl/>
        <w:suppressLineNumbers w:val="0"/>
        <w:shd w:val="clear" w:fill="FFFFFF"/>
        <w:wordWrap w:val="0"/>
        <w:spacing w:before="0" w:beforeAutospacing="0" w:after="210" w:afterAutospacing="0"/>
        <w:ind w:left="0" w:firstLine="0"/>
        <w:rPr>
          <w:rFonts w:hint="default" w:ascii="仿宋" w:hAnsi="仿宋" w:eastAsia="仿宋" w:cs="宋体"/>
          <w:kern w:val="0"/>
          <w:sz w:val="24"/>
          <w:szCs w:val="28"/>
          <w:lang w:val="en-US" w:eastAsia="zh-CN" w:bidi="ar-SA"/>
        </w:rPr>
      </w:pPr>
      <w:r>
        <w:rPr>
          <w:rFonts w:hint="default" w:ascii="仿宋" w:hAnsi="仿宋" w:eastAsia="仿宋" w:cs="宋体"/>
          <w:kern w:val="0"/>
          <w:sz w:val="24"/>
          <w:szCs w:val="28"/>
          <w:lang w:val="en-US" w:eastAsia="zh-CN" w:bidi="ar-SA"/>
        </w:rPr>
        <w:t>名 称：北京市顺义区体育局本级　　　　　</w:t>
      </w:r>
    </w:p>
    <w:p>
      <w:pPr>
        <w:pStyle w:val="9"/>
        <w:keepNext w:val="0"/>
        <w:keepLines w:val="0"/>
        <w:widowControl/>
        <w:suppressLineNumbers w:val="0"/>
        <w:shd w:val="clear" w:fill="FFFFFF"/>
        <w:wordWrap w:val="0"/>
        <w:spacing w:before="0" w:beforeAutospacing="0" w:after="210" w:afterAutospacing="0"/>
        <w:ind w:left="0" w:firstLine="0"/>
        <w:rPr>
          <w:rFonts w:hint="default" w:ascii="仿宋" w:hAnsi="仿宋" w:eastAsia="仿宋" w:cs="宋体"/>
          <w:kern w:val="0"/>
          <w:sz w:val="24"/>
          <w:szCs w:val="28"/>
          <w:lang w:val="en-US" w:eastAsia="zh-CN" w:bidi="ar-SA"/>
        </w:rPr>
      </w:pPr>
      <w:r>
        <w:rPr>
          <w:rFonts w:hint="default" w:ascii="仿宋" w:hAnsi="仿宋" w:eastAsia="仿宋" w:cs="宋体"/>
          <w:kern w:val="0"/>
          <w:sz w:val="24"/>
          <w:szCs w:val="28"/>
          <w:lang w:val="en-US" w:eastAsia="zh-CN" w:bidi="ar-SA"/>
        </w:rPr>
        <w:t>地址：北京市顺义区光明南街2号　　　　　　　　</w:t>
      </w:r>
    </w:p>
    <w:p>
      <w:pPr>
        <w:pStyle w:val="9"/>
        <w:keepNext w:val="0"/>
        <w:keepLines w:val="0"/>
        <w:widowControl/>
        <w:suppressLineNumbers w:val="0"/>
        <w:shd w:val="clear" w:fill="FFFFFF"/>
        <w:wordWrap w:val="0"/>
        <w:spacing w:before="0" w:beforeAutospacing="0" w:after="210" w:afterAutospacing="0"/>
        <w:ind w:left="0" w:firstLine="0"/>
        <w:rPr>
          <w:rFonts w:hint="default" w:ascii="仿宋" w:hAnsi="仿宋" w:eastAsia="仿宋" w:cs="宋体"/>
          <w:kern w:val="0"/>
          <w:sz w:val="24"/>
          <w:szCs w:val="28"/>
          <w:lang w:val="en-US" w:eastAsia="zh-CN" w:bidi="ar-SA"/>
        </w:rPr>
      </w:pPr>
      <w:r>
        <w:rPr>
          <w:rFonts w:hint="default" w:ascii="仿宋" w:hAnsi="仿宋" w:eastAsia="仿宋" w:cs="宋体"/>
          <w:kern w:val="0"/>
          <w:sz w:val="24"/>
          <w:szCs w:val="28"/>
          <w:lang w:val="en-US" w:eastAsia="zh-CN" w:bidi="ar-SA"/>
        </w:rPr>
        <w:t>联系方式：程海霞,69421878　　　　　　</w:t>
      </w:r>
    </w:p>
    <w:p>
      <w:pPr>
        <w:pStyle w:val="9"/>
        <w:keepNext w:val="0"/>
        <w:keepLines w:val="0"/>
        <w:widowControl/>
        <w:suppressLineNumbers w:val="0"/>
        <w:shd w:val="clear" w:fill="FFFFFF"/>
        <w:wordWrap w:val="0"/>
        <w:spacing w:before="0" w:beforeAutospacing="0" w:after="210" w:afterAutospacing="0"/>
        <w:ind w:left="0" w:firstLine="0"/>
        <w:rPr>
          <w:rFonts w:hint="default" w:ascii="仿宋" w:hAnsi="仿宋" w:eastAsia="仿宋" w:cs="宋体"/>
          <w:kern w:val="0"/>
          <w:sz w:val="24"/>
          <w:szCs w:val="28"/>
          <w:lang w:val="en-US" w:eastAsia="zh-CN" w:bidi="ar-SA"/>
        </w:rPr>
      </w:pPr>
      <w:r>
        <w:rPr>
          <w:rFonts w:hint="default" w:ascii="仿宋" w:hAnsi="仿宋" w:eastAsia="仿宋" w:cs="宋体"/>
          <w:kern w:val="0"/>
          <w:sz w:val="24"/>
          <w:szCs w:val="28"/>
          <w:lang w:val="en-US" w:eastAsia="zh-CN" w:bidi="ar-SA"/>
        </w:rPr>
        <w:t>2.采购代理机构信息</w:t>
      </w:r>
    </w:p>
    <w:p>
      <w:pPr>
        <w:pStyle w:val="9"/>
        <w:keepNext w:val="0"/>
        <w:keepLines w:val="0"/>
        <w:widowControl/>
        <w:suppressLineNumbers w:val="0"/>
        <w:shd w:val="clear" w:fill="FFFFFF"/>
        <w:wordWrap w:val="0"/>
        <w:spacing w:before="0" w:beforeAutospacing="0" w:after="210" w:afterAutospacing="0"/>
        <w:ind w:left="0" w:firstLine="0"/>
        <w:rPr>
          <w:rFonts w:hint="default" w:ascii="仿宋" w:hAnsi="仿宋" w:eastAsia="仿宋" w:cs="宋体"/>
          <w:kern w:val="0"/>
          <w:sz w:val="24"/>
          <w:szCs w:val="28"/>
          <w:lang w:val="en-US" w:eastAsia="zh-CN" w:bidi="ar-SA"/>
        </w:rPr>
      </w:pPr>
      <w:r>
        <w:rPr>
          <w:rFonts w:hint="default" w:ascii="仿宋" w:hAnsi="仿宋" w:eastAsia="仿宋" w:cs="宋体"/>
          <w:kern w:val="0"/>
          <w:sz w:val="24"/>
          <w:szCs w:val="28"/>
          <w:lang w:val="en-US" w:eastAsia="zh-CN" w:bidi="ar-SA"/>
        </w:rPr>
        <w:t>名 称：北京博睿丰工程咨询有限公司　　　　　　　　　　　　</w:t>
      </w:r>
    </w:p>
    <w:p>
      <w:pPr>
        <w:pStyle w:val="9"/>
        <w:keepNext w:val="0"/>
        <w:keepLines w:val="0"/>
        <w:widowControl/>
        <w:suppressLineNumbers w:val="0"/>
        <w:shd w:val="clear" w:fill="FFFFFF"/>
        <w:wordWrap w:val="0"/>
        <w:spacing w:before="0" w:beforeAutospacing="0" w:after="210" w:afterAutospacing="0"/>
        <w:ind w:left="0" w:firstLine="0"/>
        <w:rPr>
          <w:rFonts w:hint="default" w:ascii="仿宋" w:hAnsi="仿宋" w:eastAsia="仿宋" w:cs="宋体"/>
          <w:kern w:val="0"/>
          <w:sz w:val="24"/>
          <w:szCs w:val="28"/>
          <w:lang w:val="en-US" w:eastAsia="zh-CN" w:bidi="ar-SA"/>
        </w:rPr>
      </w:pPr>
      <w:r>
        <w:rPr>
          <w:rFonts w:hint="default" w:ascii="仿宋" w:hAnsi="仿宋" w:eastAsia="仿宋" w:cs="宋体"/>
          <w:kern w:val="0"/>
          <w:sz w:val="24"/>
          <w:szCs w:val="28"/>
          <w:lang w:val="en-US" w:eastAsia="zh-CN" w:bidi="ar-SA"/>
        </w:rPr>
        <w:t>地　址：北京市顺义区林河南大街9号院9号楼2层262室　　　　　　　　　</w:t>
      </w:r>
    </w:p>
    <w:p>
      <w:pPr>
        <w:pStyle w:val="9"/>
        <w:keepNext w:val="0"/>
        <w:keepLines w:val="0"/>
        <w:widowControl/>
        <w:suppressLineNumbers w:val="0"/>
        <w:shd w:val="clear" w:fill="FFFFFF"/>
        <w:wordWrap w:val="0"/>
        <w:spacing w:before="0" w:beforeAutospacing="0" w:after="210" w:afterAutospacing="0"/>
        <w:ind w:left="0" w:firstLine="0"/>
        <w:rPr>
          <w:rFonts w:hint="default" w:ascii="仿宋" w:hAnsi="仿宋" w:eastAsia="仿宋" w:cs="宋体"/>
          <w:kern w:val="0"/>
          <w:sz w:val="24"/>
          <w:szCs w:val="28"/>
          <w:lang w:val="en-US" w:eastAsia="zh-CN" w:bidi="ar-SA"/>
        </w:rPr>
      </w:pPr>
      <w:r>
        <w:rPr>
          <w:rFonts w:hint="default" w:ascii="仿宋" w:hAnsi="仿宋" w:eastAsia="仿宋" w:cs="宋体"/>
          <w:kern w:val="0"/>
          <w:sz w:val="24"/>
          <w:szCs w:val="28"/>
          <w:lang w:val="en-US" w:eastAsia="zh-CN" w:bidi="ar-SA"/>
        </w:rPr>
        <w:t>联系方式：李剑平、郝铂涛，010-61409078、15001355613　　　　　　　　　　</w:t>
      </w:r>
    </w:p>
    <w:p>
      <w:pPr>
        <w:pStyle w:val="9"/>
        <w:keepNext w:val="0"/>
        <w:keepLines w:val="0"/>
        <w:widowControl/>
        <w:suppressLineNumbers w:val="0"/>
        <w:shd w:val="clear" w:fill="FFFFFF"/>
        <w:wordWrap w:val="0"/>
        <w:spacing w:before="0" w:beforeAutospacing="0" w:after="210" w:afterAutospacing="0"/>
        <w:ind w:left="0" w:firstLine="0"/>
        <w:rPr>
          <w:rFonts w:hint="default" w:ascii="仿宋" w:hAnsi="仿宋" w:eastAsia="仿宋" w:cs="宋体"/>
          <w:kern w:val="0"/>
          <w:sz w:val="24"/>
          <w:szCs w:val="28"/>
          <w:lang w:val="en-US" w:eastAsia="zh-CN" w:bidi="ar-SA"/>
        </w:rPr>
      </w:pPr>
      <w:r>
        <w:rPr>
          <w:rFonts w:hint="default" w:ascii="仿宋" w:hAnsi="仿宋" w:eastAsia="仿宋" w:cs="宋体"/>
          <w:kern w:val="0"/>
          <w:sz w:val="24"/>
          <w:szCs w:val="28"/>
          <w:lang w:val="en-US" w:eastAsia="zh-CN" w:bidi="ar-SA"/>
        </w:rPr>
        <w:t>3.项目联系方式</w:t>
      </w:r>
    </w:p>
    <w:p>
      <w:pPr>
        <w:pStyle w:val="9"/>
        <w:keepNext w:val="0"/>
        <w:keepLines w:val="0"/>
        <w:widowControl/>
        <w:suppressLineNumbers w:val="0"/>
        <w:shd w:val="clear" w:fill="FFFFFF"/>
        <w:wordWrap w:val="0"/>
        <w:spacing w:before="0" w:beforeAutospacing="0" w:after="210" w:afterAutospacing="0"/>
        <w:ind w:left="0" w:firstLine="0"/>
        <w:rPr>
          <w:rFonts w:hint="default" w:ascii="仿宋" w:hAnsi="仿宋" w:eastAsia="仿宋" w:cs="宋体"/>
          <w:kern w:val="0"/>
          <w:sz w:val="24"/>
          <w:szCs w:val="28"/>
          <w:lang w:val="en-US" w:eastAsia="zh-CN" w:bidi="ar-SA"/>
        </w:rPr>
      </w:pPr>
      <w:r>
        <w:rPr>
          <w:rFonts w:hint="default" w:ascii="仿宋" w:hAnsi="仿宋" w:eastAsia="仿宋" w:cs="宋体"/>
          <w:kern w:val="0"/>
          <w:sz w:val="24"/>
          <w:szCs w:val="28"/>
          <w:lang w:val="en-US" w:eastAsia="zh-CN" w:bidi="ar-SA"/>
        </w:rPr>
        <w:t>项目联系人：李剑平、郝铂涛</w:t>
      </w:r>
    </w:p>
    <w:p>
      <w:pPr>
        <w:pStyle w:val="9"/>
        <w:keepNext w:val="0"/>
        <w:keepLines w:val="0"/>
        <w:widowControl/>
        <w:suppressLineNumbers w:val="0"/>
        <w:shd w:val="clear" w:fill="FFFFFF"/>
        <w:wordWrap w:val="0"/>
        <w:spacing w:before="0" w:beforeAutospacing="0" w:after="210" w:afterAutospacing="0"/>
        <w:ind w:left="0" w:firstLine="0"/>
        <w:rPr>
          <w:rFonts w:hint="default" w:ascii="仿宋" w:hAnsi="仿宋" w:eastAsia="仿宋" w:cs="宋体"/>
          <w:kern w:val="0"/>
          <w:sz w:val="24"/>
          <w:szCs w:val="28"/>
          <w:lang w:val="en-US" w:eastAsia="zh-CN" w:bidi="ar-SA"/>
        </w:rPr>
      </w:pPr>
      <w:r>
        <w:rPr>
          <w:rFonts w:hint="default" w:ascii="仿宋" w:hAnsi="仿宋" w:eastAsia="仿宋" w:cs="宋体"/>
          <w:kern w:val="0"/>
          <w:sz w:val="24"/>
          <w:szCs w:val="28"/>
          <w:lang w:val="en-US" w:eastAsia="zh-CN" w:bidi="ar-SA"/>
        </w:rPr>
        <w:t>电　话：010-61409078、1500135561</w:t>
      </w:r>
    </w:p>
    <w:p>
      <w:pPr>
        <w:spacing w:line="360" w:lineRule="auto"/>
        <w:rPr>
          <w:rFonts w:ascii="仿宋" w:hAnsi="仿宋" w:eastAsia="仿宋" w:cs="宋体"/>
          <w:b/>
          <w:kern w:val="0"/>
          <w:sz w:val="24"/>
        </w:rPr>
      </w:pPr>
      <w:r>
        <w:rPr>
          <w:rFonts w:hint="eastAsia" w:ascii="仿宋" w:hAnsi="仿宋" w:eastAsia="仿宋" w:cs="宋体"/>
          <w:b/>
          <w:kern w:val="0"/>
          <w:sz w:val="24"/>
        </w:rPr>
        <w:t>十、附件</w:t>
      </w:r>
    </w:p>
    <w:p>
      <w:pPr>
        <w:spacing w:line="360" w:lineRule="auto"/>
        <w:ind w:firstLine="480" w:firstLineChars="200"/>
        <w:rPr>
          <w:rFonts w:ascii="仿宋" w:hAnsi="仿宋" w:eastAsia="仿宋" w:cs="宋体"/>
          <w:kern w:val="0"/>
          <w:sz w:val="24"/>
        </w:rPr>
      </w:pPr>
      <w:bookmarkStart w:id="2" w:name="_Hlk106356826"/>
      <w:r>
        <w:rPr>
          <w:rFonts w:hint="eastAsia" w:ascii="仿宋" w:hAnsi="仿宋" w:eastAsia="仿宋" w:cs="宋体"/>
          <w:kern w:val="0"/>
          <w:sz w:val="24"/>
        </w:rPr>
        <w:t>1.采购文件</w:t>
      </w:r>
      <w:bookmarkEnd w:id="2"/>
    </w:p>
    <w:p>
      <w:pPr>
        <w:spacing w:line="360" w:lineRule="auto"/>
        <w:ind w:firstLine="480" w:firstLineChars="200"/>
        <w:rPr>
          <w:rFonts w:ascii="仿宋" w:hAnsi="仿宋" w:eastAsia="仿宋" w:cs="宋体"/>
          <w:kern w:val="0"/>
          <w:sz w:val="24"/>
        </w:rPr>
      </w:pPr>
      <w:r>
        <w:rPr>
          <w:rFonts w:hint="eastAsia" w:ascii="仿宋" w:hAnsi="仿宋" w:eastAsia="仿宋" w:cs="宋体"/>
          <w:kern w:val="0"/>
          <w:sz w:val="24"/>
        </w:rPr>
        <w:t>2</w:t>
      </w:r>
      <w:r>
        <w:rPr>
          <w:rFonts w:ascii="仿宋" w:hAnsi="仿宋" w:eastAsia="仿宋" w:cs="宋体"/>
          <w:kern w:val="0"/>
          <w:sz w:val="24"/>
        </w:rPr>
        <w:t>.</w:t>
      </w:r>
      <w:r>
        <w:rPr>
          <w:rFonts w:hint="eastAsia" w:ascii="仿宋" w:hAnsi="仿宋" w:eastAsia="仿宋" w:cs="宋体"/>
          <w:kern w:val="0"/>
          <w:sz w:val="24"/>
        </w:rPr>
        <w:t>代理服务收费标准</w:t>
      </w:r>
    </w:p>
    <w:tbl>
      <w:tblPr>
        <w:tblStyle w:val="11"/>
        <w:tblW w:w="5000" w:type="pct"/>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5078"/>
        <w:gridCol w:w="1086"/>
        <w:gridCol w:w="1086"/>
        <w:gridCol w:w="1086"/>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exact"/>
          <w:tblCellSpacing w:w="0" w:type="dxa"/>
          <w:jc w:val="center"/>
        </w:trPr>
        <w:tc>
          <w:tcPr>
            <w:tcW w:w="5078" w:type="dxa"/>
            <w:vMerge w:val="restart"/>
            <w:tcBorders>
              <w:top w:val="outset" w:color="auto" w:sz="6" w:space="0"/>
              <w:left w:val="outset" w:color="auto" w:sz="6" w:space="0"/>
              <w:right w:val="outset" w:color="auto" w:sz="6" w:space="0"/>
              <w:tl2br w:val="outset" w:color="auto" w:sz="6" w:space="0"/>
            </w:tcBorders>
            <w:vAlign w:val="center"/>
          </w:tcPr>
          <w:p>
            <w:pPr>
              <w:widowControl/>
              <w:spacing w:line="440" w:lineRule="exact"/>
              <w:jc w:val="right"/>
              <w:rPr>
                <w:rFonts w:ascii="仿宋" w:hAnsi="仿宋" w:eastAsia="仿宋" w:cs="宋体"/>
                <w:bCs/>
                <w:color w:val="000000"/>
                <w:kern w:val="0"/>
              </w:rPr>
            </w:pPr>
            <w:r>
              <w:rPr>
                <w:rFonts w:hint="eastAsia" w:ascii="仿宋" w:hAnsi="仿宋" w:eastAsia="仿宋" w:cs="宋体"/>
                <w:bCs/>
                <w:color w:val="000000"/>
                <w:kern w:val="0"/>
              </w:rPr>
              <w:t>项目类别</w:t>
            </w:r>
            <w:r>
              <w:rPr>
                <w:rFonts w:ascii="Calibri" w:hAnsi="Calibri" w:eastAsia="仿宋" w:cs="Calibri"/>
                <w:bCs/>
                <w:color w:val="000000"/>
                <w:kern w:val="0"/>
              </w:rPr>
              <w:t> </w:t>
            </w:r>
            <w:r>
              <w:rPr>
                <w:rFonts w:hint="eastAsia" w:ascii="仿宋" w:hAnsi="仿宋" w:eastAsia="仿宋" w:cs="宋体"/>
                <w:bCs/>
                <w:color w:val="000000"/>
                <w:kern w:val="0"/>
              </w:rPr>
              <w:t xml:space="preserve"> </w:t>
            </w:r>
          </w:p>
          <w:p>
            <w:pPr>
              <w:spacing w:line="440" w:lineRule="exact"/>
              <w:ind w:left="630" w:hanging="630" w:hangingChars="300"/>
              <w:rPr>
                <w:rFonts w:ascii="仿宋" w:hAnsi="仿宋" w:eastAsia="仿宋" w:cs="宋体"/>
                <w:color w:val="000000"/>
                <w:kern w:val="0"/>
              </w:rPr>
            </w:pPr>
            <w:r>
              <w:rPr>
                <w:rFonts w:hint="eastAsia" w:ascii="仿宋" w:hAnsi="仿宋" w:eastAsia="仿宋" w:cs="宋体"/>
                <w:bCs/>
                <w:color w:val="000000"/>
                <w:kern w:val="0"/>
              </w:rPr>
              <w:t>中标(成交)金额(万元)</w:t>
            </w:r>
          </w:p>
        </w:tc>
        <w:tc>
          <w:tcPr>
            <w:tcW w:w="3258" w:type="dxa"/>
            <w:gridSpan w:val="3"/>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bCs/>
                <w:color w:val="000000"/>
                <w:kern w:val="0"/>
              </w:rPr>
            </w:pPr>
            <w:r>
              <w:rPr>
                <w:rFonts w:hint="eastAsia" w:ascii="仿宋" w:hAnsi="仿宋" w:eastAsia="仿宋" w:cs="宋体"/>
                <w:bCs/>
                <w:color w:val="000000"/>
                <w:kern w:val="0"/>
              </w:rPr>
              <w:t>标准费率（%）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exact"/>
          <w:tblCellSpacing w:w="0" w:type="dxa"/>
          <w:jc w:val="center"/>
        </w:trPr>
        <w:tc>
          <w:tcPr>
            <w:tcW w:w="5078" w:type="dxa"/>
            <w:vMerge w:val="continue"/>
            <w:tcBorders>
              <w:left w:val="outset" w:color="auto" w:sz="6" w:space="0"/>
              <w:bottom w:val="outset" w:color="auto" w:sz="6" w:space="0"/>
              <w:right w:val="outset" w:color="auto" w:sz="6" w:space="0"/>
              <w:tl2br w:val="outset" w:color="auto" w:sz="6" w:space="0"/>
            </w:tcBorders>
            <w:vAlign w:val="center"/>
          </w:tcPr>
          <w:p>
            <w:pPr>
              <w:widowControl/>
              <w:spacing w:line="440" w:lineRule="exact"/>
              <w:rPr>
                <w:rFonts w:ascii="仿宋" w:hAnsi="仿宋" w:eastAsia="仿宋" w:cs="宋体"/>
                <w:color w:val="000000"/>
                <w:kern w:val="0"/>
              </w:rPr>
            </w:pP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before="100" w:beforeAutospacing="1" w:after="100" w:afterAutospacing="1" w:line="440" w:lineRule="exact"/>
              <w:jc w:val="center"/>
              <w:rPr>
                <w:rFonts w:ascii="仿宋" w:hAnsi="仿宋" w:eastAsia="仿宋" w:cs="宋体"/>
                <w:color w:val="000000"/>
                <w:kern w:val="0"/>
              </w:rPr>
            </w:pPr>
            <w:r>
              <w:rPr>
                <w:rFonts w:hint="eastAsia" w:ascii="仿宋" w:hAnsi="仿宋" w:eastAsia="仿宋" w:cs="宋体"/>
                <w:bCs/>
                <w:color w:val="000000"/>
                <w:kern w:val="0"/>
              </w:rPr>
              <w:t>货物</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bCs/>
                <w:color w:val="000000"/>
                <w:kern w:val="0"/>
              </w:rPr>
              <w:t>服务</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bCs/>
                <w:color w:val="000000"/>
                <w:kern w:val="0"/>
              </w:rPr>
              <w:t>工程</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exact"/>
          <w:tblCellSpacing w:w="0" w:type="dxa"/>
          <w:jc w:val="center"/>
        </w:trPr>
        <w:tc>
          <w:tcPr>
            <w:tcW w:w="5078" w:type="dxa"/>
            <w:tcBorders>
              <w:top w:val="outset" w:color="auto" w:sz="6" w:space="0"/>
              <w:left w:val="outset" w:color="auto" w:sz="6" w:space="0"/>
              <w:bottom w:val="outset" w:color="auto" w:sz="6" w:space="0"/>
              <w:right w:val="outset" w:color="auto" w:sz="6" w:space="0"/>
            </w:tcBorders>
            <w:vAlign w:val="center"/>
          </w:tcPr>
          <w:p>
            <w:pPr>
              <w:widowControl/>
              <w:spacing w:line="440" w:lineRule="exact"/>
              <w:ind w:firstLine="420" w:firstLineChars="200"/>
              <w:jc w:val="left"/>
              <w:rPr>
                <w:rFonts w:ascii="仿宋" w:hAnsi="仿宋" w:eastAsia="仿宋" w:cs="宋体"/>
                <w:color w:val="000000"/>
                <w:kern w:val="0"/>
              </w:rPr>
            </w:pPr>
            <w:r>
              <w:rPr>
                <w:rFonts w:hint="eastAsia" w:ascii="仿宋" w:hAnsi="仿宋" w:eastAsia="仿宋" w:cs="宋体"/>
                <w:color w:val="000000"/>
                <w:kern w:val="0"/>
              </w:rPr>
              <w:t>100以下</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1.5</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1.5</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1.0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exact"/>
          <w:tblCellSpacing w:w="0" w:type="dxa"/>
          <w:jc w:val="center"/>
        </w:trPr>
        <w:tc>
          <w:tcPr>
            <w:tcW w:w="5078" w:type="dxa"/>
            <w:tcBorders>
              <w:top w:val="outset" w:color="auto" w:sz="6" w:space="0"/>
              <w:left w:val="outset" w:color="auto" w:sz="6" w:space="0"/>
              <w:bottom w:val="outset" w:color="auto" w:sz="6" w:space="0"/>
              <w:right w:val="outset" w:color="auto" w:sz="6" w:space="0"/>
            </w:tcBorders>
            <w:vAlign w:val="center"/>
          </w:tcPr>
          <w:p>
            <w:pPr>
              <w:widowControl/>
              <w:spacing w:line="440" w:lineRule="exact"/>
              <w:ind w:firstLine="420" w:firstLineChars="200"/>
              <w:jc w:val="left"/>
              <w:rPr>
                <w:rFonts w:ascii="仿宋" w:hAnsi="仿宋" w:eastAsia="仿宋" w:cs="宋体"/>
                <w:color w:val="000000"/>
                <w:kern w:val="0"/>
              </w:rPr>
            </w:pPr>
            <w:r>
              <w:rPr>
                <w:rFonts w:hint="eastAsia" w:ascii="仿宋" w:hAnsi="仿宋" w:eastAsia="仿宋" w:cs="宋体"/>
                <w:color w:val="000000"/>
                <w:kern w:val="0"/>
              </w:rPr>
              <w:t>100—500</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1.1</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0.8</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exact"/>
          <w:tblCellSpacing w:w="0" w:type="dxa"/>
          <w:jc w:val="center"/>
        </w:trPr>
        <w:tc>
          <w:tcPr>
            <w:tcW w:w="5078" w:type="dxa"/>
            <w:tcBorders>
              <w:top w:val="outset" w:color="auto" w:sz="6" w:space="0"/>
              <w:left w:val="outset" w:color="auto" w:sz="6" w:space="0"/>
              <w:bottom w:val="outset" w:color="auto" w:sz="6" w:space="0"/>
              <w:right w:val="outset" w:color="auto" w:sz="6" w:space="0"/>
            </w:tcBorders>
            <w:vAlign w:val="center"/>
          </w:tcPr>
          <w:p>
            <w:pPr>
              <w:widowControl/>
              <w:spacing w:line="440" w:lineRule="exact"/>
              <w:ind w:firstLine="420" w:firstLineChars="200"/>
              <w:jc w:val="left"/>
              <w:rPr>
                <w:rFonts w:ascii="仿宋" w:hAnsi="仿宋" w:eastAsia="仿宋" w:cs="宋体"/>
                <w:color w:val="000000"/>
                <w:kern w:val="0"/>
              </w:rPr>
            </w:pPr>
            <w:r>
              <w:rPr>
                <w:rFonts w:hint="eastAsia" w:ascii="仿宋" w:hAnsi="仿宋" w:eastAsia="仿宋" w:cs="宋体"/>
                <w:color w:val="000000"/>
                <w:kern w:val="0"/>
              </w:rPr>
              <w:t>500—1000</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0.8</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0.45</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0.55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exact"/>
          <w:tblCellSpacing w:w="0" w:type="dxa"/>
          <w:jc w:val="center"/>
        </w:trPr>
        <w:tc>
          <w:tcPr>
            <w:tcW w:w="5078" w:type="dxa"/>
            <w:tcBorders>
              <w:top w:val="outset" w:color="auto" w:sz="6" w:space="0"/>
              <w:left w:val="outset" w:color="auto" w:sz="6" w:space="0"/>
              <w:bottom w:val="outset" w:color="auto" w:sz="6" w:space="0"/>
              <w:right w:val="outset" w:color="auto" w:sz="6" w:space="0"/>
            </w:tcBorders>
            <w:vAlign w:val="center"/>
          </w:tcPr>
          <w:p>
            <w:pPr>
              <w:widowControl/>
              <w:spacing w:line="440" w:lineRule="exact"/>
              <w:ind w:firstLine="420" w:firstLineChars="200"/>
              <w:jc w:val="left"/>
              <w:rPr>
                <w:rFonts w:ascii="仿宋" w:hAnsi="仿宋" w:eastAsia="仿宋" w:cs="宋体"/>
                <w:color w:val="000000"/>
                <w:kern w:val="0"/>
              </w:rPr>
            </w:pPr>
            <w:r>
              <w:rPr>
                <w:rFonts w:hint="eastAsia" w:ascii="仿宋" w:hAnsi="仿宋" w:eastAsia="仿宋" w:cs="宋体"/>
                <w:color w:val="000000"/>
                <w:kern w:val="0"/>
              </w:rPr>
              <w:t>1000—5000</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0.5</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0.25</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0.35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exact"/>
          <w:tblCellSpacing w:w="0" w:type="dxa"/>
          <w:jc w:val="center"/>
        </w:trPr>
        <w:tc>
          <w:tcPr>
            <w:tcW w:w="5078" w:type="dxa"/>
            <w:tcBorders>
              <w:top w:val="outset" w:color="auto" w:sz="6" w:space="0"/>
              <w:left w:val="outset" w:color="auto" w:sz="6" w:space="0"/>
              <w:bottom w:val="outset" w:color="auto" w:sz="6" w:space="0"/>
              <w:right w:val="outset" w:color="auto" w:sz="6" w:space="0"/>
            </w:tcBorders>
            <w:vAlign w:val="center"/>
          </w:tcPr>
          <w:p>
            <w:pPr>
              <w:widowControl/>
              <w:spacing w:line="440" w:lineRule="exact"/>
              <w:ind w:firstLine="420" w:firstLineChars="200"/>
              <w:jc w:val="left"/>
              <w:rPr>
                <w:rFonts w:ascii="仿宋" w:hAnsi="仿宋" w:eastAsia="仿宋" w:cs="宋体"/>
                <w:color w:val="000000"/>
                <w:kern w:val="0"/>
              </w:rPr>
            </w:pPr>
            <w:r>
              <w:rPr>
                <w:rFonts w:hint="eastAsia" w:ascii="仿宋" w:hAnsi="仿宋" w:eastAsia="仿宋" w:cs="宋体"/>
                <w:color w:val="000000"/>
                <w:kern w:val="0"/>
              </w:rPr>
              <w:t>5000—10000</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0.25</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0.1</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exact"/>
          <w:tblCellSpacing w:w="0" w:type="dxa"/>
          <w:jc w:val="center"/>
        </w:trPr>
        <w:tc>
          <w:tcPr>
            <w:tcW w:w="5078" w:type="dxa"/>
            <w:tcBorders>
              <w:top w:val="outset" w:color="auto" w:sz="6" w:space="0"/>
              <w:left w:val="outset" w:color="auto" w:sz="6" w:space="0"/>
              <w:bottom w:val="outset" w:color="auto" w:sz="6" w:space="0"/>
              <w:right w:val="outset" w:color="auto" w:sz="6" w:space="0"/>
            </w:tcBorders>
            <w:vAlign w:val="center"/>
          </w:tcPr>
          <w:p>
            <w:pPr>
              <w:widowControl/>
              <w:spacing w:line="440" w:lineRule="exact"/>
              <w:ind w:firstLine="420" w:firstLineChars="200"/>
              <w:jc w:val="left"/>
              <w:rPr>
                <w:rFonts w:ascii="仿宋" w:hAnsi="仿宋" w:eastAsia="仿宋" w:cs="宋体"/>
                <w:color w:val="000000"/>
                <w:kern w:val="0"/>
              </w:rPr>
            </w:pPr>
            <w:r>
              <w:rPr>
                <w:rFonts w:hint="eastAsia" w:ascii="仿宋" w:hAnsi="仿宋" w:eastAsia="仿宋" w:cs="宋体"/>
                <w:color w:val="000000"/>
                <w:kern w:val="0"/>
              </w:rPr>
              <w:t>10000—50000</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0.05</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0.05</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exact"/>
          <w:tblCellSpacing w:w="0" w:type="dxa"/>
          <w:jc w:val="center"/>
        </w:trPr>
        <w:tc>
          <w:tcPr>
            <w:tcW w:w="5078" w:type="dxa"/>
            <w:tcBorders>
              <w:top w:val="outset" w:color="auto" w:sz="6" w:space="0"/>
              <w:left w:val="outset" w:color="auto" w:sz="6" w:space="0"/>
              <w:bottom w:val="outset" w:color="auto" w:sz="6" w:space="0"/>
              <w:right w:val="outset" w:color="auto" w:sz="6" w:space="0"/>
            </w:tcBorders>
            <w:vAlign w:val="center"/>
          </w:tcPr>
          <w:p>
            <w:pPr>
              <w:widowControl/>
              <w:spacing w:line="440" w:lineRule="exact"/>
              <w:ind w:firstLine="420" w:firstLineChars="200"/>
              <w:jc w:val="left"/>
              <w:rPr>
                <w:rFonts w:ascii="仿宋" w:hAnsi="仿宋" w:eastAsia="仿宋" w:cs="宋体"/>
                <w:color w:val="000000"/>
                <w:kern w:val="0"/>
              </w:rPr>
            </w:pPr>
            <w:r>
              <w:rPr>
                <w:rFonts w:hint="eastAsia" w:ascii="仿宋" w:hAnsi="仿宋" w:eastAsia="仿宋" w:cs="宋体"/>
                <w:color w:val="000000"/>
                <w:kern w:val="0"/>
              </w:rPr>
              <w:t>50000—1000000</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0.035</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0.035</w:t>
            </w:r>
          </w:p>
        </w:tc>
        <w:tc>
          <w:tcPr>
            <w:tcW w:w="1086" w:type="dxa"/>
            <w:tcBorders>
              <w:top w:val="outset" w:color="auto" w:sz="6" w:space="0"/>
              <w:left w:val="outset" w:color="auto" w:sz="6" w:space="0"/>
              <w:bottom w:val="outset" w:color="auto" w:sz="6" w:space="0"/>
              <w:right w:val="outset" w:color="auto" w:sz="6" w:space="0"/>
            </w:tcBorders>
            <w:vAlign w:val="center"/>
          </w:tcPr>
          <w:p>
            <w:pPr>
              <w:widowControl/>
              <w:spacing w:line="440" w:lineRule="exact"/>
              <w:jc w:val="center"/>
              <w:rPr>
                <w:rFonts w:ascii="仿宋" w:hAnsi="仿宋" w:eastAsia="仿宋" w:cs="宋体"/>
                <w:color w:val="000000"/>
                <w:kern w:val="0"/>
              </w:rPr>
            </w:pPr>
            <w:r>
              <w:rPr>
                <w:rFonts w:hint="eastAsia" w:ascii="仿宋" w:hAnsi="仿宋" w:eastAsia="仿宋" w:cs="宋体"/>
                <w:color w:val="000000"/>
                <w:kern w:val="0"/>
              </w:rPr>
              <w:t>0.035</w:t>
            </w:r>
          </w:p>
        </w:tc>
      </w:tr>
    </w:tbl>
    <w:p>
      <w:pPr>
        <w:spacing w:line="360" w:lineRule="auto"/>
        <w:ind w:firstLine="480" w:firstLineChars="200"/>
        <w:rPr>
          <w:rFonts w:ascii="仿宋" w:hAnsi="仿宋" w:eastAsia="仿宋" w:cs="宋体"/>
          <w:kern w:val="0"/>
          <w:sz w:val="24"/>
        </w:rPr>
      </w:pPr>
    </w:p>
    <w:p>
      <w:pPr>
        <w:spacing w:line="360" w:lineRule="auto"/>
        <w:ind w:firstLine="480" w:firstLineChars="200"/>
        <w:rPr>
          <w:rFonts w:ascii="仿宋" w:hAnsi="仿宋" w:eastAsia="仿宋" w:cs="宋体"/>
          <w:kern w:val="0"/>
          <w:sz w:val="24"/>
        </w:rPr>
        <w:sectPr>
          <w:pgSz w:w="11906" w:h="16838"/>
          <w:pgMar w:top="1440" w:right="1800" w:bottom="1440" w:left="1800" w:header="851" w:footer="992" w:gutter="0"/>
          <w:cols w:space="425" w:num="1"/>
          <w:docGrid w:type="lines" w:linePitch="312" w:charSpace="0"/>
        </w:sectPr>
      </w:pPr>
    </w:p>
    <w:p>
      <w:pPr>
        <w:spacing w:line="360" w:lineRule="auto"/>
        <w:rPr>
          <w:rFonts w:ascii="仿宋" w:hAnsi="仿宋" w:eastAsia="仿宋" w:cs="宋体"/>
          <w:kern w:val="0"/>
          <w:sz w:val="24"/>
        </w:rPr>
      </w:pPr>
      <w:r>
        <w:rPr>
          <w:rFonts w:hint="eastAsia" w:ascii="仿宋" w:hAnsi="仿宋" w:eastAsia="仿宋" w:cs="宋体"/>
          <w:kern w:val="0"/>
          <w:sz w:val="24"/>
        </w:rPr>
        <w:t>3</w:t>
      </w:r>
      <w:r>
        <w:rPr>
          <w:rFonts w:ascii="仿宋" w:hAnsi="仿宋" w:eastAsia="仿宋" w:cs="宋体"/>
          <w:kern w:val="0"/>
          <w:sz w:val="24"/>
        </w:rPr>
        <w:t>.</w:t>
      </w:r>
      <w:r>
        <w:rPr>
          <w:rFonts w:hint="eastAsia" w:ascii="仿宋" w:hAnsi="仿宋" w:eastAsia="仿宋" w:cs="宋体"/>
          <w:kern w:val="0"/>
          <w:sz w:val="24"/>
        </w:rPr>
        <w:t>中小企业声明函</w:t>
      </w:r>
    </w:p>
    <w:p>
      <w:pPr>
        <w:spacing w:line="360" w:lineRule="auto"/>
        <w:rPr>
          <w:rFonts w:hint="eastAsia" w:ascii="仿宋" w:hAnsi="仿宋" w:eastAsia="仿宋" w:cs="宋体"/>
          <w:kern w:val="0"/>
          <w:sz w:val="24"/>
          <w:lang w:eastAsia="zh-CN"/>
        </w:rPr>
      </w:pPr>
      <w:bookmarkStart w:id="3" w:name="_GoBack"/>
      <w:r>
        <w:rPr>
          <w:rFonts w:hint="eastAsia" w:ascii="仿宋" w:hAnsi="仿宋" w:eastAsia="仿宋" w:cs="宋体"/>
          <w:kern w:val="0"/>
          <w:sz w:val="24"/>
          <w:lang w:eastAsia="zh-CN"/>
        </w:rPr>
        <w:drawing>
          <wp:inline distT="0" distB="0" distL="114300" distR="114300">
            <wp:extent cx="5272405" cy="7066280"/>
            <wp:effectExtent l="0" t="0" r="10795" b="7620"/>
            <wp:docPr id="1" name="图片 1" descr="中小企业声明函-恒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中小企业声明函-恒锋"/>
                    <pic:cNvPicPr>
                      <a:picLocks noChangeAspect="1"/>
                    </pic:cNvPicPr>
                  </pic:nvPicPr>
                  <pic:blipFill>
                    <a:blip r:embed="rId4"/>
                    <a:stretch>
                      <a:fillRect/>
                    </a:stretch>
                  </pic:blipFill>
                  <pic:spPr>
                    <a:xfrm>
                      <a:off x="0" y="0"/>
                      <a:ext cx="5272405" cy="7066280"/>
                    </a:xfrm>
                    <a:prstGeom prst="rect">
                      <a:avLst/>
                    </a:prstGeom>
                  </pic:spPr>
                </pic:pic>
              </a:graphicData>
            </a:graphic>
          </wp:inline>
        </w:drawing>
      </w:r>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xMjNiNjg4Yjg1YTc2ZjllMjc1YmRhYzdmN2M2OWYifQ=="/>
  </w:docVars>
  <w:rsids>
    <w:rsidRoot w:val="00372D08"/>
    <w:rsid w:val="000055A5"/>
    <w:rsid w:val="00042043"/>
    <w:rsid w:val="000542A0"/>
    <w:rsid w:val="00056EF8"/>
    <w:rsid w:val="0005755F"/>
    <w:rsid w:val="0007578C"/>
    <w:rsid w:val="0008435B"/>
    <w:rsid w:val="0009368F"/>
    <w:rsid w:val="000E0F0F"/>
    <w:rsid w:val="00102133"/>
    <w:rsid w:val="0011590E"/>
    <w:rsid w:val="00126DB4"/>
    <w:rsid w:val="00143ADB"/>
    <w:rsid w:val="0015243E"/>
    <w:rsid w:val="001550E5"/>
    <w:rsid w:val="00177CD1"/>
    <w:rsid w:val="00191DEC"/>
    <w:rsid w:val="001A50F5"/>
    <w:rsid w:val="001B7972"/>
    <w:rsid w:val="001B7EC6"/>
    <w:rsid w:val="001C1B41"/>
    <w:rsid w:val="00200DD8"/>
    <w:rsid w:val="00222A05"/>
    <w:rsid w:val="00226FA8"/>
    <w:rsid w:val="002366D9"/>
    <w:rsid w:val="00243054"/>
    <w:rsid w:val="00243462"/>
    <w:rsid w:val="00245DC9"/>
    <w:rsid w:val="002549BA"/>
    <w:rsid w:val="002A10BD"/>
    <w:rsid w:val="002B5D63"/>
    <w:rsid w:val="002F336B"/>
    <w:rsid w:val="00300225"/>
    <w:rsid w:val="00332C2E"/>
    <w:rsid w:val="003373E3"/>
    <w:rsid w:val="00342FB5"/>
    <w:rsid w:val="00353560"/>
    <w:rsid w:val="00372D08"/>
    <w:rsid w:val="003953DF"/>
    <w:rsid w:val="003A1CD7"/>
    <w:rsid w:val="003B1B4F"/>
    <w:rsid w:val="003B7873"/>
    <w:rsid w:val="003D033A"/>
    <w:rsid w:val="00412188"/>
    <w:rsid w:val="004148C4"/>
    <w:rsid w:val="004151A8"/>
    <w:rsid w:val="00423DBD"/>
    <w:rsid w:val="004408E4"/>
    <w:rsid w:val="00442E54"/>
    <w:rsid w:val="00444BA4"/>
    <w:rsid w:val="0044686B"/>
    <w:rsid w:val="00472574"/>
    <w:rsid w:val="004805AA"/>
    <w:rsid w:val="004F6493"/>
    <w:rsid w:val="00503F53"/>
    <w:rsid w:val="005114DB"/>
    <w:rsid w:val="00520D10"/>
    <w:rsid w:val="005247BF"/>
    <w:rsid w:val="00592954"/>
    <w:rsid w:val="00593E32"/>
    <w:rsid w:val="00597324"/>
    <w:rsid w:val="005B6633"/>
    <w:rsid w:val="005F7962"/>
    <w:rsid w:val="00610CFC"/>
    <w:rsid w:val="00610F7E"/>
    <w:rsid w:val="00630D38"/>
    <w:rsid w:val="00672D94"/>
    <w:rsid w:val="00686DAE"/>
    <w:rsid w:val="006933A8"/>
    <w:rsid w:val="006A37D4"/>
    <w:rsid w:val="006B0252"/>
    <w:rsid w:val="006B6CB0"/>
    <w:rsid w:val="006E3AF4"/>
    <w:rsid w:val="006E5483"/>
    <w:rsid w:val="006F1BFD"/>
    <w:rsid w:val="00721D67"/>
    <w:rsid w:val="007469C1"/>
    <w:rsid w:val="00767963"/>
    <w:rsid w:val="00784D07"/>
    <w:rsid w:val="00786DFC"/>
    <w:rsid w:val="007937E2"/>
    <w:rsid w:val="0079595D"/>
    <w:rsid w:val="007A36E1"/>
    <w:rsid w:val="007C578B"/>
    <w:rsid w:val="007D743E"/>
    <w:rsid w:val="007E326A"/>
    <w:rsid w:val="007E660D"/>
    <w:rsid w:val="008156F4"/>
    <w:rsid w:val="0082198C"/>
    <w:rsid w:val="0082256F"/>
    <w:rsid w:val="00825BC2"/>
    <w:rsid w:val="00835CCA"/>
    <w:rsid w:val="008437F1"/>
    <w:rsid w:val="00853941"/>
    <w:rsid w:val="0086150C"/>
    <w:rsid w:val="00862AA1"/>
    <w:rsid w:val="00863DB1"/>
    <w:rsid w:val="00865EE7"/>
    <w:rsid w:val="00867A35"/>
    <w:rsid w:val="00880C4D"/>
    <w:rsid w:val="00892C6A"/>
    <w:rsid w:val="008976CF"/>
    <w:rsid w:val="008A732C"/>
    <w:rsid w:val="008E5A89"/>
    <w:rsid w:val="008E6771"/>
    <w:rsid w:val="00912602"/>
    <w:rsid w:val="00912799"/>
    <w:rsid w:val="00913462"/>
    <w:rsid w:val="009413E8"/>
    <w:rsid w:val="009546B0"/>
    <w:rsid w:val="00973B8C"/>
    <w:rsid w:val="009C5D8F"/>
    <w:rsid w:val="009F554F"/>
    <w:rsid w:val="00A00807"/>
    <w:rsid w:val="00A012F5"/>
    <w:rsid w:val="00A30316"/>
    <w:rsid w:val="00A3171D"/>
    <w:rsid w:val="00A47E87"/>
    <w:rsid w:val="00AB367B"/>
    <w:rsid w:val="00AB3880"/>
    <w:rsid w:val="00AD4E80"/>
    <w:rsid w:val="00AF523A"/>
    <w:rsid w:val="00B02737"/>
    <w:rsid w:val="00B35234"/>
    <w:rsid w:val="00B52B87"/>
    <w:rsid w:val="00B86987"/>
    <w:rsid w:val="00B943AD"/>
    <w:rsid w:val="00BB0540"/>
    <w:rsid w:val="00BF18D1"/>
    <w:rsid w:val="00C00BC4"/>
    <w:rsid w:val="00C07749"/>
    <w:rsid w:val="00C20EB7"/>
    <w:rsid w:val="00C3082E"/>
    <w:rsid w:val="00C338E8"/>
    <w:rsid w:val="00C523AB"/>
    <w:rsid w:val="00C70997"/>
    <w:rsid w:val="00C70F7C"/>
    <w:rsid w:val="00C814FF"/>
    <w:rsid w:val="00CA27FA"/>
    <w:rsid w:val="00CA64AD"/>
    <w:rsid w:val="00CB44F5"/>
    <w:rsid w:val="00CF4FB3"/>
    <w:rsid w:val="00CF7EEF"/>
    <w:rsid w:val="00D4635F"/>
    <w:rsid w:val="00D60333"/>
    <w:rsid w:val="00DA2BBB"/>
    <w:rsid w:val="00DB2D9D"/>
    <w:rsid w:val="00DD2CA2"/>
    <w:rsid w:val="00DF048F"/>
    <w:rsid w:val="00DF415E"/>
    <w:rsid w:val="00E37163"/>
    <w:rsid w:val="00E74633"/>
    <w:rsid w:val="00E769F7"/>
    <w:rsid w:val="00E77123"/>
    <w:rsid w:val="00EA043C"/>
    <w:rsid w:val="00EA21AD"/>
    <w:rsid w:val="00EB14B7"/>
    <w:rsid w:val="00EB1790"/>
    <w:rsid w:val="00EC26B8"/>
    <w:rsid w:val="00EC78D7"/>
    <w:rsid w:val="00F1475F"/>
    <w:rsid w:val="00F34946"/>
    <w:rsid w:val="00F54133"/>
    <w:rsid w:val="00FB4D46"/>
    <w:rsid w:val="00FC4A16"/>
    <w:rsid w:val="00FE0847"/>
    <w:rsid w:val="00FE1317"/>
    <w:rsid w:val="00FE1ADF"/>
    <w:rsid w:val="00FE22A1"/>
    <w:rsid w:val="397E2F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qFormat/>
    <w:uiPriority w:val="0"/>
    <w:pPr>
      <w:keepNext/>
      <w:keepLines/>
      <w:spacing w:before="260" w:after="260" w:line="415" w:lineRule="auto"/>
      <w:outlineLvl w:val="1"/>
    </w:pPr>
    <w:rPr>
      <w:rFonts w:ascii="Arial" w:hAnsi="Arial" w:eastAsia="黑体" w:cs="Arial"/>
      <w:b/>
      <w:bCs/>
      <w:sz w:val="32"/>
      <w:szCs w:val="32"/>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3"/>
    <w:semiHidden/>
    <w:unhideWhenUsed/>
    <w:uiPriority w:val="99"/>
    <w:pPr>
      <w:jc w:val="left"/>
    </w:pPr>
  </w:style>
  <w:style w:type="paragraph" w:styleId="5">
    <w:name w:val="Plain Text"/>
    <w:basedOn w:val="1"/>
    <w:link w:val="19"/>
    <w:qFormat/>
    <w:uiPriority w:val="99"/>
    <w:rPr>
      <w:rFonts w:ascii="宋体" w:hAnsi="Courier New" w:eastAsiaTheme="minorEastAsia" w:cstheme="minorBidi"/>
      <w:szCs w:val="22"/>
    </w:rPr>
  </w:style>
  <w:style w:type="paragraph" w:styleId="6">
    <w:name w:val="Balloon Text"/>
    <w:basedOn w:val="1"/>
    <w:link w:val="25"/>
    <w:semiHidden/>
    <w:unhideWhenUsed/>
    <w:qFormat/>
    <w:uiPriority w:val="99"/>
    <w:rPr>
      <w:sz w:val="18"/>
      <w:szCs w:val="18"/>
    </w:rPr>
  </w:style>
  <w:style w:type="paragraph" w:styleId="7">
    <w:name w:val="footer"/>
    <w:basedOn w:val="1"/>
    <w:link w:val="21"/>
    <w:unhideWhenUsed/>
    <w:qFormat/>
    <w:uiPriority w:val="99"/>
    <w:pPr>
      <w:tabs>
        <w:tab w:val="center" w:pos="4153"/>
        <w:tab w:val="right" w:pos="8306"/>
      </w:tabs>
      <w:snapToGrid w:val="0"/>
      <w:jc w:val="left"/>
    </w:pPr>
    <w:rPr>
      <w:sz w:val="18"/>
      <w:szCs w:val="18"/>
    </w:rPr>
  </w:style>
  <w:style w:type="paragraph" w:styleId="8">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jc w:val="left"/>
    </w:pPr>
    <w:rPr>
      <w:rFonts w:ascii="宋体" w:hAnsi="宋体" w:cs="宋体"/>
      <w:kern w:val="0"/>
      <w:sz w:val="24"/>
      <w:szCs w:val="24"/>
    </w:rPr>
  </w:style>
  <w:style w:type="paragraph" w:styleId="10">
    <w:name w:val="annotation subject"/>
    <w:basedOn w:val="4"/>
    <w:next w:val="4"/>
    <w:link w:val="24"/>
    <w:semiHidden/>
    <w:unhideWhenUsed/>
    <w:qFormat/>
    <w:uiPriority w:val="99"/>
    <w:rPr>
      <w:b/>
      <w:bCs/>
    </w:rPr>
  </w:style>
  <w:style w:type="table" w:styleId="12">
    <w:name w:val="Table Grid"/>
    <w:basedOn w:val="11"/>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22"/>
    <w:rPr>
      <w:b/>
    </w:rPr>
  </w:style>
  <w:style w:type="character" w:styleId="15">
    <w:name w:val="Hyperlink"/>
    <w:basedOn w:val="13"/>
    <w:unhideWhenUsed/>
    <w:uiPriority w:val="99"/>
    <w:rPr>
      <w:color w:val="0000FF" w:themeColor="hyperlink"/>
      <w:u w:val="single"/>
      <w14:textFill>
        <w14:solidFill>
          <w14:schemeClr w14:val="hlink"/>
        </w14:solidFill>
      </w14:textFill>
    </w:rPr>
  </w:style>
  <w:style w:type="character" w:styleId="16">
    <w:name w:val="annotation reference"/>
    <w:basedOn w:val="13"/>
    <w:semiHidden/>
    <w:unhideWhenUsed/>
    <w:qFormat/>
    <w:uiPriority w:val="99"/>
    <w:rPr>
      <w:sz w:val="21"/>
      <w:szCs w:val="21"/>
    </w:rPr>
  </w:style>
  <w:style w:type="character" w:customStyle="1" w:styleId="17">
    <w:name w:val="标题 1 字符"/>
    <w:basedOn w:val="13"/>
    <w:link w:val="2"/>
    <w:qFormat/>
    <w:uiPriority w:val="9"/>
    <w:rPr>
      <w:rFonts w:ascii="Times New Roman" w:hAnsi="Times New Roman" w:eastAsia="宋体" w:cs="Times New Roman"/>
      <w:b/>
      <w:bCs/>
      <w:kern w:val="44"/>
      <w:sz w:val="44"/>
      <w:szCs w:val="44"/>
    </w:rPr>
  </w:style>
  <w:style w:type="character" w:customStyle="1" w:styleId="18">
    <w:name w:val="标题 2 字符"/>
    <w:basedOn w:val="13"/>
    <w:link w:val="3"/>
    <w:qFormat/>
    <w:uiPriority w:val="0"/>
    <w:rPr>
      <w:rFonts w:ascii="Arial" w:hAnsi="Arial" w:eastAsia="黑体" w:cs="Arial"/>
      <w:b/>
      <w:bCs/>
      <w:sz w:val="32"/>
      <w:szCs w:val="32"/>
    </w:rPr>
  </w:style>
  <w:style w:type="character" w:customStyle="1" w:styleId="19">
    <w:name w:val="纯文本 字符"/>
    <w:basedOn w:val="13"/>
    <w:link w:val="5"/>
    <w:qFormat/>
    <w:uiPriority w:val="0"/>
    <w:rPr>
      <w:rFonts w:ascii="宋体" w:hAnsi="Courier New"/>
    </w:rPr>
  </w:style>
  <w:style w:type="character" w:customStyle="1" w:styleId="20">
    <w:name w:val="页眉 字符"/>
    <w:basedOn w:val="13"/>
    <w:link w:val="8"/>
    <w:qFormat/>
    <w:uiPriority w:val="99"/>
    <w:rPr>
      <w:rFonts w:ascii="Times New Roman" w:hAnsi="Times New Roman" w:eastAsia="宋体" w:cs="Times New Roman"/>
      <w:sz w:val="18"/>
      <w:szCs w:val="18"/>
    </w:rPr>
  </w:style>
  <w:style w:type="character" w:customStyle="1" w:styleId="21">
    <w:name w:val="页脚 字符"/>
    <w:basedOn w:val="13"/>
    <w:link w:val="7"/>
    <w:uiPriority w:val="99"/>
    <w:rPr>
      <w:rFonts w:ascii="Times New Roman" w:hAnsi="Times New Roman" w:eastAsia="宋体" w:cs="Times New Roman"/>
      <w:sz w:val="18"/>
      <w:szCs w:val="18"/>
    </w:rPr>
  </w:style>
  <w:style w:type="character" w:customStyle="1" w:styleId="22">
    <w:name w:val="纯文本 Char1"/>
    <w:qFormat/>
    <w:locked/>
    <w:uiPriority w:val="99"/>
    <w:rPr>
      <w:rFonts w:ascii="宋体" w:hAnsi="Courier New" w:eastAsia="宋体" w:cs="Times New Roman"/>
      <w:kern w:val="2"/>
      <w:sz w:val="21"/>
      <w:szCs w:val="20"/>
    </w:rPr>
  </w:style>
  <w:style w:type="character" w:customStyle="1" w:styleId="23">
    <w:name w:val="批注文字 字符"/>
    <w:basedOn w:val="13"/>
    <w:link w:val="4"/>
    <w:semiHidden/>
    <w:qFormat/>
    <w:uiPriority w:val="99"/>
    <w:rPr>
      <w:rFonts w:ascii="Times New Roman" w:hAnsi="Times New Roman" w:eastAsia="宋体" w:cs="Times New Roman"/>
      <w:szCs w:val="21"/>
    </w:rPr>
  </w:style>
  <w:style w:type="character" w:customStyle="1" w:styleId="24">
    <w:name w:val="批注主题 字符"/>
    <w:basedOn w:val="23"/>
    <w:link w:val="10"/>
    <w:semiHidden/>
    <w:qFormat/>
    <w:uiPriority w:val="99"/>
    <w:rPr>
      <w:rFonts w:ascii="Times New Roman" w:hAnsi="Times New Roman" w:eastAsia="宋体" w:cs="Times New Roman"/>
      <w:b/>
      <w:bCs/>
      <w:szCs w:val="21"/>
    </w:rPr>
  </w:style>
  <w:style w:type="character" w:customStyle="1" w:styleId="25">
    <w:name w:val="批注框文本 字符"/>
    <w:basedOn w:val="13"/>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A9D15-97F3-4B54-93D1-D088E3EE020F}">
  <ds:schemaRefs/>
</ds:datastoreItem>
</file>

<file path=docProps/app.xml><?xml version="1.0" encoding="utf-8"?>
<Properties xmlns="http://schemas.openxmlformats.org/officeDocument/2006/extended-properties" xmlns:vt="http://schemas.openxmlformats.org/officeDocument/2006/docPropsVTypes">
  <Template>Normal.dotm</Template>
  <Pages>3</Pages>
  <Words>739</Words>
  <Characters>938</Characters>
  <Lines>7</Lines>
  <Paragraphs>2</Paragraphs>
  <TotalTime>3</TotalTime>
  <ScaleCrop>false</ScaleCrop>
  <LinksUpToDate>false</LinksUpToDate>
  <CharactersWithSpaces>962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2022-06-27T09:03:00Z</dcterms:created>
  <dc:creator>Windows 用户</dc:creator>
  <cp:lastModifiedBy>King Ping</cp:lastModifiedBy>
  <dcterms:modified xsi:type="dcterms:W3CDTF">2024-06-06T07:42:43Z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17D7C858C1644264BCE1CFE04E460643_13</vt:lpwstr>
  </property>
</Properties>
</file>