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F24811">
      <w:pPr>
        <w:pStyle w:val="2"/>
        <w:keepNext/>
        <w:keepLines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0" w:line="480" w:lineRule="auto"/>
        <w:jc w:val="center"/>
        <w:textAlignment w:val="auto"/>
        <w:rPr>
          <w:rFonts w:hint="eastAsia" w:ascii="仿宋" w:hAnsi="仿宋" w:eastAsia="仿宋" w:cs="仿宋"/>
          <w:sz w:val="40"/>
          <w:szCs w:val="40"/>
        </w:rPr>
      </w:pPr>
      <w:bookmarkStart w:id="0" w:name="_Toc35393809"/>
      <w:bookmarkStart w:id="1" w:name="_Toc28359022"/>
      <w:r>
        <w:rPr>
          <w:rFonts w:hint="eastAsia" w:ascii="仿宋" w:hAnsi="仿宋" w:eastAsia="仿宋" w:cs="仿宋"/>
          <w:sz w:val="40"/>
          <w:szCs w:val="40"/>
          <w:lang w:eastAsia="zh-CN"/>
        </w:rPr>
        <w:t>节水计划统计分析</w:t>
      </w:r>
      <w:r>
        <w:rPr>
          <w:rFonts w:hint="eastAsia" w:ascii="仿宋" w:hAnsi="仿宋" w:eastAsia="仿宋" w:cs="仿宋"/>
          <w:sz w:val="40"/>
          <w:szCs w:val="40"/>
        </w:rPr>
        <w:t>中标结果公告</w:t>
      </w:r>
      <w:bookmarkEnd w:id="0"/>
      <w:bookmarkEnd w:id="1"/>
    </w:p>
    <w:p w14:paraId="737F5020"/>
    <w:p w14:paraId="0159F63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仿宋" w:hAnsi="仿宋" w:eastAsia="仿宋"/>
          <w:sz w:val="28"/>
          <w:szCs w:val="28"/>
          <w:lang w:eastAsia="zh-CN"/>
        </w:rPr>
        <w:t>11000025210200115422-XM001</w:t>
      </w:r>
    </w:p>
    <w:p w14:paraId="124FBC1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仿宋" w:hAnsi="仿宋" w:eastAsia="仿宋"/>
          <w:sz w:val="28"/>
          <w:szCs w:val="28"/>
          <w:lang w:eastAsia="zh-CN"/>
        </w:rPr>
        <w:t>节水计划统计分析</w:t>
      </w:r>
    </w:p>
    <w:p w14:paraId="614FE9A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 w14:paraId="118DC4A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供应商名称：北京北询信息咨询服务有限公司</w:t>
      </w:r>
    </w:p>
    <w:p w14:paraId="3B9748C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供应商地址：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北京市东城区苏州胡同61号12幢112室</w:t>
      </w:r>
    </w:p>
    <w:p w14:paraId="69334E6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168.72</w:t>
      </w:r>
      <w:r>
        <w:rPr>
          <w:rFonts w:hint="eastAsia" w:ascii="仿宋" w:hAnsi="仿宋" w:eastAsia="仿宋"/>
          <w:sz w:val="28"/>
          <w:szCs w:val="28"/>
        </w:rPr>
        <w:t>万元</w:t>
      </w:r>
    </w:p>
    <w:p w14:paraId="03FB586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黑体" w:hAnsi="黑体" w:eastAsia="黑体"/>
          <w:sz w:val="28"/>
          <w:szCs w:val="28"/>
        </w:rPr>
        <w:t>主要标的信息</w:t>
      </w:r>
    </w:p>
    <w:p w14:paraId="58CC8A5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标的</w:t>
      </w:r>
      <w:r>
        <w:rPr>
          <w:rFonts w:hint="eastAsia" w:ascii="仿宋" w:hAnsi="仿宋" w:eastAsia="仿宋"/>
          <w:kern w:val="0"/>
          <w:sz w:val="28"/>
          <w:szCs w:val="28"/>
        </w:rPr>
        <w:t>名称：</w:t>
      </w:r>
      <w:r>
        <w:rPr>
          <w:rFonts w:hint="eastAsia" w:ascii="仿宋" w:hAnsi="仿宋" w:eastAsia="仿宋"/>
          <w:kern w:val="0"/>
          <w:sz w:val="28"/>
          <w:szCs w:val="28"/>
          <w:lang w:eastAsia="zh-CN"/>
        </w:rPr>
        <w:t>节水计划统计分析</w:t>
      </w:r>
    </w:p>
    <w:p w14:paraId="5183BC0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服务范围：配合采购人开展用水统计与计划管理相关数据整理与核查、季度与年度用水分析（含街乡用水分析）等工作。</w:t>
      </w:r>
    </w:p>
    <w:p w14:paraId="70FDC8AC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服务要求：详见采购文件。</w:t>
      </w:r>
    </w:p>
    <w:p w14:paraId="49C7C0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合同履行期限：自合同生效之日起至2025年12月10日，开展各项工作的具体时间节点以采购人通知为准。</w:t>
      </w:r>
    </w:p>
    <w:p w14:paraId="214833C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服务标准：详见采购文件。</w:t>
      </w:r>
    </w:p>
    <w:p w14:paraId="305F952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</w:p>
    <w:p w14:paraId="4AF2530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default" w:ascii="黑体" w:hAnsi="黑体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孙少游、刘玉忠、田小甫、于海云、赵盼</w:t>
      </w:r>
    </w:p>
    <w:p w14:paraId="7AF9B706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 w14:paraId="18B1AC81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收费标准：代理费以中标/成交额为基数，采用“差额定率累进法”计取。（代理服务收费标准详见附件2）</w:t>
      </w:r>
    </w:p>
    <w:p w14:paraId="55D10CC7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代理服务费总额：2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.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04976万元</w:t>
      </w:r>
    </w:p>
    <w:p w14:paraId="0A8FCB6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七、公告期限</w:t>
      </w:r>
    </w:p>
    <w:p w14:paraId="164A67F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3AAD899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351A666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1.中标供应商评审总得分：90.88分。</w:t>
      </w:r>
    </w:p>
    <w:p w14:paraId="009E1FF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/>
          <w:sz w:val="28"/>
          <w:szCs w:val="28"/>
        </w:rPr>
        <w:t>本次公告信息在中国政府采购网、北京市政府采购网发布。</w:t>
      </w:r>
    </w:p>
    <w:p w14:paraId="25CB57E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4AE88472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700" w:firstLineChars="250"/>
        <w:textAlignment w:val="auto"/>
        <w:rPr>
          <w:rFonts w:ascii="仿宋" w:hAnsi="仿宋" w:eastAsia="仿宋" w:cs="宋体"/>
          <w:b w:val="0"/>
          <w:sz w:val="28"/>
          <w:szCs w:val="28"/>
        </w:rPr>
      </w:pPr>
      <w:bookmarkStart w:id="2" w:name="_Toc28359023"/>
      <w:bookmarkStart w:id="3" w:name="_Toc35393810"/>
      <w:bookmarkStart w:id="4" w:name="_Toc28359100"/>
      <w:bookmarkStart w:id="5" w:name="_Toc35393641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BB86D4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bookmarkStart w:id="6" w:name="_Toc35393811"/>
      <w:bookmarkStart w:id="7" w:name="_Toc28359024"/>
      <w:bookmarkStart w:id="8" w:name="_Toc28359101"/>
      <w:bookmarkStart w:id="9" w:name="_Toc35393642"/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北京市节水用水管理事务中心</w:t>
      </w:r>
    </w:p>
    <w:p w14:paraId="623EE19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北京市通州区留庄路1号院1号楼</w:t>
      </w:r>
    </w:p>
    <w:p w14:paraId="6275D22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刘伟 010-55523865</w:t>
      </w:r>
      <w:bookmarkStart w:id="14" w:name="_GoBack"/>
      <w:bookmarkEnd w:id="14"/>
    </w:p>
    <w:p w14:paraId="5FC6868A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7197B70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bookmarkStart w:id="10" w:name="_Toc28359025"/>
      <w:bookmarkStart w:id="11" w:name="_Toc35393643"/>
      <w:bookmarkStart w:id="12" w:name="_Toc35393812"/>
      <w:bookmarkStart w:id="13" w:name="_Toc28359102"/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北京博睿丰工程咨询有限公司</w:t>
      </w:r>
    </w:p>
    <w:p w14:paraId="1516871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北京市顺义区林河南大街9号院9号楼2层262室</w:t>
      </w:r>
    </w:p>
    <w:p w14:paraId="19BE788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孙萌、赵毛鹅、于辉、李博、路璐、王鑫磊、金文玲、王海霞、梅春霞、赵星梅 010-61409078、18301256721</w:t>
      </w:r>
    </w:p>
    <w:p w14:paraId="783B668D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2C34FB4E"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孙萌、赵毛鹅、于辉、李博、路璐、王鑫磊、金文玲、王海霞、梅春霞、赵星梅</w:t>
      </w:r>
    </w:p>
    <w:p w14:paraId="5CA6818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840" w:firstLineChars="300"/>
        <w:textAlignment w:val="auto"/>
        <w:rPr>
          <w:rFonts w:hint="eastAsia"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   话：</w:t>
      </w:r>
      <w:r>
        <w:rPr>
          <w:rFonts w:hint="eastAsia" w:ascii="仿宋" w:hAnsi="仿宋" w:eastAsia="仿宋"/>
          <w:sz w:val="28"/>
          <w:szCs w:val="28"/>
          <w:u w:val="single"/>
        </w:rPr>
        <w:t>010-61409078、18301256721</w:t>
      </w:r>
    </w:p>
    <w:p w14:paraId="65E701C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08220D1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1.采购文件；</w:t>
      </w:r>
    </w:p>
    <w:p w14:paraId="32530E3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560" w:firstLineChars="200"/>
        <w:textAlignment w:val="auto"/>
        <w:rPr>
          <w:rFonts w:hint="eastAsia" w:ascii="仿宋" w:hAnsi="仿宋" w:eastAsia="仿宋" w:cs="宋体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2.代理服务费收费标准表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：</w:t>
      </w:r>
    </w:p>
    <w:p w14:paraId="32BCE342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</w:rPr>
      </w:pPr>
    </w:p>
    <w:tbl>
      <w:tblPr>
        <w:tblStyle w:val="10"/>
        <w:tblW w:w="5000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6"/>
        <w:gridCol w:w="1114"/>
        <w:gridCol w:w="1114"/>
        <w:gridCol w:w="1114"/>
      </w:tblGrid>
      <w:tr w14:paraId="1B7D6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tblCellSpacing w:w="0" w:type="dxa"/>
          <w:jc w:val="center"/>
        </w:trPr>
        <w:tc>
          <w:tcPr>
            <w:tcW w:w="4508" w:type="dxa"/>
            <w:vMerge w:val="restart"/>
            <w:tcBorders>
              <w:tl2br w:val="outset" w:color="auto" w:sz="6" w:space="0"/>
            </w:tcBorders>
            <w:vAlign w:val="center"/>
          </w:tcPr>
          <w:p w14:paraId="039FE328">
            <w:pPr>
              <w:widowControl/>
              <w:spacing w:line="440" w:lineRule="exact"/>
              <w:jc w:val="right"/>
              <w:rPr>
                <w:rFonts w:ascii="华文仿宋" w:hAnsi="华文仿宋" w:eastAsia="华文仿宋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 xml:space="preserve">      </w:t>
            </w: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 xml:space="preserve">项目类别  </w:t>
            </w:r>
          </w:p>
          <w:p w14:paraId="319D7815">
            <w:pPr>
              <w:spacing w:line="440" w:lineRule="exact"/>
              <w:ind w:left="840" w:hanging="840" w:hangingChars="300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中标(成交)金额(万元)</w:t>
            </w:r>
          </w:p>
        </w:tc>
        <w:tc>
          <w:tcPr>
            <w:tcW w:w="964" w:type="dxa"/>
            <w:gridSpan w:val="3"/>
            <w:vAlign w:val="center"/>
          </w:tcPr>
          <w:p w14:paraId="0BE67966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标准费率（%）</w:t>
            </w:r>
          </w:p>
        </w:tc>
      </w:tr>
      <w:tr w14:paraId="2DA564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  <w:tblCellSpacing w:w="0" w:type="dxa"/>
          <w:jc w:val="center"/>
        </w:trPr>
        <w:tc>
          <w:tcPr>
            <w:tcW w:w="4508" w:type="dxa"/>
            <w:vMerge w:val="continue"/>
            <w:tcBorders>
              <w:tl2br w:val="outset" w:color="auto" w:sz="6" w:space="0"/>
            </w:tcBorders>
            <w:vAlign w:val="center"/>
          </w:tcPr>
          <w:p w14:paraId="2EC6989F">
            <w:pPr>
              <w:widowControl/>
              <w:spacing w:line="440" w:lineRule="exac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</w:p>
        </w:tc>
        <w:tc>
          <w:tcPr>
            <w:tcW w:w="964" w:type="dxa"/>
            <w:vAlign w:val="center"/>
          </w:tcPr>
          <w:p w14:paraId="74E6E8B3">
            <w:pPr>
              <w:widowControl/>
              <w:spacing w:before="100" w:beforeAutospacing="1" w:after="100" w:afterAutospacing="1"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货物</w:t>
            </w:r>
          </w:p>
        </w:tc>
        <w:tc>
          <w:tcPr>
            <w:tcW w:w="964" w:type="dxa"/>
            <w:vAlign w:val="center"/>
          </w:tcPr>
          <w:p w14:paraId="1466F5E0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服务</w:t>
            </w:r>
          </w:p>
        </w:tc>
        <w:tc>
          <w:tcPr>
            <w:tcW w:w="964" w:type="dxa"/>
            <w:vAlign w:val="center"/>
          </w:tcPr>
          <w:p w14:paraId="06287A7C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bCs/>
                <w:kern w:val="0"/>
                <w:sz w:val="28"/>
                <w:szCs w:val="28"/>
              </w:rPr>
              <w:t>工程</w:t>
            </w:r>
          </w:p>
        </w:tc>
      </w:tr>
      <w:tr w14:paraId="60470D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28FDC2B2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100以下</w:t>
            </w:r>
          </w:p>
        </w:tc>
        <w:tc>
          <w:tcPr>
            <w:tcW w:w="964" w:type="dxa"/>
            <w:vAlign w:val="center"/>
          </w:tcPr>
          <w:p w14:paraId="158FF6C4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1.5</w:t>
            </w:r>
          </w:p>
        </w:tc>
        <w:tc>
          <w:tcPr>
            <w:tcW w:w="964" w:type="dxa"/>
            <w:vAlign w:val="center"/>
          </w:tcPr>
          <w:p w14:paraId="2E61522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1.5</w:t>
            </w:r>
          </w:p>
        </w:tc>
        <w:tc>
          <w:tcPr>
            <w:tcW w:w="964" w:type="dxa"/>
            <w:vAlign w:val="center"/>
          </w:tcPr>
          <w:p w14:paraId="47D79A2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1.0</w:t>
            </w:r>
          </w:p>
        </w:tc>
      </w:tr>
      <w:tr w14:paraId="374D5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0C39FF2C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100—500</w:t>
            </w:r>
          </w:p>
        </w:tc>
        <w:tc>
          <w:tcPr>
            <w:tcW w:w="964" w:type="dxa"/>
            <w:vAlign w:val="center"/>
          </w:tcPr>
          <w:p w14:paraId="15981AA4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1.1</w:t>
            </w:r>
          </w:p>
        </w:tc>
        <w:tc>
          <w:tcPr>
            <w:tcW w:w="964" w:type="dxa"/>
            <w:vAlign w:val="center"/>
          </w:tcPr>
          <w:p w14:paraId="7B064A51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0.8</w:t>
            </w:r>
          </w:p>
        </w:tc>
        <w:tc>
          <w:tcPr>
            <w:tcW w:w="964" w:type="dxa"/>
            <w:vAlign w:val="center"/>
          </w:tcPr>
          <w:p w14:paraId="19621891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0.7</w:t>
            </w:r>
          </w:p>
        </w:tc>
      </w:tr>
      <w:tr w14:paraId="074E3E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2014979C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500—1000</w:t>
            </w:r>
          </w:p>
        </w:tc>
        <w:tc>
          <w:tcPr>
            <w:tcW w:w="964" w:type="dxa"/>
            <w:vAlign w:val="center"/>
          </w:tcPr>
          <w:p w14:paraId="1B772E95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0.8</w:t>
            </w:r>
          </w:p>
        </w:tc>
        <w:tc>
          <w:tcPr>
            <w:tcW w:w="964" w:type="dxa"/>
            <w:vAlign w:val="center"/>
          </w:tcPr>
          <w:p w14:paraId="43F271A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0.45</w:t>
            </w:r>
          </w:p>
        </w:tc>
        <w:tc>
          <w:tcPr>
            <w:tcW w:w="964" w:type="dxa"/>
            <w:vAlign w:val="center"/>
          </w:tcPr>
          <w:p w14:paraId="14A679D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0.55</w:t>
            </w:r>
          </w:p>
        </w:tc>
      </w:tr>
      <w:tr w14:paraId="37F898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09DEE8C1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1000—5000</w:t>
            </w:r>
          </w:p>
        </w:tc>
        <w:tc>
          <w:tcPr>
            <w:tcW w:w="964" w:type="dxa"/>
            <w:vAlign w:val="center"/>
          </w:tcPr>
          <w:p w14:paraId="3C52963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0.5</w:t>
            </w:r>
          </w:p>
        </w:tc>
        <w:tc>
          <w:tcPr>
            <w:tcW w:w="964" w:type="dxa"/>
            <w:vAlign w:val="center"/>
          </w:tcPr>
          <w:p w14:paraId="0AF1DF04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0.25</w:t>
            </w:r>
          </w:p>
        </w:tc>
        <w:tc>
          <w:tcPr>
            <w:tcW w:w="964" w:type="dxa"/>
            <w:vAlign w:val="center"/>
          </w:tcPr>
          <w:p w14:paraId="5462FE0B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0.35</w:t>
            </w:r>
          </w:p>
        </w:tc>
      </w:tr>
      <w:tr w14:paraId="7503D8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186116BE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5000—10000</w:t>
            </w:r>
          </w:p>
        </w:tc>
        <w:tc>
          <w:tcPr>
            <w:tcW w:w="964" w:type="dxa"/>
            <w:vAlign w:val="center"/>
          </w:tcPr>
          <w:p w14:paraId="7AFD91D5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0.25</w:t>
            </w:r>
          </w:p>
        </w:tc>
        <w:tc>
          <w:tcPr>
            <w:tcW w:w="964" w:type="dxa"/>
            <w:vAlign w:val="center"/>
          </w:tcPr>
          <w:p w14:paraId="30E02220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0.1</w:t>
            </w:r>
          </w:p>
        </w:tc>
        <w:tc>
          <w:tcPr>
            <w:tcW w:w="964" w:type="dxa"/>
            <w:vAlign w:val="center"/>
          </w:tcPr>
          <w:p w14:paraId="7A217E58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0.2</w:t>
            </w:r>
          </w:p>
        </w:tc>
      </w:tr>
      <w:tr w14:paraId="7BFE9E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72828717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10000—50000</w:t>
            </w:r>
          </w:p>
        </w:tc>
        <w:tc>
          <w:tcPr>
            <w:tcW w:w="964" w:type="dxa"/>
            <w:vAlign w:val="center"/>
          </w:tcPr>
          <w:p w14:paraId="3D7C5D05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  <w:tc>
          <w:tcPr>
            <w:tcW w:w="964" w:type="dxa"/>
            <w:vAlign w:val="center"/>
          </w:tcPr>
          <w:p w14:paraId="1B9ED2A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  <w:tc>
          <w:tcPr>
            <w:tcW w:w="964" w:type="dxa"/>
            <w:vAlign w:val="center"/>
          </w:tcPr>
          <w:p w14:paraId="06FF241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0.05</w:t>
            </w:r>
          </w:p>
        </w:tc>
      </w:tr>
      <w:tr w14:paraId="5BDA6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" w:hRule="atLeast"/>
          <w:tblCellSpacing w:w="0" w:type="dxa"/>
          <w:jc w:val="center"/>
        </w:trPr>
        <w:tc>
          <w:tcPr>
            <w:tcW w:w="4508" w:type="dxa"/>
            <w:vAlign w:val="center"/>
          </w:tcPr>
          <w:p w14:paraId="33650A29">
            <w:pPr>
              <w:widowControl/>
              <w:spacing w:line="440" w:lineRule="exact"/>
              <w:ind w:firstLine="560" w:firstLineChars="200"/>
              <w:jc w:val="left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50000—1000000</w:t>
            </w:r>
          </w:p>
        </w:tc>
        <w:tc>
          <w:tcPr>
            <w:tcW w:w="964" w:type="dxa"/>
            <w:vAlign w:val="center"/>
          </w:tcPr>
          <w:p w14:paraId="56178D59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  <w:tc>
          <w:tcPr>
            <w:tcW w:w="964" w:type="dxa"/>
            <w:vAlign w:val="center"/>
          </w:tcPr>
          <w:p w14:paraId="2BEB69CF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  <w:tc>
          <w:tcPr>
            <w:tcW w:w="964" w:type="dxa"/>
            <w:vAlign w:val="center"/>
          </w:tcPr>
          <w:p w14:paraId="70E74B30">
            <w:pPr>
              <w:widowControl/>
              <w:spacing w:line="440" w:lineRule="exact"/>
              <w:jc w:val="center"/>
              <w:rPr>
                <w:rFonts w:ascii="华文仿宋" w:hAnsi="华文仿宋" w:eastAsia="华文仿宋" w:cs="宋体"/>
                <w:kern w:val="0"/>
                <w:sz w:val="28"/>
                <w:szCs w:val="28"/>
              </w:rPr>
            </w:pPr>
            <w:r>
              <w:rPr>
                <w:rFonts w:hint="eastAsia" w:ascii="华文仿宋" w:hAnsi="华文仿宋" w:eastAsia="华文仿宋" w:cs="宋体"/>
                <w:kern w:val="0"/>
                <w:sz w:val="28"/>
                <w:szCs w:val="28"/>
              </w:rPr>
              <w:t>0.035</w:t>
            </w:r>
          </w:p>
        </w:tc>
      </w:tr>
    </w:tbl>
    <w:p w14:paraId="1DE35974">
      <w:pPr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ascii="华文仿宋" w:hAnsi="华文仿宋" w:eastAsia="华文仿宋" w:cs="宋体"/>
          <w:kern w:val="0"/>
          <w:sz w:val="28"/>
          <w:szCs w:val="28"/>
        </w:rPr>
        <w:br w:type="page"/>
      </w:r>
    </w:p>
    <w:p w14:paraId="111332FB">
      <w:pPr>
        <w:jc w:val="left"/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3.中小企业声明函</w:t>
      </w:r>
      <w:r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  <w:drawing>
          <wp:inline distT="0" distB="0" distL="114300" distR="114300">
            <wp:extent cx="5414645" cy="7660005"/>
            <wp:effectExtent l="0" t="0" r="14605" b="17145"/>
            <wp:docPr id="1" name="图片 1" descr="中小企业声明函--北京北询信息咨询服务有限公司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中小企业声明函--北京北询信息咨询服务有限公司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4645" cy="766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  <w:drawing>
          <wp:inline distT="0" distB="0" distL="114300" distR="114300">
            <wp:extent cx="5414645" cy="7660005"/>
            <wp:effectExtent l="0" t="0" r="14605" b="17145"/>
            <wp:docPr id="2" name="图片 2" descr="中小企业声明函--北京北询信息咨询服务有限公司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中小企业声明函--北京北询信息咨询服务有限公司_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4645" cy="766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610" w:right="1689" w:bottom="1610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FmZWIzNDg2MmIzZjExOTIzMmViNTBmYTMwYTk0ZWYifQ=="/>
  </w:docVars>
  <w:rsids>
    <w:rsidRoot w:val="005C6E4A"/>
    <w:rsid w:val="001A1BD2"/>
    <w:rsid w:val="0031310C"/>
    <w:rsid w:val="003E5486"/>
    <w:rsid w:val="00573302"/>
    <w:rsid w:val="00596425"/>
    <w:rsid w:val="005C6E4A"/>
    <w:rsid w:val="00715322"/>
    <w:rsid w:val="009D4C50"/>
    <w:rsid w:val="00A1563B"/>
    <w:rsid w:val="00AA51AD"/>
    <w:rsid w:val="00AB42AC"/>
    <w:rsid w:val="00B1126F"/>
    <w:rsid w:val="00CB3AF6"/>
    <w:rsid w:val="00DE0EE3"/>
    <w:rsid w:val="00E00B59"/>
    <w:rsid w:val="00E152A3"/>
    <w:rsid w:val="06FC2DC7"/>
    <w:rsid w:val="09725483"/>
    <w:rsid w:val="0D9F6B17"/>
    <w:rsid w:val="12614094"/>
    <w:rsid w:val="1D79525A"/>
    <w:rsid w:val="207811BD"/>
    <w:rsid w:val="24317BBD"/>
    <w:rsid w:val="24625BDC"/>
    <w:rsid w:val="2593679E"/>
    <w:rsid w:val="35C73A5F"/>
    <w:rsid w:val="3765262E"/>
    <w:rsid w:val="3AC5774B"/>
    <w:rsid w:val="3D370922"/>
    <w:rsid w:val="444544EF"/>
    <w:rsid w:val="4ACC7BE6"/>
    <w:rsid w:val="4F7505EE"/>
    <w:rsid w:val="51590067"/>
    <w:rsid w:val="565F7902"/>
    <w:rsid w:val="5D591C96"/>
    <w:rsid w:val="5DDC5CDC"/>
    <w:rsid w:val="5EB70CA3"/>
    <w:rsid w:val="67423369"/>
    <w:rsid w:val="6C574392"/>
    <w:rsid w:val="73946961"/>
    <w:rsid w:val="769207A2"/>
    <w:rsid w:val="7A87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20"/>
    <w:autoRedefine/>
    <w:semiHidden/>
    <w:unhideWhenUsed/>
    <w:qFormat/>
    <w:uiPriority w:val="99"/>
    <w:pPr>
      <w:jc w:val="left"/>
    </w:pPr>
  </w:style>
  <w:style w:type="paragraph" w:styleId="5">
    <w:name w:val="Plain Text"/>
    <w:basedOn w:val="1"/>
    <w:link w:val="17"/>
    <w:autoRedefine/>
    <w:qFormat/>
    <w:uiPriority w:val="99"/>
    <w:rPr>
      <w:rFonts w:ascii="宋体" w:hAnsi="Courier New" w:eastAsiaTheme="minorEastAsia" w:cstheme="minorBidi"/>
      <w:szCs w:val="22"/>
    </w:rPr>
  </w:style>
  <w:style w:type="paragraph" w:styleId="6">
    <w:name w:val="Balloon Text"/>
    <w:basedOn w:val="1"/>
    <w:link w:val="22"/>
    <w:autoRedefine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9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4"/>
    <w:next w:val="4"/>
    <w:link w:val="21"/>
    <w:autoRedefine/>
    <w:semiHidden/>
    <w:unhideWhenUsed/>
    <w:qFormat/>
    <w:uiPriority w:val="99"/>
    <w:rPr>
      <w:b/>
      <w:bCs/>
    </w:rPr>
  </w:style>
  <w:style w:type="table" w:styleId="11">
    <w:name w:val="Table Grid"/>
    <w:basedOn w:val="10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autoRedefine/>
    <w:semiHidden/>
    <w:unhideWhenUsed/>
    <w:qFormat/>
    <w:uiPriority w:val="99"/>
    <w:rPr>
      <w:sz w:val="21"/>
      <w:szCs w:val="21"/>
    </w:rPr>
  </w:style>
  <w:style w:type="character" w:customStyle="1" w:styleId="14">
    <w:name w:val="标题 1 Char"/>
    <w:basedOn w:val="12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Char"/>
    <w:basedOn w:val="12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纯文本 字符"/>
    <w:basedOn w:val="12"/>
    <w:autoRedefine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7">
    <w:name w:val="纯文本 Char"/>
    <w:basedOn w:val="12"/>
    <w:link w:val="5"/>
    <w:autoRedefine/>
    <w:qFormat/>
    <w:uiPriority w:val="0"/>
    <w:rPr>
      <w:rFonts w:ascii="宋体" w:hAnsi="Courier New"/>
    </w:rPr>
  </w:style>
  <w:style w:type="character" w:customStyle="1" w:styleId="18">
    <w:name w:val="页眉 Char"/>
    <w:basedOn w:val="12"/>
    <w:link w:val="8"/>
    <w:autoRedefine/>
    <w:qFormat/>
    <w:uiPriority w:val="99"/>
    <w:rPr>
      <w:kern w:val="2"/>
      <w:sz w:val="18"/>
      <w:szCs w:val="18"/>
    </w:rPr>
  </w:style>
  <w:style w:type="character" w:customStyle="1" w:styleId="19">
    <w:name w:val="页脚 Char"/>
    <w:basedOn w:val="12"/>
    <w:link w:val="7"/>
    <w:autoRedefine/>
    <w:qFormat/>
    <w:uiPriority w:val="99"/>
    <w:rPr>
      <w:kern w:val="2"/>
      <w:sz w:val="18"/>
      <w:szCs w:val="18"/>
    </w:rPr>
  </w:style>
  <w:style w:type="character" w:customStyle="1" w:styleId="20">
    <w:name w:val="批注文字 Char"/>
    <w:basedOn w:val="12"/>
    <w:link w:val="4"/>
    <w:autoRedefine/>
    <w:semiHidden/>
    <w:qFormat/>
    <w:uiPriority w:val="99"/>
    <w:rPr>
      <w:kern w:val="2"/>
      <w:sz w:val="21"/>
      <w:szCs w:val="21"/>
    </w:rPr>
  </w:style>
  <w:style w:type="character" w:customStyle="1" w:styleId="21">
    <w:name w:val="批注主题 Char"/>
    <w:basedOn w:val="20"/>
    <w:link w:val="9"/>
    <w:autoRedefine/>
    <w:semiHidden/>
    <w:qFormat/>
    <w:uiPriority w:val="99"/>
    <w:rPr>
      <w:b/>
      <w:bCs/>
      <w:kern w:val="2"/>
      <w:sz w:val="21"/>
      <w:szCs w:val="21"/>
    </w:rPr>
  </w:style>
  <w:style w:type="character" w:customStyle="1" w:styleId="22">
    <w:name w:val="批注框文本 Char"/>
    <w:basedOn w:val="12"/>
    <w:link w:val="6"/>
    <w:autoRedefine/>
    <w:semiHidden/>
    <w:qFormat/>
    <w:uiPriority w:val="99"/>
    <w:rPr>
      <w:kern w:val="2"/>
      <w:sz w:val="18"/>
      <w:szCs w:val="18"/>
    </w:rPr>
  </w:style>
  <w:style w:type="character" w:customStyle="1" w:styleId="23">
    <w:name w:val="ng-star-inserted"/>
    <w:basedOn w:val="12"/>
    <w:autoRedefine/>
    <w:qFormat/>
    <w:uiPriority w:val="0"/>
  </w:style>
  <w:style w:type="paragraph" w:customStyle="1" w:styleId="24">
    <w:name w:val="_Style 41"/>
    <w:basedOn w:val="1"/>
    <w:next w:val="1"/>
    <w:autoRedefine/>
    <w:qFormat/>
    <w:uiPriority w:val="0"/>
    <w:pPr>
      <w:ind w:firstLine="420" w:firstLineChars="200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738</Words>
  <Characters>949</Characters>
  <Lines>7</Lines>
  <Paragraphs>2</Paragraphs>
  <TotalTime>0</TotalTime>
  <ScaleCrop>false</ScaleCrop>
  <LinksUpToDate>false</LinksUpToDate>
  <CharactersWithSpaces>978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2023-08-10T02:10:00Z</dcterms:created>
  <dc:creator>萌 孙</dc:creator>
  <cp:lastModifiedBy>孙萌</cp:lastModifiedBy>
  <dcterms:modified xsi:type="dcterms:W3CDTF">2025-03-21T08:03:00Z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7D1D19FFBF12441B924EDCF0BB77B5D1_13</vt:lpwstr>
  </property>
  <property fmtid="{D5CDD505-2E9C-101B-9397-08002B2CF9AE}" pid="4" name="KSOTemplateDocerSaveRecord">
    <vt:lpwstr>eyJoZGlkIjoiZjFmZWIzNDg2MmIzZjExOTIzMmViNTBmYTMwYTk0ZWYiLCJ1c2VySWQiOiIzODU0OTM4MDEifQ==</vt:lpwstr>
  </property>
</Properties>
</file>