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1" w:lineRule="auto"/>
        <w:rPr>
          <w:rFonts w:ascii="Arial"/>
          <w:color w:val="auto"/>
          <w:sz w:val="21"/>
          <w:highlight w:val="none"/>
        </w:rPr>
      </w:pPr>
    </w:p>
    <w:p>
      <w:pPr>
        <w:spacing w:line="241" w:lineRule="auto"/>
        <w:rPr>
          <w:rFonts w:ascii="Arial"/>
          <w:color w:val="auto"/>
          <w:sz w:val="21"/>
          <w:highlight w:val="none"/>
        </w:rPr>
      </w:pPr>
    </w:p>
    <w:p>
      <w:pPr>
        <w:spacing w:line="241" w:lineRule="auto"/>
        <w:rPr>
          <w:rFonts w:ascii="Arial"/>
          <w:color w:val="auto"/>
          <w:sz w:val="21"/>
          <w:highlight w:val="none"/>
        </w:rPr>
      </w:pPr>
    </w:p>
    <w:p>
      <w:pPr>
        <w:spacing w:line="241" w:lineRule="auto"/>
        <w:rPr>
          <w:rFonts w:ascii="Arial"/>
          <w:color w:val="auto"/>
          <w:sz w:val="21"/>
          <w:highlight w:val="none"/>
        </w:rPr>
      </w:pPr>
    </w:p>
    <w:p>
      <w:pPr>
        <w:spacing w:line="242" w:lineRule="auto"/>
        <w:rPr>
          <w:rFonts w:ascii="Arial"/>
          <w:color w:val="auto"/>
          <w:sz w:val="21"/>
          <w:highlight w:val="none"/>
        </w:rPr>
      </w:pPr>
    </w:p>
    <w:p>
      <w:pPr>
        <w:spacing w:before="195" w:line="219" w:lineRule="auto"/>
        <w:jc w:val="center"/>
        <w:rPr>
          <w:rFonts w:ascii="宋体" w:hAnsi="宋体" w:eastAsia="宋体" w:cs="宋体"/>
          <w:b/>
          <w:bCs/>
          <w:color w:val="auto"/>
          <w:spacing w:val="-10"/>
          <w:sz w:val="60"/>
          <w:szCs w:val="60"/>
          <w:highlight w:val="none"/>
        </w:rPr>
      </w:pPr>
    </w:p>
    <w:p>
      <w:pPr>
        <w:spacing w:before="195" w:line="219" w:lineRule="auto"/>
        <w:jc w:val="center"/>
        <w:outlineLvl w:val="0"/>
        <w:rPr>
          <w:rFonts w:ascii="宋体" w:hAnsi="宋体" w:eastAsia="宋体" w:cs="宋体"/>
          <w:b/>
          <w:bCs/>
          <w:color w:val="auto"/>
          <w:spacing w:val="-10"/>
          <w:sz w:val="60"/>
          <w:szCs w:val="60"/>
          <w:highlight w:val="none"/>
        </w:rPr>
      </w:pPr>
      <w:bookmarkStart w:id="0" w:name="_Toc32224"/>
      <w:bookmarkStart w:id="1" w:name="_Toc15725"/>
      <w:bookmarkStart w:id="2" w:name="_Toc27532"/>
      <w:bookmarkStart w:id="3" w:name="_Toc5907"/>
      <w:bookmarkStart w:id="4" w:name="_Toc25888"/>
      <w:r>
        <w:rPr>
          <w:rFonts w:ascii="宋体" w:hAnsi="宋体" w:eastAsia="宋体" w:cs="宋体"/>
          <w:b/>
          <w:bCs/>
          <w:color w:val="auto"/>
          <w:spacing w:val="-10"/>
          <w:sz w:val="60"/>
          <w:szCs w:val="60"/>
          <w:highlight w:val="none"/>
        </w:rPr>
        <w:t>北京市政府采购项目</w:t>
      </w:r>
      <w:bookmarkEnd w:id="0"/>
      <w:bookmarkEnd w:id="1"/>
      <w:bookmarkEnd w:id="2"/>
      <w:bookmarkEnd w:id="3"/>
      <w:bookmarkEnd w:id="4"/>
    </w:p>
    <w:p>
      <w:pPr>
        <w:spacing w:before="195" w:line="219" w:lineRule="auto"/>
        <w:jc w:val="center"/>
        <w:outlineLvl w:val="0"/>
        <w:rPr>
          <w:rFonts w:ascii="宋体" w:hAnsi="宋体" w:eastAsia="宋体" w:cs="宋体"/>
          <w:b/>
          <w:bCs/>
          <w:color w:val="auto"/>
          <w:sz w:val="60"/>
          <w:szCs w:val="60"/>
          <w:highlight w:val="none"/>
        </w:rPr>
      </w:pPr>
      <w:bookmarkStart w:id="5" w:name="_Toc23171"/>
      <w:bookmarkStart w:id="6" w:name="_Toc27364"/>
      <w:bookmarkStart w:id="7" w:name="_Toc3495"/>
      <w:bookmarkStart w:id="8" w:name="_Toc17012"/>
      <w:bookmarkStart w:id="9" w:name="_Toc29857"/>
      <w:r>
        <w:rPr>
          <w:rFonts w:ascii="宋体" w:hAnsi="宋体" w:eastAsia="宋体" w:cs="宋体"/>
          <w:b/>
          <w:bCs/>
          <w:color w:val="auto"/>
          <w:spacing w:val="-11"/>
          <w:sz w:val="60"/>
          <w:szCs w:val="60"/>
          <w:highlight w:val="none"/>
        </w:rPr>
        <w:t>公开招标文件</w:t>
      </w:r>
      <w:bookmarkEnd w:id="5"/>
      <w:bookmarkEnd w:id="6"/>
      <w:bookmarkEnd w:id="7"/>
      <w:bookmarkEnd w:id="8"/>
      <w:bookmarkEnd w:id="9"/>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before="110" w:line="220" w:lineRule="auto"/>
        <w:rPr>
          <w:rFonts w:ascii="宋体" w:hAnsi="宋体" w:eastAsia="宋体" w:cs="宋体"/>
          <w:b w:val="0"/>
          <w:bCs w:val="0"/>
          <w:color w:val="auto"/>
          <w:spacing w:val="-2"/>
          <w:sz w:val="34"/>
          <w:szCs w:val="34"/>
          <w:highlight w:val="none"/>
        </w:rPr>
      </w:pPr>
    </w:p>
    <w:p>
      <w:pPr>
        <w:spacing w:before="110" w:line="220" w:lineRule="auto"/>
        <w:ind w:left="1660" w:hanging="1660" w:hangingChars="500"/>
        <w:rPr>
          <w:rFonts w:ascii="宋体" w:hAnsi="宋体" w:eastAsia="宋体" w:cs="宋体"/>
          <w:b w:val="0"/>
          <w:bCs w:val="0"/>
          <w:color w:val="auto"/>
          <w:sz w:val="34"/>
          <w:szCs w:val="34"/>
          <w:highlight w:val="none"/>
        </w:rPr>
      </w:pPr>
      <w:r>
        <w:rPr>
          <w:rFonts w:ascii="宋体" w:hAnsi="宋体" w:eastAsia="宋体" w:cs="宋体"/>
          <w:b w:val="0"/>
          <w:bCs w:val="0"/>
          <w:color w:val="auto"/>
          <w:spacing w:val="-4"/>
          <w:sz w:val="34"/>
          <w:szCs w:val="34"/>
          <w:highlight w:val="none"/>
        </w:rPr>
        <w:t>项目名称：</w:t>
      </w:r>
      <w:r>
        <w:rPr>
          <w:rFonts w:hint="eastAsia" w:ascii="宋体" w:hAnsi="宋体" w:eastAsia="宋体" w:cs="宋体"/>
          <w:b w:val="0"/>
          <w:bCs w:val="0"/>
          <w:color w:val="auto"/>
          <w:spacing w:val="-2"/>
          <w:sz w:val="34"/>
          <w:szCs w:val="34"/>
          <w:highlight w:val="none"/>
        </w:rPr>
        <w:fldChar w:fldCharType="begin"/>
      </w:r>
      <w:r>
        <w:rPr>
          <w:rFonts w:hint="eastAsia" w:ascii="宋体" w:hAnsi="宋体" w:eastAsia="宋体" w:cs="宋体"/>
          <w:b w:val="0"/>
          <w:bCs w:val="0"/>
          <w:color w:val="auto"/>
          <w:spacing w:val="-2"/>
          <w:sz w:val="34"/>
          <w:szCs w:val="34"/>
          <w:highlight w:val="none"/>
        </w:rPr>
        <w:instrText xml:space="preserve"> MERGEFIELD "项目名称" </w:instrText>
      </w:r>
      <w:r>
        <w:rPr>
          <w:rFonts w:hint="eastAsia" w:ascii="宋体" w:hAnsi="宋体" w:eastAsia="宋体" w:cs="宋体"/>
          <w:b w:val="0"/>
          <w:bCs w:val="0"/>
          <w:color w:val="auto"/>
          <w:spacing w:val="-2"/>
          <w:sz w:val="34"/>
          <w:szCs w:val="34"/>
          <w:highlight w:val="none"/>
        </w:rPr>
        <w:fldChar w:fldCharType="separate"/>
      </w:r>
      <w:r>
        <w:rPr>
          <w:rFonts w:hint="eastAsia" w:ascii="宋体" w:hAnsi="宋体" w:eastAsia="宋体" w:cs="宋体"/>
          <w:b w:val="0"/>
          <w:bCs w:val="0"/>
          <w:color w:val="auto"/>
          <w:spacing w:val="-2"/>
          <w:sz w:val="34"/>
          <w:szCs w:val="34"/>
          <w:highlight w:val="none"/>
        </w:rPr>
        <w:t>采育镇2024年度路灯运营维护项目</w:t>
      </w:r>
      <w:r>
        <w:rPr>
          <w:rFonts w:hint="eastAsia" w:ascii="宋体" w:hAnsi="宋体" w:eastAsia="宋体" w:cs="宋体"/>
          <w:b w:val="0"/>
          <w:bCs w:val="0"/>
          <w:color w:val="auto"/>
          <w:spacing w:val="-2"/>
          <w:sz w:val="34"/>
          <w:szCs w:val="34"/>
          <w:highlight w:val="none"/>
        </w:rPr>
        <w:fldChar w:fldCharType="end"/>
      </w:r>
    </w:p>
    <w:p>
      <w:pPr>
        <w:spacing w:before="295" w:line="219" w:lineRule="auto"/>
        <w:outlineLvl w:val="0"/>
        <w:rPr>
          <w:rFonts w:ascii="宋体" w:hAnsi="宋体" w:eastAsia="宋体" w:cs="宋体"/>
          <w:b w:val="0"/>
          <w:bCs w:val="0"/>
          <w:color w:val="auto"/>
          <w:spacing w:val="-6"/>
          <w:sz w:val="34"/>
          <w:szCs w:val="34"/>
          <w:highlight w:val="none"/>
        </w:rPr>
      </w:pPr>
      <w:bookmarkStart w:id="10" w:name="_Toc5950"/>
      <w:bookmarkStart w:id="11" w:name="_Toc24219"/>
      <w:bookmarkStart w:id="12" w:name="_Toc3335"/>
      <w:r>
        <w:rPr>
          <w:rFonts w:ascii="宋体" w:hAnsi="宋体" w:eastAsia="宋体" w:cs="宋体"/>
          <w:b w:val="0"/>
          <w:bCs w:val="0"/>
          <w:color w:val="auto"/>
          <w:spacing w:val="-4"/>
          <w:sz w:val="34"/>
          <w:szCs w:val="34"/>
          <w:highlight w:val="none"/>
        </w:rPr>
        <w:t>项目编号：</w:t>
      </w:r>
      <w:r>
        <w:rPr>
          <w:rFonts w:ascii="宋体" w:hAnsi="宋体" w:eastAsia="宋体" w:cs="宋体"/>
          <w:b w:val="0"/>
          <w:bCs w:val="0"/>
          <w:color w:val="auto"/>
          <w:spacing w:val="-6"/>
          <w:sz w:val="34"/>
          <w:szCs w:val="34"/>
          <w:highlight w:val="none"/>
        </w:rPr>
        <w:fldChar w:fldCharType="begin"/>
      </w:r>
      <w:r>
        <w:rPr>
          <w:rFonts w:ascii="宋体" w:hAnsi="宋体" w:eastAsia="宋体" w:cs="宋体"/>
          <w:b w:val="0"/>
          <w:bCs w:val="0"/>
          <w:color w:val="auto"/>
          <w:spacing w:val="-6"/>
          <w:sz w:val="34"/>
          <w:szCs w:val="34"/>
          <w:highlight w:val="none"/>
        </w:rPr>
        <w:instrText xml:space="preserve"> MERGEFIELD "项目编号" </w:instrText>
      </w:r>
      <w:r>
        <w:rPr>
          <w:rFonts w:ascii="宋体" w:hAnsi="宋体" w:eastAsia="宋体" w:cs="宋体"/>
          <w:b w:val="0"/>
          <w:bCs w:val="0"/>
          <w:color w:val="auto"/>
          <w:spacing w:val="-6"/>
          <w:sz w:val="34"/>
          <w:szCs w:val="34"/>
          <w:highlight w:val="none"/>
        </w:rPr>
        <w:fldChar w:fldCharType="separate"/>
      </w:r>
      <w:r>
        <w:rPr>
          <w:rFonts w:ascii="宋体" w:hAnsi="宋体" w:eastAsia="宋体" w:cs="宋体"/>
          <w:b w:val="0"/>
          <w:bCs w:val="0"/>
          <w:color w:val="auto"/>
          <w:spacing w:val="-6"/>
          <w:sz w:val="34"/>
          <w:szCs w:val="34"/>
          <w:highlight w:val="none"/>
        </w:rPr>
        <w:t>11011524210200017909-XM001</w:t>
      </w:r>
      <w:r>
        <w:rPr>
          <w:rFonts w:ascii="宋体" w:hAnsi="宋体" w:eastAsia="宋体" w:cs="宋体"/>
          <w:b w:val="0"/>
          <w:bCs w:val="0"/>
          <w:color w:val="auto"/>
          <w:spacing w:val="-6"/>
          <w:sz w:val="34"/>
          <w:szCs w:val="34"/>
          <w:highlight w:val="none"/>
        </w:rPr>
        <w:fldChar w:fldCharType="end"/>
      </w:r>
    </w:p>
    <w:p>
      <w:pPr>
        <w:spacing w:before="295" w:line="219" w:lineRule="auto"/>
        <w:outlineLvl w:val="0"/>
        <w:rPr>
          <w:rFonts w:hint="default" w:ascii="宋体" w:hAnsi="宋体" w:eastAsia="宋体" w:cs="宋体"/>
          <w:b w:val="0"/>
          <w:bCs w:val="0"/>
          <w:color w:val="auto"/>
          <w:sz w:val="34"/>
          <w:szCs w:val="34"/>
          <w:highlight w:val="none"/>
          <w:lang w:val="en-US" w:eastAsia="zh-CN"/>
        </w:rPr>
      </w:pPr>
      <w:r>
        <w:rPr>
          <w:rFonts w:hint="eastAsia" w:ascii="宋体" w:hAnsi="宋体" w:eastAsia="宋体" w:cs="宋体"/>
          <w:b w:val="0"/>
          <w:bCs w:val="0"/>
          <w:color w:val="auto"/>
          <w:spacing w:val="-6"/>
          <w:sz w:val="34"/>
          <w:szCs w:val="34"/>
          <w:highlight w:val="none"/>
          <w:lang w:val="en-US" w:eastAsia="zh-CN"/>
        </w:rPr>
        <w:t>包    号：01</w:t>
      </w:r>
      <w:bookmarkEnd w:id="10"/>
      <w:bookmarkEnd w:id="11"/>
      <w:bookmarkEnd w:id="12"/>
    </w:p>
    <w:p>
      <w:pPr>
        <w:spacing w:before="289" w:line="219" w:lineRule="auto"/>
        <w:outlineLvl w:val="0"/>
        <w:rPr>
          <w:rFonts w:ascii="宋体" w:hAnsi="宋体" w:eastAsia="宋体" w:cs="宋体"/>
          <w:b w:val="0"/>
          <w:bCs w:val="0"/>
          <w:color w:val="auto"/>
          <w:sz w:val="34"/>
          <w:szCs w:val="34"/>
          <w:highlight w:val="none"/>
        </w:rPr>
      </w:pPr>
      <w:bookmarkStart w:id="13" w:name="_Toc12833"/>
      <w:bookmarkStart w:id="14" w:name="_Toc29100"/>
      <w:bookmarkStart w:id="15" w:name="_Toc32730"/>
      <w:bookmarkStart w:id="16" w:name="_Toc16511"/>
      <w:bookmarkStart w:id="17" w:name="_Toc21663"/>
      <w:r>
        <w:rPr>
          <w:rFonts w:ascii="宋体" w:hAnsi="宋体" w:eastAsia="宋体" w:cs="宋体"/>
          <w:b w:val="0"/>
          <w:bCs w:val="0"/>
          <w:color w:val="auto"/>
          <w:spacing w:val="-4"/>
          <w:sz w:val="34"/>
          <w:szCs w:val="34"/>
          <w:highlight w:val="none"/>
        </w:rPr>
        <w:t>采</w:t>
      </w:r>
      <w:r>
        <w:rPr>
          <w:rFonts w:hint="eastAsia" w:ascii="宋体" w:hAnsi="宋体" w:eastAsia="宋体" w:cs="宋体"/>
          <w:b w:val="0"/>
          <w:bCs w:val="0"/>
          <w:color w:val="auto"/>
          <w:spacing w:val="-4"/>
          <w:sz w:val="34"/>
          <w:szCs w:val="34"/>
          <w:highlight w:val="none"/>
          <w:lang w:val="en-US" w:eastAsia="zh-CN"/>
        </w:rPr>
        <w:t xml:space="preserve"> </w:t>
      </w:r>
      <w:r>
        <w:rPr>
          <w:rFonts w:ascii="宋体" w:hAnsi="宋体" w:eastAsia="宋体" w:cs="宋体"/>
          <w:b w:val="0"/>
          <w:bCs w:val="0"/>
          <w:color w:val="auto"/>
          <w:spacing w:val="-4"/>
          <w:sz w:val="34"/>
          <w:szCs w:val="34"/>
          <w:highlight w:val="none"/>
        </w:rPr>
        <w:t>购</w:t>
      </w:r>
      <w:r>
        <w:rPr>
          <w:rFonts w:hint="eastAsia" w:ascii="宋体" w:hAnsi="宋体" w:eastAsia="宋体" w:cs="宋体"/>
          <w:b w:val="0"/>
          <w:bCs w:val="0"/>
          <w:color w:val="auto"/>
          <w:spacing w:val="-4"/>
          <w:sz w:val="34"/>
          <w:szCs w:val="34"/>
          <w:highlight w:val="none"/>
          <w:lang w:val="en-US" w:eastAsia="zh-CN"/>
        </w:rPr>
        <w:t xml:space="preserve"> </w:t>
      </w:r>
      <w:r>
        <w:rPr>
          <w:rFonts w:ascii="宋体" w:hAnsi="宋体" w:eastAsia="宋体" w:cs="宋体"/>
          <w:b w:val="0"/>
          <w:bCs w:val="0"/>
          <w:color w:val="auto"/>
          <w:spacing w:val="-4"/>
          <w:sz w:val="34"/>
          <w:szCs w:val="34"/>
          <w:highlight w:val="none"/>
        </w:rPr>
        <w:t>人：</w:t>
      </w:r>
      <w:bookmarkEnd w:id="13"/>
      <w:bookmarkEnd w:id="14"/>
      <w:r>
        <w:rPr>
          <w:rFonts w:ascii="宋体" w:hAnsi="宋体" w:eastAsia="宋体" w:cs="宋体"/>
          <w:b w:val="0"/>
          <w:bCs w:val="0"/>
          <w:color w:val="auto"/>
          <w:spacing w:val="-14"/>
          <w:sz w:val="34"/>
          <w:szCs w:val="34"/>
          <w:highlight w:val="none"/>
        </w:rPr>
        <w:fldChar w:fldCharType="begin"/>
      </w:r>
      <w:r>
        <w:rPr>
          <w:rFonts w:ascii="宋体" w:hAnsi="宋体" w:eastAsia="宋体" w:cs="宋体"/>
          <w:b w:val="0"/>
          <w:bCs w:val="0"/>
          <w:color w:val="auto"/>
          <w:spacing w:val="-14"/>
          <w:sz w:val="34"/>
          <w:szCs w:val="34"/>
          <w:highlight w:val="none"/>
        </w:rPr>
        <w:instrText xml:space="preserve"> MERGEFIELD "建设单位名称/采购人" </w:instrText>
      </w:r>
      <w:r>
        <w:rPr>
          <w:rFonts w:ascii="宋体" w:hAnsi="宋体" w:eastAsia="宋体" w:cs="宋体"/>
          <w:b w:val="0"/>
          <w:bCs w:val="0"/>
          <w:color w:val="auto"/>
          <w:spacing w:val="-14"/>
          <w:sz w:val="34"/>
          <w:szCs w:val="34"/>
          <w:highlight w:val="none"/>
        </w:rPr>
        <w:fldChar w:fldCharType="separate"/>
      </w:r>
      <w:r>
        <w:rPr>
          <w:rFonts w:ascii="宋体" w:hAnsi="宋体" w:eastAsia="宋体" w:cs="宋体"/>
          <w:b w:val="0"/>
          <w:bCs w:val="0"/>
          <w:color w:val="auto"/>
          <w:spacing w:val="-14"/>
          <w:sz w:val="34"/>
          <w:szCs w:val="34"/>
          <w:highlight w:val="none"/>
        </w:rPr>
        <w:t>北京市大兴区采育镇人民政府</w:t>
      </w:r>
      <w:r>
        <w:rPr>
          <w:rFonts w:ascii="宋体" w:hAnsi="宋体" w:eastAsia="宋体" w:cs="宋体"/>
          <w:b w:val="0"/>
          <w:bCs w:val="0"/>
          <w:color w:val="auto"/>
          <w:spacing w:val="-14"/>
          <w:sz w:val="34"/>
          <w:szCs w:val="34"/>
          <w:highlight w:val="none"/>
        </w:rPr>
        <w:fldChar w:fldCharType="end"/>
      </w:r>
      <w:bookmarkEnd w:id="15"/>
      <w:bookmarkEnd w:id="16"/>
      <w:bookmarkEnd w:id="17"/>
    </w:p>
    <w:p>
      <w:pPr>
        <w:spacing w:before="297" w:line="219" w:lineRule="auto"/>
        <w:rPr>
          <w:rFonts w:hint="default" w:ascii="宋体" w:hAnsi="宋体" w:eastAsia="宋体" w:cs="宋体"/>
          <w:b w:val="0"/>
          <w:bCs w:val="0"/>
          <w:color w:val="auto"/>
          <w:sz w:val="34"/>
          <w:szCs w:val="34"/>
          <w:highlight w:val="none"/>
          <w:lang w:val="en-US" w:eastAsia="zh-CN"/>
        </w:rPr>
      </w:pPr>
      <w:r>
        <w:rPr>
          <w:rFonts w:ascii="宋体" w:hAnsi="宋体" w:eastAsia="宋体" w:cs="宋体"/>
          <w:b w:val="0"/>
          <w:bCs w:val="0"/>
          <w:color w:val="auto"/>
          <w:spacing w:val="-4"/>
          <w:sz w:val="34"/>
          <w:szCs w:val="34"/>
          <w:highlight w:val="none"/>
        </w:rPr>
        <w:t>采购代理机构：</w:t>
      </w:r>
      <w:r>
        <w:rPr>
          <w:rFonts w:hint="eastAsia" w:ascii="宋体" w:hAnsi="宋体" w:eastAsia="宋体" w:cs="宋体"/>
          <w:b w:val="0"/>
          <w:bCs w:val="0"/>
          <w:color w:val="auto"/>
          <w:spacing w:val="-4"/>
          <w:sz w:val="34"/>
          <w:szCs w:val="34"/>
          <w:highlight w:val="none"/>
          <w:lang w:val="en-US" w:eastAsia="zh-CN"/>
        </w:rPr>
        <w:t>北京中勤工程管理有限公司</w:t>
      </w:r>
    </w:p>
    <w:p>
      <w:pPr>
        <w:rPr>
          <w:color w:val="auto"/>
          <w:highlight w:val="none"/>
        </w:rPr>
        <w:sectPr>
          <w:pgSz w:w="11910" w:h="16840"/>
          <w:pgMar w:top="1387" w:right="1786" w:bottom="0" w:left="1786" w:header="0" w:footer="0" w:gutter="0"/>
          <w:pgNumType w:fmt="decimal"/>
          <w:cols w:space="720" w:num="1"/>
        </w:sectPr>
      </w:pPr>
    </w:p>
    <w:p>
      <w:pPr>
        <w:spacing w:line="289" w:lineRule="auto"/>
        <w:rPr>
          <w:rFonts w:ascii="Arial"/>
          <w:color w:val="auto"/>
          <w:sz w:val="21"/>
          <w:highlight w:val="none"/>
        </w:rPr>
      </w:pPr>
    </w:p>
    <w:p>
      <w:pPr>
        <w:pStyle w:val="2"/>
        <w:rPr>
          <w:color w:val="auto"/>
          <w:highlight w:val="none"/>
        </w:rPr>
        <w:sectPr>
          <w:headerReference r:id="rId5" w:type="default"/>
          <w:footerReference r:id="rId6" w:type="default"/>
          <w:pgSz w:w="11910" w:h="16840"/>
          <w:pgMar w:top="1046" w:right="1141" w:bottom="1035" w:left="1700" w:header="857" w:footer="886" w:gutter="0"/>
          <w:pgNumType w:fmt="decimal" w:start="1"/>
          <w:cols w:space="720" w:num="1"/>
        </w:sectPr>
      </w:pPr>
    </w:p>
    <w:p>
      <w:pPr>
        <w:rPr>
          <w:color w:val="auto"/>
          <w:highlight w:val="none"/>
        </w:rPr>
      </w:pPr>
    </w:p>
    <w:p>
      <w:pPr>
        <w:spacing w:line="290" w:lineRule="auto"/>
        <w:rPr>
          <w:rFonts w:ascii="Arial"/>
          <w:color w:val="auto"/>
          <w:sz w:val="21"/>
          <w:highlight w:val="none"/>
        </w:rPr>
      </w:pPr>
    </w:p>
    <w:p>
      <w:pPr>
        <w:bidi w:val="0"/>
        <w:jc w:val="center"/>
        <w:rPr>
          <w:b/>
          <w:bCs/>
          <w:color w:val="auto"/>
          <w:sz w:val="36"/>
          <w:szCs w:val="36"/>
          <w:highlight w:val="none"/>
        </w:rPr>
      </w:pPr>
      <w:r>
        <w:rPr>
          <w:b/>
          <w:bCs/>
          <w:color w:val="auto"/>
          <w:sz w:val="36"/>
          <w:szCs w:val="36"/>
          <w:highlight w:val="none"/>
        </w:rPr>
        <w:t>目  录</w:t>
      </w:r>
    </w:p>
    <w:sdt>
      <w:sdtPr>
        <w:rPr>
          <w:rFonts w:ascii="宋体" w:hAnsi="宋体" w:eastAsia="宋体" w:cs="Arial"/>
          <w:snapToGrid w:val="0"/>
          <w:color w:val="auto"/>
          <w:kern w:val="0"/>
          <w:sz w:val="21"/>
          <w:szCs w:val="21"/>
          <w:highlight w:val="none"/>
        </w:rPr>
        <w:id w:val="147477708"/>
        <w15:color w:val="DBDBDB"/>
        <w:docPartObj>
          <w:docPartGallery w:val="Table of Contents"/>
          <w:docPartUnique/>
        </w:docPartObj>
      </w:sdtPr>
      <w:sdtEndPr>
        <w:rPr>
          <w:rFonts w:ascii="宋体" w:hAnsi="宋体" w:eastAsia="宋体" w:cs="Arial"/>
          <w:snapToGrid w:val="0"/>
          <w:color w:val="auto"/>
          <w:kern w:val="0"/>
          <w:sz w:val="21"/>
          <w:szCs w:val="21"/>
          <w:highlight w:val="none"/>
        </w:rPr>
      </w:sdtEndPr>
      <w:sdtContent>
        <w:p>
          <w:pPr>
            <w:spacing w:before="0" w:beforeLines="0" w:after="0" w:afterLines="0" w:line="240" w:lineRule="auto"/>
            <w:ind w:left="0" w:leftChars="0" w:right="0" w:rightChars="0" w:firstLine="0" w:firstLineChars="0"/>
            <w:jc w:val="center"/>
            <w:rPr>
              <w:color w:val="auto"/>
              <w:highlight w:val="none"/>
            </w:rPr>
          </w:pPr>
          <w:bookmarkStart w:id="18" w:name="_Toc23486"/>
        </w:p>
        <w:p>
          <w:pPr>
            <w:pStyle w:val="27"/>
            <w:tabs>
              <w:tab w:val="right" w:leader="dot" w:pos="9069"/>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_Toc17836 </w:instrText>
          </w:r>
          <w:r>
            <w:rPr>
              <w:color w:val="auto"/>
              <w:sz w:val="28"/>
              <w:szCs w:val="28"/>
              <w:highlight w:val="none"/>
            </w:rPr>
            <w:fldChar w:fldCharType="separate"/>
          </w:r>
          <w:r>
            <w:rPr>
              <w:color w:val="auto"/>
              <w:sz w:val="28"/>
              <w:szCs w:val="28"/>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_Toc17836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_Toc6024 </w:instrText>
          </w:r>
          <w:r>
            <w:rPr>
              <w:color w:val="auto"/>
              <w:sz w:val="28"/>
              <w:szCs w:val="28"/>
              <w:highlight w:val="none"/>
            </w:rPr>
            <w:fldChar w:fldCharType="separate"/>
          </w:r>
          <w:r>
            <w:rPr>
              <w:color w:val="auto"/>
              <w:sz w:val="28"/>
              <w:szCs w:val="28"/>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_Toc6024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_Toc10505 </w:instrText>
          </w:r>
          <w:r>
            <w:rPr>
              <w:color w:val="auto"/>
              <w:sz w:val="28"/>
              <w:szCs w:val="28"/>
              <w:highlight w:val="none"/>
            </w:rPr>
            <w:fldChar w:fldCharType="separate"/>
          </w:r>
          <w:r>
            <w:rPr>
              <w:color w:val="auto"/>
              <w:sz w:val="28"/>
              <w:szCs w:val="28"/>
              <w:highlight w:val="none"/>
            </w:rPr>
            <w:t>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_Toc10505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_Toc32586 </w:instrText>
          </w:r>
          <w:r>
            <w:rPr>
              <w:color w:val="auto"/>
              <w:sz w:val="28"/>
              <w:szCs w:val="28"/>
              <w:highlight w:val="none"/>
            </w:rPr>
            <w:fldChar w:fldCharType="separate"/>
          </w:r>
          <w:r>
            <w:rPr>
              <w:color w:val="auto"/>
              <w:sz w:val="28"/>
              <w:szCs w:val="28"/>
              <w:highlight w:val="none"/>
            </w:rPr>
            <w:t>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_Toc32586 \h </w:instrText>
          </w:r>
          <w:r>
            <w:rPr>
              <w:color w:val="auto"/>
              <w:sz w:val="28"/>
              <w:szCs w:val="28"/>
              <w:highlight w:val="none"/>
            </w:rPr>
            <w:fldChar w:fldCharType="separate"/>
          </w:r>
          <w:r>
            <w:rPr>
              <w:color w:val="auto"/>
              <w:sz w:val="28"/>
              <w:szCs w:val="28"/>
              <w:highlight w:val="none"/>
            </w:rPr>
            <w:t>24</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_Toc24170 </w:instrText>
          </w:r>
          <w:r>
            <w:rPr>
              <w:color w:val="auto"/>
              <w:sz w:val="28"/>
              <w:szCs w:val="28"/>
              <w:highlight w:val="none"/>
            </w:rPr>
            <w:fldChar w:fldCharType="separate"/>
          </w:r>
          <w:r>
            <w:rPr>
              <w:color w:val="auto"/>
              <w:sz w:val="28"/>
              <w:szCs w:val="28"/>
              <w:highlight w:val="none"/>
            </w:rPr>
            <w:t>第</w:t>
          </w:r>
          <w:r>
            <w:rPr>
              <w:rFonts w:hint="eastAsia"/>
              <w:color w:val="auto"/>
              <w:sz w:val="28"/>
              <w:szCs w:val="28"/>
              <w:highlight w:val="none"/>
              <w:lang w:val="en-US" w:eastAsia="zh-CN"/>
            </w:rPr>
            <w:t>五</w:t>
          </w:r>
          <w:r>
            <w:rPr>
              <w:color w:val="auto"/>
              <w:sz w:val="28"/>
              <w:szCs w:val="28"/>
              <w:highlight w:val="none"/>
            </w:rPr>
            <w:t xml:space="preserve">章  </w:t>
          </w:r>
          <w:r>
            <w:rPr>
              <w:rFonts w:hint="eastAsia"/>
              <w:color w:val="auto"/>
              <w:sz w:val="28"/>
              <w:szCs w:val="28"/>
              <w:highlight w:val="none"/>
              <w:lang w:val="en-US" w:eastAsia="zh-CN"/>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_Toc24170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_Toc5071 </w:instrText>
          </w:r>
          <w:r>
            <w:rPr>
              <w:color w:val="auto"/>
              <w:sz w:val="28"/>
              <w:szCs w:val="28"/>
              <w:highlight w:val="none"/>
            </w:rPr>
            <w:fldChar w:fldCharType="separate"/>
          </w:r>
          <w:r>
            <w:rPr>
              <w:color w:val="auto"/>
              <w:sz w:val="28"/>
              <w:szCs w:val="28"/>
              <w:highlight w:val="none"/>
            </w:rPr>
            <w:t>第</w:t>
          </w:r>
          <w:r>
            <w:rPr>
              <w:rFonts w:hint="eastAsia"/>
              <w:color w:val="auto"/>
              <w:sz w:val="28"/>
              <w:szCs w:val="28"/>
              <w:highlight w:val="none"/>
              <w:lang w:val="en-US" w:eastAsia="zh-CN"/>
            </w:rPr>
            <w:t>六</w:t>
          </w:r>
          <w:r>
            <w:rPr>
              <w:color w:val="auto"/>
              <w:sz w:val="28"/>
              <w:szCs w:val="28"/>
              <w:highlight w:val="none"/>
            </w:rPr>
            <w:t xml:space="preserve">章  </w:t>
          </w:r>
          <w:r>
            <w:rPr>
              <w:rFonts w:hint="eastAsia"/>
              <w:color w:val="auto"/>
              <w:sz w:val="28"/>
              <w:szCs w:val="28"/>
              <w:highlight w:val="none"/>
              <w:lang w:val="en-US" w:eastAsia="zh-CN"/>
            </w:rPr>
            <w:t>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_Toc5071 \h </w:instrText>
          </w:r>
          <w:r>
            <w:rPr>
              <w:color w:val="auto"/>
              <w:sz w:val="28"/>
              <w:szCs w:val="28"/>
              <w:highlight w:val="none"/>
            </w:rPr>
            <w:fldChar w:fldCharType="separate"/>
          </w:r>
          <w:r>
            <w:rPr>
              <w:color w:val="auto"/>
              <w:sz w:val="28"/>
              <w:szCs w:val="28"/>
              <w:highlight w:val="none"/>
            </w:rPr>
            <w:t>37</w:t>
          </w:r>
          <w:r>
            <w:rPr>
              <w:color w:val="auto"/>
              <w:sz w:val="28"/>
              <w:szCs w:val="28"/>
              <w:highlight w:val="none"/>
            </w:rPr>
            <w:fldChar w:fldCharType="end"/>
          </w:r>
          <w:r>
            <w:rPr>
              <w:color w:val="auto"/>
              <w:sz w:val="28"/>
              <w:szCs w:val="28"/>
              <w:highlight w:val="none"/>
            </w:rPr>
            <w:fldChar w:fldCharType="end"/>
          </w:r>
        </w:p>
        <w:p>
          <w:pPr>
            <w:pStyle w:val="27"/>
            <w:tabs>
              <w:tab w:val="right" w:leader="dot" w:pos="9069"/>
            </w:tabs>
            <w:spacing w:line="48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_Toc20990 </w:instrText>
          </w:r>
          <w:r>
            <w:rPr>
              <w:color w:val="auto"/>
              <w:sz w:val="28"/>
              <w:szCs w:val="28"/>
              <w:highlight w:val="none"/>
            </w:rPr>
            <w:fldChar w:fldCharType="separate"/>
          </w:r>
          <w:r>
            <w:rPr>
              <w:color w:val="auto"/>
              <w:sz w:val="28"/>
              <w:szCs w:val="28"/>
              <w:highlight w:val="none"/>
            </w:rPr>
            <w:t>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_Toc20990 \h </w:instrText>
          </w:r>
          <w:r>
            <w:rPr>
              <w:color w:val="auto"/>
              <w:sz w:val="28"/>
              <w:szCs w:val="28"/>
              <w:highlight w:val="none"/>
            </w:rPr>
            <w:fldChar w:fldCharType="separate"/>
          </w:r>
          <w:r>
            <w:rPr>
              <w:color w:val="auto"/>
              <w:sz w:val="28"/>
              <w:szCs w:val="28"/>
              <w:highlight w:val="none"/>
            </w:rPr>
            <w:t>46</w:t>
          </w:r>
          <w:r>
            <w:rPr>
              <w:color w:val="auto"/>
              <w:sz w:val="28"/>
              <w:szCs w:val="28"/>
              <w:highlight w:val="none"/>
            </w:rPr>
            <w:fldChar w:fldCharType="end"/>
          </w:r>
          <w:r>
            <w:rPr>
              <w:color w:val="auto"/>
              <w:sz w:val="28"/>
              <w:szCs w:val="28"/>
              <w:highlight w:val="none"/>
            </w:rPr>
            <w:fldChar w:fldCharType="end"/>
          </w:r>
        </w:p>
        <w:p>
          <w:pPr>
            <w:rPr>
              <w:color w:val="auto"/>
              <w:highlight w:val="none"/>
            </w:rPr>
          </w:pPr>
          <w:r>
            <w:rPr>
              <w:color w:val="auto"/>
              <w:highlight w:val="none"/>
            </w:rPr>
            <w:fldChar w:fldCharType="end"/>
          </w:r>
        </w:p>
        <w:p>
          <w:pPr>
            <w:rPr>
              <w:color w:val="auto"/>
              <w:highlight w:val="none"/>
            </w:rPr>
          </w:pPr>
        </w:p>
      </w:sdtContent>
    </w:sdt>
    <w:p>
      <w:pPr>
        <w:pStyle w:val="3"/>
        <w:bidi w:val="0"/>
        <w:rPr>
          <w:color w:val="auto"/>
          <w:highlight w:val="none"/>
        </w:rPr>
        <w:sectPr>
          <w:footerReference r:id="rId7" w:type="default"/>
          <w:pgSz w:w="11910" w:h="16840"/>
          <w:pgMar w:top="1046" w:right="1141" w:bottom="1035" w:left="1700" w:header="857" w:footer="886" w:gutter="0"/>
          <w:pgNumType w:fmt="decimal" w:start="1"/>
          <w:cols w:space="720" w:num="1"/>
        </w:sectPr>
      </w:pPr>
      <w:bookmarkStart w:id="19" w:name="_Toc17836"/>
    </w:p>
    <w:p>
      <w:pPr>
        <w:pStyle w:val="3"/>
        <w:bidi w:val="0"/>
        <w:jc w:val="center"/>
        <w:rPr>
          <w:color w:val="auto"/>
          <w:highlight w:val="none"/>
        </w:rPr>
      </w:pPr>
      <w:r>
        <w:rPr>
          <w:color w:val="auto"/>
          <w:highlight w:val="none"/>
        </w:rPr>
        <w:t>第一章  投标邀请</w:t>
      </w:r>
      <w:bookmarkEnd w:id="18"/>
      <w:bookmarkEnd w:id="19"/>
    </w:p>
    <w:p>
      <w:pPr>
        <w:spacing w:before="75" w:line="219" w:lineRule="auto"/>
        <w:ind w:left="98"/>
        <w:outlineLvl w:val="1"/>
        <w:rPr>
          <w:rFonts w:ascii="宋体" w:hAnsi="宋体" w:eastAsia="宋体" w:cs="宋体"/>
          <w:color w:val="auto"/>
          <w:sz w:val="23"/>
          <w:szCs w:val="23"/>
          <w:highlight w:val="none"/>
        </w:rPr>
      </w:pPr>
      <w:bookmarkStart w:id="20" w:name="_Toc28086"/>
      <w:r>
        <w:rPr>
          <w:rFonts w:ascii="宋体" w:hAnsi="宋体" w:eastAsia="宋体" w:cs="宋体"/>
          <w:b/>
          <w:bCs/>
          <w:color w:val="auto"/>
          <w:spacing w:val="10"/>
          <w:sz w:val="23"/>
          <w:szCs w:val="23"/>
          <w:highlight w:val="none"/>
        </w:rPr>
        <w:t>一、项目基本情况</w:t>
      </w:r>
      <w:bookmarkEnd w:id="20"/>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1.项目编号</w:t>
      </w:r>
      <w:r>
        <w:rPr>
          <w:rFonts w:hint="eastAsia" w:ascii="宋体" w:hAnsi="宋体" w:eastAsia="宋体" w:cs="宋体"/>
          <w:color w:val="auto"/>
          <w:spacing w:val="7"/>
          <w:position w:val="18"/>
          <w:sz w:val="23"/>
          <w:szCs w:val="23"/>
          <w:highlight w:val="none"/>
          <w:lang w:eastAsia="zh-CN"/>
        </w:rPr>
        <w:t>：</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"项目编号"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11011524210200017909-XM001</w:t>
      </w:r>
      <w:r>
        <w:rPr>
          <w:rFonts w:ascii="宋体" w:hAnsi="宋体" w:eastAsia="宋体" w:cs="宋体"/>
          <w:color w:val="auto"/>
          <w:spacing w:val="7"/>
          <w:position w:val="18"/>
          <w:sz w:val="23"/>
          <w:szCs w:val="23"/>
          <w:highlight w:val="none"/>
        </w:rPr>
        <w:fldChar w:fldCharType="end"/>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2.项目名称：</w:t>
      </w:r>
      <w:r>
        <w:rPr>
          <w:rFonts w:hint="eastAsia" w:ascii="宋体" w:hAnsi="宋体" w:eastAsia="宋体" w:cs="宋体"/>
          <w:color w:val="auto"/>
          <w:spacing w:val="7"/>
          <w:position w:val="18"/>
          <w:sz w:val="23"/>
          <w:szCs w:val="23"/>
          <w:highlight w:val="none"/>
          <w:u w:val="single"/>
        </w:rPr>
        <w:fldChar w:fldCharType="begin"/>
      </w:r>
      <w:r>
        <w:rPr>
          <w:rFonts w:hint="eastAsia" w:ascii="宋体" w:hAnsi="宋体" w:eastAsia="宋体" w:cs="宋体"/>
          <w:color w:val="auto"/>
          <w:spacing w:val="7"/>
          <w:position w:val="18"/>
          <w:sz w:val="23"/>
          <w:szCs w:val="23"/>
          <w:highlight w:val="none"/>
          <w:u w:val="single"/>
        </w:rPr>
        <w:instrText xml:space="preserve"> MERGEFIELD "项目名称" </w:instrText>
      </w:r>
      <w:r>
        <w:rPr>
          <w:rFonts w:hint="eastAsia" w:ascii="宋体" w:hAnsi="宋体" w:eastAsia="宋体" w:cs="宋体"/>
          <w:color w:val="auto"/>
          <w:spacing w:val="7"/>
          <w:position w:val="18"/>
          <w:sz w:val="23"/>
          <w:szCs w:val="23"/>
          <w:highlight w:val="none"/>
          <w:u w:val="single"/>
        </w:rPr>
        <w:fldChar w:fldCharType="separate"/>
      </w:r>
      <w:r>
        <w:rPr>
          <w:rFonts w:hint="eastAsia" w:ascii="宋体" w:hAnsi="宋体" w:eastAsia="宋体" w:cs="宋体"/>
          <w:color w:val="auto"/>
          <w:spacing w:val="7"/>
          <w:position w:val="18"/>
          <w:sz w:val="23"/>
          <w:szCs w:val="23"/>
          <w:highlight w:val="none"/>
          <w:u w:val="single"/>
        </w:rPr>
        <w:t>采育镇2024年度路灯运营维护项目</w:t>
      </w:r>
      <w:r>
        <w:rPr>
          <w:rFonts w:hint="eastAsia" w:ascii="宋体" w:hAnsi="宋体" w:eastAsia="宋体" w:cs="宋体"/>
          <w:color w:val="auto"/>
          <w:spacing w:val="7"/>
          <w:position w:val="18"/>
          <w:sz w:val="23"/>
          <w:szCs w:val="23"/>
          <w:highlight w:val="none"/>
          <w:u w:val="single"/>
        </w:rPr>
        <w:fldChar w:fldCharType="end"/>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3.项目预算金额：</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"项目最高限价_（万元）"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127.4794</w:t>
      </w:r>
      <w:r>
        <w:rPr>
          <w:rFonts w:ascii="宋体" w:hAnsi="宋体" w:eastAsia="宋体" w:cs="宋体"/>
          <w:color w:val="auto"/>
          <w:spacing w:val="7"/>
          <w:position w:val="18"/>
          <w:sz w:val="23"/>
          <w:szCs w:val="23"/>
          <w:highlight w:val="none"/>
        </w:rPr>
        <w:fldChar w:fldCharType="end"/>
      </w:r>
      <w:r>
        <w:rPr>
          <w:rFonts w:ascii="宋体" w:hAnsi="宋体" w:eastAsia="宋体" w:cs="宋体"/>
          <w:color w:val="auto"/>
          <w:spacing w:val="7"/>
          <w:position w:val="18"/>
          <w:sz w:val="23"/>
          <w:szCs w:val="23"/>
          <w:highlight w:val="none"/>
        </w:rPr>
        <w:t>万元、项目最高限价(如有)</w:t>
      </w:r>
      <w:r>
        <w:rPr>
          <w:rFonts w:hint="eastAsia" w:ascii="宋体" w:hAnsi="宋体" w:eastAsia="宋体" w:cs="宋体"/>
          <w:color w:val="auto"/>
          <w:spacing w:val="7"/>
          <w:position w:val="18"/>
          <w:sz w:val="23"/>
          <w:szCs w:val="23"/>
          <w:highlight w:val="none"/>
          <w:lang w:eastAsia="zh-CN"/>
        </w:rPr>
        <w:t>：</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"项目最高限价_（万元）"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127.4794</w:t>
      </w:r>
      <w:r>
        <w:rPr>
          <w:rFonts w:ascii="宋体" w:hAnsi="宋体" w:eastAsia="宋体" w:cs="宋体"/>
          <w:color w:val="auto"/>
          <w:spacing w:val="7"/>
          <w:position w:val="18"/>
          <w:sz w:val="23"/>
          <w:szCs w:val="23"/>
          <w:highlight w:val="none"/>
        </w:rPr>
        <w:fldChar w:fldCharType="end"/>
      </w:r>
      <w:r>
        <w:rPr>
          <w:rFonts w:ascii="宋体" w:hAnsi="宋体" w:eastAsia="宋体" w:cs="宋体"/>
          <w:color w:val="auto"/>
          <w:spacing w:val="7"/>
          <w:position w:val="18"/>
          <w:sz w:val="23"/>
          <w:szCs w:val="23"/>
          <w:highlight w:val="none"/>
        </w:rPr>
        <w:t>万元</w:t>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4.采购需求：</w:t>
      </w:r>
    </w:p>
    <w:p>
      <w:pPr>
        <w:spacing w:line="164" w:lineRule="exact"/>
        <w:rPr>
          <w:color w:val="auto"/>
          <w:highlight w:val="none"/>
        </w:rPr>
      </w:pPr>
    </w:p>
    <w:tbl>
      <w:tblPr>
        <w:tblStyle w:val="24"/>
        <w:tblW w:w="9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
        <w:gridCol w:w="1558"/>
        <w:gridCol w:w="1698"/>
        <w:gridCol w:w="1009"/>
        <w:gridCol w:w="4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694" w:type="dxa"/>
            <w:vAlign w:val="top"/>
          </w:tcPr>
          <w:p>
            <w:pPr>
              <w:spacing w:before="164" w:line="221" w:lineRule="auto"/>
              <w:ind w:left="125"/>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包号</w:t>
            </w:r>
          </w:p>
        </w:tc>
        <w:tc>
          <w:tcPr>
            <w:tcW w:w="1558" w:type="dxa"/>
            <w:vAlign w:val="top"/>
          </w:tcPr>
          <w:p>
            <w:pPr>
              <w:spacing w:before="164" w:line="220" w:lineRule="auto"/>
              <w:ind w:left="350"/>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标的名称</w:t>
            </w:r>
          </w:p>
        </w:tc>
        <w:tc>
          <w:tcPr>
            <w:tcW w:w="1698" w:type="dxa"/>
            <w:vAlign w:val="top"/>
          </w:tcPr>
          <w:p>
            <w:pPr>
              <w:spacing w:before="12" w:line="219" w:lineRule="auto"/>
              <w:ind w:left="10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采购包预算金额</w:t>
            </w:r>
          </w:p>
          <w:p>
            <w:pPr>
              <w:spacing w:before="12" w:line="220" w:lineRule="auto"/>
              <w:ind w:left="523"/>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(万元)</w:t>
            </w:r>
          </w:p>
        </w:tc>
        <w:tc>
          <w:tcPr>
            <w:tcW w:w="1009" w:type="dxa"/>
            <w:vAlign w:val="top"/>
          </w:tcPr>
          <w:p>
            <w:pPr>
              <w:spacing w:before="163" w:line="219" w:lineRule="auto"/>
              <w:ind w:left="28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数量</w:t>
            </w:r>
          </w:p>
        </w:tc>
        <w:tc>
          <w:tcPr>
            <w:tcW w:w="4400" w:type="dxa"/>
            <w:vAlign w:val="top"/>
          </w:tcPr>
          <w:p>
            <w:pPr>
              <w:spacing w:before="162" w:line="219" w:lineRule="auto"/>
              <w:ind w:left="965"/>
              <w:rPr>
                <w:rFonts w:ascii="宋体" w:hAnsi="宋体" w:eastAsia="宋体" w:cs="宋体"/>
                <w:color w:val="auto"/>
                <w:sz w:val="21"/>
                <w:szCs w:val="21"/>
                <w:highlight w:val="none"/>
              </w:rPr>
            </w:pPr>
            <w:r>
              <w:rPr>
                <w:rFonts w:ascii="宋体" w:hAnsi="宋体" w:eastAsia="宋体" w:cs="宋体"/>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4" w:type="dxa"/>
            <w:vAlign w:val="center"/>
          </w:tcPr>
          <w:p>
            <w:pPr>
              <w:spacing w:before="184" w:line="184"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w:t>
            </w:r>
          </w:p>
        </w:tc>
        <w:tc>
          <w:tcPr>
            <w:tcW w:w="1558" w:type="dxa"/>
            <w:vAlign w:val="center"/>
          </w:tcPr>
          <w:p>
            <w:pPr>
              <w:jc w:val="center"/>
              <w:rPr>
                <w:rFonts w:hint="eastAsia" w:ascii="Arial" w:eastAsia="宋体"/>
                <w:color w:val="auto"/>
                <w:sz w:val="21"/>
                <w:highlight w:val="none"/>
                <w:lang w:eastAsia="zh-CN"/>
              </w:rPr>
            </w:pPr>
            <w:r>
              <w:rPr>
                <w:rFonts w:ascii="Arial"/>
                <w:color w:val="auto"/>
                <w:sz w:val="21"/>
                <w:highlight w:val="none"/>
              </w:rPr>
              <w:fldChar w:fldCharType="begin"/>
            </w:r>
            <w:r>
              <w:rPr>
                <w:rFonts w:ascii="Arial"/>
                <w:color w:val="auto"/>
                <w:sz w:val="21"/>
                <w:highlight w:val="none"/>
              </w:rPr>
              <w:instrText xml:space="preserve"> MERGEFIELD "项目名称" </w:instrText>
            </w:r>
            <w:r>
              <w:rPr>
                <w:rFonts w:ascii="Arial"/>
                <w:color w:val="auto"/>
                <w:sz w:val="21"/>
                <w:highlight w:val="none"/>
              </w:rPr>
              <w:fldChar w:fldCharType="separate"/>
            </w:r>
            <w:r>
              <w:rPr>
                <w:rFonts w:ascii="Arial"/>
                <w:color w:val="auto"/>
                <w:sz w:val="21"/>
                <w:highlight w:val="none"/>
              </w:rPr>
              <w:t>采育镇2024年度路灯运营维护项目</w:t>
            </w:r>
            <w:r>
              <w:rPr>
                <w:rFonts w:ascii="Arial"/>
                <w:color w:val="auto"/>
                <w:sz w:val="21"/>
                <w:highlight w:val="none"/>
              </w:rPr>
              <w:fldChar w:fldCharType="end"/>
            </w:r>
          </w:p>
        </w:tc>
        <w:tc>
          <w:tcPr>
            <w:tcW w:w="1698" w:type="dxa"/>
            <w:vAlign w:val="center"/>
          </w:tcPr>
          <w:p>
            <w:pPr>
              <w:jc w:val="center"/>
              <w:rPr>
                <w:rFonts w:ascii="Arial"/>
                <w:color w:val="auto"/>
                <w:sz w:val="21"/>
                <w:highlight w:val="none"/>
              </w:rPr>
            </w:pPr>
            <w:r>
              <w:rPr>
                <w:rFonts w:ascii="宋体" w:hAnsi="宋体" w:eastAsia="宋体" w:cs="宋体"/>
                <w:color w:val="auto"/>
                <w:spacing w:val="22"/>
                <w:sz w:val="23"/>
                <w:szCs w:val="23"/>
                <w:highlight w:val="none"/>
                <w:u w:val="none"/>
              </w:rPr>
              <w:fldChar w:fldCharType="begin"/>
            </w:r>
            <w:r>
              <w:rPr>
                <w:rFonts w:ascii="宋体" w:hAnsi="宋体" w:eastAsia="宋体" w:cs="宋体"/>
                <w:color w:val="auto"/>
                <w:spacing w:val="22"/>
                <w:sz w:val="23"/>
                <w:szCs w:val="23"/>
                <w:highlight w:val="none"/>
                <w:u w:val="none"/>
              </w:rPr>
              <w:instrText xml:space="preserve"> MERGEFIELD "项目最高限价_（万元）" </w:instrText>
            </w:r>
            <w:r>
              <w:rPr>
                <w:rFonts w:ascii="宋体" w:hAnsi="宋体" w:eastAsia="宋体" w:cs="宋体"/>
                <w:color w:val="auto"/>
                <w:spacing w:val="22"/>
                <w:sz w:val="23"/>
                <w:szCs w:val="23"/>
                <w:highlight w:val="none"/>
                <w:u w:val="none"/>
              </w:rPr>
              <w:fldChar w:fldCharType="separate"/>
            </w:r>
            <w:r>
              <w:rPr>
                <w:rFonts w:ascii="宋体" w:hAnsi="宋体" w:eastAsia="宋体" w:cs="宋体"/>
                <w:color w:val="auto"/>
                <w:spacing w:val="22"/>
                <w:sz w:val="23"/>
                <w:szCs w:val="23"/>
                <w:highlight w:val="none"/>
                <w:u w:val="none"/>
              </w:rPr>
              <w:t>127.4794</w:t>
            </w:r>
            <w:r>
              <w:rPr>
                <w:rFonts w:ascii="宋体" w:hAnsi="宋体" w:eastAsia="宋体" w:cs="宋体"/>
                <w:color w:val="auto"/>
                <w:spacing w:val="22"/>
                <w:sz w:val="23"/>
                <w:szCs w:val="23"/>
                <w:highlight w:val="none"/>
                <w:u w:val="none"/>
              </w:rPr>
              <w:fldChar w:fldCharType="end"/>
            </w:r>
          </w:p>
        </w:tc>
        <w:tc>
          <w:tcPr>
            <w:tcW w:w="1009" w:type="dxa"/>
            <w:vAlign w:val="center"/>
          </w:tcPr>
          <w:p>
            <w:pPr>
              <w:jc w:val="center"/>
              <w:rPr>
                <w:rFonts w:hint="eastAsia" w:ascii="Arial" w:eastAsia="宋体"/>
                <w:color w:val="auto"/>
                <w:sz w:val="21"/>
                <w:highlight w:val="none"/>
                <w:lang w:val="en-US" w:eastAsia="zh-CN"/>
              </w:rPr>
            </w:pPr>
            <w:r>
              <w:rPr>
                <w:rFonts w:hint="eastAsia" w:eastAsia="宋体"/>
                <w:color w:val="auto"/>
                <w:sz w:val="21"/>
                <w:highlight w:val="none"/>
                <w:lang w:val="en-US" w:eastAsia="zh-CN"/>
              </w:rPr>
              <w:t>1</w:t>
            </w:r>
          </w:p>
        </w:tc>
        <w:tc>
          <w:tcPr>
            <w:tcW w:w="4400" w:type="dxa"/>
            <w:vAlign w:val="center"/>
          </w:tcPr>
          <w:p>
            <w:pPr>
              <w:jc w:val="both"/>
              <w:rPr>
                <w:rFonts w:hint="default" w:ascii="Arial" w:eastAsia="宋体"/>
                <w:color w:val="auto"/>
                <w:sz w:val="21"/>
                <w:highlight w:val="none"/>
                <w:lang w:val="en-US" w:eastAsia="zh-CN"/>
              </w:rPr>
            </w:pPr>
            <w:r>
              <w:rPr>
                <w:rFonts w:ascii="Arial"/>
                <w:color w:val="auto"/>
                <w:sz w:val="21"/>
                <w:highlight w:val="none"/>
              </w:rPr>
              <w:fldChar w:fldCharType="begin"/>
            </w:r>
            <w:r>
              <w:rPr>
                <w:rFonts w:ascii="Arial"/>
                <w:color w:val="auto"/>
                <w:sz w:val="21"/>
                <w:highlight w:val="none"/>
              </w:rPr>
              <w:instrText xml:space="preserve"> MERGEFIELD "服务内容" </w:instrText>
            </w:r>
            <w:r>
              <w:rPr>
                <w:rFonts w:ascii="Arial"/>
                <w:color w:val="auto"/>
                <w:sz w:val="21"/>
                <w:highlight w:val="none"/>
              </w:rPr>
              <w:fldChar w:fldCharType="separate"/>
            </w:r>
            <w:r>
              <w:rPr>
                <w:rFonts w:ascii="Arial"/>
                <w:color w:val="auto"/>
                <w:sz w:val="21"/>
                <w:highlight w:val="none"/>
              </w:rPr>
              <w:t>方便我镇域百姓夜间出行，更好的做好本地区路灯运行维护等工作，确保镇域内路灯安全稳定运行。做到主动发现故障和隐患并及时维修等工作，现开展2024年度采育镇路灯运营维护项目，工程量涉及开发区和镇区维护范围内路灯约2741根、景观灯116根，镇区和开发区变压器及控制器 50台，电缆总长度120公里。</w:t>
            </w:r>
            <w:r>
              <w:rPr>
                <w:rFonts w:ascii="Arial"/>
                <w:color w:val="auto"/>
                <w:sz w:val="21"/>
                <w:highlight w:val="none"/>
              </w:rPr>
              <w:fldChar w:fldCharType="end"/>
            </w:r>
            <w:r>
              <w:rPr>
                <w:rFonts w:hint="eastAsia" w:eastAsia="宋体"/>
                <w:color w:val="auto"/>
                <w:sz w:val="21"/>
                <w:highlight w:val="none"/>
                <w:lang w:val="en-US" w:eastAsia="zh-CN"/>
              </w:rPr>
              <w:t>详见招标文件第五章《采购需求》。</w:t>
            </w:r>
          </w:p>
        </w:tc>
      </w:tr>
    </w:tbl>
    <w:p>
      <w:pPr>
        <w:spacing w:before="75" w:line="220" w:lineRule="auto"/>
        <w:ind w:left="565"/>
        <w:rPr>
          <w:rFonts w:ascii="宋体" w:hAnsi="宋体" w:eastAsia="宋体" w:cs="宋体"/>
          <w:color w:val="auto"/>
          <w:spacing w:val="12"/>
          <w:sz w:val="23"/>
          <w:szCs w:val="23"/>
          <w:highlight w:val="none"/>
        </w:rPr>
      </w:pPr>
    </w:p>
    <w:p>
      <w:pPr>
        <w:spacing w:before="75" w:line="220" w:lineRule="auto"/>
        <w:ind w:left="565"/>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5.合同履行期限：</w:t>
      </w:r>
      <w:r>
        <w:rPr>
          <w:rFonts w:ascii="宋体" w:hAnsi="宋体" w:eastAsia="宋体" w:cs="宋体"/>
          <w:color w:val="auto"/>
          <w:spacing w:val="12"/>
          <w:sz w:val="23"/>
          <w:szCs w:val="23"/>
          <w:highlight w:val="none"/>
          <w:u w:val="single"/>
        </w:rPr>
        <w:fldChar w:fldCharType="begin"/>
      </w:r>
      <w:r>
        <w:rPr>
          <w:rFonts w:ascii="宋体" w:hAnsi="宋体" w:eastAsia="宋体" w:cs="宋体"/>
          <w:color w:val="auto"/>
          <w:spacing w:val="12"/>
          <w:sz w:val="23"/>
          <w:szCs w:val="23"/>
          <w:highlight w:val="none"/>
          <w:u w:val="single"/>
        </w:rPr>
        <w:instrText xml:space="preserve"> MERGEFIELD "合同履行期限" </w:instrText>
      </w:r>
      <w:r>
        <w:rPr>
          <w:rFonts w:ascii="宋体" w:hAnsi="宋体" w:eastAsia="宋体" w:cs="宋体"/>
          <w:color w:val="auto"/>
          <w:spacing w:val="12"/>
          <w:sz w:val="23"/>
          <w:szCs w:val="23"/>
          <w:highlight w:val="none"/>
          <w:u w:val="single"/>
        </w:rPr>
        <w:fldChar w:fldCharType="separate"/>
      </w:r>
      <w:r>
        <w:rPr>
          <w:rFonts w:ascii="宋体" w:hAnsi="宋体" w:eastAsia="宋体" w:cs="宋体"/>
          <w:color w:val="auto"/>
          <w:spacing w:val="12"/>
          <w:sz w:val="23"/>
          <w:szCs w:val="23"/>
          <w:highlight w:val="none"/>
          <w:u w:val="single"/>
        </w:rPr>
        <w:t>自合同签订之日起一年</w:t>
      </w:r>
      <w:r>
        <w:rPr>
          <w:rFonts w:ascii="宋体" w:hAnsi="宋体" w:eastAsia="宋体" w:cs="宋体"/>
          <w:color w:val="auto"/>
          <w:spacing w:val="12"/>
          <w:sz w:val="23"/>
          <w:szCs w:val="23"/>
          <w:highlight w:val="none"/>
          <w:u w:val="single"/>
        </w:rPr>
        <w:fldChar w:fldCharType="end"/>
      </w:r>
    </w:p>
    <w:p>
      <w:pPr>
        <w:spacing w:before="184" w:line="219" w:lineRule="auto"/>
        <w:ind w:left="575"/>
        <w:rPr>
          <w:rFonts w:ascii="Arial" w:eastAsia="标的"/>
          <w:color w:val="auto"/>
          <w:spacing w:val="6"/>
          <w:sz w:val="21"/>
          <w:highlight w:val="none"/>
        </w:rPr>
      </w:pPr>
      <w:r>
        <w:rPr>
          <w:rFonts w:ascii="宋体" w:hAnsi="宋体" w:eastAsia="宋体" w:cs="宋体"/>
          <w:color w:val="auto"/>
          <w:spacing w:val="6"/>
          <w:sz w:val="23"/>
          <w:szCs w:val="23"/>
          <w:highlight w:val="none"/>
        </w:rPr>
        <w:t>6.本项目是否接受联合体投标：</w:t>
      </w:r>
      <w:r>
        <w:rPr>
          <w:rFonts w:ascii="Wingdings 2" w:hAnsi="Wingdings 2"/>
          <w:color w:val="auto"/>
          <w:sz w:val="24"/>
          <w:highlight w:val="none"/>
        </w:rPr>
        <w:t>£</w:t>
      </w:r>
      <w:r>
        <w:rPr>
          <w:color w:val="auto"/>
          <w:sz w:val="24"/>
          <w:highlight w:val="none"/>
        </w:rPr>
        <w:t xml:space="preserve">是  </w:t>
      </w:r>
      <w:r>
        <w:rPr>
          <w:rFonts w:ascii="Wingdings 2" w:hAnsi="Wingdings 2"/>
          <w:color w:val="auto"/>
          <w:sz w:val="24"/>
          <w:highlight w:val="none"/>
        </w:rPr>
        <w:t>R</w:t>
      </w:r>
      <w:r>
        <w:rPr>
          <w:color w:val="auto"/>
          <w:sz w:val="24"/>
          <w:highlight w:val="none"/>
        </w:rPr>
        <w:t>否</w:t>
      </w:r>
      <w:r>
        <w:rPr>
          <w:rFonts w:ascii="宋体" w:hAnsi="宋体" w:eastAsia="宋体" w:cs="宋体"/>
          <w:color w:val="auto"/>
          <w:spacing w:val="6"/>
          <w:sz w:val="23"/>
          <w:szCs w:val="23"/>
          <w:highlight w:val="none"/>
        </w:rPr>
        <w:t>。</w:t>
      </w:r>
    </w:p>
    <w:p>
      <w:pPr>
        <w:spacing w:line="264" w:lineRule="auto"/>
        <w:rPr>
          <w:rFonts w:ascii="Arial"/>
          <w:color w:val="auto"/>
          <w:sz w:val="21"/>
          <w:highlight w:val="none"/>
        </w:rPr>
      </w:pPr>
    </w:p>
    <w:p>
      <w:pPr>
        <w:spacing w:before="75" w:line="219" w:lineRule="auto"/>
        <w:ind w:left="98"/>
        <w:outlineLvl w:val="1"/>
        <w:rPr>
          <w:rFonts w:ascii="宋体" w:hAnsi="宋体" w:eastAsia="宋体" w:cs="宋体"/>
          <w:color w:val="auto"/>
          <w:sz w:val="23"/>
          <w:szCs w:val="23"/>
          <w:highlight w:val="none"/>
        </w:rPr>
      </w:pPr>
      <w:bookmarkStart w:id="21" w:name="_Toc17015"/>
      <w:r>
        <w:rPr>
          <w:rFonts w:ascii="宋体" w:hAnsi="宋体" w:eastAsia="宋体" w:cs="宋体"/>
          <w:b/>
          <w:bCs/>
          <w:color w:val="auto"/>
          <w:spacing w:val="10"/>
          <w:sz w:val="23"/>
          <w:szCs w:val="23"/>
          <w:highlight w:val="none"/>
        </w:rPr>
        <w:t>二、</w:t>
      </w:r>
      <w:r>
        <w:rPr>
          <w:rFonts w:ascii="宋体" w:hAnsi="宋体" w:eastAsia="宋体" w:cs="宋体"/>
          <w:color w:val="auto"/>
          <w:spacing w:val="6"/>
          <w:sz w:val="23"/>
          <w:szCs w:val="23"/>
          <w:highlight w:val="none"/>
        </w:rPr>
        <w:t xml:space="preserve"> </w:t>
      </w:r>
      <w:r>
        <w:rPr>
          <w:rFonts w:ascii="宋体" w:hAnsi="宋体" w:eastAsia="宋体" w:cs="宋体"/>
          <w:b/>
          <w:bCs/>
          <w:color w:val="auto"/>
          <w:spacing w:val="10"/>
          <w:sz w:val="23"/>
          <w:szCs w:val="23"/>
          <w:highlight w:val="none"/>
        </w:rPr>
        <w:t>申请人的资格要求(须同时满足)</w:t>
      </w:r>
      <w:bookmarkEnd w:id="21"/>
    </w:p>
    <w:p>
      <w:pPr>
        <w:spacing w:before="200" w:line="470" w:lineRule="exact"/>
        <w:ind w:left="575"/>
        <w:rPr>
          <w:rFonts w:ascii="宋体" w:hAnsi="宋体" w:eastAsia="宋体" w:cs="宋体"/>
          <w:color w:val="auto"/>
          <w:sz w:val="23"/>
          <w:szCs w:val="23"/>
          <w:highlight w:val="none"/>
        </w:rPr>
      </w:pPr>
      <w:r>
        <w:rPr>
          <w:rFonts w:ascii="宋体" w:hAnsi="宋体" w:eastAsia="宋体" w:cs="宋体"/>
          <w:color w:val="auto"/>
          <w:spacing w:val="7"/>
          <w:position w:val="18"/>
          <w:sz w:val="23"/>
          <w:szCs w:val="23"/>
          <w:highlight w:val="none"/>
        </w:rPr>
        <w:t>1.满足《中华人民共和国政府采购法》第二十二条规定；</w:t>
      </w:r>
    </w:p>
    <w:p>
      <w:pPr>
        <w:spacing w:line="218" w:lineRule="auto"/>
        <w:ind w:left="575"/>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2.落实政府采购政策需满足的资格要求：</w:t>
      </w:r>
    </w:p>
    <w:p>
      <w:pPr>
        <w:spacing w:before="190" w:line="220" w:lineRule="auto"/>
        <w:ind w:left="575"/>
        <w:outlineLvl w:val="2"/>
        <w:rPr>
          <w:rFonts w:hint="eastAsia" w:asciiTheme="minorEastAsia" w:hAnsiTheme="minorEastAsia" w:eastAsiaTheme="minorEastAsia" w:cstheme="minorEastAsia"/>
          <w:color w:val="auto"/>
          <w:sz w:val="23"/>
          <w:szCs w:val="23"/>
          <w:highlight w:val="none"/>
        </w:rPr>
      </w:pPr>
      <w:bookmarkStart w:id="22" w:name="_Toc29349"/>
      <w:r>
        <w:rPr>
          <w:rFonts w:hint="eastAsia" w:asciiTheme="minorEastAsia" w:hAnsiTheme="minorEastAsia" w:eastAsiaTheme="minorEastAsia" w:cstheme="minorEastAsia"/>
          <w:color w:val="auto"/>
          <w:spacing w:val="4"/>
          <w:sz w:val="23"/>
          <w:szCs w:val="23"/>
          <w:highlight w:val="none"/>
        </w:rPr>
        <w:t>2.1</w:t>
      </w:r>
      <w:r>
        <w:rPr>
          <w:rFonts w:hint="eastAsia" w:asciiTheme="minorEastAsia" w:hAnsiTheme="minorEastAsia" w:eastAsiaTheme="minorEastAsia" w:cstheme="minorEastAsia"/>
          <w:color w:val="auto"/>
          <w:spacing w:val="72"/>
          <w:sz w:val="23"/>
          <w:szCs w:val="23"/>
          <w:highlight w:val="none"/>
        </w:rPr>
        <w:t xml:space="preserve"> </w:t>
      </w:r>
      <w:r>
        <w:rPr>
          <w:rFonts w:hint="eastAsia" w:asciiTheme="minorEastAsia" w:hAnsiTheme="minorEastAsia" w:eastAsiaTheme="minorEastAsia" w:cstheme="minorEastAsia"/>
          <w:color w:val="auto"/>
          <w:spacing w:val="4"/>
          <w:sz w:val="23"/>
          <w:szCs w:val="23"/>
          <w:highlight w:val="none"/>
        </w:rPr>
        <w:t>中小企业政策</w:t>
      </w:r>
      <w:bookmarkEnd w:id="22"/>
    </w:p>
    <w:p>
      <w:pPr>
        <w:spacing w:before="193"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pacing w:val="6"/>
          <w:sz w:val="23"/>
          <w:szCs w:val="23"/>
          <w:highlight w:val="none"/>
        </w:rPr>
        <w:t>本项目不专门面向中小企业预留采购份额。</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 xml:space="preserve">本项目专门面向  </w:t>
      </w: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z w:val="24"/>
          <w:highlight w:val="none"/>
        </w:rPr>
        <w:t xml:space="preserve">中小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小微</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企业采购。即：提供的货物全部由符合政策要求的中小/小微企业制造、服务全部由符合政策要求的中小/小微企业承接。</w:t>
      </w:r>
    </w:p>
    <w:p>
      <w:pPr>
        <w:spacing w:after="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       </w:t>
      </w:r>
      <w:r>
        <w:rPr>
          <w:rFonts w:hint="eastAsia" w:asciiTheme="minorEastAsia" w:hAnsiTheme="minorEastAsia" w:eastAsiaTheme="minorEastAsia" w:cstheme="minorEastAsia"/>
          <w:color w:val="auto"/>
          <w:sz w:val="24"/>
          <w:highlight w:val="none"/>
          <w:lang w:val="en-US" w:eastAsia="zh-CN"/>
        </w:rPr>
        <w:t>/</w:t>
      </w:r>
      <w:r>
        <w:rPr>
          <w:rFonts w:hint="eastAsia" w:asciiTheme="minorEastAsia" w:hAnsiTheme="minorEastAsia" w:eastAsiaTheme="minorEastAsia" w:cstheme="minorEastAsia"/>
          <w:color w:val="auto"/>
          <w:sz w:val="24"/>
          <w:highlight w:val="none"/>
        </w:rPr>
        <w:t xml:space="preserve">       。</w:t>
      </w:r>
    </w:p>
    <w:p>
      <w:pPr>
        <w:spacing w:before="195" w:line="377" w:lineRule="auto"/>
        <w:ind w:firstLine="508" w:firstLineChars="200"/>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2.2</w:t>
      </w:r>
      <w:r>
        <w:rPr>
          <w:rFonts w:ascii="宋体" w:hAnsi="宋体" w:eastAsia="宋体" w:cs="宋体"/>
          <w:color w:val="auto"/>
          <w:spacing w:val="76"/>
          <w:sz w:val="23"/>
          <w:szCs w:val="23"/>
          <w:highlight w:val="none"/>
        </w:rPr>
        <w:t xml:space="preserve"> </w:t>
      </w:r>
      <w:r>
        <w:rPr>
          <w:rFonts w:ascii="宋体" w:hAnsi="宋体" w:eastAsia="宋体" w:cs="宋体"/>
          <w:color w:val="auto"/>
          <w:spacing w:val="12"/>
          <w:sz w:val="23"/>
          <w:szCs w:val="23"/>
          <w:highlight w:val="none"/>
        </w:rPr>
        <w:t>其它落实政府采购政策的资格要求(如有)</w:t>
      </w:r>
      <w:r>
        <w:rPr>
          <w:rFonts w:hint="eastAsia" w:ascii="宋体" w:hAnsi="宋体" w:eastAsia="宋体" w:cs="宋体"/>
          <w:color w:val="auto"/>
          <w:spacing w:val="12"/>
          <w:sz w:val="23"/>
          <w:szCs w:val="23"/>
          <w:highlight w:val="none"/>
          <w:lang w:eastAsia="zh-CN"/>
        </w:rPr>
        <w:t>：</w:t>
      </w:r>
      <w:r>
        <w:rPr>
          <w:rFonts w:ascii="宋体" w:hAnsi="宋体" w:eastAsia="宋体" w:cs="宋体"/>
          <w:color w:val="auto"/>
          <w:sz w:val="23"/>
          <w:szCs w:val="23"/>
          <w:highlight w:val="none"/>
          <w:u w:val="single" w:color="auto"/>
        </w:rPr>
        <w:t xml:space="preserve">       </w:t>
      </w:r>
      <w:r>
        <w:rPr>
          <w:rFonts w:hint="eastAsia" w:ascii="宋体" w:hAnsi="宋体" w:eastAsia="宋体" w:cs="宋体"/>
          <w:color w:val="auto"/>
          <w:sz w:val="23"/>
          <w:szCs w:val="23"/>
          <w:highlight w:val="none"/>
          <w:u w:val="single" w:color="auto"/>
          <w:lang w:val="en-US" w:eastAsia="zh-CN"/>
        </w:rPr>
        <w:t>/</w:t>
      </w:r>
      <w:r>
        <w:rPr>
          <w:rFonts w:ascii="宋体" w:hAnsi="宋体" w:eastAsia="宋体" w:cs="宋体"/>
          <w:color w:val="auto"/>
          <w:sz w:val="23"/>
          <w:szCs w:val="23"/>
          <w:highlight w:val="none"/>
          <w:u w:val="single" w:color="auto"/>
        </w:rPr>
        <w:t xml:space="preserve">       </w:t>
      </w:r>
    </w:p>
    <w:p>
      <w:pPr>
        <w:spacing w:before="195" w:line="377" w:lineRule="auto"/>
        <w:ind w:firstLine="508" w:firstLineChars="200"/>
        <w:rPr>
          <w:rFonts w:hint="eastAsia" w:ascii="宋体" w:hAnsi="宋体" w:eastAsia="宋体" w:cs="宋体"/>
          <w:color w:val="auto"/>
          <w:spacing w:val="12"/>
          <w:sz w:val="23"/>
          <w:szCs w:val="23"/>
          <w:highlight w:val="none"/>
        </w:rPr>
      </w:pPr>
      <w:r>
        <w:rPr>
          <w:rFonts w:hint="eastAsia" w:ascii="宋体" w:hAnsi="宋体" w:eastAsia="宋体" w:cs="宋体"/>
          <w:color w:val="auto"/>
          <w:spacing w:val="12"/>
          <w:sz w:val="23"/>
          <w:szCs w:val="23"/>
          <w:highlight w:val="none"/>
        </w:rPr>
        <w:t>3.本项目的特定资格要求：</w:t>
      </w:r>
    </w:p>
    <w:p>
      <w:pPr>
        <w:spacing w:line="360" w:lineRule="auto"/>
        <w:ind w:left="95" w:firstLine="408" w:firstLineChars="200"/>
        <w:rPr>
          <w:rFonts w:ascii="宋体" w:hAnsi="宋体" w:eastAsia="宋体" w:cs="宋体"/>
          <w:color w:val="auto"/>
          <w:spacing w:val="-13"/>
          <w:sz w:val="23"/>
          <w:szCs w:val="23"/>
          <w:highlight w:val="none"/>
        </w:rPr>
      </w:pPr>
      <w:r>
        <w:rPr>
          <w:rFonts w:hint="eastAsia" w:ascii="宋体" w:hAnsi="宋体" w:eastAsia="宋体" w:cs="宋体"/>
          <w:color w:val="auto"/>
          <w:spacing w:val="-13"/>
          <w:sz w:val="23"/>
          <w:szCs w:val="23"/>
          <w:highlight w:val="none"/>
          <w:lang w:val="en-US" w:eastAsia="zh-CN"/>
        </w:rPr>
        <w:t>3.1</w:t>
      </w:r>
      <w:r>
        <w:rPr>
          <w:rFonts w:hint="eastAsia" w:ascii="宋体" w:hAnsi="宋体" w:eastAsia="宋体" w:cs="宋体"/>
          <w:color w:val="auto"/>
          <w:spacing w:val="-13"/>
          <w:sz w:val="23"/>
          <w:szCs w:val="23"/>
          <w:highlight w:val="none"/>
        </w:rPr>
        <w:t>本项目是否接受分支机构参与投标：</w:t>
      </w:r>
      <w:r>
        <w:rPr>
          <w:rFonts w:hint="eastAsia" w:ascii="宋体" w:hAnsi="宋体" w:eastAsia="宋体" w:cs="宋体"/>
          <w:color w:val="auto"/>
          <w:spacing w:val="-13"/>
          <w:sz w:val="23"/>
          <w:szCs w:val="23"/>
          <w:highlight w:val="none"/>
        </w:rPr>
        <w:sym w:font="Wingdings 2" w:char="00A3"/>
      </w:r>
      <w:r>
        <w:rPr>
          <w:rFonts w:hint="eastAsia" w:ascii="宋体" w:hAnsi="宋体" w:eastAsia="宋体" w:cs="宋体"/>
          <w:color w:val="auto"/>
          <w:spacing w:val="-13"/>
          <w:sz w:val="23"/>
          <w:szCs w:val="23"/>
          <w:highlight w:val="none"/>
          <w:lang w:val="en-US" w:eastAsia="zh-CN"/>
        </w:rPr>
        <w:t xml:space="preserve">是  </w:t>
      </w:r>
      <w:r>
        <w:rPr>
          <w:rFonts w:hint="eastAsia" w:ascii="宋体" w:hAnsi="宋体" w:eastAsia="宋体" w:cs="宋体"/>
          <w:color w:val="auto"/>
          <w:spacing w:val="-13"/>
          <w:sz w:val="23"/>
          <w:szCs w:val="23"/>
          <w:highlight w:val="none"/>
        </w:rPr>
        <w:sym w:font="Wingdings 2" w:char="0052"/>
      </w:r>
      <w:r>
        <w:rPr>
          <w:rFonts w:hint="eastAsia" w:ascii="宋体" w:hAnsi="宋体" w:eastAsia="宋体" w:cs="宋体"/>
          <w:color w:val="auto"/>
          <w:spacing w:val="-13"/>
          <w:sz w:val="23"/>
          <w:szCs w:val="23"/>
          <w:highlight w:val="none"/>
          <w:lang w:val="en-US" w:eastAsia="zh-CN"/>
        </w:rPr>
        <w:t>否</w:t>
      </w:r>
      <w:r>
        <w:rPr>
          <w:rFonts w:hint="eastAsia" w:ascii="宋体" w:hAnsi="宋体" w:eastAsia="宋体" w:cs="宋体"/>
          <w:color w:val="auto"/>
          <w:spacing w:val="-13"/>
          <w:sz w:val="23"/>
          <w:szCs w:val="23"/>
          <w:highlight w:val="none"/>
          <w:lang w:eastAsia="zh-CN"/>
        </w:rPr>
        <w:t>；</w:t>
      </w:r>
      <w:r>
        <w:rPr>
          <w:rFonts w:hint="eastAsia" w:ascii="宋体" w:hAnsi="宋体" w:eastAsia="宋体" w:cs="宋体"/>
          <w:color w:val="auto"/>
          <w:spacing w:val="-13"/>
          <w:sz w:val="23"/>
          <w:szCs w:val="23"/>
          <w:highlight w:val="none"/>
        </w:rPr>
        <w:t>（仅当项目涉及银行、保险、石油石化、电力、电信等行业有特殊情况的，可以接受分支机构参与）</w:t>
      </w:r>
    </w:p>
    <w:p>
      <w:pPr>
        <w:spacing w:before="198" w:line="360" w:lineRule="auto"/>
        <w:ind w:firstLine="504" w:firstLineChars="200"/>
        <w:outlineLvl w:val="2"/>
        <w:rPr>
          <w:rFonts w:ascii="宋体" w:hAnsi="宋体" w:eastAsia="宋体" w:cs="宋体"/>
          <w:color w:val="auto"/>
          <w:sz w:val="23"/>
          <w:szCs w:val="23"/>
          <w:highlight w:val="none"/>
        </w:rPr>
      </w:pPr>
      <w:bookmarkStart w:id="23" w:name="_Toc2490"/>
      <w:r>
        <w:rPr>
          <w:rFonts w:ascii="宋体" w:hAnsi="宋体" w:eastAsia="宋体" w:cs="宋体"/>
          <w:color w:val="auto"/>
          <w:spacing w:val="11"/>
          <w:sz w:val="23"/>
          <w:szCs w:val="23"/>
          <w:highlight w:val="none"/>
        </w:rPr>
        <w:t>3.</w:t>
      </w:r>
      <w:r>
        <w:rPr>
          <w:rFonts w:hint="eastAsia" w:ascii="宋体" w:hAnsi="宋体" w:eastAsia="宋体" w:cs="宋体"/>
          <w:color w:val="auto"/>
          <w:spacing w:val="11"/>
          <w:sz w:val="23"/>
          <w:szCs w:val="23"/>
          <w:highlight w:val="none"/>
          <w:lang w:val="en-US" w:eastAsia="zh-CN"/>
        </w:rPr>
        <w:t>2</w:t>
      </w:r>
      <w:r>
        <w:rPr>
          <w:rFonts w:ascii="宋体" w:hAnsi="宋体" w:eastAsia="宋体" w:cs="宋体"/>
          <w:color w:val="auto"/>
          <w:spacing w:val="11"/>
          <w:sz w:val="23"/>
          <w:szCs w:val="23"/>
          <w:highlight w:val="none"/>
        </w:rPr>
        <w:t>本项目是否属于政府购买服务：</w:t>
      </w:r>
      <w:bookmarkEnd w:id="23"/>
    </w:p>
    <w:p>
      <w:pPr>
        <w:spacing w:line="360" w:lineRule="auto"/>
        <w:ind w:left="95" w:firstLine="480" w:firstLineChars="200"/>
        <w:rPr>
          <w:rFonts w:hint="eastAsia" w:ascii="宋体" w:hAnsi="宋体" w:eastAsia="宋体" w:cs="宋体"/>
          <w:color w:val="auto"/>
          <w:spacing w:val="-13"/>
          <w:sz w:val="23"/>
          <w:szCs w:val="23"/>
          <w:highlight w:val="none"/>
          <w:lang w:val="en-US" w:eastAsia="zh-CN"/>
        </w:rPr>
      </w:pPr>
      <w:r>
        <w:rPr>
          <w:rFonts w:ascii="Wingdings 2" w:hAnsi="Wingdings 2"/>
          <w:color w:val="auto"/>
          <w:sz w:val="24"/>
          <w:highlight w:val="none"/>
        </w:rPr>
        <w:sym w:font="Wingdings 2" w:char="00A3"/>
      </w:r>
      <w:r>
        <w:rPr>
          <w:rFonts w:ascii="宋体" w:hAnsi="宋体" w:eastAsia="宋体" w:cs="宋体"/>
          <w:color w:val="auto"/>
          <w:spacing w:val="-13"/>
          <w:sz w:val="23"/>
          <w:szCs w:val="23"/>
          <w:highlight w:val="none"/>
        </w:rPr>
        <w:t>否</w:t>
      </w:r>
      <w:r>
        <w:rPr>
          <w:rFonts w:hint="eastAsia" w:ascii="宋体" w:hAnsi="宋体" w:eastAsia="宋体" w:cs="宋体"/>
          <w:color w:val="auto"/>
          <w:spacing w:val="-13"/>
          <w:sz w:val="23"/>
          <w:szCs w:val="23"/>
          <w:highlight w:val="none"/>
          <w:lang w:val="en-US" w:eastAsia="zh-CN"/>
        </w:rPr>
        <w:tab/>
      </w:r>
    </w:p>
    <w:p>
      <w:pPr>
        <w:spacing w:line="360" w:lineRule="auto"/>
        <w:ind w:left="95" w:firstLine="480" w:firstLineChars="200"/>
        <w:rPr>
          <w:rFonts w:ascii="宋体" w:hAnsi="宋体" w:eastAsia="宋体" w:cs="宋体"/>
          <w:color w:val="auto"/>
          <w:spacing w:val="-13"/>
          <w:sz w:val="23"/>
          <w:szCs w:val="23"/>
          <w:highlight w:val="none"/>
        </w:rPr>
      </w:pPr>
      <w:r>
        <w:rPr>
          <w:rFonts w:ascii="Wingdings 2" w:hAnsi="Wingdings 2"/>
          <w:color w:val="auto"/>
          <w:sz w:val="24"/>
          <w:highlight w:val="none"/>
        </w:rPr>
        <w:sym w:font="Wingdings 2" w:char="0052"/>
      </w:r>
      <w:r>
        <w:rPr>
          <w:rFonts w:ascii="宋体" w:hAnsi="宋体" w:eastAsia="宋体" w:cs="宋体"/>
          <w:color w:val="auto"/>
          <w:spacing w:val="-13"/>
          <w:sz w:val="23"/>
          <w:szCs w:val="23"/>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after="0" w:line="360" w:lineRule="auto"/>
        <w:ind w:firstLine="448" w:firstLineChars="200"/>
        <w:rPr>
          <w:rFonts w:hint="eastAsia"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t>3.</w:t>
      </w:r>
      <w:r>
        <w:rPr>
          <w:rFonts w:hint="eastAsia" w:ascii="宋体" w:hAnsi="宋体" w:eastAsia="宋体" w:cs="宋体"/>
          <w:color w:val="auto"/>
          <w:spacing w:val="-8"/>
          <w:sz w:val="24"/>
          <w:szCs w:val="24"/>
          <w:highlight w:val="none"/>
          <w:lang w:val="en-US" w:eastAsia="zh-CN"/>
        </w:rPr>
        <w:t xml:space="preserve">3 </w:t>
      </w:r>
      <w:r>
        <w:rPr>
          <w:rFonts w:hint="eastAsia" w:ascii="宋体" w:hAnsi="宋体" w:eastAsia="宋体" w:cs="宋体"/>
          <w:color w:val="auto"/>
          <w:spacing w:val="-8"/>
          <w:sz w:val="24"/>
          <w:szCs w:val="24"/>
          <w:highlight w:val="none"/>
        </w:rPr>
        <w:t>其他特定资格要求：</w:t>
      </w:r>
    </w:p>
    <w:p>
      <w:pPr>
        <w:numPr>
          <w:ilvl w:val="0"/>
          <w:numId w:val="0"/>
        </w:numPr>
        <w:tabs>
          <w:tab w:val="left" w:pos="900"/>
          <w:tab w:val="left" w:pos="1134"/>
          <w:tab w:val="left" w:pos="1589"/>
          <w:tab w:val="left" w:pos="5521"/>
        </w:tabs>
        <w:snapToGrid w:val="0"/>
        <w:spacing w:after="0" w:line="360" w:lineRule="auto"/>
        <w:ind w:firstLine="408" w:firstLineChars="200"/>
        <w:rPr>
          <w:rFonts w:hint="eastAsia" w:ascii="宋体" w:hAnsi="宋体" w:eastAsia="宋体" w:cs="宋体"/>
          <w:color w:val="auto"/>
          <w:spacing w:val="-13"/>
          <w:sz w:val="23"/>
          <w:szCs w:val="23"/>
          <w:highlight w:val="none"/>
          <w:lang w:val="en-US" w:eastAsia="zh-CN"/>
        </w:rPr>
      </w:pPr>
      <w:r>
        <w:rPr>
          <w:rFonts w:hint="eastAsia" w:ascii="宋体" w:hAnsi="宋体" w:eastAsia="宋体" w:cs="宋体"/>
          <w:color w:val="auto"/>
          <w:spacing w:val="-13"/>
          <w:sz w:val="23"/>
          <w:szCs w:val="23"/>
          <w:highlight w:val="none"/>
          <w:lang w:val="en-US" w:eastAsia="zh-CN"/>
        </w:rPr>
        <w:t>（1）投标人被“信用中国”网站列入失信被执行人、政府采购严重违法失信行为记录名单、重大税收违法失信主体的和“中国政府采购网”网站列入政府采购严重违法失信行为记录名单的，不得参加本次项目的投标。</w:t>
      </w:r>
    </w:p>
    <w:p>
      <w:pPr>
        <w:pStyle w:val="4"/>
        <w:spacing w:line="360" w:lineRule="auto"/>
        <w:rPr>
          <w:rFonts w:hint="eastAsia" w:hAnsi="宋体" w:eastAsia="宋体" w:cs="宋体"/>
          <w:color w:val="auto"/>
          <w:spacing w:val="-13"/>
          <w:sz w:val="23"/>
          <w:szCs w:val="23"/>
        </w:rPr>
      </w:pPr>
      <w:r>
        <w:rPr>
          <w:rFonts w:hint="eastAsia" w:hAnsi="宋体" w:eastAsia="宋体" w:cs="宋体"/>
          <w:color w:val="auto"/>
          <w:spacing w:val="-13"/>
          <w:sz w:val="23"/>
          <w:szCs w:val="23"/>
        </w:rPr>
        <w:t>（2）单位负责人为同一人或者存在直接控股、管理关系的不同投标人，不得参加同一合同项下的政府采购活动；</w:t>
      </w:r>
    </w:p>
    <w:p>
      <w:pPr>
        <w:pStyle w:val="4"/>
        <w:spacing w:line="360" w:lineRule="auto"/>
        <w:rPr>
          <w:rFonts w:hint="eastAsia" w:hAnsi="宋体" w:eastAsia="宋体" w:cs="宋体"/>
          <w:color w:val="auto"/>
          <w:spacing w:val="-13"/>
          <w:sz w:val="23"/>
          <w:szCs w:val="23"/>
        </w:rPr>
      </w:pPr>
      <w:r>
        <w:rPr>
          <w:rFonts w:hint="eastAsia" w:hAnsi="宋体" w:eastAsia="宋体" w:cs="宋体"/>
          <w:color w:val="auto"/>
          <w:spacing w:val="-13"/>
          <w:sz w:val="23"/>
          <w:szCs w:val="23"/>
        </w:rPr>
        <w:fldChar w:fldCharType="begin"/>
      </w:r>
      <w:r>
        <w:rPr>
          <w:rFonts w:hint="eastAsia" w:hAnsi="宋体" w:eastAsia="宋体" w:cs="宋体"/>
          <w:color w:val="auto"/>
          <w:spacing w:val="-13"/>
          <w:sz w:val="23"/>
          <w:szCs w:val="23"/>
        </w:rPr>
        <w:instrText xml:space="preserve"> MERGEFIELD "企业资质" </w:instrText>
      </w:r>
      <w:r>
        <w:rPr>
          <w:rFonts w:hint="eastAsia" w:hAnsi="宋体" w:eastAsia="宋体" w:cs="宋体"/>
          <w:color w:val="auto"/>
          <w:spacing w:val="-13"/>
          <w:sz w:val="23"/>
          <w:szCs w:val="23"/>
        </w:rPr>
        <w:fldChar w:fldCharType="separate"/>
      </w:r>
      <w:r>
        <w:rPr>
          <w:rFonts w:hint="eastAsia" w:hAnsi="宋体" w:eastAsia="宋体" w:cs="宋体"/>
          <w:color w:val="auto"/>
          <w:spacing w:val="-13"/>
          <w:sz w:val="23"/>
          <w:szCs w:val="23"/>
        </w:rPr>
        <w:t>（3）投标人应具备建设行政主管部门核发的城市及道路照明工程专业承包叁级(含)以上施工资质或机电工程施工总承包叁级（含）以上施工资质及具备有效的安全生产许可证；</w:t>
      </w:r>
      <w:r>
        <w:rPr>
          <w:rFonts w:hint="eastAsia" w:hAnsi="宋体" w:eastAsia="宋体" w:cs="宋体"/>
          <w:color w:val="auto"/>
          <w:spacing w:val="-13"/>
          <w:sz w:val="23"/>
          <w:szCs w:val="23"/>
        </w:rPr>
        <w:fldChar w:fldCharType="end"/>
      </w:r>
    </w:p>
    <w:p>
      <w:pPr>
        <w:pStyle w:val="4"/>
        <w:spacing w:line="360" w:lineRule="auto"/>
        <w:rPr>
          <w:rFonts w:hint="eastAsia" w:hAnsi="宋体" w:eastAsia="宋体" w:cs="宋体"/>
          <w:color w:val="auto"/>
          <w:spacing w:val="-13"/>
          <w:sz w:val="23"/>
          <w:szCs w:val="23"/>
          <w:lang w:eastAsia="zh-CN"/>
        </w:rPr>
      </w:pPr>
      <w:bookmarkStart w:id="24" w:name="_Toc29900"/>
      <w:r>
        <w:rPr>
          <w:rFonts w:hint="eastAsia" w:hAnsi="宋体" w:eastAsia="宋体" w:cs="宋体"/>
          <w:color w:val="auto"/>
          <w:spacing w:val="-13"/>
          <w:sz w:val="23"/>
          <w:szCs w:val="23"/>
        </w:rPr>
        <w:fldChar w:fldCharType="begin"/>
      </w:r>
      <w:r>
        <w:rPr>
          <w:rFonts w:hint="eastAsia" w:hAnsi="宋体" w:eastAsia="宋体" w:cs="宋体"/>
          <w:color w:val="auto"/>
          <w:spacing w:val="-13"/>
          <w:sz w:val="23"/>
          <w:szCs w:val="23"/>
        </w:rPr>
        <w:instrText xml:space="preserve"> MERGEFIELD "人员资质" </w:instrText>
      </w:r>
      <w:r>
        <w:rPr>
          <w:rFonts w:hint="eastAsia" w:hAnsi="宋体" w:eastAsia="宋体" w:cs="宋体"/>
          <w:color w:val="auto"/>
          <w:spacing w:val="-13"/>
          <w:sz w:val="23"/>
          <w:szCs w:val="23"/>
        </w:rPr>
        <w:fldChar w:fldCharType="separate"/>
      </w:r>
      <w:r>
        <w:rPr>
          <w:rFonts w:hint="eastAsia" w:hAnsi="宋体" w:eastAsia="宋体" w:cs="宋体"/>
          <w:color w:val="auto"/>
          <w:spacing w:val="-13"/>
          <w:sz w:val="23"/>
          <w:szCs w:val="23"/>
        </w:rPr>
        <w:t>（4）拟派的项目经理须具备机电工程专业二级（含）以上注册建造师执业资格，具备有效的安全生产考核合格证书（B本）</w:t>
      </w:r>
      <w:r>
        <w:rPr>
          <w:rFonts w:hint="eastAsia" w:hAnsi="宋体" w:eastAsia="宋体" w:cs="宋体"/>
          <w:color w:val="auto"/>
          <w:spacing w:val="-13"/>
          <w:sz w:val="23"/>
          <w:szCs w:val="23"/>
        </w:rPr>
        <w:fldChar w:fldCharType="end"/>
      </w:r>
      <w:r>
        <w:rPr>
          <w:rFonts w:hint="eastAsia" w:hAnsi="宋体" w:eastAsia="宋体" w:cs="宋体"/>
          <w:color w:val="auto"/>
          <w:spacing w:val="-13"/>
          <w:sz w:val="23"/>
          <w:szCs w:val="23"/>
          <w:lang w:eastAsia="zh-CN"/>
        </w:rPr>
        <w:t>；</w:t>
      </w:r>
    </w:p>
    <w:p>
      <w:pPr>
        <w:spacing w:before="78" w:line="219" w:lineRule="auto"/>
        <w:ind w:left="13"/>
        <w:outlineLvl w:val="1"/>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三、</w:t>
      </w:r>
      <w:r>
        <w:rPr>
          <w:rFonts w:ascii="宋体" w:hAnsi="宋体" w:eastAsia="宋体" w:cs="宋体"/>
          <w:color w:val="auto"/>
          <w:spacing w:val="-46"/>
          <w:sz w:val="24"/>
          <w:szCs w:val="24"/>
          <w:highlight w:val="none"/>
        </w:rPr>
        <w:t xml:space="preserve"> </w:t>
      </w:r>
      <w:r>
        <w:rPr>
          <w:rFonts w:ascii="宋体" w:hAnsi="宋体" w:eastAsia="宋体" w:cs="宋体"/>
          <w:b/>
          <w:bCs/>
          <w:color w:val="auto"/>
          <w:spacing w:val="-9"/>
          <w:sz w:val="24"/>
          <w:szCs w:val="24"/>
          <w:highlight w:val="none"/>
        </w:rPr>
        <w:t>获取招标文件</w:t>
      </w:r>
      <w:bookmarkEnd w:id="24"/>
    </w:p>
    <w:p>
      <w:pPr>
        <w:spacing w:before="169" w:line="360"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1.时间：</w:t>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"获取招标文件时间"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2024年05月29日至2024年06月04日</w:t>
      </w:r>
      <w:r>
        <w:rPr>
          <w:rFonts w:hint="eastAsia" w:ascii="Times New Roman" w:eastAsia="宋体"/>
          <w:color w:val="auto"/>
          <w:sz w:val="24"/>
          <w:szCs w:val="24"/>
          <w:highlight w:val="none"/>
          <w:u w:val="single"/>
          <w:lang w:val="en-US" w:eastAsia="zh-CN"/>
        </w:rPr>
        <w:fldChar w:fldCharType="end"/>
      </w:r>
      <w:r>
        <w:rPr>
          <w:rFonts w:ascii="宋体" w:hAnsi="宋体" w:eastAsia="宋体" w:cs="宋体"/>
          <w:color w:val="auto"/>
          <w:spacing w:val="-10"/>
          <w:sz w:val="24"/>
          <w:szCs w:val="24"/>
          <w:highlight w:val="none"/>
        </w:rPr>
        <w:t>，每天上午</w:t>
      </w:r>
      <w:r>
        <w:rPr>
          <w:rFonts w:hint="eastAsia"/>
          <w:color w:val="auto"/>
          <w:sz w:val="24"/>
          <w:szCs w:val="24"/>
          <w:highlight w:val="none"/>
          <w:u w:val="single"/>
          <w:lang w:val="en-US" w:eastAsia="zh-CN"/>
        </w:rPr>
        <w:t>08:30</w:t>
      </w:r>
      <w:r>
        <w:rPr>
          <w:rFonts w:ascii="宋体" w:hAnsi="宋体" w:eastAsia="宋体" w:cs="宋体"/>
          <w:color w:val="auto"/>
          <w:spacing w:val="-10"/>
          <w:sz w:val="24"/>
          <w:szCs w:val="24"/>
          <w:highlight w:val="none"/>
        </w:rPr>
        <w:t>至</w:t>
      </w:r>
      <w:r>
        <w:rPr>
          <w:rFonts w:hint="eastAsia"/>
          <w:color w:val="auto"/>
          <w:sz w:val="24"/>
          <w:szCs w:val="24"/>
          <w:highlight w:val="none"/>
          <w:u w:val="single"/>
          <w:lang w:val="en-US" w:eastAsia="zh-CN"/>
        </w:rPr>
        <w:t>12:00</w:t>
      </w:r>
      <w:r>
        <w:rPr>
          <w:rFonts w:ascii="宋体" w:hAnsi="宋体" w:eastAsia="宋体" w:cs="宋体"/>
          <w:color w:val="auto"/>
          <w:spacing w:val="-10"/>
          <w:sz w:val="24"/>
          <w:szCs w:val="24"/>
          <w:highlight w:val="none"/>
        </w:rPr>
        <w:t>,下午</w:t>
      </w:r>
      <w:r>
        <w:rPr>
          <w:rFonts w:hint="eastAsia"/>
          <w:color w:val="auto"/>
          <w:sz w:val="24"/>
          <w:szCs w:val="24"/>
          <w:highlight w:val="none"/>
          <w:u w:val="single"/>
          <w:lang w:val="en-US" w:eastAsia="zh-CN"/>
        </w:rPr>
        <w:t>12:00</w:t>
      </w:r>
      <w:r>
        <w:rPr>
          <w:rFonts w:ascii="宋体" w:hAnsi="宋体" w:eastAsia="宋体" w:cs="宋体"/>
          <w:color w:val="auto"/>
          <w:spacing w:val="-10"/>
          <w:sz w:val="24"/>
          <w:szCs w:val="24"/>
          <w:highlight w:val="none"/>
        </w:rPr>
        <w:t>至</w:t>
      </w:r>
      <w:r>
        <w:rPr>
          <w:rFonts w:hint="eastAsia"/>
          <w:color w:val="auto"/>
          <w:sz w:val="24"/>
          <w:szCs w:val="24"/>
          <w:highlight w:val="none"/>
          <w:u w:val="single"/>
          <w:lang w:val="en-US" w:eastAsia="zh-CN"/>
        </w:rPr>
        <w:t>16:30</w:t>
      </w:r>
      <w:r>
        <w:rPr>
          <w:rFonts w:hint="eastAsia"/>
          <w:color w:val="auto"/>
          <w:sz w:val="24"/>
          <w:szCs w:val="24"/>
          <w:highlight w:val="none"/>
          <w:u w:val="none"/>
          <w:lang w:val="en-US" w:eastAsia="zh-CN"/>
        </w:rPr>
        <w:t>（</w:t>
      </w:r>
      <w:r>
        <w:rPr>
          <w:rFonts w:ascii="宋体" w:hAnsi="宋体" w:eastAsia="宋体" w:cs="宋体"/>
          <w:color w:val="auto"/>
          <w:spacing w:val="-10"/>
          <w:sz w:val="24"/>
          <w:szCs w:val="24"/>
          <w:highlight w:val="none"/>
        </w:rPr>
        <w:t>北京时</w:t>
      </w:r>
      <w:r>
        <w:rPr>
          <w:rFonts w:ascii="宋体" w:hAnsi="宋体" w:eastAsia="宋体" w:cs="宋体"/>
          <w:color w:val="auto"/>
          <w:spacing w:val="-3"/>
          <w:sz w:val="24"/>
          <w:szCs w:val="24"/>
          <w:highlight w:val="none"/>
        </w:rPr>
        <w:t>间，法定节假日除外</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w:t>
      </w:r>
    </w:p>
    <w:p>
      <w:pPr>
        <w:spacing w:before="175" w:line="219" w:lineRule="auto"/>
        <w:ind w:left="489"/>
        <w:outlineLvl w:val="2"/>
        <w:rPr>
          <w:rFonts w:ascii="宋体" w:hAnsi="宋体" w:eastAsia="宋体" w:cs="宋体"/>
          <w:color w:val="auto"/>
          <w:sz w:val="24"/>
          <w:szCs w:val="24"/>
          <w:highlight w:val="none"/>
        </w:rPr>
      </w:pPr>
      <w:bookmarkStart w:id="25" w:name="_Toc27927"/>
      <w:r>
        <w:rPr>
          <w:rFonts w:ascii="宋体" w:hAnsi="宋体" w:eastAsia="宋体" w:cs="宋体"/>
          <w:color w:val="auto"/>
          <w:spacing w:val="-1"/>
          <w:sz w:val="24"/>
          <w:szCs w:val="24"/>
          <w:highlight w:val="none"/>
        </w:rPr>
        <w:t>2.地点：北京市政府采购电子交易平台</w:t>
      </w:r>
      <w:bookmarkEnd w:id="25"/>
    </w:p>
    <w:p>
      <w:pPr>
        <w:spacing w:before="176" w:line="354" w:lineRule="auto"/>
        <w:ind w:left="10" w:right="145" w:firstLine="479"/>
        <w:rPr>
          <w:rFonts w:ascii="宋体" w:hAnsi="宋体" w:eastAsia="宋体" w:cs="宋体"/>
          <w:color w:val="auto"/>
          <w:spacing w:val="-5"/>
          <w:sz w:val="24"/>
          <w:szCs w:val="24"/>
          <w:highlight w:val="none"/>
        </w:rPr>
      </w:pPr>
      <w:r>
        <w:rPr>
          <w:rFonts w:ascii="宋体" w:hAnsi="宋体" w:eastAsia="宋体" w:cs="宋体"/>
          <w:color w:val="auto"/>
          <w:sz w:val="24"/>
          <w:szCs w:val="24"/>
          <w:highlight w:val="none"/>
        </w:rPr>
        <w:t xml:space="preserve">3.方式：供应商使用CA数字证书或电子营业执照登录北京市政府采购电子交易平 </w:t>
      </w:r>
      <w:r>
        <w:rPr>
          <w:rFonts w:ascii="宋体" w:hAnsi="宋体" w:eastAsia="宋体" w:cs="宋体"/>
          <w:color w:val="auto"/>
          <w:spacing w:val="-1"/>
          <w:sz w:val="24"/>
          <w:szCs w:val="24"/>
          <w:highlight w:val="none"/>
        </w:rPr>
        <w:t>台</w:t>
      </w:r>
      <w:r>
        <w:rPr>
          <w:rFonts w:ascii="宋体" w:hAnsi="宋体" w:eastAsia="宋体" w:cs="宋体"/>
          <w:color w:val="auto"/>
          <w:spacing w:val="6"/>
          <w:sz w:val="24"/>
          <w:szCs w:val="24"/>
          <w:highlight w:val="none"/>
        </w:rPr>
        <w:t xml:space="preserve"> </w:t>
      </w:r>
      <w:r>
        <w:rPr>
          <w:rFonts w:ascii="宋体" w:hAnsi="宋体" w:eastAsia="宋体" w:cs="宋体"/>
          <w:color w:val="auto"/>
          <w:spacing w:val="-1"/>
          <w:sz w:val="24"/>
          <w:szCs w:val="24"/>
          <w:highlight w:val="none"/>
        </w:rPr>
        <w:t>(http://zbcg-bjzc.zhongcy.com/bjczj-portal-site/index.html#/home)获取</w:t>
      </w:r>
      <w:r>
        <w:rPr>
          <w:rFonts w:ascii="宋体" w:hAnsi="宋体" w:eastAsia="宋体" w:cs="宋体"/>
          <w:color w:val="auto"/>
          <w:spacing w:val="-5"/>
          <w:sz w:val="24"/>
          <w:szCs w:val="24"/>
          <w:highlight w:val="none"/>
        </w:rPr>
        <w:t>电子版招标文件。</w:t>
      </w:r>
    </w:p>
    <w:p>
      <w:pPr>
        <w:spacing w:before="176" w:line="354" w:lineRule="auto"/>
        <w:ind w:left="10" w:right="145" w:firstLine="479"/>
        <w:outlineLvl w:val="2"/>
        <w:rPr>
          <w:rFonts w:ascii="宋体" w:hAnsi="宋体" w:eastAsia="宋体" w:cs="宋体"/>
          <w:color w:val="auto"/>
          <w:sz w:val="24"/>
          <w:szCs w:val="24"/>
          <w:highlight w:val="none"/>
        </w:rPr>
      </w:pPr>
      <w:bookmarkStart w:id="26" w:name="_Toc14436"/>
      <w:r>
        <w:rPr>
          <w:rFonts w:ascii="宋体" w:hAnsi="宋体" w:eastAsia="宋体" w:cs="宋体"/>
          <w:color w:val="auto"/>
          <w:spacing w:val="7"/>
          <w:sz w:val="24"/>
          <w:szCs w:val="24"/>
          <w:highlight w:val="none"/>
        </w:rPr>
        <w:t>4.售价：0元。</w:t>
      </w:r>
      <w:bookmarkEnd w:id="26"/>
    </w:p>
    <w:p>
      <w:pPr>
        <w:spacing w:line="257" w:lineRule="auto"/>
        <w:rPr>
          <w:rFonts w:ascii="Arial"/>
          <w:color w:val="auto"/>
          <w:sz w:val="21"/>
          <w:highlight w:val="none"/>
        </w:rPr>
      </w:pPr>
    </w:p>
    <w:p>
      <w:pPr>
        <w:spacing w:before="78" w:line="219" w:lineRule="auto"/>
        <w:ind w:left="13"/>
        <w:outlineLvl w:val="1"/>
        <w:rPr>
          <w:rFonts w:ascii="宋体" w:hAnsi="宋体" w:eastAsia="宋体" w:cs="宋体"/>
          <w:color w:val="auto"/>
          <w:sz w:val="24"/>
          <w:szCs w:val="24"/>
          <w:highlight w:val="none"/>
        </w:rPr>
      </w:pPr>
      <w:bookmarkStart w:id="27" w:name="_Toc22498"/>
      <w:r>
        <w:rPr>
          <w:rFonts w:ascii="宋体" w:hAnsi="宋体" w:eastAsia="宋体" w:cs="宋体"/>
          <w:b/>
          <w:bCs/>
          <w:color w:val="auto"/>
          <w:spacing w:val="-4"/>
          <w:sz w:val="24"/>
          <w:szCs w:val="24"/>
          <w:highlight w:val="none"/>
        </w:rPr>
        <w:t>四、</w:t>
      </w:r>
      <w:r>
        <w:rPr>
          <w:rFonts w:ascii="宋体" w:hAnsi="宋体" w:eastAsia="宋体" w:cs="宋体"/>
          <w:color w:val="auto"/>
          <w:spacing w:val="-67"/>
          <w:sz w:val="24"/>
          <w:szCs w:val="24"/>
          <w:highlight w:val="none"/>
        </w:rPr>
        <w:t xml:space="preserve"> </w:t>
      </w:r>
      <w:r>
        <w:rPr>
          <w:rFonts w:ascii="宋体" w:hAnsi="宋体" w:eastAsia="宋体" w:cs="宋体"/>
          <w:b/>
          <w:bCs/>
          <w:color w:val="auto"/>
          <w:spacing w:val="-4"/>
          <w:sz w:val="24"/>
          <w:szCs w:val="24"/>
          <w:highlight w:val="none"/>
        </w:rPr>
        <w:t>提交投标文件截止时间、开标时间和地点</w:t>
      </w:r>
      <w:bookmarkEnd w:id="27"/>
    </w:p>
    <w:p>
      <w:pPr>
        <w:spacing w:before="178" w:line="372" w:lineRule="auto"/>
        <w:ind w:firstLine="404" w:firstLineChars="200"/>
        <w:rPr>
          <w:rFonts w:ascii="宋体" w:hAnsi="宋体" w:eastAsia="宋体" w:cs="宋体"/>
          <w:color w:val="auto"/>
          <w:sz w:val="24"/>
          <w:szCs w:val="24"/>
          <w:highlight w:val="none"/>
        </w:rPr>
      </w:pPr>
      <w:r>
        <w:rPr>
          <w:rFonts w:ascii="宋体" w:hAnsi="宋体" w:eastAsia="宋体" w:cs="宋体"/>
          <w:color w:val="auto"/>
          <w:spacing w:val="-19"/>
          <w:sz w:val="24"/>
          <w:szCs w:val="24"/>
          <w:highlight w:val="none"/>
        </w:rPr>
        <w:t>投标截止时间、开标时间</w:t>
      </w:r>
      <w:r>
        <w:rPr>
          <w:rFonts w:hint="eastAsia" w:ascii="宋体" w:hAnsi="宋体" w:eastAsia="宋体" w:cs="宋体"/>
          <w:color w:val="auto"/>
          <w:spacing w:val="-19"/>
          <w:sz w:val="24"/>
          <w:szCs w:val="24"/>
          <w:highlight w:val="none"/>
          <w:lang w:eastAsia="zh-CN"/>
        </w:rPr>
        <w:t>：</w:t>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"投标截止、开标日期"\@yyyy年M月d日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2024年6月18日</w:t>
      </w:r>
      <w:r>
        <w:rPr>
          <w:rFonts w:hint="eastAsia" w:ascii="Times New Roman" w:eastAsia="宋体"/>
          <w:color w:val="auto"/>
          <w:sz w:val="24"/>
          <w:szCs w:val="24"/>
          <w:highlight w:val="none"/>
          <w:u w:val="single"/>
          <w:lang w:val="en-US" w:eastAsia="zh-CN"/>
        </w:rPr>
        <w:fldChar w:fldCharType="end"/>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"投标截止、开标时间"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09时30分</w:t>
      </w:r>
      <w:r>
        <w:rPr>
          <w:rFonts w:hint="eastAsia" w:ascii="Times New Roman" w:eastAsia="宋体"/>
          <w:color w:val="auto"/>
          <w:sz w:val="24"/>
          <w:szCs w:val="24"/>
          <w:highlight w:val="none"/>
          <w:u w:val="single"/>
          <w:lang w:val="en-US" w:eastAsia="zh-CN"/>
        </w:rPr>
        <w:fldChar w:fldCharType="end"/>
      </w:r>
      <w:r>
        <w:rPr>
          <w:rFonts w:hint="eastAsia" w:ascii="宋体" w:hAnsi="宋体" w:eastAsia="宋体" w:cs="宋体"/>
          <w:color w:val="auto"/>
          <w:spacing w:val="-19"/>
          <w:sz w:val="24"/>
          <w:szCs w:val="24"/>
          <w:highlight w:val="none"/>
          <w:lang w:eastAsia="zh-CN"/>
        </w:rPr>
        <w:t>（</w:t>
      </w:r>
      <w:r>
        <w:rPr>
          <w:rFonts w:ascii="宋体" w:hAnsi="宋体" w:eastAsia="宋体" w:cs="宋体"/>
          <w:color w:val="auto"/>
          <w:spacing w:val="-19"/>
          <w:sz w:val="24"/>
          <w:szCs w:val="24"/>
          <w:highlight w:val="none"/>
        </w:rPr>
        <w:t>北京时间</w:t>
      </w:r>
      <w:r>
        <w:rPr>
          <w:rFonts w:hint="eastAsia" w:ascii="宋体" w:hAnsi="宋体" w:eastAsia="宋体" w:cs="宋体"/>
          <w:color w:val="auto"/>
          <w:spacing w:val="-19"/>
          <w:sz w:val="24"/>
          <w:szCs w:val="24"/>
          <w:highlight w:val="none"/>
          <w:lang w:eastAsia="zh-CN"/>
        </w:rPr>
        <w:t>）</w:t>
      </w:r>
      <w:r>
        <w:rPr>
          <w:rFonts w:ascii="宋体" w:hAnsi="宋体" w:eastAsia="宋体" w:cs="宋体"/>
          <w:color w:val="auto"/>
          <w:spacing w:val="-19"/>
          <w:sz w:val="24"/>
          <w:szCs w:val="24"/>
          <w:highlight w:val="none"/>
        </w:rPr>
        <w:t>。</w:t>
      </w:r>
    </w:p>
    <w:p>
      <w:pPr>
        <w:spacing w:line="251" w:lineRule="auto"/>
        <w:ind w:firstLine="404" w:firstLineChars="200"/>
        <w:rPr>
          <w:rFonts w:ascii="Arial"/>
          <w:color w:val="auto"/>
          <w:sz w:val="21"/>
          <w:highlight w:val="none"/>
        </w:rPr>
      </w:pPr>
      <w:bookmarkStart w:id="28" w:name="_Toc23404"/>
      <w:r>
        <w:rPr>
          <w:rFonts w:ascii="宋体" w:hAnsi="宋体" w:eastAsia="宋体" w:cs="宋体"/>
          <w:color w:val="auto"/>
          <w:spacing w:val="-19"/>
          <w:sz w:val="24"/>
          <w:szCs w:val="24"/>
          <w:highlight w:val="none"/>
        </w:rPr>
        <w:t>地点</w:t>
      </w:r>
      <w:r>
        <w:rPr>
          <w:rFonts w:hint="eastAsia" w:ascii="宋体" w:hAnsi="宋体" w:eastAsia="宋体" w:cs="宋体"/>
          <w:color w:val="auto"/>
          <w:spacing w:val="-19"/>
          <w:sz w:val="24"/>
          <w:szCs w:val="24"/>
          <w:highlight w:val="none"/>
          <w:lang w:eastAsia="zh-CN"/>
        </w:rPr>
        <w:t>：</w:t>
      </w:r>
      <w:bookmarkEnd w:id="28"/>
      <w:r>
        <w:rPr>
          <w:rFonts w:hint="eastAsia"/>
          <w:color w:val="auto"/>
          <w:sz w:val="24"/>
          <w:highlight w:val="none"/>
          <w:u w:val="single"/>
        </w:rPr>
        <w:fldChar w:fldCharType="begin"/>
      </w:r>
      <w:r>
        <w:rPr>
          <w:rFonts w:hint="eastAsia"/>
          <w:color w:val="auto"/>
          <w:sz w:val="24"/>
          <w:highlight w:val="none"/>
          <w:u w:val="single"/>
        </w:rPr>
        <w:instrText xml:space="preserve"> MERGEFIELD "投标文件递交/开标地点" </w:instrText>
      </w:r>
      <w:r>
        <w:rPr>
          <w:rFonts w:hint="eastAsia"/>
          <w:color w:val="auto"/>
          <w:sz w:val="24"/>
          <w:highlight w:val="none"/>
          <w:u w:val="single"/>
        </w:rPr>
        <w:fldChar w:fldCharType="separate"/>
      </w:r>
      <w:r>
        <w:rPr>
          <w:rFonts w:hint="eastAsia"/>
          <w:color w:val="auto"/>
          <w:sz w:val="24"/>
          <w:highlight w:val="none"/>
          <w:u w:val="single"/>
        </w:rPr>
        <w:t>大兴区公共资源交易分中心三层（开标室以当天三层显示屏显示为准）</w:t>
      </w:r>
      <w:r>
        <w:rPr>
          <w:rFonts w:hint="eastAsia"/>
          <w:color w:val="auto"/>
          <w:sz w:val="24"/>
          <w:highlight w:val="none"/>
          <w:u w:val="single"/>
        </w:rPr>
        <w:fldChar w:fldCharType="end"/>
      </w:r>
    </w:p>
    <w:p>
      <w:pPr>
        <w:spacing w:line="251" w:lineRule="auto"/>
        <w:rPr>
          <w:rFonts w:ascii="Arial"/>
          <w:color w:val="auto"/>
          <w:sz w:val="21"/>
          <w:highlight w:val="none"/>
        </w:rPr>
      </w:pPr>
    </w:p>
    <w:p>
      <w:pPr>
        <w:spacing w:before="78" w:line="218" w:lineRule="auto"/>
        <w:ind w:left="13"/>
        <w:outlineLvl w:val="1"/>
        <w:rPr>
          <w:rFonts w:ascii="宋体" w:hAnsi="宋体" w:eastAsia="宋体" w:cs="宋体"/>
          <w:color w:val="auto"/>
          <w:sz w:val="24"/>
          <w:szCs w:val="24"/>
          <w:highlight w:val="none"/>
        </w:rPr>
      </w:pPr>
      <w:bookmarkStart w:id="29" w:name="_Toc14383"/>
      <w:r>
        <w:rPr>
          <w:rFonts w:ascii="宋体" w:hAnsi="宋体" w:eastAsia="宋体" w:cs="宋体"/>
          <w:b/>
          <w:bCs/>
          <w:color w:val="auto"/>
          <w:spacing w:val="-13"/>
          <w:sz w:val="24"/>
          <w:szCs w:val="24"/>
          <w:highlight w:val="none"/>
        </w:rPr>
        <w:t>五、</w:t>
      </w:r>
      <w:r>
        <w:rPr>
          <w:rFonts w:ascii="宋体" w:hAnsi="宋体" w:eastAsia="宋体" w:cs="宋体"/>
          <w:color w:val="auto"/>
          <w:spacing w:val="-42"/>
          <w:sz w:val="24"/>
          <w:szCs w:val="24"/>
          <w:highlight w:val="none"/>
        </w:rPr>
        <w:t xml:space="preserve"> </w:t>
      </w:r>
      <w:r>
        <w:rPr>
          <w:rFonts w:ascii="宋体" w:hAnsi="宋体" w:eastAsia="宋体" w:cs="宋体"/>
          <w:b/>
          <w:bCs/>
          <w:color w:val="auto"/>
          <w:spacing w:val="-13"/>
          <w:sz w:val="24"/>
          <w:szCs w:val="24"/>
          <w:highlight w:val="none"/>
        </w:rPr>
        <w:t>公告期限</w:t>
      </w:r>
      <w:bookmarkEnd w:id="29"/>
    </w:p>
    <w:p>
      <w:pPr>
        <w:spacing w:before="190" w:line="218" w:lineRule="auto"/>
        <w:ind w:left="489"/>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自本公告发布之日起5个工作日。</w:t>
      </w:r>
    </w:p>
    <w:p>
      <w:pPr>
        <w:spacing w:line="257" w:lineRule="auto"/>
        <w:rPr>
          <w:rFonts w:ascii="Arial"/>
          <w:color w:val="auto"/>
          <w:sz w:val="21"/>
          <w:highlight w:val="none"/>
        </w:rPr>
      </w:pPr>
    </w:p>
    <w:p>
      <w:pPr>
        <w:spacing w:before="79" w:line="220" w:lineRule="auto"/>
        <w:ind w:left="13"/>
        <w:outlineLvl w:val="1"/>
        <w:rPr>
          <w:rFonts w:ascii="宋体" w:hAnsi="宋体" w:eastAsia="宋体" w:cs="宋体"/>
          <w:color w:val="auto"/>
          <w:sz w:val="24"/>
          <w:szCs w:val="24"/>
          <w:highlight w:val="none"/>
        </w:rPr>
      </w:pPr>
      <w:bookmarkStart w:id="30" w:name="_Toc879"/>
      <w:r>
        <w:rPr>
          <w:rFonts w:ascii="宋体" w:hAnsi="宋体" w:eastAsia="宋体" w:cs="宋体"/>
          <w:b/>
          <w:bCs/>
          <w:color w:val="auto"/>
          <w:spacing w:val="-9"/>
          <w:sz w:val="24"/>
          <w:szCs w:val="24"/>
          <w:highlight w:val="none"/>
        </w:rPr>
        <w:t>六、</w:t>
      </w:r>
      <w:r>
        <w:rPr>
          <w:rFonts w:ascii="宋体" w:hAnsi="宋体" w:eastAsia="宋体" w:cs="宋体"/>
          <w:color w:val="auto"/>
          <w:spacing w:val="-42"/>
          <w:sz w:val="24"/>
          <w:szCs w:val="24"/>
          <w:highlight w:val="none"/>
        </w:rPr>
        <w:t xml:space="preserve"> </w:t>
      </w:r>
      <w:r>
        <w:rPr>
          <w:rFonts w:ascii="宋体" w:hAnsi="宋体" w:eastAsia="宋体" w:cs="宋体"/>
          <w:b/>
          <w:bCs/>
          <w:color w:val="auto"/>
          <w:spacing w:val="-9"/>
          <w:sz w:val="24"/>
          <w:szCs w:val="24"/>
          <w:highlight w:val="none"/>
        </w:rPr>
        <w:t>其他补充事宜</w:t>
      </w:r>
      <w:bookmarkEnd w:id="30"/>
    </w:p>
    <w:p>
      <w:pPr>
        <w:spacing w:before="256" w:line="360" w:lineRule="auto"/>
        <w:ind w:left="7" w:firstLine="504" w:firstLineChars="200"/>
        <w:rPr>
          <w:rFonts w:ascii="宋体" w:hAnsi="宋体" w:eastAsia="宋体" w:cs="宋体"/>
          <w:color w:val="auto"/>
          <w:spacing w:val="6"/>
          <w:sz w:val="23"/>
          <w:szCs w:val="23"/>
          <w:highlight w:val="none"/>
          <w:u w:val="none" w:color="auto"/>
        </w:rPr>
      </w:pPr>
      <w:r>
        <w:rPr>
          <w:rFonts w:ascii="宋体" w:hAnsi="宋体" w:eastAsia="宋体" w:cs="宋体"/>
          <w:color w:val="auto"/>
          <w:spacing w:val="6"/>
          <w:sz w:val="24"/>
          <w:szCs w:val="24"/>
          <w:highlight w:val="none"/>
        </w:rPr>
        <w:t>1.本项目需要落实的政府采购政策：</w:t>
      </w:r>
      <w:r>
        <w:rPr>
          <w:rFonts w:hint="default" w:ascii="宋体" w:hAnsi="宋体" w:eastAsia="宋体" w:cs="宋体"/>
          <w:color w:val="auto"/>
          <w:spacing w:val="6"/>
          <w:sz w:val="23"/>
          <w:szCs w:val="23"/>
          <w:highlight w:val="none"/>
          <w:u w:val="single" w:color="auto"/>
          <w:lang w:val="en-US" w:eastAsia="zh-CN"/>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2011】124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p>
    <w:p>
      <w:pPr>
        <w:spacing w:before="255" w:line="415" w:lineRule="auto"/>
        <w:ind w:left="10" w:right="118" w:firstLine="479"/>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w:t>
      </w:r>
      <w:r>
        <w:rPr>
          <w:rFonts w:hint="default" w:eastAsia="宋体"/>
          <w:color w:val="auto"/>
          <w:sz w:val="24"/>
          <w:szCs w:val="24"/>
          <w:highlight w:val="none"/>
          <w:lang w:val="en-US" w:eastAsia="zh-CN"/>
        </w:rPr>
        <w:t>本项目采用线上线下相结合采购方式</w:t>
      </w:r>
      <w:r>
        <w:rPr>
          <w:rFonts w:ascii="宋体" w:hAnsi="宋体" w:eastAsia="宋体" w:cs="宋体"/>
          <w:color w:val="auto"/>
          <w:spacing w:val="-1"/>
          <w:sz w:val="24"/>
          <w:szCs w:val="24"/>
          <w:highlight w:val="none"/>
        </w:rPr>
        <w:t>，请供应商认真学习北京市政府采购电子交易</w:t>
      </w:r>
      <w:r>
        <w:rPr>
          <w:rFonts w:ascii="宋体" w:hAnsi="宋体" w:eastAsia="宋体" w:cs="宋体"/>
          <w:color w:val="auto"/>
          <w:spacing w:val="7"/>
          <w:sz w:val="24"/>
          <w:szCs w:val="24"/>
          <w:highlight w:val="none"/>
        </w:rPr>
        <w:t>平台发布的相关操作手册(供应商可在交易平台下载相关手册),办理</w:t>
      </w:r>
      <w:r>
        <w:rPr>
          <w:rFonts w:ascii="宋体" w:hAnsi="宋体" w:eastAsia="宋体" w:cs="宋体"/>
          <w:color w:val="auto"/>
          <w:sz w:val="24"/>
          <w:szCs w:val="24"/>
          <w:highlight w:val="none"/>
        </w:rPr>
        <w:t>CA</w:t>
      </w:r>
      <w:r>
        <w:rPr>
          <w:rFonts w:ascii="宋体" w:hAnsi="宋体" w:eastAsia="宋体" w:cs="宋体"/>
          <w:color w:val="auto"/>
          <w:spacing w:val="7"/>
          <w:sz w:val="24"/>
          <w:szCs w:val="24"/>
          <w:highlight w:val="none"/>
        </w:rPr>
        <w:t>数字证书</w:t>
      </w:r>
      <w:r>
        <w:rPr>
          <w:rFonts w:ascii="宋体" w:hAnsi="宋体" w:eastAsia="宋体" w:cs="宋体"/>
          <w:color w:val="auto"/>
          <w:spacing w:val="6"/>
          <w:sz w:val="24"/>
          <w:szCs w:val="24"/>
          <w:highlight w:val="none"/>
        </w:rPr>
        <w:t>或</w:t>
      </w:r>
      <w:r>
        <w:rPr>
          <w:rFonts w:ascii="宋体" w:hAnsi="宋体" w:eastAsia="宋体" w:cs="宋体"/>
          <w:color w:val="auto"/>
          <w:sz w:val="24"/>
          <w:szCs w:val="24"/>
          <w:highlight w:val="none"/>
        </w:rPr>
        <w:t>电子营业执照、进行北京市政府采购电子交易</w:t>
      </w:r>
      <w:r>
        <w:rPr>
          <w:rFonts w:ascii="宋体" w:hAnsi="宋体" w:eastAsia="宋体" w:cs="宋体"/>
          <w:color w:val="auto"/>
          <w:spacing w:val="-1"/>
          <w:sz w:val="24"/>
          <w:szCs w:val="24"/>
          <w:highlight w:val="none"/>
        </w:rPr>
        <w:t>平台注册绑定，并认真核实</w:t>
      </w:r>
      <w:r>
        <w:rPr>
          <w:rFonts w:ascii="宋体" w:hAnsi="宋体" w:eastAsia="宋体" w:cs="宋体"/>
          <w:color w:val="auto"/>
          <w:sz w:val="24"/>
          <w:szCs w:val="24"/>
          <w:highlight w:val="none"/>
        </w:rPr>
        <w:t>CA</w:t>
      </w:r>
      <w:r>
        <w:rPr>
          <w:rFonts w:ascii="宋体" w:hAnsi="宋体" w:eastAsia="宋体" w:cs="宋体"/>
          <w:color w:val="auto"/>
          <w:spacing w:val="-1"/>
          <w:sz w:val="24"/>
          <w:szCs w:val="24"/>
          <w:highlight w:val="none"/>
        </w:rPr>
        <w:t>数字证书</w:t>
      </w:r>
      <w:r>
        <w:rPr>
          <w:rFonts w:ascii="宋体" w:hAnsi="宋体" w:eastAsia="宋体" w:cs="宋体"/>
          <w:color w:val="auto"/>
          <w:spacing w:val="-2"/>
          <w:sz w:val="24"/>
          <w:szCs w:val="24"/>
          <w:highlight w:val="none"/>
        </w:rPr>
        <w:t>或电子营业执照情况确认是否符合本项目电子化采购流程要求。</w:t>
      </w:r>
    </w:p>
    <w:p>
      <w:pPr>
        <w:spacing w:before="206" w:line="481" w:lineRule="exact"/>
        <w:ind w:left="489"/>
        <w:rPr>
          <w:rFonts w:ascii="宋体" w:hAnsi="宋体" w:eastAsia="宋体" w:cs="宋体"/>
          <w:color w:val="auto"/>
          <w:sz w:val="24"/>
          <w:szCs w:val="24"/>
          <w:highlight w:val="none"/>
        </w:rPr>
      </w:pPr>
      <w:r>
        <w:rPr>
          <w:rFonts w:ascii="宋体" w:hAnsi="宋体" w:eastAsia="宋体" w:cs="宋体"/>
          <w:color w:val="auto"/>
          <w:position w:val="18"/>
          <w:sz w:val="24"/>
          <w:szCs w:val="24"/>
          <w:highlight w:val="none"/>
        </w:rPr>
        <w:t>CA</w:t>
      </w:r>
      <w:r>
        <w:rPr>
          <w:rFonts w:ascii="宋体" w:hAnsi="宋体" w:eastAsia="宋体" w:cs="宋体"/>
          <w:color w:val="auto"/>
          <w:spacing w:val="21"/>
          <w:position w:val="18"/>
          <w:sz w:val="24"/>
          <w:szCs w:val="24"/>
          <w:highlight w:val="none"/>
        </w:rPr>
        <w:t>数字证书服务热线010-58511086</w:t>
      </w:r>
    </w:p>
    <w:p>
      <w:pPr>
        <w:spacing w:line="360" w:lineRule="auto"/>
        <w:ind w:left="489"/>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电子营业执照服务热线400-699-7000</w:t>
      </w:r>
    </w:p>
    <w:p>
      <w:pPr>
        <w:spacing w:before="78" w:line="360" w:lineRule="auto"/>
        <w:ind w:left="479"/>
        <w:rPr>
          <w:rFonts w:ascii="宋体" w:hAnsi="宋体" w:eastAsia="宋体" w:cs="宋体"/>
          <w:color w:val="auto"/>
          <w:spacing w:val="16"/>
          <w:sz w:val="24"/>
          <w:szCs w:val="24"/>
          <w:highlight w:val="none"/>
        </w:rPr>
      </w:pPr>
      <w:r>
        <w:rPr>
          <w:rFonts w:ascii="宋体" w:hAnsi="宋体" w:eastAsia="宋体" w:cs="宋体"/>
          <w:color w:val="auto"/>
          <w:spacing w:val="-1"/>
          <w:sz w:val="24"/>
          <w:szCs w:val="24"/>
          <w:highlight w:val="none"/>
        </w:rPr>
        <w:t>技术支持服务热线</w:t>
      </w:r>
      <w:r>
        <w:rPr>
          <w:rFonts w:ascii="宋体" w:hAnsi="宋体" w:eastAsia="宋体" w:cs="宋体"/>
          <w:color w:val="auto"/>
          <w:spacing w:val="16"/>
          <w:sz w:val="24"/>
          <w:szCs w:val="24"/>
          <w:highlight w:val="none"/>
        </w:rPr>
        <w:t>010-86483801</w:t>
      </w:r>
    </w:p>
    <w:p>
      <w:pPr>
        <w:spacing w:before="183" w:line="219" w:lineRule="auto"/>
        <w:ind w:left="479"/>
        <w:outlineLvl w:val="2"/>
        <w:rPr>
          <w:rFonts w:ascii="宋体" w:hAnsi="宋体" w:eastAsia="宋体" w:cs="宋体"/>
          <w:color w:val="auto"/>
          <w:sz w:val="24"/>
          <w:szCs w:val="24"/>
          <w:highlight w:val="none"/>
        </w:rPr>
      </w:pPr>
      <w:bookmarkStart w:id="31" w:name="_Toc30213"/>
      <w:r>
        <w:rPr>
          <w:rFonts w:hint="eastAsia" w:ascii="宋体" w:hAnsi="宋体" w:eastAsia="宋体" w:cs="宋体"/>
          <w:color w:val="auto"/>
          <w:spacing w:val="3"/>
          <w:sz w:val="24"/>
          <w:szCs w:val="24"/>
          <w:highlight w:val="none"/>
          <w:lang w:val="en-US" w:eastAsia="zh-CN"/>
        </w:rPr>
        <w:t>2</w:t>
      </w:r>
      <w:r>
        <w:rPr>
          <w:rFonts w:ascii="宋体" w:hAnsi="宋体" w:eastAsia="宋体" w:cs="宋体"/>
          <w:color w:val="auto"/>
          <w:spacing w:val="3"/>
          <w:sz w:val="24"/>
          <w:szCs w:val="24"/>
          <w:highlight w:val="none"/>
        </w:rPr>
        <w:t>.1办理</w:t>
      </w:r>
      <w:r>
        <w:rPr>
          <w:rFonts w:ascii="宋体" w:hAnsi="宋体" w:eastAsia="宋体" w:cs="宋体"/>
          <w:color w:val="auto"/>
          <w:sz w:val="24"/>
          <w:szCs w:val="24"/>
          <w:highlight w:val="none"/>
        </w:rPr>
        <w:t>CA</w:t>
      </w:r>
      <w:r>
        <w:rPr>
          <w:rFonts w:ascii="宋体" w:hAnsi="宋体" w:eastAsia="宋体" w:cs="宋体"/>
          <w:color w:val="auto"/>
          <w:spacing w:val="3"/>
          <w:sz w:val="24"/>
          <w:szCs w:val="24"/>
          <w:highlight w:val="none"/>
        </w:rPr>
        <w:t>数字证书或电子营业执照</w:t>
      </w:r>
      <w:bookmarkEnd w:id="31"/>
    </w:p>
    <w:p>
      <w:pPr>
        <w:spacing w:before="175" w:line="488" w:lineRule="exact"/>
        <w:ind w:left="479"/>
        <w:rPr>
          <w:rFonts w:ascii="宋体" w:hAnsi="宋体" w:eastAsia="宋体" w:cs="宋体"/>
          <w:color w:val="auto"/>
          <w:sz w:val="24"/>
          <w:szCs w:val="24"/>
          <w:highlight w:val="none"/>
        </w:rPr>
      </w:pPr>
      <w:r>
        <w:rPr>
          <w:rFonts w:ascii="宋体" w:hAnsi="宋体" w:eastAsia="宋体" w:cs="宋体"/>
          <w:color w:val="auto"/>
          <w:spacing w:val="-8"/>
          <w:position w:val="18"/>
          <w:sz w:val="24"/>
          <w:szCs w:val="24"/>
          <w:highlight w:val="none"/>
        </w:rPr>
        <w:t>供应商登录北京市政府采购电子交易平台查阅“用户指南”—“操</w:t>
      </w:r>
      <w:r>
        <w:rPr>
          <w:rFonts w:ascii="宋体" w:hAnsi="宋体" w:eastAsia="宋体" w:cs="宋体"/>
          <w:color w:val="auto"/>
          <w:spacing w:val="-9"/>
          <w:position w:val="18"/>
          <w:sz w:val="24"/>
          <w:szCs w:val="24"/>
          <w:highlight w:val="none"/>
        </w:rPr>
        <w:t>作指南</w:t>
      </w:r>
      <w:r>
        <w:rPr>
          <w:rFonts w:ascii="宋体" w:hAnsi="宋体" w:eastAsia="宋体" w:cs="宋体"/>
          <w:color w:val="auto"/>
          <w:spacing w:val="-13"/>
          <w:position w:val="18"/>
          <w:sz w:val="24"/>
          <w:szCs w:val="24"/>
          <w:highlight w:val="none"/>
        </w:rPr>
        <w:t>”</w:t>
      </w:r>
      <w:r>
        <w:rPr>
          <w:rFonts w:ascii="宋体" w:hAnsi="宋体" w:eastAsia="宋体" w:cs="宋体"/>
          <w:color w:val="auto"/>
          <w:spacing w:val="-9"/>
          <w:position w:val="18"/>
          <w:sz w:val="24"/>
          <w:szCs w:val="24"/>
          <w:highlight w:val="none"/>
        </w:rPr>
        <w:t>—</w:t>
      </w:r>
      <w:r>
        <w:rPr>
          <w:rFonts w:hint="eastAsia" w:ascii="宋体" w:hAnsi="宋体" w:eastAsia="宋体" w:cs="宋体"/>
          <w:color w:val="auto"/>
          <w:spacing w:val="-9"/>
          <w:position w:val="18"/>
          <w:sz w:val="24"/>
          <w:szCs w:val="24"/>
          <w:highlight w:val="none"/>
          <w:lang w:eastAsia="zh-CN"/>
        </w:rPr>
        <w:t>“</w:t>
      </w:r>
      <w:r>
        <w:rPr>
          <w:rFonts w:ascii="宋体" w:hAnsi="宋体" w:eastAsia="宋体" w:cs="宋体"/>
          <w:color w:val="auto"/>
          <w:spacing w:val="-9"/>
          <w:position w:val="18"/>
          <w:sz w:val="24"/>
          <w:szCs w:val="24"/>
          <w:highlight w:val="none"/>
        </w:rPr>
        <w:t>市场</w:t>
      </w:r>
    </w:p>
    <w:p>
      <w:pPr>
        <w:spacing w:line="216" w:lineRule="auto"/>
        <w:ind w:left="2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主体</w:t>
      </w:r>
      <w:r>
        <w:rPr>
          <w:rFonts w:ascii="宋体" w:hAnsi="宋体" w:eastAsia="宋体" w:cs="宋体"/>
          <w:color w:val="auto"/>
          <w:sz w:val="24"/>
          <w:szCs w:val="24"/>
          <w:highlight w:val="none"/>
        </w:rPr>
        <w:t>CA</w:t>
      </w:r>
      <w:r>
        <w:rPr>
          <w:rFonts w:ascii="宋体" w:hAnsi="宋体" w:eastAsia="宋体" w:cs="宋体"/>
          <w:color w:val="auto"/>
          <w:spacing w:val="4"/>
          <w:sz w:val="24"/>
          <w:szCs w:val="24"/>
          <w:highlight w:val="none"/>
        </w:rPr>
        <w:t>办理操作流程指引</w:t>
      </w: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电子营业执照使</w:t>
      </w:r>
      <w:r>
        <w:rPr>
          <w:rFonts w:ascii="宋体" w:hAnsi="宋体" w:eastAsia="宋体" w:cs="宋体"/>
          <w:color w:val="auto"/>
          <w:spacing w:val="3"/>
          <w:sz w:val="24"/>
          <w:szCs w:val="24"/>
          <w:highlight w:val="none"/>
        </w:rPr>
        <w:t>用指南</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,按照程序要求办理。</w:t>
      </w:r>
    </w:p>
    <w:p>
      <w:pPr>
        <w:spacing w:before="183" w:line="221" w:lineRule="auto"/>
        <w:ind w:left="479"/>
        <w:outlineLvl w:val="2"/>
        <w:rPr>
          <w:rFonts w:ascii="宋体" w:hAnsi="宋体" w:eastAsia="宋体" w:cs="宋体"/>
          <w:color w:val="auto"/>
          <w:sz w:val="24"/>
          <w:szCs w:val="24"/>
          <w:highlight w:val="none"/>
        </w:rPr>
      </w:pPr>
      <w:bookmarkStart w:id="32" w:name="_Toc30327"/>
      <w:r>
        <w:rPr>
          <w:rFonts w:hint="eastAsia" w:ascii="宋体" w:hAnsi="宋体" w:eastAsia="宋体" w:cs="宋体"/>
          <w:color w:val="auto"/>
          <w:spacing w:val="22"/>
          <w:sz w:val="24"/>
          <w:szCs w:val="24"/>
          <w:highlight w:val="none"/>
          <w:lang w:val="en-US" w:eastAsia="zh-CN"/>
        </w:rPr>
        <w:t>2</w:t>
      </w:r>
      <w:r>
        <w:rPr>
          <w:rFonts w:ascii="宋体" w:hAnsi="宋体" w:eastAsia="宋体" w:cs="宋体"/>
          <w:color w:val="auto"/>
          <w:spacing w:val="22"/>
          <w:sz w:val="24"/>
          <w:szCs w:val="24"/>
          <w:highlight w:val="none"/>
        </w:rPr>
        <w:t>.2注册</w:t>
      </w:r>
      <w:bookmarkEnd w:id="32"/>
    </w:p>
    <w:p>
      <w:pPr>
        <w:spacing w:before="171" w:after="0" w:afterLines="72" w:afterAutospacing="0" w:line="481" w:lineRule="exact"/>
        <w:ind w:left="0" w:leftChars="0" w:firstLine="432" w:firstLineChars="200"/>
        <w:rPr>
          <w:rFonts w:ascii="宋体" w:hAnsi="宋体" w:eastAsia="宋体" w:cs="宋体"/>
          <w:color w:val="auto"/>
          <w:sz w:val="24"/>
          <w:szCs w:val="24"/>
          <w:highlight w:val="none"/>
        </w:rPr>
      </w:pPr>
      <w:r>
        <w:rPr>
          <w:rFonts w:ascii="宋体" w:hAnsi="宋体" w:eastAsia="宋体" w:cs="宋体"/>
          <w:color w:val="auto"/>
          <w:spacing w:val="-12"/>
          <w:position w:val="18"/>
          <w:sz w:val="24"/>
          <w:szCs w:val="24"/>
          <w:highlight w:val="none"/>
        </w:rPr>
        <w:t>供应商登录北京市政府采购电子交易平台“用户指南”—</w:t>
      </w:r>
      <w:r>
        <w:rPr>
          <w:rFonts w:hint="eastAsia" w:ascii="宋体" w:hAnsi="宋体" w:eastAsia="宋体" w:cs="宋体"/>
          <w:color w:val="auto"/>
          <w:spacing w:val="-13"/>
          <w:position w:val="18"/>
          <w:sz w:val="24"/>
          <w:szCs w:val="24"/>
          <w:highlight w:val="none"/>
          <w:lang w:eastAsia="zh-CN"/>
        </w:rPr>
        <w:t>“</w:t>
      </w:r>
      <w:r>
        <w:rPr>
          <w:rFonts w:ascii="宋体" w:hAnsi="宋体" w:eastAsia="宋体" w:cs="宋体"/>
          <w:color w:val="auto"/>
          <w:spacing w:val="-13"/>
          <w:position w:val="18"/>
          <w:sz w:val="24"/>
          <w:szCs w:val="24"/>
          <w:highlight w:val="none"/>
        </w:rPr>
        <w:t>操作指南”—“市场主体</w:t>
      </w:r>
      <w:r>
        <w:rPr>
          <w:rFonts w:hint="eastAsia" w:ascii="宋体" w:hAnsi="宋体" w:eastAsia="宋体" w:cs="宋体"/>
          <w:color w:val="auto"/>
          <w:spacing w:val="-13"/>
          <w:position w:val="18"/>
          <w:sz w:val="24"/>
          <w:szCs w:val="24"/>
          <w:highlight w:val="none"/>
          <w:lang w:val="en-US" w:eastAsia="zh-CN"/>
        </w:rPr>
        <w:t>注册入库操作流程指引”进行自助注册绑定。</w:t>
      </w:r>
    </w:p>
    <w:p>
      <w:pPr>
        <w:spacing w:beforeAutospacing="0" w:line="219" w:lineRule="auto"/>
        <w:ind w:left="479"/>
        <w:outlineLvl w:val="2"/>
        <w:rPr>
          <w:rFonts w:ascii="宋体" w:hAnsi="宋体" w:eastAsia="宋体" w:cs="宋体"/>
          <w:color w:val="auto"/>
          <w:sz w:val="24"/>
          <w:szCs w:val="24"/>
          <w:highlight w:val="none"/>
        </w:rPr>
      </w:pPr>
      <w:bookmarkStart w:id="33" w:name="_Toc11505"/>
      <w:r>
        <w:rPr>
          <w:rFonts w:hint="eastAsia" w:ascii="宋体" w:hAnsi="宋体" w:eastAsia="宋体" w:cs="宋体"/>
          <w:color w:val="auto"/>
          <w:spacing w:val="10"/>
          <w:sz w:val="24"/>
          <w:szCs w:val="24"/>
          <w:highlight w:val="none"/>
          <w:lang w:val="en-US" w:eastAsia="zh-CN"/>
        </w:rPr>
        <w:t>2</w:t>
      </w:r>
      <w:r>
        <w:rPr>
          <w:rFonts w:ascii="宋体" w:hAnsi="宋体" w:eastAsia="宋体" w:cs="宋体"/>
          <w:color w:val="auto"/>
          <w:spacing w:val="10"/>
          <w:sz w:val="24"/>
          <w:szCs w:val="24"/>
          <w:highlight w:val="none"/>
        </w:rPr>
        <w:t>.3驱动下载</w:t>
      </w:r>
      <w:bookmarkEnd w:id="33"/>
    </w:p>
    <w:p>
      <w:pPr>
        <w:spacing w:before="154" w:line="471" w:lineRule="exact"/>
        <w:ind w:left="479"/>
        <w:rPr>
          <w:rFonts w:ascii="宋体" w:hAnsi="宋体" w:eastAsia="宋体" w:cs="宋体"/>
          <w:color w:val="auto"/>
          <w:sz w:val="24"/>
          <w:szCs w:val="24"/>
          <w:highlight w:val="none"/>
        </w:rPr>
      </w:pPr>
      <w:r>
        <w:rPr>
          <w:rFonts w:ascii="宋体" w:hAnsi="宋体" w:eastAsia="宋体" w:cs="宋体"/>
          <w:color w:val="auto"/>
          <w:spacing w:val="-17"/>
          <w:position w:val="17"/>
          <w:sz w:val="24"/>
          <w:szCs w:val="24"/>
          <w:highlight w:val="none"/>
        </w:rPr>
        <w:t>供应商登录北京市政府采购电子交易平台“用户指南”—“工具下载</w:t>
      </w:r>
      <w:r>
        <w:rPr>
          <w:rFonts w:hint="eastAsia" w:ascii="宋体" w:hAnsi="宋体" w:eastAsia="宋体" w:cs="宋体"/>
          <w:color w:val="auto"/>
          <w:spacing w:val="-17"/>
          <w:position w:val="17"/>
          <w:sz w:val="24"/>
          <w:szCs w:val="24"/>
          <w:highlight w:val="none"/>
          <w:lang w:eastAsia="zh-CN"/>
        </w:rPr>
        <w:t>”</w:t>
      </w:r>
      <w:r>
        <w:rPr>
          <w:rFonts w:ascii="宋体" w:hAnsi="宋体" w:eastAsia="宋体" w:cs="宋体"/>
          <w:color w:val="auto"/>
          <w:spacing w:val="-17"/>
          <w:position w:val="17"/>
          <w:sz w:val="24"/>
          <w:szCs w:val="24"/>
          <w:highlight w:val="none"/>
        </w:rPr>
        <w:t>—“招标采购系</w:t>
      </w:r>
    </w:p>
    <w:p>
      <w:pPr>
        <w:spacing w:before="1" w:line="219" w:lineRule="auto"/>
        <w:ind w:left="2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统文件驱动安装包</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下载相关驱动。</w:t>
      </w:r>
    </w:p>
    <w:p>
      <w:pPr>
        <w:spacing w:before="175" w:line="219" w:lineRule="auto"/>
        <w:ind w:left="479"/>
        <w:outlineLvl w:val="2"/>
        <w:rPr>
          <w:rFonts w:ascii="宋体" w:hAnsi="宋体" w:eastAsia="宋体" w:cs="宋体"/>
          <w:color w:val="auto"/>
          <w:sz w:val="24"/>
          <w:szCs w:val="24"/>
          <w:highlight w:val="none"/>
        </w:rPr>
      </w:pPr>
      <w:bookmarkStart w:id="34" w:name="_Toc24771"/>
      <w:r>
        <w:rPr>
          <w:rFonts w:hint="eastAsia" w:ascii="宋体" w:hAnsi="宋体" w:eastAsia="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.4</w:t>
      </w:r>
      <w:r>
        <w:rPr>
          <w:rFonts w:ascii="宋体" w:hAnsi="宋体" w:eastAsia="宋体" w:cs="宋体"/>
          <w:color w:val="auto"/>
          <w:spacing w:val="50"/>
          <w:sz w:val="24"/>
          <w:szCs w:val="24"/>
          <w:highlight w:val="none"/>
        </w:rPr>
        <w:t xml:space="preserve"> </w:t>
      </w:r>
      <w:r>
        <w:rPr>
          <w:rFonts w:ascii="宋体" w:hAnsi="宋体" w:eastAsia="宋体" w:cs="宋体"/>
          <w:color w:val="auto"/>
          <w:spacing w:val="-1"/>
          <w:sz w:val="24"/>
          <w:szCs w:val="24"/>
          <w:highlight w:val="none"/>
        </w:rPr>
        <w:t>获取电子招标文件</w:t>
      </w:r>
      <w:bookmarkEnd w:id="34"/>
    </w:p>
    <w:p>
      <w:pPr>
        <w:spacing w:before="164" w:line="491" w:lineRule="exact"/>
        <w:ind w:left="479"/>
        <w:rPr>
          <w:rFonts w:ascii="宋体" w:hAnsi="宋体" w:eastAsia="宋体" w:cs="宋体"/>
          <w:color w:val="auto"/>
          <w:sz w:val="24"/>
          <w:szCs w:val="24"/>
          <w:highlight w:val="none"/>
        </w:rPr>
      </w:pPr>
      <w:r>
        <w:rPr>
          <w:rFonts w:ascii="宋体" w:hAnsi="宋体" w:eastAsia="宋体" w:cs="宋体"/>
          <w:color w:val="auto"/>
          <w:spacing w:val="2"/>
          <w:position w:val="19"/>
          <w:sz w:val="24"/>
          <w:szCs w:val="24"/>
          <w:highlight w:val="none"/>
        </w:rPr>
        <w:t>供应商使用</w:t>
      </w:r>
      <w:r>
        <w:rPr>
          <w:rFonts w:ascii="宋体" w:hAnsi="宋体" w:eastAsia="宋体" w:cs="宋体"/>
          <w:color w:val="auto"/>
          <w:position w:val="19"/>
          <w:sz w:val="24"/>
          <w:szCs w:val="24"/>
          <w:highlight w:val="none"/>
        </w:rPr>
        <w:t>CA</w:t>
      </w:r>
      <w:r>
        <w:rPr>
          <w:rFonts w:ascii="宋体" w:hAnsi="宋体" w:eastAsia="宋体" w:cs="宋体"/>
          <w:color w:val="auto"/>
          <w:spacing w:val="2"/>
          <w:position w:val="19"/>
          <w:sz w:val="24"/>
          <w:szCs w:val="24"/>
          <w:highlight w:val="none"/>
        </w:rPr>
        <w:t>数字证书或电子营业执照登录北京市政府采购电子交易平台获</w:t>
      </w:r>
      <w:r>
        <w:rPr>
          <w:rFonts w:ascii="宋体" w:hAnsi="宋体" w:eastAsia="宋体" w:cs="宋体"/>
          <w:color w:val="auto"/>
          <w:spacing w:val="1"/>
          <w:position w:val="19"/>
          <w:sz w:val="24"/>
          <w:szCs w:val="24"/>
          <w:highlight w:val="none"/>
        </w:rPr>
        <w:t>取电</w:t>
      </w:r>
    </w:p>
    <w:p>
      <w:pPr>
        <w:spacing w:line="219" w:lineRule="auto"/>
        <w:ind w:left="2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子招标文件。</w:t>
      </w:r>
    </w:p>
    <w:p>
      <w:pPr>
        <w:spacing w:before="164" w:line="491" w:lineRule="exact"/>
        <w:ind w:left="479"/>
        <w:rPr>
          <w:rFonts w:hint="default" w:ascii="宋体" w:hAnsi="宋体" w:eastAsia="宋体" w:cs="宋体"/>
          <w:color w:val="auto"/>
          <w:spacing w:val="2"/>
          <w:position w:val="19"/>
          <w:sz w:val="24"/>
          <w:szCs w:val="24"/>
          <w:highlight w:val="none"/>
          <w:lang w:val="en-US" w:eastAsia="zh-CN"/>
        </w:rPr>
      </w:pPr>
      <w:r>
        <w:rPr>
          <w:rFonts w:hint="eastAsia" w:ascii="宋体" w:hAnsi="宋体" w:eastAsia="宋体" w:cs="宋体"/>
          <w:color w:val="auto"/>
          <w:spacing w:val="2"/>
          <w:position w:val="19"/>
          <w:sz w:val="24"/>
          <w:szCs w:val="24"/>
          <w:highlight w:val="none"/>
          <w:lang w:val="en-US" w:eastAsia="zh-CN"/>
        </w:rPr>
        <w:t>2.5本项目委托时间：2024年4月22日</w:t>
      </w:r>
    </w:p>
    <w:p>
      <w:pPr>
        <w:spacing w:before="81" w:line="460" w:lineRule="exact"/>
        <w:ind w:left="13"/>
        <w:outlineLvl w:val="1"/>
        <w:rPr>
          <w:rFonts w:ascii="宋体" w:hAnsi="宋体" w:eastAsia="宋体" w:cs="宋体"/>
          <w:b w:val="0"/>
          <w:bCs w:val="0"/>
          <w:color w:val="auto"/>
          <w:sz w:val="25"/>
          <w:szCs w:val="25"/>
          <w:highlight w:val="none"/>
        </w:rPr>
      </w:pPr>
      <w:bookmarkStart w:id="35" w:name="_Toc892"/>
      <w:r>
        <w:rPr>
          <w:rFonts w:ascii="宋体" w:hAnsi="宋体" w:eastAsia="宋体" w:cs="宋体"/>
          <w:b w:val="0"/>
          <w:bCs w:val="0"/>
          <w:color w:val="auto"/>
          <w:spacing w:val="-14"/>
          <w:position w:val="15"/>
          <w:sz w:val="25"/>
          <w:szCs w:val="25"/>
          <w:highlight w:val="none"/>
        </w:rPr>
        <w:t>七、对本次招标提出询问，请按以下方式联系。</w:t>
      </w:r>
      <w:bookmarkEnd w:id="35"/>
    </w:p>
    <w:p>
      <w:pPr>
        <w:widowControl/>
        <w:spacing w:after="0" w:line="360" w:lineRule="auto"/>
        <w:ind w:firstLine="480" w:firstLineChars="200"/>
        <w:jc w:val="left"/>
        <w:rPr>
          <w:b w:val="0"/>
          <w:bCs/>
          <w:color w:val="auto"/>
          <w:sz w:val="24"/>
          <w:highlight w:val="none"/>
        </w:rPr>
      </w:pPr>
      <w:r>
        <w:rPr>
          <w:b w:val="0"/>
          <w:bCs/>
          <w:color w:val="auto"/>
          <w:sz w:val="24"/>
          <w:highlight w:val="none"/>
        </w:rPr>
        <w:t>1.采购人信息</w:t>
      </w:r>
    </w:p>
    <w:p>
      <w:pPr>
        <w:spacing w:after="0" w:line="360" w:lineRule="auto"/>
        <w:ind w:firstLine="480" w:firstLineChars="200"/>
        <w:jc w:val="left"/>
        <w:rPr>
          <w:rFonts w:hint="default" w:eastAsia="宋体"/>
          <w:color w:val="auto"/>
          <w:sz w:val="24"/>
          <w:highlight w:val="none"/>
          <w:lang w:val="en-US" w:eastAsia="zh-CN"/>
        </w:rPr>
      </w:pPr>
      <w:bookmarkStart w:id="36" w:name="_Toc28359086"/>
      <w:bookmarkStart w:id="37" w:name="_Toc28359009"/>
      <w:r>
        <w:rPr>
          <w:color w:val="auto"/>
          <w:sz w:val="24"/>
          <w:highlight w:val="none"/>
        </w:rPr>
        <w:t>名    称：</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"建设单位名称/采购人" </w:instrText>
      </w:r>
      <w:r>
        <w:rPr>
          <w:rFonts w:hint="eastAsia"/>
          <w:color w:val="auto"/>
          <w:sz w:val="24"/>
          <w:highlight w:val="none"/>
          <w:lang w:val="en-US" w:eastAsia="zh-CN"/>
        </w:rPr>
        <w:fldChar w:fldCharType="separate"/>
      </w:r>
      <w:r>
        <w:rPr>
          <w:rFonts w:hint="eastAsia"/>
          <w:color w:val="auto"/>
          <w:sz w:val="24"/>
          <w:highlight w:val="none"/>
          <w:lang w:val="en-US" w:eastAsia="zh-CN"/>
        </w:rPr>
        <w:t>北京市大兴区采育镇人民政府</w:t>
      </w:r>
      <w:r>
        <w:rPr>
          <w:rFonts w:hint="eastAsia"/>
          <w:color w:val="auto"/>
          <w:sz w:val="24"/>
          <w:highlight w:val="none"/>
          <w:lang w:val="en-US" w:eastAsia="zh-CN"/>
        </w:rPr>
        <w:fldChar w:fldCharType="end"/>
      </w:r>
    </w:p>
    <w:p>
      <w:pPr>
        <w:spacing w:after="0" w:line="360" w:lineRule="auto"/>
        <w:ind w:firstLine="480" w:firstLineChars="200"/>
        <w:jc w:val="left"/>
        <w:rPr>
          <w:rFonts w:hint="default" w:eastAsia="宋体"/>
          <w:color w:val="auto"/>
          <w:sz w:val="24"/>
          <w:highlight w:val="none"/>
          <w:lang w:val="en-US" w:eastAsia="zh-CN"/>
        </w:rPr>
      </w:pPr>
      <w:r>
        <w:rPr>
          <w:color w:val="auto"/>
          <w:sz w:val="24"/>
          <w:highlight w:val="none"/>
        </w:rPr>
        <w:t>地    址：</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"建设单位地址" </w:instrText>
      </w:r>
      <w:r>
        <w:rPr>
          <w:rFonts w:hint="eastAsia"/>
          <w:color w:val="auto"/>
          <w:sz w:val="24"/>
          <w:highlight w:val="none"/>
          <w:lang w:val="en-US" w:eastAsia="zh-CN"/>
        </w:rPr>
        <w:fldChar w:fldCharType="separate"/>
      </w:r>
      <w:r>
        <w:rPr>
          <w:rFonts w:hint="eastAsia"/>
          <w:color w:val="auto"/>
          <w:sz w:val="24"/>
          <w:highlight w:val="none"/>
          <w:lang w:val="en-US" w:eastAsia="zh-CN"/>
        </w:rPr>
        <w:t>北京市大兴区采育镇</w:t>
      </w:r>
      <w:r>
        <w:rPr>
          <w:rFonts w:hint="eastAsia"/>
          <w:color w:val="auto"/>
          <w:sz w:val="24"/>
          <w:highlight w:val="none"/>
          <w:lang w:val="en-US" w:eastAsia="zh-CN"/>
        </w:rPr>
        <w:fldChar w:fldCharType="end"/>
      </w:r>
    </w:p>
    <w:p>
      <w:pPr>
        <w:spacing w:after="0" w:line="360" w:lineRule="auto"/>
        <w:ind w:firstLine="480" w:firstLineChars="200"/>
        <w:jc w:val="left"/>
        <w:rPr>
          <w:rFonts w:hint="default" w:eastAsia="宋体"/>
          <w:b/>
          <w:bCs/>
          <w:color w:val="auto"/>
          <w:sz w:val="24"/>
          <w:highlight w:val="none"/>
          <w:u w:val="single"/>
          <w:lang w:val="en-US" w:eastAsia="zh-CN"/>
        </w:rPr>
      </w:pPr>
      <w:r>
        <w:rPr>
          <w:color w:val="auto"/>
          <w:sz w:val="24"/>
          <w:highlight w:val="none"/>
        </w:rPr>
        <w:t>联系方式：</w:t>
      </w:r>
      <w:r>
        <w:rPr>
          <w:color w:val="auto"/>
          <w:sz w:val="24"/>
          <w:highlight w:val="none"/>
        </w:rPr>
        <w:fldChar w:fldCharType="begin"/>
      </w:r>
      <w:r>
        <w:rPr>
          <w:color w:val="auto"/>
          <w:sz w:val="24"/>
          <w:highlight w:val="none"/>
        </w:rPr>
        <w:instrText xml:space="preserve"> MERGEFIELD "甲方项目负责人" </w:instrText>
      </w:r>
      <w:r>
        <w:rPr>
          <w:color w:val="auto"/>
          <w:sz w:val="24"/>
          <w:highlight w:val="none"/>
        </w:rPr>
        <w:fldChar w:fldCharType="separate"/>
      </w:r>
      <w:r>
        <w:rPr>
          <w:color w:val="auto"/>
          <w:sz w:val="24"/>
          <w:highlight w:val="none"/>
        </w:rPr>
        <w:t>陈斯</w:t>
      </w:r>
      <w:r>
        <w:rPr>
          <w:color w:val="auto"/>
          <w:sz w:val="24"/>
          <w:highlight w:val="none"/>
        </w:rPr>
        <w:fldChar w:fldCharType="end"/>
      </w:r>
      <w:r>
        <w:rPr>
          <w:rFonts w:hint="eastAsia"/>
          <w:color w:val="auto"/>
          <w:sz w:val="24"/>
          <w:highlight w:val="none"/>
          <w:lang w:eastAsia="zh-CN"/>
        </w:rPr>
        <w:t>，</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"甲方项目负责人电话" </w:instrText>
      </w:r>
      <w:r>
        <w:rPr>
          <w:rFonts w:hint="eastAsia"/>
          <w:color w:val="auto"/>
          <w:sz w:val="24"/>
          <w:highlight w:val="none"/>
          <w:lang w:val="en-US" w:eastAsia="zh-CN"/>
        </w:rPr>
        <w:fldChar w:fldCharType="separate"/>
      </w:r>
      <w:r>
        <w:rPr>
          <w:rFonts w:hint="eastAsia"/>
          <w:color w:val="auto"/>
          <w:sz w:val="24"/>
          <w:highlight w:val="none"/>
          <w:lang w:val="en-US" w:eastAsia="zh-CN"/>
        </w:rPr>
        <w:t>010-80271339</w:t>
      </w:r>
      <w:r>
        <w:rPr>
          <w:rFonts w:hint="eastAsia"/>
          <w:color w:val="auto"/>
          <w:sz w:val="24"/>
          <w:highlight w:val="none"/>
          <w:lang w:val="en-US" w:eastAsia="zh-CN"/>
        </w:rPr>
        <w:fldChar w:fldCharType="end"/>
      </w:r>
    </w:p>
    <w:p>
      <w:pPr>
        <w:spacing w:after="0" w:line="360" w:lineRule="auto"/>
        <w:ind w:firstLine="480" w:firstLineChars="200"/>
        <w:jc w:val="left"/>
        <w:rPr>
          <w:b w:val="0"/>
          <w:bCs/>
          <w:color w:val="auto"/>
          <w:sz w:val="24"/>
          <w:highlight w:val="none"/>
        </w:rPr>
      </w:pPr>
      <w:r>
        <w:rPr>
          <w:b w:val="0"/>
          <w:bCs/>
          <w:color w:val="auto"/>
          <w:sz w:val="24"/>
          <w:highlight w:val="none"/>
        </w:rPr>
        <w:t>2.采购代理机构信息</w:t>
      </w:r>
      <w:bookmarkEnd w:id="36"/>
      <w:bookmarkEnd w:id="37"/>
    </w:p>
    <w:p>
      <w:pPr>
        <w:spacing w:after="0" w:line="360" w:lineRule="auto"/>
        <w:ind w:firstLine="480" w:firstLineChars="200"/>
        <w:jc w:val="left"/>
        <w:rPr>
          <w:b w:val="0"/>
          <w:bCs/>
          <w:color w:val="auto"/>
          <w:sz w:val="24"/>
          <w:highlight w:val="none"/>
        </w:rPr>
      </w:pPr>
      <w:bookmarkStart w:id="38" w:name="_Toc28359087"/>
      <w:bookmarkStart w:id="39" w:name="_Toc28359010"/>
      <w:r>
        <w:rPr>
          <w:b w:val="0"/>
          <w:bCs/>
          <w:color w:val="auto"/>
          <w:sz w:val="24"/>
          <w:highlight w:val="none"/>
        </w:rPr>
        <w:t>名    称：</w:t>
      </w:r>
      <w:r>
        <w:rPr>
          <w:rFonts w:hint="eastAsia"/>
          <w:b w:val="0"/>
          <w:bCs/>
          <w:color w:val="auto"/>
          <w:sz w:val="24"/>
          <w:highlight w:val="none"/>
        </w:rPr>
        <w:t>北京中勤工程管理有限公司</w:t>
      </w:r>
    </w:p>
    <w:p>
      <w:pPr>
        <w:spacing w:after="0" w:line="360" w:lineRule="auto"/>
        <w:ind w:firstLine="480" w:firstLineChars="200"/>
        <w:jc w:val="left"/>
        <w:rPr>
          <w:rFonts w:hint="eastAsia" w:eastAsia="宋体"/>
          <w:b w:val="0"/>
          <w:bCs/>
          <w:color w:val="auto"/>
          <w:sz w:val="24"/>
          <w:highlight w:val="none"/>
          <w:lang w:eastAsia="zh-CN"/>
        </w:rPr>
      </w:pPr>
      <w:r>
        <w:rPr>
          <w:b w:val="0"/>
          <w:bCs/>
          <w:color w:val="auto"/>
          <w:sz w:val="24"/>
          <w:highlight w:val="none"/>
        </w:rPr>
        <w:t>地    址：</w:t>
      </w:r>
      <w:r>
        <w:rPr>
          <w:rFonts w:hint="eastAsia" w:eastAsia="宋体"/>
          <w:b w:val="0"/>
          <w:bCs/>
          <w:color w:val="auto"/>
          <w:sz w:val="24"/>
          <w:highlight w:val="none"/>
          <w:lang w:eastAsia="zh-CN"/>
        </w:rPr>
        <w:t>北京市大兴区宏康路11号</w:t>
      </w:r>
    </w:p>
    <w:p>
      <w:pPr>
        <w:spacing w:after="0" w:line="360" w:lineRule="auto"/>
        <w:ind w:firstLine="480" w:firstLineChars="200"/>
        <w:jc w:val="left"/>
        <w:rPr>
          <w:b w:val="0"/>
          <w:bCs/>
          <w:color w:val="auto"/>
          <w:sz w:val="24"/>
          <w:highlight w:val="none"/>
          <w:u w:val="single"/>
        </w:rPr>
      </w:pPr>
      <w:r>
        <w:rPr>
          <w:b w:val="0"/>
          <w:bCs/>
          <w:color w:val="auto"/>
          <w:sz w:val="24"/>
          <w:highlight w:val="none"/>
        </w:rPr>
        <w:t>联系方式：</w:t>
      </w:r>
      <w:r>
        <w:rPr>
          <w:rFonts w:hint="eastAsia"/>
          <w:b w:val="0"/>
          <w:bCs/>
          <w:color w:val="auto"/>
          <w:sz w:val="24"/>
          <w:highlight w:val="none"/>
          <w:lang w:val="en-US" w:eastAsia="zh-CN"/>
        </w:rPr>
        <w:t>张月雷</w:t>
      </w:r>
      <w:r>
        <w:rPr>
          <w:rFonts w:hint="eastAsia"/>
          <w:b w:val="0"/>
          <w:bCs/>
          <w:color w:val="auto"/>
          <w:sz w:val="24"/>
          <w:highlight w:val="none"/>
        </w:rPr>
        <w:t>，010-80257520</w:t>
      </w:r>
    </w:p>
    <w:p>
      <w:pPr>
        <w:spacing w:after="0" w:line="360" w:lineRule="auto"/>
        <w:ind w:firstLine="480" w:firstLineChars="200"/>
        <w:rPr>
          <w:b w:val="0"/>
          <w:bCs/>
          <w:color w:val="auto"/>
          <w:sz w:val="24"/>
          <w:highlight w:val="none"/>
          <w:u w:val="single"/>
        </w:rPr>
      </w:pPr>
      <w:r>
        <w:rPr>
          <w:b w:val="0"/>
          <w:bCs/>
          <w:color w:val="auto"/>
          <w:sz w:val="24"/>
          <w:highlight w:val="none"/>
        </w:rPr>
        <w:t>3.项目联系方式</w:t>
      </w:r>
      <w:bookmarkEnd w:id="38"/>
      <w:bookmarkEnd w:id="39"/>
    </w:p>
    <w:p>
      <w:pPr>
        <w:pStyle w:val="9"/>
        <w:spacing w:after="0" w:line="360" w:lineRule="auto"/>
        <w:ind w:firstLine="480" w:firstLineChars="20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项目联系人：</w:t>
      </w:r>
      <w:r>
        <w:rPr>
          <w:rFonts w:hint="eastAsia"/>
          <w:color w:val="auto"/>
          <w:sz w:val="24"/>
          <w:highlight w:val="none"/>
          <w:lang w:val="en-US" w:eastAsia="zh-CN"/>
        </w:rPr>
        <w:t>张月雷</w:t>
      </w:r>
    </w:p>
    <w:p>
      <w:pPr>
        <w:pStyle w:val="9"/>
        <w:spacing w:after="0" w:line="360" w:lineRule="auto"/>
        <w:ind w:firstLine="480" w:firstLineChars="200"/>
        <w:rPr>
          <w:rFonts w:hint="default" w:ascii="Times New Roman" w:hAnsi="Times New Roman"/>
          <w:color w:val="auto"/>
          <w:sz w:val="24"/>
          <w:szCs w:val="24"/>
          <w:highlight w:val="none"/>
        </w:rPr>
      </w:pPr>
      <w:r>
        <w:rPr>
          <w:rFonts w:hint="default" w:ascii="Times New Roman" w:hAnsi="Times New Roman"/>
          <w:color w:val="auto"/>
          <w:sz w:val="24"/>
          <w:highlight w:val="none"/>
        </w:rPr>
        <w:t>电      话：010-80257520</w:t>
      </w:r>
    </w:p>
    <w:p>
      <w:pPr>
        <w:rPr>
          <w:b w:val="0"/>
          <w:bCs w:val="0"/>
          <w:color w:val="auto"/>
          <w:highlight w:val="none"/>
        </w:rPr>
        <w:sectPr>
          <w:footerReference r:id="rId8" w:type="default"/>
          <w:pgSz w:w="11910" w:h="16840"/>
          <w:pgMar w:top="1046" w:right="1141" w:bottom="1035" w:left="1700" w:header="857" w:footer="886" w:gutter="0"/>
          <w:pgNumType w:fmt="decimal" w:start="1"/>
          <w:cols w:space="720" w:num="1"/>
        </w:sectPr>
      </w:pPr>
    </w:p>
    <w:p>
      <w:pPr>
        <w:spacing w:line="295" w:lineRule="auto"/>
        <w:rPr>
          <w:rFonts w:ascii="Arial"/>
          <w:color w:val="auto"/>
          <w:sz w:val="21"/>
          <w:highlight w:val="none"/>
        </w:rPr>
      </w:pPr>
    </w:p>
    <w:p>
      <w:pPr>
        <w:pStyle w:val="3"/>
        <w:bidi w:val="0"/>
        <w:rPr>
          <w:color w:val="auto"/>
          <w:highlight w:val="none"/>
        </w:rPr>
      </w:pPr>
      <w:bookmarkStart w:id="40" w:name="_Toc15197"/>
      <w:bookmarkStart w:id="41" w:name="_Toc26719"/>
      <w:bookmarkStart w:id="42" w:name="_Toc31201"/>
      <w:bookmarkStart w:id="43" w:name="_Toc25837"/>
      <w:bookmarkStart w:id="44" w:name="_Toc6024"/>
      <w:r>
        <w:rPr>
          <w:color w:val="auto"/>
          <w:highlight w:val="none"/>
        </w:rPr>
        <w:t>第二章  投标人须知</w:t>
      </w:r>
      <w:bookmarkEnd w:id="40"/>
      <w:bookmarkEnd w:id="41"/>
      <w:bookmarkEnd w:id="42"/>
      <w:bookmarkEnd w:id="43"/>
      <w:bookmarkEnd w:id="44"/>
    </w:p>
    <w:p>
      <w:pPr>
        <w:spacing w:line="220" w:lineRule="auto"/>
        <w:ind w:left="4018"/>
        <w:outlineLvl w:val="1"/>
        <w:rPr>
          <w:rFonts w:ascii="宋体" w:hAnsi="宋体" w:eastAsia="宋体" w:cs="宋体"/>
          <w:color w:val="auto"/>
          <w:sz w:val="27"/>
          <w:szCs w:val="27"/>
          <w:highlight w:val="none"/>
        </w:rPr>
      </w:pPr>
      <w:bookmarkStart w:id="45" w:name="_Toc16553"/>
      <w:r>
        <w:rPr>
          <w:rFonts w:ascii="宋体" w:hAnsi="宋体" w:eastAsia="宋体" w:cs="宋体"/>
          <w:b/>
          <w:bCs/>
          <w:color w:val="auto"/>
          <w:spacing w:val="6"/>
          <w:sz w:val="27"/>
          <w:szCs w:val="27"/>
          <w:highlight w:val="none"/>
        </w:rPr>
        <w:t>投标人须知资料表</w:t>
      </w:r>
      <w:bookmarkEnd w:id="45"/>
    </w:p>
    <w:p>
      <w:pPr>
        <w:spacing w:line="268" w:lineRule="auto"/>
        <w:rPr>
          <w:rFonts w:ascii="Arial"/>
          <w:color w:val="auto"/>
          <w:sz w:val="21"/>
          <w:highlight w:val="none"/>
        </w:rPr>
      </w:pPr>
    </w:p>
    <w:p>
      <w:pPr>
        <w:spacing w:after="0"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ascii="Wingdings 2" w:hAnsi="Wingdings 2"/>
          <w:color w:val="auto"/>
          <w:sz w:val="24"/>
          <w:highlight w:val="none"/>
        </w:rPr>
        <w:t>R</w:t>
      </w:r>
      <w:r>
        <w:rPr>
          <w:color w:val="auto"/>
          <w:sz w:val="24"/>
          <w:highlight w:val="none"/>
        </w:rPr>
        <w:t>”的选项意为适用于本项目，标记“</w:t>
      </w:r>
      <w:r>
        <w:rPr>
          <w:rFonts w:ascii="Wingdings 2" w:hAnsi="Wingdings 2"/>
          <w:color w:val="auto"/>
          <w:sz w:val="24"/>
          <w:highlight w:val="none"/>
        </w:rPr>
        <w:t>£</w:t>
      </w:r>
      <w:r>
        <w:rPr>
          <w:color w:val="auto"/>
          <w:sz w:val="24"/>
          <w:highlight w:val="none"/>
        </w:rPr>
        <w:t>”的选项意为不适用于本项目。</w:t>
      </w:r>
    </w:p>
    <w:p>
      <w:pPr>
        <w:spacing w:line="135" w:lineRule="exact"/>
        <w:rPr>
          <w:color w:val="auto"/>
          <w:highlight w:val="none"/>
        </w:rPr>
      </w:pPr>
    </w:p>
    <w:tbl>
      <w:tblPr>
        <w:tblStyle w:val="24"/>
        <w:tblW w:w="10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748"/>
        <w:gridCol w:w="694"/>
        <w:gridCol w:w="3247"/>
        <w:gridCol w:w="3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994" w:type="dxa"/>
            <w:vAlign w:val="top"/>
          </w:tcPr>
          <w:p>
            <w:pPr>
              <w:spacing w:before="171" w:line="219" w:lineRule="auto"/>
              <w:ind w:left="128"/>
              <w:rPr>
                <w:rFonts w:ascii="宋体" w:hAnsi="宋体" w:eastAsia="宋体" w:cs="宋体"/>
                <w:color w:val="auto"/>
                <w:sz w:val="24"/>
                <w:szCs w:val="24"/>
                <w:highlight w:val="none"/>
              </w:rPr>
            </w:pPr>
            <w:r>
              <w:rPr>
                <w:rFonts w:ascii="宋体" w:hAnsi="宋体" w:eastAsia="宋体" w:cs="宋体"/>
                <w:b/>
                <w:bCs/>
                <w:color w:val="auto"/>
                <w:spacing w:val="-6"/>
                <w:sz w:val="24"/>
                <w:szCs w:val="24"/>
                <w:highlight w:val="none"/>
              </w:rPr>
              <w:t>条款号</w:t>
            </w:r>
          </w:p>
        </w:tc>
        <w:tc>
          <w:tcPr>
            <w:tcW w:w="1748" w:type="dxa"/>
            <w:vAlign w:val="top"/>
          </w:tcPr>
          <w:p>
            <w:pPr>
              <w:spacing w:before="171" w:line="219" w:lineRule="auto"/>
              <w:ind w:left="624"/>
              <w:rPr>
                <w:rFonts w:ascii="宋体" w:hAnsi="宋体" w:eastAsia="宋体" w:cs="宋体"/>
                <w:color w:val="auto"/>
                <w:sz w:val="24"/>
                <w:szCs w:val="24"/>
                <w:highlight w:val="none"/>
              </w:rPr>
            </w:pPr>
            <w:r>
              <w:rPr>
                <w:rFonts w:ascii="宋体" w:hAnsi="宋体" w:eastAsia="宋体" w:cs="宋体"/>
                <w:b/>
                <w:bCs/>
                <w:color w:val="auto"/>
                <w:spacing w:val="16"/>
                <w:sz w:val="24"/>
                <w:szCs w:val="24"/>
                <w:highlight w:val="none"/>
              </w:rPr>
              <w:t>条目</w:t>
            </w:r>
          </w:p>
        </w:tc>
        <w:tc>
          <w:tcPr>
            <w:tcW w:w="7477" w:type="dxa"/>
            <w:gridSpan w:val="3"/>
            <w:vAlign w:val="top"/>
          </w:tcPr>
          <w:p>
            <w:pPr>
              <w:spacing w:before="171" w:line="219" w:lineRule="auto"/>
              <w:ind w:left="3496"/>
              <w:rPr>
                <w:rFonts w:ascii="宋体" w:hAnsi="宋体" w:eastAsia="宋体" w:cs="宋体"/>
                <w:color w:val="auto"/>
                <w:sz w:val="24"/>
                <w:szCs w:val="24"/>
                <w:highlight w:val="none"/>
              </w:rPr>
            </w:pPr>
            <w:r>
              <w:rPr>
                <w:rFonts w:ascii="宋体" w:hAnsi="宋体" w:eastAsia="宋体" w:cs="宋体"/>
                <w:b/>
                <w:bCs/>
                <w:color w:val="auto"/>
                <w:sz w:val="24"/>
                <w:szCs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2" w:lineRule="auto"/>
              <w:rPr>
                <w:rFonts w:ascii="Arial"/>
                <w:b w:val="0"/>
                <w:bCs w:val="0"/>
                <w:color w:val="auto"/>
                <w:sz w:val="21"/>
                <w:highlight w:val="none"/>
              </w:rPr>
            </w:pPr>
          </w:p>
          <w:p>
            <w:pPr>
              <w:spacing w:before="78" w:line="183" w:lineRule="auto"/>
              <w:ind w:left="305"/>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2.2</w:t>
            </w:r>
          </w:p>
        </w:tc>
        <w:tc>
          <w:tcPr>
            <w:tcW w:w="1748" w:type="dxa"/>
            <w:vAlign w:val="top"/>
          </w:tcPr>
          <w:p>
            <w:pPr>
              <w:spacing w:line="271" w:lineRule="auto"/>
              <w:rPr>
                <w:rFonts w:ascii="Arial"/>
                <w:color w:val="auto"/>
                <w:sz w:val="21"/>
                <w:highlight w:val="none"/>
              </w:rPr>
            </w:pPr>
          </w:p>
          <w:p>
            <w:pPr>
              <w:spacing w:before="78" w:line="220" w:lineRule="auto"/>
              <w:ind w:left="3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项目属性</w:t>
            </w:r>
          </w:p>
        </w:tc>
        <w:tc>
          <w:tcPr>
            <w:tcW w:w="7477" w:type="dxa"/>
            <w:gridSpan w:val="3"/>
            <w:vAlign w:val="top"/>
          </w:tcPr>
          <w:p>
            <w:pPr>
              <w:spacing w:after="0"/>
              <w:jc w:val="left"/>
              <w:rPr>
                <w:color w:val="auto"/>
                <w:sz w:val="24"/>
                <w:highlight w:val="none"/>
              </w:rPr>
            </w:pPr>
            <w:r>
              <w:rPr>
                <w:color w:val="auto"/>
                <w:sz w:val="24"/>
                <w:highlight w:val="none"/>
              </w:rPr>
              <w:t>项目属性：</w:t>
            </w:r>
          </w:p>
          <w:p>
            <w:pPr>
              <w:spacing w:after="0"/>
              <w:jc w:val="left"/>
              <w:rPr>
                <w:color w:val="auto"/>
                <w:sz w:val="24"/>
                <w:highlight w:val="none"/>
              </w:rPr>
            </w:pPr>
            <w:r>
              <w:rPr>
                <w:rFonts w:ascii="Wingdings 2" w:hAnsi="Wingdings 2"/>
                <w:color w:val="auto"/>
                <w:sz w:val="24"/>
                <w:highlight w:val="none"/>
              </w:rPr>
              <w:t>R</w:t>
            </w:r>
            <w:r>
              <w:rPr>
                <w:color w:val="auto"/>
                <w:sz w:val="24"/>
                <w:highlight w:val="none"/>
              </w:rPr>
              <w:t>服务</w:t>
            </w:r>
          </w:p>
          <w:p>
            <w:pPr>
              <w:spacing w:before="24" w:line="199" w:lineRule="auto"/>
              <w:rPr>
                <w:rFonts w:ascii="宋体" w:hAnsi="宋体" w:eastAsia="宋体" w:cs="宋体"/>
                <w:color w:val="auto"/>
                <w:sz w:val="24"/>
                <w:szCs w:val="24"/>
                <w:highlight w:val="none"/>
              </w:rPr>
            </w:pPr>
            <w:r>
              <w:rPr>
                <w:rFonts w:ascii="Wingdings 2" w:hAnsi="Wingdings 2"/>
                <w:color w:val="auto"/>
                <w:sz w:val="24"/>
                <w:highlight w:val="none"/>
              </w:rPr>
              <w:t>£</w:t>
            </w:r>
            <w:r>
              <w:rPr>
                <w:color w:val="auto"/>
                <w:sz w:val="24"/>
                <w:highlight w:val="none"/>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1" w:lineRule="auto"/>
              <w:rPr>
                <w:rFonts w:ascii="Arial"/>
                <w:b w:val="0"/>
                <w:bCs w:val="0"/>
                <w:color w:val="auto"/>
                <w:sz w:val="21"/>
                <w:highlight w:val="none"/>
              </w:rPr>
            </w:pPr>
          </w:p>
          <w:p>
            <w:pPr>
              <w:spacing w:before="78" w:line="183" w:lineRule="auto"/>
              <w:ind w:left="308"/>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2.3</w:t>
            </w:r>
          </w:p>
        </w:tc>
        <w:tc>
          <w:tcPr>
            <w:tcW w:w="1748" w:type="dxa"/>
            <w:vAlign w:val="top"/>
          </w:tcPr>
          <w:p>
            <w:pPr>
              <w:spacing w:line="270" w:lineRule="auto"/>
              <w:rPr>
                <w:rFonts w:ascii="Arial"/>
                <w:color w:val="auto"/>
                <w:sz w:val="21"/>
                <w:highlight w:val="none"/>
              </w:rPr>
            </w:pPr>
          </w:p>
          <w:p>
            <w:pPr>
              <w:spacing w:before="78" w:line="219" w:lineRule="auto"/>
              <w:ind w:left="14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科研仪器设备</w:t>
            </w:r>
          </w:p>
        </w:tc>
        <w:tc>
          <w:tcPr>
            <w:tcW w:w="7477" w:type="dxa"/>
            <w:gridSpan w:val="3"/>
            <w:vAlign w:val="top"/>
          </w:tcPr>
          <w:p>
            <w:pPr>
              <w:spacing w:after="0"/>
              <w:jc w:val="left"/>
              <w:rPr>
                <w:color w:val="auto"/>
                <w:sz w:val="24"/>
                <w:highlight w:val="none"/>
              </w:rPr>
            </w:pPr>
            <w:r>
              <w:rPr>
                <w:color w:val="auto"/>
                <w:sz w:val="24"/>
                <w:highlight w:val="none"/>
              </w:rPr>
              <w:t>是否属于科研仪器设备采购项目：</w:t>
            </w:r>
          </w:p>
          <w:p>
            <w:pPr>
              <w:spacing w:after="0"/>
              <w:jc w:val="left"/>
              <w:rPr>
                <w:color w:val="auto"/>
                <w:sz w:val="24"/>
                <w:highlight w:val="none"/>
              </w:rPr>
            </w:pPr>
            <w:r>
              <w:rPr>
                <w:rFonts w:ascii="Wingdings 2" w:hAnsi="Wingdings 2"/>
                <w:color w:val="auto"/>
                <w:sz w:val="24"/>
                <w:highlight w:val="none"/>
              </w:rPr>
              <w:t>£</w:t>
            </w:r>
            <w:r>
              <w:rPr>
                <w:color w:val="auto"/>
                <w:sz w:val="24"/>
                <w:highlight w:val="none"/>
              </w:rPr>
              <w:t>是</w:t>
            </w:r>
          </w:p>
          <w:p>
            <w:pPr>
              <w:spacing w:before="1" w:line="204" w:lineRule="auto"/>
              <w:rPr>
                <w:rFonts w:ascii="宋体" w:hAnsi="宋体" w:eastAsia="宋体" w:cs="宋体"/>
                <w:color w:val="auto"/>
                <w:sz w:val="24"/>
                <w:szCs w:val="24"/>
                <w:highlight w:val="none"/>
              </w:rPr>
            </w:pPr>
            <w:r>
              <w:rPr>
                <w:rFonts w:ascii="Wingdings 2" w:hAnsi="Wingdings 2"/>
                <w:color w:val="auto"/>
                <w:sz w:val="24"/>
                <w:highlight w:val="none"/>
              </w:rPr>
              <w:t>R</w:t>
            </w:r>
            <w:r>
              <w:rPr>
                <w:color w:val="auto"/>
                <w:sz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4" w:lineRule="auto"/>
              <w:rPr>
                <w:rFonts w:ascii="Arial"/>
                <w:b w:val="0"/>
                <w:bCs w:val="0"/>
                <w:color w:val="auto"/>
                <w:sz w:val="21"/>
                <w:highlight w:val="none"/>
              </w:rPr>
            </w:pPr>
          </w:p>
          <w:p>
            <w:pPr>
              <w:spacing w:before="78" w:line="183" w:lineRule="auto"/>
              <w:ind w:left="305"/>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2.4</w:t>
            </w:r>
          </w:p>
        </w:tc>
        <w:tc>
          <w:tcPr>
            <w:tcW w:w="1748" w:type="dxa"/>
            <w:vAlign w:val="top"/>
          </w:tcPr>
          <w:p>
            <w:pPr>
              <w:spacing w:line="273" w:lineRule="auto"/>
              <w:rPr>
                <w:rFonts w:ascii="Arial"/>
                <w:color w:val="auto"/>
                <w:sz w:val="21"/>
                <w:highlight w:val="none"/>
              </w:rPr>
            </w:pPr>
          </w:p>
          <w:p>
            <w:pPr>
              <w:spacing w:before="78" w:line="219" w:lineRule="auto"/>
              <w:ind w:left="38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核心产品</w:t>
            </w:r>
          </w:p>
        </w:tc>
        <w:tc>
          <w:tcPr>
            <w:tcW w:w="7477" w:type="dxa"/>
            <w:gridSpan w:val="3"/>
            <w:vAlign w:val="top"/>
          </w:tcPr>
          <w:p>
            <w:pPr>
              <w:spacing w:before="81" w:line="202" w:lineRule="auto"/>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5"/>
                <w:sz w:val="24"/>
                <w:szCs w:val="24"/>
                <w:highlight w:val="none"/>
              </w:rPr>
              <w:t>关于核心产品本项目不适用。</w:t>
            </w:r>
          </w:p>
          <w:p>
            <w:pPr>
              <w:spacing w:line="218"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6"/>
                <w:sz w:val="24"/>
                <w:szCs w:val="24"/>
                <w:highlight w:val="none"/>
              </w:rPr>
              <w:t>本项目</w:t>
            </w:r>
            <w:r>
              <w:rPr>
                <w:rFonts w:ascii="宋体" w:hAnsi="宋体" w:eastAsia="宋体" w:cs="宋体"/>
                <w:color w:val="auto"/>
                <w:spacing w:val="35"/>
                <w:sz w:val="24"/>
                <w:szCs w:val="24"/>
                <w:highlight w:val="none"/>
                <w:u w:val="single" w:color="auto"/>
              </w:rPr>
              <w:t xml:space="preserve"> </w:t>
            </w:r>
            <w:r>
              <w:rPr>
                <w:rFonts w:hint="eastAsia" w:ascii="宋体" w:hAnsi="宋体" w:eastAsia="宋体" w:cs="宋体"/>
                <w:color w:val="auto"/>
                <w:spacing w:val="35"/>
                <w:sz w:val="24"/>
                <w:szCs w:val="24"/>
                <w:highlight w:val="none"/>
                <w:u w:val="single" w:color="auto"/>
                <w:lang w:val="en-US" w:eastAsia="zh-CN"/>
              </w:rPr>
              <w:t xml:space="preserve">/ </w:t>
            </w:r>
            <w:r>
              <w:rPr>
                <w:rFonts w:ascii="宋体" w:hAnsi="宋体" w:eastAsia="宋体" w:cs="宋体"/>
                <w:color w:val="auto"/>
                <w:spacing w:val="6"/>
                <w:sz w:val="24"/>
                <w:szCs w:val="24"/>
                <w:highlight w:val="none"/>
              </w:rPr>
              <w:t>包为单一产品采购项目。</w:t>
            </w:r>
          </w:p>
          <w:p>
            <w:pPr>
              <w:spacing w:before="25" w:line="219" w:lineRule="auto"/>
              <w:rPr>
                <w:rFonts w:hint="default" w:ascii="宋体" w:hAnsi="宋体" w:eastAsia="宋体" w:cs="宋体"/>
                <w:color w:val="auto"/>
                <w:sz w:val="24"/>
                <w:szCs w:val="24"/>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4"/>
                <w:sz w:val="24"/>
                <w:szCs w:val="24"/>
                <w:highlight w:val="none"/>
              </w:rPr>
              <w:t>本项目</w:t>
            </w:r>
            <w:r>
              <w:rPr>
                <w:rFonts w:ascii="宋体" w:hAnsi="宋体" w:eastAsia="宋体" w:cs="宋体"/>
                <w:color w:val="auto"/>
                <w:spacing w:val="-112"/>
                <w:sz w:val="24"/>
                <w:szCs w:val="24"/>
                <w:highlight w:val="none"/>
              </w:rPr>
              <w:t xml:space="preserve"> </w:t>
            </w:r>
            <w:r>
              <w:rPr>
                <w:rFonts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3"/>
                <w:sz w:val="24"/>
                <w:szCs w:val="24"/>
                <w:highlight w:val="none"/>
                <w:u w:val="single" w:color="auto"/>
                <w:lang w:val="en-US" w:eastAsia="zh-CN"/>
              </w:rPr>
              <w:t>/</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4"/>
                <w:sz w:val="24"/>
                <w:szCs w:val="24"/>
                <w:highlight w:val="none"/>
              </w:rPr>
              <w:t>包为非单一产品采购项目，核心产品为：</w:t>
            </w:r>
            <w:r>
              <w:rPr>
                <w:rFonts w:hint="eastAsia" w:ascii="宋体" w:hAnsi="宋体" w:eastAsia="宋体" w:cs="宋体"/>
                <w:color w:val="auto"/>
                <w:spacing w:val="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994" w:type="dxa"/>
            <w:vMerge w:val="restart"/>
            <w:tcBorders>
              <w:bottom w:val="nil"/>
            </w:tcBorders>
            <w:vAlign w:val="top"/>
          </w:tcPr>
          <w:p>
            <w:pPr>
              <w:spacing w:line="267" w:lineRule="auto"/>
              <w:rPr>
                <w:rFonts w:ascii="Arial"/>
                <w:color w:val="auto"/>
                <w:sz w:val="21"/>
                <w:highlight w:val="none"/>
              </w:rPr>
            </w:pPr>
          </w:p>
          <w:p>
            <w:pPr>
              <w:spacing w:line="267" w:lineRule="auto"/>
              <w:rPr>
                <w:rFonts w:ascii="Arial"/>
                <w:color w:val="auto"/>
                <w:sz w:val="21"/>
                <w:highlight w:val="none"/>
              </w:rPr>
            </w:pPr>
          </w:p>
          <w:p>
            <w:pPr>
              <w:spacing w:line="267" w:lineRule="auto"/>
              <w:rPr>
                <w:rFonts w:ascii="Arial"/>
                <w:color w:val="auto"/>
                <w:sz w:val="21"/>
                <w:highlight w:val="none"/>
              </w:rPr>
            </w:pPr>
          </w:p>
          <w:p>
            <w:pPr>
              <w:spacing w:before="78" w:line="184" w:lineRule="auto"/>
              <w:ind w:left="30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3.1</w:t>
            </w:r>
          </w:p>
        </w:tc>
        <w:tc>
          <w:tcPr>
            <w:tcW w:w="1748" w:type="dxa"/>
            <w:vAlign w:val="top"/>
          </w:tcPr>
          <w:p>
            <w:pPr>
              <w:spacing w:line="264" w:lineRule="auto"/>
              <w:rPr>
                <w:rFonts w:ascii="Arial"/>
                <w:color w:val="auto"/>
                <w:sz w:val="21"/>
                <w:highlight w:val="none"/>
              </w:rPr>
            </w:pPr>
          </w:p>
          <w:p>
            <w:pPr>
              <w:spacing w:before="78" w:line="219" w:lineRule="auto"/>
              <w:ind w:left="3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现场考察</w:t>
            </w:r>
          </w:p>
        </w:tc>
        <w:tc>
          <w:tcPr>
            <w:tcW w:w="7477" w:type="dxa"/>
            <w:gridSpan w:val="3"/>
            <w:vAlign w:val="top"/>
          </w:tcPr>
          <w:p>
            <w:pPr>
              <w:spacing w:before="47" w:line="221" w:lineRule="auto"/>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4"/>
                <w:sz w:val="24"/>
                <w:szCs w:val="24"/>
                <w:highlight w:val="none"/>
              </w:rPr>
              <w:t>不组织</w:t>
            </w:r>
          </w:p>
          <w:p>
            <w:pPr>
              <w:spacing w:line="252"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2"/>
                <w:sz w:val="24"/>
                <w:szCs w:val="24"/>
                <w:highlight w:val="none"/>
              </w:rPr>
              <w:t>组织，考察时间：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月</w:t>
            </w:r>
            <w:r>
              <w:rPr>
                <w:rFonts w:ascii="宋体" w:hAnsi="宋体" w:eastAsia="宋体" w:cs="宋体"/>
                <w:color w:val="auto"/>
                <w:spacing w:val="-118"/>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日</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点</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分</w:t>
            </w:r>
          </w:p>
          <w:p>
            <w:pPr>
              <w:spacing w:line="196"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4"/>
                <w:sz w:val="24"/>
                <w:szCs w:val="24"/>
                <w:highlight w:val="none"/>
              </w:rPr>
              <w:t>考察地点：</w:t>
            </w:r>
            <w:r>
              <w:rPr>
                <w:rFonts w:hint="eastAsia" w:ascii="宋体" w:hAnsi="宋体" w:eastAsia="宋体" w:cs="宋体"/>
                <w:color w:val="auto"/>
                <w:spacing w:val="2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Merge w:val="continue"/>
            <w:tcBorders>
              <w:top w:val="nil"/>
            </w:tcBorders>
            <w:vAlign w:val="top"/>
          </w:tcPr>
          <w:p>
            <w:pPr>
              <w:rPr>
                <w:rFonts w:ascii="Arial"/>
                <w:color w:val="auto"/>
                <w:sz w:val="21"/>
                <w:highlight w:val="none"/>
              </w:rPr>
            </w:pPr>
          </w:p>
        </w:tc>
        <w:tc>
          <w:tcPr>
            <w:tcW w:w="1748" w:type="dxa"/>
            <w:vAlign w:val="top"/>
          </w:tcPr>
          <w:p>
            <w:pPr>
              <w:spacing w:line="273" w:lineRule="auto"/>
              <w:rPr>
                <w:rFonts w:ascii="Arial"/>
                <w:color w:val="auto"/>
                <w:sz w:val="21"/>
                <w:highlight w:val="none"/>
              </w:rPr>
            </w:pPr>
          </w:p>
          <w:p>
            <w:pPr>
              <w:spacing w:before="78" w:line="219" w:lineRule="auto"/>
              <w:ind w:left="14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开标前答疑会</w:t>
            </w:r>
          </w:p>
        </w:tc>
        <w:tc>
          <w:tcPr>
            <w:tcW w:w="7477" w:type="dxa"/>
            <w:gridSpan w:val="3"/>
            <w:vAlign w:val="top"/>
          </w:tcPr>
          <w:p>
            <w:pPr>
              <w:spacing w:before="76" w:line="221"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sz w:val="24"/>
                <w:szCs w:val="24"/>
                <w:highlight w:val="none"/>
              </w:rPr>
              <w:t>不召开</w:t>
            </w:r>
          </w:p>
          <w:p>
            <w:pPr>
              <w:spacing w:before="2" w:line="23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2"/>
                <w:sz w:val="24"/>
                <w:szCs w:val="24"/>
                <w:highlight w:val="none"/>
              </w:rPr>
              <w:t>召开，召开时间：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月</w:t>
            </w:r>
            <w:r>
              <w:rPr>
                <w:rFonts w:ascii="宋体" w:hAnsi="宋体" w:eastAsia="宋体" w:cs="宋体"/>
                <w:color w:val="auto"/>
                <w:spacing w:val="-118"/>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日</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点</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分</w:t>
            </w:r>
          </w:p>
          <w:p>
            <w:pPr>
              <w:spacing w:before="1" w:line="201"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3"/>
                <w:sz w:val="24"/>
                <w:szCs w:val="24"/>
                <w:highlight w:val="none"/>
              </w:rPr>
              <w:t>召开地点：</w:t>
            </w:r>
            <w:r>
              <w:rPr>
                <w:rFonts w:hint="eastAsia" w:ascii="宋体" w:hAnsi="宋体" w:eastAsia="宋体" w:cs="宋体"/>
                <w:color w:val="auto"/>
                <w:spacing w:val="23"/>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7" w:hRule="atLeast"/>
        </w:trPr>
        <w:tc>
          <w:tcPr>
            <w:tcW w:w="994" w:type="dxa"/>
            <w:vAlign w:val="top"/>
          </w:tcPr>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78" w:line="184" w:lineRule="auto"/>
              <w:ind w:left="30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4.1</w:t>
            </w:r>
          </w:p>
        </w:tc>
        <w:tc>
          <w:tcPr>
            <w:tcW w:w="1748" w:type="dxa"/>
            <w:vAlign w:val="top"/>
          </w:tcPr>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before="78" w:line="219" w:lineRule="auto"/>
              <w:ind w:left="62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样品</w:t>
            </w:r>
          </w:p>
        </w:tc>
        <w:tc>
          <w:tcPr>
            <w:tcW w:w="7477" w:type="dxa"/>
            <w:gridSpan w:val="3"/>
            <w:vAlign w:val="top"/>
          </w:tcPr>
          <w:p>
            <w:pPr>
              <w:spacing w:before="55" w:line="219"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投标样品递交：</w:t>
            </w:r>
          </w:p>
          <w:p>
            <w:pPr>
              <w:spacing w:before="15"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sz w:val="24"/>
                <w:szCs w:val="24"/>
                <w:highlight w:val="none"/>
              </w:rPr>
              <w:t>不需要</w:t>
            </w:r>
          </w:p>
          <w:p>
            <w:pPr>
              <w:spacing w:before="33"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10"/>
                <w:sz w:val="24"/>
                <w:szCs w:val="24"/>
                <w:highlight w:val="none"/>
              </w:rPr>
              <w:t>需要，具体要求如下：</w:t>
            </w:r>
          </w:p>
          <w:p>
            <w:pPr>
              <w:spacing w:before="44"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8"/>
                <w:sz w:val="24"/>
                <w:szCs w:val="24"/>
                <w:highlight w:val="none"/>
              </w:rPr>
              <w:t>(1)样品制作的标准和要求：</w:t>
            </w:r>
            <w:r>
              <w:rPr>
                <w:rFonts w:hint="eastAsia" w:ascii="宋体" w:hAnsi="宋体" w:eastAsia="宋体" w:cs="宋体"/>
                <w:color w:val="auto"/>
                <w:spacing w:val="8"/>
                <w:sz w:val="24"/>
                <w:szCs w:val="24"/>
                <w:highlight w:val="none"/>
                <w:u w:val="single"/>
                <w:lang w:val="en-US" w:eastAsia="zh-CN"/>
              </w:rPr>
              <w:t xml:space="preserve">  /  </w:t>
            </w:r>
          </w:p>
          <w:p>
            <w:pPr>
              <w:spacing w:before="23"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(2)是否需要随样品提交相关检测报告：</w:t>
            </w:r>
          </w:p>
          <w:p>
            <w:pPr>
              <w:spacing w:before="19" w:line="220" w:lineRule="auto"/>
              <w:ind w:left="71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□不需要</w:t>
            </w:r>
          </w:p>
          <w:p>
            <w:pPr>
              <w:spacing w:before="14" w:line="220" w:lineRule="auto"/>
              <w:ind w:left="70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□需要</w:t>
            </w:r>
          </w:p>
          <w:p>
            <w:pPr>
              <w:spacing w:before="34"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11"/>
                <w:sz w:val="24"/>
                <w:szCs w:val="24"/>
                <w:highlight w:val="none"/>
              </w:rPr>
              <w:t>(3)样品递交要求：</w:t>
            </w:r>
            <w:r>
              <w:rPr>
                <w:rFonts w:hint="eastAsia" w:ascii="宋体" w:hAnsi="宋体" w:eastAsia="宋体" w:cs="宋体"/>
                <w:color w:val="auto"/>
                <w:spacing w:val="11"/>
                <w:sz w:val="24"/>
                <w:szCs w:val="24"/>
                <w:highlight w:val="none"/>
                <w:u w:val="single"/>
                <w:lang w:val="en-US" w:eastAsia="zh-CN"/>
              </w:rPr>
              <w:t xml:space="preserve">  /  </w:t>
            </w:r>
          </w:p>
          <w:p>
            <w:pPr>
              <w:spacing w:before="54" w:line="208"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(4)未中标人样品退还：</w:t>
            </w:r>
            <w:r>
              <w:rPr>
                <w:rFonts w:hint="eastAsia" w:ascii="宋体" w:hAnsi="宋体" w:eastAsia="宋体" w:cs="宋体"/>
                <w:color w:val="auto"/>
                <w:spacing w:val="11"/>
                <w:sz w:val="24"/>
                <w:szCs w:val="24"/>
                <w:highlight w:val="none"/>
                <w:u w:val="single"/>
                <w:lang w:val="en-US" w:eastAsia="zh-CN"/>
              </w:rPr>
              <w:t xml:space="preserve">  /  </w:t>
            </w:r>
          </w:p>
          <w:p>
            <w:pPr>
              <w:spacing w:before="1"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(5)中标人样品保管、封存及退还：</w:t>
            </w:r>
            <w:r>
              <w:rPr>
                <w:rFonts w:hint="eastAsia" w:ascii="宋体" w:hAnsi="宋体" w:eastAsia="宋体" w:cs="宋体"/>
                <w:color w:val="auto"/>
                <w:spacing w:val="11"/>
                <w:sz w:val="24"/>
                <w:szCs w:val="24"/>
                <w:highlight w:val="none"/>
                <w:u w:val="single"/>
                <w:lang w:val="en-US" w:eastAsia="zh-CN"/>
              </w:rPr>
              <w:t xml:space="preserve">  /  </w:t>
            </w:r>
          </w:p>
          <w:p>
            <w:pPr>
              <w:spacing w:before="55" w:line="185"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4"/>
                <w:sz w:val="24"/>
                <w:szCs w:val="24"/>
                <w:highlight w:val="none"/>
              </w:rPr>
              <w:t>(6)其他要求(如有):</w:t>
            </w:r>
            <w:r>
              <w:rPr>
                <w:rFonts w:hint="eastAsia" w:ascii="宋体" w:hAnsi="宋体" w:eastAsia="宋体" w:cs="宋体"/>
                <w:color w:val="auto"/>
                <w:spacing w:val="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94" w:type="dxa"/>
            <w:vMerge w:val="restart"/>
            <w:tcBorders>
              <w:bottom w:val="nil"/>
            </w:tcBorders>
            <w:vAlign w:val="center"/>
          </w:tcPr>
          <w:p>
            <w:pPr>
              <w:spacing w:before="78" w:line="183"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5.2.5</w:t>
            </w:r>
          </w:p>
        </w:tc>
        <w:tc>
          <w:tcPr>
            <w:tcW w:w="1748" w:type="dxa"/>
            <w:vMerge w:val="restart"/>
            <w:tcBorders>
              <w:bottom w:val="nil"/>
            </w:tcBorders>
            <w:vAlign w:val="center"/>
          </w:tcPr>
          <w:p>
            <w:pPr>
              <w:spacing w:before="78" w:line="220"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标的所属行业</w:t>
            </w:r>
          </w:p>
        </w:tc>
        <w:tc>
          <w:tcPr>
            <w:tcW w:w="7477" w:type="dxa"/>
            <w:gridSpan w:val="3"/>
            <w:vAlign w:val="top"/>
          </w:tcPr>
          <w:p>
            <w:pPr>
              <w:spacing w:before="47" w:line="202" w:lineRule="auto"/>
              <w:ind w:left="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94" w:type="dxa"/>
            <w:vMerge w:val="continue"/>
            <w:tcBorders>
              <w:top w:val="nil"/>
              <w:bottom w:val="nil"/>
            </w:tcBorders>
            <w:vAlign w:val="top"/>
          </w:tcPr>
          <w:p>
            <w:pPr>
              <w:rPr>
                <w:rFonts w:ascii="Arial"/>
                <w:color w:val="auto"/>
                <w:sz w:val="21"/>
                <w:highlight w:val="none"/>
              </w:rPr>
            </w:pPr>
          </w:p>
        </w:tc>
        <w:tc>
          <w:tcPr>
            <w:tcW w:w="1748" w:type="dxa"/>
            <w:vMerge w:val="continue"/>
            <w:tcBorders>
              <w:top w:val="nil"/>
              <w:bottom w:val="nil"/>
            </w:tcBorders>
            <w:vAlign w:val="top"/>
          </w:tcPr>
          <w:p>
            <w:pPr>
              <w:rPr>
                <w:rFonts w:ascii="Arial"/>
                <w:color w:val="auto"/>
                <w:sz w:val="21"/>
                <w:highlight w:val="none"/>
              </w:rPr>
            </w:pPr>
          </w:p>
        </w:tc>
        <w:tc>
          <w:tcPr>
            <w:tcW w:w="694" w:type="dxa"/>
            <w:vAlign w:val="top"/>
          </w:tcPr>
          <w:p>
            <w:pPr>
              <w:spacing w:before="110" w:line="221" w:lineRule="auto"/>
              <w:ind w:left="16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包号</w:t>
            </w:r>
          </w:p>
        </w:tc>
        <w:tc>
          <w:tcPr>
            <w:tcW w:w="3247" w:type="dxa"/>
            <w:vAlign w:val="top"/>
          </w:tcPr>
          <w:p>
            <w:pPr>
              <w:spacing w:before="109" w:line="220"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标的名称</w:t>
            </w:r>
          </w:p>
        </w:tc>
        <w:tc>
          <w:tcPr>
            <w:tcW w:w="3536" w:type="dxa"/>
            <w:vAlign w:val="top"/>
          </w:tcPr>
          <w:p>
            <w:pPr>
              <w:spacing w:before="109" w:line="22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994" w:type="dxa"/>
            <w:vMerge w:val="continue"/>
            <w:tcBorders>
              <w:top w:val="nil"/>
              <w:bottom w:val="nil"/>
            </w:tcBorders>
            <w:vAlign w:val="top"/>
          </w:tcPr>
          <w:p>
            <w:pPr>
              <w:rPr>
                <w:rFonts w:ascii="Arial"/>
                <w:color w:val="auto"/>
                <w:sz w:val="21"/>
                <w:highlight w:val="none"/>
              </w:rPr>
            </w:pPr>
          </w:p>
        </w:tc>
        <w:tc>
          <w:tcPr>
            <w:tcW w:w="1748" w:type="dxa"/>
            <w:vMerge w:val="continue"/>
            <w:tcBorders>
              <w:top w:val="nil"/>
              <w:bottom w:val="nil"/>
            </w:tcBorders>
            <w:vAlign w:val="top"/>
          </w:tcPr>
          <w:p>
            <w:pPr>
              <w:rPr>
                <w:rFonts w:ascii="Arial"/>
                <w:color w:val="auto"/>
                <w:sz w:val="21"/>
                <w:highlight w:val="none"/>
              </w:rPr>
            </w:pPr>
          </w:p>
        </w:tc>
        <w:tc>
          <w:tcPr>
            <w:tcW w:w="69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01</w:t>
            </w:r>
          </w:p>
        </w:tc>
        <w:tc>
          <w:tcPr>
            <w:tcW w:w="3247" w:type="dxa"/>
            <w:vAlign w:val="center"/>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MERGEFIELD "项目名称"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采育镇2024年度路灯运营维护项目</w:t>
            </w:r>
            <w:r>
              <w:rPr>
                <w:rFonts w:hint="eastAsia" w:asciiTheme="minorEastAsia" w:hAnsiTheme="minorEastAsia" w:eastAsiaTheme="minorEastAsia" w:cstheme="minorEastAsia"/>
                <w:color w:val="auto"/>
                <w:sz w:val="24"/>
                <w:szCs w:val="24"/>
                <w:highlight w:val="none"/>
              </w:rPr>
              <w:fldChar w:fldCharType="end"/>
            </w:r>
          </w:p>
        </w:tc>
        <w:tc>
          <w:tcPr>
            <w:tcW w:w="3536" w:type="dxa"/>
            <w:vAlign w:val="center"/>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MERGEFIELD "中小企业划分标准所属行业"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其他未列明行业</w:t>
            </w:r>
            <w:r>
              <w:rPr>
                <w:rFonts w:hint="eastAsia" w:asciiTheme="minorEastAsia" w:hAnsiTheme="minorEastAsia" w:eastAsiaTheme="minorEastAsia" w:cstheme="minorEastAsia"/>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994" w:type="dxa"/>
            <w:vAlign w:val="top"/>
          </w:tcPr>
          <w:p>
            <w:pPr>
              <w:spacing w:line="330" w:lineRule="auto"/>
              <w:rPr>
                <w:rFonts w:ascii="Arial"/>
                <w:color w:val="auto"/>
                <w:sz w:val="21"/>
                <w:highlight w:val="none"/>
              </w:rPr>
            </w:pPr>
          </w:p>
          <w:p>
            <w:pPr>
              <w:spacing w:before="78" w:line="184" w:lineRule="auto"/>
              <w:ind w:left="24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11.2</w:t>
            </w:r>
          </w:p>
        </w:tc>
        <w:tc>
          <w:tcPr>
            <w:tcW w:w="1748" w:type="dxa"/>
            <w:vAlign w:val="top"/>
          </w:tcPr>
          <w:p>
            <w:pPr>
              <w:spacing w:line="268" w:lineRule="auto"/>
              <w:rPr>
                <w:rFonts w:ascii="Arial"/>
                <w:color w:val="auto"/>
                <w:sz w:val="21"/>
                <w:highlight w:val="none"/>
              </w:rPr>
            </w:pPr>
          </w:p>
          <w:p>
            <w:pPr>
              <w:spacing w:before="78" w:line="218" w:lineRule="auto"/>
              <w:ind w:left="3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投标报价</w:t>
            </w:r>
          </w:p>
        </w:tc>
        <w:tc>
          <w:tcPr>
            <w:tcW w:w="7477" w:type="dxa"/>
            <w:gridSpan w:val="3"/>
            <w:vAlign w:val="top"/>
          </w:tcPr>
          <w:p>
            <w:pPr>
              <w:spacing w:before="88" w:line="217"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投标报价的特殊规定：</w:t>
            </w:r>
          </w:p>
          <w:p>
            <w:pPr>
              <w:spacing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z w:val="24"/>
                <w:szCs w:val="24"/>
                <w:highlight w:val="none"/>
              </w:rPr>
              <w:t>无</w:t>
            </w:r>
          </w:p>
          <w:p>
            <w:pPr>
              <w:spacing w:before="13" w:line="195" w:lineRule="auto"/>
              <w:rPr>
                <w:rFonts w:hint="default" w:ascii="宋体" w:hAnsi="宋体" w:eastAsia="宋体" w:cs="宋体"/>
                <w:color w:val="auto"/>
                <w:sz w:val="24"/>
                <w:szCs w:val="24"/>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17"/>
                <w:sz w:val="24"/>
                <w:szCs w:val="24"/>
                <w:highlight w:val="none"/>
              </w:rPr>
              <w:t>有，具体情形：</w:t>
            </w:r>
            <w:r>
              <w:rPr>
                <w:rFonts w:hint="eastAsia" w:ascii="宋体" w:hAnsi="宋体" w:eastAsia="宋体" w:cs="宋体"/>
                <w:color w:val="auto"/>
                <w:spacing w:val="17"/>
                <w:sz w:val="24"/>
                <w:szCs w:val="24"/>
                <w:highlight w:val="none"/>
                <w:u w:val="single"/>
                <w:lang w:val="en-US" w:eastAsia="zh-CN"/>
              </w:rPr>
              <w:t xml:space="preserve">  /  </w:t>
            </w:r>
          </w:p>
        </w:tc>
      </w:tr>
    </w:tbl>
    <w:p>
      <w:pPr>
        <w:rPr>
          <w:color w:val="auto"/>
          <w:highlight w:val="none"/>
        </w:rPr>
        <w:sectPr>
          <w:headerReference r:id="rId9" w:type="default"/>
          <w:footerReference r:id="rId10" w:type="default"/>
          <w:pgSz w:w="11910" w:h="16840"/>
          <w:pgMar w:top="1066" w:right="575" w:bottom="1054" w:left="1105" w:header="886" w:footer="877" w:gutter="0"/>
          <w:pgNumType w:fmt="decimal"/>
          <w:cols w:space="720" w:num="1"/>
        </w:sectPr>
      </w:pPr>
    </w:p>
    <w:p>
      <w:pPr>
        <w:rPr>
          <w:color w:val="auto"/>
          <w:highlight w:val="none"/>
        </w:rPr>
      </w:pPr>
    </w:p>
    <w:p>
      <w:pPr>
        <w:spacing w:line="106" w:lineRule="exact"/>
        <w:rPr>
          <w:color w:val="auto"/>
          <w:highlight w:val="none"/>
        </w:rPr>
      </w:pPr>
    </w:p>
    <w:tbl>
      <w:tblPr>
        <w:tblStyle w:val="24"/>
        <w:tblW w:w="10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1708"/>
        <w:gridCol w:w="7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984" w:type="dxa"/>
            <w:vAlign w:val="top"/>
          </w:tcPr>
          <w:p>
            <w:pPr>
              <w:spacing w:before="181" w:line="219" w:lineRule="auto"/>
              <w:ind w:left="128"/>
              <w:rPr>
                <w:rFonts w:ascii="宋体" w:hAnsi="宋体" w:eastAsia="宋体" w:cs="宋体"/>
                <w:color w:val="auto"/>
                <w:sz w:val="24"/>
                <w:szCs w:val="24"/>
                <w:highlight w:val="none"/>
              </w:rPr>
            </w:pPr>
            <w:r>
              <w:rPr>
                <w:rFonts w:ascii="宋体" w:hAnsi="宋体" w:eastAsia="宋体" w:cs="宋体"/>
                <w:b/>
                <w:bCs/>
                <w:color w:val="auto"/>
                <w:spacing w:val="-6"/>
                <w:sz w:val="24"/>
                <w:szCs w:val="24"/>
                <w:highlight w:val="none"/>
              </w:rPr>
              <w:t>条款号</w:t>
            </w:r>
          </w:p>
        </w:tc>
        <w:tc>
          <w:tcPr>
            <w:tcW w:w="1708" w:type="dxa"/>
            <w:vAlign w:val="top"/>
          </w:tcPr>
          <w:p>
            <w:pPr>
              <w:spacing w:before="181" w:line="219" w:lineRule="auto"/>
              <w:ind w:left="604"/>
              <w:rPr>
                <w:rFonts w:ascii="宋体" w:hAnsi="宋体" w:eastAsia="宋体" w:cs="宋体"/>
                <w:color w:val="auto"/>
                <w:sz w:val="24"/>
                <w:szCs w:val="24"/>
                <w:highlight w:val="none"/>
              </w:rPr>
            </w:pPr>
            <w:r>
              <w:rPr>
                <w:rFonts w:ascii="宋体" w:hAnsi="宋体" w:eastAsia="宋体" w:cs="宋体"/>
                <w:b/>
                <w:bCs/>
                <w:color w:val="auto"/>
                <w:spacing w:val="16"/>
                <w:sz w:val="24"/>
                <w:szCs w:val="24"/>
                <w:highlight w:val="none"/>
              </w:rPr>
              <w:t>条目</w:t>
            </w:r>
          </w:p>
        </w:tc>
        <w:tc>
          <w:tcPr>
            <w:tcW w:w="7537" w:type="dxa"/>
            <w:vAlign w:val="top"/>
          </w:tcPr>
          <w:p>
            <w:pPr>
              <w:spacing w:before="181" w:line="219" w:lineRule="auto"/>
              <w:ind w:left="3516"/>
              <w:rPr>
                <w:rFonts w:ascii="宋体" w:hAnsi="宋体" w:eastAsia="宋体" w:cs="宋体"/>
                <w:color w:val="auto"/>
                <w:sz w:val="24"/>
                <w:szCs w:val="24"/>
                <w:highlight w:val="none"/>
              </w:rPr>
            </w:pPr>
            <w:r>
              <w:rPr>
                <w:rFonts w:ascii="宋体" w:hAnsi="宋体" w:eastAsia="宋体" w:cs="宋体"/>
                <w:b/>
                <w:bCs/>
                <w:color w:val="auto"/>
                <w:spacing w:val="-22"/>
                <w:sz w:val="24"/>
                <w:szCs w:val="24"/>
                <w:highlight w:val="none"/>
              </w:rPr>
              <w:t>内</w:t>
            </w:r>
            <w:r>
              <w:rPr>
                <w:rFonts w:ascii="宋体" w:hAnsi="宋体" w:eastAsia="宋体" w:cs="宋体"/>
                <w:color w:val="auto"/>
                <w:spacing w:val="-25"/>
                <w:sz w:val="24"/>
                <w:szCs w:val="24"/>
                <w:highlight w:val="none"/>
              </w:rPr>
              <w:t xml:space="preserve"> </w:t>
            </w:r>
            <w:r>
              <w:rPr>
                <w:rFonts w:ascii="宋体" w:hAnsi="宋体" w:eastAsia="宋体" w:cs="宋体"/>
                <w:b/>
                <w:bCs/>
                <w:color w:val="auto"/>
                <w:spacing w:val="-22"/>
                <w:sz w:val="24"/>
                <w:szCs w:val="24"/>
                <w:highlight w:val="none"/>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984" w:type="dxa"/>
            <w:vAlign w:val="center"/>
          </w:tcPr>
          <w:p>
            <w:pPr>
              <w:spacing w:before="78" w:line="184" w:lineRule="auto"/>
              <w:jc w:val="center"/>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12.1</w:t>
            </w:r>
          </w:p>
        </w:tc>
        <w:tc>
          <w:tcPr>
            <w:tcW w:w="1708" w:type="dxa"/>
            <w:vMerge w:val="restart"/>
            <w:tcBorders>
              <w:bottom w:val="nil"/>
            </w:tcBorders>
            <w:vAlign w:val="center"/>
          </w:tcPr>
          <w:p>
            <w:pPr>
              <w:spacing w:before="78" w:line="220"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投标保证金</w:t>
            </w:r>
          </w:p>
        </w:tc>
        <w:tc>
          <w:tcPr>
            <w:tcW w:w="7537" w:type="dxa"/>
            <w:vAlign w:val="top"/>
          </w:tcPr>
          <w:p>
            <w:pPr>
              <w:spacing w:before="60" w:line="320" w:lineRule="exact"/>
              <w:rPr>
                <w:rFonts w:hint="eastAsia" w:ascii="宋体" w:hAnsi="宋体" w:eastAsia="宋体" w:cs="宋体"/>
                <w:snapToGrid w:val="0"/>
                <w:color w:val="auto"/>
                <w:spacing w:val="17"/>
                <w:kern w:val="0"/>
                <w:sz w:val="24"/>
                <w:szCs w:val="24"/>
                <w:highlight w:val="none"/>
              </w:rPr>
            </w:pPr>
            <w:r>
              <w:rPr>
                <w:rFonts w:hint="eastAsia" w:ascii="宋体" w:hAnsi="宋体" w:eastAsia="宋体" w:cs="宋体"/>
                <w:snapToGrid w:val="0"/>
                <w:color w:val="auto"/>
                <w:spacing w:val="17"/>
                <w:kern w:val="0"/>
                <w:sz w:val="24"/>
                <w:szCs w:val="24"/>
                <w:highlight w:val="none"/>
              </w:rPr>
              <w:t>投标保证金金额：</w:t>
            </w:r>
          </w:p>
          <w:p>
            <w:pPr>
              <w:spacing w:line="223" w:lineRule="auto"/>
              <w:rPr>
                <w:rFonts w:hint="eastAsia" w:ascii="宋体" w:hAnsi="宋体" w:eastAsia="宋体" w:cs="宋体"/>
                <w:snapToGrid w:val="0"/>
                <w:color w:val="auto"/>
                <w:spacing w:val="17"/>
                <w:kern w:val="0"/>
                <w:sz w:val="24"/>
                <w:szCs w:val="24"/>
                <w:highlight w:val="none"/>
                <w:lang w:val="en-US" w:eastAsia="zh-CN"/>
              </w:rPr>
            </w:pPr>
            <w:r>
              <w:rPr>
                <w:rFonts w:hint="eastAsia" w:ascii="宋体" w:hAnsi="宋体" w:eastAsia="宋体" w:cs="宋体"/>
                <w:snapToGrid w:val="0"/>
                <w:color w:val="auto"/>
                <w:spacing w:val="17"/>
                <w:kern w:val="0"/>
                <w:sz w:val="24"/>
                <w:szCs w:val="24"/>
                <w:highlight w:val="none"/>
                <w:lang w:val="en-US" w:eastAsia="zh-CN"/>
              </w:rPr>
              <w:t>01包</w:t>
            </w:r>
            <w:r>
              <w:rPr>
                <w:rFonts w:hint="eastAsia" w:ascii="宋体" w:hAnsi="宋体" w:eastAsia="宋体" w:cs="宋体"/>
                <w:snapToGrid w:val="0"/>
                <w:color w:val="auto"/>
                <w:spacing w:val="17"/>
                <w:kern w:val="0"/>
                <w:sz w:val="24"/>
                <w:szCs w:val="24"/>
                <w:highlight w:val="none"/>
              </w:rPr>
              <w:t>：</w:t>
            </w:r>
            <w:r>
              <w:rPr>
                <w:rFonts w:hint="eastAsia" w:ascii="宋体" w:hAnsi="宋体" w:eastAsia="宋体" w:cs="宋体"/>
                <w:snapToGrid w:val="0"/>
                <w:color w:val="auto"/>
                <w:spacing w:val="17"/>
                <w:kern w:val="0"/>
                <w:sz w:val="24"/>
                <w:szCs w:val="24"/>
                <w:highlight w:val="none"/>
                <w:u w:val="single"/>
                <w:lang w:val="en-US" w:eastAsia="zh-CN"/>
              </w:rPr>
              <w:fldChar w:fldCharType="begin"/>
            </w:r>
            <w:r>
              <w:rPr>
                <w:rFonts w:hint="eastAsia" w:ascii="宋体" w:hAnsi="宋体" w:eastAsia="宋体" w:cs="宋体"/>
                <w:snapToGrid w:val="0"/>
                <w:color w:val="auto"/>
                <w:spacing w:val="17"/>
                <w:kern w:val="0"/>
                <w:sz w:val="24"/>
                <w:szCs w:val="24"/>
                <w:highlight w:val="none"/>
                <w:u w:val="single"/>
                <w:lang w:val="en-US" w:eastAsia="zh-CN"/>
              </w:rPr>
              <w:instrText xml:space="preserve"> MERGEFIELD "投标保证金_（元）" </w:instrText>
            </w:r>
            <w:r>
              <w:rPr>
                <w:rFonts w:hint="eastAsia" w:ascii="宋体" w:hAnsi="宋体" w:eastAsia="宋体" w:cs="宋体"/>
                <w:snapToGrid w:val="0"/>
                <w:color w:val="auto"/>
                <w:spacing w:val="17"/>
                <w:kern w:val="0"/>
                <w:sz w:val="24"/>
                <w:szCs w:val="24"/>
                <w:highlight w:val="none"/>
                <w:u w:val="single"/>
                <w:lang w:val="en-US" w:eastAsia="zh-CN"/>
              </w:rPr>
              <w:fldChar w:fldCharType="separate"/>
            </w:r>
            <w:r>
              <w:rPr>
                <w:rFonts w:hint="eastAsia" w:ascii="宋体" w:hAnsi="宋体" w:eastAsia="宋体" w:cs="宋体"/>
                <w:snapToGrid w:val="0"/>
                <w:color w:val="auto"/>
                <w:spacing w:val="17"/>
                <w:kern w:val="0"/>
                <w:sz w:val="24"/>
                <w:szCs w:val="24"/>
                <w:highlight w:val="none"/>
                <w:u w:val="single"/>
                <w:lang w:val="en-US" w:eastAsia="zh-CN"/>
              </w:rPr>
              <w:t>10000</w:t>
            </w:r>
            <w:r>
              <w:rPr>
                <w:rFonts w:hint="eastAsia" w:ascii="宋体" w:hAnsi="宋体" w:eastAsia="宋体" w:cs="宋体"/>
                <w:snapToGrid w:val="0"/>
                <w:color w:val="auto"/>
                <w:spacing w:val="17"/>
                <w:kern w:val="0"/>
                <w:sz w:val="24"/>
                <w:szCs w:val="24"/>
                <w:highlight w:val="none"/>
                <w:u w:val="single"/>
                <w:lang w:val="en-US" w:eastAsia="zh-CN"/>
              </w:rPr>
              <w:fldChar w:fldCharType="end"/>
            </w:r>
            <w:r>
              <w:rPr>
                <w:rFonts w:hint="eastAsia" w:ascii="宋体" w:hAnsi="宋体" w:eastAsia="宋体" w:cs="宋体"/>
                <w:snapToGrid w:val="0"/>
                <w:color w:val="auto"/>
                <w:spacing w:val="17"/>
                <w:kern w:val="0"/>
                <w:sz w:val="24"/>
                <w:szCs w:val="24"/>
                <w:highlight w:val="none"/>
                <w:lang w:val="en-US" w:eastAsia="zh-CN"/>
              </w:rPr>
              <w:t xml:space="preserve">元  </w:t>
            </w:r>
          </w:p>
          <w:p>
            <w:pPr>
              <w:spacing w:after="0"/>
              <w:jc w:val="left"/>
              <w:rPr>
                <w:rFonts w:hint="eastAsia" w:ascii="宋体" w:hAnsi="宋体" w:eastAsia="宋体" w:cs="宋体"/>
                <w:snapToGrid w:val="0"/>
                <w:color w:val="auto"/>
                <w:spacing w:val="17"/>
                <w:kern w:val="0"/>
                <w:sz w:val="24"/>
                <w:szCs w:val="24"/>
                <w:highlight w:val="none"/>
              </w:rPr>
            </w:pPr>
            <w:r>
              <w:rPr>
                <w:rFonts w:hint="eastAsia" w:ascii="宋体" w:hAnsi="宋体" w:eastAsia="宋体" w:cs="宋体"/>
                <w:snapToGrid w:val="0"/>
                <w:color w:val="auto"/>
                <w:spacing w:val="17"/>
                <w:kern w:val="0"/>
                <w:sz w:val="24"/>
                <w:szCs w:val="24"/>
                <w:highlight w:val="none"/>
              </w:rPr>
              <w:t>投标保证金收受人信息：</w:t>
            </w:r>
          </w:p>
          <w:p>
            <w:pPr>
              <w:spacing w:after="0"/>
              <w:jc w:val="left"/>
              <w:rPr>
                <w:rFonts w:hint="eastAsia" w:ascii="宋体" w:hAnsi="宋体" w:eastAsia="宋体" w:cs="宋体"/>
                <w:snapToGrid w:val="0"/>
                <w:color w:val="auto"/>
                <w:spacing w:val="17"/>
                <w:kern w:val="0"/>
                <w:sz w:val="24"/>
                <w:szCs w:val="24"/>
                <w:highlight w:val="none"/>
              </w:rPr>
            </w:pPr>
            <w:r>
              <w:rPr>
                <w:rFonts w:hint="eastAsia" w:ascii="宋体" w:hAnsi="宋体" w:eastAsia="宋体" w:cs="宋体"/>
                <w:snapToGrid w:val="0"/>
                <w:color w:val="auto"/>
                <w:spacing w:val="17"/>
                <w:kern w:val="0"/>
                <w:sz w:val="24"/>
                <w:szCs w:val="24"/>
                <w:highlight w:val="none"/>
              </w:rPr>
              <w:t>单位名称：北京中勤工程管理有限公司</w:t>
            </w:r>
          </w:p>
          <w:p>
            <w:pPr>
              <w:spacing w:after="0"/>
              <w:jc w:val="left"/>
              <w:rPr>
                <w:rFonts w:hint="eastAsia" w:ascii="宋体" w:hAnsi="宋体" w:eastAsia="宋体" w:cs="宋体"/>
                <w:snapToGrid w:val="0"/>
                <w:color w:val="auto"/>
                <w:spacing w:val="17"/>
                <w:kern w:val="0"/>
                <w:sz w:val="24"/>
                <w:szCs w:val="24"/>
                <w:highlight w:val="none"/>
              </w:rPr>
            </w:pPr>
            <w:r>
              <w:rPr>
                <w:rFonts w:hint="eastAsia" w:ascii="宋体" w:hAnsi="宋体" w:eastAsia="宋体" w:cs="宋体"/>
                <w:snapToGrid w:val="0"/>
                <w:color w:val="auto"/>
                <w:spacing w:val="17"/>
                <w:kern w:val="0"/>
                <w:sz w:val="24"/>
                <w:szCs w:val="24"/>
                <w:highlight w:val="none"/>
              </w:rPr>
              <w:t>开</w:t>
            </w:r>
            <w:r>
              <w:rPr>
                <w:rFonts w:hint="eastAsia" w:ascii="宋体" w:hAnsi="宋体" w:eastAsia="宋体" w:cs="宋体"/>
                <w:snapToGrid w:val="0"/>
                <w:color w:val="auto"/>
                <w:spacing w:val="17"/>
                <w:kern w:val="0"/>
                <w:sz w:val="24"/>
                <w:szCs w:val="24"/>
                <w:highlight w:val="none"/>
                <w:lang w:val="en-US" w:eastAsia="zh-CN"/>
              </w:rPr>
              <w:t xml:space="preserve"> </w:t>
            </w:r>
            <w:r>
              <w:rPr>
                <w:rFonts w:hint="eastAsia" w:ascii="宋体" w:hAnsi="宋体" w:eastAsia="宋体" w:cs="宋体"/>
                <w:snapToGrid w:val="0"/>
                <w:color w:val="auto"/>
                <w:spacing w:val="17"/>
                <w:kern w:val="0"/>
                <w:sz w:val="24"/>
                <w:szCs w:val="24"/>
                <w:highlight w:val="none"/>
              </w:rPr>
              <w:t>户</w:t>
            </w:r>
            <w:r>
              <w:rPr>
                <w:rFonts w:hint="eastAsia" w:ascii="宋体" w:hAnsi="宋体" w:eastAsia="宋体" w:cs="宋体"/>
                <w:snapToGrid w:val="0"/>
                <w:color w:val="auto"/>
                <w:spacing w:val="17"/>
                <w:kern w:val="0"/>
                <w:sz w:val="24"/>
                <w:szCs w:val="24"/>
                <w:highlight w:val="none"/>
                <w:lang w:val="en-US" w:eastAsia="zh-CN"/>
              </w:rPr>
              <w:t xml:space="preserve"> </w:t>
            </w:r>
            <w:r>
              <w:rPr>
                <w:rFonts w:hint="eastAsia" w:ascii="宋体" w:hAnsi="宋体" w:eastAsia="宋体" w:cs="宋体"/>
                <w:snapToGrid w:val="0"/>
                <w:color w:val="auto"/>
                <w:spacing w:val="17"/>
                <w:kern w:val="0"/>
                <w:sz w:val="24"/>
                <w:szCs w:val="24"/>
                <w:highlight w:val="none"/>
              </w:rPr>
              <w:t>行：交通银行股份有限公司北京大兴支行</w:t>
            </w:r>
          </w:p>
          <w:p>
            <w:pPr>
              <w:spacing w:after="0"/>
              <w:jc w:val="left"/>
              <w:rPr>
                <w:rFonts w:hint="eastAsia" w:ascii="宋体" w:hAnsi="宋体" w:eastAsia="宋体" w:cs="宋体"/>
                <w:snapToGrid w:val="0"/>
                <w:color w:val="auto"/>
                <w:spacing w:val="17"/>
                <w:kern w:val="0"/>
                <w:sz w:val="24"/>
                <w:szCs w:val="24"/>
                <w:highlight w:val="none"/>
              </w:rPr>
            </w:pPr>
            <w:r>
              <w:rPr>
                <w:rFonts w:hint="eastAsia" w:ascii="宋体" w:hAnsi="宋体" w:eastAsia="宋体" w:cs="宋体"/>
                <w:snapToGrid w:val="0"/>
                <w:color w:val="auto"/>
                <w:spacing w:val="17"/>
                <w:kern w:val="0"/>
                <w:sz w:val="24"/>
                <w:szCs w:val="24"/>
                <w:highlight w:val="none"/>
              </w:rPr>
              <w:t>收取投标保证金的账号：110061274018800013926</w:t>
            </w:r>
          </w:p>
          <w:p>
            <w:pPr>
              <w:spacing w:after="0"/>
              <w:jc w:val="left"/>
              <w:rPr>
                <w:color w:val="auto"/>
                <w:highlight w:val="none"/>
              </w:rPr>
            </w:pPr>
            <w:r>
              <w:rPr>
                <w:rFonts w:hint="eastAsia" w:ascii="宋体" w:hAnsi="宋体" w:eastAsia="宋体" w:cs="宋体"/>
                <w:snapToGrid w:val="0"/>
                <w:color w:val="auto"/>
                <w:spacing w:val="17"/>
                <w:kern w:val="0"/>
                <w:sz w:val="24"/>
                <w:szCs w:val="24"/>
                <w:highlight w:val="none"/>
                <w:lang w:val="en-US" w:eastAsia="zh-CN"/>
              </w:rPr>
              <w:t>备注：汇款保证金时请备注：（项目名称+包号）投标保证金。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984" w:type="dxa"/>
            <w:vAlign w:val="center"/>
          </w:tcPr>
          <w:p>
            <w:pPr>
              <w:spacing w:before="78" w:line="184" w:lineRule="auto"/>
              <w:jc w:val="center"/>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12.7.2</w:t>
            </w:r>
          </w:p>
        </w:tc>
        <w:tc>
          <w:tcPr>
            <w:tcW w:w="1708" w:type="dxa"/>
            <w:vMerge w:val="continue"/>
            <w:tcBorders>
              <w:top w:val="nil"/>
            </w:tcBorders>
            <w:vAlign w:val="center"/>
          </w:tcPr>
          <w:p>
            <w:pPr>
              <w:jc w:val="center"/>
              <w:rPr>
                <w:rFonts w:ascii="Arial"/>
                <w:color w:val="auto"/>
                <w:sz w:val="21"/>
                <w:highlight w:val="none"/>
              </w:rPr>
            </w:pPr>
          </w:p>
        </w:tc>
        <w:tc>
          <w:tcPr>
            <w:tcW w:w="7537" w:type="dxa"/>
            <w:vAlign w:val="top"/>
          </w:tcPr>
          <w:p>
            <w:pPr>
              <w:spacing w:before="62"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投标保证金可以不予退还的其他情形：</w:t>
            </w:r>
          </w:p>
          <w:p>
            <w:pPr>
              <w:spacing w:before="3"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5"/>
                <w:sz w:val="24"/>
                <w:szCs w:val="24"/>
                <w:highlight w:val="none"/>
              </w:rPr>
              <w:t>无</w:t>
            </w:r>
          </w:p>
          <w:p>
            <w:pPr>
              <w:pStyle w:val="9"/>
              <w:adjustRightInd w:val="0"/>
              <w:snapToGrid w:val="0"/>
              <w:spacing w:after="0"/>
              <w:rPr>
                <w:rFonts w:ascii="宋体" w:hAnsi="宋体" w:eastAsia="宋体" w:cs="宋体"/>
                <w:color w:val="auto"/>
                <w:spacing w:val="17"/>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17"/>
                <w:sz w:val="24"/>
                <w:szCs w:val="24"/>
                <w:highlight w:val="none"/>
              </w:rPr>
              <w:t>有，具体情形：</w:t>
            </w:r>
          </w:p>
          <w:p>
            <w:pPr>
              <w:pStyle w:val="9"/>
              <w:adjustRightInd w:val="0"/>
              <w:snapToGrid w:val="0"/>
              <w:spacing w:after="0"/>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（1）投标有效期内投标人撤销投标文件的；</w:t>
            </w:r>
          </w:p>
          <w:p>
            <w:pPr>
              <w:pStyle w:val="9"/>
              <w:adjustRightInd w:val="0"/>
              <w:snapToGrid w:val="0"/>
              <w:spacing w:after="0"/>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（2）投标人采用不正当的手段骗取中标的；</w:t>
            </w:r>
          </w:p>
          <w:p>
            <w:pPr>
              <w:pStyle w:val="9"/>
              <w:adjustRightInd w:val="0"/>
              <w:snapToGrid w:val="0"/>
              <w:spacing w:after="0"/>
              <w:rPr>
                <w:rFonts w:hint="eastAsia" w:ascii="Times New Roman" w:hAnsi="Times New Roman"/>
                <w:color w:val="auto"/>
                <w:sz w:val="24"/>
                <w:highlight w:val="none"/>
                <w:lang w:eastAsia="zh-CN"/>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3</w:t>
            </w: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eastAsia="zh-CN"/>
              </w:rPr>
              <w:t>投标人</w:t>
            </w:r>
            <w:r>
              <w:rPr>
                <w:rFonts w:hint="default" w:ascii="Times New Roman" w:hAnsi="Times New Roman"/>
                <w:color w:val="auto"/>
                <w:sz w:val="24"/>
                <w:highlight w:val="none"/>
                <w:lang w:eastAsia="zh-CN"/>
              </w:rPr>
              <w:t>在</w:t>
            </w:r>
            <w:r>
              <w:rPr>
                <w:rFonts w:hint="eastAsia" w:ascii="Times New Roman" w:hAnsi="Times New Roman"/>
                <w:color w:val="auto"/>
                <w:sz w:val="24"/>
                <w:highlight w:val="none"/>
                <w:lang w:val="en-US" w:eastAsia="zh-CN"/>
              </w:rPr>
              <w:t>投标</w:t>
            </w:r>
            <w:r>
              <w:rPr>
                <w:rFonts w:hint="default" w:ascii="Times New Roman" w:hAnsi="Times New Roman"/>
                <w:color w:val="auto"/>
                <w:sz w:val="24"/>
                <w:highlight w:val="none"/>
                <w:lang w:eastAsia="zh-CN"/>
              </w:rPr>
              <w:t>文件中提供虚假材料的；</w:t>
            </w:r>
          </w:p>
          <w:p>
            <w:pPr>
              <w:pStyle w:val="9"/>
              <w:adjustRightInd w:val="0"/>
              <w:snapToGrid w:val="0"/>
              <w:spacing w:after="0"/>
              <w:rPr>
                <w:rFonts w:hint="default" w:ascii="Times New Roman" w:hAnsi="Times New Roman"/>
                <w:color w:val="auto"/>
                <w:sz w:val="24"/>
                <w:highlight w:val="none"/>
                <w:lang w:eastAsia="zh-CN"/>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4</w:t>
            </w:r>
            <w:r>
              <w:rPr>
                <w:rFonts w:hint="default" w:ascii="Times New Roman" w:hAnsi="Times New Roman"/>
                <w:color w:val="auto"/>
                <w:sz w:val="24"/>
                <w:highlight w:val="none"/>
                <w:lang w:eastAsia="zh-CN"/>
              </w:rPr>
              <w:t>）除因不可抗力或</w:t>
            </w:r>
            <w:r>
              <w:rPr>
                <w:rFonts w:hint="eastAsia" w:ascii="Times New Roman" w:hAnsi="Times New Roman"/>
                <w:color w:val="auto"/>
                <w:sz w:val="24"/>
                <w:highlight w:val="none"/>
                <w:lang w:val="en-US" w:eastAsia="zh-CN"/>
              </w:rPr>
              <w:t>招标</w:t>
            </w:r>
            <w:r>
              <w:rPr>
                <w:rFonts w:hint="default" w:ascii="Times New Roman" w:hAnsi="Times New Roman"/>
                <w:color w:val="auto"/>
                <w:sz w:val="24"/>
                <w:highlight w:val="none"/>
                <w:lang w:eastAsia="zh-CN"/>
              </w:rPr>
              <w:t>文件认可的情形以外，</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不与采购人签订合同的；</w:t>
            </w:r>
          </w:p>
          <w:p>
            <w:pPr>
              <w:pStyle w:val="9"/>
              <w:adjustRightInd w:val="0"/>
              <w:snapToGrid w:val="0"/>
              <w:spacing w:after="0"/>
              <w:rPr>
                <w:rFonts w:ascii="宋体" w:hAnsi="宋体" w:eastAsia="宋体" w:cs="宋体"/>
                <w:color w:val="auto"/>
                <w:sz w:val="24"/>
                <w:szCs w:val="24"/>
                <w:highlight w:val="none"/>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5</w:t>
            </w: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与采购人、其他</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或者采购代理机构恶意串通的；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top"/>
          </w:tcPr>
          <w:p>
            <w:pPr>
              <w:spacing w:before="104" w:line="166" w:lineRule="auto"/>
              <w:ind w:left="24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13.1</w:t>
            </w:r>
          </w:p>
        </w:tc>
        <w:tc>
          <w:tcPr>
            <w:tcW w:w="1708" w:type="dxa"/>
            <w:vAlign w:val="center"/>
          </w:tcPr>
          <w:p>
            <w:pPr>
              <w:spacing w:before="43" w:line="213" w:lineRule="auto"/>
              <w:ind w:left="24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投标有效期</w:t>
            </w:r>
          </w:p>
        </w:tc>
        <w:tc>
          <w:tcPr>
            <w:tcW w:w="7537" w:type="dxa"/>
            <w:vAlign w:val="top"/>
          </w:tcPr>
          <w:p>
            <w:pPr>
              <w:spacing w:before="34" w:line="219"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自提交投标文件的截止之日起算</w:t>
            </w:r>
            <w:r>
              <w:rPr>
                <w:rFonts w:hint="eastAsia" w:ascii="宋体" w:hAnsi="宋体" w:eastAsia="宋体" w:cs="宋体"/>
                <w:color w:val="auto"/>
                <w:spacing w:val="12"/>
                <w:sz w:val="24"/>
                <w:szCs w:val="24"/>
                <w:highlight w:val="none"/>
                <w:u w:val="single"/>
                <w:lang w:val="en-US" w:eastAsia="zh-CN"/>
              </w:rPr>
              <w:t xml:space="preserve"> 90 </w:t>
            </w:r>
            <w:r>
              <w:rPr>
                <w:rFonts w:ascii="宋体" w:hAnsi="宋体" w:eastAsia="宋体" w:cs="宋体"/>
                <w:color w:val="auto"/>
                <w:spacing w:val="12"/>
                <w:sz w:val="24"/>
                <w:szCs w:val="24"/>
                <w:highlight w:val="none"/>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center"/>
          </w:tcPr>
          <w:p>
            <w:pPr>
              <w:spacing w:before="104" w:line="166" w:lineRule="auto"/>
              <w:ind w:left="244"/>
              <w:jc w:val="both"/>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15.1</w:t>
            </w:r>
          </w:p>
        </w:tc>
        <w:tc>
          <w:tcPr>
            <w:tcW w:w="1708" w:type="dxa"/>
            <w:vAlign w:val="center"/>
          </w:tcPr>
          <w:p>
            <w:pPr>
              <w:spacing w:before="43" w:line="213" w:lineRule="auto"/>
              <w:jc w:val="center"/>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投标文件的</w:t>
            </w:r>
          </w:p>
          <w:p>
            <w:pPr>
              <w:spacing w:before="43" w:line="213" w:lineRule="auto"/>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提交</w:t>
            </w:r>
          </w:p>
        </w:tc>
        <w:tc>
          <w:tcPr>
            <w:tcW w:w="7537" w:type="dxa"/>
            <w:vAlign w:val="top"/>
          </w:tcPr>
          <w:p>
            <w:pPr>
              <w:wordWrap w:val="0"/>
              <w:spacing w:after="0" w:line="360" w:lineRule="auto"/>
              <w:ind w:firstLine="480"/>
              <w:rPr>
                <w:color w:val="auto"/>
                <w:sz w:val="24"/>
                <w:highlight w:val="none"/>
                <w:lang w:bidi="ar"/>
              </w:rPr>
            </w:pPr>
            <w:r>
              <w:rPr>
                <w:rFonts w:hint="eastAsia" w:eastAsia="宋体"/>
                <w:color w:val="auto"/>
                <w:sz w:val="24"/>
                <w:highlight w:val="none"/>
                <w:lang w:val="en-US" w:eastAsia="zh-CN" w:bidi="ar"/>
              </w:rPr>
              <w:t>本项目为线下提交纸质投标文件，</w:t>
            </w:r>
            <w:r>
              <w:rPr>
                <w:rFonts w:hint="eastAsia"/>
                <w:color w:val="auto"/>
                <w:sz w:val="24"/>
                <w:highlight w:val="none"/>
                <w:lang w:bidi="ar"/>
              </w:rPr>
              <w:t>投标人需</w:t>
            </w:r>
            <w:r>
              <w:rPr>
                <w:rFonts w:hint="eastAsia" w:eastAsia="宋体"/>
                <w:color w:val="auto"/>
                <w:sz w:val="24"/>
                <w:highlight w:val="none"/>
                <w:lang w:val="en-US" w:eastAsia="zh-CN" w:bidi="ar"/>
              </w:rPr>
              <w:t>在</w:t>
            </w:r>
            <w:r>
              <w:rPr>
                <w:rFonts w:hint="eastAsia"/>
                <w:color w:val="auto"/>
                <w:sz w:val="24"/>
                <w:highlight w:val="none"/>
                <w:lang w:bidi="ar"/>
              </w:rPr>
              <w:t>投标截止时间/开标时间前（开标当日），由投标单位法</w:t>
            </w:r>
            <w:r>
              <w:rPr>
                <w:rFonts w:hint="eastAsia" w:eastAsia="宋体"/>
                <w:color w:val="auto"/>
                <w:sz w:val="24"/>
                <w:highlight w:val="none"/>
                <w:lang w:val="en-US" w:eastAsia="zh-CN" w:bidi="ar"/>
              </w:rPr>
              <w:t>定代表</w:t>
            </w:r>
            <w:r>
              <w:rPr>
                <w:rFonts w:hint="eastAsia"/>
                <w:color w:val="auto"/>
                <w:sz w:val="24"/>
                <w:highlight w:val="none"/>
                <w:lang w:bidi="ar"/>
              </w:rPr>
              <w:t>人或授权</w:t>
            </w:r>
            <w:r>
              <w:rPr>
                <w:rFonts w:hint="eastAsia" w:eastAsia="宋体"/>
                <w:color w:val="auto"/>
                <w:sz w:val="24"/>
                <w:highlight w:val="none"/>
                <w:lang w:val="en-US" w:eastAsia="zh-CN" w:bidi="ar"/>
              </w:rPr>
              <w:t>委托</w:t>
            </w:r>
            <w:r>
              <w:rPr>
                <w:rFonts w:hint="eastAsia"/>
                <w:color w:val="auto"/>
                <w:sz w:val="24"/>
                <w:highlight w:val="none"/>
                <w:lang w:bidi="ar"/>
              </w:rPr>
              <w:t>人参加开标会。届时，投标人现场需提供的资料：</w:t>
            </w:r>
          </w:p>
          <w:p>
            <w:pPr>
              <w:numPr>
                <w:ilvl w:val="0"/>
                <w:numId w:val="0"/>
              </w:numPr>
              <w:wordWrap w:val="0"/>
              <w:spacing w:after="0" w:line="360" w:lineRule="auto"/>
              <w:ind w:firstLine="480" w:firstLineChars="200"/>
              <w:rPr>
                <w:color w:val="auto"/>
                <w:sz w:val="24"/>
                <w:highlight w:val="none"/>
                <w:lang w:bidi="ar"/>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1</w:t>
            </w:r>
            <w:r>
              <w:rPr>
                <w:rFonts w:hint="eastAsia" w:eastAsia="宋体"/>
                <w:color w:val="auto"/>
                <w:sz w:val="24"/>
                <w:highlight w:val="none"/>
                <w:lang w:eastAsia="zh-CN" w:bidi="ar"/>
              </w:rPr>
              <w:t>）</w:t>
            </w:r>
            <w:r>
              <w:rPr>
                <w:rFonts w:hint="eastAsia"/>
                <w:color w:val="auto"/>
                <w:sz w:val="24"/>
                <w:highlight w:val="none"/>
                <w:lang w:bidi="ar"/>
              </w:rPr>
              <w:t>《投标文件》纸质版</w:t>
            </w:r>
            <w:r>
              <w:rPr>
                <w:rFonts w:hint="eastAsia" w:eastAsia="宋体"/>
                <w:color w:val="auto"/>
                <w:sz w:val="24"/>
                <w:highlight w:val="none"/>
                <w:lang w:val="en-US" w:eastAsia="zh-CN" w:bidi="ar"/>
              </w:rPr>
              <w:t>5</w:t>
            </w:r>
            <w:r>
              <w:rPr>
                <w:rFonts w:hint="eastAsia"/>
                <w:color w:val="auto"/>
                <w:sz w:val="24"/>
                <w:highlight w:val="none"/>
                <w:lang w:bidi="ar"/>
              </w:rPr>
              <w:t>份</w:t>
            </w:r>
            <w:r>
              <w:rPr>
                <w:rFonts w:hint="eastAsia"/>
                <w:color w:val="auto"/>
                <w:sz w:val="24"/>
                <w:highlight w:val="none"/>
                <w:lang w:eastAsia="zh-CN" w:bidi="ar"/>
              </w:rPr>
              <w:t>，</w:t>
            </w:r>
            <w:r>
              <w:rPr>
                <w:rFonts w:hint="eastAsia"/>
                <w:color w:val="auto"/>
                <w:sz w:val="24"/>
                <w:highlight w:val="none"/>
                <w:lang w:val="en-US" w:eastAsia="zh-CN" w:bidi="ar"/>
              </w:rPr>
              <w:t>其中正本1份，副本4份</w:t>
            </w:r>
            <w:r>
              <w:rPr>
                <w:rFonts w:hint="eastAsia"/>
                <w:color w:val="auto"/>
                <w:sz w:val="24"/>
                <w:highlight w:val="none"/>
                <w:lang w:bidi="ar"/>
              </w:rPr>
              <w:t>；</w:t>
            </w:r>
          </w:p>
          <w:p>
            <w:pPr>
              <w:numPr>
                <w:ilvl w:val="0"/>
                <w:numId w:val="0"/>
              </w:numPr>
              <w:wordWrap w:val="0"/>
              <w:spacing w:after="0" w:line="360" w:lineRule="auto"/>
              <w:ind w:left="0" w:leftChars="0" w:firstLine="480" w:firstLineChars="200"/>
              <w:rPr>
                <w:rFonts w:hint="eastAsia" w:ascii="宋体" w:hAnsi="宋体"/>
                <w:color w:val="auto"/>
                <w:sz w:val="24"/>
                <w:highlight w:val="none"/>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2</w:t>
            </w:r>
            <w:r>
              <w:rPr>
                <w:rFonts w:hint="eastAsia" w:eastAsia="宋体"/>
                <w:color w:val="auto"/>
                <w:sz w:val="24"/>
                <w:highlight w:val="none"/>
                <w:lang w:eastAsia="zh-CN" w:bidi="ar"/>
              </w:rPr>
              <w:t>）</w:t>
            </w:r>
            <w:r>
              <w:rPr>
                <w:rFonts w:hint="eastAsia"/>
                <w:color w:val="auto"/>
                <w:sz w:val="24"/>
                <w:highlight w:val="none"/>
                <w:lang w:bidi="ar"/>
              </w:rPr>
              <w:t>《投标文件》</w:t>
            </w:r>
            <w:r>
              <w:rPr>
                <w:rFonts w:hint="eastAsia" w:eastAsia="宋体"/>
                <w:color w:val="auto"/>
                <w:sz w:val="24"/>
                <w:highlight w:val="none"/>
                <w:lang w:val="en-US" w:eastAsia="zh-CN" w:bidi="ar"/>
              </w:rPr>
              <w:t>电子版1份（U盘），</w:t>
            </w:r>
            <w:r>
              <w:rPr>
                <w:rFonts w:hint="eastAsia"/>
                <w:b/>
                <w:bCs/>
                <w:color w:val="auto"/>
                <w:sz w:val="24"/>
                <w:highlight w:val="none"/>
                <w:lang w:bidi="ar"/>
              </w:rPr>
              <w:t>内容包括</w:t>
            </w:r>
            <w:r>
              <w:rPr>
                <w:rFonts w:hint="eastAsia" w:ascii="宋体" w:hAnsi="宋体"/>
                <w:b/>
                <w:bCs/>
                <w:color w:val="auto"/>
                <w:sz w:val="24"/>
                <w:highlight w:val="none"/>
              </w:rPr>
              <w:t>可编辑的Microsoft Word格式</w:t>
            </w:r>
            <w:r>
              <w:rPr>
                <w:rFonts w:hint="eastAsia" w:ascii="宋体" w:hAnsi="宋体"/>
                <w:b/>
                <w:bCs/>
                <w:color w:val="auto"/>
                <w:sz w:val="24"/>
                <w:highlight w:val="none"/>
                <w:lang w:val="en-US" w:eastAsia="zh-CN"/>
              </w:rPr>
              <w:t>及正本签字、盖章后的PDF版扫描件</w:t>
            </w:r>
            <w:r>
              <w:rPr>
                <w:rFonts w:hint="eastAsia" w:ascii="宋体" w:hAnsi="宋体"/>
                <w:b/>
                <w:bCs/>
                <w:color w:val="auto"/>
                <w:sz w:val="24"/>
                <w:highlight w:val="none"/>
              </w:rPr>
              <w:t>。</w:t>
            </w:r>
          </w:p>
          <w:p>
            <w:pPr>
              <w:numPr>
                <w:ilvl w:val="0"/>
                <w:numId w:val="0"/>
              </w:numPr>
              <w:wordWrap w:val="0"/>
              <w:spacing w:after="0" w:line="360" w:lineRule="auto"/>
              <w:ind w:left="0" w:leftChars="0" w:firstLine="480" w:firstLineChars="200"/>
              <w:rPr>
                <w:b/>
                <w:bCs/>
                <w:color w:val="auto"/>
                <w:sz w:val="24"/>
                <w:highlight w:val="none"/>
                <w:lang w:bidi="ar"/>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3</w:t>
            </w:r>
            <w:r>
              <w:rPr>
                <w:rFonts w:hint="eastAsia" w:eastAsia="宋体"/>
                <w:color w:val="auto"/>
                <w:sz w:val="24"/>
                <w:highlight w:val="none"/>
                <w:lang w:eastAsia="zh-CN" w:bidi="ar"/>
              </w:rPr>
              <w:t>）</w:t>
            </w:r>
            <w:r>
              <w:rPr>
                <w:rFonts w:hint="eastAsia"/>
                <w:b/>
                <w:bCs/>
                <w:color w:val="auto"/>
                <w:sz w:val="24"/>
                <w:highlight w:val="none"/>
                <w:lang w:bidi="ar"/>
              </w:rPr>
              <w:t>法定代表人身份证明</w:t>
            </w:r>
            <w:r>
              <w:rPr>
                <w:rFonts w:hint="eastAsia" w:eastAsia="宋体"/>
                <w:b/>
                <w:bCs/>
                <w:color w:val="auto"/>
                <w:sz w:val="24"/>
                <w:highlight w:val="none"/>
                <w:lang w:val="en-US" w:eastAsia="zh-CN" w:bidi="ar"/>
              </w:rPr>
              <w:t>原件、</w:t>
            </w:r>
            <w:r>
              <w:rPr>
                <w:rFonts w:hint="eastAsia"/>
                <w:b/>
                <w:bCs/>
                <w:color w:val="auto"/>
                <w:sz w:val="24"/>
                <w:highlight w:val="none"/>
                <w:lang w:bidi="ar"/>
              </w:rPr>
              <w:t>法定代表人身份证原件及复印件（适用于法定代表人</w:t>
            </w:r>
            <w:r>
              <w:rPr>
                <w:rFonts w:hint="eastAsia" w:eastAsia="宋体"/>
                <w:b/>
                <w:bCs/>
                <w:color w:val="auto"/>
                <w:sz w:val="24"/>
                <w:highlight w:val="none"/>
                <w:lang w:val="en-US" w:eastAsia="zh-CN" w:bidi="ar"/>
              </w:rPr>
              <w:t>参加开标会</w:t>
            </w:r>
            <w:r>
              <w:rPr>
                <w:rFonts w:hint="eastAsia"/>
                <w:b/>
                <w:bCs/>
                <w:color w:val="auto"/>
                <w:sz w:val="24"/>
                <w:highlight w:val="none"/>
                <w:lang w:bidi="ar"/>
              </w:rPr>
              <w:t>）或授权</w:t>
            </w:r>
            <w:r>
              <w:rPr>
                <w:rFonts w:hint="eastAsia" w:eastAsia="宋体"/>
                <w:b/>
                <w:bCs/>
                <w:color w:val="auto"/>
                <w:sz w:val="24"/>
                <w:highlight w:val="none"/>
                <w:lang w:val="en-US" w:eastAsia="zh-CN" w:bidi="ar"/>
              </w:rPr>
              <w:t>委托</w:t>
            </w:r>
            <w:r>
              <w:rPr>
                <w:rFonts w:hint="eastAsia"/>
                <w:b/>
                <w:bCs/>
                <w:color w:val="auto"/>
                <w:sz w:val="24"/>
                <w:highlight w:val="none"/>
                <w:lang w:bidi="ar"/>
              </w:rPr>
              <w:t>书</w:t>
            </w:r>
            <w:r>
              <w:rPr>
                <w:rFonts w:hint="eastAsia" w:eastAsia="宋体"/>
                <w:b/>
                <w:bCs/>
                <w:color w:val="auto"/>
                <w:sz w:val="24"/>
                <w:highlight w:val="none"/>
                <w:lang w:val="en-US" w:eastAsia="zh-CN" w:bidi="ar"/>
              </w:rPr>
              <w:t>原件</w:t>
            </w:r>
            <w:r>
              <w:rPr>
                <w:rFonts w:hint="eastAsia" w:eastAsia="宋体"/>
                <w:b/>
                <w:bCs/>
                <w:color w:val="auto"/>
                <w:sz w:val="24"/>
                <w:highlight w:val="none"/>
                <w:lang w:eastAsia="zh-CN" w:bidi="ar"/>
              </w:rPr>
              <w:t>、</w:t>
            </w:r>
            <w:r>
              <w:rPr>
                <w:rFonts w:hint="eastAsia"/>
                <w:b/>
                <w:bCs/>
                <w:color w:val="auto"/>
                <w:sz w:val="24"/>
                <w:highlight w:val="none"/>
                <w:lang w:bidi="ar"/>
              </w:rPr>
              <w:t>授权代表身份证件</w:t>
            </w:r>
            <w:r>
              <w:rPr>
                <w:rFonts w:hint="eastAsia" w:eastAsia="宋体"/>
                <w:b/>
                <w:bCs/>
                <w:color w:val="auto"/>
                <w:sz w:val="24"/>
                <w:highlight w:val="none"/>
                <w:lang w:val="en-US" w:eastAsia="zh-CN" w:bidi="ar"/>
              </w:rPr>
              <w:t>原件</w:t>
            </w:r>
            <w:r>
              <w:rPr>
                <w:rFonts w:hint="eastAsia"/>
                <w:b/>
                <w:bCs/>
                <w:color w:val="auto"/>
                <w:sz w:val="24"/>
                <w:highlight w:val="none"/>
                <w:lang w:bidi="ar"/>
              </w:rPr>
              <w:t>及复印件（适用于</w:t>
            </w:r>
            <w:r>
              <w:rPr>
                <w:rFonts w:hint="eastAsia" w:eastAsia="宋体"/>
                <w:b/>
                <w:bCs/>
                <w:color w:val="auto"/>
                <w:sz w:val="24"/>
                <w:highlight w:val="none"/>
                <w:lang w:val="en-US" w:eastAsia="zh-CN" w:bidi="ar"/>
              </w:rPr>
              <w:t>授权委托</w:t>
            </w:r>
            <w:r>
              <w:rPr>
                <w:rFonts w:hint="eastAsia"/>
                <w:b/>
                <w:bCs/>
                <w:color w:val="auto"/>
                <w:sz w:val="24"/>
                <w:highlight w:val="none"/>
                <w:lang w:bidi="ar"/>
              </w:rPr>
              <w:t>人</w:t>
            </w:r>
            <w:r>
              <w:rPr>
                <w:rFonts w:hint="eastAsia" w:eastAsia="宋体"/>
                <w:b/>
                <w:bCs/>
                <w:color w:val="auto"/>
                <w:sz w:val="24"/>
                <w:highlight w:val="none"/>
                <w:lang w:val="en-US" w:eastAsia="zh-CN" w:bidi="ar"/>
              </w:rPr>
              <w:t>参加开标会</w:t>
            </w:r>
            <w:r>
              <w:rPr>
                <w:rFonts w:hint="eastAsia"/>
                <w:b/>
                <w:bCs/>
                <w:color w:val="auto"/>
                <w:sz w:val="24"/>
                <w:highlight w:val="none"/>
                <w:lang w:bidi="ar"/>
              </w:rPr>
              <w:t>）</w:t>
            </w:r>
            <w:r>
              <w:rPr>
                <w:rFonts w:hint="eastAsia" w:eastAsia="宋体"/>
                <w:b/>
                <w:bCs/>
                <w:color w:val="auto"/>
                <w:sz w:val="24"/>
                <w:highlight w:val="none"/>
                <w:lang w:eastAsia="zh-CN" w:bidi="ar"/>
              </w:rPr>
              <w:t>。</w:t>
            </w:r>
            <w:r>
              <w:rPr>
                <w:rFonts w:hint="eastAsia" w:eastAsia="宋体"/>
                <w:b/>
                <w:bCs/>
                <w:color w:val="auto"/>
                <w:sz w:val="24"/>
                <w:highlight w:val="none"/>
                <w:lang w:val="en-US" w:eastAsia="zh-CN" w:bidi="ar"/>
              </w:rPr>
              <w:t>格式详见第七章《投标文件格式》</w:t>
            </w:r>
            <w:r>
              <w:rPr>
                <w:rFonts w:hint="eastAsia"/>
                <w:b/>
                <w:bCs/>
                <w:color w:val="auto"/>
                <w:sz w:val="24"/>
                <w:highlight w:val="none"/>
                <w:lang w:bidi="ar"/>
              </w:rPr>
              <w:t>。</w:t>
            </w:r>
          </w:p>
          <w:p>
            <w:pPr>
              <w:wordWrap w:val="0"/>
              <w:spacing w:after="0" w:line="360" w:lineRule="auto"/>
              <w:ind w:firstLine="480" w:firstLineChars="200"/>
              <w:rPr>
                <w:rFonts w:hint="eastAsia"/>
                <w:color w:val="auto"/>
                <w:sz w:val="24"/>
                <w:highlight w:val="none"/>
                <w:lang w:bidi="ar"/>
              </w:rPr>
            </w:pPr>
            <w:r>
              <w:rPr>
                <w:rFonts w:hint="eastAsia"/>
                <w:color w:val="auto"/>
                <w:sz w:val="24"/>
                <w:highlight w:val="none"/>
                <w:lang w:bidi="ar"/>
              </w:rPr>
              <w:t>以上资料需开标当日现场</w:t>
            </w:r>
            <w:r>
              <w:rPr>
                <w:rFonts w:hint="eastAsia" w:eastAsia="宋体"/>
                <w:color w:val="auto"/>
                <w:sz w:val="24"/>
                <w:highlight w:val="none"/>
                <w:lang w:val="en-US" w:eastAsia="zh-CN" w:bidi="ar"/>
              </w:rPr>
              <w:t>提</w:t>
            </w:r>
            <w:r>
              <w:rPr>
                <w:rFonts w:hint="eastAsia"/>
                <w:color w:val="auto"/>
                <w:sz w:val="24"/>
                <w:highlight w:val="none"/>
                <w:lang w:bidi="ar"/>
              </w:rPr>
              <w:t>交，采购人或采购代理机构不接受现场</w:t>
            </w:r>
            <w:r>
              <w:rPr>
                <w:rFonts w:hint="eastAsia" w:eastAsia="宋体"/>
                <w:color w:val="auto"/>
                <w:sz w:val="24"/>
                <w:highlight w:val="none"/>
                <w:lang w:val="en-US" w:eastAsia="zh-CN" w:bidi="ar"/>
              </w:rPr>
              <w:t>提</w:t>
            </w:r>
            <w:r>
              <w:rPr>
                <w:rFonts w:hint="eastAsia"/>
                <w:color w:val="auto"/>
                <w:sz w:val="24"/>
                <w:highlight w:val="none"/>
                <w:lang w:bidi="ar"/>
              </w:rPr>
              <w:t>交以外的</w:t>
            </w:r>
            <w:r>
              <w:rPr>
                <w:rFonts w:hint="eastAsia" w:eastAsia="宋体"/>
                <w:color w:val="auto"/>
                <w:sz w:val="24"/>
                <w:highlight w:val="none"/>
                <w:lang w:val="en-US" w:eastAsia="zh-CN" w:bidi="ar"/>
              </w:rPr>
              <w:t>提交</w:t>
            </w:r>
            <w:r>
              <w:rPr>
                <w:rFonts w:hint="eastAsia"/>
                <w:color w:val="auto"/>
                <w:sz w:val="24"/>
                <w:highlight w:val="none"/>
                <w:lang w:bidi="ar"/>
              </w:rPr>
              <w:t>形式，投标人采取其他</w:t>
            </w:r>
            <w:r>
              <w:rPr>
                <w:rFonts w:hint="eastAsia" w:eastAsia="宋体"/>
                <w:color w:val="auto"/>
                <w:sz w:val="24"/>
                <w:highlight w:val="none"/>
                <w:lang w:val="en-US" w:eastAsia="zh-CN" w:bidi="ar"/>
              </w:rPr>
              <w:t>提交</w:t>
            </w:r>
            <w:r>
              <w:rPr>
                <w:rFonts w:hint="eastAsia"/>
                <w:color w:val="auto"/>
                <w:sz w:val="24"/>
                <w:highlight w:val="none"/>
                <w:lang w:bidi="ar"/>
              </w:rPr>
              <w:t>形式致使投标无效，采购人或采购代理机构不承担任何责任。</w:t>
            </w:r>
          </w:p>
          <w:p>
            <w:pPr>
              <w:wordWrap w:val="0"/>
              <w:spacing w:after="0" w:line="360" w:lineRule="auto"/>
              <w:ind w:firstLine="480" w:firstLineChars="200"/>
              <w:rPr>
                <w:rFonts w:hint="eastAsia"/>
                <w:b/>
                <w:bCs/>
                <w:color w:val="auto"/>
                <w:sz w:val="24"/>
                <w:highlight w:val="none"/>
                <w:lang w:bidi="ar"/>
              </w:rPr>
            </w:pPr>
            <w:r>
              <w:rPr>
                <w:rFonts w:hint="eastAsia"/>
                <w:b/>
                <w:bCs/>
                <w:color w:val="auto"/>
                <w:sz w:val="24"/>
                <w:highlight w:val="none"/>
                <w:lang w:val="en-US" w:eastAsia="zh-CN" w:bidi="ar"/>
              </w:rPr>
              <w:t>备注：</w:t>
            </w:r>
            <w:r>
              <w:rPr>
                <w:rFonts w:hint="eastAsia"/>
                <w:b/>
                <w:bCs/>
                <w:color w:val="auto"/>
                <w:sz w:val="24"/>
                <w:highlight w:val="none"/>
                <w:lang w:bidi="ar"/>
              </w:rPr>
              <w:t>纸质投标文件需密封提交，封套上应载明的信息如下：</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val="en-US" w:eastAsia="zh-CN" w:bidi="ar"/>
              </w:rPr>
              <w:t>项目编号</w:t>
            </w:r>
            <w:r>
              <w:rPr>
                <w:rFonts w:hint="eastAsia"/>
                <w:b/>
                <w:bCs/>
                <w:color w:val="auto"/>
                <w:sz w:val="24"/>
                <w:highlight w:val="none"/>
                <w:lang w:bidi="ar"/>
              </w:rPr>
              <w:t>：</w:t>
            </w:r>
          </w:p>
          <w:p>
            <w:pPr>
              <w:wordWrap w:val="0"/>
              <w:spacing w:after="0" w:line="360" w:lineRule="auto"/>
              <w:ind w:left="0" w:leftChars="0" w:firstLine="482" w:firstLineChars="200"/>
              <w:rPr>
                <w:rFonts w:hint="eastAsia"/>
                <w:b/>
                <w:bCs/>
                <w:color w:val="auto"/>
                <w:sz w:val="24"/>
                <w:highlight w:val="none"/>
                <w:lang w:bidi="ar"/>
              </w:rPr>
            </w:pPr>
            <w:r>
              <w:rPr>
                <w:rFonts w:hint="eastAsia" w:eastAsia="宋体"/>
                <w:b/>
                <w:bCs/>
                <w:color w:val="auto"/>
                <w:sz w:val="24"/>
                <w:highlight w:val="none"/>
                <w:lang w:val="en-US" w:eastAsia="zh-CN" w:bidi="ar"/>
              </w:rPr>
              <w:t>采购人</w:t>
            </w:r>
            <w:r>
              <w:rPr>
                <w:rFonts w:hint="eastAsia"/>
                <w:b/>
                <w:bCs/>
                <w:color w:val="auto"/>
                <w:sz w:val="24"/>
                <w:highlight w:val="none"/>
                <w:lang w:bidi="ar"/>
              </w:rPr>
              <w:t>名称：</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w:t>
            </w:r>
            <w:r>
              <w:rPr>
                <w:rFonts w:hint="eastAsia" w:eastAsia="宋体"/>
                <w:b/>
                <w:bCs/>
                <w:color w:val="auto"/>
                <w:sz w:val="24"/>
                <w:highlight w:val="none"/>
                <w:lang w:val="en-US" w:eastAsia="zh-CN" w:bidi="ar"/>
              </w:rPr>
              <w:t>标的名称</w:t>
            </w:r>
            <w:r>
              <w:rPr>
                <w:rFonts w:hint="eastAsia"/>
                <w:b/>
                <w:bCs/>
                <w:color w:val="auto"/>
                <w:sz w:val="24"/>
                <w:highlight w:val="none"/>
                <w:lang w:bidi="ar"/>
              </w:rPr>
              <w:t>）在</w:t>
            </w:r>
            <w:r>
              <w:rPr>
                <w:rFonts w:hint="eastAsia"/>
                <w:b/>
                <w:bCs/>
                <w:color w:val="auto"/>
                <w:sz w:val="24"/>
                <w:highlight w:val="none"/>
                <w:lang w:val="en-US" w:eastAsia="zh-CN" w:bidi="ar"/>
              </w:rPr>
              <w:t xml:space="preserve">   </w:t>
            </w:r>
            <w:r>
              <w:rPr>
                <w:rFonts w:hint="eastAsia"/>
                <w:b/>
                <w:bCs/>
                <w:color w:val="auto"/>
                <w:sz w:val="24"/>
                <w:highlight w:val="none"/>
                <w:lang w:bidi="ar"/>
              </w:rPr>
              <w:t>年</w:t>
            </w:r>
            <w:r>
              <w:rPr>
                <w:rFonts w:hint="eastAsia"/>
                <w:b/>
                <w:bCs/>
                <w:color w:val="auto"/>
                <w:sz w:val="24"/>
                <w:highlight w:val="none"/>
                <w:lang w:val="en-US" w:eastAsia="zh-CN" w:bidi="ar"/>
              </w:rPr>
              <w:t xml:space="preserve">   </w:t>
            </w:r>
            <w:r>
              <w:rPr>
                <w:rFonts w:hint="eastAsia"/>
                <w:b/>
                <w:bCs/>
                <w:color w:val="auto"/>
                <w:sz w:val="24"/>
                <w:highlight w:val="none"/>
                <w:lang w:bidi="ar"/>
              </w:rPr>
              <w:t>月</w:t>
            </w:r>
            <w:r>
              <w:rPr>
                <w:rFonts w:hint="eastAsia"/>
                <w:b/>
                <w:bCs/>
                <w:color w:val="auto"/>
                <w:sz w:val="24"/>
                <w:highlight w:val="none"/>
                <w:lang w:val="en-US" w:eastAsia="zh-CN" w:bidi="ar"/>
              </w:rPr>
              <w:t xml:space="preserve">   </w:t>
            </w:r>
            <w:r>
              <w:rPr>
                <w:rFonts w:hint="eastAsia"/>
                <w:b/>
                <w:bCs/>
                <w:color w:val="auto"/>
                <w:sz w:val="24"/>
                <w:highlight w:val="none"/>
                <w:lang w:bidi="ar"/>
              </w:rPr>
              <w:t>日</w:t>
            </w:r>
            <w:r>
              <w:rPr>
                <w:rFonts w:hint="eastAsia"/>
                <w:b/>
                <w:bCs/>
                <w:color w:val="auto"/>
                <w:sz w:val="24"/>
                <w:highlight w:val="none"/>
                <w:lang w:val="en-US" w:eastAsia="zh-CN" w:bidi="ar"/>
              </w:rPr>
              <w:t xml:space="preserve">   </w:t>
            </w:r>
            <w:r>
              <w:rPr>
                <w:rFonts w:hint="eastAsia"/>
                <w:b/>
                <w:bCs/>
                <w:color w:val="auto"/>
                <w:sz w:val="24"/>
                <w:highlight w:val="none"/>
                <w:lang w:bidi="ar"/>
              </w:rPr>
              <w:t>时</w:t>
            </w:r>
            <w:r>
              <w:rPr>
                <w:rFonts w:hint="eastAsia"/>
                <w:b/>
                <w:bCs/>
                <w:color w:val="auto"/>
                <w:sz w:val="24"/>
                <w:highlight w:val="none"/>
                <w:lang w:val="en-US" w:eastAsia="zh-CN" w:bidi="ar"/>
              </w:rPr>
              <w:t xml:space="preserve">  </w:t>
            </w:r>
            <w:r>
              <w:rPr>
                <w:rFonts w:hint="eastAsia"/>
                <w:b/>
                <w:bCs/>
                <w:color w:val="auto"/>
                <w:sz w:val="24"/>
                <w:highlight w:val="none"/>
                <w:lang w:bidi="ar"/>
              </w:rPr>
              <w:t>分前不得开启</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投标人名称（加盖单位公章）：</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投标人地址：</w:t>
            </w:r>
          </w:p>
          <w:p>
            <w:pPr>
              <w:spacing w:before="34" w:line="219" w:lineRule="auto"/>
              <w:ind w:firstLine="480" w:firstLineChars="200"/>
              <w:rPr>
                <w:rFonts w:hint="eastAsia" w:ascii="宋体" w:hAnsi="宋体" w:eastAsia="宋体" w:cs="宋体"/>
                <w:color w:val="auto"/>
                <w:spacing w:val="12"/>
                <w:sz w:val="24"/>
                <w:szCs w:val="24"/>
                <w:highlight w:val="none"/>
                <w:lang w:val="en-US" w:eastAsia="zh-CN"/>
              </w:rPr>
            </w:pPr>
            <w:r>
              <w:rPr>
                <w:rFonts w:ascii="Arial" w:hAnsi="Arial" w:eastAsia="宋体" w:cs="Arial"/>
                <w:i w:val="0"/>
                <w:iCs w:val="0"/>
                <w:caps w:val="0"/>
                <w:color w:val="auto"/>
                <w:spacing w:val="0"/>
                <w:sz w:val="24"/>
                <w:szCs w:val="24"/>
                <w:highlight w:val="none"/>
                <w:shd w:val="clear" w:fill="FFFFFF"/>
              </w:rPr>
              <w:t>逾期送达或者未按照</w:t>
            </w:r>
            <w:r>
              <w:rPr>
                <w:rFonts w:hint="eastAsia" w:ascii="Arial" w:hAnsi="Arial" w:eastAsia="宋体" w:cs="Arial"/>
                <w:i w:val="0"/>
                <w:iCs w:val="0"/>
                <w:caps w:val="0"/>
                <w:color w:val="auto"/>
                <w:spacing w:val="0"/>
                <w:sz w:val="24"/>
                <w:szCs w:val="24"/>
                <w:highlight w:val="none"/>
                <w:shd w:val="clear" w:fill="FFFFFF"/>
                <w:lang w:val="en-US" w:eastAsia="zh-CN"/>
              </w:rPr>
              <w:t>招标</w:t>
            </w:r>
            <w:r>
              <w:rPr>
                <w:rFonts w:ascii="Arial" w:hAnsi="Arial" w:eastAsia="宋体" w:cs="Arial"/>
                <w:i w:val="0"/>
                <w:iCs w:val="0"/>
                <w:caps w:val="0"/>
                <w:color w:val="auto"/>
                <w:spacing w:val="0"/>
                <w:sz w:val="24"/>
                <w:szCs w:val="24"/>
                <w:highlight w:val="none"/>
                <w:shd w:val="clear" w:fill="FFFFFF"/>
              </w:rPr>
              <w:t>文件要求密封的投标文件</w:t>
            </w:r>
            <w:r>
              <w:rPr>
                <w:rFonts w:hint="eastAsia"/>
                <w:b w:val="0"/>
                <w:bCs w:val="0"/>
                <w:color w:val="auto"/>
                <w:sz w:val="24"/>
                <w:highlight w:val="none"/>
                <w:lang w:bidi="ar"/>
              </w:rPr>
              <w:t>，</w:t>
            </w:r>
            <w:r>
              <w:rPr>
                <w:rFonts w:hint="eastAsia"/>
                <w:color w:val="auto"/>
                <w:sz w:val="24"/>
                <w:highlight w:val="none"/>
                <w:lang w:bidi="ar"/>
              </w:rPr>
              <w:t>其投标文件不予</w:t>
            </w:r>
            <w:r>
              <w:rPr>
                <w:rFonts w:hint="eastAsia" w:eastAsia="宋体"/>
                <w:color w:val="auto"/>
                <w:sz w:val="24"/>
                <w:highlight w:val="none"/>
                <w:lang w:val="en-US" w:eastAsia="zh-CN" w:bidi="ar"/>
              </w:rPr>
              <w:t>接收</w:t>
            </w:r>
            <w:r>
              <w:rPr>
                <w:rFonts w:hint="eastAsia" w:eastAsia="宋体"/>
                <w:color w:val="auto"/>
                <w:sz w:val="24"/>
                <w:highlight w:val="none"/>
                <w:lang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center"/>
          </w:tcPr>
          <w:p>
            <w:pPr>
              <w:spacing w:before="104" w:line="166" w:lineRule="auto"/>
              <w:ind w:left="244"/>
              <w:jc w:val="both"/>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16.1</w:t>
            </w:r>
          </w:p>
        </w:tc>
        <w:tc>
          <w:tcPr>
            <w:tcW w:w="1708" w:type="dxa"/>
            <w:vAlign w:val="center"/>
          </w:tcPr>
          <w:p>
            <w:pPr>
              <w:spacing w:before="43" w:line="213" w:lineRule="auto"/>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投标截止时间</w:t>
            </w:r>
          </w:p>
        </w:tc>
        <w:tc>
          <w:tcPr>
            <w:tcW w:w="7537" w:type="dxa"/>
            <w:vAlign w:val="top"/>
          </w:tcPr>
          <w:p>
            <w:pPr>
              <w:wordWrap w:val="0"/>
              <w:spacing w:after="0" w:line="360" w:lineRule="auto"/>
              <w:ind w:left="0" w:leftChars="0" w:firstLine="0" w:firstLineChars="0"/>
              <w:rPr>
                <w:rFonts w:ascii="宋体" w:hAnsi="宋体"/>
                <w:color w:val="auto"/>
                <w:sz w:val="24"/>
                <w:highlight w:val="none"/>
                <w:lang w:val="en"/>
              </w:rPr>
            </w:pPr>
            <w:r>
              <w:rPr>
                <w:rFonts w:hint="eastAsia" w:ascii="宋体" w:hAnsi="宋体"/>
                <w:color w:val="auto"/>
                <w:sz w:val="24"/>
                <w:highlight w:val="none"/>
                <w:lang w:val="en"/>
              </w:rPr>
              <w:t>投标截止时间</w:t>
            </w:r>
            <w:r>
              <w:rPr>
                <w:rFonts w:hint="eastAsia" w:ascii="宋体" w:hAnsi="宋体" w:eastAsia="宋体"/>
                <w:color w:val="auto"/>
                <w:sz w:val="24"/>
                <w:highlight w:val="none"/>
                <w:lang w:val="en" w:eastAsia="zh-CN"/>
              </w:rPr>
              <w:t>（</w:t>
            </w:r>
            <w:r>
              <w:rPr>
                <w:rFonts w:hint="eastAsia" w:ascii="宋体" w:hAnsi="宋体" w:eastAsia="宋体"/>
                <w:color w:val="auto"/>
                <w:sz w:val="24"/>
                <w:highlight w:val="none"/>
                <w:lang w:val="en-US" w:eastAsia="zh-CN"/>
              </w:rPr>
              <w:t>同开标时间</w:t>
            </w:r>
            <w:r>
              <w:rPr>
                <w:rFonts w:hint="eastAsia" w:ascii="宋体" w:hAnsi="宋体" w:eastAsia="宋体"/>
                <w:color w:val="auto"/>
                <w:sz w:val="24"/>
                <w:highlight w:val="none"/>
                <w:lang w:val="en" w:eastAsia="zh-CN"/>
              </w:rPr>
              <w:t>）</w:t>
            </w:r>
            <w:r>
              <w:rPr>
                <w:rFonts w:hint="eastAsia" w:ascii="宋体" w:hAnsi="宋体"/>
                <w:color w:val="auto"/>
                <w:sz w:val="24"/>
                <w:highlight w:val="none"/>
                <w:lang w:val="en"/>
              </w:rPr>
              <w:t>及地点</w:t>
            </w:r>
            <w:r>
              <w:rPr>
                <w:rFonts w:hint="eastAsia" w:ascii="宋体" w:hAnsi="宋体"/>
                <w:color w:val="auto"/>
                <w:sz w:val="24"/>
                <w:highlight w:val="none"/>
                <w:lang w:val="en" w:eastAsia="zh-CN"/>
              </w:rPr>
              <w:t>：</w:t>
            </w:r>
            <w:r>
              <w:rPr>
                <w:rFonts w:hint="eastAsia" w:ascii="宋体" w:hAnsi="宋体"/>
                <w:color w:val="auto"/>
                <w:sz w:val="24"/>
                <w:highlight w:val="none"/>
                <w:lang w:val="en"/>
              </w:rPr>
              <w:tab/>
            </w:r>
          </w:p>
          <w:p>
            <w:pPr>
              <w:wordWrap w:val="0"/>
              <w:spacing w:after="0" w:line="360" w:lineRule="auto"/>
              <w:ind w:left="0" w:leftChars="0" w:firstLine="0" w:firstLineChars="0"/>
              <w:rPr>
                <w:rFonts w:hint="eastAsia" w:ascii="宋体" w:hAnsi="宋体"/>
                <w:color w:val="auto"/>
                <w:sz w:val="24"/>
                <w:highlight w:val="none"/>
                <w:lang w:val="en"/>
              </w:rPr>
            </w:pPr>
            <w:r>
              <w:rPr>
                <w:rFonts w:hint="eastAsia" w:ascii="宋体" w:hAnsi="宋体"/>
                <w:color w:val="auto"/>
                <w:sz w:val="24"/>
                <w:highlight w:val="none"/>
                <w:lang w:val="en"/>
              </w:rPr>
              <w:t>时间：</w:t>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"投标截止、开标日期"\@yyyy年M月d日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2024年6月18日</w:t>
            </w:r>
            <w:r>
              <w:rPr>
                <w:rFonts w:hint="eastAsia" w:ascii="宋体" w:hAnsi="宋体"/>
                <w:color w:val="auto"/>
                <w:sz w:val="24"/>
                <w:highlight w:val="none"/>
                <w:lang w:val="en"/>
              </w:rPr>
              <w:fldChar w:fldCharType="end"/>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"投标截止、开标时间"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09时30分</w:t>
            </w:r>
            <w:r>
              <w:rPr>
                <w:rFonts w:hint="eastAsia" w:ascii="宋体" w:hAnsi="宋体"/>
                <w:color w:val="auto"/>
                <w:sz w:val="24"/>
                <w:highlight w:val="none"/>
                <w:lang w:val="en"/>
              </w:rPr>
              <w:fldChar w:fldCharType="end"/>
            </w:r>
            <w:r>
              <w:rPr>
                <w:rFonts w:hint="eastAsia" w:ascii="宋体" w:hAnsi="宋体"/>
                <w:color w:val="auto"/>
                <w:sz w:val="24"/>
                <w:highlight w:val="none"/>
                <w:lang w:val="en"/>
              </w:rPr>
              <w:t xml:space="preserve">（北京时间）。 </w:t>
            </w:r>
          </w:p>
          <w:p>
            <w:pPr>
              <w:wordWrap w:val="0"/>
              <w:spacing w:after="0" w:line="360" w:lineRule="auto"/>
              <w:ind w:left="0" w:leftChars="0" w:firstLine="0" w:firstLineChars="0"/>
              <w:rPr>
                <w:rFonts w:hint="eastAsia" w:eastAsia="宋体"/>
                <w:b/>
                <w:bCs/>
                <w:color w:val="auto"/>
                <w:sz w:val="24"/>
                <w:highlight w:val="none"/>
                <w:lang w:eastAsia="zh-CN" w:bidi="ar"/>
              </w:rPr>
            </w:pPr>
            <w:r>
              <w:rPr>
                <w:rFonts w:hint="eastAsia" w:ascii="宋体" w:hAnsi="宋体"/>
                <w:color w:val="auto"/>
                <w:sz w:val="24"/>
                <w:highlight w:val="none"/>
                <w:lang w:val="en"/>
              </w:rPr>
              <w:t>地点：</w:t>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"投标文件递交/开标地点"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大兴区公共资源交易分中心三层（开标室以当天三层显示屏显示为准）</w:t>
            </w:r>
            <w:r>
              <w:rPr>
                <w:rFonts w:hint="eastAsia" w:ascii="宋体" w:hAnsi="宋体"/>
                <w:color w:val="auto"/>
                <w:sz w:val="24"/>
                <w:highlight w:val="none"/>
                <w:lang w:val="en"/>
              </w:rPr>
              <w:fldChar w:fldCharType="end"/>
            </w:r>
            <w:r>
              <w:rPr>
                <w:rFonts w:hint="eastAsia" w:ascii="宋体" w:hAnsi="宋体" w:eastAsia="宋体"/>
                <w:color w:val="auto"/>
                <w:sz w:val="24"/>
                <w:highlight w:val="none"/>
                <w:lang w:val="e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984" w:type="dxa"/>
            <w:vAlign w:val="top"/>
          </w:tcPr>
          <w:p>
            <w:pPr>
              <w:spacing w:line="263" w:lineRule="auto"/>
              <w:rPr>
                <w:rFonts w:ascii="Arial"/>
                <w:color w:val="auto"/>
                <w:sz w:val="21"/>
                <w:highlight w:val="none"/>
              </w:rPr>
            </w:pPr>
          </w:p>
          <w:p>
            <w:pPr>
              <w:spacing w:line="263" w:lineRule="auto"/>
              <w:rPr>
                <w:rFonts w:ascii="Arial"/>
                <w:color w:val="auto"/>
                <w:sz w:val="21"/>
                <w:highlight w:val="none"/>
              </w:rPr>
            </w:pPr>
          </w:p>
          <w:p>
            <w:pPr>
              <w:spacing w:line="264" w:lineRule="auto"/>
              <w:rPr>
                <w:rFonts w:ascii="Arial"/>
                <w:color w:val="auto"/>
                <w:sz w:val="21"/>
                <w:highlight w:val="none"/>
              </w:rPr>
            </w:pPr>
          </w:p>
          <w:p>
            <w:pPr>
              <w:spacing w:before="78" w:line="184"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22.1</w:t>
            </w:r>
          </w:p>
        </w:tc>
        <w:tc>
          <w:tcPr>
            <w:tcW w:w="1708" w:type="dxa"/>
            <w:vAlign w:val="top"/>
          </w:tcPr>
          <w:p>
            <w:pPr>
              <w:spacing w:line="243" w:lineRule="auto"/>
              <w:rPr>
                <w:rFonts w:ascii="Arial"/>
                <w:color w:val="auto"/>
                <w:sz w:val="21"/>
                <w:highlight w:val="none"/>
              </w:rPr>
            </w:pPr>
          </w:p>
          <w:p>
            <w:pPr>
              <w:spacing w:line="244" w:lineRule="auto"/>
              <w:rPr>
                <w:rFonts w:ascii="Arial"/>
                <w:color w:val="auto"/>
                <w:sz w:val="21"/>
                <w:highlight w:val="none"/>
              </w:rPr>
            </w:pPr>
          </w:p>
          <w:p>
            <w:pPr>
              <w:spacing w:line="244" w:lineRule="auto"/>
              <w:rPr>
                <w:rFonts w:ascii="Arial"/>
                <w:color w:val="auto"/>
                <w:sz w:val="21"/>
                <w:highlight w:val="none"/>
              </w:rPr>
            </w:pPr>
          </w:p>
          <w:p>
            <w:pPr>
              <w:spacing w:before="78" w:line="220" w:lineRule="auto"/>
              <w:ind w:left="24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确定中标人</w:t>
            </w:r>
          </w:p>
        </w:tc>
        <w:tc>
          <w:tcPr>
            <w:tcW w:w="7537" w:type="dxa"/>
            <w:vAlign w:val="top"/>
          </w:tcPr>
          <w:p>
            <w:pPr>
              <w:spacing w:before="3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中标候选人并列的，采购人是否委托评标委员会确定中标人：</w:t>
            </w:r>
          </w:p>
          <w:p>
            <w:pPr>
              <w:spacing w:before="37"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8"/>
                <w:sz w:val="24"/>
                <w:szCs w:val="24"/>
                <w:highlight w:val="none"/>
              </w:rPr>
              <w:t>否</w:t>
            </w:r>
          </w:p>
          <w:p>
            <w:pPr>
              <w:spacing w:before="34" w:line="223" w:lineRule="auto"/>
              <w:rPr>
                <w:rFonts w:ascii="宋体" w:hAnsi="宋体" w:eastAsia="宋体" w:cs="宋体"/>
                <w:color w:val="auto"/>
                <w:sz w:val="18"/>
                <w:szCs w:val="18"/>
                <w:highlight w:val="none"/>
              </w:rPr>
            </w:pPr>
            <w:r>
              <w:rPr>
                <w:rFonts w:ascii="Wingdings 2" w:hAnsi="Wingdings 2"/>
                <w:color w:val="auto"/>
                <w:sz w:val="24"/>
                <w:highlight w:val="none"/>
              </w:rPr>
              <w:sym w:font="Wingdings 2" w:char="00A3"/>
            </w:r>
            <w:r>
              <w:rPr>
                <w:rFonts w:ascii="宋体" w:hAnsi="宋体" w:eastAsia="宋体" w:cs="宋体"/>
                <w:color w:val="auto"/>
                <w:sz w:val="24"/>
                <w:szCs w:val="24"/>
                <w:highlight w:val="none"/>
              </w:rPr>
              <w:t>是</w:t>
            </w:r>
          </w:p>
          <w:p>
            <w:pPr>
              <w:spacing w:before="6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中标候选人并列的，按照以下方式确定中标人：</w:t>
            </w:r>
          </w:p>
          <w:p>
            <w:pPr>
              <w:spacing w:before="35" w:line="224" w:lineRule="auto"/>
              <w:rPr>
                <w:rFonts w:ascii="宋体" w:hAnsi="宋体" w:eastAsia="宋体" w:cs="宋体"/>
                <w:color w:val="auto"/>
                <w:spacing w:val="3"/>
                <w:position w:val="2"/>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position w:val="-1"/>
                <w:sz w:val="24"/>
                <w:szCs w:val="24"/>
                <w:highlight w:val="none"/>
              </w:rPr>
              <w:t>得分且投标报价均相同的，以</w:t>
            </w:r>
            <w:r>
              <w:rPr>
                <w:rFonts w:hint="eastAsia" w:ascii="宋体" w:hAnsi="宋体" w:eastAsia="宋体" w:cs="宋体"/>
                <w:color w:val="auto"/>
                <w:spacing w:val="3"/>
                <w:position w:val="-1"/>
                <w:sz w:val="24"/>
                <w:szCs w:val="24"/>
                <w:highlight w:val="none"/>
                <w:u w:val="single"/>
                <w:lang w:val="en-US" w:eastAsia="zh-CN"/>
              </w:rPr>
              <w:t xml:space="preserve"> 技术部分 </w:t>
            </w:r>
            <w:r>
              <w:rPr>
                <w:rFonts w:ascii="宋体" w:hAnsi="宋体" w:eastAsia="宋体" w:cs="宋体"/>
                <w:color w:val="auto"/>
                <w:spacing w:val="3"/>
                <w:position w:val="2"/>
                <w:sz w:val="24"/>
                <w:szCs w:val="24"/>
                <w:highlight w:val="none"/>
              </w:rPr>
              <w:t>得分高者为中标人</w:t>
            </w:r>
          </w:p>
          <w:p>
            <w:pPr>
              <w:spacing w:before="35" w:line="224"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
                <w:sz w:val="24"/>
                <w:szCs w:val="24"/>
                <w:highlight w:val="none"/>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8" w:hRule="atLeast"/>
        </w:trPr>
        <w:tc>
          <w:tcPr>
            <w:tcW w:w="984" w:type="dxa"/>
            <w:vAlign w:val="top"/>
          </w:tcPr>
          <w:p>
            <w:pPr>
              <w:spacing w:line="267" w:lineRule="auto"/>
              <w:rPr>
                <w:rFonts w:ascii="Arial"/>
                <w:color w:val="auto"/>
                <w:sz w:val="21"/>
                <w:highlight w:val="none"/>
              </w:rPr>
            </w:pPr>
          </w:p>
          <w:p>
            <w:pPr>
              <w:spacing w:line="268" w:lineRule="auto"/>
              <w:rPr>
                <w:rFonts w:ascii="Arial"/>
                <w:color w:val="auto"/>
                <w:sz w:val="21"/>
                <w:highlight w:val="none"/>
              </w:rPr>
            </w:pPr>
          </w:p>
          <w:p>
            <w:pPr>
              <w:spacing w:line="268" w:lineRule="auto"/>
              <w:rPr>
                <w:rFonts w:ascii="Arial"/>
                <w:color w:val="auto"/>
                <w:sz w:val="21"/>
                <w:highlight w:val="none"/>
              </w:rPr>
            </w:pPr>
          </w:p>
          <w:p>
            <w:pPr>
              <w:spacing w:before="78" w:line="183"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25.5</w:t>
            </w:r>
          </w:p>
        </w:tc>
        <w:tc>
          <w:tcPr>
            <w:tcW w:w="1708" w:type="dxa"/>
            <w:vAlign w:val="top"/>
          </w:tcPr>
          <w:p>
            <w:pPr>
              <w:spacing w:line="247" w:lineRule="auto"/>
              <w:rPr>
                <w:rFonts w:ascii="Arial"/>
                <w:color w:val="auto"/>
                <w:sz w:val="21"/>
                <w:highlight w:val="none"/>
              </w:rPr>
            </w:pPr>
          </w:p>
          <w:p>
            <w:pPr>
              <w:spacing w:line="248" w:lineRule="auto"/>
              <w:rPr>
                <w:rFonts w:ascii="Arial"/>
                <w:color w:val="auto"/>
                <w:sz w:val="21"/>
                <w:highlight w:val="none"/>
              </w:rPr>
            </w:pPr>
          </w:p>
          <w:p>
            <w:pPr>
              <w:spacing w:line="248" w:lineRule="auto"/>
              <w:rPr>
                <w:rFonts w:ascii="Arial"/>
                <w:color w:val="auto"/>
                <w:sz w:val="21"/>
                <w:highlight w:val="none"/>
              </w:rPr>
            </w:pPr>
          </w:p>
          <w:p>
            <w:pPr>
              <w:spacing w:before="78" w:line="220" w:lineRule="auto"/>
              <w:ind w:left="60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分包</w:t>
            </w:r>
          </w:p>
        </w:tc>
        <w:tc>
          <w:tcPr>
            <w:tcW w:w="7537" w:type="dxa"/>
            <w:vAlign w:val="top"/>
          </w:tcPr>
          <w:p>
            <w:pPr>
              <w:spacing w:before="6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本项目的非主体、非关键性工作是否允许分包：</w:t>
            </w:r>
          </w:p>
          <w:p>
            <w:pPr>
              <w:spacing w:before="16"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2"/>
                <w:sz w:val="24"/>
                <w:szCs w:val="24"/>
                <w:highlight w:val="none"/>
              </w:rPr>
              <w:t>不允许</w:t>
            </w:r>
          </w:p>
          <w:p>
            <w:pPr>
              <w:spacing w:before="15"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13"/>
                <w:sz w:val="24"/>
                <w:szCs w:val="24"/>
                <w:highlight w:val="none"/>
              </w:rPr>
              <w:t>允许，具体要求：</w:t>
            </w:r>
          </w:p>
          <w:p>
            <w:pPr>
              <w:spacing w:before="55"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7"/>
                <w:sz w:val="24"/>
                <w:szCs w:val="24"/>
                <w:highlight w:val="none"/>
              </w:rPr>
              <w:t>(1)可以分包履行的具体内容：</w:t>
            </w:r>
            <w:r>
              <w:rPr>
                <w:rFonts w:hint="eastAsia" w:ascii="宋体" w:hAnsi="宋体" w:eastAsia="宋体" w:cs="宋体"/>
                <w:color w:val="auto"/>
                <w:spacing w:val="7"/>
                <w:sz w:val="24"/>
                <w:szCs w:val="24"/>
                <w:highlight w:val="none"/>
                <w:u w:val="single"/>
                <w:lang w:val="en-US" w:eastAsia="zh-CN"/>
              </w:rPr>
              <w:t xml:space="preserve">  /  </w:t>
            </w:r>
          </w:p>
          <w:p>
            <w:pPr>
              <w:spacing w:before="5" w:line="219"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(2)允许分包的金额或者比例：</w:t>
            </w:r>
            <w:r>
              <w:rPr>
                <w:rFonts w:hint="eastAsia" w:ascii="宋体" w:hAnsi="宋体" w:eastAsia="宋体" w:cs="宋体"/>
                <w:color w:val="auto"/>
                <w:spacing w:val="7"/>
                <w:sz w:val="24"/>
                <w:szCs w:val="24"/>
                <w:highlight w:val="none"/>
                <w:u w:val="single"/>
                <w:lang w:val="en-US" w:eastAsia="zh-CN"/>
              </w:rPr>
              <w:t xml:space="preserve">  /  </w:t>
            </w:r>
          </w:p>
          <w:p>
            <w:pPr>
              <w:spacing w:before="46" w:line="186" w:lineRule="auto"/>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(3)其他要求：</w:t>
            </w:r>
            <w:r>
              <w:rPr>
                <w:rFonts w:hint="eastAsia" w:ascii="宋体" w:hAnsi="宋体" w:eastAsia="宋体" w:cs="宋体"/>
                <w:color w:val="auto"/>
                <w:spacing w:val="7"/>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4" w:type="dxa"/>
            <w:vAlign w:val="top"/>
          </w:tcPr>
          <w:p>
            <w:pPr>
              <w:spacing w:before="107" w:line="202" w:lineRule="exact"/>
              <w:ind w:left="124"/>
              <w:rPr>
                <w:rFonts w:ascii="宋体" w:hAnsi="宋体" w:eastAsia="宋体" w:cs="宋体"/>
                <w:color w:val="auto"/>
                <w:sz w:val="24"/>
                <w:szCs w:val="24"/>
                <w:highlight w:val="none"/>
              </w:rPr>
            </w:pPr>
            <w:r>
              <w:rPr>
                <w:rFonts w:ascii="宋体" w:hAnsi="宋体" w:eastAsia="宋体" w:cs="宋体"/>
                <w:color w:val="auto"/>
                <w:spacing w:val="-2"/>
                <w:position w:val="-2"/>
                <w:sz w:val="24"/>
                <w:szCs w:val="24"/>
                <w:highlight w:val="none"/>
              </w:rPr>
              <w:t>26.1.1</w:t>
            </w:r>
          </w:p>
        </w:tc>
        <w:tc>
          <w:tcPr>
            <w:tcW w:w="1708" w:type="dxa"/>
            <w:vAlign w:val="top"/>
          </w:tcPr>
          <w:p>
            <w:pPr>
              <w:spacing w:before="48" w:line="201" w:lineRule="auto"/>
              <w:ind w:left="600"/>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询问</w:t>
            </w:r>
          </w:p>
        </w:tc>
        <w:tc>
          <w:tcPr>
            <w:tcW w:w="7537" w:type="dxa"/>
            <w:vAlign w:val="top"/>
          </w:tcPr>
          <w:p>
            <w:pPr>
              <w:spacing w:before="48" w:line="201"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询问送达形式：</w:t>
            </w:r>
            <w:r>
              <w:rPr>
                <w:rFonts w:hint="eastAsia"/>
                <w:i w:val="0"/>
                <w:iCs/>
                <w:color w:val="auto"/>
                <w:sz w:val="24"/>
                <w:highlight w:val="none"/>
                <w:u w:val="single"/>
              </w:rPr>
              <w:t>仅限书面形式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984" w:type="dxa"/>
            <w:vAlign w:val="top"/>
          </w:tcPr>
          <w:p>
            <w:pPr>
              <w:spacing w:line="243" w:lineRule="auto"/>
              <w:rPr>
                <w:rFonts w:ascii="Arial"/>
                <w:color w:val="auto"/>
                <w:sz w:val="21"/>
                <w:highlight w:val="none"/>
              </w:rPr>
            </w:pPr>
          </w:p>
          <w:p>
            <w:pPr>
              <w:spacing w:line="244" w:lineRule="auto"/>
              <w:rPr>
                <w:rFonts w:ascii="Arial"/>
                <w:color w:val="auto"/>
                <w:sz w:val="21"/>
                <w:highlight w:val="none"/>
              </w:rPr>
            </w:pPr>
          </w:p>
          <w:p>
            <w:pPr>
              <w:spacing w:before="78" w:line="183"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26.3</w:t>
            </w:r>
          </w:p>
        </w:tc>
        <w:tc>
          <w:tcPr>
            <w:tcW w:w="1708" w:type="dxa"/>
            <w:vAlign w:val="top"/>
          </w:tcPr>
          <w:p>
            <w:pPr>
              <w:spacing w:line="427" w:lineRule="auto"/>
              <w:rPr>
                <w:rFonts w:ascii="Arial"/>
                <w:color w:val="auto"/>
                <w:sz w:val="21"/>
                <w:highlight w:val="none"/>
              </w:rPr>
            </w:pPr>
          </w:p>
          <w:p>
            <w:pPr>
              <w:spacing w:before="78" w:line="221" w:lineRule="auto"/>
              <w:ind w:left="36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联系方式</w:t>
            </w:r>
          </w:p>
        </w:tc>
        <w:tc>
          <w:tcPr>
            <w:tcW w:w="7537" w:type="dxa"/>
            <w:vAlign w:val="top"/>
          </w:tcPr>
          <w:p>
            <w:pPr>
              <w:spacing w:before="66" w:line="320" w:lineRule="exact"/>
              <w:rPr>
                <w:rFonts w:ascii="宋体" w:hAnsi="宋体" w:eastAsia="宋体" w:cs="宋体"/>
                <w:color w:val="auto"/>
                <w:sz w:val="24"/>
                <w:szCs w:val="24"/>
                <w:highlight w:val="none"/>
              </w:rPr>
            </w:pPr>
            <w:r>
              <w:rPr>
                <w:rFonts w:ascii="宋体" w:hAnsi="宋体" w:eastAsia="宋体" w:cs="宋体"/>
                <w:color w:val="auto"/>
                <w:spacing w:val="-1"/>
                <w:position w:val="5"/>
                <w:sz w:val="24"/>
                <w:szCs w:val="24"/>
                <w:highlight w:val="none"/>
              </w:rPr>
              <w:t>接收询问和质疑的联系方式</w:t>
            </w:r>
          </w:p>
          <w:p>
            <w:pPr>
              <w:spacing w:line="219"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联系部门：</w:t>
            </w:r>
            <w:r>
              <w:rPr>
                <w:rFonts w:hint="eastAsia" w:ascii="宋体" w:hAnsi="宋体" w:eastAsia="宋体" w:cs="Times New Roman"/>
                <w:color w:val="auto"/>
                <w:kern w:val="2"/>
                <w:sz w:val="24"/>
                <w:szCs w:val="24"/>
                <w:highlight w:val="none"/>
                <w:lang w:val="en" w:eastAsia="zh-CN" w:bidi="ar-SA"/>
              </w:rPr>
              <w:t>北京中勤工程管理有限公司</w:t>
            </w:r>
          </w:p>
          <w:p>
            <w:pPr>
              <w:spacing w:before="7" w:line="236"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联系电话：</w:t>
            </w:r>
            <w:r>
              <w:rPr>
                <w:rFonts w:hint="eastAsia" w:ascii="宋体" w:hAnsi="宋体" w:eastAsia="宋体" w:cs="Times New Roman"/>
                <w:color w:val="auto"/>
                <w:kern w:val="2"/>
                <w:sz w:val="24"/>
                <w:szCs w:val="24"/>
                <w:highlight w:val="none"/>
                <w:lang w:val="en" w:eastAsia="zh-CN" w:bidi="ar-SA"/>
              </w:rPr>
              <w:t>010-80257520</w:t>
            </w:r>
          </w:p>
          <w:p>
            <w:pPr>
              <w:spacing w:line="194"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通讯地址：</w:t>
            </w:r>
            <w:r>
              <w:rPr>
                <w:rFonts w:hint="eastAsia" w:ascii="宋体" w:hAnsi="宋体" w:eastAsia="宋体" w:cs="Times New Roman"/>
                <w:color w:val="auto"/>
                <w:kern w:val="2"/>
                <w:sz w:val="24"/>
                <w:szCs w:val="24"/>
                <w:highlight w:val="none"/>
                <w:lang w:val="en" w:eastAsia="zh-CN" w:bidi="ar-SA"/>
              </w:rPr>
              <w:t>北京市大兴区宏康路11号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984" w:type="dxa"/>
            <w:vAlign w:val="center"/>
          </w:tcPr>
          <w:p>
            <w:pPr>
              <w:spacing w:before="78" w:line="183"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27</w:t>
            </w:r>
          </w:p>
        </w:tc>
        <w:tc>
          <w:tcPr>
            <w:tcW w:w="1708" w:type="dxa"/>
            <w:vAlign w:val="center"/>
          </w:tcPr>
          <w:p>
            <w:pPr>
              <w:spacing w:before="78" w:line="219" w:lineRule="auto"/>
              <w:jc w:val="center"/>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代理费</w:t>
            </w:r>
          </w:p>
        </w:tc>
        <w:tc>
          <w:tcPr>
            <w:tcW w:w="7537" w:type="dxa"/>
            <w:vAlign w:val="top"/>
          </w:tcPr>
          <w:p>
            <w:pPr>
              <w:spacing w:before="58" w:line="219"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收费对象：</w:t>
            </w:r>
          </w:p>
          <w:p>
            <w:pPr>
              <w:spacing w:before="23"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
                <w:sz w:val="24"/>
                <w:szCs w:val="24"/>
                <w:highlight w:val="none"/>
              </w:rPr>
              <w:t>采购人</w:t>
            </w:r>
          </w:p>
          <w:p>
            <w:pPr>
              <w:spacing w:before="47"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16"/>
                <w:sz w:val="24"/>
                <w:szCs w:val="24"/>
                <w:highlight w:val="none"/>
              </w:rPr>
              <w:t>中标人</w:t>
            </w:r>
          </w:p>
          <w:p>
            <w:pPr>
              <w:spacing w:before="12" w:line="231" w:lineRule="auto"/>
              <w:rPr>
                <w:rFonts w:hint="default" w:ascii="宋体" w:hAnsi="宋体" w:eastAsia="宋体" w:cs="宋体"/>
                <w:color w:val="auto"/>
                <w:sz w:val="24"/>
                <w:szCs w:val="24"/>
                <w:highlight w:val="none"/>
                <w:lang w:val="en-US"/>
              </w:rPr>
            </w:pPr>
            <w:r>
              <w:rPr>
                <w:rFonts w:ascii="宋体" w:hAnsi="宋体" w:eastAsia="宋体" w:cs="宋体"/>
                <w:color w:val="auto"/>
                <w:spacing w:val="23"/>
                <w:sz w:val="24"/>
                <w:szCs w:val="24"/>
                <w:highlight w:val="none"/>
              </w:rPr>
              <w:t>收费标准：</w:t>
            </w:r>
            <w:r>
              <w:rPr>
                <w:rFonts w:hint="eastAsia" w:ascii="宋体" w:hAnsi="宋体" w:eastAsia="宋体" w:cs="Times New Roman"/>
                <w:color w:val="auto"/>
                <w:kern w:val="2"/>
                <w:sz w:val="24"/>
                <w:szCs w:val="24"/>
                <w:highlight w:val="none"/>
                <w:lang w:val="en" w:eastAsia="zh-CN" w:bidi="ar-SA"/>
              </w:rPr>
              <w:t>招标代理费收费标准参照计价格[2002]1980号文件，</w:t>
            </w:r>
            <w:r>
              <w:rPr>
                <w:rFonts w:hint="eastAsia" w:ascii="宋体" w:hAnsi="宋体" w:eastAsia="宋体" w:cs="Times New Roman"/>
                <w:color w:val="auto"/>
                <w:kern w:val="2"/>
                <w:sz w:val="24"/>
                <w:szCs w:val="24"/>
                <w:highlight w:val="none"/>
                <w:lang w:val="en-US" w:eastAsia="zh-CN" w:bidi="ar-SA"/>
              </w:rPr>
              <w:t>计费基数以中标金额为准。</w:t>
            </w:r>
          </w:p>
          <w:p>
            <w:pPr>
              <w:spacing w:line="196"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缴纳时间：</w:t>
            </w:r>
            <w:r>
              <w:rPr>
                <w:rFonts w:hint="eastAsia" w:ascii="宋体" w:hAnsi="宋体" w:eastAsia="宋体" w:cs="Times New Roman"/>
                <w:color w:val="auto"/>
                <w:kern w:val="2"/>
                <w:sz w:val="24"/>
                <w:szCs w:val="24"/>
                <w:highlight w:val="none"/>
                <w:lang w:val="en" w:eastAsia="zh-CN" w:bidi="ar-SA"/>
              </w:rPr>
              <w:t>领取中标通知书</w:t>
            </w:r>
            <w:r>
              <w:rPr>
                <w:rFonts w:hint="eastAsia" w:ascii="宋体" w:hAnsi="宋体" w:eastAsia="宋体" w:cs="Times New Roman"/>
                <w:color w:val="auto"/>
                <w:kern w:val="2"/>
                <w:sz w:val="24"/>
                <w:szCs w:val="24"/>
                <w:highlight w:val="none"/>
                <w:lang w:val="en-US" w:eastAsia="zh-CN" w:bidi="ar-SA"/>
              </w:rPr>
              <w:t>后一次性支付本项目代理费</w:t>
            </w:r>
            <w:r>
              <w:rPr>
                <w:rFonts w:hint="eastAsia" w:ascii="宋体" w:hAnsi="宋体" w:eastAsia="宋体" w:cs="Times New Roman"/>
                <w:color w:val="auto"/>
                <w:kern w:val="2"/>
                <w:sz w:val="24"/>
                <w:szCs w:val="24"/>
                <w:highlight w:val="none"/>
                <w:lang w:val="en" w:eastAsia="zh-CN" w:bidi="ar-SA"/>
              </w:rPr>
              <w:t>，电汇、支票或现金支付</w:t>
            </w:r>
            <w:r>
              <w:rPr>
                <w:rFonts w:hint="default" w:ascii="宋体" w:hAnsi="宋体" w:eastAsia="宋体" w:cs="Times New Roman"/>
                <w:color w:val="auto"/>
                <w:kern w:val="2"/>
                <w:sz w:val="24"/>
                <w:szCs w:val="24"/>
                <w:highlight w:val="none"/>
                <w:lang w:val="en"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0229" w:type="dxa"/>
            <w:gridSpan w:val="3"/>
            <w:vAlign w:val="center"/>
          </w:tcPr>
          <w:p>
            <w:pPr>
              <w:spacing w:line="196" w:lineRule="auto"/>
              <w:jc w:val="center"/>
              <w:rPr>
                <w:rFonts w:hint="default" w:ascii="宋体" w:hAnsi="宋体" w:eastAsia="宋体" w:cs="宋体"/>
                <w:color w:val="auto"/>
                <w:spacing w:val="23"/>
                <w:sz w:val="24"/>
                <w:szCs w:val="24"/>
                <w:highlight w:val="none"/>
                <w:lang w:val="en-US" w:eastAsia="zh-CN"/>
              </w:rPr>
            </w:pPr>
            <w:r>
              <w:rPr>
                <w:rFonts w:hint="eastAsia" w:ascii="宋体" w:hAnsi="宋体" w:eastAsia="宋体" w:cs="宋体"/>
                <w:color w:val="auto"/>
                <w:spacing w:val="23"/>
                <w:sz w:val="24"/>
                <w:szCs w:val="24"/>
                <w:highlight w:val="none"/>
                <w:lang w:val="en-US" w:eastAsia="zh-CN"/>
              </w:rPr>
              <w:t>其他要求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2692" w:type="dxa"/>
            <w:gridSpan w:val="2"/>
            <w:vAlign w:val="center"/>
          </w:tcPr>
          <w:p>
            <w:pPr>
              <w:spacing w:before="78" w:line="219"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中标后须提交的纸质投标文件份数</w:t>
            </w:r>
          </w:p>
        </w:tc>
        <w:tc>
          <w:tcPr>
            <w:tcW w:w="7537" w:type="dxa"/>
            <w:vAlign w:val="center"/>
          </w:tcPr>
          <w:p>
            <w:pPr>
              <w:spacing w:line="196" w:lineRule="auto"/>
              <w:jc w:val="both"/>
              <w:rPr>
                <w:rFonts w:hint="default" w:ascii="宋体" w:hAnsi="宋体" w:eastAsia="宋体" w:cs="宋体"/>
                <w:color w:val="auto"/>
                <w:spacing w:val="23"/>
                <w:sz w:val="24"/>
                <w:szCs w:val="24"/>
                <w:highlight w:val="none"/>
                <w:lang w:val="en-US" w:eastAsia="zh-CN"/>
              </w:rPr>
            </w:pPr>
            <w:r>
              <w:rPr>
                <w:rFonts w:hint="eastAsia" w:ascii="宋体" w:hAnsi="宋体" w:eastAsia="宋体" w:cs="宋体"/>
                <w:color w:val="auto"/>
                <w:spacing w:val="23"/>
                <w:sz w:val="24"/>
                <w:szCs w:val="24"/>
                <w:highlight w:val="none"/>
                <w:lang w:val="en-US" w:eastAsia="zh-CN"/>
              </w:rPr>
              <w:t>根据采购人要求提供相应份数</w:t>
            </w:r>
          </w:p>
        </w:tc>
      </w:tr>
    </w:tbl>
    <w:p>
      <w:pPr>
        <w:rPr>
          <w:rFonts w:ascii="Arial"/>
          <w:color w:val="auto"/>
          <w:sz w:val="21"/>
          <w:highlight w:val="none"/>
        </w:rPr>
      </w:pPr>
    </w:p>
    <w:p>
      <w:pPr>
        <w:rPr>
          <w:color w:val="auto"/>
          <w:highlight w:val="none"/>
        </w:rPr>
        <w:sectPr>
          <w:headerReference r:id="rId11" w:type="default"/>
          <w:footerReference r:id="rId12" w:type="default"/>
          <w:pgSz w:w="11910" w:h="16840"/>
          <w:pgMar w:top="1066" w:right="565" w:bottom="1035" w:left="1105" w:header="886" w:footer="886" w:gutter="0"/>
          <w:pgNumType w:fmt="decimal"/>
          <w:cols w:space="720" w:num="1"/>
        </w:sectPr>
      </w:pPr>
    </w:p>
    <w:p>
      <w:pPr>
        <w:spacing w:line="267" w:lineRule="auto"/>
        <w:rPr>
          <w:rFonts w:ascii="Arial"/>
          <w:color w:val="auto"/>
          <w:sz w:val="21"/>
          <w:highlight w:val="none"/>
        </w:rPr>
      </w:pPr>
    </w:p>
    <w:p>
      <w:pPr>
        <w:spacing w:line="267" w:lineRule="auto"/>
        <w:rPr>
          <w:rFonts w:ascii="Arial"/>
          <w:color w:val="auto"/>
          <w:sz w:val="21"/>
          <w:highlight w:val="none"/>
        </w:rPr>
      </w:pPr>
    </w:p>
    <w:p>
      <w:pPr>
        <w:spacing w:before="94" w:line="609" w:lineRule="exact"/>
        <w:ind w:left="3844"/>
        <w:rPr>
          <w:rFonts w:ascii="宋体" w:hAnsi="宋体" w:eastAsia="宋体" w:cs="宋体"/>
          <w:color w:val="auto"/>
          <w:sz w:val="29"/>
          <w:szCs w:val="29"/>
          <w:highlight w:val="none"/>
        </w:rPr>
      </w:pPr>
      <w:r>
        <w:rPr>
          <w:rFonts w:ascii="宋体" w:hAnsi="宋体" w:eastAsia="宋体" w:cs="宋体"/>
          <w:b/>
          <w:bCs/>
          <w:color w:val="auto"/>
          <w:spacing w:val="-6"/>
          <w:position w:val="24"/>
          <w:sz w:val="29"/>
          <w:szCs w:val="29"/>
          <w:highlight w:val="none"/>
        </w:rPr>
        <w:t>投标人须知</w:t>
      </w:r>
    </w:p>
    <w:p>
      <w:pPr>
        <w:spacing w:line="219" w:lineRule="auto"/>
        <w:ind w:left="3824"/>
        <w:rPr>
          <w:rFonts w:ascii="宋体" w:hAnsi="宋体" w:eastAsia="宋体" w:cs="宋体"/>
          <w:color w:val="auto"/>
          <w:sz w:val="29"/>
          <w:szCs w:val="29"/>
          <w:highlight w:val="none"/>
        </w:rPr>
      </w:pPr>
      <w:r>
        <w:rPr>
          <w:rFonts w:ascii="宋体" w:hAnsi="宋体" w:eastAsia="宋体" w:cs="宋体"/>
          <w:b/>
          <w:bCs/>
          <w:color w:val="auto"/>
          <w:spacing w:val="-14"/>
          <w:sz w:val="29"/>
          <w:szCs w:val="29"/>
          <w:highlight w:val="none"/>
        </w:rPr>
        <w:t>一</w:t>
      </w:r>
      <w:r>
        <w:rPr>
          <w:rFonts w:ascii="宋体" w:hAnsi="宋体" w:eastAsia="宋体" w:cs="宋体"/>
          <w:color w:val="auto"/>
          <w:spacing w:val="68"/>
          <w:sz w:val="29"/>
          <w:szCs w:val="29"/>
          <w:highlight w:val="none"/>
        </w:rPr>
        <w:t xml:space="preserve">  </w:t>
      </w:r>
      <w:r>
        <w:rPr>
          <w:rFonts w:ascii="宋体" w:hAnsi="宋体" w:eastAsia="宋体" w:cs="宋体"/>
          <w:b/>
          <w:bCs/>
          <w:color w:val="auto"/>
          <w:spacing w:val="-14"/>
          <w:sz w:val="29"/>
          <w:szCs w:val="29"/>
          <w:highlight w:val="none"/>
        </w:rPr>
        <w:t>说</w:t>
      </w:r>
      <w:r>
        <w:rPr>
          <w:rFonts w:ascii="宋体" w:hAnsi="宋体" w:eastAsia="宋体" w:cs="宋体"/>
          <w:color w:val="auto"/>
          <w:spacing w:val="7"/>
          <w:sz w:val="29"/>
          <w:szCs w:val="29"/>
          <w:highlight w:val="none"/>
        </w:rPr>
        <w:t xml:space="preserve">  </w:t>
      </w:r>
      <w:r>
        <w:rPr>
          <w:rFonts w:ascii="宋体" w:hAnsi="宋体" w:eastAsia="宋体" w:cs="宋体"/>
          <w:b/>
          <w:bCs/>
          <w:color w:val="auto"/>
          <w:spacing w:val="-14"/>
          <w:sz w:val="29"/>
          <w:szCs w:val="29"/>
          <w:highlight w:val="none"/>
        </w:rPr>
        <w:t>明</w:t>
      </w:r>
    </w:p>
    <w:p>
      <w:pPr>
        <w:spacing w:before="206" w:line="219" w:lineRule="auto"/>
        <w:outlineLvl w:val="1"/>
        <w:rPr>
          <w:rFonts w:ascii="宋体" w:hAnsi="宋体" w:eastAsia="宋体" w:cs="宋体"/>
          <w:color w:val="auto"/>
          <w:sz w:val="24"/>
          <w:szCs w:val="24"/>
          <w:highlight w:val="none"/>
        </w:rPr>
      </w:pPr>
      <w:bookmarkStart w:id="46" w:name="_Toc21275"/>
      <w:r>
        <w:rPr>
          <w:rFonts w:ascii="宋体" w:hAnsi="宋体" w:eastAsia="宋体" w:cs="宋体"/>
          <w:color w:val="auto"/>
          <w:spacing w:val="-2"/>
          <w:sz w:val="24"/>
          <w:szCs w:val="24"/>
          <w:highlight w:val="none"/>
        </w:rPr>
        <w:t>1</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采购人、采购代理机构、投标人、联合体</w:t>
      </w:r>
      <w:bookmarkEnd w:id="46"/>
    </w:p>
    <w:p>
      <w:pPr>
        <w:spacing w:before="174" w:line="310" w:lineRule="auto"/>
        <w:ind w:left="1079" w:right="30" w:hanging="72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1.1</w:t>
      </w:r>
      <w:r>
        <w:rPr>
          <w:rFonts w:ascii="宋体" w:hAnsi="宋体" w:eastAsia="宋体" w:cs="宋体"/>
          <w:color w:val="auto"/>
          <w:spacing w:val="7"/>
          <w:sz w:val="24"/>
          <w:szCs w:val="24"/>
          <w:highlight w:val="none"/>
        </w:rPr>
        <w:t xml:space="preserve">   </w:t>
      </w:r>
      <w:r>
        <w:rPr>
          <w:rFonts w:ascii="宋体" w:hAnsi="宋体" w:eastAsia="宋体" w:cs="宋体"/>
          <w:color w:val="auto"/>
          <w:spacing w:val="1"/>
          <w:sz w:val="24"/>
          <w:szCs w:val="24"/>
          <w:highlight w:val="none"/>
        </w:rPr>
        <w:t>采购人、采购代理机构：指依法进行政府采购的国家机关、事业单位、团体</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组织，及其委托的采购代理机构。本项目采购人、采购代理机构见第一章《投</w:t>
      </w:r>
      <w:r>
        <w:rPr>
          <w:rFonts w:ascii="宋体" w:hAnsi="宋体" w:eastAsia="宋体" w:cs="宋体"/>
          <w:color w:val="auto"/>
          <w:sz w:val="24"/>
          <w:szCs w:val="24"/>
          <w:highlight w:val="none"/>
        </w:rPr>
        <w:t xml:space="preserve"> </w:t>
      </w:r>
      <w:r>
        <w:rPr>
          <w:rFonts w:ascii="宋体" w:hAnsi="宋体" w:eastAsia="宋体" w:cs="宋体"/>
          <w:color w:val="auto"/>
          <w:spacing w:val="-23"/>
          <w:sz w:val="24"/>
          <w:szCs w:val="24"/>
          <w:highlight w:val="none"/>
        </w:rPr>
        <w:t>标邀请》。</w:t>
      </w:r>
    </w:p>
    <w:p>
      <w:pPr>
        <w:spacing w:before="171" w:line="288" w:lineRule="auto"/>
        <w:ind w:left="1079" w:right="41" w:hanging="72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1.2</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投标人(也称"供应商"、"申请人"):指向采</w:t>
      </w:r>
      <w:r>
        <w:rPr>
          <w:rFonts w:ascii="宋体" w:hAnsi="宋体" w:eastAsia="宋体" w:cs="宋体"/>
          <w:color w:val="auto"/>
          <w:spacing w:val="4"/>
          <w:sz w:val="24"/>
          <w:szCs w:val="24"/>
          <w:highlight w:val="none"/>
        </w:rPr>
        <w:t>购人提供货物、工程或者服务的</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法人、其他组织或者自然人。</w:t>
      </w:r>
    </w:p>
    <w:p>
      <w:pPr>
        <w:spacing w:before="172" w:line="286" w:lineRule="auto"/>
        <w:ind w:left="1079" w:right="4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1.3</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1"/>
          <w:sz w:val="24"/>
          <w:szCs w:val="24"/>
          <w:highlight w:val="none"/>
        </w:rPr>
        <w:t>联合体：指两个以上的自然人、法人或者其他组织组成一个联合体，以一个</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3"/>
          <w:sz w:val="24"/>
          <w:szCs w:val="24"/>
          <w:highlight w:val="none"/>
        </w:rPr>
        <w:t>供应商的身份共同参加政府采购。</w:t>
      </w:r>
    </w:p>
    <w:p>
      <w:pPr>
        <w:spacing w:before="226" w:line="219" w:lineRule="auto"/>
        <w:outlineLvl w:val="1"/>
        <w:rPr>
          <w:rFonts w:ascii="宋体" w:hAnsi="宋体" w:eastAsia="宋体" w:cs="宋体"/>
          <w:b w:val="0"/>
          <w:bCs w:val="0"/>
          <w:color w:val="auto"/>
          <w:sz w:val="24"/>
          <w:szCs w:val="24"/>
          <w:highlight w:val="none"/>
        </w:rPr>
      </w:pPr>
      <w:bookmarkStart w:id="47" w:name="_Toc9863"/>
      <w:r>
        <w:rPr>
          <w:rFonts w:ascii="Times New Roman" w:hAnsi="Times New Roman" w:eastAsia="Times New Roman" w:cs="Times New Roman"/>
          <w:b w:val="0"/>
          <w:bCs w:val="0"/>
          <w:color w:val="auto"/>
          <w:sz w:val="24"/>
          <w:szCs w:val="24"/>
          <w:highlight w:val="none"/>
        </w:rPr>
        <w:t>2</w:t>
      </w:r>
      <w:r>
        <w:rPr>
          <w:rFonts w:ascii="Times New Roman" w:hAnsi="Times New Roman" w:eastAsia="Times New Roman" w:cs="Times New Roman"/>
          <w:b w:val="0"/>
          <w:bCs w:val="0"/>
          <w:color w:val="auto"/>
          <w:spacing w:val="21"/>
          <w:sz w:val="24"/>
          <w:szCs w:val="24"/>
          <w:highlight w:val="none"/>
        </w:rPr>
        <w:t xml:space="preserve">   </w:t>
      </w:r>
      <w:r>
        <w:rPr>
          <w:rFonts w:ascii="宋体" w:hAnsi="宋体" w:eastAsia="宋体" w:cs="宋体"/>
          <w:b w:val="0"/>
          <w:bCs w:val="0"/>
          <w:color w:val="auto"/>
          <w:sz w:val="24"/>
          <w:szCs w:val="24"/>
          <w:highlight w:val="none"/>
        </w:rPr>
        <w:t>资金来源、项目属性、科研仪器设备采购、核心产品</w:t>
      </w:r>
      <w:bookmarkEnd w:id="47"/>
    </w:p>
    <w:p>
      <w:pPr>
        <w:spacing w:before="186" w:line="288" w:lineRule="auto"/>
        <w:ind w:left="1079" w:right="2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2.1</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5"/>
          <w:sz w:val="24"/>
          <w:szCs w:val="24"/>
          <w:highlight w:val="none"/>
        </w:rPr>
        <w:t>资金来源为财政性资金和/或本项目采购中无法与财政性资金分割的非财政</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4"/>
          <w:sz w:val="24"/>
          <w:szCs w:val="24"/>
          <w:highlight w:val="none"/>
        </w:rPr>
        <w:t>性资金。</w:t>
      </w:r>
    </w:p>
    <w:p>
      <w:pPr>
        <w:spacing w:before="172"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2.2</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8"/>
          <w:sz w:val="24"/>
          <w:szCs w:val="24"/>
          <w:highlight w:val="none"/>
        </w:rPr>
        <w:t>项目属性见《投标人须知资料表》。</w:t>
      </w:r>
    </w:p>
    <w:p>
      <w:pPr>
        <w:spacing w:before="173"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2.3</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是否属于科研仪器设备采购见《投标人须知资料表</w:t>
      </w:r>
      <w:r>
        <w:rPr>
          <w:rFonts w:ascii="宋体" w:hAnsi="宋体" w:eastAsia="宋体" w:cs="宋体"/>
          <w:b w:val="0"/>
          <w:bCs w:val="0"/>
          <w:color w:val="auto"/>
          <w:spacing w:val="-6"/>
          <w:sz w:val="24"/>
          <w:szCs w:val="24"/>
          <w:highlight w:val="none"/>
        </w:rPr>
        <w:t>》。</w:t>
      </w:r>
    </w:p>
    <w:p>
      <w:pPr>
        <w:spacing w:before="177"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2.4</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8"/>
          <w:sz w:val="24"/>
          <w:szCs w:val="24"/>
          <w:highlight w:val="none"/>
        </w:rPr>
        <w:t>核心产品见《投标人须知资料表》。</w:t>
      </w:r>
    </w:p>
    <w:p>
      <w:pPr>
        <w:spacing w:before="204" w:line="219" w:lineRule="auto"/>
        <w:outlineLvl w:val="1"/>
        <w:rPr>
          <w:rFonts w:ascii="宋体" w:hAnsi="宋体" w:eastAsia="宋体" w:cs="宋体"/>
          <w:b w:val="0"/>
          <w:bCs w:val="0"/>
          <w:color w:val="auto"/>
          <w:sz w:val="24"/>
          <w:szCs w:val="24"/>
          <w:highlight w:val="none"/>
        </w:rPr>
      </w:pPr>
      <w:bookmarkStart w:id="48" w:name="_Toc13806"/>
      <w:r>
        <w:rPr>
          <w:rFonts w:ascii="宋体" w:hAnsi="宋体" w:eastAsia="宋体" w:cs="宋体"/>
          <w:b w:val="0"/>
          <w:bCs w:val="0"/>
          <w:color w:val="auto"/>
          <w:sz w:val="24"/>
          <w:szCs w:val="24"/>
          <w:highlight w:val="none"/>
        </w:rPr>
        <w:t>3</w:t>
      </w:r>
      <w:r>
        <w:rPr>
          <w:rFonts w:ascii="宋体" w:hAnsi="宋体" w:eastAsia="宋体" w:cs="宋体"/>
          <w:b w:val="0"/>
          <w:bCs w:val="0"/>
          <w:color w:val="auto"/>
          <w:spacing w:val="109"/>
          <w:sz w:val="24"/>
          <w:szCs w:val="24"/>
          <w:highlight w:val="none"/>
        </w:rPr>
        <w:t xml:space="preserve"> </w:t>
      </w:r>
      <w:r>
        <w:rPr>
          <w:rFonts w:ascii="宋体" w:hAnsi="宋体" w:eastAsia="宋体" w:cs="宋体"/>
          <w:b w:val="0"/>
          <w:bCs w:val="0"/>
          <w:color w:val="auto"/>
          <w:sz w:val="24"/>
          <w:szCs w:val="24"/>
          <w:highlight w:val="none"/>
        </w:rPr>
        <w:t>现场考察、开标前答疑会</w:t>
      </w:r>
      <w:bookmarkEnd w:id="48"/>
    </w:p>
    <w:p>
      <w:pPr>
        <w:spacing w:before="186" w:line="287" w:lineRule="auto"/>
        <w:ind w:left="1079" w:right="4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3.1</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若《投标人须知资料表》中规定了组织</w:t>
      </w:r>
      <w:r>
        <w:rPr>
          <w:rFonts w:ascii="宋体" w:hAnsi="宋体" w:eastAsia="宋体" w:cs="宋体"/>
          <w:b w:val="0"/>
          <w:bCs w:val="0"/>
          <w:color w:val="auto"/>
          <w:spacing w:val="1"/>
          <w:sz w:val="24"/>
          <w:szCs w:val="24"/>
          <w:highlight w:val="none"/>
        </w:rPr>
        <w:t>现场考察、召开开标前答疑会，则投</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标人应按要求在规定的时间和地点参加。</w:t>
      </w:r>
    </w:p>
    <w:p>
      <w:pPr>
        <w:spacing w:before="174" w:line="309" w:lineRule="auto"/>
        <w:ind w:left="1079" w:right="19"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3.2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2"/>
          <w:sz w:val="24"/>
          <w:szCs w:val="24"/>
          <w:highlight w:val="none"/>
        </w:rPr>
        <w:t>由于未参加现场考察或开标前答疑会而导致对项目实际情况不</w:t>
      </w:r>
      <w:r>
        <w:rPr>
          <w:rFonts w:ascii="宋体" w:hAnsi="宋体" w:eastAsia="宋体" w:cs="宋体"/>
          <w:b w:val="0"/>
          <w:bCs w:val="0"/>
          <w:color w:val="auto"/>
          <w:spacing w:val="1"/>
          <w:sz w:val="24"/>
          <w:szCs w:val="24"/>
          <w:highlight w:val="none"/>
        </w:rPr>
        <w:t>了解，影响投</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2"/>
          <w:sz w:val="24"/>
          <w:szCs w:val="24"/>
          <w:highlight w:val="none"/>
        </w:rPr>
        <w:t>标文件编制、投标报价准确性、综合因素响应不全面等问题的，由投标人自</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2"/>
          <w:sz w:val="24"/>
          <w:szCs w:val="24"/>
          <w:highlight w:val="none"/>
        </w:rPr>
        <w:t>行承担不利评审后果。</w:t>
      </w:r>
    </w:p>
    <w:p>
      <w:pPr>
        <w:spacing w:before="216" w:line="219" w:lineRule="auto"/>
        <w:outlineLvl w:val="1"/>
        <w:rPr>
          <w:rFonts w:ascii="宋体" w:hAnsi="宋体" w:eastAsia="宋体" w:cs="宋体"/>
          <w:b w:val="0"/>
          <w:bCs w:val="0"/>
          <w:color w:val="auto"/>
          <w:sz w:val="24"/>
          <w:szCs w:val="24"/>
          <w:highlight w:val="none"/>
        </w:rPr>
      </w:pPr>
      <w:bookmarkStart w:id="49" w:name="_Toc11496"/>
      <w:r>
        <w:rPr>
          <w:rFonts w:ascii="宋体" w:hAnsi="宋体" w:eastAsia="宋体" w:cs="宋体"/>
          <w:b w:val="0"/>
          <w:bCs w:val="0"/>
          <w:color w:val="auto"/>
          <w:spacing w:val="-9"/>
          <w:sz w:val="24"/>
          <w:szCs w:val="24"/>
          <w:highlight w:val="none"/>
        </w:rPr>
        <w:t>4</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9"/>
          <w:sz w:val="24"/>
          <w:szCs w:val="24"/>
          <w:highlight w:val="none"/>
        </w:rPr>
        <w:t>样品</w:t>
      </w:r>
      <w:bookmarkEnd w:id="49"/>
    </w:p>
    <w:p>
      <w:pPr>
        <w:spacing w:before="165" w:line="289" w:lineRule="auto"/>
        <w:ind w:left="1079"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4.1</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本项目是否要求投标人提供样品，以及样</w:t>
      </w:r>
      <w:r>
        <w:rPr>
          <w:rFonts w:ascii="宋体" w:hAnsi="宋体" w:eastAsia="宋体" w:cs="宋体"/>
          <w:b w:val="0"/>
          <w:bCs w:val="0"/>
          <w:color w:val="auto"/>
          <w:spacing w:val="1"/>
          <w:sz w:val="24"/>
          <w:szCs w:val="24"/>
          <w:highlight w:val="none"/>
        </w:rPr>
        <w:t>品制作的标准和要求、是否需要随</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4"/>
          <w:sz w:val="24"/>
          <w:szCs w:val="24"/>
          <w:highlight w:val="none"/>
        </w:rPr>
        <w:t>样品提交相关检测报告、样品的递交与退还等要求见《投标人须知资</w:t>
      </w:r>
      <w:r>
        <w:rPr>
          <w:rFonts w:ascii="宋体" w:hAnsi="宋体" w:eastAsia="宋体" w:cs="宋体"/>
          <w:b w:val="0"/>
          <w:bCs w:val="0"/>
          <w:color w:val="auto"/>
          <w:spacing w:val="-5"/>
          <w:sz w:val="24"/>
          <w:szCs w:val="24"/>
          <w:highlight w:val="none"/>
        </w:rPr>
        <w:t>料表》。</w:t>
      </w:r>
    </w:p>
    <w:p>
      <w:pPr>
        <w:spacing w:before="189" w:line="291" w:lineRule="auto"/>
        <w:ind w:left="1079" w:right="30"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4.2</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样品的评审方法以及评审标准等内容见第四章《评标程序、评标方法和评标</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27"/>
          <w:sz w:val="24"/>
          <w:szCs w:val="24"/>
          <w:highlight w:val="none"/>
        </w:rPr>
        <w:t>标准》。</w:t>
      </w:r>
    </w:p>
    <w:p>
      <w:pPr>
        <w:spacing w:before="181" w:line="219" w:lineRule="auto"/>
        <w:outlineLvl w:val="1"/>
        <w:rPr>
          <w:rFonts w:ascii="宋体" w:hAnsi="宋体" w:eastAsia="宋体" w:cs="宋体"/>
          <w:b w:val="0"/>
          <w:bCs w:val="0"/>
          <w:color w:val="auto"/>
          <w:sz w:val="24"/>
          <w:szCs w:val="24"/>
          <w:highlight w:val="none"/>
        </w:rPr>
      </w:pPr>
      <w:bookmarkStart w:id="50" w:name="_Toc20953"/>
      <w:r>
        <w:rPr>
          <w:rFonts w:ascii="Times New Roman" w:hAnsi="Times New Roman" w:eastAsia="Times New Roman" w:cs="Times New Roman"/>
          <w:b w:val="0"/>
          <w:bCs w:val="0"/>
          <w:color w:val="auto"/>
          <w:spacing w:val="7"/>
          <w:sz w:val="24"/>
          <w:szCs w:val="24"/>
          <w:highlight w:val="none"/>
        </w:rPr>
        <w:t>5</w:t>
      </w:r>
      <w:r>
        <w:rPr>
          <w:rFonts w:ascii="Times New Roman" w:hAnsi="Times New Roman" w:eastAsia="Times New Roman" w:cs="Times New Roman"/>
          <w:b w:val="0"/>
          <w:bCs w:val="0"/>
          <w:color w:val="auto"/>
          <w:spacing w:val="16"/>
          <w:w w:val="101"/>
          <w:sz w:val="24"/>
          <w:szCs w:val="24"/>
          <w:highlight w:val="none"/>
        </w:rPr>
        <w:t xml:space="preserve">   </w:t>
      </w:r>
      <w:r>
        <w:rPr>
          <w:rFonts w:ascii="宋体" w:hAnsi="宋体" w:eastAsia="宋体" w:cs="宋体"/>
          <w:b w:val="0"/>
          <w:bCs w:val="0"/>
          <w:color w:val="auto"/>
          <w:spacing w:val="7"/>
          <w:sz w:val="24"/>
          <w:szCs w:val="24"/>
          <w:highlight w:val="none"/>
        </w:rPr>
        <w:t>政府采购政策(包括但不限于下列具体政策要求)</w:t>
      </w:r>
      <w:bookmarkEnd w:id="50"/>
    </w:p>
    <w:p>
      <w:pPr>
        <w:spacing w:before="186" w:line="219" w:lineRule="auto"/>
        <w:ind w:left="350"/>
        <w:outlineLvl w:val="2"/>
        <w:rPr>
          <w:rFonts w:ascii="宋体" w:hAnsi="宋体" w:eastAsia="宋体" w:cs="宋体"/>
          <w:b w:val="0"/>
          <w:bCs w:val="0"/>
          <w:color w:val="auto"/>
          <w:sz w:val="24"/>
          <w:szCs w:val="24"/>
          <w:highlight w:val="none"/>
        </w:rPr>
      </w:pPr>
      <w:bookmarkStart w:id="51" w:name="_Toc6419"/>
      <w:r>
        <w:rPr>
          <w:rFonts w:ascii="宋体" w:hAnsi="宋体" w:eastAsia="宋体" w:cs="宋体"/>
          <w:b w:val="0"/>
          <w:bCs w:val="0"/>
          <w:color w:val="auto"/>
          <w:sz w:val="24"/>
          <w:szCs w:val="24"/>
          <w:highlight w:val="none"/>
        </w:rPr>
        <w:t>5.1</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采购本国货物、工程和服务</w:t>
      </w:r>
      <w:bookmarkEnd w:id="51"/>
    </w:p>
    <w:p>
      <w:pPr>
        <w:rPr>
          <w:color w:val="auto"/>
          <w:highlight w:val="none"/>
        </w:rPr>
        <w:sectPr>
          <w:headerReference r:id="rId13" w:type="default"/>
          <w:footerReference r:id="rId14" w:type="default"/>
          <w:pgSz w:w="11910" w:h="16840"/>
          <w:pgMar w:top="1046" w:right="1129" w:bottom="1004" w:left="1680" w:header="857" w:footer="827" w:gutter="0"/>
          <w:pgNumType w:fmt="decimal"/>
          <w:cols w:space="720" w:num="1"/>
        </w:sectPr>
      </w:pPr>
    </w:p>
    <w:p>
      <w:pPr>
        <w:spacing w:before="308" w:line="219" w:lineRule="auto"/>
        <w:ind w:right="8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5.1.1</w:t>
      </w:r>
      <w:r>
        <w:rPr>
          <w:rFonts w:ascii="宋体" w:hAnsi="宋体" w:eastAsia="宋体" w:cs="宋体"/>
          <w:b w:val="0"/>
          <w:bCs w:val="0"/>
          <w:color w:val="auto"/>
          <w:spacing w:val="32"/>
          <w:sz w:val="24"/>
          <w:szCs w:val="24"/>
          <w:highlight w:val="none"/>
        </w:rPr>
        <w:t xml:space="preserve">  </w:t>
      </w:r>
      <w:r>
        <w:rPr>
          <w:rFonts w:ascii="宋体" w:hAnsi="宋体" w:eastAsia="宋体" w:cs="宋体"/>
          <w:b w:val="0"/>
          <w:bCs w:val="0"/>
          <w:color w:val="auto"/>
          <w:spacing w:val="-2"/>
          <w:sz w:val="24"/>
          <w:szCs w:val="24"/>
          <w:highlight w:val="none"/>
        </w:rPr>
        <w:t>政府采购应当采购本国货物、工程和服务</w:t>
      </w:r>
      <w:r>
        <w:rPr>
          <w:rFonts w:ascii="宋体" w:hAnsi="宋体" w:eastAsia="宋体" w:cs="宋体"/>
          <w:b w:val="0"/>
          <w:bCs w:val="0"/>
          <w:color w:val="auto"/>
          <w:spacing w:val="-3"/>
          <w:sz w:val="24"/>
          <w:szCs w:val="24"/>
          <w:highlight w:val="none"/>
        </w:rPr>
        <w:t>。但有《中华人民共和国政</w:t>
      </w:r>
    </w:p>
    <w:p>
      <w:pPr>
        <w:spacing w:before="171" w:line="219" w:lineRule="auto"/>
        <w:ind w:left="1993"/>
        <w:rPr>
          <w:rFonts w:ascii="宋体" w:hAnsi="宋体" w:eastAsia="宋体" w:cs="宋体"/>
          <w:b w:val="0"/>
          <w:bCs w:val="0"/>
          <w:color w:val="auto"/>
          <w:sz w:val="24"/>
          <w:szCs w:val="24"/>
          <w:highlight w:val="none"/>
        </w:rPr>
      </w:pPr>
      <w:r>
        <w:rPr>
          <w:rFonts w:ascii="宋体" w:hAnsi="宋体" w:eastAsia="宋体" w:cs="宋体"/>
          <w:b w:val="0"/>
          <w:bCs w:val="0"/>
          <w:color w:val="auto"/>
          <w:spacing w:val="-10"/>
          <w:sz w:val="24"/>
          <w:szCs w:val="24"/>
          <w:highlight w:val="none"/>
        </w:rPr>
        <w:t>府采购法》</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10"/>
          <w:sz w:val="24"/>
          <w:szCs w:val="24"/>
          <w:highlight w:val="none"/>
        </w:rPr>
        <w:t>第十条规定情形的除外。</w:t>
      </w:r>
    </w:p>
    <w:p>
      <w:pPr>
        <w:spacing w:before="178" w:line="219" w:lineRule="auto"/>
        <w:ind w:right="112"/>
        <w:jc w:val="right"/>
        <w:rPr>
          <w:rFonts w:hint="eastAsia" w:ascii="宋体" w:hAnsi="宋体" w:eastAsia="宋体" w:cs="宋体"/>
          <w:b w:val="0"/>
          <w:bCs w:val="0"/>
          <w:color w:val="auto"/>
          <w:sz w:val="24"/>
          <w:szCs w:val="24"/>
          <w:highlight w:val="none"/>
          <w:lang w:val="en-US" w:eastAsia="zh-CN"/>
        </w:rPr>
      </w:pPr>
      <w:r>
        <w:rPr>
          <w:rFonts w:ascii="Times New Roman" w:hAnsi="Times New Roman" w:eastAsia="Times New Roman" w:cs="Times New Roman"/>
          <w:b w:val="0"/>
          <w:bCs w:val="0"/>
          <w:color w:val="auto"/>
          <w:spacing w:val="-3"/>
          <w:sz w:val="24"/>
          <w:szCs w:val="24"/>
          <w:highlight w:val="none"/>
        </w:rPr>
        <w:t>5.1.2</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3"/>
          <w:sz w:val="24"/>
          <w:szCs w:val="24"/>
          <w:highlight w:val="none"/>
        </w:rPr>
        <w:t>本项目如接受非本国货物、工程、服务参与投标，则具体要求见第</w:t>
      </w:r>
      <w:r>
        <w:rPr>
          <w:rFonts w:hint="eastAsia" w:ascii="宋体" w:hAnsi="宋体" w:eastAsia="宋体" w:cs="宋体"/>
          <w:b w:val="0"/>
          <w:bCs w:val="0"/>
          <w:color w:val="auto"/>
          <w:spacing w:val="-3"/>
          <w:sz w:val="24"/>
          <w:szCs w:val="24"/>
          <w:highlight w:val="none"/>
          <w:lang w:val="en-US" w:eastAsia="zh-CN"/>
        </w:rPr>
        <w:t>五</w:t>
      </w:r>
    </w:p>
    <w:p>
      <w:pPr>
        <w:spacing w:before="175"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17"/>
          <w:sz w:val="24"/>
          <w:szCs w:val="24"/>
          <w:highlight w:val="none"/>
        </w:rPr>
        <w:t>章《采购需求》。</w:t>
      </w:r>
    </w:p>
    <w:p>
      <w:pPr>
        <w:spacing w:before="177" w:line="219" w:lineRule="auto"/>
        <w:ind w:right="104"/>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5.1.3</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4"/>
          <w:sz w:val="24"/>
          <w:szCs w:val="24"/>
          <w:highlight w:val="none"/>
        </w:rPr>
        <w:t>进口产品指通过中国海关报关验放进入中国境内且产自关境外的产</w:t>
      </w:r>
    </w:p>
    <w:p>
      <w:pPr>
        <w:spacing w:before="172" w:line="355" w:lineRule="auto"/>
        <w:ind w:left="1989" w:right="125"/>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品，包括已经进入中国境内的进口产品。关于进口产品的相关规定依</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15"/>
          <w:sz w:val="24"/>
          <w:szCs w:val="24"/>
          <w:highlight w:val="none"/>
        </w:rPr>
        <w:t>据《政府采购进口产品管理办法》(财库(2007)119号文</w:t>
      </w:r>
      <w:r>
        <w:rPr>
          <w:rFonts w:ascii="宋体" w:hAnsi="宋体" w:eastAsia="宋体" w:cs="宋体"/>
          <w:b w:val="0"/>
          <w:bCs w:val="0"/>
          <w:color w:val="auto"/>
          <w:spacing w:val="14"/>
          <w:sz w:val="24"/>
          <w:szCs w:val="24"/>
          <w:highlight w:val="none"/>
        </w:rPr>
        <w:t>)、《关</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5"/>
          <w:sz w:val="24"/>
          <w:szCs w:val="24"/>
          <w:highlight w:val="none"/>
        </w:rPr>
        <w:t>于政府采购进口产品管理有关问题的通知》(财办库〔2008)248</w:t>
      </w:r>
    </w:p>
    <w:p>
      <w:pPr>
        <w:spacing w:before="1" w:line="220"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号文)。</w:t>
      </w:r>
    </w:p>
    <w:p>
      <w:pPr>
        <w:spacing w:before="252" w:line="220" w:lineRule="auto"/>
        <w:ind w:left="369"/>
        <w:outlineLvl w:val="2"/>
        <w:rPr>
          <w:rFonts w:ascii="宋体" w:hAnsi="宋体" w:eastAsia="宋体" w:cs="宋体"/>
          <w:b w:val="0"/>
          <w:bCs w:val="0"/>
          <w:color w:val="auto"/>
          <w:sz w:val="24"/>
          <w:szCs w:val="24"/>
          <w:highlight w:val="none"/>
        </w:rPr>
      </w:pPr>
      <w:bookmarkStart w:id="52" w:name="_Toc26159"/>
      <w:r>
        <w:rPr>
          <w:rFonts w:ascii="宋体" w:hAnsi="宋体" w:eastAsia="宋体" w:cs="宋体"/>
          <w:b w:val="0"/>
          <w:bCs w:val="0"/>
          <w:color w:val="auto"/>
          <w:sz w:val="24"/>
          <w:szCs w:val="24"/>
          <w:highlight w:val="none"/>
        </w:rPr>
        <w:t>5.2</w:t>
      </w:r>
      <w:r>
        <w:rPr>
          <w:rFonts w:ascii="宋体" w:hAnsi="宋体" w:eastAsia="宋体" w:cs="宋体"/>
          <w:b w:val="0"/>
          <w:bCs w:val="0"/>
          <w:color w:val="auto"/>
          <w:spacing w:val="64"/>
          <w:sz w:val="24"/>
          <w:szCs w:val="24"/>
          <w:highlight w:val="none"/>
        </w:rPr>
        <w:t xml:space="preserve">  </w:t>
      </w:r>
      <w:r>
        <w:rPr>
          <w:rFonts w:ascii="宋体" w:hAnsi="宋体" w:eastAsia="宋体" w:cs="宋体"/>
          <w:b w:val="0"/>
          <w:bCs w:val="0"/>
          <w:color w:val="auto"/>
          <w:sz w:val="24"/>
          <w:szCs w:val="24"/>
          <w:highlight w:val="none"/>
        </w:rPr>
        <w:t>中小企业、监狱企业及残疾人福利性单位</w:t>
      </w:r>
      <w:bookmarkEnd w:id="52"/>
    </w:p>
    <w:p>
      <w:pPr>
        <w:spacing w:before="184" w:line="220" w:lineRule="auto"/>
        <w:ind w:left="110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4"/>
          <w:szCs w:val="24"/>
          <w:highlight w:val="none"/>
        </w:rPr>
        <w:t>5.2.1</w:t>
      </w:r>
      <w:r>
        <w:rPr>
          <w:rFonts w:ascii="Times New Roman" w:hAnsi="Times New Roman" w:eastAsia="Times New Roman" w:cs="Times New Roman"/>
          <w:b w:val="0"/>
          <w:bCs w:val="0"/>
          <w:color w:val="auto"/>
          <w:spacing w:val="2"/>
          <w:sz w:val="24"/>
          <w:szCs w:val="24"/>
          <w:highlight w:val="none"/>
        </w:rPr>
        <w:t xml:space="preserve">       </w:t>
      </w:r>
      <w:r>
        <w:rPr>
          <w:rFonts w:ascii="宋体" w:hAnsi="宋体" w:eastAsia="宋体" w:cs="宋体"/>
          <w:b w:val="0"/>
          <w:bCs w:val="0"/>
          <w:color w:val="auto"/>
          <w:spacing w:val="-5"/>
          <w:sz w:val="24"/>
          <w:szCs w:val="24"/>
          <w:highlight w:val="none"/>
        </w:rPr>
        <w:t>中小企业定义：</w:t>
      </w:r>
    </w:p>
    <w:p>
      <w:pPr>
        <w:spacing w:before="172" w:line="337" w:lineRule="auto"/>
        <w:ind w:left="2839" w:right="125" w:hanging="85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"https://5.2.1.1" </w:instrText>
      </w:r>
      <w:r>
        <w:rPr>
          <w:b w:val="0"/>
          <w:bCs w:val="0"/>
          <w:color w:val="auto"/>
          <w:highlight w:val="none"/>
        </w:rPr>
        <w:fldChar w:fldCharType="separate"/>
      </w:r>
      <w:r>
        <w:rPr>
          <w:rFonts w:ascii="Times New Roman" w:hAnsi="Times New Roman" w:eastAsia="Times New Roman" w:cs="Times New Roman"/>
          <w:b w:val="0"/>
          <w:bCs w:val="0"/>
          <w:color w:val="auto"/>
          <w:spacing w:val="-3"/>
          <w:sz w:val="24"/>
          <w:szCs w:val="24"/>
          <w:highlight w:val="none"/>
        </w:rPr>
        <w:t>5.2.1.1</w:t>
      </w:r>
      <w:r>
        <w:rPr>
          <w:rFonts w:ascii="Times New Roman" w:hAnsi="Times New Roman" w:eastAsia="Times New Roman" w:cs="Times New Roman"/>
          <w:b w:val="0"/>
          <w:bCs w:val="0"/>
          <w:color w:val="auto"/>
          <w:spacing w:val="-3"/>
          <w:sz w:val="24"/>
          <w:szCs w:val="24"/>
          <w:highlight w:val="none"/>
        </w:rPr>
        <w:fldChar w:fldCharType="end"/>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3"/>
          <w:sz w:val="24"/>
          <w:szCs w:val="24"/>
          <w:highlight w:val="none"/>
        </w:rPr>
        <w:t>中小企业是指在中华人民共和国境内依法设立，依据国务院</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批准的中小企业划分标准确定的中型企业、小型企业和微型</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2"/>
          <w:sz w:val="24"/>
          <w:szCs w:val="24"/>
          <w:highlight w:val="none"/>
        </w:rPr>
        <w:t>企业，但与大企业的负责人为同一人，或者与大企业存在直</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2"/>
          <w:sz w:val="24"/>
          <w:szCs w:val="24"/>
          <w:highlight w:val="none"/>
        </w:rPr>
        <w:t>接控股、管理关系的除外。符合中小企业划分标准的个体工</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商户，在政府采购活动中视同中小企业。关于中小企业的相</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11"/>
          <w:sz w:val="24"/>
          <w:szCs w:val="24"/>
          <w:highlight w:val="none"/>
        </w:rPr>
        <w:t>关规定依据《中华人民共和国中小企业促进法》、《关于进一</w:t>
      </w:r>
      <w:r>
        <w:rPr>
          <w:rFonts w:ascii="宋体" w:hAnsi="宋体" w:eastAsia="宋体" w:cs="宋体"/>
          <w:b w:val="0"/>
          <w:bCs w:val="0"/>
          <w:color w:val="auto"/>
          <w:spacing w:val="8"/>
          <w:sz w:val="24"/>
          <w:szCs w:val="24"/>
          <w:highlight w:val="none"/>
        </w:rPr>
        <w:t xml:space="preserve"> </w:t>
      </w:r>
      <w:r>
        <w:rPr>
          <w:rFonts w:ascii="宋体" w:hAnsi="宋体" w:eastAsia="宋体" w:cs="宋体"/>
          <w:b w:val="0"/>
          <w:bCs w:val="0"/>
          <w:color w:val="auto"/>
          <w:spacing w:val="10"/>
          <w:sz w:val="24"/>
          <w:szCs w:val="24"/>
          <w:highlight w:val="none"/>
        </w:rPr>
        <w:t>步加大政府采购支持中小企业力度的通知》(财库(2022)</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6"/>
          <w:sz w:val="24"/>
          <w:szCs w:val="24"/>
          <w:highlight w:val="none"/>
        </w:rPr>
        <w:t>19号)、《政府采购促进中小企业发展管理办法》(财库</w:t>
      </w:r>
    </w:p>
    <w:p>
      <w:pPr>
        <w:spacing w:before="177" w:line="219" w:lineRule="auto"/>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(2020)46号)、《关于印发中小企业划型标准规定的通知》</w:t>
      </w:r>
    </w:p>
    <w:p>
      <w:pPr>
        <w:spacing w:before="235" w:line="219" w:lineRule="auto"/>
        <w:ind w:left="3020"/>
        <w:rPr>
          <w:rFonts w:ascii="宋体" w:hAnsi="宋体" w:eastAsia="宋体" w:cs="宋体"/>
          <w:b w:val="0"/>
          <w:bCs w:val="0"/>
          <w:color w:val="auto"/>
          <w:sz w:val="24"/>
          <w:szCs w:val="24"/>
          <w:highlight w:val="none"/>
        </w:rPr>
      </w:pPr>
      <w:r>
        <w:rPr>
          <w:rFonts w:ascii="宋体" w:hAnsi="宋体" w:eastAsia="宋体" w:cs="宋体"/>
          <w:b w:val="0"/>
          <w:bCs w:val="0"/>
          <w:color w:val="auto"/>
          <w:spacing w:val="23"/>
          <w:sz w:val="24"/>
          <w:szCs w:val="24"/>
          <w:highlight w:val="none"/>
        </w:rPr>
        <w:t>(工信部联企业(2011)300</w:t>
      </w:r>
      <w:r>
        <w:rPr>
          <w:rFonts w:ascii="宋体" w:hAnsi="宋体" w:eastAsia="宋体" w:cs="宋体"/>
          <w:b w:val="0"/>
          <w:bCs w:val="0"/>
          <w:color w:val="auto"/>
          <w:spacing w:val="22"/>
          <w:sz w:val="24"/>
          <w:szCs w:val="24"/>
          <w:highlight w:val="none"/>
        </w:rPr>
        <w:t xml:space="preserve"> </w:t>
      </w:r>
      <w:r>
        <w:rPr>
          <w:rFonts w:ascii="宋体" w:hAnsi="宋体" w:eastAsia="宋体" w:cs="宋体"/>
          <w:b w:val="0"/>
          <w:bCs w:val="0"/>
          <w:color w:val="auto"/>
          <w:spacing w:val="23"/>
          <w:sz w:val="24"/>
          <w:szCs w:val="24"/>
          <w:highlight w:val="none"/>
        </w:rPr>
        <w:t>号)。</w:t>
      </w:r>
    </w:p>
    <w:p>
      <w:pPr>
        <w:spacing w:before="173" w:line="295" w:lineRule="auto"/>
        <w:ind w:left="2839" w:right="109" w:hanging="85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"https://5.2.1.2"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5.2.1.2</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20"/>
          <w:w w:val="101"/>
          <w:sz w:val="24"/>
          <w:szCs w:val="24"/>
          <w:highlight w:val="none"/>
        </w:rPr>
        <w:t xml:space="preserve">   </w:t>
      </w:r>
      <w:r>
        <w:rPr>
          <w:rFonts w:ascii="宋体" w:hAnsi="宋体" w:eastAsia="宋体" w:cs="宋体"/>
          <w:b w:val="0"/>
          <w:bCs w:val="0"/>
          <w:color w:val="auto"/>
          <w:spacing w:val="-1"/>
          <w:sz w:val="24"/>
          <w:szCs w:val="24"/>
          <w:highlight w:val="none"/>
        </w:rPr>
        <w:t>供应商提供的货物、工程或者服务符合下列情形的，享受中</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小企业扶持政策：</w:t>
      </w:r>
    </w:p>
    <w:p>
      <w:pPr>
        <w:spacing w:before="174" w:line="461" w:lineRule="exact"/>
        <w:ind w:right="11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0"/>
          <w:position w:val="16"/>
          <w:sz w:val="24"/>
          <w:szCs w:val="24"/>
          <w:highlight w:val="none"/>
        </w:rPr>
        <w:t>(1)在货物采购项目中，货物由中小企业制造，即</w:t>
      </w:r>
      <w:r>
        <w:rPr>
          <w:rFonts w:ascii="宋体" w:hAnsi="宋体" w:eastAsia="宋体" w:cs="宋体"/>
          <w:b w:val="0"/>
          <w:bCs w:val="0"/>
          <w:color w:val="auto"/>
          <w:spacing w:val="9"/>
          <w:position w:val="16"/>
          <w:sz w:val="24"/>
          <w:szCs w:val="24"/>
          <w:highlight w:val="none"/>
        </w:rPr>
        <w:t>货物由</w:t>
      </w:r>
    </w:p>
    <w:p>
      <w:pPr>
        <w:spacing w:line="219"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中小企业生产且使用该中小企业商号或者注册商标；</w:t>
      </w:r>
    </w:p>
    <w:p>
      <w:pPr>
        <w:spacing w:before="174" w:line="462" w:lineRule="exact"/>
        <w:ind w:right="12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9"/>
          <w:position w:val="16"/>
          <w:sz w:val="24"/>
          <w:szCs w:val="24"/>
          <w:highlight w:val="none"/>
        </w:rPr>
        <w:t>(2)在工程采购项目中，工程由中小企业承建，即工程施</w:t>
      </w:r>
    </w:p>
    <w:p>
      <w:pPr>
        <w:spacing w:line="220"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工单位为中小企业；</w:t>
      </w:r>
    </w:p>
    <w:p>
      <w:pPr>
        <w:spacing w:before="173" w:line="354" w:lineRule="auto"/>
        <w:ind w:left="2839" w:right="130" w:firstLine="120"/>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(3)在服务采购项目中，服务由中小企业承接，即提供服</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1"/>
          <w:sz w:val="24"/>
          <w:szCs w:val="24"/>
          <w:highlight w:val="none"/>
        </w:rPr>
        <w:t>务的人员为中小企业依照《中华人民共和国劳动合同法》订</w:t>
      </w:r>
    </w:p>
    <w:p>
      <w:pPr>
        <w:spacing w:line="219"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立劳动合同的从业人员。</w:t>
      </w:r>
    </w:p>
    <w:p>
      <w:pPr>
        <w:rPr>
          <w:b w:val="0"/>
          <w:bCs w:val="0"/>
          <w:color w:val="auto"/>
          <w:highlight w:val="none"/>
        </w:rPr>
        <w:sectPr>
          <w:headerReference r:id="rId15" w:type="default"/>
          <w:footerReference r:id="rId16" w:type="default"/>
          <w:pgSz w:w="11910" w:h="16840"/>
          <w:pgMar w:top="1120" w:right="1030" w:bottom="1035" w:left="1670" w:header="857" w:footer="886" w:gutter="0"/>
          <w:pgNumType w:fmt="decimal"/>
          <w:cols w:space="720" w:num="1"/>
        </w:sectPr>
      </w:pPr>
    </w:p>
    <w:p>
      <w:pPr>
        <w:spacing w:before="319" w:line="290" w:lineRule="auto"/>
        <w:ind w:left="2889" w:right="69"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"https://5.2.1.3"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5.2.1.3</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24"/>
          <w:sz w:val="24"/>
          <w:szCs w:val="24"/>
          <w:highlight w:val="none"/>
        </w:rPr>
        <w:t xml:space="preserve">   </w:t>
      </w:r>
      <w:r>
        <w:rPr>
          <w:rFonts w:ascii="宋体" w:hAnsi="宋体" w:eastAsia="宋体" w:cs="宋体"/>
          <w:b w:val="0"/>
          <w:bCs w:val="0"/>
          <w:color w:val="auto"/>
          <w:spacing w:val="-2"/>
          <w:sz w:val="24"/>
          <w:szCs w:val="24"/>
          <w:highlight w:val="none"/>
        </w:rPr>
        <w:t>在货物采购项目中，供应商提供的货物既有中小企业制造货</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物，也有大型企业制造货物的，不享受中小企业扶持政策。</w:t>
      </w:r>
    </w:p>
    <w:p>
      <w:pPr>
        <w:spacing w:before="185" w:line="219" w:lineRule="auto"/>
        <w:ind w:right="7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"https://5.2.1.4"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5.2.1.4</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12"/>
          <w:sz w:val="24"/>
          <w:szCs w:val="24"/>
          <w:highlight w:val="none"/>
        </w:rPr>
        <w:t xml:space="preserve">    </w:t>
      </w:r>
      <w:r>
        <w:rPr>
          <w:rFonts w:ascii="宋体" w:hAnsi="宋体" w:eastAsia="宋体" w:cs="宋体"/>
          <w:b w:val="0"/>
          <w:bCs w:val="0"/>
          <w:color w:val="auto"/>
          <w:spacing w:val="-2"/>
          <w:sz w:val="24"/>
          <w:szCs w:val="24"/>
          <w:highlight w:val="none"/>
        </w:rPr>
        <w:t>以联合体形式参加政府采购活动</w:t>
      </w:r>
      <w:r>
        <w:rPr>
          <w:rFonts w:ascii="宋体" w:hAnsi="宋体" w:eastAsia="宋体" w:cs="宋体"/>
          <w:b w:val="0"/>
          <w:bCs w:val="0"/>
          <w:color w:val="auto"/>
          <w:spacing w:val="-3"/>
          <w:sz w:val="24"/>
          <w:szCs w:val="24"/>
          <w:highlight w:val="none"/>
        </w:rPr>
        <w:t>，联合体各方均为中小企业</w:t>
      </w:r>
    </w:p>
    <w:p>
      <w:pPr>
        <w:spacing w:before="186" w:line="470" w:lineRule="exact"/>
        <w:ind w:right="109"/>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3"/>
          <w:position w:val="17"/>
          <w:sz w:val="24"/>
          <w:szCs w:val="24"/>
          <w:highlight w:val="none"/>
        </w:rPr>
        <w:t>的，联合体视同中小企业。其中，联合体各方均为小微企业</w:t>
      </w:r>
    </w:p>
    <w:p>
      <w:pPr>
        <w:spacing w:line="219"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的，联合体视同小微企业。</w:t>
      </w:r>
    </w:p>
    <w:p>
      <w:pPr>
        <w:spacing w:before="173" w:line="219" w:lineRule="auto"/>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z w:val="24"/>
          <w:szCs w:val="24"/>
          <w:highlight w:val="none"/>
        </w:rPr>
        <w:t>5.2.2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z w:val="24"/>
          <w:szCs w:val="24"/>
          <w:highlight w:val="none"/>
        </w:rPr>
        <w:t>在政府采购活动中，监狱企业视同小型、微型企</w:t>
      </w:r>
      <w:r>
        <w:rPr>
          <w:rFonts w:ascii="宋体" w:hAnsi="宋体" w:eastAsia="宋体" w:cs="宋体"/>
          <w:b w:val="0"/>
          <w:bCs w:val="0"/>
          <w:color w:val="auto"/>
          <w:spacing w:val="-1"/>
          <w:sz w:val="24"/>
          <w:szCs w:val="24"/>
          <w:highlight w:val="none"/>
        </w:rPr>
        <w:t>业，享受预留份额、</w:t>
      </w:r>
    </w:p>
    <w:p>
      <w:pPr>
        <w:spacing w:before="186" w:line="360" w:lineRule="auto"/>
        <w:ind w:left="1989" w:right="106"/>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评审中价格扣除等政府采购促进中小企业发展的政府采购政策。监</w:t>
      </w:r>
      <w:r>
        <w:rPr>
          <w:rFonts w:ascii="宋体" w:hAnsi="宋体" w:eastAsia="宋体" w:cs="宋体"/>
          <w:b w:val="0"/>
          <w:bCs w:val="0"/>
          <w:color w:val="auto"/>
          <w:spacing w:val="-5"/>
          <w:sz w:val="24"/>
          <w:szCs w:val="24"/>
          <w:highlight w:val="none"/>
        </w:rPr>
        <w:t>狱</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企业定义：是指由司法部认定的为罪犯、戒毒人员提供生产项目和劳</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4"/>
          <w:sz w:val="24"/>
          <w:szCs w:val="24"/>
          <w:highlight w:val="none"/>
        </w:rPr>
        <w:t>动对象，且全部产权属于司法部监狱管理局、戒毒管理局、直属煤矿</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
          <w:sz w:val="24"/>
          <w:szCs w:val="24"/>
          <w:highlight w:val="none"/>
        </w:rPr>
        <w:t>管理局，各省、自治区、直辖市监狱管理局、戒毒管理局，各地(设</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z w:val="24"/>
          <w:szCs w:val="24"/>
          <w:highlight w:val="none"/>
        </w:rPr>
        <w:t>区的市)监狱、强制隔离戒毒所、戒毒康复所，以及新疆生产建设</w:t>
      </w:r>
      <w:r>
        <w:rPr>
          <w:rFonts w:ascii="宋体" w:hAnsi="宋体" w:eastAsia="宋体" w:cs="宋体"/>
          <w:b w:val="0"/>
          <w:bCs w:val="0"/>
          <w:color w:val="auto"/>
          <w:spacing w:val="-1"/>
          <w:sz w:val="24"/>
          <w:szCs w:val="24"/>
          <w:highlight w:val="none"/>
        </w:rPr>
        <w:t>兵</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团监狱管理局、戒毒管理局的企业。</w:t>
      </w:r>
    </w:p>
    <w:p>
      <w:pPr>
        <w:spacing w:before="174" w:line="219" w:lineRule="auto"/>
        <w:ind w:right="76"/>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5.2.3</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3"/>
          <w:sz w:val="24"/>
          <w:szCs w:val="24"/>
          <w:highlight w:val="none"/>
        </w:rPr>
        <w:t>在政府采购活动中，残疾人福利性单位视同小型、微型企业，享受预</w:t>
      </w:r>
    </w:p>
    <w:p>
      <w:pPr>
        <w:spacing w:before="186" w:line="358" w:lineRule="auto"/>
        <w:ind w:left="1989" w:right="97"/>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留份额、评审中价格扣除等促进中小企业发展的政府采购政策。残疾</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人福利性单位定义：享受政府采购支持政策的残疾人福利性单位应当</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同时满足以下条件：</w:t>
      </w:r>
    </w:p>
    <w:p>
      <w:pPr>
        <w:spacing w:before="184" w:line="219" w:lineRule="auto"/>
        <w:ind w:right="84"/>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"https://5.2.3.1" </w:instrText>
      </w:r>
      <w:r>
        <w:rPr>
          <w:b w:val="0"/>
          <w:bCs w:val="0"/>
          <w:color w:val="auto"/>
          <w:highlight w:val="none"/>
        </w:rPr>
        <w:fldChar w:fldCharType="separate"/>
      </w:r>
      <w:r>
        <w:rPr>
          <w:rFonts w:ascii="Times New Roman" w:hAnsi="Times New Roman" w:eastAsia="Times New Roman" w:cs="Times New Roman"/>
          <w:b w:val="0"/>
          <w:bCs w:val="0"/>
          <w:color w:val="auto"/>
          <w:spacing w:val="17"/>
          <w:sz w:val="24"/>
          <w:szCs w:val="24"/>
          <w:highlight w:val="none"/>
        </w:rPr>
        <w:t>5.2.3.1</w:t>
      </w:r>
      <w:r>
        <w:rPr>
          <w:rFonts w:ascii="Times New Roman" w:hAnsi="Times New Roman" w:eastAsia="Times New Roman" w:cs="Times New Roman"/>
          <w:b w:val="0"/>
          <w:bCs w:val="0"/>
          <w:color w:val="auto"/>
          <w:spacing w:val="17"/>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7"/>
          <w:sz w:val="24"/>
          <w:szCs w:val="24"/>
          <w:highlight w:val="none"/>
        </w:rPr>
        <w:t>安置的残疾人占本单位在职职工人数的比例不低于25%</w:t>
      </w:r>
    </w:p>
    <w:p>
      <w:pPr>
        <w:spacing w:before="183" w:line="456" w:lineRule="exact"/>
        <w:ind w:right="66"/>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6"/>
          <w:position w:val="16"/>
          <w:sz w:val="24"/>
          <w:szCs w:val="24"/>
          <w:highlight w:val="none"/>
        </w:rPr>
        <w:t>(含25%),并且安置的残疾人人数不少于10</w:t>
      </w:r>
      <w:r>
        <w:rPr>
          <w:rFonts w:ascii="宋体" w:hAnsi="宋体" w:eastAsia="宋体" w:cs="宋体"/>
          <w:b w:val="0"/>
          <w:bCs w:val="0"/>
          <w:color w:val="auto"/>
          <w:spacing w:val="17"/>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人</w:t>
      </w:r>
      <w:r>
        <w:rPr>
          <w:rFonts w:ascii="宋体" w:hAnsi="宋体" w:eastAsia="宋体" w:cs="宋体"/>
          <w:b w:val="0"/>
          <w:bCs w:val="0"/>
          <w:color w:val="auto"/>
          <w:spacing w:val="-2"/>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w:t>
      </w:r>
      <w:r>
        <w:rPr>
          <w:rFonts w:ascii="宋体" w:hAnsi="宋体" w:eastAsia="宋体" w:cs="宋体"/>
          <w:b w:val="0"/>
          <w:bCs w:val="0"/>
          <w:color w:val="auto"/>
          <w:spacing w:val="-45"/>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含</w:t>
      </w:r>
      <w:r>
        <w:rPr>
          <w:rFonts w:ascii="宋体" w:hAnsi="宋体" w:eastAsia="宋体" w:cs="宋体"/>
          <w:b w:val="0"/>
          <w:bCs w:val="0"/>
          <w:color w:val="auto"/>
          <w:spacing w:val="-27"/>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1</w:t>
      </w:r>
      <w:r>
        <w:rPr>
          <w:rFonts w:ascii="宋体" w:hAnsi="宋体" w:eastAsia="宋体" w:cs="宋体"/>
          <w:b w:val="0"/>
          <w:bCs w:val="0"/>
          <w:color w:val="auto"/>
          <w:spacing w:val="-43"/>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0</w:t>
      </w:r>
    </w:p>
    <w:p>
      <w:pPr>
        <w:spacing w:before="1" w:line="221"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人);</w:t>
      </w:r>
    </w:p>
    <w:p>
      <w:pPr>
        <w:spacing w:before="178" w:line="287" w:lineRule="auto"/>
        <w:ind w:left="2889" w:right="103"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"https://5.2.3.2" </w:instrText>
      </w:r>
      <w:r>
        <w:rPr>
          <w:b w:val="0"/>
          <w:bCs w:val="0"/>
          <w:color w:val="auto"/>
          <w:highlight w:val="none"/>
        </w:rPr>
        <w:fldChar w:fldCharType="separate"/>
      </w:r>
      <w:r>
        <w:rPr>
          <w:rFonts w:ascii="Times New Roman" w:hAnsi="Times New Roman" w:eastAsia="Times New Roman" w:cs="Times New Roman"/>
          <w:b w:val="0"/>
          <w:bCs w:val="0"/>
          <w:color w:val="auto"/>
          <w:spacing w:val="6"/>
          <w:sz w:val="24"/>
          <w:szCs w:val="24"/>
          <w:highlight w:val="none"/>
        </w:rPr>
        <w:t>5.2.3.2</w:t>
      </w:r>
      <w:r>
        <w:rPr>
          <w:rFonts w:ascii="Times New Roman" w:hAnsi="Times New Roman" w:eastAsia="Times New Roman" w:cs="Times New Roman"/>
          <w:b w:val="0"/>
          <w:bCs w:val="0"/>
          <w:color w:val="auto"/>
          <w:spacing w:val="6"/>
          <w:sz w:val="24"/>
          <w:szCs w:val="24"/>
          <w:highlight w:val="none"/>
        </w:rPr>
        <w:fldChar w:fldCharType="end"/>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6"/>
          <w:sz w:val="24"/>
          <w:szCs w:val="24"/>
          <w:highlight w:val="none"/>
        </w:rPr>
        <w:t>依法与安置的每位残疾人签订了一年以上(含一年)的劳动</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合同或服务协议；</w:t>
      </w:r>
    </w:p>
    <w:p>
      <w:pPr>
        <w:spacing w:before="174" w:line="219" w:lineRule="auto"/>
        <w:ind w:right="61"/>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"https://5.2.3.3"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5.2.3.3</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
          <w:sz w:val="24"/>
          <w:szCs w:val="24"/>
          <w:highlight w:val="none"/>
        </w:rPr>
        <w:t>为安置的每位残疾人按月足额缴纳了基本养老保险、基本医</w:t>
      </w:r>
    </w:p>
    <w:p>
      <w:pPr>
        <w:spacing w:before="175" w:line="219" w:lineRule="auto"/>
        <w:ind w:right="32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疗保险、失业保险、工伤保险和生育保险等社会保险费；</w:t>
      </w:r>
    </w:p>
    <w:p>
      <w:pPr>
        <w:spacing w:before="175" w:line="219" w:lineRule="auto"/>
        <w:ind w:right="5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"https://5.2.3.4"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5.2.3.4</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
          <w:sz w:val="24"/>
          <w:szCs w:val="24"/>
          <w:highlight w:val="none"/>
        </w:rPr>
        <w:t>通过银行等金融机构向安置的每位残疾人，按月支付了不低</w:t>
      </w:r>
    </w:p>
    <w:p>
      <w:pPr>
        <w:spacing w:before="176" w:line="462" w:lineRule="exact"/>
        <w:ind w:right="10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7"/>
          <w:position w:val="16"/>
          <w:sz w:val="24"/>
          <w:szCs w:val="24"/>
          <w:highlight w:val="none"/>
        </w:rPr>
        <w:t>于单位所在区县适用的经省级人民政府批准的月最低工资</w:t>
      </w:r>
    </w:p>
    <w:p>
      <w:pPr>
        <w:spacing w:line="220"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标准的工资；</w:t>
      </w:r>
    </w:p>
    <w:p>
      <w:pPr>
        <w:spacing w:before="171" w:line="309" w:lineRule="auto"/>
        <w:ind w:left="2889" w:right="105"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"https://5.2.3.5"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5.2.3.5</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19"/>
          <w:sz w:val="24"/>
          <w:szCs w:val="24"/>
          <w:highlight w:val="none"/>
        </w:rPr>
        <w:t xml:space="preserve">   </w:t>
      </w:r>
      <w:r>
        <w:rPr>
          <w:rFonts w:ascii="宋体" w:hAnsi="宋体" w:eastAsia="宋体" w:cs="宋体"/>
          <w:b w:val="0"/>
          <w:bCs w:val="0"/>
          <w:color w:val="auto"/>
          <w:spacing w:val="2"/>
          <w:sz w:val="24"/>
          <w:szCs w:val="24"/>
          <w:highlight w:val="none"/>
        </w:rPr>
        <w:t>提供本单位制造的货物、承担的工程或者服务(以下简称产</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1"/>
          <w:sz w:val="24"/>
          <w:szCs w:val="24"/>
          <w:highlight w:val="none"/>
        </w:rPr>
        <w:t>品),或者提供其他残疾人福利性单位制造的货物(不包括</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1"/>
          <w:sz w:val="24"/>
          <w:szCs w:val="24"/>
          <w:highlight w:val="none"/>
        </w:rPr>
        <w:t>使用非残疾人福利性单位注册商标的货物);</w:t>
      </w:r>
    </w:p>
    <w:p>
      <w:pPr>
        <w:spacing w:before="257" w:line="219" w:lineRule="auto"/>
        <w:ind w:right="9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"https://5.2.3.6"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5.2.3.6</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前款所称残疾人是指法定劳动年龄内，持有《中华人民共和</w:t>
      </w:r>
    </w:p>
    <w:p>
      <w:pPr>
        <w:rPr>
          <w:b w:val="0"/>
          <w:bCs w:val="0"/>
          <w:color w:val="auto"/>
          <w:highlight w:val="none"/>
        </w:rPr>
        <w:sectPr>
          <w:headerReference r:id="rId17" w:type="default"/>
          <w:footerReference r:id="rId18" w:type="default"/>
          <w:pgSz w:w="11910" w:h="16840"/>
          <w:pgMar w:top="1120" w:right="1060" w:bottom="1035" w:left="1670" w:header="866" w:footer="886" w:gutter="0"/>
          <w:pgNumType w:fmt="decimal"/>
          <w:cols w:space="720" w:num="1"/>
        </w:sectPr>
      </w:pPr>
    </w:p>
    <w:p>
      <w:pPr>
        <w:spacing w:line="311" w:lineRule="auto"/>
        <w:rPr>
          <w:rFonts w:ascii="Arial"/>
          <w:b w:val="0"/>
          <w:bCs w:val="0"/>
          <w:color w:val="auto"/>
          <w:sz w:val="21"/>
          <w:highlight w:val="none"/>
        </w:rPr>
      </w:pPr>
    </w:p>
    <w:p>
      <w:pPr>
        <w:spacing w:before="78" w:line="362" w:lineRule="auto"/>
        <w:ind w:left="287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国残疾人证》或者《中华人民共和国残疾军人证(1</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pacing w:val="-9"/>
          <w:sz w:val="24"/>
          <w:szCs w:val="24"/>
          <w:highlight w:val="none"/>
        </w:rPr>
        <w:t>至</w:t>
      </w:r>
      <w:r>
        <w:rPr>
          <w:rFonts w:ascii="宋体" w:hAnsi="宋体" w:eastAsia="宋体" w:cs="宋体"/>
          <w:b w:val="0"/>
          <w:bCs w:val="0"/>
          <w:color w:val="auto"/>
          <w:spacing w:val="-47"/>
          <w:sz w:val="24"/>
          <w:szCs w:val="24"/>
          <w:highlight w:val="none"/>
        </w:rPr>
        <w:t xml:space="preserve"> </w:t>
      </w:r>
      <w:r>
        <w:rPr>
          <w:rFonts w:ascii="宋体" w:hAnsi="宋体" w:eastAsia="宋体" w:cs="宋体"/>
          <w:b w:val="0"/>
          <w:bCs w:val="0"/>
          <w:color w:val="auto"/>
          <w:spacing w:val="-9"/>
          <w:sz w:val="24"/>
          <w:szCs w:val="24"/>
          <w:highlight w:val="none"/>
        </w:rPr>
        <w:t>8</w:t>
      </w:r>
      <w:r>
        <w:rPr>
          <w:rFonts w:ascii="宋体" w:hAnsi="宋体" w:eastAsia="宋体" w:cs="宋体"/>
          <w:b w:val="0"/>
          <w:bCs w:val="0"/>
          <w:color w:val="auto"/>
          <w:spacing w:val="-44"/>
          <w:sz w:val="24"/>
          <w:szCs w:val="24"/>
          <w:highlight w:val="none"/>
        </w:rPr>
        <w:t xml:space="preserve"> </w:t>
      </w:r>
      <w:r>
        <w:rPr>
          <w:rFonts w:ascii="宋体" w:hAnsi="宋体" w:eastAsia="宋体" w:cs="宋体"/>
          <w:b w:val="0"/>
          <w:bCs w:val="0"/>
          <w:color w:val="auto"/>
          <w:spacing w:val="-9"/>
          <w:sz w:val="24"/>
          <w:szCs w:val="24"/>
          <w:highlight w:val="none"/>
        </w:rPr>
        <w:t>级</w:t>
      </w:r>
      <w:r>
        <w:rPr>
          <w:rFonts w:ascii="宋体" w:hAnsi="宋体" w:eastAsia="宋体" w:cs="宋体"/>
          <w:b w:val="0"/>
          <w:bCs w:val="0"/>
          <w:color w:val="auto"/>
          <w:spacing w:val="-47"/>
          <w:sz w:val="24"/>
          <w:szCs w:val="24"/>
          <w:highlight w:val="none"/>
        </w:rPr>
        <w:t xml:space="preserve"> </w:t>
      </w:r>
      <w:r>
        <w:rPr>
          <w:rFonts w:ascii="宋体" w:hAnsi="宋体" w:eastAsia="宋体" w:cs="宋体"/>
          <w:b w:val="0"/>
          <w:bCs w:val="0"/>
          <w:color w:val="auto"/>
          <w:spacing w:val="-9"/>
          <w:sz w:val="24"/>
          <w:szCs w:val="24"/>
          <w:highlight w:val="none"/>
        </w:rPr>
        <w:t>)</w:t>
      </w:r>
      <w:r>
        <w:rPr>
          <w:rFonts w:ascii="宋体" w:hAnsi="宋体" w:eastAsia="宋体" w:cs="宋体"/>
          <w:b w:val="0"/>
          <w:bCs w:val="0"/>
          <w:color w:val="auto"/>
          <w:spacing w:val="-34"/>
          <w:sz w:val="24"/>
          <w:szCs w:val="24"/>
          <w:highlight w:val="none"/>
        </w:rPr>
        <w:t xml:space="preserve"> </w:t>
      </w:r>
      <w:r>
        <w:rPr>
          <w:rFonts w:ascii="宋体" w:hAnsi="宋体" w:eastAsia="宋体" w:cs="宋体"/>
          <w:b w:val="0"/>
          <w:bCs w:val="0"/>
          <w:color w:val="auto"/>
          <w:spacing w:val="-9"/>
          <w:sz w:val="24"/>
          <w:szCs w:val="24"/>
          <w:highlight w:val="none"/>
        </w:rPr>
        <w:t>》</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
          <w:sz w:val="24"/>
          <w:szCs w:val="24"/>
          <w:highlight w:val="none"/>
        </w:rPr>
        <w:t>的自然人，包括具有劳动条件和劳动意愿的精神残</w:t>
      </w:r>
      <w:r>
        <w:rPr>
          <w:rFonts w:ascii="宋体" w:hAnsi="宋体" w:eastAsia="宋体" w:cs="宋体"/>
          <w:b w:val="0"/>
          <w:bCs w:val="0"/>
          <w:color w:val="auto"/>
          <w:spacing w:val="-2"/>
          <w:sz w:val="24"/>
          <w:szCs w:val="24"/>
          <w:highlight w:val="none"/>
        </w:rPr>
        <w:t>疾人。在</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7"/>
          <w:sz w:val="24"/>
          <w:szCs w:val="24"/>
          <w:highlight w:val="none"/>
        </w:rPr>
        <w:t>职职工人数是指与残疾人福利性单位建立劳动关系并依法</w:t>
      </w:r>
    </w:p>
    <w:p>
      <w:pPr>
        <w:spacing w:line="219" w:lineRule="auto"/>
        <w:ind w:left="28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签订劳动合同或服务协议的雇员人数。</w:t>
      </w:r>
    </w:p>
    <w:p>
      <w:pPr>
        <w:spacing w:before="173"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5.2.4</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4"/>
          <w:sz w:val="24"/>
          <w:szCs w:val="24"/>
          <w:highlight w:val="none"/>
        </w:rPr>
        <w:t>本项目是否专门面向中小企业预留采购份额见第一章《投标邀请》。</w:t>
      </w:r>
    </w:p>
    <w:p>
      <w:pPr>
        <w:spacing w:before="185" w:line="219" w:lineRule="auto"/>
        <w:ind w:right="112"/>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5.2.5</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6"/>
          <w:sz w:val="24"/>
          <w:szCs w:val="24"/>
          <w:highlight w:val="none"/>
        </w:rPr>
        <w:t>采购标的对应的中小企业划分标准所</w:t>
      </w:r>
      <w:r>
        <w:rPr>
          <w:rFonts w:ascii="宋体" w:hAnsi="宋体" w:eastAsia="宋体" w:cs="宋体"/>
          <w:b w:val="0"/>
          <w:bCs w:val="0"/>
          <w:color w:val="auto"/>
          <w:spacing w:val="-7"/>
          <w:sz w:val="24"/>
          <w:szCs w:val="24"/>
          <w:highlight w:val="none"/>
        </w:rPr>
        <w:t>属行业见《投标人须知资料表》。</w:t>
      </w:r>
    </w:p>
    <w:p>
      <w:pPr>
        <w:spacing w:before="184" w:line="218"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5.2.6</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小微企业价格评审优惠的政策调整：见第四章《评标程序、评标</w:t>
      </w:r>
      <w:r>
        <w:rPr>
          <w:rFonts w:ascii="宋体" w:hAnsi="宋体" w:eastAsia="宋体" w:cs="宋体"/>
          <w:b w:val="0"/>
          <w:bCs w:val="0"/>
          <w:color w:val="auto"/>
          <w:spacing w:val="-4"/>
          <w:sz w:val="24"/>
          <w:szCs w:val="24"/>
          <w:highlight w:val="none"/>
        </w:rPr>
        <w:t>方法</w:t>
      </w:r>
    </w:p>
    <w:p>
      <w:pPr>
        <w:spacing w:before="189"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18"/>
          <w:sz w:val="24"/>
          <w:szCs w:val="24"/>
          <w:highlight w:val="none"/>
        </w:rPr>
        <w:t>和评标标准》。</w:t>
      </w:r>
    </w:p>
    <w:p>
      <w:pPr>
        <w:spacing w:before="172" w:line="219" w:lineRule="auto"/>
        <w:ind w:left="359"/>
        <w:outlineLvl w:val="2"/>
        <w:rPr>
          <w:rFonts w:ascii="宋体" w:hAnsi="宋体" w:eastAsia="宋体" w:cs="宋体"/>
          <w:b w:val="0"/>
          <w:bCs w:val="0"/>
          <w:color w:val="auto"/>
          <w:sz w:val="24"/>
          <w:szCs w:val="24"/>
          <w:highlight w:val="none"/>
        </w:rPr>
      </w:pPr>
      <w:bookmarkStart w:id="53" w:name="_Toc1964"/>
      <w:r>
        <w:rPr>
          <w:rFonts w:ascii="宋体" w:hAnsi="宋体" w:eastAsia="宋体" w:cs="宋体"/>
          <w:b w:val="0"/>
          <w:bCs w:val="0"/>
          <w:color w:val="auto"/>
          <w:spacing w:val="-2"/>
          <w:sz w:val="24"/>
          <w:szCs w:val="24"/>
          <w:highlight w:val="none"/>
        </w:rPr>
        <w:t>5.3</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2"/>
          <w:sz w:val="24"/>
          <w:szCs w:val="24"/>
          <w:highlight w:val="none"/>
        </w:rPr>
        <w:t>政府采购节能产品、环境标志产品</w:t>
      </w:r>
      <w:bookmarkEnd w:id="53"/>
    </w:p>
    <w:p>
      <w:pPr>
        <w:spacing w:before="175"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5.3.1</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3"/>
          <w:sz w:val="24"/>
          <w:szCs w:val="24"/>
          <w:highlight w:val="none"/>
        </w:rPr>
        <w:t>政府采购节能产品、环境标志产品实施品目清单管理。财政部、发展</w:t>
      </w:r>
    </w:p>
    <w:p>
      <w:pPr>
        <w:spacing w:before="175" w:line="354" w:lineRule="auto"/>
        <w:ind w:left="1979" w:right="214"/>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改革委、生态环境部等部门根据产品节能环保性能、技术水平和市场</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4"/>
          <w:sz w:val="24"/>
          <w:szCs w:val="24"/>
          <w:highlight w:val="none"/>
        </w:rPr>
        <w:t>成熟程度等因素，确定实施政府优先采购和强制采购的产品类别及所</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3"/>
          <w:sz w:val="24"/>
          <w:szCs w:val="24"/>
          <w:highlight w:val="none"/>
        </w:rPr>
        <w:t>依据的相关标准规范，以品目清单的形式发布并适时调整</w:t>
      </w:r>
      <w:r>
        <w:rPr>
          <w:rFonts w:ascii="宋体" w:hAnsi="宋体" w:eastAsia="宋体" w:cs="宋体"/>
          <w:b w:val="0"/>
          <w:bCs w:val="0"/>
          <w:color w:val="auto"/>
          <w:spacing w:val="-4"/>
          <w:sz w:val="24"/>
          <w:szCs w:val="24"/>
          <w:highlight w:val="none"/>
        </w:rPr>
        <w:t>。依据品目</w:t>
      </w:r>
    </w:p>
    <w:p>
      <w:pPr>
        <w:spacing w:before="1" w:line="218"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清单和认证证书实施政府优先采购和强制采购</w:t>
      </w:r>
      <w:r>
        <w:rPr>
          <w:rFonts w:ascii="宋体" w:hAnsi="宋体" w:eastAsia="宋体" w:cs="宋体"/>
          <w:b w:val="0"/>
          <w:bCs w:val="0"/>
          <w:color w:val="auto"/>
          <w:spacing w:val="-3"/>
          <w:sz w:val="24"/>
          <w:szCs w:val="24"/>
          <w:highlight w:val="none"/>
        </w:rPr>
        <w:t>。</w:t>
      </w:r>
    </w:p>
    <w:p>
      <w:pPr>
        <w:spacing w:before="175"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5.3.2</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采购人拟采购的产品属于品目清单范围的，采购人及其委托的采购代</w:t>
      </w:r>
    </w:p>
    <w:p>
      <w:pPr>
        <w:spacing w:before="176" w:line="354" w:lineRule="auto"/>
        <w:ind w:left="197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理机构依据国家确定的认证机构出具的、处于有效期之内的节能产品、</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3"/>
          <w:sz w:val="24"/>
          <w:szCs w:val="24"/>
          <w:highlight w:val="none"/>
        </w:rPr>
        <w:t>环境标志产品认证证书，对获得证书的产品实施政府</w:t>
      </w:r>
      <w:r>
        <w:rPr>
          <w:rFonts w:ascii="宋体" w:hAnsi="宋体" w:eastAsia="宋体" w:cs="宋体"/>
          <w:b w:val="0"/>
          <w:bCs w:val="0"/>
          <w:color w:val="auto"/>
          <w:spacing w:val="-4"/>
          <w:sz w:val="24"/>
          <w:szCs w:val="24"/>
          <w:highlight w:val="none"/>
        </w:rPr>
        <w:t>优先采购或强制</w:t>
      </w:r>
    </w:p>
    <w:p>
      <w:pPr>
        <w:spacing w:before="1" w:line="218" w:lineRule="auto"/>
        <w:ind w:right="222"/>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采购。关于政府采购节能产品、环境标志产品的相关规定依据《关于</w:t>
      </w:r>
    </w:p>
    <w:p>
      <w:pPr>
        <w:spacing w:before="175" w:line="406" w:lineRule="exact"/>
        <w:ind w:right="224"/>
        <w:jc w:val="right"/>
        <w:rPr>
          <w:rFonts w:ascii="宋体" w:hAnsi="宋体" w:eastAsia="宋体" w:cs="宋体"/>
          <w:b w:val="0"/>
          <w:bCs w:val="0"/>
          <w:color w:val="auto"/>
          <w:sz w:val="24"/>
          <w:szCs w:val="24"/>
          <w:highlight w:val="none"/>
        </w:rPr>
      </w:pPr>
      <w:r>
        <w:rPr>
          <w:rFonts w:ascii="宋体" w:hAnsi="宋体" w:eastAsia="宋体" w:cs="宋体"/>
          <w:b w:val="0"/>
          <w:bCs w:val="0"/>
          <w:color w:val="auto"/>
          <w:position w:val="12"/>
          <w:sz w:val="24"/>
          <w:szCs w:val="24"/>
          <w:highlight w:val="none"/>
        </w:rPr>
        <w:t>调整优化节能产品、环境标志产品政府采购执行机制的通知》(财库</w:t>
      </w:r>
    </w:p>
    <w:p>
      <w:pPr>
        <w:spacing w:before="1" w:line="220" w:lineRule="auto"/>
        <w:ind w:left="1969"/>
        <w:rPr>
          <w:rFonts w:ascii="宋体" w:hAnsi="宋体" w:eastAsia="宋体" w:cs="宋体"/>
          <w:b w:val="0"/>
          <w:bCs w:val="0"/>
          <w:color w:val="auto"/>
          <w:sz w:val="30"/>
          <w:szCs w:val="30"/>
          <w:highlight w:val="none"/>
        </w:rPr>
      </w:pPr>
      <w:r>
        <w:rPr>
          <w:rFonts w:ascii="宋体" w:hAnsi="宋体" w:eastAsia="宋体" w:cs="宋体"/>
          <w:b w:val="0"/>
          <w:bCs w:val="0"/>
          <w:color w:val="auto"/>
          <w:spacing w:val="-16"/>
          <w:sz w:val="30"/>
          <w:szCs w:val="30"/>
          <w:highlight w:val="none"/>
        </w:rPr>
        <w:t>〔2019〕9号)。</w:t>
      </w:r>
    </w:p>
    <w:p>
      <w:pPr>
        <w:spacing w:before="155" w:line="219" w:lineRule="auto"/>
        <w:ind w:right="158"/>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1"/>
          <w:sz w:val="24"/>
          <w:szCs w:val="24"/>
          <w:highlight w:val="none"/>
        </w:rPr>
        <w:t>5.3.3</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如本项目采购产品属于实施政府强制采购</w:t>
      </w:r>
      <w:r>
        <w:rPr>
          <w:rFonts w:ascii="宋体" w:hAnsi="宋体" w:eastAsia="宋体" w:cs="宋体"/>
          <w:b w:val="0"/>
          <w:bCs w:val="0"/>
          <w:color w:val="auto"/>
          <w:spacing w:val="-2"/>
          <w:sz w:val="24"/>
          <w:szCs w:val="24"/>
          <w:highlight w:val="none"/>
        </w:rPr>
        <w:t>品目清单范围的节能产品，</w:t>
      </w:r>
    </w:p>
    <w:p>
      <w:pPr>
        <w:spacing w:before="176" w:line="458" w:lineRule="exact"/>
        <w:ind w:right="220"/>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则投标人所报产品必须获得国家确定的认证机构出具的、处于有效期</w:t>
      </w:r>
    </w:p>
    <w:p>
      <w:pPr>
        <w:spacing w:before="1" w:line="218"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之内的节能产品认证证书，否则</w:t>
      </w:r>
      <w:r>
        <w:rPr>
          <w:rFonts w:ascii="宋体" w:hAnsi="宋体" w:eastAsia="宋体" w:cs="宋体"/>
          <w:b/>
          <w:bCs/>
          <w:color w:val="auto"/>
          <w:spacing w:val="-2"/>
          <w:sz w:val="24"/>
          <w:szCs w:val="24"/>
          <w:highlight w:val="none"/>
        </w:rPr>
        <w:t>投标无效</w:t>
      </w:r>
      <w:r>
        <w:rPr>
          <w:rFonts w:ascii="宋体" w:hAnsi="宋体" w:eastAsia="宋体" w:cs="宋体"/>
          <w:b w:val="0"/>
          <w:bCs w:val="0"/>
          <w:color w:val="auto"/>
          <w:spacing w:val="-2"/>
          <w:sz w:val="24"/>
          <w:szCs w:val="24"/>
          <w:highlight w:val="none"/>
        </w:rPr>
        <w:t>；</w:t>
      </w:r>
    </w:p>
    <w:p>
      <w:pPr>
        <w:spacing w:before="177"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5.3.4</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3"/>
          <w:sz w:val="24"/>
          <w:szCs w:val="24"/>
          <w:highlight w:val="none"/>
        </w:rPr>
        <w:t>非政府强制采购的节能产品或环境标志产品，</w:t>
      </w:r>
      <w:r>
        <w:rPr>
          <w:rFonts w:ascii="宋体" w:hAnsi="宋体" w:eastAsia="宋体" w:cs="宋体"/>
          <w:b w:val="0"/>
          <w:bCs w:val="0"/>
          <w:color w:val="auto"/>
          <w:spacing w:val="-4"/>
          <w:sz w:val="24"/>
          <w:szCs w:val="24"/>
          <w:highlight w:val="none"/>
        </w:rPr>
        <w:t>依据品目清单和认证证</w:t>
      </w:r>
    </w:p>
    <w:p>
      <w:pPr>
        <w:spacing w:before="176" w:line="462" w:lineRule="exact"/>
        <w:ind w:right="22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书实施政府优先采购。优先采购的具体规定见第四章《评标程序、评</w:t>
      </w:r>
    </w:p>
    <w:p>
      <w:pPr>
        <w:spacing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标方法和评标标准》(如涉及)。</w:t>
      </w:r>
    </w:p>
    <w:p>
      <w:pPr>
        <w:spacing w:before="173" w:line="219" w:lineRule="auto"/>
        <w:ind w:left="359"/>
        <w:outlineLvl w:val="2"/>
        <w:rPr>
          <w:rFonts w:ascii="宋体" w:hAnsi="宋体" w:eastAsia="宋体" w:cs="宋体"/>
          <w:b w:val="0"/>
          <w:bCs w:val="0"/>
          <w:color w:val="auto"/>
          <w:sz w:val="24"/>
          <w:szCs w:val="24"/>
          <w:highlight w:val="none"/>
        </w:rPr>
      </w:pPr>
      <w:bookmarkStart w:id="54" w:name="_Toc30005"/>
      <w:r>
        <w:rPr>
          <w:rFonts w:ascii="宋体" w:hAnsi="宋体" w:eastAsia="宋体" w:cs="宋体"/>
          <w:b w:val="0"/>
          <w:bCs w:val="0"/>
          <w:color w:val="auto"/>
          <w:sz w:val="24"/>
          <w:szCs w:val="24"/>
          <w:highlight w:val="none"/>
        </w:rPr>
        <w:t>5.4</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正版软件</w:t>
      </w:r>
      <w:bookmarkEnd w:id="54"/>
    </w:p>
    <w:p>
      <w:pPr>
        <w:spacing w:before="174"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4"/>
          <w:szCs w:val="24"/>
          <w:highlight w:val="none"/>
        </w:rPr>
        <w:t>5.4.1</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5"/>
          <w:sz w:val="24"/>
          <w:szCs w:val="24"/>
          <w:highlight w:val="none"/>
        </w:rPr>
        <w:t>依据《财政部国家发展改革委信息</w:t>
      </w:r>
      <w:r>
        <w:rPr>
          <w:rFonts w:ascii="宋体" w:hAnsi="宋体" w:eastAsia="宋体" w:cs="宋体"/>
          <w:b w:val="0"/>
          <w:bCs w:val="0"/>
          <w:color w:val="auto"/>
          <w:spacing w:val="4"/>
          <w:sz w:val="24"/>
          <w:szCs w:val="24"/>
          <w:highlight w:val="none"/>
        </w:rPr>
        <w:t>产业部关于印发无线局域网产品</w:t>
      </w:r>
    </w:p>
    <w:p>
      <w:pPr>
        <w:spacing w:before="173" w:line="463" w:lineRule="exact"/>
        <w:ind w:right="209"/>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5"/>
          <w:position w:val="17"/>
          <w:sz w:val="24"/>
          <w:szCs w:val="24"/>
          <w:highlight w:val="none"/>
        </w:rPr>
        <w:t>政府采购实施意见的通知》(财库(2005)366</w:t>
      </w:r>
      <w:r>
        <w:rPr>
          <w:rFonts w:ascii="宋体" w:hAnsi="宋体" w:eastAsia="宋体" w:cs="宋体"/>
          <w:b w:val="0"/>
          <w:bCs w:val="0"/>
          <w:color w:val="auto"/>
          <w:spacing w:val="14"/>
          <w:position w:val="17"/>
          <w:sz w:val="24"/>
          <w:szCs w:val="24"/>
          <w:highlight w:val="none"/>
        </w:rPr>
        <w:t xml:space="preserve"> </w:t>
      </w:r>
      <w:r>
        <w:rPr>
          <w:rFonts w:ascii="宋体" w:hAnsi="宋体" w:eastAsia="宋体" w:cs="宋体"/>
          <w:b w:val="0"/>
          <w:bCs w:val="0"/>
          <w:color w:val="auto"/>
          <w:spacing w:val="15"/>
          <w:position w:val="17"/>
          <w:sz w:val="24"/>
          <w:szCs w:val="24"/>
          <w:highlight w:val="none"/>
        </w:rPr>
        <w:t>号),采购无线局域</w:t>
      </w:r>
    </w:p>
    <w:p>
      <w:pPr>
        <w:spacing w:line="218" w:lineRule="auto"/>
        <w:ind w:right="13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网产品和含有无线局域网功能的计算机、通信设备、打印机、</w:t>
      </w:r>
      <w:r>
        <w:rPr>
          <w:rFonts w:ascii="宋体" w:hAnsi="宋体" w:eastAsia="宋体" w:cs="宋体"/>
          <w:b w:val="0"/>
          <w:bCs w:val="0"/>
          <w:color w:val="auto"/>
          <w:spacing w:val="-9"/>
          <w:sz w:val="24"/>
          <w:szCs w:val="24"/>
          <w:highlight w:val="none"/>
        </w:rPr>
        <w:t>复印机、</w:t>
      </w:r>
    </w:p>
    <w:p>
      <w:pPr>
        <w:rPr>
          <w:b w:val="0"/>
          <w:bCs w:val="0"/>
          <w:color w:val="auto"/>
          <w:highlight w:val="none"/>
        </w:rPr>
        <w:sectPr>
          <w:headerReference r:id="rId19" w:type="default"/>
          <w:footerReference r:id="rId20" w:type="default"/>
          <w:pgSz w:w="11910" w:h="16840"/>
          <w:pgMar w:top="1046" w:right="929" w:bottom="1035" w:left="1680" w:header="857" w:footer="886" w:gutter="0"/>
          <w:pgNumType w:fmt="decimal"/>
          <w:cols w:space="720" w:num="1"/>
        </w:sectPr>
      </w:pPr>
    </w:p>
    <w:p>
      <w:pPr>
        <w:spacing w:line="331" w:lineRule="auto"/>
        <w:rPr>
          <w:rFonts w:ascii="Arial"/>
          <w:b w:val="0"/>
          <w:bCs w:val="0"/>
          <w:color w:val="auto"/>
          <w:sz w:val="21"/>
          <w:highlight w:val="none"/>
        </w:rPr>
      </w:pPr>
    </w:p>
    <w:p>
      <w:pPr>
        <w:spacing w:before="78" w:line="354" w:lineRule="auto"/>
        <w:ind w:left="1989" w:right="100"/>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5"/>
          <w:sz w:val="24"/>
          <w:szCs w:val="24"/>
          <w:highlight w:val="none"/>
        </w:rPr>
        <w:t>投影仪等产品的，优先采购符合国家无线局域网安全标准</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15"/>
          <w:sz w:val="24"/>
          <w:szCs w:val="24"/>
          <w:highlight w:val="none"/>
        </w:rPr>
        <w:t>(</w:t>
      </w:r>
      <w:r>
        <w:rPr>
          <w:rFonts w:ascii="宋体" w:hAnsi="宋体" w:eastAsia="宋体" w:cs="宋体"/>
          <w:b w:val="0"/>
          <w:bCs w:val="0"/>
          <w:color w:val="auto"/>
          <w:spacing w:val="-39"/>
          <w:sz w:val="24"/>
          <w:szCs w:val="24"/>
          <w:highlight w:val="none"/>
        </w:rPr>
        <w:t xml:space="preserve"> </w:t>
      </w:r>
      <w:r>
        <w:rPr>
          <w:rFonts w:ascii="Times New Roman" w:hAnsi="Times New Roman" w:eastAsia="Times New Roman" w:cs="Times New Roman"/>
          <w:b w:val="0"/>
          <w:bCs w:val="0"/>
          <w:color w:val="auto"/>
          <w:sz w:val="24"/>
          <w:szCs w:val="24"/>
          <w:highlight w:val="none"/>
        </w:rPr>
        <w:t xml:space="preserve">GB </w:t>
      </w:r>
      <w:r>
        <w:rPr>
          <w:rFonts w:ascii="Times New Roman" w:hAnsi="Times New Roman" w:eastAsia="Times New Roman" w:cs="Times New Roman"/>
          <w:b w:val="0"/>
          <w:bCs w:val="0"/>
          <w:color w:val="auto"/>
          <w:spacing w:val="-1"/>
          <w:sz w:val="24"/>
          <w:szCs w:val="24"/>
          <w:highlight w:val="none"/>
        </w:rPr>
        <w:t>15629.11/1102)</w:t>
      </w:r>
      <w:r>
        <w:rPr>
          <w:rFonts w:ascii="Times New Roman" w:hAnsi="Times New Roman" w:eastAsia="Times New Roman" w:cs="Times New Roman"/>
          <w:b w:val="0"/>
          <w:bCs w:val="0"/>
          <w:color w:val="auto"/>
          <w:spacing w:val="2"/>
          <w:sz w:val="24"/>
          <w:szCs w:val="24"/>
          <w:highlight w:val="none"/>
        </w:rPr>
        <w:t xml:space="preserve">         </w:t>
      </w:r>
      <w:r>
        <w:rPr>
          <w:rFonts w:ascii="宋体" w:hAnsi="宋体" w:eastAsia="宋体" w:cs="宋体"/>
          <w:b w:val="0"/>
          <w:bCs w:val="0"/>
          <w:color w:val="auto"/>
          <w:spacing w:val="-1"/>
          <w:sz w:val="24"/>
          <w:szCs w:val="24"/>
          <w:highlight w:val="none"/>
        </w:rPr>
        <w:t>并通过国家产品认证的产品。其中，国家有特殊</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7"/>
          <w:sz w:val="24"/>
          <w:szCs w:val="24"/>
          <w:highlight w:val="none"/>
        </w:rPr>
        <w:t>信息安全要求的项目必须采购认证产品，否则</w:t>
      </w:r>
      <w:r>
        <w:rPr>
          <w:rFonts w:ascii="宋体" w:hAnsi="宋体" w:eastAsia="宋体" w:cs="宋体"/>
          <w:b/>
          <w:bCs/>
          <w:color w:val="auto"/>
          <w:spacing w:val="-7"/>
          <w:sz w:val="24"/>
          <w:szCs w:val="24"/>
          <w:highlight w:val="none"/>
        </w:rPr>
        <w:t>投标无效</w:t>
      </w:r>
      <w:r>
        <w:rPr>
          <w:rFonts w:ascii="宋体" w:hAnsi="宋体" w:eastAsia="宋体" w:cs="宋体"/>
          <w:b w:val="0"/>
          <w:bCs w:val="0"/>
          <w:color w:val="auto"/>
          <w:spacing w:val="-7"/>
          <w:sz w:val="24"/>
          <w:szCs w:val="24"/>
          <w:highlight w:val="none"/>
        </w:rPr>
        <w:t>。</w:t>
      </w:r>
      <w:r>
        <w:rPr>
          <w:rFonts w:ascii="宋体" w:hAnsi="宋体" w:eastAsia="宋体" w:cs="宋体"/>
          <w:b w:val="0"/>
          <w:bCs w:val="0"/>
          <w:color w:val="auto"/>
          <w:spacing w:val="-24"/>
          <w:sz w:val="24"/>
          <w:szCs w:val="24"/>
          <w:highlight w:val="none"/>
        </w:rPr>
        <w:t xml:space="preserve"> </w:t>
      </w:r>
      <w:r>
        <w:rPr>
          <w:rFonts w:ascii="宋体" w:hAnsi="宋体" w:eastAsia="宋体" w:cs="宋体"/>
          <w:b w:val="0"/>
          <w:bCs w:val="0"/>
          <w:color w:val="auto"/>
          <w:spacing w:val="-7"/>
          <w:sz w:val="24"/>
          <w:szCs w:val="24"/>
          <w:highlight w:val="none"/>
        </w:rPr>
        <w:t>财政部、国</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家发展改革委、信息产业部根据政府采购改革进展和无线局域网产品</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pacing w:val="-4"/>
          <w:sz w:val="24"/>
          <w:szCs w:val="24"/>
          <w:highlight w:val="none"/>
        </w:rPr>
        <w:t>技术及市场成熟等情况，从国家指定的认证机构认证的生产厂商和产</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4"/>
          <w:sz w:val="24"/>
          <w:szCs w:val="24"/>
          <w:highlight w:val="none"/>
        </w:rPr>
        <w:t>品型号中确定优先采购的产品，并以“无线局域网认证产品政府采购</w:t>
      </w:r>
      <w:r>
        <w:rPr>
          <w:rFonts w:ascii="宋体" w:hAnsi="宋体" w:eastAsia="宋体" w:cs="宋体"/>
          <w:b w:val="0"/>
          <w:bCs w:val="0"/>
          <w:color w:val="auto"/>
          <w:spacing w:val="11"/>
          <w:sz w:val="24"/>
          <w:szCs w:val="24"/>
          <w:highlight w:val="none"/>
        </w:rPr>
        <w:t xml:space="preserve"> </w:t>
      </w:r>
      <w:r>
        <w:rPr>
          <w:rFonts w:ascii="宋体" w:hAnsi="宋体" w:eastAsia="宋体" w:cs="宋体"/>
          <w:b w:val="0"/>
          <w:bCs w:val="0"/>
          <w:color w:val="auto"/>
          <w:spacing w:val="8"/>
          <w:sz w:val="24"/>
          <w:szCs w:val="24"/>
          <w:highlight w:val="none"/>
        </w:rPr>
        <w:t>清单"(以下简称清单)的形式公布。清单中新增认证产品厂商和型</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4"/>
          <w:sz w:val="24"/>
          <w:szCs w:val="24"/>
          <w:highlight w:val="none"/>
        </w:rPr>
        <w:t>号，由财政部、国家发展改革委、信息产业部以文件形式确</w:t>
      </w:r>
      <w:r>
        <w:rPr>
          <w:rFonts w:ascii="宋体" w:hAnsi="宋体" w:eastAsia="宋体" w:cs="宋体"/>
          <w:b w:val="0"/>
          <w:bCs w:val="0"/>
          <w:color w:val="auto"/>
          <w:spacing w:val="-5"/>
          <w:sz w:val="24"/>
          <w:szCs w:val="24"/>
          <w:highlight w:val="none"/>
        </w:rPr>
        <w:t>定、公布</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并适时调整。</w:t>
      </w:r>
    </w:p>
    <w:p>
      <w:pPr>
        <w:spacing w:before="233" w:line="219" w:lineRule="auto"/>
        <w:ind w:right="105"/>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5.4.2</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各级政府部门在购置计算机办公设备时，必须采购预装正版操作系统</w:t>
      </w:r>
    </w:p>
    <w:p>
      <w:pPr>
        <w:spacing w:before="175" w:line="354" w:lineRule="auto"/>
        <w:ind w:left="1989" w:right="3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软件的计算机产品，相关规定依据《国家版权局、信息产业部、财政</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4"/>
          <w:sz w:val="24"/>
          <w:szCs w:val="24"/>
          <w:highlight w:val="none"/>
        </w:rPr>
        <w:t>部、国务院机关事务管理局关于政府部门购置计算机办公设备必须采</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13"/>
          <w:sz w:val="24"/>
          <w:szCs w:val="24"/>
          <w:highlight w:val="none"/>
        </w:rPr>
        <w:t>购已预装正版操作系统软件产品的通知》(国权联(2006)1</w:t>
      </w:r>
      <w:r>
        <w:rPr>
          <w:rFonts w:ascii="宋体" w:hAnsi="宋体" w:eastAsia="宋体" w:cs="宋体"/>
          <w:b w:val="0"/>
          <w:bCs w:val="0"/>
          <w:color w:val="auto"/>
          <w:spacing w:val="23"/>
          <w:sz w:val="24"/>
          <w:szCs w:val="24"/>
          <w:highlight w:val="none"/>
        </w:rPr>
        <w:t xml:space="preserve"> </w:t>
      </w:r>
      <w:r>
        <w:rPr>
          <w:rFonts w:ascii="宋体" w:hAnsi="宋体" w:eastAsia="宋体" w:cs="宋体"/>
          <w:b w:val="0"/>
          <w:bCs w:val="0"/>
          <w:color w:val="auto"/>
          <w:spacing w:val="13"/>
          <w:sz w:val="24"/>
          <w:szCs w:val="24"/>
          <w:highlight w:val="none"/>
        </w:rPr>
        <w:t>号)、</w:t>
      </w:r>
    </w:p>
    <w:p>
      <w:pPr>
        <w:spacing w:line="218" w:lineRule="auto"/>
        <w:jc w:val="right"/>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《国务院办公厅关于进一步做好政府机关使用正版软件工作的通知》</w:t>
      </w:r>
    </w:p>
    <w:p>
      <w:pPr>
        <w:spacing w:before="175" w:line="461" w:lineRule="exact"/>
        <w:ind w:right="8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(国办发〔2010〕47</w:t>
      </w:r>
      <w:r>
        <w:rPr>
          <w:rFonts w:ascii="宋体" w:hAnsi="宋体" w:eastAsia="宋体" w:cs="宋体"/>
          <w:b w:val="0"/>
          <w:bCs w:val="0"/>
          <w:color w:val="auto"/>
          <w:spacing w:val="23"/>
          <w:position w:val="16"/>
          <w:sz w:val="24"/>
          <w:szCs w:val="24"/>
          <w:highlight w:val="none"/>
        </w:rPr>
        <w:t xml:space="preserve"> </w:t>
      </w:r>
      <w:r>
        <w:rPr>
          <w:rFonts w:ascii="宋体" w:hAnsi="宋体" w:eastAsia="宋体" w:cs="宋体"/>
          <w:b w:val="0"/>
          <w:bCs w:val="0"/>
          <w:color w:val="auto"/>
          <w:spacing w:val="4"/>
          <w:position w:val="16"/>
          <w:sz w:val="24"/>
          <w:szCs w:val="24"/>
          <w:highlight w:val="none"/>
        </w:rPr>
        <w:t>号)、《财政部关于进一步做好政府机关使用</w:t>
      </w:r>
    </w:p>
    <w:p>
      <w:pPr>
        <w:spacing w:before="1"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正版软件工作的通知》(财预〔2010〕536</w:t>
      </w:r>
      <w:r>
        <w:rPr>
          <w:rFonts w:ascii="宋体" w:hAnsi="宋体" w:eastAsia="宋体" w:cs="宋体"/>
          <w:b w:val="0"/>
          <w:bCs w:val="0"/>
          <w:color w:val="auto"/>
          <w:spacing w:val="39"/>
          <w:sz w:val="24"/>
          <w:szCs w:val="24"/>
          <w:highlight w:val="none"/>
        </w:rPr>
        <w:t xml:space="preserve"> </w:t>
      </w:r>
      <w:r>
        <w:rPr>
          <w:rFonts w:ascii="宋体" w:hAnsi="宋体" w:eastAsia="宋体" w:cs="宋体"/>
          <w:b w:val="0"/>
          <w:bCs w:val="0"/>
          <w:color w:val="auto"/>
          <w:spacing w:val="6"/>
          <w:sz w:val="24"/>
          <w:szCs w:val="24"/>
          <w:highlight w:val="none"/>
        </w:rPr>
        <w:t>号)。</w:t>
      </w:r>
    </w:p>
    <w:p>
      <w:pPr>
        <w:spacing w:before="215" w:line="219" w:lineRule="auto"/>
        <w:ind w:left="369"/>
        <w:outlineLvl w:val="2"/>
        <w:rPr>
          <w:rFonts w:ascii="宋体" w:hAnsi="宋体" w:eastAsia="宋体" w:cs="宋体"/>
          <w:b w:val="0"/>
          <w:bCs w:val="0"/>
          <w:color w:val="auto"/>
          <w:sz w:val="24"/>
          <w:szCs w:val="24"/>
          <w:highlight w:val="none"/>
        </w:rPr>
      </w:pPr>
      <w:bookmarkStart w:id="55" w:name="_Toc12622"/>
      <w:r>
        <w:rPr>
          <w:rFonts w:ascii="宋体" w:hAnsi="宋体" w:eastAsia="宋体" w:cs="宋体"/>
          <w:b w:val="0"/>
          <w:bCs w:val="0"/>
          <w:color w:val="auto"/>
          <w:sz w:val="24"/>
          <w:szCs w:val="24"/>
          <w:highlight w:val="none"/>
        </w:rPr>
        <w:t>5.5</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z w:val="24"/>
          <w:szCs w:val="24"/>
          <w:highlight w:val="none"/>
        </w:rPr>
        <w:t>网络安全专用产品</w:t>
      </w:r>
      <w:bookmarkEnd w:id="55"/>
    </w:p>
    <w:p>
      <w:pPr>
        <w:spacing w:before="195" w:line="219" w:lineRule="auto"/>
        <w:ind w:right="105"/>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5.5.1</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所投产品属于列入《网络关键设备和网络安全专用产品目录》的网络</w:t>
      </w:r>
    </w:p>
    <w:p>
      <w:pPr>
        <w:spacing w:before="175" w:line="354" w:lineRule="auto"/>
        <w:ind w:left="198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安全专用产品，应当在国家互联网信息办公室会同工业和信息化部、</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4"/>
          <w:sz w:val="24"/>
          <w:szCs w:val="24"/>
          <w:highlight w:val="none"/>
        </w:rPr>
        <w:t>公安部、国家认证认可监督管理委员会统一公布和更新的符合要求的</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网络关键设备和网络安全专用产品清单中。</w:t>
      </w:r>
    </w:p>
    <w:p>
      <w:pPr>
        <w:spacing w:before="161" w:line="212" w:lineRule="auto"/>
        <w:ind w:left="359"/>
        <w:outlineLvl w:val="2"/>
        <w:rPr>
          <w:rFonts w:ascii="Times New Roman" w:hAnsi="Times New Roman" w:eastAsia="Times New Roman" w:cs="Times New Roman"/>
          <w:b w:val="0"/>
          <w:bCs w:val="0"/>
          <w:color w:val="auto"/>
          <w:sz w:val="24"/>
          <w:szCs w:val="24"/>
          <w:highlight w:val="none"/>
        </w:rPr>
      </w:pPr>
      <w:bookmarkStart w:id="56" w:name="_Toc16089"/>
      <w:r>
        <w:rPr>
          <w:rFonts w:ascii="Times New Roman" w:hAnsi="Times New Roman" w:eastAsia="Times New Roman" w:cs="Times New Roman"/>
          <w:b w:val="0"/>
          <w:bCs w:val="0"/>
          <w:color w:val="auto"/>
          <w:spacing w:val="-2"/>
          <w:sz w:val="24"/>
          <w:szCs w:val="24"/>
          <w:highlight w:val="none"/>
        </w:rPr>
        <w:t>5.6</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推广使用低挥发性有机化合物</w:t>
      </w:r>
      <w:r>
        <w:rPr>
          <w:rFonts w:ascii="宋体" w:hAnsi="宋体" w:eastAsia="宋体" w:cs="宋体"/>
          <w:b w:val="0"/>
          <w:bCs w:val="0"/>
          <w:color w:val="auto"/>
          <w:spacing w:val="-21"/>
          <w:sz w:val="24"/>
          <w:szCs w:val="24"/>
          <w:highlight w:val="none"/>
        </w:rPr>
        <w:t xml:space="preserve"> </w:t>
      </w:r>
      <w:r>
        <w:rPr>
          <w:rFonts w:ascii="宋体" w:hAnsi="宋体" w:eastAsia="宋体" w:cs="宋体"/>
          <w:b w:val="0"/>
          <w:bCs w:val="0"/>
          <w:color w:val="auto"/>
          <w:spacing w:val="-2"/>
          <w:sz w:val="24"/>
          <w:szCs w:val="24"/>
          <w:highlight w:val="none"/>
        </w:rPr>
        <w:t>(</w:t>
      </w:r>
      <w:r>
        <w:rPr>
          <w:rFonts w:ascii="宋体" w:hAnsi="宋体" w:eastAsia="宋体" w:cs="宋体"/>
          <w:b w:val="0"/>
          <w:bCs w:val="0"/>
          <w:color w:val="auto"/>
          <w:spacing w:val="-68"/>
          <w:sz w:val="24"/>
          <w:szCs w:val="24"/>
          <w:highlight w:val="none"/>
        </w:rPr>
        <w:t xml:space="preserve"> </w:t>
      </w:r>
      <w:r>
        <w:rPr>
          <w:rFonts w:ascii="Times New Roman" w:hAnsi="Times New Roman" w:eastAsia="Times New Roman" w:cs="Times New Roman"/>
          <w:b w:val="0"/>
          <w:bCs w:val="0"/>
          <w:color w:val="auto"/>
          <w:spacing w:val="-2"/>
          <w:sz w:val="24"/>
          <w:szCs w:val="24"/>
          <w:highlight w:val="none"/>
        </w:rPr>
        <w:t>VOCs)</w:t>
      </w:r>
      <w:bookmarkEnd w:id="56"/>
    </w:p>
    <w:p>
      <w:pPr>
        <w:spacing w:before="227" w:line="219" w:lineRule="auto"/>
        <w:ind w:right="123"/>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5.6.1</w:t>
      </w:r>
      <w:r>
        <w:rPr>
          <w:rFonts w:ascii="宋体" w:hAnsi="宋体" w:eastAsia="宋体" w:cs="宋体"/>
          <w:b w:val="0"/>
          <w:bCs w:val="0"/>
          <w:color w:val="auto"/>
          <w:spacing w:val="38"/>
          <w:sz w:val="24"/>
          <w:szCs w:val="24"/>
          <w:highlight w:val="none"/>
        </w:rPr>
        <w:t xml:space="preserve">  </w:t>
      </w:r>
      <w:r>
        <w:rPr>
          <w:rFonts w:ascii="宋体" w:hAnsi="宋体" w:eastAsia="宋体" w:cs="宋体"/>
          <w:b w:val="0"/>
          <w:bCs w:val="0"/>
          <w:color w:val="auto"/>
          <w:spacing w:val="-2"/>
          <w:sz w:val="24"/>
          <w:szCs w:val="24"/>
          <w:highlight w:val="none"/>
        </w:rPr>
        <w:t>为全面推进本市挥发性有机物</w:t>
      </w:r>
      <w:r>
        <w:rPr>
          <w:rFonts w:ascii="宋体" w:hAnsi="宋体" w:eastAsia="宋体" w:cs="宋体"/>
          <w:b w:val="0"/>
          <w:bCs w:val="0"/>
          <w:color w:val="auto"/>
          <w:spacing w:val="-31"/>
          <w:sz w:val="24"/>
          <w:szCs w:val="24"/>
          <w:highlight w:val="none"/>
        </w:rPr>
        <w:t xml:space="preserve"> </w:t>
      </w:r>
      <w:r>
        <w:rPr>
          <w:rFonts w:ascii="宋体" w:hAnsi="宋体" w:eastAsia="宋体" w:cs="宋体"/>
          <w:b w:val="0"/>
          <w:bCs w:val="0"/>
          <w:color w:val="auto"/>
          <w:spacing w:val="-2"/>
          <w:sz w:val="24"/>
          <w:szCs w:val="24"/>
          <w:highlight w:val="none"/>
        </w:rPr>
        <w:t>(VOCs)</w:t>
      </w:r>
      <w:r>
        <w:rPr>
          <w:rFonts w:ascii="宋体" w:hAnsi="宋体" w:eastAsia="宋体" w:cs="宋体"/>
          <w:b w:val="0"/>
          <w:bCs w:val="0"/>
          <w:color w:val="auto"/>
          <w:spacing w:val="41"/>
          <w:sz w:val="24"/>
          <w:szCs w:val="24"/>
          <w:highlight w:val="none"/>
        </w:rPr>
        <w:t xml:space="preserve"> </w:t>
      </w:r>
      <w:r>
        <w:rPr>
          <w:rFonts w:ascii="宋体" w:hAnsi="宋体" w:eastAsia="宋体" w:cs="宋体"/>
          <w:b w:val="0"/>
          <w:bCs w:val="0"/>
          <w:color w:val="auto"/>
          <w:spacing w:val="-2"/>
          <w:sz w:val="24"/>
          <w:szCs w:val="24"/>
          <w:highlight w:val="none"/>
        </w:rPr>
        <w:t>治理，贯彻落实挥发性有机</w:t>
      </w:r>
    </w:p>
    <w:p>
      <w:pPr>
        <w:spacing w:before="175" w:line="354" w:lineRule="auto"/>
        <w:ind w:left="198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物污染治理专项行动有关要求，相关规定依据《北京市财政局北京市</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3"/>
          <w:sz w:val="24"/>
          <w:szCs w:val="24"/>
          <w:highlight w:val="none"/>
        </w:rPr>
        <w:t>生态环境局关于政府采购推广使用低挥发性有机化合物(</w:t>
      </w:r>
      <w:r>
        <w:rPr>
          <w:rFonts w:ascii="宋体" w:hAnsi="宋体" w:eastAsia="宋体" w:cs="宋体"/>
          <w:b w:val="0"/>
          <w:bCs w:val="0"/>
          <w:color w:val="auto"/>
          <w:spacing w:val="-72"/>
          <w:sz w:val="24"/>
          <w:szCs w:val="24"/>
          <w:highlight w:val="none"/>
        </w:rPr>
        <w:t xml:space="preserve"> </w:t>
      </w:r>
      <w:r>
        <w:rPr>
          <w:rFonts w:ascii="Times New Roman" w:hAnsi="Times New Roman" w:eastAsia="Times New Roman" w:cs="Times New Roman"/>
          <w:b w:val="0"/>
          <w:bCs w:val="0"/>
          <w:color w:val="auto"/>
          <w:spacing w:val="-3"/>
          <w:sz w:val="24"/>
          <w:szCs w:val="24"/>
          <w:highlight w:val="none"/>
        </w:rPr>
        <w:t>VOCs</w:t>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3"/>
          <w:sz w:val="24"/>
          <w:szCs w:val="24"/>
          <w:highlight w:val="none"/>
        </w:rPr>
        <w:t>)</w:t>
      </w:r>
      <w:r>
        <w:rPr>
          <w:rFonts w:ascii="宋体" w:hAnsi="宋体" w:eastAsia="宋体" w:cs="宋体"/>
          <w:b w:val="0"/>
          <w:bCs w:val="0"/>
          <w:color w:val="auto"/>
          <w:spacing w:val="-40"/>
          <w:sz w:val="24"/>
          <w:szCs w:val="24"/>
          <w:highlight w:val="none"/>
        </w:rPr>
        <w:t xml:space="preserve"> </w:t>
      </w:r>
      <w:r>
        <w:rPr>
          <w:rFonts w:ascii="宋体" w:hAnsi="宋体" w:eastAsia="宋体" w:cs="宋体"/>
          <w:b w:val="0"/>
          <w:bCs w:val="0"/>
          <w:color w:val="auto"/>
          <w:spacing w:val="-3"/>
          <w:sz w:val="24"/>
          <w:szCs w:val="24"/>
          <w:highlight w:val="none"/>
        </w:rPr>
        <w:t>有</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关事项的通知》(京财采购〔</w:t>
      </w:r>
      <w:r>
        <w:rPr>
          <w:rFonts w:ascii="Times New Roman" w:hAnsi="Times New Roman" w:eastAsia="Times New Roman" w:cs="Times New Roman"/>
          <w:b w:val="0"/>
          <w:bCs w:val="0"/>
          <w:color w:val="auto"/>
          <w:spacing w:val="-5"/>
          <w:sz w:val="24"/>
          <w:szCs w:val="24"/>
          <w:highlight w:val="none"/>
        </w:rPr>
        <w:t>2020</w:t>
      </w:r>
      <w:r>
        <w:rPr>
          <w:rFonts w:ascii="Times New Roman" w:hAnsi="Times New Roman" w:eastAsia="Times New Roman" w:cs="Times New Roman"/>
          <w:b w:val="0"/>
          <w:bCs w:val="0"/>
          <w:color w:val="auto"/>
          <w:spacing w:val="-20"/>
          <w:sz w:val="24"/>
          <w:szCs w:val="24"/>
          <w:highlight w:val="none"/>
        </w:rPr>
        <w:t xml:space="preserve"> </w:t>
      </w:r>
      <w:r>
        <w:rPr>
          <w:rFonts w:ascii="宋体" w:hAnsi="宋体" w:eastAsia="宋体" w:cs="宋体"/>
          <w:b w:val="0"/>
          <w:bCs w:val="0"/>
          <w:color w:val="auto"/>
          <w:spacing w:val="-5"/>
          <w:sz w:val="24"/>
          <w:szCs w:val="24"/>
          <w:highlight w:val="none"/>
        </w:rPr>
        <w:t>〕</w:t>
      </w:r>
      <w:r>
        <w:rPr>
          <w:rFonts w:ascii="Times New Roman" w:hAnsi="Times New Roman" w:eastAsia="Times New Roman" w:cs="Times New Roman"/>
          <w:b w:val="0"/>
          <w:bCs w:val="0"/>
          <w:color w:val="auto"/>
          <w:spacing w:val="-5"/>
          <w:sz w:val="24"/>
          <w:szCs w:val="24"/>
          <w:highlight w:val="none"/>
        </w:rPr>
        <w:t>2381</w:t>
      </w:r>
      <w:r>
        <w:rPr>
          <w:rFonts w:ascii="宋体" w:hAnsi="宋体" w:eastAsia="宋体" w:cs="宋体"/>
          <w:b w:val="0"/>
          <w:bCs w:val="0"/>
          <w:color w:val="auto"/>
          <w:spacing w:val="-5"/>
          <w:sz w:val="24"/>
          <w:szCs w:val="24"/>
          <w:highlight w:val="none"/>
        </w:rPr>
        <w:t>号)。本项目中涉及涂料、</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胶黏剂、油墨、清洗剂等挥发性有机物产品的，属于强制性标准</w:t>
      </w:r>
      <w:r>
        <w:rPr>
          <w:rFonts w:ascii="宋体" w:hAnsi="宋体" w:eastAsia="宋体" w:cs="宋体"/>
          <w:b w:val="0"/>
          <w:bCs w:val="0"/>
          <w:color w:val="auto"/>
          <w:spacing w:val="-3"/>
          <w:sz w:val="24"/>
          <w:szCs w:val="24"/>
          <w:highlight w:val="none"/>
        </w:rPr>
        <w:t>的，</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7"/>
          <w:sz w:val="24"/>
          <w:szCs w:val="24"/>
          <w:highlight w:val="none"/>
        </w:rPr>
        <w:t>供应商应执行符合本市和国家的</w:t>
      </w:r>
      <w:r>
        <w:rPr>
          <w:rFonts w:ascii="Times New Roman" w:hAnsi="Times New Roman" w:eastAsia="Times New Roman" w:cs="Times New Roman"/>
          <w:b w:val="0"/>
          <w:bCs w:val="0"/>
          <w:color w:val="auto"/>
          <w:sz w:val="24"/>
          <w:szCs w:val="24"/>
          <w:highlight w:val="none"/>
        </w:rPr>
        <w:t>VOCs</w:t>
      </w:r>
      <w:r>
        <w:rPr>
          <w:rFonts w:ascii="Times New Roman" w:hAnsi="Times New Roman" w:eastAsia="Times New Roman" w:cs="Times New Roman"/>
          <w:b w:val="0"/>
          <w:bCs w:val="0"/>
          <w:color w:val="auto"/>
          <w:spacing w:val="21"/>
          <w:sz w:val="24"/>
          <w:szCs w:val="24"/>
          <w:highlight w:val="none"/>
        </w:rPr>
        <w:t xml:space="preserve"> </w:t>
      </w:r>
      <w:r>
        <w:rPr>
          <w:rFonts w:ascii="宋体" w:hAnsi="宋体" w:eastAsia="宋体" w:cs="宋体"/>
          <w:b w:val="0"/>
          <w:bCs w:val="0"/>
          <w:color w:val="auto"/>
          <w:spacing w:val="7"/>
          <w:sz w:val="24"/>
          <w:szCs w:val="24"/>
          <w:highlight w:val="none"/>
        </w:rPr>
        <w:t>含量限制标准(具体标准见</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2"/>
          <w:sz w:val="24"/>
          <w:szCs w:val="24"/>
          <w:highlight w:val="none"/>
        </w:rPr>
        <w:t>第五章《采购需求》),否则</w:t>
      </w:r>
      <w:r>
        <w:rPr>
          <w:rFonts w:ascii="宋体" w:hAnsi="宋体" w:eastAsia="宋体" w:cs="宋体"/>
          <w:b/>
          <w:bCs/>
          <w:color w:val="auto"/>
          <w:spacing w:val="-12"/>
          <w:sz w:val="24"/>
          <w:szCs w:val="24"/>
          <w:highlight w:val="none"/>
        </w:rPr>
        <w:t>投标无效</w:t>
      </w:r>
      <w:r>
        <w:rPr>
          <w:rFonts w:ascii="宋体" w:hAnsi="宋体" w:eastAsia="宋体" w:cs="宋体"/>
          <w:b w:val="0"/>
          <w:bCs w:val="0"/>
          <w:color w:val="auto"/>
          <w:spacing w:val="-12"/>
          <w:sz w:val="24"/>
          <w:szCs w:val="24"/>
          <w:highlight w:val="none"/>
        </w:rPr>
        <w:t>；</w:t>
      </w:r>
      <w:r>
        <w:rPr>
          <w:rFonts w:ascii="宋体" w:hAnsi="宋体" w:eastAsia="宋体" w:cs="宋体"/>
          <w:b w:val="0"/>
          <w:bCs w:val="0"/>
          <w:color w:val="auto"/>
          <w:spacing w:val="-34"/>
          <w:sz w:val="24"/>
          <w:szCs w:val="24"/>
          <w:highlight w:val="none"/>
        </w:rPr>
        <w:t xml:space="preserve"> </w:t>
      </w:r>
      <w:r>
        <w:rPr>
          <w:rFonts w:ascii="宋体" w:hAnsi="宋体" w:eastAsia="宋体" w:cs="宋体"/>
          <w:b w:val="0"/>
          <w:bCs w:val="0"/>
          <w:color w:val="auto"/>
          <w:spacing w:val="-12"/>
          <w:sz w:val="24"/>
          <w:szCs w:val="24"/>
          <w:highlight w:val="none"/>
        </w:rPr>
        <w:t>属于推荐性标准的，优先采购，</w:t>
      </w:r>
    </w:p>
    <w:p>
      <w:pPr>
        <w:spacing w:before="1" w:line="218"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具体见第四章《评标程序、评标方法和评标标准》。</w:t>
      </w:r>
    </w:p>
    <w:p>
      <w:pPr>
        <w:rPr>
          <w:b w:val="0"/>
          <w:bCs w:val="0"/>
          <w:color w:val="auto"/>
          <w:highlight w:val="none"/>
        </w:rPr>
        <w:sectPr>
          <w:headerReference r:id="rId21" w:type="default"/>
          <w:footerReference r:id="rId22" w:type="default"/>
          <w:pgSz w:w="11910" w:h="16840"/>
          <w:pgMar w:top="1046" w:right="1040" w:bottom="1035" w:left="1680" w:header="857" w:footer="886" w:gutter="0"/>
          <w:pgNumType w:fmt="decimal"/>
          <w:cols w:space="720" w:num="1"/>
        </w:sectPr>
      </w:pPr>
    </w:p>
    <w:p>
      <w:pPr>
        <w:spacing w:line="321" w:lineRule="auto"/>
        <w:rPr>
          <w:rFonts w:ascii="Arial"/>
          <w:b w:val="0"/>
          <w:bCs w:val="0"/>
          <w:color w:val="auto"/>
          <w:sz w:val="21"/>
          <w:highlight w:val="none"/>
        </w:rPr>
      </w:pPr>
    </w:p>
    <w:p>
      <w:pPr>
        <w:spacing w:before="78" w:line="219" w:lineRule="auto"/>
        <w:ind w:left="369"/>
        <w:outlineLvl w:val="2"/>
        <w:rPr>
          <w:rFonts w:ascii="宋体" w:hAnsi="宋体" w:eastAsia="宋体" w:cs="宋体"/>
          <w:b w:val="0"/>
          <w:bCs w:val="0"/>
          <w:color w:val="auto"/>
          <w:sz w:val="24"/>
          <w:szCs w:val="24"/>
          <w:highlight w:val="none"/>
        </w:rPr>
      </w:pPr>
      <w:bookmarkStart w:id="57" w:name="_Toc8421"/>
      <w:r>
        <w:rPr>
          <w:rFonts w:ascii="宋体" w:hAnsi="宋体" w:eastAsia="宋体" w:cs="宋体"/>
          <w:b w:val="0"/>
          <w:bCs w:val="0"/>
          <w:color w:val="auto"/>
          <w:sz w:val="24"/>
          <w:szCs w:val="24"/>
          <w:highlight w:val="none"/>
        </w:rPr>
        <w:t>5.7</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采购需求标准</w:t>
      </w:r>
      <w:bookmarkEnd w:id="57"/>
    </w:p>
    <w:p>
      <w:pPr>
        <w:spacing w:before="195" w:line="219" w:lineRule="auto"/>
        <w:ind w:left="109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5.7.1</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6"/>
          <w:sz w:val="24"/>
          <w:szCs w:val="24"/>
          <w:highlight w:val="none"/>
        </w:rPr>
        <w:t>商品包装、快递包装政府采购需求标准(试行)</w:t>
      </w:r>
    </w:p>
    <w:p>
      <w:pPr>
        <w:spacing w:before="175" w:line="354" w:lineRule="auto"/>
        <w:ind w:left="1999" w:right="83"/>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为助力打好污染防治攻坚战，推广使用绿色包装，根据财政部关于印</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4"/>
          <w:sz w:val="24"/>
          <w:szCs w:val="24"/>
          <w:highlight w:val="none"/>
        </w:rPr>
        <w:t>发《商品包装政府采购需求标准(试行)》、《快递包装政府采购需求</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26"/>
          <w:sz w:val="24"/>
          <w:szCs w:val="24"/>
          <w:highlight w:val="none"/>
        </w:rPr>
        <w:t>标准(试行)》的通知(财办库(2020)1</w:t>
      </w:r>
      <w:r>
        <w:rPr>
          <w:rFonts w:ascii="宋体" w:hAnsi="宋体" w:eastAsia="宋体" w:cs="宋体"/>
          <w:b w:val="0"/>
          <w:bCs w:val="0"/>
          <w:color w:val="auto"/>
          <w:spacing w:val="25"/>
          <w:sz w:val="24"/>
          <w:szCs w:val="24"/>
          <w:highlight w:val="none"/>
        </w:rPr>
        <w:t>23号),本项目如涉及商</w:t>
      </w:r>
    </w:p>
    <w:p>
      <w:pPr>
        <w:spacing w:line="218" w:lineRule="auto"/>
        <w:ind w:left="199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品包装和快递包装的，则其具体要求见第五章《采购需求》。</w:t>
      </w:r>
    </w:p>
    <w:p>
      <w:pPr>
        <w:spacing w:before="175" w:line="219" w:lineRule="auto"/>
        <w:ind w:left="109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7"/>
          <w:sz w:val="24"/>
          <w:szCs w:val="24"/>
          <w:highlight w:val="none"/>
        </w:rPr>
        <w:t>5.7.2</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7"/>
          <w:sz w:val="24"/>
          <w:szCs w:val="24"/>
          <w:highlight w:val="none"/>
        </w:rPr>
        <w:t>绿色数据中心政府采购需求标准(试行)</w:t>
      </w:r>
    </w:p>
    <w:p>
      <w:pPr>
        <w:spacing w:before="176" w:line="459" w:lineRule="exact"/>
        <w:ind w:right="9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为加快数据中心绿色转型，根据财政部生态环境部工业和信息化部</w:t>
      </w:r>
    </w:p>
    <w:p>
      <w:pPr>
        <w:spacing w:before="1" w:line="218" w:lineRule="auto"/>
        <w:ind w:right="8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关于印发《绿色数据中心政府采购需求标准(试行)》的通知(财库</w:t>
      </w:r>
    </w:p>
    <w:p>
      <w:pPr>
        <w:spacing w:before="174" w:line="287" w:lineRule="auto"/>
        <w:ind w:left="1989" w:right="66" w:firstLine="150"/>
        <w:rPr>
          <w:rFonts w:ascii="宋体" w:hAnsi="宋体" w:eastAsia="宋体" w:cs="宋体"/>
          <w:b w:val="0"/>
          <w:bCs w:val="0"/>
          <w:color w:val="auto"/>
          <w:sz w:val="24"/>
          <w:szCs w:val="24"/>
          <w:highlight w:val="none"/>
        </w:rPr>
      </w:pPr>
      <w:r>
        <w:rPr>
          <w:rFonts w:ascii="宋体" w:hAnsi="宋体" w:eastAsia="宋体" w:cs="宋体"/>
          <w:b w:val="0"/>
          <w:bCs w:val="0"/>
          <w:color w:val="auto"/>
          <w:spacing w:val="11"/>
          <w:sz w:val="24"/>
          <w:szCs w:val="24"/>
          <w:highlight w:val="none"/>
        </w:rPr>
        <w:t>(2023)7号),本项目如涉及绿色数据中心，则具体要求见第五章</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18"/>
          <w:sz w:val="24"/>
          <w:szCs w:val="24"/>
          <w:highlight w:val="none"/>
        </w:rPr>
        <w:t>《采购需求》。</w:t>
      </w:r>
    </w:p>
    <w:p>
      <w:pPr>
        <w:spacing w:before="238" w:line="220" w:lineRule="auto"/>
        <w:outlineLvl w:val="1"/>
        <w:rPr>
          <w:rFonts w:ascii="宋体" w:hAnsi="宋体" w:eastAsia="宋体" w:cs="宋体"/>
          <w:b w:val="0"/>
          <w:bCs w:val="0"/>
          <w:color w:val="auto"/>
          <w:sz w:val="24"/>
          <w:szCs w:val="24"/>
          <w:highlight w:val="none"/>
        </w:rPr>
      </w:pPr>
      <w:bookmarkStart w:id="58" w:name="_Toc10795"/>
      <w:r>
        <w:rPr>
          <w:rFonts w:ascii="宋体" w:hAnsi="宋体" w:eastAsia="宋体" w:cs="宋体"/>
          <w:b w:val="0"/>
          <w:bCs w:val="0"/>
          <w:color w:val="auto"/>
          <w:spacing w:val="1"/>
          <w:sz w:val="24"/>
          <w:szCs w:val="24"/>
          <w:highlight w:val="none"/>
        </w:rPr>
        <w:t>6</w:t>
      </w:r>
      <w:r>
        <w:rPr>
          <w:rFonts w:ascii="宋体" w:hAnsi="宋体" w:eastAsia="宋体" w:cs="宋体"/>
          <w:b w:val="0"/>
          <w:bCs w:val="0"/>
          <w:color w:val="auto"/>
          <w:spacing w:val="112"/>
          <w:sz w:val="24"/>
          <w:szCs w:val="24"/>
          <w:highlight w:val="none"/>
        </w:rPr>
        <w:t xml:space="preserve"> </w:t>
      </w:r>
      <w:r>
        <w:rPr>
          <w:rFonts w:ascii="宋体" w:hAnsi="宋体" w:eastAsia="宋体" w:cs="宋体"/>
          <w:b w:val="0"/>
          <w:bCs w:val="0"/>
          <w:color w:val="auto"/>
          <w:spacing w:val="1"/>
          <w:sz w:val="24"/>
          <w:szCs w:val="24"/>
          <w:highlight w:val="none"/>
        </w:rPr>
        <w:t>投标费用</w:t>
      </w:r>
      <w:bookmarkEnd w:id="58"/>
    </w:p>
    <w:p>
      <w:pPr>
        <w:spacing w:before="182" w:line="286" w:lineRule="auto"/>
        <w:ind w:left="1089" w:hanging="720"/>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6.1</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投标人应自行承担所有与准备和参加投标有关的费用，无论投标的结</w:t>
      </w:r>
      <w:r>
        <w:rPr>
          <w:rFonts w:ascii="宋体" w:hAnsi="宋体" w:eastAsia="宋体" w:cs="宋体"/>
          <w:b w:val="0"/>
          <w:bCs w:val="0"/>
          <w:color w:val="auto"/>
          <w:spacing w:val="-3"/>
          <w:sz w:val="24"/>
          <w:szCs w:val="24"/>
          <w:highlight w:val="none"/>
        </w:rPr>
        <w:t>果如何，</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采购人或采购代理机构在任何情况下均无承担这些费用的义务和责任。</w:t>
      </w:r>
    </w:p>
    <w:p>
      <w:pPr>
        <w:spacing w:line="277" w:lineRule="auto"/>
        <w:rPr>
          <w:rFonts w:ascii="Arial"/>
          <w:color w:val="auto"/>
          <w:sz w:val="21"/>
          <w:highlight w:val="none"/>
        </w:rPr>
      </w:pPr>
    </w:p>
    <w:p>
      <w:pPr>
        <w:spacing w:before="98" w:line="219" w:lineRule="auto"/>
        <w:ind w:left="3644"/>
        <w:outlineLvl w:val="2"/>
        <w:rPr>
          <w:rFonts w:ascii="宋体" w:hAnsi="宋体" w:eastAsia="宋体" w:cs="宋体"/>
          <w:color w:val="auto"/>
          <w:sz w:val="30"/>
          <w:szCs w:val="30"/>
          <w:highlight w:val="none"/>
        </w:rPr>
      </w:pPr>
      <w:bookmarkStart w:id="59" w:name="_Toc20942"/>
      <w:r>
        <w:rPr>
          <w:rFonts w:ascii="宋体" w:hAnsi="宋体" w:eastAsia="宋体" w:cs="宋体"/>
          <w:b/>
          <w:bCs/>
          <w:color w:val="auto"/>
          <w:spacing w:val="-15"/>
          <w:sz w:val="30"/>
          <w:szCs w:val="30"/>
          <w:highlight w:val="none"/>
        </w:rPr>
        <w:t>二</w:t>
      </w:r>
      <w:r>
        <w:rPr>
          <w:rFonts w:ascii="宋体" w:hAnsi="宋体" w:eastAsia="宋体" w:cs="宋体"/>
          <w:color w:val="auto"/>
          <w:spacing w:val="58"/>
          <w:sz w:val="30"/>
          <w:szCs w:val="30"/>
          <w:highlight w:val="none"/>
        </w:rPr>
        <w:t xml:space="preserve">  </w:t>
      </w:r>
      <w:r>
        <w:rPr>
          <w:rFonts w:ascii="宋体" w:hAnsi="宋体" w:eastAsia="宋体" w:cs="宋体"/>
          <w:b/>
          <w:bCs/>
          <w:color w:val="auto"/>
          <w:spacing w:val="-15"/>
          <w:sz w:val="30"/>
          <w:szCs w:val="30"/>
          <w:highlight w:val="none"/>
        </w:rPr>
        <w:t>招标文件</w:t>
      </w:r>
      <w:bookmarkEnd w:id="59"/>
    </w:p>
    <w:p>
      <w:pPr>
        <w:spacing w:before="206" w:line="219" w:lineRule="auto"/>
        <w:outlineLvl w:val="1"/>
        <w:rPr>
          <w:rFonts w:ascii="宋体" w:hAnsi="宋体" w:eastAsia="宋体" w:cs="宋体"/>
          <w:color w:val="auto"/>
          <w:sz w:val="24"/>
          <w:szCs w:val="24"/>
          <w:highlight w:val="none"/>
        </w:rPr>
      </w:pPr>
      <w:bookmarkStart w:id="60" w:name="_Toc23409"/>
      <w:r>
        <w:rPr>
          <w:rFonts w:ascii="宋体" w:hAnsi="宋体" w:eastAsia="宋体" w:cs="宋体"/>
          <w:color w:val="auto"/>
          <w:spacing w:val="-4"/>
          <w:sz w:val="24"/>
          <w:szCs w:val="24"/>
          <w:highlight w:val="none"/>
        </w:rPr>
        <w:t>7</w:t>
      </w:r>
      <w:r>
        <w:rPr>
          <w:rFonts w:ascii="宋体" w:hAnsi="宋体" w:eastAsia="宋体" w:cs="宋体"/>
          <w:color w:val="auto"/>
          <w:spacing w:val="14"/>
          <w:sz w:val="24"/>
          <w:szCs w:val="24"/>
          <w:highlight w:val="none"/>
        </w:rPr>
        <w:t xml:space="preserve">  </w:t>
      </w:r>
      <w:r>
        <w:rPr>
          <w:rFonts w:ascii="宋体" w:hAnsi="宋体" w:eastAsia="宋体" w:cs="宋体"/>
          <w:color w:val="auto"/>
          <w:spacing w:val="-4"/>
          <w:sz w:val="24"/>
          <w:szCs w:val="24"/>
          <w:highlight w:val="none"/>
        </w:rPr>
        <w:t>招标文件构成</w:t>
      </w:r>
      <w:bookmarkEnd w:id="60"/>
    </w:p>
    <w:p>
      <w:pPr>
        <w:spacing w:before="184" w:line="290" w:lineRule="auto"/>
        <w:ind w:left="1448" w:right="5484" w:hanging="1079"/>
        <w:outlineLvl w:val="2"/>
        <w:rPr>
          <w:rFonts w:ascii="宋体" w:hAnsi="宋体" w:eastAsia="宋体" w:cs="宋体"/>
          <w:color w:val="auto"/>
          <w:sz w:val="24"/>
          <w:szCs w:val="24"/>
          <w:highlight w:val="none"/>
        </w:rPr>
      </w:pPr>
      <w:bookmarkStart w:id="61" w:name="_Toc7183"/>
      <w:r>
        <w:rPr>
          <w:rFonts w:ascii="宋体" w:hAnsi="宋体" w:eastAsia="宋体" w:cs="宋体"/>
          <w:color w:val="auto"/>
          <w:spacing w:val="-4"/>
          <w:sz w:val="24"/>
          <w:szCs w:val="24"/>
          <w:highlight w:val="none"/>
        </w:rPr>
        <w:t>7.1</w:t>
      </w:r>
      <w:r>
        <w:rPr>
          <w:rFonts w:ascii="宋体" w:hAnsi="宋体" w:eastAsia="宋体" w:cs="宋体"/>
          <w:color w:val="auto"/>
          <w:spacing w:val="5"/>
          <w:sz w:val="24"/>
          <w:szCs w:val="24"/>
          <w:highlight w:val="none"/>
        </w:rPr>
        <w:t xml:space="preserve">   </w:t>
      </w:r>
      <w:r>
        <w:rPr>
          <w:rFonts w:ascii="宋体" w:hAnsi="宋体" w:eastAsia="宋体" w:cs="宋体"/>
          <w:color w:val="auto"/>
          <w:spacing w:val="-4"/>
          <w:sz w:val="24"/>
          <w:szCs w:val="24"/>
          <w:highlight w:val="none"/>
        </w:rPr>
        <w:t>招标文件包括以下部分：</w:t>
      </w:r>
      <w:r>
        <w:rPr>
          <w:rFonts w:ascii="宋体" w:hAnsi="宋体" w:eastAsia="宋体" w:cs="宋体"/>
          <w:color w:val="auto"/>
          <w:sz w:val="24"/>
          <w:szCs w:val="24"/>
          <w:highlight w:val="none"/>
        </w:rPr>
        <w:t xml:space="preserve"> </w:t>
      </w:r>
    </w:p>
    <w:p>
      <w:pPr>
        <w:pStyle w:val="2"/>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第一章 投标邀请</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第二章 投标人须知</w:t>
      </w:r>
    </w:p>
    <w:p>
      <w:pPr>
        <w:pStyle w:val="2"/>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第三章 资格审查</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第四章 评标程序、评标方法和评标标准</w:t>
      </w:r>
    </w:p>
    <w:p>
      <w:pPr>
        <w:pStyle w:val="2"/>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第五章 采购需求</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第六章 拟签订的合同文本</w:t>
      </w:r>
    </w:p>
    <w:p>
      <w:pPr>
        <w:pStyle w:val="2"/>
        <w:spacing w:line="360" w:lineRule="auto"/>
        <w:ind w:firstLine="240" w:firstLineChars="100"/>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第七章 投标文件格式</w:t>
      </w:r>
    </w:p>
    <w:bookmarkEnd w:id="61"/>
    <w:p>
      <w:pPr>
        <w:spacing w:line="176" w:lineRule="exact"/>
        <w:rPr>
          <w:color w:val="auto"/>
          <w:highlight w:val="none"/>
        </w:rPr>
      </w:pPr>
    </w:p>
    <w:p>
      <w:pPr>
        <w:spacing w:before="269" w:line="309" w:lineRule="auto"/>
        <w:ind w:left="1089" w:right="113" w:hanging="72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7.2</w:t>
      </w:r>
      <w:r>
        <w:rPr>
          <w:rFonts w:ascii="宋体" w:hAnsi="宋体" w:eastAsia="宋体" w:cs="宋体"/>
          <w:color w:val="auto"/>
          <w:spacing w:val="66"/>
          <w:sz w:val="24"/>
          <w:szCs w:val="24"/>
          <w:highlight w:val="none"/>
        </w:rPr>
        <w:t xml:space="preserve">  </w:t>
      </w:r>
      <w:r>
        <w:rPr>
          <w:rFonts w:ascii="宋体" w:hAnsi="宋体" w:eastAsia="宋体" w:cs="宋体"/>
          <w:color w:val="auto"/>
          <w:spacing w:val="1"/>
          <w:sz w:val="24"/>
          <w:szCs w:val="24"/>
          <w:highlight w:val="none"/>
        </w:rPr>
        <w:t>投标人应认真阅读招标文件的全部内容。投标人应按照招标文件要求提交投 标文件并保证所提供的全部资料的真实性，并</w:t>
      </w:r>
      <w:r>
        <w:rPr>
          <w:rFonts w:ascii="宋体" w:hAnsi="宋体" w:eastAsia="宋体" w:cs="宋体"/>
          <w:color w:val="auto"/>
          <w:sz w:val="24"/>
          <w:szCs w:val="24"/>
          <w:highlight w:val="none"/>
        </w:rPr>
        <w:t xml:space="preserve">对招标文件做出实质性响应， </w:t>
      </w:r>
      <w:r>
        <w:rPr>
          <w:rFonts w:ascii="宋体" w:hAnsi="宋体" w:eastAsia="宋体" w:cs="宋体"/>
          <w:color w:val="auto"/>
          <w:spacing w:val="-4"/>
          <w:sz w:val="24"/>
          <w:szCs w:val="24"/>
          <w:highlight w:val="none"/>
        </w:rPr>
        <w:t>否则</w:t>
      </w:r>
      <w:r>
        <w:rPr>
          <w:rFonts w:ascii="宋体" w:hAnsi="宋体" w:eastAsia="宋体" w:cs="宋体"/>
          <w:b/>
          <w:bCs/>
          <w:color w:val="auto"/>
          <w:spacing w:val="-4"/>
          <w:sz w:val="24"/>
          <w:szCs w:val="24"/>
          <w:highlight w:val="none"/>
        </w:rPr>
        <w:t>投标无效。</w:t>
      </w:r>
    </w:p>
    <w:p>
      <w:pPr>
        <w:spacing w:before="187" w:line="219" w:lineRule="auto"/>
        <w:outlineLvl w:val="1"/>
        <w:rPr>
          <w:rFonts w:ascii="宋体" w:hAnsi="宋体" w:eastAsia="宋体" w:cs="宋体"/>
          <w:color w:val="auto"/>
          <w:sz w:val="24"/>
          <w:szCs w:val="24"/>
          <w:highlight w:val="none"/>
        </w:rPr>
      </w:pPr>
      <w:bookmarkStart w:id="62" w:name="_Toc18204"/>
      <w:r>
        <w:rPr>
          <w:rFonts w:ascii="Times New Roman" w:hAnsi="Times New Roman" w:eastAsia="Times New Roman" w:cs="Times New Roman"/>
          <w:b w:val="0"/>
          <w:bCs w:val="0"/>
          <w:color w:val="auto"/>
          <w:spacing w:val="-2"/>
          <w:sz w:val="24"/>
          <w:szCs w:val="24"/>
          <w:highlight w:val="none"/>
        </w:rPr>
        <w:t>8</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2"/>
          <w:sz w:val="24"/>
          <w:szCs w:val="24"/>
          <w:highlight w:val="none"/>
        </w:rPr>
        <w:t>对招标文</w:t>
      </w:r>
      <w:r>
        <w:rPr>
          <w:rFonts w:ascii="宋体" w:hAnsi="宋体" w:eastAsia="宋体" w:cs="宋体"/>
          <w:color w:val="auto"/>
          <w:spacing w:val="-2"/>
          <w:sz w:val="24"/>
          <w:szCs w:val="24"/>
          <w:highlight w:val="none"/>
        </w:rPr>
        <w:t>件的澄清或修改</w:t>
      </w:r>
      <w:bookmarkEnd w:id="62"/>
    </w:p>
    <w:p>
      <w:pPr>
        <w:spacing w:before="184" w:line="219" w:lineRule="auto"/>
        <w:ind w:left="369"/>
        <w:outlineLvl w:val="2"/>
        <w:rPr>
          <w:rFonts w:ascii="宋体" w:hAnsi="宋体" w:eastAsia="宋体" w:cs="宋体"/>
          <w:color w:val="auto"/>
          <w:sz w:val="24"/>
          <w:szCs w:val="24"/>
          <w:highlight w:val="none"/>
        </w:rPr>
      </w:pPr>
      <w:bookmarkStart w:id="63" w:name="_Toc8883"/>
      <w:r>
        <w:rPr>
          <w:rFonts w:ascii="宋体" w:hAnsi="宋体" w:eastAsia="宋体" w:cs="宋体"/>
          <w:color w:val="auto"/>
          <w:spacing w:val="2"/>
          <w:sz w:val="24"/>
          <w:szCs w:val="24"/>
          <w:highlight w:val="none"/>
        </w:rPr>
        <w:t>8.1</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采购人或采购代理机构对已发出的招标文件进行必要澄清或者修改的，将在</w:t>
      </w:r>
      <w:bookmarkEnd w:id="63"/>
    </w:p>
    <w:p>
      <w:pPr>
        <w:rPr>
          <w:color w:val="auto"/>
          <w:highlight w:val="none"/>
        </w:rPr>
        <w:sectPr>
          <w:headerReference r:id="rId23" w:type="default"/>
          <w:footerReference r:id="rId24" w:type="default"/>
          <w:pgSz w:w="11910" w:h="16840"/>
          <w:pgMar w:top="1046" w:right="1065" w:bottom="1035" w:left="1670" w:header="857" w:footer="886" w:gutter="0"/>
          <w:pgNumType w:fmt="decimal"/>
          <w:cols w:space="720" w:num="1"/>
        </w:sectPr>
      </w:pPr>
    </w:p>
    <w:p>
      <w:pPr>
        <w:spacing w:before="317" w:line="483" w:lineRule="exact"/>
        <w:ind w:right="107"/>
        <w:jc w:val="right"/>
        <w:rPr>
          <w:rFonts w:ascii="宋体" w:hAnsi="宋体" w:eastAsia="宋体" w:cs="宋体"/>
          <w:color w:val="auto"/>
          <w:sz w:val="24"/>
          <w:szCs w:val="24"/>
          <w:highlight w:val="none"/>
        </w:rPr>
      </w:pPr>
      <w:r>
        <w:rPr>
          <w:rFonts w:ascii="宋体" w:hAnsi="宋体" w:eastAsia="宋体" w:cs="宋体"/>
          <w:color w:val="auto"/>
          <w:spacing w:val="1"/>
          <w:position w:val="18"/>
          <w:sz w:val="24"/>
          <w:szCs w:val="24"/>
          <w:highlight w:val="none"/>
        </w:rPr>
        <w:t>原公告发布媒体上发布更正公告，并以书面形式通知所有获取招标文件的潜</w:t>
      </w:r>
    </w:p>
    <w:p>
      <w:pPr>
        <w:spacing w:line="220" w:lineRule="auto"/>
        <w:ind w:left="107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在投标人。</w:t>
      </w:r>
    </w:p>
    <w:p>
      <w:pPr>
        <w:spacing w:before="163" w:line="309" w:lineRule="auto"/>
        <w:ind w:left="1079" w:right="84"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8.2</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上述书面通知，按照获取招标文件的潜在投标人提供的联系方式发出</w:t>
      </w:r>
      <w:r>
        <w:rPr>
          <w:rFonts w:ascii="宋体" w:hAnsi="宋体" w:eastAsia="宋体" w:cs="宋体"/>
          <w:color w:val="auto"/>
          <w:spacing w:val="1"/>
          <w:sz w:val="24"/>
          <w:szCs w:val="24"/>
          <w:highlight w:val="none"/>
        </w:rPr>
        <w:t>，因提</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供的信息有误导致通知延迟或无法通知的，采购人或采购代理机构不承担责</w:t>
      </w:r>
      <w:r>
        <w:rPr>
          <w:rFonts w:ascii="宋体" w:hAnsi="宋体" w:eastAsia="宋体" w:cs="宋体"/>
          <w:color w:val="auto"/>
          <w:spacing w:val="8"/>
          <w:sz w:val="24"/>
          <w:szCs w:val="24"/>
          <w:highlight w:val="none"/>
        </w:rPr>
        <w:t xml:space="preserve"> </w:t>
      </w:r>
      <w:r>
        <w:rPr>
          <w:rFonts w:ascii="宋体" w:hAnsi="宋体" w:eastAsia="宋体" w:cs="宋体"/>
          <w:color w:val="auto"/>
          <w:spacing w:val="-5"/>
          <w:sz w:val="24"/>
          <w:szCs w:val="24"/>
          <w:highlight w:val="none"/>
        </w:rPr>
        <w:t>任。</w:t>
      </w:r>
    </w:p>
    <w:p>
      <w:pPr>
        <w:spacing w:before="175" w:line="320" w:lineRule="auto"/>
        <w:ind w:left="1079"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8.3</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澄清或者修改的内容为招标文件的组成部分，并对所有获取招标文件的潜在</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投标人具有约束力。澄清或者修改的内容可能影响投标文件编制的，将在投</w:t>
      </w:r>
      <w:r>
        <w:rPr>
          <w:rFonts w:ascii="宋体" w:hAnsi="宋体" w:eastAsia="宋体" w:cs="宋体"/>
          <w:color w:val="auto"/>
          <w:spacing w:val="3"/>
          <w:sz w:val="24"/>
          <w:szCs w:val="24"/>
          <w:highlight w:val="none"/>
        </w:rPr>
        <w:t xml:space="preserve"> </w:t>
      </w:r>
      <w:r>
        <w:rPr>
          <w:rFonts w:ascii="宋体" w:hAnsi="宋体" w:eastAsia="宋体" w:cs="宋体"/>
          <w:color w:val="auto"/>
          <w:spacing w:val="5"/>
          <w:sz w:val="24"/>
          <w:szCs w:val="24"/>
          <w:highlight w:val="none"/>
        </w:rPr>
        <w:t>标截止时间至少15日前，以书面形式通知所有获取</w:t>
      </w:r>
      <w:r>
        <w:rPr>
          <w:rFonts w:ascii="宋体" w:hAnsi="宋体" w:eastAsia="宋体" w:cs="宋体"/>
          <w:color w:val="auto"/>
          <w:spacing w:val="4"/>
          <w:sz w:val="24"/>
          <w:szCs w:val="24"/>
          <w:highlight w:val="none"/>
        </w:rPr>
        <w:t>招标文件的潜在投标人；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不足15日的，将顺延提交投标文件的截止时间和开标时间。</w:t>
      </w:r>
    </w:p>
    <w:p>
      <w:pPr>
        <w:spacing w:line="307" w:lineRule="auto"/>
        <w:rPr>
          <w:rFonts w:ascii="Arial"/>
          <w:color w:val="auto"/>
          <w:sz w:val="21"/>
          <w:highlight w:val="none"/>
        </w:rPr>
      </w:pPr>
    </w:p>
    <w:p>
      <w:pPr>
        <w:spacing w:line="308" w:lineRule="auto"/>
        <w:rPr>
          <w:rFonts w:ascii="Arial"/>
          <w:color w:val="auto"/>
          <w:sz w:val="21"/>
          <w:highlight w:val="none"/>
        </w:rPr>
      </w:pPr>
    </w:p>
    <w:p>
      <w:pPr>
        <w:spacing w:before="94" w:line="219" w:lineRule="auto"/>
        <w:ind w:left="3224"/>
        <w:outlineLvl w:val="1"/>
        <w:rPr>
          <w:rFonts w:ascii="宋体" w:hAnsi="宋体" w:eastAsia="宋体" w:cs="宋体"/>
          <w:color w:val="auto"/>
          <w:sz w:val="29"/>
          <w:szCs w:val="29"/>
          <w:highlight w:val="none"/>
        </w:rPr>
      </w:pPr>
      <w:bookmarkStart w:id="64" w:name="_Toc8201"/>
      <w:r>
        <w:rPr>
          <w:rFonts w:ascii="宋体" w:hAnsi="宋体" w:eastAsia="宋体" w:cs="宋体"/>
          <w:b/>
          <w:bCs/>
          <w:color w:val="auto"/>
          <w:spacing w:val="-7"/>
          <w:sz w:val="29"/>
          <w:szCs w:val="29"/>
          <w:highlight w:val="none"/>
        </w:rPr>
        <w:t>三</w:t>
      </w:r>
      <w:r>
        <w:rPr>
          <w:rFonts w:ascii="宋体" w:hAnsi="宋体" w:eastAsia="宋体" w:cs="宋体"/>
          <w:color w:val="auto"/>
          <w:spacing w:val="68"/>
          <w:sz w:val="29"/>
          <w:szCs w:val="29"/>
          <w:highlight w:val="none"/>
        </w:rPr>
        <w:t xml:space="preserve">  </w:t>
      </w:r>
      <w:r>
        <w:rPr>
          <w:rFonts w:ascii="宋体" w:hAnsi="宋体" w:eastAsia="宋体" w:cs="宋体"/>
          <w:b/>
          <w:bCs/>
          <w:color w:val="auto"/>
          <w:spacing w:val="-7"/>
          <w:sz w:val="29"/>
          <w:szCs w:val="29"/>
          <w:highlight w:val="none"/>
        </w:rPr>
        <w:t>投标文件的编制</w:t>
      </w:r>
      <w:bookmarkEnd w:id="64"/>
    </w:p>
    <w:p>
      <w:pPr>
        <w:spacing w:before="208" w:line="219" w:lineRule="auto"/>
        <w:ind w:left="20"/>
        <w:outlineLvl w:val="1"/>
        <w:rPr>
          <w:rFonts w:ascii="宋体" w:hAnsi="宋体" w:eastAsia="宋体" w:cs="宋体"/>
          <w:color w:val="auto"/>
          <w:sz w:val="24"/>
          <w:szCs w:val="24"/>
          <w:highlight w:val="none"/>
        </w:rPr>
      </w:pPr>
      <w:bookmarkStart w:id="65" w:name="_Toc23846"/>
      <w:r>
        <w:rPr>
          <w:rFonts w:ascii="Times New Roman" w:hAnsi="Times New Roman" w:eastAsia="Times New Roman" w:cs="Times New Roman"/>
          <w:b/>
          <w:bCs/>
          <w:color w:val="auto"/>
          <w:sz w:val="24"/>
          <w:szCs w:val="24"/>
          <w:highlight w:val="none"/>
        </w:rPr>
        <w:t>9</w:t>
      </w:r>
      <w:r>
        <w:rPr>
          <w:rFonts w:ascii="Times New Roman" w:hAnsi="Times New Roman" w:eastAsia="Times New Roman" w:cs="Times New Roman"/>
          <w:color w:val="auto"/>
          <w:spacing w:val="18"/>
          <w:w w:val="101"/>
          <w:sz w:val="24"/>
          <w:szCs w:val="24"/>
          <w:highlight w:val="none"/>
        </w:rPr>
        <w:t xml:space="preserve">   </w:t>
      </w:r>
      <w:r>
        <w:rPr>
          <w:rFonts w:ascii="宋体" w:hAnsi="宋体" w:eastAsia="宋体" w:cs="宋体"/>
          <w:color w:val="auto"/>
          <w:sz w:val="24"/>
          <w:szCs w:val="24"/>
          <w:highlight w:val="none"/>
        </w:rPr>
        <w:t>投标范围、投标文件中计量单位的使用及投标语言</w:t>
      </w:r>
      <w:bookmarkEnd w:id="65"/>
    </w:p>
    <w:p>
      <w:pPr>
        <w:spacing w:before="172" w:line="320" w:lineRule="auto"/>
        <w:ind w:left="1079" w:right="85"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9.1</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本项目如划分采购包，投标人可以对本项目的其中一个采购包进行投标，也</w:t>
      </w:r>
      <w:r>
        <w:rPr>
          <w:rFonts w:ascii="宋体" w:hAnsi="宋体" w:eastAsia="宋体" w:cs="宋体"/>
          <w:color w:val="auto"/>
          <w:spacing w:val="1"/>
          <w:sz w:val="24"/>
          <w:szCs w:val="24"/>
          <w:highlight w:val="none"/>
        </w:rPr>
        <w:t xml:space="preserve"> 可同时对多个采购包进行投标。投标人应当对所投采购包对应第五章《采购</w:t>
      </w:r>
      <w:r>
        <w:rPr>
          <w:rFonts w:ascii="宋体" w:hAnsi="宋体" w:eastAsia="宋体" w:cs="宋体"/>
          <w:color w:val="auto"/>
          <w:spacing w:val="18"/>
          <w:sz w:val="24"/>
          <w:szCs w:val="24"/>
          <w:highlight w:val="none"/>
        </w:rPr>
        <w:t xml:space="preserve"> </w:t>
      </w:r>
      <w:r>
        <w:rPr>
          <w:rFonts w:ascii="宋体" w:hAnsi="宋体" w:eastAsia="宋体" w:cs="宋体"/>
          <w:color w:val="auto"/>
          <w:spacing w:val="2"/>
          <w:sz w:val="24"/>
          <w:szCs w:val="24"/>
          <w:highlight w:val="none"/>
        </w:rPr>
        <w:t>需求》所列的全部内容进行投标，不得将一个采购包中</w:t>
      </w:r>
      <w:r>
        <w:rPr>
          <w:rFonts w:ascii="宋体" w:hAnsi="宋体" w:eastAsia="宋体" w:cs="宋体"/>
          <w:color w:val="auto"/>
          <w:spacing w:val="1"/>
          <w:sz w:val="24"/>
          <w:szCs w:val="24"/>
          <w:highlight w:val="none"/>
        </w:rPr>
        <w:t>的内容拆分投标，否</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则其对该采购包的投标将被认定为</w:t>
      </w:r>
      <w:r>
        <w:rPr>
          <w:rFonts w:ascii="宋体" w:hAnsi="宋体" w:eastAsia="宋体" w:cs="宋体"/>
          <w:b/>
          <w:bCs/>
          <w:color w:val="auto"/>
          <w:spacing w:val="-4"/>
          <w:sz w:val="24"/>
          <w:szCs w:val="24"/>
          <w:highlight w:val="none"/>
        </w:rPr>
        <w:t>无效投标。</w:t>
      </w:r>
    </w:p>
    <w:p>
      <w:pPr>
        <w:spacing w:before="177" w:line="287" w:lineRule="auto"/>
        <w:ind w:left="1079" w:right="86"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9.2</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除招标文件有特殊要求外，本项目投标所使用的计量</w:t>
      </w:r>
      <w:r>
        <w:rPr>
          <w:rFonts w:ascii="宋体" w:hAnsi="宋体" w:eastAsia="宋体" w:cs="宋体"/>
          <w:color w:val="auto"/>
          <w:spacing w:val="1"/>
          <w:sz w:val="24"/>
          <w:szCs w:val="24"/>
          <w:highlight w:val="none"/>
        </w:rPr>
        <w:t xml:space="preserve">单位，应采用中华人民 </w:t>
      </w:r>
      <w:r>
        <w:rPr>
          <w:rFonts w:ascii="宋体" w:hAnsi="宋体" w:eastAsia="宋体" w:cs="宋体"/>
          <w:color w:val="auto"/>
          <w:spacing w:val="-2"/>
          <w:sz w:val="24"/>
          <w:szCs w:val="24"/>
          <w:highlight w:val="none"/>
        </w:rPr>
        <w:t>共和国法定计量单位。</w:t>
      </w:r>
    </w:p>
    <w:p>
      <w:pPr>
        <w:spacing w:before="175" w:line="327" w:lineRule="auto"/>
        <w:ind w:left="1079" w:right="85"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9.3</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除专用术语外，投标文件及来往函电均应使用中</w:t>
      </w:r>
      <w:r>
        <w:rPr>
          <w:rFonts w:ascii="宋体" w:hAnsi="宋体" w:eastAsia="宋体" w:cs="宋体"/>
          <w:color w:val="auto"/>
          <w:spacing w:val="1"/>
          <w:sz w:val="24"/>
          <w:szCs w:val="24"/>
          <w:highlight w:val="none"/>
        </w:rPr>
        <w:t>文书写。必要时专用术语应</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附有中文解释。投标人提交的支持资料和已印制的文献可以用外文，但相应</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内容应附有中文翻译本，在解释投标文件时以中文翻译本为准。未附中文翻</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译本或翻译本中文内容明显与外文内容不一致的，其不利后果由投标人自行</w:t>
      </w:r>
      <w:r>
        <w:rPr>
          <w:rFonts w:ascii="宋体" w:hAnsi="宋体" w:eastAsia="宋体" w:cs="宋体"/>
          <w:color w:val="auto"/>
          <w:spacing w:val="5"/>
          <w:sz w:val="24"/>
          <w:szCs w:val="24"/>
          <w:highlight w:val="none"/>
        </w:rPr>
        <w:t xml:space="preserve"> </w:t>
      </w:r>
      <w:r>
        <w:rPr>
          <w:rFonts w:ascii="宋体" w:hAnsi="宋体" w:eastAsia="宋体" w:cs="宋体"/>
          <w:color w:val="auto"/>
          <w:spacing w:val="-5"/>
          <w:sz w:val="24"/>
          <w:szCs w:val="24"/>
          <w:highlight w:val="none"/>
        </w:rPr>
        <w:t>承担。</w:t>
      </w:r>
    </w:p>
    <w:p>
      <w:pPr>
        <w:spacing w:before="265" w:line="219" w:lineRule="auto"/>
        <w:ind w:left="20"/>
        <w:outlineLvl w:val="1"/>
        <w:rPr>
          <w:rFonts w:ascii="宋体" w:hAnsi="宋体" w:eastAsia="宋体" w:cs="宋体"/>
          <w:color w:val="auto"/>
          <w:sz w:val="24"/>
          <w:szCs w:val="24"/>
          <w:highlight w:val="none"/>
        </w:rPr>
      </w:pPr>
      <w:bookmarkStart w:id="66" w:name="_Toc5664"/>
      <w:r>
        <w:rPr>
          <w:rFonts w:ascii="宋体" w:hAnsi="宋体" w:eastAsia="宋体" w:cs="宋体"/>
          <w:color w:val="auto"/>
          <w:spacing w:val="13"/>
          <w:sz w:val="24"/>
          <w:szCs w:val="24"/>
          <w:highlight w:val="none"/>
        </w:rPr>
        <w:t>10投标文件构成</w:t>
      </w:r>
      <w:bookmarkEnd w:id="66"/>
    </w:p>
    <w:p>
      <w:pPr>
        <w:spacing w:before="156" w:line="219" w:lineRule="auto"/>
        <w:ind w:left="36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10.1</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投标人应当按照招标文件的要求编制投标文件。投标文件应由《资格证明文</w:t>
      </w:r>
    </w:p>
    <w:p>
      <w:pPr>
        <w:spacing w:before="184" w:line="470" w:lineRule="exact"/>
        <w:ind w:right="58"/>
        <w:jc w:val="right"/>
        <w:rPr>
          <w:rFonts w:ascii="宋体" w:hAnsi="宋体" w:eastAsia="宋体" w:cs="宋体"/>
          <w:color w:val="auto"/>
          <w:sz w:val="24"/>
          <w:szCs w:val="24"/>
          <w:highlight w:val="none"/>
        </w:rPr>
      </w:pPr>
      <w:r>
        <w:rPr>
          <w:rFonts w:ascii="宋体" w:hAnsi="宋体" w:eastAsia="宋体" w:cs="宋体"/>
          <w:color w:val="auto"/>
          <w:spacing w:val="-11"/>
          <w:position w:val="17"/>
          <w:sz w:val="24"/>
          <w:szCs w:val="24"/>
          <w:highlight w:val="none"/>
        </w:rPr>
        <w:t>件》、《商务技术文件》两部分构成。投标文件的部分格式要求，见第七章《投</w:t>
      </w:r>
    </w:p>
    <w:p>
      <w:pPr>
        <w:spacing w:before="1" w:line="219" w:lineRule="auto"/>
        <w:ind w:left="1079"/>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标文件格式》。</w:t>
      </w:r>
    </w:p>
    <w:p>
      <w:pPr>
        <w:spacing w:before="185" w:line="219" w:lineRule="auto"/>
        <w:ind w:left="36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10.2</w:t>
      </w:r>
      <w:r>
        <w:rPr>
          <w:rFonts w:ascii="宋体" w:hAnsi="宋体" w:eastAsia="宋体" w:cs="宋体"/>
          <w:color w:val="auto"/>
          <w:spacing w:val="19"/>
          <w:sz w:val="24"/>
          <w:szCs w:val="24"/>
          <w:highlight w:val="none"/>
        </w:rPr>
        <w:t xml:space="preserve">  </w:t>
      </w:r>
      <w:r>
        <w:rPr>
          <w:rFonts w:ascii="宋体" w:hAnsi="宋体" w:eastAsia="宋体" w:cs="宋体"/>
          <w:color w:val="auto"/>
          <w:spacing w:val="1"/>
          <w:sz w:val="24"/>
          <w:szCs w:val="24"/>
          <w:highlight w:val="none"/>
        </w:rPr>
        <w:t>对于招标文件中标记了"实质性格式"文件的，投标人不得改变格式中给定的</w:t>
      </w:r>
    </w:p>
    <w:p>
      <w:pPr>
        <w:spacing w:before="185" w:line="469" w:lineRule="exact"/>
        <w:ind w:right="73"/>
        <w:jc w:val="right"/>
        <w:rPr>
          <w:rFonts w:ascii="宋体" w:hAnsi="宋体" w:eastAsia="宋体" w:cs="宋体"/>
          <w:color w:val="auto"/>
          <w:sz w:val="24"/>
          <w:szCs w:val="24"/>
          <w:highlight w:val="none"/>
        </w:rPr>
      </w:pPr>
      <w:r>
        <w:rPr>
          <w:rFonts w:ascii="宋体" w:hAnsi="宋体" w:eastAsia="宋体" w:cs="宋体"/>
          <w:color w:val="auto"/>
          <w:spacing w:val="3"/>
          <w:position w:val="17"/>
          <w:sz w:val="24"/>
          <w:szCs w:val="24"/>
          <w:highlight w:val="none"/>
        </w:rPr>
        <w:t>文字所表达的含义，不得删减格式中的实质性</w:t>
      </w:r>
      <w:r>
        <w:rPr>
          <w:rFonts w:ascii="宋体" w:hAnsi="宋体" w:eastAsia="宋体" w:cs="宋体"/>
          <w:color w:val="auto"/>
          <w:spacing w:val="2"/>
          <w:position w:val="17"/>
          <w:sz w:val="24"/>
          <w:szCs w:val="24"/>
          <w:highlight w:val="none"/>
        </w:rPr>
        <w:t>内容，不得自行添加与格式中</w:t>
      </w:r>
    </w:p>
    <w:p>
      <w:pPr>
        <w:spacing w:before="1" w:line="218" w:lineRule="auto"/>
        <w:ind w:right="79"/>
        <w:jc w:val="right"/>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给定的文字内容相矛盾的内容，不得对应当填写的空格不填写或不实质性响</w:t>
      </w:r>
    </w:p>
    <w:p>
      <w:pPr>
        <w:rPr>
          <w:color w:val="auto"/>
          <w:highlight w:val="none"/>
        </w:rPr>
        <w:sectPr>
          <w:headerReference r:id="rId25" w:type="default"/>
          <w:footerReference r:id="rId26" w:type="default"/>
          <w:pgSz w:w="11910" w:h="16840"/>
          <w:pgMar w:top="1120" w:right="1080" w:bottom="1035" w:left="1670" w:header="866" w:footer="886" w:gutter="0"/>
          <w:pgNumType w:fmt="decimal"/>
          <w:cols w:space="720" w:num="1"/>
        </w:sectPr>
      </w:pPr>
    </w:p>
    <w:p>
      <w:pPr>
        <w:spacing w:line="333" w:lineRule="auto"/>
        <w:rPr>
          <w:rFonts w:ascii="Arial"/>
          <w:color w:val="auto"/>
          <w:sz w:val="21"/>
          <w:highlight w:val="none"/>
        </w:rPr>
      </w:pPr>
    </w:p>
    <w:p>
      <w:pPr>
        <w:spacing w:before="74" w:line="473" w:lineRule="exact"/>
        <w:ind w:right="83"/>
        <w:jc w:val="right"/>
        <w:rPr>
          <w:rFonts w:ascii="宋体" w:hAnsi="宋体" w:eastAsia="宋体" w:cs="宋体"/>
          <w:color w:val="auto"/>
          <w:sz w:val="23"/>
          <w:szCs w:val="23"/>
          <w:highlight w:val="none"/>
        </w:rPr>
      </w:pPr>
      <w:r>
        <w:rPr>
          <w:rFonts w:ascii="宋体" w:hAnsi="宋体" w:eastAsia="宋体" w:cs="宋体"/>
          <w:color w:val="auto"/>
          <w:spacing w:val="8"/>
          <w:position w:val="18"/>
          <w:sz w:val="23"/>
          <w:szCs w:val="23"/>
          <w:highlight w:val="none"/>
        </w:rPr>
        <w:t>应，否则</w:t>
      </w:r>
      <w:r>
        <w:rPr>
          <w:rFonts w:ascii="宋体" w:hAnsi="宋体" w:eastAsia="宋体" w:cs="宋体"/>
          <w:b/>
          <w:bCs/>
          <w:color w:val="auto"/>
          <w:spacing w:val="8"/>
          <w:position w:val="18"/>
          <w:sz w:val="23"/>
          <w:szCs w:val="23"/>
          <w:highlight w:val="none"/>
        </w:rPr>
        <w:t>投标无效。</w:t>
      </w:r>
      <w:r>
        <w:rPr>
          <w:rFonts w:ascii="宋体" w:hAnsi="宋体" w:eastAsia="宋体" w:cs="宋体"/>
          <w:color w:val="auto"/>
          <w:spacing w:val="31"/>
          <w:position w:val="18"/>
          <w:sz w:val="23"/>
          <w:szCs w:val="23"/>
          <w:highlight w:val="none"/>
        </w:rPr>
        <w:t xml:space="preserve"> </w:t>
      </w:r>
      <w:r>
        <w:rPr>
          <w:rFonts w:ascii="宋体" w:hAnsi="宋体" w:eastAsia="宋体" w:cs="宋体"/>
          <w:color w:val="auto"/>
          <w:spacing w:val="8"/>
          <w:position w:val="18"/>
          <w:sz w:val="23"/>
          <w:szCs w:val="23"/>
          <w:highlight w:val="none"/>
        </w:rPr>
        <w:t>未标记"实质性格式"的文件和招标文件未提供格式的内</w:t>
      </w:r>
    </w:p>
    <w:p>
      <w:pPr>
        <w:spacing w:line="219" w:lineRule="auto"/>
        <w:ind w:left="106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容，可由投标人自行编写。</w:t>
      </w:r>
    </w:p>
    <w:p>
      <w:pPr>
        <w:spacing w:before="195" w:line="219" w:lineRule="auto"/>
        <w:ind w:left="35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10.3</w:t>
      </w:r>
      <w:r>
        <w:rPr>
          <w:rFonts w:ascii="宋体" w:hAnsi="宋体" w:eastAsia="宋体" w:cs="宋体"/>
          <w:color w:val="auto"/>
          <w:spacing w:val="25"/>
          <w:sz w:val="23"/>
          <w:szCs w:val="23"/>
          <w:highlight w:val="none"/>
        </w:rPr>
        <w:t xml:space="preserve">  </w:t>
      </w:r>
      <w:r>
        <w:rPr>
          <w:rFonts w:ascii="宋体" w:hAnsi="宋体" w:eastAsia="宋体" w:cs="宋体"/>
          <w:color w:val="auto"/>
          <w:spacing w:val="7"/>
          <w:sz w:val="23"/>
          <w:szCs w:val="23"/>
          <w:highlight w:val="none"/>
        </w:rPr>
        <w:t>第四章《评标程序、评标方法和评标标准》中涉及的证明文件。</w:t>
      </w:r>
    </w:p>
    <w:p>
      <w:pPr>
        <w:spacing w:before="185" w:line="216" w:lineRule="auto"/>
        <w:ind w:left="359"/>
        <w:outlineLvl w:val="2"/>
        <w:rPr>
          <w:rFonts w:ascii="宋体" w:hAnsi="宋体" w:eastAsia="宋体" w:cs="宋体"/>
          <w:color w:val="auto"/>
          <w:sz w:val="23"/>
          <w:szCs w:val="23"/>
          <w:highlight w:val="none"/>
        </w:rPr>
      </w:pPr>
      <w:bookmarkStart w:id="67" w:name="_Toc11059"/>
      <w:r>
        <w:rPr>
          <w:rFonts w:ascii="宋体" w:hAnsi="宋体" w:eastAsia="宋体" w:cs="宋体"/>
          <w:color w:val="auto"/>
          <w:spacing w:val="7"/>
          <w:sz w:val="23"/>
          <w:szCs w:val="23"/>
          <w:highlight w:val="none"/>
        </w:rPr>
        <w:t>10.4</w:t>
      </w:r>
      <w:r>
        <w:rPr>
          <w:rFonts w:ascii="宋体" w:hAnsi="宋体" w:eastAsia="宋体" w:cs="宋体"/>
          <w:color w:val="auto"/>
          <w:spacing w:val="24"/>
          <w:sz w:val="23"/>
          <w:szCs w:val="23"/>
          <w:highlight w:val="none"/>
        </w:rPr>
        <w:t xml:space="preserve">  </w:t>
      </w:r>
      <w:r>
        <w:rPr>
          <w:rFonts w:ascii="宋体" w:hAnsi="宋体" w:eastAsia="宋体" w:cs="宋体"/>
          <w:color w:val="auto"/>
          <w:spacing w:val="7"/>
          <w:sz w:val="23"/>
          <w:szCs w:val="23"/>
          <w:highlight w:val="none"/>
        </w:rPr>
        <w:t>对照第五章《采购需求》,说明所提供货物和服务已对第五章《采购需求》做</w:t>
      </w:r>
      <w:bookmarkEnd w:id="67"/>
    </w:p>
    <w:p>
      <w:pPr>
        <w:spacing w:before="193" w:line="460" w:lineRule="exact"/>
        <w:ind w:right="12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12"/>
          <w:position w:val="17"/>
          <w:sz w:val="23"/>
          <w:szCs w:val="23"/>
          <w:highlight w:val="none"/>
        </w:rPr>
        <w:t>出了响应，或申明与第五章《采购需求》的偏差和例外。如第五章《采</w:t>
      </w:r>
      <w:r>
        <w:rPr>
          <w:rFonts w:ascii="宋体" w:hAnsi="宋体" w:eastAsia="宋体" w:cs="宋体"/>
          <w:b w:val="0"/>
          <w:bCs w:val="0"/>
          <w:color w:val="auto"/>
          <w:spacing w:val="11"/>
          <w:position w:val="17"/>
          <w:sz w:val="23"/>
          <w:szCs w:val="23"/>
          <w:highlight w:val="none"/>
        </w:rPr>
        <w:t>购需</w:t>
      </w:r>
    </w:p>
    <w:p>
      <w:pPr>
        <w:spacing w:line="218"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求》中要求提供证明文件的，投标人应当按具体要求提供证明文件。</w:t>
      </w:r>
    </w:p>
    <w:p>
      <w:pPr>
        <w:spacing w:before="208" w:line="469" w:lineRule="exact"/>
        <w:ind w:left="359"/>
        <w:outlineLvl w:val="2"/>
        <w:rPr>
          <w:rFonts w:ascii="宋体" w:hAnsi="宋体" w:eastAsia="宋体" w:cs="宋体"/>
          <w:b w:val="0"/>
          <w:bCs w:val="0"/>
          <w:color w:val="auto"/>
          <w:sz w:val="23"/>
          <w:szCs w:val="23"/>
          <w:highlight w:val="none"/>
        </w:rPr>
      </w:pPr>
      <w:bookmarkStart w:id="68" w:name="_Toc14629"/>
      <w:r>
        <w:rPr>
          <w:rFonts w:ascii="宋体" w:hAnsi="宋体" w:eastAsia="宋体" w:cs="宋体"/>
          <w:b w:val="0"/>
          <w:bCs w:val="0"/>
          <w:color w:val="auto"/>
          <w:spacing w:val="4"/>
          <w:position w:val="18"/>
          <w:sz w:val="23"/>
          <w:szCs w:val="23"/>
          <w:highlight w:val="none"/>
        </w:rPr>
        <w:t>10.5</w:t>
      </w:r>
      <w:r>
        <w:rPr>
          <w:rFonts w:ascii="宋体" w:hAnsi="宋体" w:eastAsia="宋体" w:cs="宋体"/>
          <w:b w:val="0"/>
          <w:bCs w:val="0"/>
          <w:color w:val="auto"/>
          <w:spacing w:val="27"/>
          <w:position w:val="18"/>
          <w:sz w:val="23"/>
          <w:szCs w:val="23"/>
          <w:highlight w:val="none"/>
        </w:rPr>
        <w:t xml:space="preserve">  </w:t>
      </w:r>
      <w:r>
        <w:rPr>
          <w:rFonts w:ascii="宋体" w:hAnsi="宋体" w:eastAsia="宋体" w:cs="宋体"/>
          <w:b w:val="0"/>
          <w:bCs w:val="0"/>
          <w:color w:val="auto"/>
          <w:spacing w:val="4"/>
          <w:position w:val="18"/>
          <w:sz w:val="23"/>
          <w:szCs w:val="23"/>
          <w:highlight w:val="none"/>
        </w:rPr>
        <w:t>投标人认为应附的其他材料。</w:t>
      </w:r>
      <w:bookmarkEnd w:id="68"/>
    </w:p>
    <w:p>
      <w:pPr>
        <w:spacing w:before="1" w:line="217" w:lineRule="auto"/>
        <w:outlineLvl w:val="1"/>
        <w:rPr>
          <w:rFonts w:ascii="宋体" w:hAnsi="宋体" w:eastAsia="宋体" w:cs="宋体"/>
          <w:b w:val="0"/>
          <w:bCs w:val="0"/>
          <w:color w:val="auto"/>
          <w:sz w:val="23"/>
          <w:szCs w:val="23"/>
          <w:highlight w:val="none"/>
        </w:rPr>
      </w:pPr>
      <w:bookmarkStart w:id="69" w:name="_Toc16446"/>
      <w:r>
        <w:rPr>
          <w:rFonts w:ascii="宋体" w:hAnsi="宋体" w:eastAsia="宋体" w:cs="宋体"/>
          <w:b w:val="0"/>
          <w:bCs w:val="0"/>
          <w:color w:val="auto"/>
          <w:spacing w:val="26"/>
          <w:sz w:val="23"/>
          <w:szCs w:val="23"/>
          <w:highlight w:val="none"/>
        </w:rPr>
        <w:t>11投标报价</w:t>
      </w:r>
      <w:bookmarkEnd w:id="69"/>
    </w:p>
    <w:p>
      <w:pPr>
        <w:spacing w:before="198" w:line="218" w:lineRule="auto"/>
        <w:ind w:left="359"/>
        <w:outlineLvl w:val="2"/>
        <w:rPr>
          <w:rFonts w:ascii="宋体" w:hAnsi="宋体" w:eastAsia="宋体" w:cs="宋体"/>
          <w:b w:val="0"/>
          <w:bCs w:val="0"/>
          <w:color w:val="auto"/>
          <w:sz w:val="23"/>
          <w:szCs w:val="23"/>
          <w:highlight w:val="none"/>
        </w:rPr>
      </w:pPr>
      <w:bookmarkStart w:id="70" w:name="_Toc3801"/>
      <w:r>
        <w:rPr>
          <w:rFonts w:ascii="宋体" w:hAnsi="宋体" w:eastAsia="宋体" w:cs="宋体"/>
          <w:b w:val="0"/>
          <w:bCs w:val="0"/>
          <w:color w:val="auto"/>
          <w:spacing w:val="4"/>
          <w:sz w:val="23"/>
          <w:szCs w:val="23"/>
          <w:highlight w:val="none"/>
        </w:rPr>
        <w:t>11.1</w:t>
      </w:r>
      <w:r>
        <w:rPr>
          <w:rFonts w:ascii="宋体" w:hAnsi="宋体" w:eastAsia="宋体" w:cs="宋体"/>
          <w:b w:val="0"/>
          <w:bCs w:val="0"/>
          <w:color w:val="auto"/>
          <w:spacing w:val="10"/>
          <w:sz w:val="23"/>
          <w:szCs w:val="23"/>
          <w:highlight w:val="none"/>
        </w:rPr>
        <w:t xml:space="preserve">  </w:t>
      </w:r>
      <w:r>
        <w:rPr>
          <w:rFonts w:ascii="宋体" w:hAnsi="宋体" w:eastAsia="宋体" w:cs="宋体"/>
          <w:b w:val="0"/>
          <w:bCs w:val="0"/>
          <w:color w:val="auto"/>
          <w:spacing w:val="4"/>
          <w:sz w:val="23"/>
          <w:szCs w:val="23"/>
          <w:highlight w:val="none"/>
        </w:rPr>
        <w:t>所有投标均以人民币报价。</w:t>
      </w:r>
      <w:bookmarkEnd w:id="70"/>
    </w:p>
    <w:p>
      <w:pPr>
        <w:spacing w:before="189" w:line="218" w:lineRule="auto"/>
        <w:ind w:left="359"/>
        <w:rPr>
          <w:rFonts w:ascii="宋体" w:hAnsi="宋体" w:eastAsia="宋体" w:cs="宋体"/>
          <w:b w:val="0"/>
          <w:bCs w:val="0"/>
          <w:color w:val="auto"/>
          <w:sz w:val="23"/>
          <w:szCs w:val="23"/>
          <w:highlight w:val="none"/>
        </w:rPr>
      </w:pPr>
      <w:r>
        <w:rPr>
          <w:rFonts w:ascii="宋体" w:hAnsi="宋体" w:eastAsia="宋体" w:cs="宋体"/>
          <w:b w:val="0"/>
          <w:bCs w:val="0"/>
          <w:color w:val="auto"/>
          <w:spacing w:val="10"/>
          <w:sz w:val="23"/>
          <w:szCs w:val="23"/>
          <w:highlight w:val="none"/>
        </w:rPr>
        <w:t>11.2</w:t>
      </w:r>
      <w:r>
        <w:rPr>
          <w:rFonts w:ascii="宋体" w:hAnsi="宋体" w:eastAsia="宋体" w:cs="宋体"/>
          <w:b w:val="0"/>
          <w:bCs w:val="0"/>
          <w:color w:val="auto"/>
          <w:spacing w:val="29"/>
          <w:sz w:val="23"/>
          <w:szCs w:val="23"/>
          <w:highlight w:val="none"/>
        </w:rPr>
        <w:t xml:space="preserve">  </w:t>
      </w:r>
      <w:r>
        <w:rPr>
          <w:rFonts w:ascii="宋体" w:hAnsi="宋体" w:eastAsia="宋体" w:cs="宋体"/>
          <w:b w:val="0"/>
          <w:bCs w:val="0"/>
          <w:color w:val="auto"/>
          <w:spacing w:val="10"/>
          <w:sz w:val="23"/>
          <w:szCs w:val="23"/>
          <w:highlight w:val="none"/>
        </w:rPr>
        <w:t>投标人的报价应包括为完成本项目所发生的一切费用和税费，采购人将不再</w:t>
      </w:r>
    </w:p>
    <w:p>
      <w:pPr>
        <w:spacing w:before="188" w:line="462" w:lineRule="exact"/>
        <w:ind w:right="105"/>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5"/>
          <w:position w:val="17"/>
          <w:sz w:val="23"/>
          <w:szCs w:val="23"/>
          <w:highlight w:val="none"/>
        </w:rPr>
        <w:t>支付报价以外的任何费用。投标人的报价应包括但不限于下列内容，《投标人</w:t>
      </w:r>
    </w:p>
    <w:p>
      <w:pPr>
        <w:spacing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须知资料表》中有特殊规定的，从其规定。</w:t>
      </w:r>
    </w:p>
    <w:p>
      <w:pPr>
        <w:spacing w:before="185" w:line="218" w:lineRule="auto"/>
        <w:ind w:right="129"/>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8"/>
          <w:sz w:val="23"/>
          <w:szCs w:val="23"/>
          <w:highlight w:val="none"/>
        </w:rPr>
        <w:t>11.2.1</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8"/>
          <w:sz w:val="23"/>
          <w:szCs w:val="23"/>
          <w:highlight w:val="none"/>
        </w:rPr>
        <w:t>投标货物及标准附件、备品备件、专用工具等的出厂价(包括已在中</w:t>
      </w:r>
    </w:p>
    <w:p>
      <w:pPr>
        <w:spacing w:before="188" w:line="370" w:lineRule="auto"/>
        <w:ind w:left="1989" w:right="20"/>
        <w:jc w:val="both"/>
        <w:rPr>
          <w:rFonts w:ascii="宋体" w:hAnsi="宋体" w:eastAsia="宋体" w:cs="宋体"/>
          <w:b w:val="0"/>
          <w:bCs w:val="0"/>
          <w:color w:val="auto"/>
          <w:sz w:val="23"/>
          <w:szCs w:val="23"/>
          <w:highlight w:val="none"/>
        </w:rPr>
      </w:pPr>
      <w:r>
        <w:rPr>
          <w:rFonts w:ascii="宋体" w:hAnsi="宋体" w:eastAsia="宋体" w:cs="宋体"/>
          <w:b w:val="0"/>
          <w:bCs w:val="0"/>
          <w:color w:val="auto"/>
          <w:spacing w:val="11"/>
          <w:sz w:val="23"/>
          <w:szCs w:val="23"/>
          <w:highlight w:val="none"/>
        </w:rPr>
        <w:t>国国内的进口货物完税后的仓库交货价、展室交货价或货架交货价)</w:t>
      </w:r>
      <w:r>
        <w:rPr>
          <w:rFonts w:ascii="宋体" w:hAnsi="宋体" w:eastAsia="宋体" w:cs="宋体"/>
          <w:b w:val="0"/>
          <w:bCs w:val="0"/>
          <w:color w:val="auto"/>
          <w:spacing w:val="4"/>
          <w:sz w:val="23"/>
          <w:szCs w:val="23"/>
          <w:highlight w:val="none"/>
        </w:rPr>
        <w:t xml:space="preserve"> </w:t>
      </w:r>
      <w:r>
        <w:rPr>
          <w:rFonts w:ascii="宋体" w:hAnsi="宋体" w:eastAsia="宋体" w:cs="宋体"/>
          <w:b w:val="0"/>
          <w:bCs w:val="0"/>
          <w:color w:val="auto"/>
          <w:spacing w:val="9"/>
          <w:sz w:val="23"/>
          <w:szCs w:val="23"/>
          <w:highlight w:val="none"/>
        </w:rPr>
        <w:t>和运至最终目的地的运输费和保险费，安装调试、检验</w:t>
      </w:r>
      <w:r>
        <w:rPr>
          <w:rFonts w:ascii="宋体" w:hAnsi="宋体" w:eastAsia="宋体" w:cs="宋体"/>
          <w:b w:val="0"/>
          <w:bCs w:val="0"/>
          <w:color w:val="auto"/>
          <w:spacing w:val="8"/>
          <w:sz w:val="23"/>
          <w:szCs w:val="23"/>
          <w:highlight w:val="none"/>
        </w:rPr>
        <w:t>、技术服务、</w:t>
      </w:r>
    </w:p>
    <w:p>
      <w:pPr>
        <w:spacing w:before="1" w:line="219" w:lineRule="auto"/>
        <w:ind w:left="1989"/>
        <w:rPr>
          <w:rFonts w:ascii="宋体" w:hAnsi="宋体" w:eastAsia="宋体" w:cs="宋体"/>
          <w:b w:val="0"/>
          <w:bCs w:val="0"/>
          <w:color w:val="auto"/>
          <w:sz w:val="23"/>
          <w:szCs w:val="23"/>
          <w:highlight w:val="none"/>
        </w:rPr>
      </w:pPr>
      <w:r>
        <w:rPr>
          <w:rFonts w:ascii="宋体" w:hAnsi="宋体" w:eastAsia="宋体" w:cs="宋体"/>
          <w:b w:val="0"/>
          <w:bCs w:val="0"/>
          <w:color w:val="auto"/>
          <w:spacing w:val="5"/>
          <w:sz w:val="23"/>
          <w:szCs w:val="23"/>
          <w:highlight w:val="none"/>
        </w:rPr>
        <w:t>培训、质量保证、售后服务、税费等；</w:t>
      </w:r>
    </w:p>
    <w:p>
      <w:pPr>
        <w:spacing w:before="236" w:line="219" w:lineRule="auto"/>
        <w:ind w:left="106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11.2.2</w:t>
      </w:r>
      <w:r>
        <w:rPr>
          <w:rFonts w:ascii="Times New Roman" w:hAnsi="Times New Roman" w:eastAsia="Times New Roman" w:cs="Times New Roman"/>
          <w:b w:val="0"/>
          <w:bCs w:val="0"/>
          <w:color w:val="auto"/>
          <w:spacing w:val="13"/>
          <w:sz w:val="23"/>
          <w:szCs w:val="23"/>
          <w:highlight w:val="none"/>
        </w:rPr>
        <w:t xml:space="preserve">     </w:t>
      </w:r>
      <w:r>
        <w:rPr>
          <w:rFonts w:ascii="宋体" w:hAnsi="宋体" w:eastAsia="宋体" w:cs="宋体"/>
          <w:b w:val="0"/>
          <w:bCs w:val="0"/>
          <w:color w:val="auto"/>
          <w:spacing w:val="5"/>
          <w:sz w:val="23"/>
          <w:szCs w:val="23"/>
          <w:highlight w:val="none"/>
        </w:rPr>
        <w:t>按照招标文件要求完成本项目的全部相关费用。</w:t>
      </w:r>
    </w:p>
    <w:p>
      <w:pPr>
        <w:spacing w:before="207"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11.3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1"/>
          <w:sz w:val="23"/>
          <w:szCs w:val="23"/>
          <w:highlight w:val="none"/>
        </w:rPr>
        <w:t>采购人不得向供应商索要或者接受其给予的赠</w:t>
      </w:r>
      <w:r>
        <w:rPr>
          <w:rFonts w:ascii="宋体" w:hAnsi="宋体" w:eastAsia="宋体" w:cs="宋体"/>
          <w:b w:val="0"/>
          <w:bCs w:val="0"/>
          <w:color w:val="auto"/>
          <w:spacing w:val="10"/>
          <w:sz w:val="23"/>
          <w:szCs w:val="23"/>
          <w:highlight w:val="none"/>
        </w:rPr>
        <w:t>品、回扣或者与采购无关的其</w:t>
      </w:r>
    </w:p>
    <w:p>
      <w:pPr>
        <w:spacing w:before="188"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6"/>
          <w:sz w:val="23"/>
          <w:szCs w:val="23"/>
          <w:highlight w:val="none"/>
        </w:rPr>
        <w:t>他商品、服务。</w:t>
      </w:r>
    </w:p>
    <w:p>
      <w:pPr>
        <w:spacing w:before="184" w:line="216" w:lineRule="auto"/>
        <w:ind w:left="359"/>
        <w:rPr>
          <w:rFonts w:ascii="宋体" w:hAnsi="宋体" w:eastAsia="宋体" w:cs="宋体"/>
          <w:color w:val="auto"/>
          <w:sz w:val="23"/>
          <w:szCs w:val="23"/>
          <w:highlight w:val="none"/>
        </w:rPr>
      </w:pPr>
      <w:r>
        <w:rPr>
          <w:rFonts w:ascii="Times New Roman" w:hAnsi="Times New Roman" w:eastAsia="Times New Roman" w:cs="Times New Roman"/>
          <w:b w:val="0"/>
          <w:bCs w:val="0"/>
          <w:color w:val="auto"/>
          <w:spacing w:val="12"/>
          <w:sz w:val="23"/>
          <w:szCs w:val="23"/>
          <w:highlight w:val="none"/>
        </w:rPr>
        <w:t>11.4</w:t>
      </w:r>
      <w:r>
        <w:rPr>
          <w:rFonts w:ascii="Times New Roman" w:hAnsi="Times New Roman" w:eastAsia="Times New Roman" w:cs="Times New Roman"/>
          <w:b w:val="0"/>
          <w:bCs w:val="0"/>
          <w:color w:val="auto"/>
          <w:spacing w:val="5"/>
          <w:sz w:val="23"/>
          <w:szCs w:val="23"/>
          <w:highlight w:val="none"/>
        </w:rPr>
        <w:t xml:space="preserve">     </w:t>
      </w:r>
      <w:r>
        <w:rPr>
          <w:rFonts w:ascii="宋体" w:hAnsi="宋体" w:eastAsia="宋体" w:cs="宋体"/>
          <w:color w:val="auto"/>
          <w:spacing w:val="12"/>
          <w:sz w:val="23"/>
          <w:szCs w:val="23"/>
          <w:highlight w:val="none"/>
        </w:rPr>
        <w:t>投标人不能提供任何有选择性或可调整的报</w:t>
      </w:r>
      <w:r>
        <w:rPr>
          <w:rFonts w:ascii="宋体" w:hAnsi="宋体" w:eastAsia="宋体" w:cs="宋体"/>
          <w:color w:val="auto"/>
          <w:spacing w:val="11"/>
          <w:sz w:val="23"/>
          <w:szCs w:val="23"/>
          <w:highlight w:val="none"/>
        </w:rPr>
        <w:t>价(招标文件另有规定的除外),</w:t>
      </w:r>
    </w:p>
    <w:p>
      <w:pPr>
        <w:spacing w:before="192" w:line="473" w:lineRule="exact"/>
        <w:ind w:left="1069"/>
        <w:rPr>
          <w:rFonts w:ascii="宋体" w:hAnsi="宋体" w:eastAsia="宋体" w:cs="宋体"/>
          <w:color w:val="auto"/>
          <w:sz w:val="23"/>
          <w:szCs w:val="23"/>
          <w:highlight w:val="none"/>
        </w:rPr>
      </w:pPr>
      <w:r>
        <w:rPr>
          <w:rFonts w:ascii="宋体" w:hAnsi="宋体" w:eastAsia="宋体" w:cs="宋体"/>
          <w:color w:val="auto"/>
          <w:spacing w:val="1"/>
          <w:position w:val="18"/>
          <w:sz w:val="23"/>
          <w:szCs w:val="23"/>
          <w:highlight w:val="none"/>
        </w:rPr>
        <w:t>否则其</w:t>
      </w:r>
      <w:r>
        <w:rPr>
          <w:rFonts w:ascii="宋体" w:hAnsi="宋体" w:eastAsia="宋体" w:cs="宋体"/>
          <w:b/>
          <w:bCs/>
          <w:color w:val="auto"/>
          <w:spacing w:val="1"/>
          <w:position w:val="18"/>
          <w:sz w:val="23"/>
          <w:szCs w:val="23"/>
          <w:highlight w:val="none"/>
        </w:rPr>
        <w:t>投标无效。</w:t>
      </w:r>
    </w:p>
    <w:p>
      <w:pPr>
        <w:spacing w:line="220" w:lineRule="auto"/>
        <w:outlineLvl w:val="1"/>
        <w:rPr>
          <w:rFonts w:ascii="宋体" w:hAnsi="宋体" w:eastAsia="宋体" w:cs="宋体"/>
          <w:color w:val="auto"/>
          <w:sz w:val="23"/>
          <w:szCs w:val="23"/>
          <w:highlight w:val="none"/>
        </w:rPr>
      </w:pPr>
      <w:bookmarkStart w:id="71" w:name="_Toc21316"/>
      <w:r>
        <w:rPr>
          <w:rFonts w:ascii="宋体" w:hAnsi="宋体" w:eastAsia="宋体" w:cs="宋体"/>
          <w:color w:val="auto"/>
          <w:spacing w:val="24"/>
          <w:sz w:val="23"/>
          <w:szCs w:val="23"/>
          <w:highlight w:val="none"/>
        </w:rPr>
        <w:t>12投标保证金</w:t>
      </w:r>
      <w:bookmarkEnd w:id="71"/>
    </w:p>
    <w:p>
      <w:pPr>
        <w:spacing w:before="205" w:line="219" w:lineRule="auto"/>
        <w:ind w:left="359"/>
        <w:rPr>
          <w:rFonts w:ascii="宋体" w:hAnsi="宋体" w:eastAsia="宋体" w:cs="宋体"/>
          <w:b w:val="0"/>
          <w:bCs w:val="0"/>
          <w:color w:val="auto"/>
          <w:sz w:val="23"/>
          <w:szCs w:val="23"/>
          <w:highlight w:val="none"/>
        </w:rPr>
      </w:pPr>
      <w:r>
        <w:rPr>
          <w:rFonts w:ascii="宋体" w:hAnsi="宋体" w:eastAsia="宋体" w:cs="宋体"/>
          <w:b w:val="0"/>
          <w:bCs w:val="0"/>
          <w:color w:val="auto"/>
          <w:spacing w:val="7"/>
          <w:sz w:val="23"/>
          <w:szCs w:val="23"/>
          <w:highlight w:val="none"/>
        </w:rPr>
        <w:t>12.1</w:t>
      </w:r>
      <w:r>
        <w:rPr>
          <w:rFonts w:ascii="宋体" w:hAnsi="宋体" w:eastAsia="宋体" w:cs="宋体"/>
          <w:b w:val="0"/>
          <w:bCs w:val="0"/>
          <w:color w:val="auto"/>
          <w:spacing w:val="30"/>
          <w:sz w:val="23"/>
          <w:szCs w:val="23"/>
          <w:highlight w:val="none"/>
        </w:rPr>
        <w:t xml:space="preserve">  </w:t>
      </w:r>
      <w:r>
        <w:rPr>
          <w:rFonts w:ascii="宋体" w:hAnsi="宋体" w:eastAsia="宋体" w:cs="宋体"/>
          <w:b w:val="0"/>
          <w:bCs w:val="0"/>
          <w:color w:val="auto"/>
          <w:spacing w:val="7"/>
          <w:sz w:val="23"/>
          <w:szCs w:val="23"/>
          <w:highlight w:val="none"/>
        </w:rPr>
        <w:t>投标人应按《投标人须知资料表》中规定的金额及要求交纳投标保证金。</w:t>
      </w:r>
    </w:p>
    <w:p>
      <w:pPr>
        <w:spacing w:before="186"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7"/>
          <w:sz w:val="23"/>
          <w:szCs w:val="23"/>
          <w:highlight w:val="none"/>
        </w:rPr>
        <w:t xml:space="preserve">12.2     </w:t>
      </w:r>
      <w:r>
        <w:rPr>
          <w:rFonts w:ascii="宋体" w:hAnsi="宋体" w:eastAsia="宋体" w:cs="宋体"/>
          <w:b w:val="0"/>
          <w:bCs w:val="0"/>
          <w:color w:val="auto"/>
          <w:spacing w:val="7"/>
          <w:sz w:val="23"/>
          <w:szCs w:val="23"/>
          <w:highlight w:val="none"/>
        </w:rPr>
        <w:t>交纳投标保证金可采用的形式：政府采购法律法规接受的支票、汇票、本票、</w:t>
      </w:r>
    </w:p>
    <w:p>
      <w:pPr>
        <w:spacing w:before="187"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网上银行支付或者金融机构、担保机构出具的保函等非现金形式。</w:t>
      </w:r>
    </w:p>
    <w:p>
      <w:pPr>
        <w:spacing w:before="187"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7"/>
          <w:sz w:val="23"/>
          <w:szCs w:val="23"/>
          <w:highlight w:val="none"/>
        </w:rPr>
        <w:t>12.3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7"/>
          <w:sz w:val="23"/>
          <w:szCs w:val="23"/>
          <w:highlight w:val="none"/>
        </w:rPr>
        <w:t>投标保证金到账(保函提交)截止时间同投标截止时间。以支票、</w:t>
      </w:r>
      <w:r>
        <w:rPr>
          <w:rFonts w:ascii="宋体" w:hAnsi="宋体" w:eastAsia="宋体" w:cs="宋体"/>
          <w:b w:val="0"/>
          <w:bCs w:val="0"/>
          <w:color w:val="auto"/>
          <w:spacing w:val="16"/>
          <w:sz w:val="23"/>
          <w:szCs w:val="23"/>
          <w:highlight w:val="none"/>
        </w:rPr>
        <w:t>汇票、本</w:t>
      </w:r>
    </w:p>
    <w:p>
      <w:pPr>
        <w:spacing w:before="187" w:line="369" w:lineRule="auto"/>
        <w:ind w:left="1069" w:right="94"/>
        <w:jc w:val="both"/>
        <w:rPr>
          <w:rFonts w:ascii="宋体" w:hAnsi="宋体" w:eastAsia="宋体" w:cs="宋体"/>
          <w:color w:val="auto"/>
          <w:sz w:val="23"/>
          <w:szCs w:val="23"/>
          <w:highlight w:val="none"/>
        </w:rPr>
      </w:pPr>
      <w:r>
        <w:rPr>
          <w:rFonts w:ascii="宋体" w:hAnsi="宋体" w:eastAsia="宋体" w:cs="宋体"/>
          <w:b w:val="0"/>
          <w:bCs w:val="0"/>
          <w:color w:val="auto"/>
          <w:spacing w:val="13"/>
          <w:sz w:val="23"/>
          <w:szCs w:val="23"/>
          <w:highlight w:val="none"/>
        </w:rPr>
        <w:t>票、</w:t>
      </w:r>
      <w:r>
        <w:rPr>
          <w:rFonts w:ascii="宋体" w:hAnsi="宋体" w:eastAsia="宋体" w:cs="宋体"/>
          <w:color w:val="auto"/>
          <w:spacing w:val="13"/>
          <w:sz w:val="23"/>
          <w:szCs w:val="23"/>
          <w:highlight w:val="none"/>
        </w:rPr>
        <w:t>网上银行支付等形式提交投标保证金的，应在投标</w:t>
      </w:r>
      <w:r>
        <w:rPr>
          <w:rFonts w:ascii="宋体" w:hAnsi="宋体" w:eastAsia="宋体" w:cs="宋体"/>
          <w:color w:val="auto"/>
          <w:spacing w:val="12"/>
          <w:sz w:val="23"/>
          <w:szCs w:val="23"/>
          <w:highlight w:val="none"/>
        </w:rPr>
        <w:t>截止时间前到账；以</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金融机构、担保机构出具的保函等形式提交投标保证金的，应在投标截止时</w:t>
      </w:r>
      <w:r>
        <w:rPr>
          <w:rFonts w:ascii="宋体" w:hAnsi="宋体" w:eastAsia="宋体" w:cs="宋体"/>
          <w:color w:val="auto"/>
          <w:spacing w:val="16"/>
          <w:sz w:val="23"/>
          <w:szCs w:val="23"/>
          <w:highlight w:val="none"/>
        </w:rPr>
        <w:t xml:space="preserve"> </w:t>
      </w:r>
      <w:r>
        <w:rPr>
          <w:rFonts w:ascii="宋体" w:hAnsi="宋体" w:eastAsia="宋体" w:cs="宋体"/>
          <w:color w:val="auto"/>
          <w:spacing w:val="12"/>
          <w:sz w:val="23"/>
          <w:szCs w:val="23"/>
          <w:highlight w:val="none"/>
        </w:rPr>
        <w:t>间前将原件提交至采购代理机构。由于到账时间晚于投标截止时间的，或者</w:t>
      </w:r>
    </w:p>
    <w:p>
      <w:pPr>
        <w:spacing w:before="1" w:line="219" w:lineRule="auto"/>
        <w:ind w:left="106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票据错误、印鉴不清等原因导致不能到账的，其</w:t>
      </w:r>
      <w:r>
        <w:rPr>
          <w:rFonts w:ascii="宋体" w:hAnsi="宋体" w:eastAsia="宋体" w:cs="宋体"/>
          <w:b/>
          <w:bCs/>
          <w:color w:val="auto"/>
          <w:spacing w:val="7"/>
          <w:sz w:val="23"/>
          <w:szCs w:val="23"/>
          <w:highlight w:val="none"/>
        </w:rPr>
        <w:t>投标无效。</w:t>
      </w:r>
    </w:p>
    <w:p>
      <w:pPr>
        <w:rPr>
          <w:color w:val="auto"/>
          <w:highlight w:val="none"/>
        </w:rPr>
        <w:sectPr>
          <w:headerReference r:id="rId27" w:type="default"/>
          <w:footerReference r:id="rId28" w:type="default"/>
          <w:pgSz w:w="11910" w:h="16840"/>
          <w:pgMar w:top="1046" w:right="1054" w:bottom="1035" w:left="1680" w:header="857" w:footer="886" w:gutter="0"/>
          <w:pgNumType w:fmt="decimal"/>
          <w:cols w:space="720" w:num="1"/>
        </w:sectPr>
      </w:pPr>
    </w:p>
    <w:p>
      <w:pPr>
        <w:spacing w:line="251" w:lineRule="auto"/>
        <w:rPr>
          <w:rFonts w:ascii="Arial"/>
          <w:color w:val="auto"/>
          <w:sz w:val="21"/>
          <w:highlight w:val="none"/>
        </w:rPr>
      </w:pPr>
    </w:p>
    <w:p>
      <w:pPr>
        <w:spacing w:before="78" w:line="220" w:lineRule="auto"/>
        <w:ind w:left="369"/>
        <w:outlineLvl w:val="2"/>
        <w:rPr>
          <w:rFonts w:ascii="宋体" w:hAnsi="宋体" w:eastAsia="宋体" w:cs="宋体"/>
          <w:color w:val="auto"/>
          <w:sz w:val="24"/>
          <w:szCs w:val="24"/>
          <w:highlight w:val="none"/>
        </w:rPr>
      </w:pPr>
      <w:bookmarkStart w:id="72" w:name="_Toc8572"/>
      <w:r>
        <w:rPr>
          <w:rFonts w:ascii="宋体" w:hAnsi="宋体" w:eastAsia="宋体" w:cs="宋体"/>
          <w:color w:val="auto"/>
          <w:spacing w:val="-4"/>
          <w:sz w:val="24"/>
          <w:szCs w:val="24"/>
          <w:highlight w:val="none"/>
        </w:rPr>
        <w:t>12.4</w:t>
      </w:r>
      <w:r>
        <w:rPr>
          <w:rFonts w:ascii="宋体" w:hAnsi="宋体" w:eastAsia="宋体" w:cs="宋体"/>
          <w:color w:val="auto"/>
          <w:spacing w:val="121"/>
          <w:sz w:val="24"/>
          <w:szCs w:val="24"/>
          <w:highlight w:val="none"/>
        </w:rPr>
        <w:t xml:space="preserve"> </w:t>
      </w:r>
      <w:r>
        <w:rPr>
          <w:rFonts w:ascii="宋体" w:hAnsi="宋体" w:eastAsia="宋体" w:cs="宋体"/>
          <w:color w:val="auto"/>
          <w:spacing w:val="-4"/>
          <w:sz w:val="24"/>
          <w:szCs w:val="24"/>
          <w:highlight w:val="none"/>
        </w:rPr>
        <w:t>投标保证金有效期同投标有效期。</w:t>
      </w:r>
      <w:bookmarkEnd w:id="72"/>
    </w:p>
    <w:p>
      <w:pPr>
        <w:spacing w:before="173" w:line="219" w:lineRule="auto"/>
        <w:ind w:left="369"/>
        <w:rPr>
          <w:rFonts w:ascii="宋体" w:hAnsi="宋体" w:eastAsia="宋体" w:cs="宋体"/>
          <w:color w:val="auto"/>
          <w:sz w:val="24"/>
          <w:szCs w:val="24"/>
          <w:highlight w:val="none"/>
        </w:rPr>
      </w:pPr>
      <w:r>
        <w:rPr>
          <w:rFonts w:ascii="宋体" w:hAnsi="宋体" w:eastAsia="宋体" w:cs="宋体"/>
          <w:color w:val="auto"/>
          <w:sz w:val="24"/>
          <w:szCs w:val="24"/>
          <w:highlight w:val="none"/>
        </w:rPr>
        <w:t>12.5</w:t>
      </w:r>
      <w:r>
        <w:rPr>
          <w:rFonts w:ascii="宋体" w:hAnsi="宋体" w:eastAsia="宋体" w:cs="宋体"/>
          <w:color w:val="auto"/>
          <w:spacing w:val="15"/>
          <w:sz w:val="24"/>
          <w:szCs w:val="24"/>
          <w:highlight w:val="none"/>
        </w:rPr>
        <w:t xml:space="preserve">  </w:t>
      </w:r>
      <w:r>
        <w:rPr>
          <w:rFonts w:ascii="宋体" w:hAnsi="宋体" w:eastAsia="宋体" w:cs="宋体"/>
          <w:color w:val="auto"/>
          <w:sz w:val="24"/>
          <w:szCs w:val="24"/>
          <w:highlight w:val="none"/>
        </w:rPr>
        <w:t>投标人为联合体的，可以由联合体中的一方或者多方共同交纳投标保证金，</w:t>
      </w:r>
    </w:p>
    <w:p>
      <w:pPr>
        <w:spacing w:before="175" w:line="219"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其交纳的投标保证金对联合体各方均具有约束力。</w:t>
      </w:r>
    </w:p>
    <w:p>
      <w:pPr>
        <w:spacing w:before="173" w:line="219" w:lineRule="auto"/>
        <w:ind w:left="369"/>
        <w:outlineLvl w:val="2"/>
        <w:rPr>
          <w:rFonts w:ascii="宋体" w:hAnsi="宋体" w:eastAsia="宋体" w:cs="宋体"/>
          <w:color w:val="auto"/>
          <w:sz w:val="24"/>
          <w:szCs w:val="24"/>
          <w:highlight w:val="none"/>
        </w:rPr>
      </w:pPr>
      <w:bookmarkStart w:id="73" w:name="_Toc8157"/>
      <w:r>
        <w:rPr>
          <w:rFonts w:ascii="宋体" w:hAnsi="宋体" w:eastAsia="宋体" w:cs="宋体"/>
          <w:color w:val="auto"/>
          <w:spacing w:val="1"/>
          <w:sz w:val="24"/>
          <w:szCs w:val="24"/>
          <w:highlight w:val="none"/>
        </w:rPr>
        <w:t>12.6</w:t>
      </w:r>
      <w:r>
        <w:rPr>
          <w:rFonts w:ascii="宋体" w:hAnsi="宋体" w:eastAsia="宋体" w:cs="宋体"/>
          <w:color w:val="auto"/>
          <w:spacing w:val="11"/>
          <w:sz w:val="24"/>
          <w:szCs w:val="24"/>
          <w:highlight w:val="none"/>
        </w:rPr>
        <w:t xml:space="preserve">  </w:t>
      </w:r>
      <w:r>
        <w:rPr>
          <w:rFonts w:ascii="宋体" w:hAnsi="宋体" w:eastAsia="宋体" w:cs="宋体"/>
          <w:color w:val="auto"/>
          <w:spacing w:val="1"/>
          <w:sz w:val="24"/>
          <w:szCs w:val="24"/>
          <w:highlight w:val="none"/>
        </w:rPr>
        <w:t>采购人、采购代理机构将及时退还投标人的投标保证金，采用银行保函、担</w:t>
      </w:r>
      <w:bookmarkEnd w:id="73"/>
    </w:p>
    <w:p>
      <w:pPr>
        <w:spacing w:before="175" w:line="460" w:lineRule="exact"/>
        <w:ind w:right="4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position w:val="16"/>
          <w:sz w:val="24"/>
          <w:szCs w:val="24"/>
          <w:highlight w:val="none"/>
        </w:rPr>
        <w:t>保机构担保函等形式递交的投标保证金，经投标人同意后采购人、采购代理</w:t>
      </w:r>
    </w:p>
    <w:p>
      <w:pPr>
        <w:spacing w:line="218" w:lineRule="auto"/>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机构可以不再退还，但因投标人自身原因导致无法及时退还的除</w:t>
      </w:r>
      <w:r>
        <w:rPr>
          <w:rFonts w:ascii="宋体" w:hAnsi="宋体" w:eastAsia="宋体" w:cs="宋体"/>
          <w:b w:val="0"/>
          <w:bCs w:val="0"/>
          <w:color w:val="auto"/>
          <w:spacing w:val="-3"/>
          <w:sz w:val="24"/>
          <w:szCs w:val="24"/>
          <w:highlight w:val="none"/>
        </w:rPr>
        <w:t>外：</w:t>
      </w:r>
    </w:p>
    <w:p>
      <w:pPr>
        <w:spacing w:before="176" w:line="219" w:lineRule="auto"/>
        <w:ind w:right="60"/>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12.6.1</w:t>
      </w:r>
      <w:r>
        <w:rPr>
          <w:rFonts w:ascii="Times New Roman" w:hAnsi="Times New Roman" w:eastAsia="Times New Roman" w:cs="Times New Roman"/>
          <w:b w:val="0"/>
          <w:bCs w:val="0"/>
          <w:color w:val="auto"/>
          <w:spacing w:val="18"/>
          <w:sz w:val="24"/>
          <w:szCs w:val="24"/>
          <w:highlight w:val="none"/>
        </w:rPr>
        <w:t xml:space="preserve">    </w:t>
      </w:r>
      <w:r>
        <w:rPr>
          <w:rFonts w:ascii="宋体" w:hAnsi="宋体" w:eastAsia="宋体" w:cs="宋体"/>
          <w:b w:val="0"/>
          <w:bCs w:val="0"/>
          <w:color w:val="auto"/>
          <w:spacing w:val="-4"/>
          <w:sz w:val="24"/>
          <w:szCs w:val="24"/>
          <w:highlight w:val="none"/>
        </w:rPr>
        <w:t>投标人在投标截止时间前撤回已提交的投标文件的，自收到投标人书</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面撤回通知之日起5个工作日内退还已收取的投标</w:t>
      </w:r>
      <w:r>
        <w:rPr>
          <w:rFonts w:ascii="宋体" w:hAnsi="宋体" w:eastAsia="宋体" w:cs="宋体"/>
          <w:b w:val="0"/>
          <w:bCs w:val="0"/>
          <w:color w:val="auto"/>
          <w:spacing w:val="3"/>
          <w:sz w:val="24"/>
          <w:szCs w:val="24"/>
          <w:highlight w:val="none"/>
        </w:rPr>
        <w:t>保证金；</w:t>
      </w:r>
    </w:p>
    <w:p>
      <w:pPr>
        <w:spacing w:before="173" w:line="219" w:lineRule="auto"/>
        <w:ind w:right="83"/>
        <w:jc w:val="center"/>
        <w:rPr>
          <w:rFonts w:ascii="宋体" w:hAnsi="宋体" w:eastAsia="宋体" w:cs="宋体"/>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               </w:t>
      </w:r>
      <w:r>
        <w:rPr>
          <w:rFonts w:ascii="Times New Roman" w:hAnsi="Times New Roman" w:eastAsia="Times New Roman" w:cs="Times New Roman"/>
          <w:b w:val="0"/>
          <w:bCs w:val="0"/>
          <w:color w:val="auto"/>
          <w:sz w:val="24"/>
          <w:szCs w:val="24"/>
          <w:highlight w:val="none"/>
        </w:rPr>
        <w:t>12.6.2</w:t>
      </w:r>
      <w:r>
        <w:rPr>
          <w:rFonts w:ascii="Times New Roman" w:hAnsi="Times New Roman" w:eastAsia="Times New Roman" w:cs="Times New Roman"/>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中标人的投标保证金，自采购合同签订之日起5个工作日内退还中</w:t>
      </w:r>
    </w:p>
    <w:p>
      <w:pPr>
        <w:spacing w:before="178" w:line="220"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15"/>
          <w:sz w:val="24"/>
          <w:szCs w:val="24"/>
          <w:highlight w:val="none"/>
        </w:rPr>
        <w:t>标人；</w:t>
      </w:r>
    </w:p>
    <w:p>
      <w:pPr>
        <w:spacing w:before="172" w:line="219" w:lineRule="auto"/>
        <w:ind w:right="66"/>
        <w:jc w:val="center"/>
        <w:rPr>
          <w:rFonts w:ascii="宋体" w:hAnsi="宋体" w:eastAsia="宋体" w:cs="宋体"/>
          <w:b w:val="0"/>
          <w:bCs w:val="0"/>
          <w:color w:val="auto"/>
          <w:sz w:val="24"/>
          <w:szCs w:val="24"/>
          <w:highlight w:val="none"/>
        </w:rPr>
      </w:pPr>
      <w:r>
        <w:rPr>
          <w:rFonts w:hint="eastAsia" w:ascii="Times New Roman" w:hAnsi="Times New Roman" w:eastAsia="宋体" w:cs="Times New Roman"/>
          <w:b w:val="0"/>
          <w:bCs w:val="0"/>
          <w:color w:val="auto"/>
          <w:spacing w:val="6"/>
          <w:sz w:val="24"/>
          <w:szCs w:val="24"/>
          <w:highlight w:val="none"/>
          <w:lang w:val="en-US" w:eastAsia="zh-CN"/>
        </w:rPr>
        <w:t xml:space="preserve">                </w:t>
      </w:r>
      <w:r>
        <w:rPr>
          <w:rFonts w:ascii="Times New Roman" w:hAnsi="Times New Roman" w:eastAsia="Times New Roman" w:cs="Times New Roman"/>
          <w:b w:val="0"/>
          <w:bCs w:val="0"/>
          <w:color w:val="auto"/>
          <w:spacing w:val="6"/>
          <w:sz w:val="24"/>
          <w:szCs w:val="24"/>
          <w:highlight w:val="none"/>
        </w:rPr>
        <w:t>12.6.3</w:t>
      </w:r>
      <w:r>
        <w:rPr>
          <w:rFonts w:ascii="Times New Roman" w:hAnsi="Times New Roman" w:eastAsia="Times New Roman" w:cs="Times New Roman"/>
          <w:b w:val="0"/>
          <w:bCs w:val="0"/>
          <w:color w:val="auto"/>
          <w:spacing w:val="18"/>
          <w:sz w:val="24"/>
          <w:szCs w:val="24"/>
          <w:highlight w:val="none"/>
        </w:rPr>
        <w:t xml:space="preserve">   </w:t>
      </w:r>
      <w:r>
        <w:rPr>
          <w:rFonts w:ascii="宋体" w:hAnsi="宋体" w:eastAsia="宋体" w:cs="宋体"/>
          <w:b w:val="0"/>
          <w:bCs w:val="0"/>
          <w:color w:val="auto"/>
          <w:spacing w:val="6"/>
          <w:sz w:val="24"/>
          <w:szCs w:val="24"/>
          <w:highlight w:val="none"/>
        </w:rPr>
        <w:t>未中标投标人的投标保证金，自中标通知书发出之日起5个工作日</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内退还未中标人；</w:t>
      </w:r>
    </w:p>
    <w:p>
      <w:pPr>
        <w:spacing w:before="173" w:line="219" w:lineRule="auto"/>
        <w:ind w:right="34"/>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7"/>
          <w:sz w:val="24"/>
          <w:szCs w:val="24"/>
          <w:highlight w:val="none"/>
        </w:rPr>
        <w:t>12.6.4</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7"/>
          <w:sz w:val="24"/>
          <w:szCs w:val="24"/>
          <w:highlight w:val="none"/>
        </w:rPr>
        <w:t>终止招标项目已经收取投标保证金的，自终止采购活动后5个工作</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日内退还已收取的投标保证金及其在银行产生的孳息。</w:t>
      </w:r>
    </w:p>
    <w:p>
      <w:pPr>
        <w:spacing w:before="174"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12.7</w:t>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有下列情形之一的，采购人或采购代理机构可以不予退还投标保证金：</w:t>
      </w:r>
    </w:p>
    <w:p>
      <w:pPr>
        <w:spacing w:before="267" w:line="219" w:lineRule="auto"/>
        <w:ind w:left="107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12.7.1</w:t>
      </w:r>
      <w:r>
        <w:rPr>
          <w:rFonts w:ascii="Times New Roman" w:hAnsi="Times New Roman" w:eastAsia="Times New Roman" w:cs="Times New Roman"/>
          <w:b w:val="0"/>
          <w:bCs w:val="0"/>
          <w:color w:val="auto"/>
          <w:spacing w:val="16"/>
          <w:w w:val="101"/>
          <w:sz w:val="24"/>
          <w:szCs w:val="24"/>
          <w:highlight w:val="none"/>
        </w:rPr>
        <w:t xml:space="preserve">    </w:t>
      </w:r>
      <w:r>
        <w:rPr>
          <w:rFonts w:ascii="宋体" w:hAnsi="宋体" w:eastAsia="宋体" w:cs="宋体"/>
          <w:b w:val="0"/>
          <w:bCs w:val="0"/>
          <w:color w:val="auto"/>
          <w:spacing w:val="-4"/>
          <w:sz w:val="24"/>
          <w:szCs w:val="24"/>
          <w:highlight w:val="none"/>
        </w:rPr>
        <w:t>投标有效期内投标人撤销投标文件的；</w:t>
      </w:r>
    </w:p>
    <w:p>
      <w:pPr>
        <w:spacing w:before="196" w:line="220" w:lineRule="auto"/>
        <w:ind w:left="107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12.7.2</w:t>
      </w:r>
      <w:r>
        <w:rPr>
          <w:rFonts w:ascii="Times New Roman" w:hAnsi="Times New Roman" w:eastAsia="Times New Roman" w:cs="Times New Roman"/>
          <w:b w:val="0"/>
          <w:bCs w:val="0"/>
          <w:color w:val="auto"/>
          <w:spacing w:val="7"/>
          <w:sz w:val="24"/>
          <w:szCs w:val="24"/>
          <w:highlight w:val="none"/>
        </w:rPr>
        <w:t xml:space="preserve">    </w:t>
      </w:r>
      <w:r>
        <w:rPr>
          <w:rFonts w:ascii="宋体" w:hAnsi="宋体" w:eastAsia="宋体" w:cs="宋体"/>
          <w:b w:val="0"/>
          <w:bCs w:val="0"/>
          <w:color w:val="auto"/>
          <w:spacing w:val="-6"/>
          <w:sz w:val="24"/>
          <w:szCs w:val="24"/>
          <w:highlight w:val="none"/>
        </w:rPr>
        <w:t>《投标人须知资料表》中规定的其他情形。</w:t>
      </w:r>
    </w:p>
    <w:p>
      <w:pPr>
        <w:spacing w:before="184" w:line="220" w:lineRule="auto"/>
        <w:ind w:left="20"/>
        <w:outlineLvl w:val="1"/>
        <w:rPr>
          <w:rFonts w:ascii="宋体" w:hAnsi="宋体" w:eastAsia="宋体" w:cs="宋体"/>
          <w:b w:val="0"/>
          <w:bCs w:val="0"/>
          <w:color w:val="auto"/>
          <w:sz w:val="24"/>
          <w:szCs w:val="24"/>
          <w:highlight w:val="none"/>
        </w:rPr>
      </w:pPr>
      <w:bookmarkStart w:id="74" w:name="_Toc30546"/>
      <w:r>
        <w:rPr>
          <w:rFonts w:ascii="宋体" w:hAnsi="宋体" w:eastAsia="宋体" w:cs="宋体"/>
          <w:b w:val="0"/>
          <w:bCs w:val="0"/>
          <w:color w:val="auto"/>
          <w:spacing w:val="16"/>
          <w:sz w:val="24"/>
          <w:szCs w:val="24"/>
          <w:highlight w:val="none"/>
        </w:rPr>
        <w:t>13投标有效期</w:t>
      </w:r>
      <w:bookmarkEnd w:id="74"/>
    </w:p>
    <w:p>
      <w:pPr>
        <w:spacing w:before="161" w:line="219" w:lineRule="auto"/>
        <w:ind w:firstLine="242" w:firstLineChars="100"/>
        <w:outlineLvl w:val="2"/>
        <w:rPr>
          <w:rFonts w:ascii="宋体" w:hAnsi="宋体" w:eastAsia="宋体" w:cs="宋体"/>
          <w:color w:val="auto"/>
          <w:sz w:val="24"/>
          <w:szCs w:val="24"/>
          <w:highlight w:val="none"/>
        </w:rPr>
      </w:pPr>
      <w:bookmarkStart w:id="75" w:name="_Toc4121"/>
      <w:r>
        <w:rPr>
          <w:rFonts w:ascii="宋体" w:hAnsi="宋体" w:eastAsia="宋体" w:cs="宋体"/>
          <w:b w:val="0"/>
          <w:bCs w:val="0"/>
          <w:color w:val="auto"/>
          <w:spacing w:val="1"/>
          <w:sz w:val="24"/>
          <w:szCs w:val="24"/>
          <w:highlight w:val="none"/>
        </w:rPr>
        <w:t>13.1</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1"/>
          <w:sz w:val="24"/>
          <w:szCs w:val="24"/>
          <w:highlight w:val="none"/>
        </w:rPr>
        <w:t>投标文</w:t>
      </w:r>
      <w:r>
        <w:rPr>
          <w:rFonts w:ascii="宋体" w:hAnsi="宋体" w:eastAsia="宋体" w:cs="宋体"/>
          <w:color w:val="auto"/>
          <w:spacing w:val="1"/>
          <w:sz w:val="24"/>
          <w:szCs w:val="24"/>
          <w:highlight w:val="none"/>
        </w:rPr>
        <w:t>件应在本招标文件《投标人须知资料表》中规定的投标有效期内保持</w:t>
      </w:r>
      <w:bookmarkEnd w:id="75"/>
    </w:p>
    <w:p>
      <w:pPr>
        <w:spacing w:before="194" w:line="472" w:lineRule="exact"/>
        <w:ind w:left="1079"/>
        <w:rPr>
          <w:rFonts w:ascii="宋体" w:hAnsi="宋体" w:eastAsia="宋体" w:cs="宋体"/>
          <w:color w:val="auto"/>
          <w:sz w:val="24"/>
          <w:szCs w:val="24"/>
          <w:highlight w:val="none"/>
        </w:rPr>
      </w:pPr>
      <w:r>
        <w:rPr>
          <w:rFonts w:ascii="宋体" w:hAnsi="宋体" w:eastAsia="宋体" w:cs="宋体"/>
          <w:color w:val="auto"/>
          <w:spacing w:val="-1"/>
          <w:position w:val="17"/>
          <w:sz w:val="24"/>
          <w:szCs w:val="24"/>
          <w:highlight w:val="none"/>
        </w:rPr>
        <w:t>有效，投标有效期少于招标文件规定期限的，其</w:t>
      </w:r>
      <w:r>
        <w:rPr>
          <w:rFonts w:ascii="宋体" w:hAnsi="宋体" w:eastAsia="宋体" w:cs="宋体"/>
          <w:b/>
          <w:bCs/>
          <w:color w:val="auto"/>
          <w:spacing w:val="-1"/>
          <w:position w:val="17"/>
          <w:sz w:val="24"/>
          <w:szCs w:val="24"/>
          <w:highlight w:val="none"/>
        </w:rPr>
        <w:t>投标无效。</w:t>
      </w:r>
    </w:p>
    <w:p>
      <w:pPr>
        <w:spacing w:before="1" w:line="218" w:lineRule="auto"/>
        <w:ind w:left="20"/>
        <w:outlineLvl w:val="1"/>
        <w:rPr>
          <w:rFonts w:ascii="宋体" w:hAnsi="宋体" w:eastAsia="宋体" w:cs="宋体"/>
          <w:b w:val="0"/>
          <w:bCs w:val="0"/>
          <w:color w:val="auto"/>
          <w:sz w:val="24"/>
          <w:szCs w:val="24"/>
          <w:highlight w:val="none"/>
        </w:rPr>
      </w:pPr>
      <w:bookmarkStart w:id="76" w:name="_Toc25476"/>
      <w:r>
        <w:rPr>
          <w:rFonts w:ascii="宋体" w:hAnsi="宋体" w:eastAsia="宋体" w:cs="宋体"/>
          <w:b w:val="0"/>
          <w:bCs w:val="0"/>
          <w:color w:val="auto"/>
          <w:spacing w:val="8"/>
          <w:sz w:val="24"/>
          <w:szCs w:val="24"/>
          <w:highlight w:val="none"/>
        </w:rPr>
        <w:t>14投标文件的签署、盖章</w:t>
      </w:r>
      <w:bookmarkEnd w:id="76"/>
    </w:p>
    <w:p>
      <w:pPr>
        <w:spacing w:line="219" w:lineRule="auto"/>
        <w:ind w:left="1079"/>
        <w:rPr>
          <w:rFonts w:ascii="Times New Roman" w:hAnsi="Times New Roman" w:eastAsia="Times New Roman" w:cs="Times New Roman"/>
          <w:b w:val="0"/>
          <w:bCs w:val="0"/>
          <w:color w:val="auto"/>
          <w:spacing w:val="5"/>
          <w:sz w:val="24"/>
          <w:szCs w:val="24"/>
          <w:highlight w:val="none"/>
        </w:rPr>
      </w:pPr>
    </w:p>
    <w:p>
      <w:pPr>
        <w:spacing w:line="360" w:lineRule="auto"/>
        <w:ind w:left="965" w:leftChars="114" w:hanging="726" w:hangingChars="300"/>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14.1</w:t>
      </w:r>
      <w:r>
        <w:rPr>
          <w:rFonts w:ascii="Times New Roman" w:hAnsi="Times New Roman" w:eastAsia="Times New Roman" w:cs="Times New Roman"/>
          <w:b w:val="0"/>
          <w:bCs w:val="0"/>
          <w:color w:val="auto"/>
          <w:spacing w:val="13"/>
          <w:sz w:val="24"/>
          <w:szCs w:val="24"/>
          <w:highlight w:val="none"/>
        </w:rPr>
        <w:t xml:space="preserve">    </w:t>
      </w:r>
      <w:r>
        <w:rPr>
          <w:rFonts w:hint="eastAsia" w:asciiTheme="minorEastAsia" w:hAnsiTheme="minorEastAsia" w:eastAsiaTheme="minorEastAsia" w:cstheme="minorEastAsia"/>
          <w:color w:val="auto"/>
          <w:sz w:val="24"/>
          <w:szCs w:val="24"/>
          <w:highlight w:val="none"/>
        </w:rPr>
        <w:t>投标人应准备《投标人须知资料表》中规定数量的投标文件正本、副本及电子文档。每份投标文件须清楚地标明“正本”、“副本”和“电子文档”的字样。若正本和副本不符，以正本为准；电子版与纸质文件不符，以纸质文件为准。</w:t>
      </w:r>
    </w:p>
    <w:p>
      <w:pPr>
        <w:numPr>
          <w:ilvl w:val="0"/>
          <w:numId w:val="0"/>
        </w:numPr>
        <w:bidi w:val="0"/>
        <w:spacing w:after="0" w:line="360" w:lineRule="auto"/>
        <w:ind w:left="965" w:leftChars="114" w:hanging="726" w:hangingChars="300"/>
        <w:rPr>
          <w:rFonts w:hint="eastAsia" w:asciiTheme="minorEastAsia" w:hAnsiTheme="minorEastAsia" w:eastAsiaTheme="minorEastAsia" w:cstheme="minorEastAsia"/>
          <w:color w:val="auto"/>
          <w:sz w:val="24"/>
          <w:szCs w:val="24"/>
          <w:highlight w:val="none"/>
        </w:rPr>
      </w:pPr>
      <w:r>
        <w:rPr>
          <w:rFonts w:ascii="宋体" w:hAnsi="宋体" w:eastAsia="宋体" w:cs="宋体"/>
          <w:b w:val="0"/>
          <w:bCs w:val="0"/>
          <w:color w:val="auto"/>
          <w:spacing w:val="1"/>
          <w:sz w:val="24"/>
          <w:szCs w:val="24"/>
          <w:highlight w:val="none"/>
        </w:rPr>
        <w:t>14.2</w:t>
      </w:r>
      <w:r>
        <w:rPr>
          <w:rFonts w:ascii="Times New Roman" w:hAnsi="Times New Roman" w:eastAsia="Times New Roman" w:cs="Times New Roman"/>
          <w:b w:val="0"/>
          <w:bCs w:val="0"/>
          <w:color w:val="auto"/>
          <w:spacing w:val="1"/>
          <w:sz w:val="24"/>
          <w:szCs w:val="24"/>
          <w:highlight w:val="none"/>
        </w:rPr>
        <w:t xml:space="preserve">     </w:t>
      </w:r>
      <w:r>
        <w:rPr>
          <w:rFonts w:hint="eastAsia" w:asciiTheme="minorEastAsia" w:hAnsiTheme="minorEastAsia" w:eastAsiaTheme="minorEastAsia" w:cstheme="minorEastAsia"/>
          <w:color w:val="auto"/>
          <w:sz w:val="24"/>
          <w:szCs w:val="24"/>
          <w:highlight w:val="none"/>
        </w:rPr>
        <w:t>投标文件的正本需打印或用不褪色墨水书写，并由投标人的法定代表人或经其正式授权的代表在投标文件上签字并加盖投标人公章。投标文件的副本可采用正本的复印件。</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14.3  </w:t>
      </w:r>
      <w:r>
        <w:rPr>
          <w:rFonts w:hint="eastAsia" w:asciiTheme="minorEastAsia" w:hAnsiTheme="minorEastAsia" w:eastAsiaTheme="minorEastAsia" w:cstheme="minorEastAsia"/>
          <w:color w:val="auto"/>
          <w:sz w:val="24"/>
          <w:szCs w:val="24"/>
          <w:highlight w:val="none"/>
        </w:rPr>
        <w:t>联合体投标的，对于要求盖章之处，除提供的格式中规定或本招标文件中要求联合体各方盖章的以外，其余均加盖联合体牵头单位公章即可。</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14.4  </w:t>
      </w:r>
      <w:r>
        <w:rPr>
          <w:rFonts w:hint="eastAsia" w:asciiTheme="minorEastAsia" w:hAnsiTheme="minorEastAsia" w:eastAsiaTheme="minorEastAsia" w:cstheme="minorEastAsia"/>
          <w:color w:val="auto"/>
          <w:sz w:val="24"/>
          <w:szCs w:val="24"/>
          <w:highlight w:val="none"/>
        </w:rPr>
        <w:t>任何行间插字、涂改和增删，必须由投标人的法定代表人或其授权代表签字或加盖投标人公章后才有效。投标文件因字迹潦草或表达不清所引起的后果由投标人负责。</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14.5  </w:t>
      </w:r>
      <w:r>
        <w:rPr>
          <w:rFonts w:hint="eastAsia" w:asciiTheme="minorEastAsia" w:hAnsiTheme="minorEastAsia" w:eastAsiaTheme="minorEastAsia" w:cstheme="minorEastAsia"/>
          <w:color w:val="auto"/>
          <w:sz w:val="24"/>
          <w:szCs w:val="24"/>
          <w:highlight w:val="none"/>
        </w:rPr>
        <w:t>投标文件需左侧胶装，牢固装订（凡用活页夹、文件夹、塑料方便式书脊（插入式或穿孔式）均不认为是牢固装订）、目录清楚、页码准确。</w:t>
      </w:r>
    </w:p>
    <w:p>
      <w:pPr>
        <w:spacing w:line="447" w:lineRule="auto"/>
        <w:rPr>
          <w:rFonts w:ascii="Arial"/>
          <w:color w:val="auto"/>
          <w:sz w:val="21"/>
          <w:highlight w:val="none"/>
        </w:rPr>
      </w:pPr>
    </w:p>
    <w:p>
      <w:pPr>
        <w:spacing w:before="95" w:line="219" w:lineRule="auto"/>
        <w:ind w:left="3234"/>
        <w:outlineLvl w:val="2"/>
        <w:rPr>
          <w:rFonts w:ascii="宋体" w:hAnsi="宋体" w:eastAsia="宋体" w:cs="宋体"/>
          <w:color w:val="auto"/>
          <w:sz w:val="29"/>
          <w:szCs w:val="29"/>
          <w:highlight w:val="none"/>
        </w:rPr>
      </w:pPr>
      <w:bookmarkStart w:id="77" w:name="_Toc24177"/>
      <w:r>
        <w:rPr>
          <w:rFonts w:ascii="宋体" w:hAnsi="宋体" w:eastAsia="宋体" w:cs="宋体"/>
          <w:b/>
          <w:bCs/>
          <w:color w:val="auto"/>
          <w:spacing w:val="-12"/>
          <w:sz w:val="29"/>
          <w:szCs w:val="29"/>
          <w:highlight w:val="none"/>
        </w:rPr>
        <w:t>四</w:t>
      </w:r>
      <w:r>
        <w:rPr>
          <w:rFonts w:ascii="宋体" w:hAnsi="宋体" w:eastAsia="宋体" w:cs="宋体"/>
          <w:color w:val="auto"/>
          <w:spacing w:val="69"/>
          <w:sz w:val="29"/>
          <w:szCs w:val="29"/>
          <w:highlight w:val="none"/>
        </w:rPr>
        <w:t xml:space="preserve">  </w:t>
      </w:r>
      <w:r>
        <w:rPr>
          <w:rFonts w:ascii="宋体" w:hAnsi="宋体" w:eastAsia="宋体" w:cs="宋体"/>
          <w:b/>
          <w:bCs/>
          <w:color w:val="auto"/>
          <w:spacing w:val="-12"/>
          <w:sz w:val="29"/>
          <w:szCs w:val="29"/>
          <w:highlight w:val="none"/>
        </w:rPr>
        <w:t>投标文件的提交</w:t>
      </w:r>
      <w:bookmarkEnd w:id="77"/>
    </w:p>
    <w:p>
      <w:pPr>
        <w:spacing w:before="208" w:line="219" w:lineRule="auto"/>
        <w:ind w:left="20"/>
        <w:outlineLvl w:val="1"/>
        <w:rPr>
          <w:rFonts w:hint="eastAsia" w:ascii="宋体" w:hAnsi="宋体" w:eastAsia="宋体" w:cs="宋体"/>
          <w:color w:val="auto"/>
          <w:sz w:val="24"/>
          <w:szCs w:val="24"/>
          <w:highlight w:val="none"/>
          <w:lang w:eastAsia="zh-CN"/>
        </w:rPr>
      </w:pPr>
      <w:bookmarkStart w:id="78" w:name="_Toc25297"/>
      <w:r>
        <w:rPr>
          <w:rFonts w:ascii="宋体" w:hAnsi="宋体" w:eastAsia="宋体" w:cs="宋体"/>
          <w:color w:val="auto"/>
          <w:spacing w:val="12"/>
          <w:sz w:val="24"/>
          <w:szCs w:val="24"/>
          <w:highlight w:val="none"/>
        </w:rPr>
        <w:t>15投标文件的提交</w:t>
      </w:r>
      <w:bookmarkEnd w:id="78"/>
    </w:p>
    <w:p>
      <w:pPr>
        <w:spacing w:before="183" w:line="240" w:lineRule="auto"/>
        <w:ind w:left="369"/>
        <w:outlineLvl w:val="2"/>
        <w:rPr>
          <w:rFonts w:hint="default" w:ascii="宋体" w:hAnsi="宋体" w:eastAsia="宋体" w:cs="宋体"/>
          <w:color w:val="auto"/>
          <w:sz w:val="24"/>
          <w:szCs w:val="24"/>
          <w:highlight w:val="none"/>
          <w:lang w:val="en-US"/>
        </w:rPr>
      </w:pPr>
      <w:bookmarkStart w:id="79" w:name="_Toc14378"/>
      <w:r>
        <w:rPr>
          <w:rFonts w:ascii="宋体" w:hAnsi="宋体" w:eastAsia="宋体" w:cs="宋体"/>
          <w:color w:val="auto"/>
          <w:spacing w:val="2"/>
          <w:sz w:val="24"/>
          <w:szCs w:val="24"/>
          <w:highlight w:val="none"/>
        </w:rPr>
        <w:t>15.1</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本项目</w:t>
      </w:r>
      <w:r>
        <w:rPr>
          <w:rFonts w:hint="eastAsia" w:ascii="宋体" w:hAnsi="宋体" w:eastAsia="宋体" w:cs="宋体"/>
          <w:color w:val="auto"/>
          <w:spacing w:val="2"/>
          <w:sz w:val="24"/>
          <w:szCs w:val="24"/>
          <w:highlight w:val="none"/>
          <w:lang w:val="en-US" w:eastAsia="zh-CN"/>
        </w:rPr>
        <w:t>为线下提交</w:t>
      </w:r>
      <w:bookmarkEnd w:id="79"/>
      <w:r>
        <w:rPr>
          <w:rFonts w:hint="eastAsia" w:ascii="宋体" w:hAnsi="宋体" w:eastAsia="宋体" w:cs="宋体"/>
          <w:color w:val="auto"/>
          <w:spacing w:val="2"/>
          <w:sz w:val="24"/>
          <w:szCs w:val="24"/>
          <w:highlight w:val="none"/>
          <w:lang w:val="en-US" w:eastAsia="zh-CN"/>
        </w:rPr>
        <w:t>投标文件，具体提交方式见《投标人须知资料表》。</w:t>
      </w:r>
    </w:p>
    <w:p>
      <w:pPr>
        <w:spacing w:line="240" w:lineRule="auto"/>
        <w:ind w:left="20"/>
        <w:outlineLvl w:val="9"/>
        <w:rPr>
          <w:rFonts w:ascii="宋体" w:hAnsi="宋体" w:eastAsia="宋体" w:cs="宋体"/>
          <w:color w:val="auto"/>
          <w:spacing w:val="14"/>
          <w:sz w:val="24"/>
          <w:szCs w:val="24"/>
          <w:highlight w:val="none"/>
        </w:rPr>
      </w:pPr>
      <w:bookmarkStart w:id="80" w:name="_Toc27606"/>
    </w:p>
    <w:p>
      <w:pPr>
        <w:spacing w:line="240" w:lineRule="auto"/>
        <w:ind w:left="20"/>
        <w:outlineLvl w:val="1"/>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16投标截止时间</w:t>
      </w:r>
      <w:bookmarkEnd w:id="80"/>
    </w:p>
    <w:p>
      <w:pPr>
        <w:spacing w:before="203" w:line="219" w:lineRule="auto"/>
        <w:ind w:left="36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16.1</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投标人应在招标文件要求提交投标文件截止时间前，将投标文件提交至</w:t>
      </w:r>
    </w:p>
    <w:p>
      <w:pPr>
        <w:spacing w:before="155" w:line="469" w:lineRule="exact"/>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5"/>
          <w:position w:val="17"/>
          <w:sz w:val="24"/>
          <w:szCs w:val="24"/>
          <w:highlight w:val="none"/>
        </w:rPr>
        <w:fldChar w:fldCharType="begin"/>
      </w:r>
      <w:r>
        <w:rPr>
          <w:rFonts w:ascii="宋体" w:hAnsi="宋体" w:eastAsia="宋体" w:cs="宋体"/>
          <w:b w:val="0"/>
          <w:bCs w:val="0"/>
          <w:color w:val="auto"/>
          <w:spacing w:val="-5"/>
          <w:position w:val="17"/>
          <w:sz w:val="24"/>
          <w:szCs w:val="24"/>
          <w:highlight w:val="none"/>
        </w:rPr>
        <w:instrText xml:space="preserve"> MERGEFIELD "投标文件递交/开标地点" </w:instrText>
      </w:r>
      <w:r>
        <w:rPr>
          <w:rFonts w:ascii="宋体" w:hAnsi="宋体" w:eastAsia="宋体" w:cs="宋体"/>
          <w:b w:val="0"/>
          <w:bCs w:val="0"/>
          <w:color w:val="auto"/>
          <w:spacing w:val="-5"/>
          <w:position w:val="17"/>
          <w:sz w:val="24"/>
          <w:szCs w:val="24"/>
          <w:highlight w:val="none"/>
        </w:rPr>
        <w:fldChar w:fldCharType="separate"/>
      </w:r>
      <w:r>
        <w:rPr>
          <w:rFonts w:ascii="宋体" w:hAnsi="宋体" w:eastAsia="宋体" w:cs="宋体"/>
          <w:b w:val="0"/>
          <w:bCs w:val="0"/>
          <w:color w:val="auto"/>
          <w:spacing w:val="-5"/>
          <w:position w:val="17"/>
          <w:sz w:val="24"/>
          <w:szCs w:val="24"/>
          <w:highlight w:val="none"/>
        </w:rPr>
        <w:t>大兴区公共资源交易分中心三层（开标室以当天三层显示屏显示为准）</w:t>
      </w:r>
      <w:r>
        <w:rPr>
          <w:rFonts w:ascii="宋体" w:hAnsi="宋体" w:eastAsia="宋体" w:cs="宋体"/>
          <w:b w:val="0"/>
          <w:bCs w:val="0"/>
          <w:color w:val="auto"/>
          <w:spacing w:val="-5"/>
          <w:position w:val="17"/>
          <w:sz w:val="24"/>
          <w:szCs w:val="24"/>
          <w:highlight w:val="none"/>
        </w:rPr>
        <w:fldChar w:fldCharType="end"/>
      </w:r>
      <w:r>
        <w:rPr>
          <w:rFonts w:ascii="宋体" w:hAnsi="宋体" w:eastAsia="宋体" w:cs="宋体"/>
          <w:b w:val="0"/>
          <w:bCs w:val="0"/>
          <w:color w:val="auto"/>
          <w:spacing w:val="-5"/>
          <w:position w:val="17"/>
          <w:sz w:val="24"/>
          <w:szCs w:val="24"/>
          <w:highlight w:val="none"/>
        </w:rPr>
        <w:t>。</w:t>
      </w:r>
    </w:p>
    <w:p>
      <w:pPr>
        <w:spacing w:before="1" w:line="219" w:lineRule="auto"/>
        <w:ind w:left="20"/>
        <w:outlineLvl w:val="1"/>
        <w:rPr>
          <w:rFonts w:ascii="宋体" w:hAnsi="宋体" w:eastAsia="宋体" w:cs="宋体"/>
          <w:b w:val="0"/>
          <w:bCs w:val="0"/>
          <w:color w:val="auto"/>
          <w:sz w:val="24"/>
          <w:szCs w:val="24"/>
          <w:highlight w:val="none"/>
        </w:rPr>
      </w:pPr>
      <w:bookmarkStart w:id="81" w:name="_Toc2385"/>
      <w:r>
        <w:rPr>
          <w:rFonts w:ascii="宋体" w:hAnsi="宋体" w:eastAsia="宋体" w:cs="宋体"/>
          <w:b w:val="0"/>
          <w:bCs w:val="0"/>
          <w:color w:val="auto"/>
          <w:spacing w:val="9"/>
          <w:sz w:val="24"/>
          <w:szCs w:val="24"/>
          <w:highlight w:val="none"/>
        </w:rPr>
        <w:t>17投标文件的修改与撤回</w:t>
      </w:r>
      <w:bookmarkEnd w:id="81"/>
    </w:p>
    <w:p>
      <w:pPr>
        <w:spacing w:before="205" w:line="360" w:lineRule="auto"/>
        <w:ind w:left="369"/>
        <w:outlineLvl w:val="2"/>
        <w:rPr>
          <w:rFonts w:hint="default" w:ascii="宋体" w:hAnsi="宋体" w:eastAsia="宋体" w:cs="宋体"/>
          <w:b w:val="0"/>
          <w:bCs w:val="0"/>
          <w:color w:val="auto"/>
          <w:sz w:val="24"/>
          <w:szCs w:val="24"/>
          <w:highlight w:val="none"/>
          <w:lang w:val="en-US" w:eastAsia="zh-CN"/>
        </w:rPr>
      </w:pPr>
      <w:bookmarkStart w:id="82" w:name="_Toc19673"/>
      <w:r>
        <w:rPr>
          <w:rFonts w:ascii="宋体" w:hAnsi="宋体" w:eastAsia="宋体" w:cs="宋体"/>
          <w:b w:val="0"/>
          <w:bCs w:val="0"/>
          <w:color w:val="auto"/>
          <w:spacing w:val="2"/>
          <w:sz w:val="24"/>
          <w:szCs w:val="24"/>
          <w:highlight w:val="none"/>
        </w:rPr>
        <w:t>17.1</w:t>
      </w:r>
      <w:r>
        <w:rPr>
          <w:rFonts w:ascii="宋体" w:hAnsi="宋体" w:eastAsia="宋体" w:cs="宋体"/>
          <w:b w:val="0"/>
          <w:bCs w:val="0"/>
          <w:color w:val="auto"/>
          <w:spacing w:val="8"/>
          <w:sz w:val="24"/>
          <w:szCs w:val="24"/>
          <w:highlight w:val="none"/>
        </w:rPr>
        <w:t xml:space="preserve">  </w:t>
      </w:r>
      <w:r>
        <w:rPr>
          <w:rFonts w:ascii="宋体" w:hAnsi="宋体" w:eastAsia="宋体" w:cs="宋体"/>
          <w:b w:val="0"/>
          <w:bCs w:val="0"/>
          <w:color w:val="auto"/>
          <w:spacing w:val="2"/>
          <w:sz w:val="24"/>
          <w:szCs w:val="24"/>
          <w:highlight w:val="none"/>
        </w:rPr>
        <w:t>投标截止时间前，投标人可以</w:t>
      </w:r>
      <w:r>
        <w:rPr>
          <w:rFonts w:ascii="宋体" w:hAnsi="宋体" w:eastAsia="宋体" w:cs="宋体"/>
          <w:b w:val="0"/>
          <w:bCs w:val="0"/>
          <w:color w:val="auto"/>
          <w:spacing w:val="1"/>
          <w:sz w:val="24"/>
          <w:szCs w:val="24"/>
          <w:highlight w:val="none"/>
        </w:rPr>
        <w:t>对所提交的投标文件进行补</w:t>
      </w:r>
      <w:bookmarkEnd w:id="82"/>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lang w:val="en-US" w:eastAsia="zh-CN"/>
        </w:rPr>
        <w:t>修改或者撤回。</w:t>
      </w:r>
    </w:p>
    <w:p>
      <w:pPr>
        <w:spacing w:before="1" w:line="360" w:lineRule="auto"/>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但应就其补充、修改或者撤回</w:t>
      </w:r>
      <w:r>
        <w:rPr>
          <w:rFonts w:hint="eastAsia" w:ascii="宋体" w:hAnsi="宋体" w:eastAsia="宋体" w:cs="宋体"/>
          <w:b w:val="0"/>
          <w:bCs w:val="0"/>
          <w:color w:val="auto"/>
          <w:spacing w:val="-2"/>
          <w:sz w:val="24"/>
          <w:szCs w:val="24"/>
          <w:highlight w:val="none"/>
          <w:lang w:val="en-US" w:eastAsia="zh-CN"/>
        </w:rPr>
        <w:t>，应书面</w:t>
      </w:r>
      <w:r>
        <w:rPr>
          <w:rFonts w:ascii="宋体" w:hAnsi="宋体" w:eastAsia="宋体" w:cs="宋体"/>
          <w:b w:val="0"/>
          <w:bCs w:val="0"/>
          <w:color w:val="auto"/>
          <w:spacing w:val="-2"/>
          <w:sz w:val="24"/>
          <w:szCs w:val="24"/>
          <w:highlight w:val="none"/>
        </w:rPr>
        <w:t>通知采购人或采购</w:t>
      </w:r>
      <w:r>
        <w:rPr>
          <w:rFonts w:ascii="宋体" w:hAnsi="宋体" w:eastAsia="宋体" w:cs="宋体"/>
          <w:b w:val="0"/>
          <w:bCs w:val="0"/>
          <w:color w:val="auto"/>
          <w:spacing w:val="-3"/>
          <w:sz w:val="24"/>
          <w:szCs w:val="24"/>
          <w:highlight w:val="none"/>
        </w:rPr>
        <w:t>代理机构。</w:t>
      </w:r>
    </w:p>
    <w:p>
      <w:pPr>
        <w:spacing w:before="175"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1"/>
          <w:sz w:val="24"/>
          <w:szCs w:val="24"/>
          <w:highlight w:val="none"/>
        </w:rPr>
        <w:t xml:space="preserve">17.2     </w:t>
      </w:r>
      <w:r>
        <w:rPr>
          <w:rFonts w:ascii="宋体" w:hAnsi="宋体" w:eastAsia="宋体" w:cs="宋体"/>
          <w:b w:val="0"/>
          <w:bCs w:val="0"/>
          <w:color w:val="auto"/>
          <w:spacing w:val="1"/>
          <w:sz w:val="24"/>
          <w:szCs w:val="24"/>
          <w:highlight w:val="none"/>
        </w:rPr>
        <w:t>投标人对投标文件的补充、修改的内容应当按</w:t>
      </w:r>
      <w:r>
        <w:rPr>
          <w:rFonts w:ascii="宋体" w:hAnsi="宋体" w:eastAsia="宋体" w:cs="宋体"/>
          <w:b w:val="0"/>
          <w:bCs w:val="0"/>
          <w:color w:val="auto"/>
          <w:sz w:val="24"/>
          <w:szCs w:val="24"/>
          <w:highlight w:val="none"/>
        </w:rPr>
        <w:t>照招标文件要求签署、盖章，</w:t>
      </w:r>
    </w:p>
    <w:p>
      <w:pPr>
        <w:spacing w:before="177" w:line="219" w:lineRule="auto"/>
        <w:ind w:left="1079"/>
        <w:rPr>
          <w:rFonts w:ascii="宋体" w:hAnsi="宋体" w:eastAsia="宋体" w:cs="宋体"/>
          <w:color w:val="auto"/>
          <w:sz w:val="24"/>
          <w:szCs w:val="24"/>
          <w:highlight w:val="none"/>
        </w:rPr>
      </w:pPr>
      <w:r>
        <w:rPr>
          <w:rFonts w:ascii="宋体" w:hAnsi="宋体" w:eastAsia="宋体" w:cs="宋体"/>
          <w:b w:val="0"/>
          <w:bCs w:val="0"/>
          <w:color w:val="auto"/>
          <w:spacing w:val="-2"/>
          <w:sz w:val="24"/>
          <w:szCs w:val="24"/>
          <w:highlight w:val="none"/>
        </w:rPr>
        <w:t>作</w:t>
      </w:r>
      <w:r>
        <w:rPr>
          <w:rFonts w:ascii="宋体" w:hAnsi="宋体" w:eastAsia="宋体" w:cs="宋体"/>
          <w:color w:val="auto"/>
          <w:spacing w:val="-2"/>
          <w:sz w:val="24"/>
          <w:szCs w:val="24"/>
          <w:highlight w:val="none"/>
        </w:rPr>
        <w:t>为投标文件的组成部分。</w:t>
      </w:r>
    </w:p>
    <w:p>
      <w:pPr>
        <w:spacing w:line="252" w:lineRule="auto"/>
        <w:rPr>
          <w:rFonts w:ascii="Arial"/>
          <w:color w:val="auto"/>
          <w:sz w:val="21"/>
          <w:highlight w:val="none"/>
        </w:rPr>
      </w:pPr>
    </w:p>
    <w:p>
      <w:pPr>
        <w:spacing w:line="253" w:lineRule="auto"/>
        <w:rPr>
          <w:rFonts w:ascii="Arial"/>
          <w:color w:val="auto"/>
          <w:sz w:val="21"/>
          <w:highlight w:val="none"/>
        </w:rPr>
      </w:pPr>
    </w:p>
    <w:p>
      <w:pPr>
        <w:spacing w:before="95" w:line="219" w:lineRule="auto"/>
        <w:ind w:left="2814"/>
        <w:outlineLvl w:val="1"/>
        <w:rPr>
          <w:rFonts w:ascii="宋体" w:hAnsi="宋体" w:eastAsia="宋体" w:cs="宋体"/>
          <w:color w:val="auto"/>
          <w:sz w:val="29"/>
          <w:szCs w:val="29"/>
          <w:highlight w:val="none"/>
        </w:rPr>
      </w:pPr>
      <w:bookmarkStart w:id="83" w:name="_Toc22406"/>
      <w:r>
        <w:rPr>
          <w:rFonts w:ascii="宋体" w:hAnsi="宋体" w:eastAsia="宋体" w:cs="宋体"/>
          <w:b/>
          <w:bCs/>
          <w:color w:val="auto"/>
          <w:spacing w:val="-10"/>
          <w:sz w:val="29"/>
          <w:szCs w:val="29"/>
          <w:highlight w:val="none"/>
        </w:rPr>
        <w:t>五</w:t>
      </w:r>
      <w:r>
        <w:rPr>
          <w:rFonts w:ascii="宋体" w:hAnsi="宋体" w:eastAsia="宋体" w:cs="宋体"/>
          <w:color w:val="auto"/>
          <w:spacing w:val="57"/>
          <w:sz w:val="29"/>
          <w:szCs w:val="29"/>
          <w:highlight w:val="none"/>
        </w:rPr>
        <w:t xml:space="preserve">  </w:t>
      </w:r>
      <w:r>
        <w:rPr>
          <w:rFonts w:ascii="宋体" w:hAnsi="宋体" w:eastAsia="宋体" w:cs="宋体"/>
          <w:b/>
          <w:bCs/>
          <w:color w:val="auto"/>
          <w:spacing w:val="-10"/>
          <w:sz w:val="29"/>
          <w:szCs w:val="29"/>
          <w:highlight w:val="none"/>
        </w:rPr>
        <w:t>开标、资格审查及评标</w:t>
      </w:r>
      <w:bookmarkEnd w:id="83"/>
    </w:p>
    <w:p>
      <w:pPr>
        <w:spacing w:before="209" w:line="220" w:lineRule="auto"/>
        <w:ind w:left="20"/>
        <w:outlineLvl w:val="1"/>
        <w:rPr>
          <w:rFonts w:ascii="宋体" w:hAnsi="宋体" w:eastAsia="宋体" w:cs="宋体"/>
          <w:color w:val="auto"/>
          <w:sz w:val="24"/>
          <w:szCs w:val="24"/>
          <w:highlight w:val="none"/>
        </w:rPr>
      </w:pPr>
      <w:bookmarkStart w:id="84" w:name="_Toc31773"/>
      <w:r>
        <w:rPr>
          <w:rFonts w:ascii="宋体" w:hAnsi="宋体" w:eastAsia="宋体" w:cs="宋体"/>
          <w:color w:val="auto"/>
          <w:spacing w:val="24"/>
          <w:sz w:val="24"/>
          <w:szCs w:val="24"/>
          <w:highlight w:val="none"/>
        </w:rPr>
        <w:t>18开标</w:t>
      </w:r>
      <w:bookmarkEnd w:id="84"/>
    </w:p>
    <w:p>
      <w:pPr>
        <w:spacing w:before="192" w:line="219" w:lineRule="auto"/>
        <w:ind w:left="369"/>
        <w:outlineLvl w:val="2"/>
        <w:rPr>
          <w:rFonts w:ascii="宋体" w:hAnsi="宋体" w:eastAsia="宋体" w:cs="宋体"/>
          <w:color w:val="auto"/>
          <w:sz w:val="24"/>
          <w:szCs w:val="24"/>
          <w:highlight w:val="none"/>
        </w:rPr>
      </w:pPr>
      <w:bookmarkStart w:id="85" w:name="_Toc13106"/>
      <w:r>
        <w:rPr>
          <w:rFonts w:ascii="宋体" w:hAnsi="宋体" w:eastAsia="宋体" w:cs="宋体"/>
          <w:color w:val="auto"/>
          <w:spacing w:val="2"/>
          <w:sz w:val="24"/>
          <w:szCs w:val="24"/>
          <w:highlight w:val="none"/>
        </w:rPr>
        <w:t>18.1</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采购人或采购代理机构将按招标文件的规定，在投标截止时</w:t>
      </w:r>
      <w:r>
        <w:rPr>
          <w:rFonts w:ascii="宋体" w:hAnsi="宋体" w:eastAsia="宋体" w:cs="宋体"/>
          <w:color w:val="auto"/>
          <w:spacing w:val="1"/>
          <w:sz w:val="24"/>
          <w:szCs w:val="24"/>
          <w:highlight w:val="none"/>
        </w:rPr>
        <w:t>间的同一时间和</w:t>
      </w:r>
      <w:bookmarkEnd w:id="85"/>
    </w:p>
    <w:p>
      <w:pPr>
        <w:spacing w:before="177" w:line="219"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招标文件预先确定的地点组织开标。</w:t>
      </w:r>
    </w:p>
    <w:p>
      <w:pPr>
        <w:spacing w:before="173" w:line="360" w:lineRule="auto"/>
        <w:ind w:left="1094" w:leftChars="175" w:hanging="726" w:hangingChars="300"/>
        <w:outlineLvl w:val="2"/>
        <w:rPr>
          <w:rFonts w:ascii="宋体" w:hAnsi="宋体" w:eastAsia="宋体" w:cs="宋体"/>
          <w:color w:val="auto"/>
          <w:sz w:val="24"/>
          <w:szCs w:val="24"/>
          <w:highlight w:val="none"/>
        </w:rPr>
      </w:pPr>
      <w:bookmarkStart w:id="86" w:name="_Toc1878"/>
      <w:r>
        <w:rPr>
          <w:rFonts w:ascii="宋体" w:hAnsi="宋体" w:eastAsia="宋体" w:cs="宋体"/>
          <w:color w:val="auto"/>
          <w:spacing w:val="1"/>
          <w:sz w:val="24"/>
          <w:szCs w:val="24"/>
          <w:highlight w:val="none"/>
        </w:rPr>
        <w:t>18.2</w:t>
      </w:r>
      <w:r>
        <w:rPr>
          <w:rFonts w:ascii="宋体" w:hAnsi="宋体" w:eastAsia="宋体" w:cs="宋体"/>
          <w:color w:val="auto"/>
          <w:spacing w:val="16"/>
          <w:sz w:val="24"/>
          <w:szCs w:val="24"/>
          <w:highlight w:val="none"/>
        </w:rPr>
        <w:t xml:space="preserve">  </w:t>
      </w:r>
      <w:r>
        <w:rPr>
          <w:rFonts w:ascii="宋体" w:hAnsi="宋体" w:eastAsia="宋体" w:cs="宋体"/>
          <w:color w:val="auto"/>
          <w:spacing w:val="1"/>
          <w:sz w:val="24"/>
          <w:szCs w:val="24"/>
          <w:highlight w:val="none"/>
        </w:rPr>
        <w:t>开标</w:t>
      </w:r>
      <w:r>
        <w:rPr>
          <w:rFonts w:hint="eastAsia" w:ascii="宋体" w:hAnsi="宋体" w:eastAsia="宋体" w:cs="宋体"/>
          <w:color w:val="auto"/>
          <w:spacing w:val="1"/>
          <w:sz w:val="24"/>
          <w:szCs w:val="24"/>
          <w:highlight w:val="none"/>
          <w:lang w:val="en-US" w:eastAsia="zh-CN"/>
        </w:rPr>
        <w:t>时，采购代理机构当众宣读投标人名称、投标价格及采购代理机构认为应当宣读的其他内容。</w:t>
      </w:r>
      <w:bookmarkEnd w:id="86"/>
      <w:r>
        <w:rPr>
          <w:rFonts w:hint="eastAsia"/>
          <w:color w:val="auto"/>
          <w:sz w:val="24"/>
          <w:highlight w:val="none"/>
        </w:rPr>
        <w:t>除未按照招标文件要求规定密封的投标文件及迟到的投标</w:t>
      </w:r>
      <w:r>
        <w:rPr>
          <w:rFonts w:hint="eastAsia" w:eastAsia="宋体"/>
          <w:color w:val="auto"/>
          <w:sz w:val="24"/>
          <w:highlight w:val="none"/>
          <w:lang w:val="en-US" w:eastAsia="zh-CN"/>
        </w:rPr>
        <w:t>人</w:t>
      </w:r>
      <w:r>
        <w:rPr>
          <w:rFonts w:hint="eastAsia"/>
          <w:color w:val="auto"/>
          <w:sz w:val="24"/>
          <w:highlight w:val="none"/>
        </w:rPr>
        <w:t>之外，开标时将不得拒绝任何投标。</w:t>
      </w:r>
    </w:p>
    <w:p>
      <w:pPr>
        <w:spacing w:before="174"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18.3</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投标人对开标过程和开标记录有疑义，以及认为采购人</w:t>
      </w:r>
      <w:r>
        <w:rPr>
          <w:rFonts w:ascii="宋体" w:hAnsi="宋体" w:eastAsia="宋体" w:cs="宋体"/>
          <w:b w:val="0"/>
          <w:bCs w:val="0"/>
          <w:color w:val="auto"/>
          <w:spacing w:val="1"/>
          <w:sz w:val="24"/>
          <w:szCs w:val="24"/>
          <w:highlight w:val="none"/>
        </w:rPr>
        <w:t>、采购代理机构相关</w:t>
      </w:r>
    </w:p>
    <w:p>
      <w:pPr>
        <w:spacing w:before="176" w:line="460" w:lineRule="exact"/>
        <w:ind w:right="9"/>
        <w:jc w:val="right"/>
        <w:rPr>
          <w:rFonts w:ascii="宋体" w:hAnsi="宋体" w:eastAsia="宋体" w:cs="宋体"/>
          <w:color w:val="auto"/>
          <w:sz w:val="24"/>
          <w:szCs w:val="24"/>
          <w:highlight w:val="none"/>
        </w:rPr>
      </w:pPr>
      <w:r>
        <w:rPr>
          <w:rFonts w:ascii="宋体" w:hAnsi="宋体" w:eastAsia="宋体" w:cs="宋体"/>
          <w:b w:val="0"/>
          <w:bCs w:val="0"/>
          <w:color w:val="auto"/>
          <w:spacing w:val="3"/>
          <w:position w:val="16"/>
          <w:sz w:val="24"/>
          <w:szCs w:val="24"/>
          <w:highlight w:val="none"/>
        </w:rPr>
        <w:t>工作</w:t>
      </w:r>
      <w:r>
        <w:rPr>
          <w:rFonts w:ascii="宋体" w:hAnsi="宋体" w:eastAsia="宋体" w:cs="宋体"/>
          <w:color w:val="auto"/>
          <w:spacing w:val="3"/>
          <w:position w:val="16"/>
          <w:sz w:val="24"/>
          <w:szCs w:val="24"/>
          <w:highlight w:val="none"/>
        </w:rPr>
        <w:t>人员有需要回避的情形的，应当场提出询问或者回避申请。采购人、采</w:t>
      </w:r>
    </w:p>
    <w:p>
      <w:pPr>
        <w:spacing w:before="1" w:line="218" w:lineRule="auto"/>
        <w:ind w:left="10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购代理机构对投标人提出的询问或者回避申请将及时处理。</w:t>
      </w:r>
    </w:p>
    <w:p>
      <w:pPr>
        <w:spacing w:before="177" w:line="519" w:lineRule="exact"/>
        <w:ind w:left="369"/>
        <w:outlineLvl w:val="2"/>
        <w:rPr>
          <w:rFonts w:ascii="宋体" w:hAnsi="宋体" w:eastAsia="宋体" w:cs="宋体"/>
          <w:color w:val="auto"/>
          <w:sz w:val="24"/>
          <w:szCs w:val="24"/>
          <w:highlight w:val="none"/>
        </w:rPr>
      </w:pPr>
      <w:bookmarkStart w:id="87" w:name="_Toc9966"/>
      <w:r>
        <w:rPr>
          <w:rFonts w:ascii="宋体" w:hAnsi="宋体" w:eastAsia="宋体" w:cs="宋体"/>
          <w:color w:val="auto"/>
          <w:spacing w:val="6"/>
          <w:position w:val="21"/>
          <w:sz w:val="24"/>
          <w:szCs w:val="24"/>
          <w:highlight w:val="none"/>
        </w:rPr>
        <w:t>18.5</w:t>
      </w:r>
      <w:r>
        <w:rPr>
          <w:rFonts w:ascii="宋体" w:hAnsi="宋体" w:eastAsia="宋体" w:cs="宋体"/>
          <w:color w:val="auto"/>
          <w:spacing w:val="10"/>
          <w:position w:val="21"/>
          <w:sz w:val="24"/>
          <w:szCs w:val="24"/>
          <w:highlight w:val="none"/>
        </w:rPr>
        <w:t xml:space="preserve">  </w:t>
      </w:r>
      <w:r>
        <w:rPr>
          <w:rFonts w:ascii="宋体" w:hAnsi="宋体" w:eastAsia="宋体" w:cs="宋体"/>
          <w:color w:val="auto"/>
          <w:spacing w:val="6"/>
          <w:position w:val="21"/>
          <w:sz w:val="24"/>
          <w:szCs w:val="24"/>
          <w:highlight w:val="none"/>
        </w:rPr>
        <w:t>投标人不足3家的，不予开标。</w:t>
      </w:r>
      <w:bookmarkEnd w:id="87"/>
    </w:p>
    <w:p>
      <w:pPr>
        <w:spacing w:before="1" w:line="219" w:lineRule="auto"/>
        <w:ind w:left="20"/>
        <w:outlineLvl w:val="9"/>
        <w:rPr>
          <w:rFonts w:ascii="宋体" w:hAnsi="宋体" w:eastAsia="宋体" w:cs="宋体"/>
          <w:color w:val="auto"/>
          <w:spacing w:val="18"/>
          <w:sz w:val="24"/>
          <w:szCs w:val="24"/>
          <w:highlight w:val="none"/>
        </w:rPr>
      </w:pPr>
      <w:bookmarkStart w:id="88" w:name="_Toc7052"/>
    </w:p>
    <w:p>
      <w:pPr>
        <w:spacing w:before="1" w:line="219" w:lineRule="auto"/>
        <w:ind w:left="20"/>
        <w:outlineLvl w:val="1"/>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19资格审查</w:t>
      </w:r>
      <w:bookmarkEnd w:id="88"/>
    </w:p>
    <w:p>
      <w:pPr>
        <w:spacing w:before="184" w:line="460" w:lineRule="exact"/>
        <w:ind w:left="369"/>
        <w:outlineLvl w:val="2"/>
        <w:rPr>
          <w:rFonts w:ascii="宋体" w:hAnsi="宋体" w:eastAsia="宋体" w:cs="宋体"/>
          <w:color w:val="auto"/>
          <w:sz w:val="24"/>
          <w:szCs w:val="24"/>
          <w:highlight w:val="none"/>
        </w:rPr>
      </w:pPr>
      <w:bookmarkStart w:id="89" w:name="_Toc3376"/>
      <w:r>
        <w:rPr>
          <w:rFonts w:ascii="宋体" w:hAnsi="宋体" w:eastAsia="宋体" w:cs="宋体"/>
          <w:color w:val="auto"/>
          <w:spacing w:val="-12"/>
          <w:position w:val="16"/>
          <w:sz w:val="24"/>
          <w:szCs w:val="24"/>
          <w:highlight w:val="none"/>
        </w:rPr>
        <w:t>19.1</w:t>
      </w:r>
      <w:r>
        <w:rPr>
          <w:rFonts w:ascii="宋体" w:hAnsi="宋体" w:eastAsia="宋体" w:cs="宋体"/>
          <w:color w:val="auto"/>
          <w:spacing w:val="11"/>
          <w:position w:val="16"/>
          <w:sz w:val="24"/>
          <w:szCs w:val="24"/>
          <w:highlight w:val="none"/>
        </w:rPr>
        <w:t xml:space="preserve">  </w:t>
      </w:r>
      <w:r>
        <w:rPr>
          <w:rFonts w:ascii="宋体" w:hAnsi="宋体" w:eastAsia="宋体" w:cs="宋体"/>
          <w:color w:val="auto"/>
          <w:spacing w:val="-12"/>
          <w:position w:val="16"/>
          <w:sz w:val="24"/>
          <w:szCs w:val="24"/>
          <w:highlight w:val="none"/>
        </w:rPr>
        <w:t>见第三章《资格审查》。</w:t>
      </w:r>
      <w:bookmarkEnd w:id="89"/>
    </w:p>
    <w:p>
      <w:pPr>
        <w:spacing w:line="218" w:lineRule="auto"/>
        <w:ind w:left="20"/>
        <w:outlineLvl w:val="1"/>
        <w:rPr>
          <w:rFonts w:ascii="宋体" w:hAnsi="宋体" w:eastAsia="宋体" w:cs="宋体"/>
          <w:color w:val="auto"/>
          <w:sz w:val="24"/>
          <w:szCs w:val="24"/>
          <w:highlight w:val="none"/>
        </w:rPr>
      </w:pPr>
      <w:bookmarkStart w:id="90" w:name="_Toc11456"/>
      <w:r>
        <w:rPr>
          <w:rFonts w:ascii="宋体" w:hAnsi="宋体" w:eastAsia="宋体" w:cs="宋体"/>
          <w:color w:val="auto"/>
          <w:spacing w:val="17"/>
          <w:sz w:val="24"/>
          <w:szCs w:val="24"/>
          <w:highlight w:val="none"/>
        </w:rPr>
        <w:t>20评标委员会</w:t>
      </w:r>
      <w:bookmarkEnd w:id="90"/>
    </w:p>
    <w:p>
      <w:pPr>
        <w:spacing w:before="78" w:line="360" w:lineRule="auto"/>
        <w:ind w:left="971" w:leftChars="114" w:hanging="732" w:hangingChars="300"/>
        <w:rPr>
          <w:rFonts w:ascii="宋体" w:hAnsi="宋体" w:eastAsia="宋体" w:cs="宋体"/>
          <w:color w:val="auto"/>
          <w:sz w:val="24"/>
          <w:szCs w:val="24"/>
          <w:highlight w:val="none"/>
        </w:rPr>
      </w:pPr>
      <w:bookmarkStart w:id="91" w:name="_Toc1995"/>
      <w:r>
        <w:rPr>
          <w:rFonts w:ascii="宋体" w:hAnsi="宋体" w:eastAsia="宋体" w:cs="宋体"/>
          <w:color w:val="auto"/>
          <w:spacing w:val="2"/>
          <w:sz w:val="24"/>
          <w:szCs w:val="24"/>
          <w:highlight w:val="none"/>
        </w:rPr>
        <w:t>20.1</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评标委员会根据政府采购有关规定和本次采购项目的特点进行组建，并负</w:t>
      </w:r>
      <w:r>
        <w:rPr>
          <w:rFonts w:ascii="宋体" w:hAnsi="宋体" w:eastAsia="宋体" w:cs="宋体"/>
          <w:color w:val="auto"/>
          <w:spacing w:val="1"/>
          <w:sz w:val="24"/>
          <w:szCs w:val="24"/>
          <w:highlight w:val="none"/>
        </w:rPr>
        <w:t>责</w:t>
      </w:r>
      <w:bookmarkEnd w:id="91"/>
      <w:r>
        <w:rPr>
          <w:rFonts w:ascii="宋体" w:hAnsi="宋体" w:eastAsia="宋体" w:cs="宋体"/>
          <w:color w:val="auto"/>
          <w:spacing w:val="-5"/>
          <w:sz w:val="24"/>
          <w:szCs w:val="24"/>
          <w:highlight w:val="none"/>
        </w:rPr>
        <w:t>具体评标事务，独立履行职责。</w:t>
      </w:r>
    </w:p>
    <w:p>
      <w:pPr>
        <w:spacing w:before="183" w:line="219"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20.2</w:t>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3"/>
          <w:sz w:val="24"/>
          <w:szCs w:val="24"/>
          <w:highlight w:val="none"/>
        </w:rPr>
        <w:t>评审专家须符合《财政部关于在政府采购活动中查询及</w:t>
      </w:r>
      <w:r>
        <w:rPr>
          <w:rFonts w:ascii="宋体" w:hAnsi="宋体" w:eastAsia="宋体" w:cs="宋体"/>
          <w:b w:val="0"/>
          <w:bCs w:val="0"/>
          <w:color w:val="auto"/>
          <w:spacing w:val="2"/>
          <w:sz w:val="24"/>
          <w:szCs w:val="24"/>
          <w:highlight w:val="none"/>
        </w:rPr>
        <w:t>使用信用记录有关问</w:t>
      </w:r>
    </w:p>
    <w:p>
      <w:pPr>
        <w:spacing w:before="175" w:line="354" w:lineRule="auto"/>
        <w:ind w:left="106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9"/>
          <w:sz w:val="24"/>
          <w:szCs w:val="24"/>
          <w:highlight w:val="none"/>
        </w:rPr>
        <w:t>题的通知》(财库(2016)125号)的规定。依法自行选定评审专家的，采</w:t>
      </w:r>
      <w:r>
        <w:rPr>
          <w:rFonts w:ascii="宋体" w:hAnsi="宋体" w:eastAsia="宋体" w:cs="宋体"/>
          <w:b w:val="0"/>
          <w:bCs w:val="0"/>
          <w:color w:val="auto"/>
          <w:spacing w:val="15"/>
          <w:sz w:val="24"/>
          <w:szCs w:val="24"/>
          <w:highlight w:val="none"/>
        </w:rPr>
        <w:t xml:space="preserve"> </w:t>
      </w:r>
      <w:r>
        <w:rPr>
          <w:rFonts w:ascii="宋体" w:hAnsi="宋体" w:eastAsia="宋体" w:cs="宋体"/>
          <w:b w:val="0"/>
          <w:bCs w:val="0"/>
          <w:color w:val="auto"/>
          <w:spacing w:val="3"/>
          <w:sz w:val="24"/>
          <w:szCs w:val="24"/>
          <w:highlight w:val="none"/>
        </w:rPr>
        <w:t>购人和采购代理机构将查询有关信用记录，对具有</w:t>
      </w:r>
      <w:r>
        <w:rPr>
          <w:rFonts w:ascii="宋体" w:hAnsi="宋体" w:eastAsia="宋体" w:cs="宋体"/>
          <w:b w:val="0"/>
          <w:bCs w:val="0"/>
          <w:color w:val="auto"/>
          <w:spacing w:val="2"/>
          <w:sz w:val="24"/>
          <w:szCs w:val="24"/>
          <w:highlight w:val="none"/>
        </w:rPr>
        <w:t>行贿、受贿、欺诈等不良</w:t>
      </w:r>
    </w:p>
    <w:p>
      <w:pPr>
        <w:spacing w:line="218"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信用记录的人员，拒绝其参与政府采购活动。</w:t>
      </w:r>
    </w:p>
    <w:p>
      <w:pPr>
        <w:spacing w:before="197" w:line="220" w:lineRule="auto"/>
        <w:outlineLvl w:val="1"/>
        <w:rPr>
          <w:rFonts w:ascii="宋体" w:hAnsi="宋体" w:eastAsia="宋体" w:cs="宋体"/>
          <w:color w:val="auto"/>
          <w:sz w:val="24"/>
          <w:szCs w:val="24"/>
          <w:highlight w:val="none"/>
        </w:rPr>
      </w:pPr>
      <w:bookmarkStart w:id="92" w:name="_Toc17381"/>
      <w:r>
        <w:rPr>
          <w:rFonts w:ascii="Times New Roman" w:hAnsi="Times New Roman" w:eastAsia="Times New Roman" w:cs="Times New Roman"/>
          <w:b w:val="0"/>
          <w:bCs w:val="0"/>
          <w:color w:val="auto"/>
          <w:spacing w:val="-1"/>
          <w:sz w:val="24"/>
          <w:szCs w:val="24"/>
          <w:highlight w:val="none"/>
        </w:rPr>
        <w:t>21</w:t>
      </w:r>
      <w:r>
        <w:rPr>
          <w:rFonts w:ascii="Times New Roman" w:hAnsi="Times New Roman" w:eastAsia="Times New Roman" w:cs="Times New Roman"/>
          <w:b w:val="0"/>
          <w:bCs w:val="0"/>
          <w:color w:val="auto"/>
          <w:spacing w:val="37"/>
          <w:sz w:val="24"/>
          <w:szCs w:val="24"/>
          <w:highlight w:val="none"/>
        </w:rPr>
        <w:t xml:space="preserve"> </w:t>
      </w:r>
      <w:r>
        <w:rPr>
          <w:rFonts w:ascii="宋体" w:hAnsi="宋体" w:eastAsia="宋体" w:cs="宋体"/>
          <w:b w:val="0"/>
          <w:bCs w:val="0"/>
          <w:color w:val="auto"/>
          <w:spacing w:val="-1"/>
          <w:sz w:val="24"/>
          <w:szCs w:val="24"/>
          <w:highlight w:val="none"/>
        </w:rPr>
        <w:t>评标程序、评标方</w:t>
      </w:r>
      <w:r>
        <w:rPr>
          <w:rFonts w:ascii="宋体" w:hAnsi="宋体" w:eastAsia="宋体" w:cs="宋体"/>
          <w:color w:val="auto"/>
          <w:spacing w:val="-1"/>
          <w:sz w:val="24"/>
          <w:szCs w:val="24"/>
          <w:highlight w:val="none"/>
        </w:rPr>
        <w:t>法和评标标准</w:t>
      </w:r>
      <w:bookmarkEnd w:id="92"/>
    </w:p>
    <w:p>
      <w:pPr>
        <w:spacing w:before="182" w:line="219" w:lineRule="auto"/>
        <w:ind w:left="350"/>
        <w:outlineLvl w:val="2"/>
        <w:rPr>
          <w:rFonts w:ascii="宋体" w:hAnsi="宋体" w:eastAsia="宋体" w:cs="宋体"/>
          <w:color w:val="auto"/>
          <w:sz w:val="24"/>
          <w:szCs w:val="24"/>
          <w:highlight w:val="none"/>
        </w:rPr>
      </w:pPr>
      <w:bookmarkStart w:id="93" w:name="_Toc30866"/>
      <w:r>
        <w:rPr>
          <w:rFonts w:ascii="宋体" w:hAnsi="宋体" w:eastAsia="宋体" w:cs="宋体"/>
          <w:color w:val="auto"/>
          <w:spacing w:val="-6"/>
          <w:sz w:val="24"/>
          <w:szCs w:val="24"/>
          <w:highlight w:val="none"/>
        </w:rPr>
        <w:t>21.1</w:t>
      </w:r>
      <w:r>
        <w:rPr>
          <w:rFonts w:ascii="宋体" w:hAnsi="宋体" w:eastAsia="宋体" w:cs="宋体"/>
          <w:color w:val="auto"/>
          <w:spacing w:val="7"/>
          <w:sz w:val="24"/>
          <w:szCs w:val="24"/>
          <w:highlight w:val="none"/>
        </w:rPr>
        <w:t xml:space="preserve">  </w:t>
      </w:r>
      <w:r>
        <w:rPr>
          <w:rFonts w:ascii="宋体" w:hAnsi="宋体" w:eastAsia="宋体" w:cs="宋体"/>
          <w:color w:val="auto"/>
          <w:spacing w:val="-6"/>
          <w:sz w:val="24"/>
          <w:szCs w:val="24"/>
          <w:highlight w:val="none"/>
        </w:rPr>
        <w:t>见第四章《评标程序、评标方法和评标标准》。</w:t>
      </w:r>
      <w:bookmarkEnd w:id="93"/>
    </w:p>
    <w:p>
      <w:pPr>
        <w:spacing w:line="242" w:lineRule="auto"/>
        <w:rPr>
          <w:rFonts w:ascii="Arial"/>
          <w:color w:val="auto"/>
          <w:sz w:val="21"/>
          <w:highlight w:val="none"/>
        </w:rPr>
      </w:pPr>
    </w:p>
    <w:p>
      <w:pPr>
        <w:spacing w:line="243" w:lineRule="auto"/>
        <w:rPr>
          <w:rFonts w:ascii="Arial"/>
          <w:color w:val="auto"/>
          <w:sz w:val="21"/>
          <w:highlight w:val="none"/>
        </w:rPr>
      </w:pPr>
    </w:p>
    <w:p>
      <w:pPr>
        <w:spacing w:before="98" w:line="220" w:lineRule="auto"/>
        <w:ind w:left="3634"/>
        <w:outlineLvl w:val="1"/>
        <w:rPr>
          <w:rFonts w:ascii="宋体" w:hAnsi="宋体" w:eastAsia="宋体" w:cs="宋体"/>
          <w:color w:val="auto"/>
          <w:sz w:val="30"/>
          <w:szCs w:val="30"/>
          <w:highlight w:val="none"/>
        </w:rPr>
      </w:pPr>
      <w:bookmarkStart w:id="94" w:name="_Toc28045"/>
      <w:r>
        <w:rPr>
          <w:rFonts w:ascii="宋体" w:hAnsi="宋体" w:eastAsia="宋体" w:cs="宋体"/>
          <w:b/>
          <w:bCs/>
          <w:color w:val="auto"/>
          <w:spacing w:val="-15"/>
          <w:sz w:val="30"/>
          <w:szCs w:val="30"/>
          <w:highlight w:val="none"/>
        </w:rPr>
        <w:t>六</w:t>
      </w:r>
      <w:r>
        <w:rPr>
          <w:rFonts w:ascii="宋体" w:hAnsi="宋体" w:eastAsia="宋体" w:cs="宋体"/>
          <w:color w:val="auto"/>
          <w:spacing w:val="57"/>
          <w:sz w:val="30"/>
          <w:szCs w:val="30"/>
          <w:highlight w:val="none"/>
        </w:rPr>
        <w:t xml:space="preserve">  </w:t>
      </w:r>
      <w:r>
        <w:rPr>
          <w:rFonts w:ascii="宋体" w:hAnsi="宋体" w:eastAsia="宋体" w:cs="宋体"/>
          <w:b/>
          <w:bCs/>
          <w:color w:val="auto"/>
          <w:spacing w:val="-15"/>
          <w:sz w:val="30"/>
          <w:szCs w:val="30"/>
          <w:highlight w:val="none"/>
        </w:rPr>
        <w:t>确定中标</w:t>
      </w:r>
      <w:bookmarkEnd w:id="94"/>
    </w:p>
    <w:p>
      <w:pPr>
        <w:spacing w:before="204" w:line="220" w:lineRule="auto"/>
        <w:outlineLvl w:val="1"/>
        <w:rPr>
          <w:rFonts w:ascii="宋体" w:hAnsi="宋体" w:eastAsia="宋体" w:cs="宋体"/>
          <w:b w:val="0"/>
          <w:bCs w:val="0"/>
          <w:color w:val="auto"/>
          <w:sz w:val="24"/>
          <w:szCs w:val="24"/>
          <w:highlight w:val="none"/>
        </w:rPr>
      </w:pPr>
      <w:bookmarkStart w:id="95" w:name="_Toc11212"/>
      <w:r>
        <w:rPr>
          <w:rFonts w:ascii="Times New Roman" w:hAnsi="Times New Roman" w:eastAsia="Times New Roman" w:cs="Times New Roman"/>
          <w:b w:val="0"/>
          <w:bCs w:val="0"/>
          <w:color w:val="auto"/>
          <w:spacing w:val="2"/>
          <w:sz w:val="24"/>
          <w:szCs w:val="24"/>
          <w:highlight w:val="none"/>
        </w:rPr>
        <w:t>22</w:t>
      </w:r>
      <w:r>
        <w:rPr>
          <w:rFonts w:ascii="Times New Roman" w:hAnsi="Times New Roman" w:eastAsia="Times New Roman" w:cs="Times New Roman"/>
          <w:b w:val="0"/>
          <w:bCs w:val="0"/>
          <w:color w:val="auto"/>
          <w:spacing w:val="45"/>
          <w:w w:val="101"/>
          <w:sz w:val="24"/>
          <w:szCs w:val="24"/>
          <w:highlight w:val="none"/>
        </w:rPr>
        <w:t xml:space="preserve"> </w:t>
      </w:r>
      <w:r>
        <w:rPr>
          <w:rFonts w:ascii="宋体" w:hAnsi="宋体" w:eastAsia="宋体" w:cs="宋体"/>
          <w:b w:val="0"/>
          <w:bCs w:val="0"/>
          <w:color w:val="auto"/>
          <w:spacing w:val="2"/>
          <w:sz w:val="24"/>
          <w:szCs w:val="24"/>
          <w:highlight w:val="none"/>
        </w:rPr>
        <w:t>确定中标人</w:t>
      </w:r>
      <w:bookmarkEnd w:id="95"/>
    </w:p>
    <w:p>
      <w:pPr>
        <w:spacing w:before="181" w:line="218"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22.1</w:t>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2"/>
          <w:sz w:val="24"/>
          <w:szCs w:val="24"/>
          <w:highlight w:val="none"/>
        </w:rPr>
        <w:t>采购人将在评标报告确定的中标候选人名单中按顺序确定中标人，中标候选</w:t>
      </w:r>
    </w:p>
    <w:p>
      <w:pPr>
        <w:spacing w:before="178" w:line="354" w:lineRule="auto"/>
        <w:ind w:left="1069" w:right="11"/>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人并列的，由采购人或者采购人委托评标委员会按</w:t>
      </w:r>
      <w:r>
        <w:rPr>
          <w:rFonts w:ascii="宋体" w:hAnsi="宋体" w:eastAsia="宋体" w:cs="宋体"/>
          <w:b w:val="0"/>
          <w:bCs w:val="0"/>
          <w:color w:val="auto"/>
          <w:spacing w:val="2"/>
          <w:sz w:val="24"/>
          <w:szCs w:val="24"/>
          <w:highlight w:val="none"/>
        </w:rPr>
        <w:t>照招标文件规定的方式确</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定中标人；招标文件未规定的，采取随机抽取的方式确定。采购人是否委托</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5"/>
          <w:sz w:val="24"/>
          <w:szCs w:val="24"/>
          <w:highlight w:val="none"/>
        </w:rPr>
        <w:t>评标委员会直接确定中标人，见《投标人须知资料表》。中标候选人并列的，</w:t>
      </w:r>
    </w:p>
    <w:p>
      <w:pPr>
        <w:spacing w:line="219"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按照《投标人须知资料表》要求确定中标人。</w:t>
      </w:r>
    </w:p>
    <w:p>
      <w:pPr>
        <w:spacing w:before="203" w:line="218" w:lineRule="auto"/>
        <w:outlineLvl w:val="1"/>
        <w:rPr>
          <w:rFonts w:ascii="宋体" w:hAnsi="宋体" w:eastAsia="宋体" w:cs="宋体"/>
          <w:b w:val="0"/>
          <w:bCs w:val="0"/>
          <w:color w:val="auto"/>
          <w:sz w:val="24"/>
          <w:szCs w:val="24"/>
          <w:highlight w:val="none"/>
        </w:rPr>
      </w:pPr>
      <w:bookmarkStart w:id="96" w:name="_Toc22252"/>
      <w:r>
        <w:rPr>
          <w:rFonts w:ascii="宋体" w:hAnsi="宋体" w:eastAsia="宋体" w:cs="宋体"/>
          <w:b w:val="0"/>
          <w:bCs w:val="0"/>
          <w:color w:val="auto"/>
          <w:spacing w:val="10"/>
          <w:sz w:val="24"/>
          <w:szCs w:val="24"/>
          <w:highlight w:val="none"/>
        </w:rPr>
        <w:t>23中标公告与中标通知书</w:t>
      </w:r>
      <w:bookmarkEnd w:id="96"/>
    </w:p>
    <w:p>
      <w:pPr>
        <w:spacing w:before="188" w:line="219" w:lineRule="auto"/>
        <w:ind w:left="350"/>
        <w:outlineLvl w:val="2"/>
        <w:rPr>
          <w:rFonts w:ascii="宋体" w:hAnsi="宋体" w:eastAsia="宋体" w:cs="宋体"/>
          <w:b w:val="0"/>
          <w:bCs w:val="0"/>
          <w:color w:val="auto"/>
          <w:sz w:val="24"/>
          <w:szCs w:val="24"/>
          <w:highlight w:val="none"/>
        </w:rPr>
      </w:pPr>
      <w:bookmarkStart w:id="97" w:name="_Toc11171"/>
      <w:r>
        <w:rPr>
          <w:rFonts w:ascii="宋体" w:hAnsi="宋体" w:eastAsia="宋体" w:cs="宋体"/>
          <w:b w:val="0"/>
          <w:bCs w:val="0"/>
          <w:color w:val="auto"/>
          <w:spacing w:val="5"/>
          <w:sz w:val="24"/>
          <w:szCs w:val="24"/>
          <w:highlight w:val="none"/>
        </w:rPr>
        <w:t>23.1</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5"/>
          <w:sz w:val="24"/>
          <w:szCs w:val="24"/>
          <w:highlight w:val="none"/>
        </w:rPr>
        <w:t>采购人或采购代理机构自中标人确定之日起2个工作日内，在北京市政府采</w:t>
      </w:r>
      <w:bookmarkEnd w:id="97"/>
    </w:p>
    <w:p>
      <w:pPr>
        <w:spacing w:before="174" w:line="463" w:lineRule="exact"/>
        <w:ind w:right="1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6"/>
          <w:position w:val="16"/>
          <w:sz w:val="24"/>
          <w:szCs w:val="24"/>
          <w:highlight w:val="none"/>
        </w:rPr>
        <w:t>购网公告中标结果，同时向中标人发出中标通知书，中标公告期限为1个工</w:t>
      </w:r>
    </w:p>
    <w:p>
      <w:pPr>
        <w:spacing w:line="220"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11"/>
          <w:sz w:val="24"/>
          <w:szCs w:val="24"/>
          <w:highlight w:val="none"/>
        </w:rPr>
        <w:t>作日。</w:t>
      </w:r>
    </w:p>
    <w:p>
      <w:pPr>
        <w:spacing w:before="172" w:line="219"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23.2</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中标通知书对采购人和中标供应商均具有法律效力。中标通知书发出后，采</w:t>
      </w:r>
    </w:p>
    <w:p>
      <w:pPr>
        <w:spacing w:before="176" w:line="460" w:lineRule="exact"/>
        <w:ind w:right="20"/>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position w:val="16"/>
          <w:sz w:val="24"/>
          <w:szCs w:val="24"/>
          <w:highlight w:val="none"/>
        </w:rPr>
        <w:t>购人改变中标结果的，或者中标供应商放弃中标项目的，应当依法承担法律</w:t>
      </w:r>
    </w:p>
    <w:p>
      <w:pPr>
        <w:spacing w:before="1" w:line="219"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责任。</w:t>
      </w:r>
    </w:p>
    <w:p>
      <w:pPr>
        <w:spacing w:before="216" w:line="220" w:lineRule="auto"/>
        <w:outlineLvl w:val="1"/>
        <w:rPr>
          <w:rFonts w:ascii="宋体" w:hAnsi="宋体" w:eastAsia="宋体" w:cs="宋体"/>
          <w:b w:val="0"/>
          <w:bCs w:val="0"/>
          <w:color w:val="auto"/>
          <w:sz w:val="24"/>
          <w:szCs w:val="24"/>
          <w:highlight w:val="none"/>
        </w:rPr>
      </w:pPr>
      <w:bookmarkStart w:id="98" w:name="_Toc21547"/>
      <w:r>
        <w:rPr>
          <w:rFonts w:ascii="Times New Roman" w:hAnsi="Times New Roman" w:eastAsia="Times New Roman" w:cs="Times New Roman"/>
          <w:b w:val="0"/>
          <w:bCs w:val="0"/>
          <w:color w:val="auto"/>
          <w:spacing w:val="-3"/>
          <w:sz w:val="24"/>
          <w:szCs w:val="24"/>
          <w:highlight w:val="none"/>
        </w:rPr>
        <w:t>24</w:t>
      </w:r>
      <w:r>
        <w:rPr>
          <w:rFonts w:ascii="Times New Roman" w:hAnsi="Times New Roman" w:eastAsia="Times New Roman" w:cs="Times New Roman"/>
          <w:b w:val="0"/>
          <w:bCs w:val="0"/>
          <w:color w:val="auto"/>
          <w:spacing w:val="3"/>
          <w:sz w:val="24"/>
          <w:szCs w:val="24"/>
          <w:highlight w:val="none"/>
        </w:rPr>
        <w:t xml:space="preserve">  </w:t>
      </w:r>
      <w:r>
        <w:rPr>
          <w:rFonts w:ascii="宋体" w:hAnsi="宋体" w:eastAsia="宋体" w:cs="宋体"/>
          <w:b w:val="0"/>
          <w:bCs w:val="0"/>
          <w:color w:val="auto"/>
          <w:spacing w:val="-3"/>
          <w:sz w:val="24"/>
          <w:szCs w:val="24"/>
          <w:highlight w:val="none"/>
        </w:rPr>
        <w:t>废标</w:t>
      </w:r>
      <w:bookmarkEnd w:id="98"/>
    </w:p>
    <w:p>
      <w:pPr>
        <w:spacing w:before="181" w:line="219" w:lineRule="auto"/>
        <w:ind w:left="350"/>
        <w:outlineLvl w:val="2"/>
        <w:rPr>
          <w:rFonts w:ascii="宋体" w:hAnsi="宋体" w:eastAsia="宋体" w:cs="宋体"/>
          <w:b w:val="0"/>
          <w:bCs w:val="0"/>
          <w:color w:val="auto"/>
          <w:sz w:val="24"/>
          <w:szCs w:val="24"/>
          <w:highlight w:val="none"/>
        </w:rPr>
      </w:pPr>
      <w:bookmarkStart w:id="99" w:name="_Toc11189"/>
      <w:r>
        <w:rPr>
          <w:rFonts w:ascii="Times New Roman" w:hAnsi="Times New Roman" w:eastAsia="Times New Roman" w:cs="Times New Roman"/>
          <w:b w:val="0"/>
          <w:bCs w:val="0"/>
          <w:color w:val="auto"/>
          <w:spacing w:val="-1"/>
          <w:sz w:val="24"/>
          <w:szCs w:val="24"/>
          <w:highlight w:val="none"/>
        </w:rPr>
        <w:t>24.1</w:t>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1"/>
          <w:sz w:val="24"/>
          <w:szCs w:val="24"/>
          <w:highlight w:val="none"/>
        </w:rPr>
        <w:t>在招标采购中，出现下列情形之一的，应予废标：</w:t>
      </w:r>
      <w:bookmarkEnd w:id="99"/>
    </w:p>
    <w:p>
      <w:pPr>
        <w:spacing w:before="166" w:line="219" w:lineRule="auto"/>
        <w:ind w:right="20"/>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24.1.1</w:t>
      </w:r>
      <w:r>
        <w:rPr>
          <w:rFonts w:ascii="Times New Roman" w:hAnsi="Times New Roman" w:eastAsia="Times New Roman" w:cs="Times New Roman"/>
          <w:b w:val="0"/>
          <w:bCs w:val="0"/>
          <w:color w:val="auto"/>
          <w:spacing w:val="14"/>
          <w:sz w:val="24"/>
          <w:szCs w:val="24"/>
          <w:highlight w:val="none"/>
        </w:rPr>
        <w:t xml:space="preserve">    </w:t>
      </w:r>
      <w:r>
        <w:rPr>
          <w:rFonts w:ascii="宋体" w:hAnsi="宋体" w:eastAsia="宋体" w:cs="宋体"/>
          <w:b w:val="0"/>
          <w:bCs w:val="0"/>
          <w:color w:val="auto"/>
          <w:spacing w:val="4"/>
          <w:sz w:val="24"/>
          <w:szCs w:val="24"/>
          <w:highlight w:val="none"/>
        </w:rPr>
        <w:t>符合专业条件的供应商或者对招标文件作实质响应的供应商不足三</w:t>
      </w:r>
    </w:p>
    <w:p>
      <w:pPr>
        <w:spacing w:before="187"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家的；</w:t>
      </w:r>
    </w:p>
    <w:p>
      <w:pPr>
        <w:spacing w:before="182" w:line="219"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24.1.2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3"/>
          <w:sz w:val="24"/>
          <w:szCs w:val="24"/>
          <w:highlight w:val="none"/>
        </w:rPr>
        <w:t>出现影响采购公正的违法、违规行为的；</w:t>
      </w:r>
    </w:p>
    <w:p>
      <w:pPr>
        <w:spacing w:before="185" w:line="218"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24.1.3</w:t>
      </w:r>
      <w:r>
        <w:rPr>
          <w:rFonts w:ascii="Times New Roman" w:hAnsi="Times New Roman" w:eastAsia="Times New Roman" w:cs="Times New Roman"/>
          <w:b w:val="0"/>
          <w:bCs w:val="0"/>
          <w:color w:val="auto"/>
          <w:spacing w:val="6"/>
          <w:sz w:val="24"/>
          <w:szCs w:val="24"/>
          <w:highlight w:val="none"/>
        </w:rPr>
        <w:t xml:space="preserve">     </w:t>
      </w:r>
      <w:r>
        <w:rPr>
          <w:rFonts w:ascii="宋体" w:hAnsi="宋体" w:eastAsia="宋体" w:cs="宋体"/>
          <w:b w:val="0"/>
          <w:bCs w:val="0"/>
          <w:color w:val="auto"/>
          <w:spacing w:val="-2"/>
          <w:sz w:val="24"/>
          <w:szCs w:val="24"/>
          <w:highlight w:val="none"/>
        </w:rPr>
        <w:t>投标人的报价均超过了采购预算，采购人不能支付的；</w:t>
      </w:r>
    </w:p>
    <w:p>
      <w:pPr>
        <w:spacing w:before="187" w:line="219"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24.1.4</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4"/>
          <w:sz w:val="24"/>
          <w:szCs w:val="24"/>
          <w:highlight w:val="none"/>
        </w:rPr>
        <w:t>因重大变故，采购任务取消的。</w:t>
      </w:r>
    </w:p>
    <w:p>
      <w:pPr>
        <w:spacing w:before="185" w:line="360" w:lineRule="auto"/>
        <w:ind w:left="350"/>
        <w:outlineLvl w:val="2"/>
        <w:rPr>
          <w:rFonts w:ascii="宋体" w:hAnsi="宋体" w:eastAsia="宋体" w:cs="宋体"/>
          <w:b w:val="0"/>
          <w:bCs w:val="0"/>
          <w:color w:val="auto"/>
          <w:sz w:val="24"/>
          <w:szCs w:val="24"/>
          <w:highlight w:val="none"/>
        </w:rPr>
      </w:pPr>
      <w:bookmarkStart w:id="100" w:name="_Toc8739"/>
      <w:r>
        <w:rPr>
          <w:rFonts w:ascii="Times New Roman" w:hAnsi="Times New Roman" w:eastAsia="Times New Roman" w:cs="Times New Roman"/>
          <w:b w:val="0"/>
          <w:bCs w:val="0"/>
          <w:color w:val="auto"/>
          <w:spacing w:val="-1"/>
          <w:sz w:val="24"/>
          <w:szCs w:val="24"/>
          <w:highlight w:val="none"/>
        </w:rPr>
        <w:t>24.2</w:t>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1"/>
          <w:sz w:val="24"/>
          <w:szCs w:val="24"/>
          <w:highlight w:val="none"/>
        </w:rPr>
        <w:t>废标后，采购人将废标理由书面通知所有投标人。</w:t>
      </w:r>
      <w:bookmarkEnd w:id="100"/>
    </w:p>
    <w:p>
      <w:pPr>
        <w:spacing w:before="74" w:line="360" w:lineRule="auto"/>
        <w:ind w:left="20"/>
        <w:outlineLvl w:val="1"/>
        <w:rPr>
          <w:rFonts w:ascii="宋体" w:hAnsi="宋体" w:eastAsia="宋体" w:cs="宋体"/>
          <w:b w:val="0"/>
          <w:bCs w:val="0"/>
          <w:color w:val="auto"/>
          <w:sz w:val="23"/>
          <w:szCs w:val="23"/>
          <w:highlight w:val="none"/>
        </w:rPr>
      </w:pPr>
      <w:bookmarkStart w:id="101" w:name="_Toc13926"/>
      <w:r>
        <w:rPr>
          <w:rFonts w:ascii="Times New Roman" w:hAnsi="Times New Roman" w:eastAsia="Times New Roman" w:cs="Times New Roman"/>
          <w:b w:val="0"/>
          <w:bCs w:val="0"/>
          <w:color w:val="auto"/>
          <w:spacing w:val="9"/>
          <w:sz w:val="23"/>
          <w:szCs w:val="23"/>
          <w:highlight w:val="none"/>
        </w:rPr>
        <w:t>25</w:t>
      </w:r>
      <w:r>
        <w:rPr>
          <w:rFonts w:ascii="Times New Roman" w:hAnsi="Times New Roman" w:eastAsia="Times New Roman" w:cs="Times New Roman"/>
          <w:b w:val="0"/>
          <w:bCs w:val="0"/>
          <w:color w:val="auto"/>
          <w:sz w:val="23"/>
          <w:szCs w:val="23"/>
          <w:highlight w:val="none"/>
        </w:rPr>
        <w:t xml:space="preserve">  </w:t>
      </w:r>
      <w:r>
        <w:rPr>
          <w:rFonts w:ascii="宋体" w:hAnsi="宋体" w:eastAsia="宋体" w:cs="宋体"/>
          <w:b w:val="0"/>
          <w:bCs w:val="0"/>
          <w:color w:val="auto"/>
          <w:spacing w:val="9"/>
          <w:sz w:val="23"/>
          <w:szCs w:val="23"/>
          <w:highlight w:val="none"/>
        </w:rPr>
        <w:t>签订合同</w:t>
      </w:r>
      <w:bookmarkEnd w:id="101"/>
    </w:p>
    <w:p>
      <w:pPr>
        <w:spacing w:before="190"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0"/>
          <w:sz w:val="23"/>
          <w:szCs w:val="23"/>
          <w:highlight w:val="none"/>
        </w:rPr>
        <w:t>25.1</w:t>
      </w:r>
      <w:r>
        <w:rPr>
          <w:rFonts w:ascii="Times New Roman" w:hAnsi="Times New Roman" w:eastAsia="Times New Roman" w:cs="Times New Roman"/>
          <w:b w:val="0"/>
          <w:bCs w:val="0"/>
          <w:color w:val="auto"/>
          <w:spacing w:val="11"/>
          <w:sz w:val="23"/>
          <w:szCs w:val="23"/>
          <w:highlight w:val="none"/>
        </w:rPr>
        <w:t xml:space="preserve">     </w:t>
      </w:r>
      <w:r>
        <w:rPr>
          <w:rFonts w:ascii="宋体" w:hAnsi="宋体" w:eastAsia="宋体" w:cs="宋体"/>
          <w:b w:val="0"/>
          <w:bCs w:val="0"/>
          <w:color w:val="auto"/>
          <w:spacing w:val="10"/>
          <w:sz w:val="23"/>
          <w:szCs w:val="23"/>
          <w:highlight w:val="none"/>
        </w:rPr>
        <w:t>中标人、采购人应当自中标通知书发出之日起30日内，按照招标文件和中标</w:t>
      </w:r>
    </w:p>
    <w:p>
      <w:pPr>
        <w:spacing w:before="187" w:line="461" w:lineRule="exact"/>
        <w:ind w:right="6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12"/>
          <w:position w:val="17"/>
          <w:sz w:val="23"/>
          <w:szCs w:val="23"/>
          <w:highlight w:val="none"/>
        </w:rPr>
        <w:t>人投标文件的规定签订书面合同。所签订的合同不得对招标文件确定的事项</w:t>
      </w:r>
    </w:p>
    <w:p>
      <w:pPr>
        <w:spacing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6"/>
          <w:sz w:val="23"/>
          <w:szCs w:val="23"/>
          <w:highlight w:val="none"/>
        </w:rPr>
        <w:t>和中标人投标文件作实质性修改。</w:t>
      </w:r>
    </w:p>
    <w:p>
      <w:pPr>
        <w:spacing w:before="185" w:line="218"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25.2</w:t>
      </w:r>
      <w:r>
        <w:rPr>
          <w:rFonts w:ascii="Times New Roman" w:hAnsi="Times New Roman" w:eastAsia="Times New Roman" w:cs="Times New Roman"/>
          <w:b w:val="0"/>
          <w:bCs w:val="0"/>
          <w:color w:val="auto"/>
          <w:spacing w:val="9"/>
          <w:sz w:val="23"/>
          <w:szCs w:val="23"/>
          <w:highlight w:val="none"/>
        </w:rPr>
        <w:t xml:space="preserve">     </w:t>
      </w:r>
      <w:r>
        <w:rPr>
          <w:rFonts w:ascii="宋体" w:hAnsi="宋体" w:eastAsia="宋体" w:cs="宋体"/>
          <w:b w:val="0"/>
          <w:bCs w:val="0"/>
          <w:color w:val="auto"/>
          <w:spacing w:val="11"/>
          <w:sz w:val="23"/>
          <w:szCs w:val="23"/>
          <w:highlight w:val="none"/>
        </w:rPr>
        <w:t>中标人拒绝与采购人签订合同的，采购人可</w:t>
      </w:r>
      <w:r>
        <w:rPr>
          <w:rFonts w:ascii="宋体" w:hAnsi="宋体" w:eastAsia="宋体" w:cs="宋体"/>
          <w:b w:val="0"/>
          <w:bCs w:val="0"/>
          <w:color w:val="auto"/>
          <w:spacing w:val="10"/>
          <w:sz w:val="23"/>
          <w:szCs w:val="23"/>
          <w:highlight w:val="none"/>
        </w:rPr>
        <w:t>以按照评标报告推荐的中标候选</w:t>
      </w:r>
    </w:p>
    <w:p>
      <w:pPr>
        <w:spacing w:before="189"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人名单排序，确定下一候选人为中标人，也可以重新开展政府采购</w:t>
      </w:r>
      <w:r>
        <w:rPr>
          <w:rFonts w:ascii="宋体" w:hAnsi="宋体" w:eastAsia="宋体" w:cs="宋体"/>
          <w:b w:val="0"/>
          <w:bCs w:val="0"/>
          <w:color w:val="auto"/>
          <w:spacing w:val="8"/>
          <w:sz w:val="23"/>
          <w:szCs w:val="23"/>
          <w:highlight w:val="none"/>
        </w:rPr>
        <w:t>活动。</w:t>
      </w:r>
    </w:p>
    <w:p>
      <w:pPr>
        <w:spacing w:before="187"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25.3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1"/>
          <w:sz w:val="23"/>
          <w:szCs w:val="23"/>
          <w:highlight w:val="none"/>
        </w:rPr>
        <w:t>联合体中标的，联合体各方应当共同与采购人签订合同，就采购合同约定的</w:t>
      </w:r>
    </w:p>
    <w:p>
      <w:pPr>
        <w:spacing w:before="187"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事项向采购人承担连带责任。</w:t>
      </w:r>
    </w:p>
    <w:p>
      <w:pPr>
        <w:spacing w:before="187" w:line="219" w:lineRule="auto"/>
        <w:ind w:left="350"/>
        <w:outlineLvl w:val="2"/>
        <w:rPr>
          <w:rFonts w:ascii="宋体" w:hAnsi="宋体" w:eastAsia="宋体" w:cs="宋体"/>
          <w:b w:val="0"/>
          <w:bCs w:val="0"/>
          <w:color w:val="auto"/>
          <w:sz w:val="23"/>
          <w:szCs w:val="23"/>
          <w:highlight w:val="none"/>
        </w:rPr>
      </w:pPr>
      <w:bookmarkStart w:id="102" w:name="_Toc1767"/>
      <w:r>
        <w:rPr>
          <w:rFonts w:ascii="Times New Roman" w:hAnsi="Times New Roman" w:eastAsia="Times New Roman" w:cs="Times New Roman"/>
          <w:b w:val="0"/>
          <w:bCs w:val="0"/>
          <w:color w:val="auto"/>
          <w:spacing w:val="5"/>
          <w:sz w:val="23"/>
          <w:szCs w:val="23"/>
          <w:highlight w:val="none"/>
        </w:rPr>
        <w:t xml:space="preserve">25.4     </w:t>
      </w:r>
      <w:r>
        <w:rPr>
          <w:rFonts w:ascii="宋体" w:hAnsi="宋体" w:eastAsia="宋体" w:cs="宋体"/>
          <w:b w:val="0"/>
          <w:bCs w:val="0"/>
          <w:color w:val="auto"/>
          <w:spacing w:val="5"/>
          <w:sz w:val="23"/>
          <w:szCs w:val="23"/>
          <w:highlight w:val="none"/>
        </w:rPr>
        <w:t>政府采购合同不能转包。</w:t>
      </w:r>
      <w:bookmarkEnd w:id="102"/>
    </w:p>
    <w:p>
      <w:pPr>
        <w:spacing w:before="187"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2"/>
          <w:sz w:val="23"/>
          <w:szCs w:val="23"/>
          <w:highlight w:val="none"/>
        </w:rPr>
        <w:t>25.5</w:t>
      </w:r>
      <w:r>
        <w:rPr>
          <w:rFonts w:ascii="Times New Roman" w:hAnsi="Times New Roman" w:eastAsia="Times New Roman" w:cs="Times New Roman"/>
          <w:b w:val="0"/>
          <w:bCs w:val="0"/>
          <w:color w:val="auto"/>
          <w:spacing w:val="5"/>
          <w:sz w:val="23"/>
          <w:szCs w:val="23"/>
          <w:highlight w:val="none"/>
        </w:rPr>
        <w:t xml:space="preserve">     </w:t>
      </w:r>
      <w:r>
        <w:rPr>
          <w:rFonts w:ascii="宋体" w:hAnsi="宋体" w:eastAsia="宋体" w:cs="宋体"/>
          <w:b w:val="0"/>
          <w:bCs w:val="0"/>
          <w:color w:val="auto"/>
          <w:spacing w:val="12"/>
          <w:sz w:val="23"/>
          <w:szCs w:val="23"/>
          <w:highlight w:val="none"/>
        </w:rPr>
        <w:t>采购人允许采用分包方式履行合同的，</w:t>
      </w:r>
      <w:r>
        <w:rPr>
          <w:rFonts w:ascii="宋体" w:hAnsi="宋体" w:eastAsia="宋体" w:cs="宋体"/>
          <w:b w:val="0"/>
          <w:bCs w:val="0"/>
          <w:color w:val="auto"/>
          <w:spacing w:val="11"/>
          <w:sz w:val="23"/>
          <w:szCs w:val="23"/>
          <w:highlight w:val="none"/>
        </w:rPr>
        <w:t>中标人可以依法在中标后将中标项目</w:t>
      </w:r>
    </w:p>
    <w:p>
      <w:pPr>
        <w:spacing w:before="189" w:line="369" w:lineRule="auto"/>
        <w:ind w:left="1079" w:right="51"/>
        <w:rPr>
          <w:rFonts w:ascii="宋体" w:hAnsi="宋体" w:eastAsia="宋体" w:cs="宋体"/>
          <w:color w:val="auto"/>
          <w:sz w:val="23"/>
          <w:szCs w:val="23"/>
          <w:highlight w:val="none"/>
        </w:rPr>
      </w:pPr>
      <w:r>
        <w:rPr>
          <w:rFonts w:ascii="宋体" w:hAnsi="宋体" w:eastAsia="宋体" w:cs="宋体"/>
          <w:b w:val="0"/>
          <w:bCs w:val="0"/>
          <w:color w:val="auto"/>
          <w:spacing w:val="12"/>
          <w:sz w:val="23"/>
          <w:szCs w:val="23"/>
          <w:highlight w:val="none"/>
        </w:rPr>
        <w:t>的非主体、非关键性工作采取分包方式履行合同。本项目的非主体、非关键</w:t>
      </w:r>
      <w:r>
        <w:rPr>
          <w:rFonts w:ascii="宋体" w:hAnsi="宋体" w:eastAsia="宋体" w:cs="宋体"/>
          <w:b w:val="0"/>
          <w:bCs w:val="0"/>
          <w:color w:val="auto"/>
          <w:spacing w:val="2"/>
          <w:sz w:val="23"/>
          <w:szCs w:val="23"/>
          <w:highlight w:val="none"/>
        </w:rPr>
        <w:t xml:space="preserve"> </w:t>
      </w:r>
      <w:r>
        <w:rPr>
          <w:rFonts w:ascii="宋体" w:hAnsi="宋体" w:eastAsia="宋体" w:cs="宋体"/>
          <w:b w:val="0"/>
          <w:bCs w:val="0"/>
          <w:color w:val="auto"/>
          <w:spacing w:val="5"/>
          <w:sz w:val="23"/>
          <w:szCs w:val="23"/>
          <w:highlight w:val="none"/>
        </w:rPr>
        <w:t>性工</w:t>
      </w:r>
      <w:r>
        <w:rPr>
          <w:rFonts w:ascii="宋体" w:hAnsi="宋体" w:eastAsia="宋体" w:cs="宋体"/>
          <w:color w:val="auto"/>
          <w:spacing w:val="5"/>
          <w:sz w:val="23"/>
          <w:szCs w:val="23"/>
          <w:highlight w:val="none"/>
        </w:rPr>
        <w:t>作是否允许分包，见《投标人须知资料表》。政府采购合同分包履行的，</w:t>
      </w:r>
      <w:r>
        <w:rPr>
          <w:rFonts w:ascii="宋体" w:hAnsi="宋体" w:eastAsia="宋体" w:cs="宋体"/>
          <w:color w:val="auto"/>
          <w:spacing w:val="4"/>
          <w:sz w:val="23"/>
          <w:szCs w:val="23"/>
          <w:highlight w:val="none"/>
        </w:rPr>
        <w:t xml:space="preserve"> </w:t>
      </w:r>
      <w:r>
        <w:rPr>
          <w:rFonts w:ascii="宋体" w:hAnsi="宋体" w:eastAsia="宋体" w:cs="宋体"/>
          <w:color w:val="auto"/>
          <w:spacing w:val="12"/>
          <w:sz w:val="23"/>
          <w:szCs w:val="23"/>
          <w:highlight w:val="none"/>
        </w:rPr>
        <w:t>应当在投标文件中载明分包承担主体，分包承担主体应当具备相应资质条件</w:t>
      </w:r>
      <w:r>
        <w:rPr>
          <w:rFonts w:ascii="宋体" w:hAnsi="宋体" w:eastAsia="宋体" w:cs="宋体"/>
          <w:color w:val="auto"/>
          <w:spacing w:val="2"/>
          <w:sz w:val="23"/>
          <w:szCs w:val="23"/>
          <w:highlight w:val="none"/>
        </w:rPr>
        <w:t xml:space="preserve"> </w:t>
      </w:r>
      <w:r>
        <w:rPr>
          <w:rFonts w:ascii="宋体" w:hAnsi="宋体" w:eastAsia="宋体" w:cs="宋体"/>
          <w:color w:val="auto"/>
          <w:spacing w:val="8"/>
          <w:sz w:val="23"/>
          <w:szCs w:val="23"/>
          <w:highlight w:val="none"/>
        </w:rPr>
        <w:t>且不得再次分包，否则</w:t>
      </w:r>
      <w:r>
        <w:rPr>
          <w:rFonts w:ascii="宋体" w:hAnsi="宋体" w:eastAsia="宋体" w:cs="宋体"/>
          <w:b/>
          <w:bCs/>
          <w:color w:val="auto"/>
          <w:spacing w:val="8"/>
          <w:sz w:val="23"/>
          <w:szCs w:val="23"/>
          <w:highlight w:val="none"/>
        </w:rPr>
        <w:t>投标无效。</w:t>
      </w:r>
      <w:r>
        <w:rPr>
          <w:rFonts w:ascii="宋体" w:hAnsi="宋体" w:eastAsia="宋体" w:cs="宋体"/>
          <w:color w:val="auto"/>
          <w:spacing w:val="21"/>
          <w:sz w:val="23"/>
          <w:szCs w:val="23"/>
          <w:highlight w:val="none"/>
        </w:rPr>
        <w:t xml:space="preserve"> </w:t>
      </w:r>
      <w:r>
        <w:rPr>
          <w:rFonts w:ascii="宋体" w:hAnsi="宋体" w:eastAsia="宋体" w:cs="宋体"/>
          <w:color w:val="auto"/>
          <w:spacing w:val="8"/>
          <w:sz w:val="23"/>
          <w:szCs w:val="23"/>
          <w:highlight w:val="none"/>
        </w:rPr>
        <w:t>中标人就采购项目和分包项目向采购人负</w:t>
      </w:r>
    </w:p>
    <w:p>
      <w:pPr>
        <w:spacing w:line="218" w:lineRule="auto"/>
        <w:ind w:left="107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责，分包供应商就分包项目承担责任。</w:t>
      </w:r>
    </w:p>
    <w:p>
      <w:pPr>
        <w:spacing w:before="280" w:line="220" w:lineRule="auto"/>
        <w:ind w:left="20"/>
        <w:outlineLvl w:val="1"/>
        <w:rPr>
          <w:rFonts w:ascii="宋体" w:hAnsi="宋体" w:eastAsia="宋体" w:cs="宋体"/>
          <w:b w:val="0"/>
          <w:bCs w:val="0"/>
          <w:color w:val="auto"/>
          <w:sz w:val="23"/>
          <w:szCs w:val="23"/>
          <w:highlight w:val="none"/>
        </w:rPr>
      </w:pPr>
      <w:bookmarkStart w:id="103" w:name="_Toc20914"/>
      <w:r>
        <w:rPr>
          <w:rFonts w:ascii="Times New Roman" w:hAnsi="Times New Roman" w:eastAsia="Times New Roman" w:cs="Times New Roman"/>
          <w:b w:val="0"/>
          <w:bCs w:val="0"/>
          <w:color w:val="auto"/>
          <w:spacing w:val="4"/>
          <w:sz w:val="23"/>
          <w:szCs w:val="23"/>
          <w:highlight w:val="none"/>
        </w:rPr>
        <w:t>26</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4"/>
          <w:sz w:val="23"/>
          <w:szCs w:val="23"/>
          <w:highlight w:val="none"/>
        </w:rPr>
        <w:t>询问与质疑</w:t>
      </w:r>
      <w:bookmarkEnd w:id="103"/>
    </w:p>
    <w:p>
      <w:pPr>
        <w:spacing w:before="196" w:line="221" w:lineRule="auto"/>
        <w:ind w:left="350"/>
        <w:outlineLvl w:val="2"/>
        <w:rPr>
          <w:rFonts w:ascii="宋体" w:hAnsi="宋体" w:eastAsia="宋体" w:cs="宋体"/>
          <w:b w:val="0"/>
          <w:bCs w:val="0"/>
          <w:color w:val="auto"/>
          <w:sz w:val="23"/>
          <w:szCs w:val="23"/>
          <w:highlight w:val="none"/>
        </w:rPr>
      </w:pPr>
      <w:bookmarkStart w:id="104" w:name="_Toc20440"/>
      <w:r>
        <w:rPr>
          <w:rFonts w:ascii="Times New Roman" w:hAnsi="Times New Roman" w:eastAsia="Times New Roman" w:cs="Times New Roman"/>
          <w:b w:val="0"/>
          <w:bCs w:val="0"/>
          <w:color w:val="auto"/>
          <w:spacing w:val="5"/>
          <w:sz w:val="23"/>
          <w:szCs w:val="23"/>
          <w:highlight w:val="none"/>
        </w:rPr>
        <w:t xml:space="preserve">26.1     </w:t>
      </w:r>
      <w:r>
        <w:rPr>
          <w:rFonts w:ascii="宋体" w:hAnsi="宋体" w:eastAsia="宋体" w:cs="宋体"/>
          <w:b w:val="0"/>
          <w:bCs w:val="0"/>
          <w:color w:val="auto"/>
          <w:spacing w:val="5"/>
          <w:sz w:val="23"/>
          <w:szCs w:val="23"/>
          <w:highlight w:val="none"/>
        </w:rPr>
        <w:t>询问</w:t>
      </w:r>
      <w:bookmarkEnd w:id="104"/>
    </w:p>
    <w:p>
      <w:pPr>
        <w:spacing w:before="192" w:line="219" w:lineRule="auto"/>
        <w:ind w:right="65"/>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26.1.1</w:t>
      </w:r>
      <w:r>
        <w:rPr>
          <w:rFonts w:ascii="Times New Roman" w:hAnsi="Times New Roman" w:eastAsia="Times New Roman" w:cs="Times New Roman"/>
          <w:b w:val="0"/>
          <w:bCs w:val="0"/>
          <w:color w:val="auto"/>
          <w:spacing w:val="9"/>
          <w:sz w:val="23"/>
          <w:szCs w:val="23"/>
          <w:highlight w:val="none"/>
        </w:rPr>
        <w:t xml:space="preserve">     </w:t>
      </w:r>
      <w:r>
        <w:rPr>
          <w:rFonts w:ascii="宋体" w:hAnsi="宋体" w:eastAsia="宋体" w:cs="宋体"/>
          <w:b w:val="0"/>
          <w:bCs w:val="0"/>
          <w:color w:val="auto"/>
          <w:spacing w:val="5"/>
          <w:sz w:val="23"/>
          <w:szCs w:val="23"/>
          <w:highlight w:val="none"/>
        </w:rPr>
        <w:t>投标人对政府采购活动事项有疑问的，可依法提出询问，并按《投标</w:t>
      </w:r>
    </w:p>
    <w:p>
      <w:pPr>
        <w:spacing w:before="187"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人须知资料表》载明的形式送达采购人或采购代理机构。</w:t>
      </w:r>
    </w:p>
    <w:p>
      <w:pPr>
        <w:spacing w:before="188" w:line="219" w:lineRule="auto"/>
        <w:ind w:right="43"/>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6"/>
          <w:sz w:val="23"/>
          <w:szCs w:val="23"/>
          <w:highlight w:val="none"/>
        </w:rPr>
        <w:t>26.1.2</w:t>
      </w:r>
      <w:r>
        <w:rPr>
          <w:rFonts w:ascii="Times New Roman" w:hAnsi="Times New Roman" w:eastAsia="Times New Roman" w:cs="Times New Roman"/>
          <w:b w:val="0"/>
          <w:bCs w:val="0"/>
          <w:color w:val="auto"/>
          <w:spacing w:val="6"/>
          <w:sz w:val="23"/>
          <w:szCs w:val="23"/>
          <w:highlight w:val="none"/>
        </w:rPr>
        <w:t xml:space="preserve">     </w:t>
      </w:r>
      <w:r>
        <w:rPr>
          <w:rFonts w:ascii="宋体" w:hAnsi="宋体" w:eastAsia="宋体" w:cs="宋体"/>
          <w:b w:val="0"/>
          <w:bCs w:val="0"/>
          <w:color w:val="auto"/>
          <w:spacing w:val="16"/>
          <w:sz w:val="23"/>
          <w:szCs w:val="23"/>
          <w:highlight w:val="none"/>
        </w:rPr>
        <w:t>采购人或采购代理机构对供应商依法提出的询问，在3个工作日内</w:t>
      </w:r>
    </w:p>
    <w:p>
      <w:pPr>
        <w:spacing w:before="188"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作出答复，但答复的内容不得涉及商业秘密。</w:t>
      </w:r>
    </w:p>
    <w:p>
      <w:pPr>
        <w:spacing w:before="198" w:line="220" w:lineRule="auto"/>
        <w:ind w:left="350"/>
        <w:outlineLvl w:val="2"/>
        <w:rPr>
          <w:rFonts w:ascii="宋体" w:hAnsi="宋体" w:eastAsia="宋体" w:cs="宋体"/>
          <w:b w:val="0"/>
          <w:bCs w:val="0"/>
          <w:color w:val="auto"/>
          <w:sz w:val="23"/>
          <w:szCs w:val="23"/>
          <w:highlight w:val="none"/>
        </w:rPr>
      </w:pPr>
      <w:bookmarkStart w:id="105" w:name="_Toc16262"/>
      <w:r>
        <w:rPr>
          <w:rFonts w:ascii="Times New Roman" w:hAnsi="Times New Roman" w:eastAsia="Times New Roman" w:cs="Times New Roman"/>
          <w:b w:val="0"/>
          <w:bCs w:val="0"/>
          <w:color w:val="auto"/>
          <w:spacing w:val="5"/>
          <w:sz w:val="23"/>
          <w:szCs w:val="23"/>
          <w:highlight w:val="none"/>
        </w:rPr>
        <w:t xml:space="preserve">26.2     </w:t>
      </w:r>
      <w:r>
        <w:rPr>
          <w:rFonts w:ascii="宋体" w:hAnsi="宋体" w:eastAsia="宋体" w:cs="宋体"/>
          <w:b w:val="0"/>
          <w:bCs w:val="0"/>
          <w:color w:val="auto"/>
          <w:spacing w:val="5"/>
          <w:sz w:val="23"/>
          <w:szCs w:val="23"/>
          <w:highlight w:val="none"/>
        </w:rPr>
        <w:t>质疑</w:t>
      </w:r>
      <w:bookmarkEnd w:id="105"/>
    </w:p>
    <w:p>
      <w:pPr>
        <w:spacing w:before="204" w:line="219" w:lineRule="auto"/>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
          <w:sz w:val="23"/>
          <w:szCs w:val="23"/>
          <w:highlight w:val="none"/>
        </w:rPr>
        <w:t>26.2.1</w:t>
      </w:r>
      <w:r>
        <w:rPr>
          <w:rFonts w:ascii="Times New Roman" w:hAnsi="Times New Roman" w:eastAsia="Times New Roman" w:cs="Times New Roman"/>
          <w:b w:val="0"/>
          <w:bCs w:val="0"/>
          <w:color w:val="auto"/>
          <w:spacing w:val="6"/>
          <w:sz w:val="23"/>
          <w:szCs w:val="23"/>
          <w:highlight w:val="none"/>
        </w:rPr>
        <w:t xml:space="preserve">     </w:t>
      </w:r>
      <w:r>
        <w:rPr>
          <w:rFonts w:ascii="宋体" w:hAnsi="宋体" w:eastAsia="宋体" w:cs="宋体"/>
          <w:b w:val="0"/>
          <w:bCs w:val="0"/>
          <w:color w:val="auto"/>
          <w:spacing w:val="1"/>
          <w:sz w:val="23"/>
          <w:szCs w:val="23"/>
          <w:highlight w:val="none"/>
        </w:rPr>
        <w:t>投标人认为采购文件、采购过程、中标结果使自己的</w:t>
      </w:r>
      <w:r>
        <w:rPr>
          <w:rFonts w:ascii="宋体" w:hAnsi="宋体" w:eastAsia="宋体" w:cs="宋体"/>
          <w:b w:val="0"/>
          <w:bCs w:val="0"/>
          <w:color w:val="auto"/>
          <w:sz w:val="23"/>
          <w:szCs w:val="23"/>
          <w:highlight w:val="none"/>
        </w:rPr>
        <w:t>权益受到损害的，</w:t>
      </w:r>
    </w:p>
    <w:p>
      <w:pPr>
        <w:spacing w:before="189" w:line="369" w:lineRule="auto"/>
        <w:ind w:left="1999" w:right="45"/>
        <w:jc w:val="both"/>
        <w:rPr>
          <w:rFonts w:ascii="宋体" w:hAnsi="宋体" w:eastAsia="宋体" w:cs="宋体"/>
          <w:b w:val="0"/>
          <w:bCs w:val="0"/>
          <w:color w:val="auto"/>
          <w:sz w:val="23"/>
          <w:szCs w:val="23"/>
          <w:highlight w:val="none"/>
        </w:rPr>
      </w:pPr>
      <w:r>
        <w:rPr>
          <w:rFonts w:ascii="宋体" w:hAnsi="宋体" w:eastAsia="宋体" w:cs="宋体"/>
          <w:b w:val="0"/>
          <w:bCs w:val="0"/>
          <w:color w:val="auto"/>
          <w:spacing w:val="18"/>
          <w:sz w:val="23"/>
          <w:szCs w:val="23"/>
          <w:highlight w:val="none"/>
        </w:rPr>
        <w:t>可以在知道或者应知其权益受到损害之日起7个工作日内，以书面</w:t>
      </w:r>
      <w:r>
        <w:rPr>
          <w:rFonts w:ascii="宋体" w:hAnsi="宋体" w:eastAsia="宋体" w:cs="宋体"/>
          <w:b w:val="0"/>
          <w:bCs w:val="0"/>
          <w:color w:val="auto"/>
          <w:spacing w:val="11"/>
          <w:sz w:val="23"/>
          <w:szCs w:val="23"/>
          <w:highlight w:val="none"/>
        </w:rPr>
        <w:t xml:space="preserve"> </w:t>
      </w:r>
      <w:r>
        <w:rPr>
          <w:rFonts w:ascii="宋体" w:hAnsi="宋体" w:eastAsia="宋体" w:cs="宋体"/>
          <w:b w:val="0"/>
          <w:bCs w:val="0"/>
          <w:color w:val="auto"/>
          <w:spacing w:val="6"/>
          <w:sz w:val="23"/>
          <w:szCs w:val="23"/>
          <w:highlight w:val="none"/>
        </w:rPr>
        <w:t>形式向采购人、采购代理机构提出质疑。采购人、采购代理机构在收</w:t>
      </w:r>
    </w:p>
    <w:p>
      <w:pPr>
        <w:spacing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16"/>
          <w:sz w:val="23"/>
          <w:szCs w:val="23"/>
          <w:highlight w:val="none"/>
        </w:rPr>
        <w:t>到质疑函后7个工作日内作出答复。</w:t>
      </w:r>
    </w:p>
    <w:p>
      <w:pPr>
        <w:spacing w:before="186" w:line="219" w:lineRule="auto"/>
        <w:ind w:right="65"/>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26.2.2</w:t>
      </w:r>
      <w:r>
        <w:rPr>
          <w:rFonts w:ascii="Times New Roman" w:hAnsi="Times New Roman" w:eastAsia="Times New Roman" w:cs="Times New Roman"/>
          <w:b w:val="0"/>
          <w:bCs w:val="0"/>
          <w:color w:val="auto"/>
          <w:spacing w:val="10"/>
          <w:sz w:val="23"/>
          <w:szCs w:val="23"/>
          <w:highlight w:val="none"/>
        </w:rPr>
        <w:t xml:space="preserve">     </w:t>
      </w:r>
      <w:r>
        <w:rPr>
          <w:rFonts w:ascii="宋体" w:hAnsi="宋体" w:eastAsia="宋体" w:cs="宋体"/>
          <w:b w:val="0"/>
          <w:bCs w:val="0"/>
          <w:color w:val="auto"/>
          <w:spacing w:val="5"/>
          <w:sz w:val="23"/>
          <w:szCs w:val="23"/>
          <w:highlight w:val="none"/>
        </w:rPr>
        <w:t>质疑函须使用财政部制定的范本文件。投标人为自然人</w:t>
      </w:r>
      <w:r>
        <w:rPr>
          <w:rFonts w:ascii="宋体" w:hAnsi="宋体" w:eastAsia="宋体" w:cs="宋体"/>
          <w:b w:val="0"/>
          <w:bCs w:val="0"/>
          <w:color w:val="auto"/>
          <w:spacing w:val="4"/>
          <w:sz w:val="23"/>
          <w:szCs w:val="23"/>
          <w:highlight w:val="none"/>
        </w:rPr>
        <w:t>的，质疑函应</w:t>
      </w:r>
    </w:p>
    <w:p>
      <w:pPr>
        <w:spacing w:before="187" w:line="460" w:lineRule="exact"/>
        <w:ind w:right="62"/>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6"/>
          <w:position w:val="17"/>
          <w:sz w:val="23"/>
          <w:szCs w:val="23"/>
          <w:highlight w:val="none"/>
        </w:rPr>
        <w:t>当由本人签字；投标人为法人或者其他组织的，质</w:t>
      </w:r>
      <w:r>
        <w:rPr>
          <w:rFonts w:ascii="宋体" w:hAnsi="宋体" w:eastAsia="宋体" w:cs="宋体"/>
          <w:b w:val="0"/>
          <w:bCs w:val="0"/>
          <w:color w:val="auto"/>
          <w:spacing w:val="5"/>
          <w:position w:val="17"/>
          <w:sz w:val="23"/>
          <w:szCs w:val="23"/>
          <w:highlight w:val="none"/>
        </w:rPr>
        <w:t>疑函应当由法定代</w:t>
      </w:r>
    </w:p>
    <w:p>
      <w:pPr>
        <w:spacing w:before="1" w:line="218" w:lineRule="auto"/>
        <w:ind w:right="21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表人、主要负责人，或者其授权代表签字或者盖章</w:t>
      </w:r>
      <w:r>
        <w:rPr>
          <w:rFonts w:ascii="宋体" w:hAnsi="宋体" w:eastAsia="宋体" w:cs="宋体"/>
          <w:b w:val="0"/>
          <w:bCs w:val="0"/>
          <w:color w:val="auto"/>
          <w:spacing w:val="8"/>
          <w:sz w:val="23"/>
          <w:szCs w:val="23"/>
          <w:highlight w:val="none"/>
        </w:rPr>
        <w:t>，并加盖公章。</w:t>
      </w:r>
    </w:p>
    <w:p>
      <w:pPr>
        <w:spacing w:before="78" w:line="354" w:lineRule="auto"/>
        <w:ind w:left="2104" w:leftChars="545" w:hanging="960" w:hangingChars="400"/>
        <w:jc w:val="both"/>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3"/>
          <w:szCs w:val="23"/>
          <w:highlight w:val="none"/>
        </w:rPr>
        <w:t>26.2.3</w:t>
      </w:r>
      <w:r>
        <w:rPr>
          <w:rFonts w:ascii="Times New Roman" w:hAnsi="Times New Roman" w:eastAsia="Times New Roman" w:cs="Times New Roman"/>
          <w:b w:val="0"/>
          <w:bCs w:val="0"/>
          <w:color w:val="auto"/>
          <w:spacing w:val="10"/>
          <w:sz w:val="23"/>
          <w:szCs w:val="23"/>
          <w:highlight w:val="none"/>
        </w:rPr>
        <w:t xml:space="preserve">     </w:t>
      </w:r>
      <w:r>
        <w:rPr>
          <w:rFonts w:ascii="宋体" w:hAnsi="宋体" w:eastAsia="宋体" w:cs="宋体"/>
          <w:b w:val="0"/>
          <w:bCs w:val="0"/>
          <w:color w:val="auto"/>
          <w:spacing w:val="5"/>
          <w:sz w:val="23"/>
          <w:szCs w:val="23"/>
          <w:highlight w:val="none"/>
        </w:rPr>
        <w:t>投标人委托代理人进行质疑的，应当随质疑函同时提交投标人签署</w:t>
      </w:r>
      <w:r>
        <w:rPr>
          <w:rFonts w:hint="eastAsia" w:ascii="宋体" w:hAnsi="宋体" w:eastAsia="宋体" w:cs="宋体"/>
          <w:b w:val="0"/>
          <w:bCs w:val="0"/>
          <w:color w:val="auto"/>
          <w:spacing w:val="5"/>
          <w:sz w:val="23"/>
          <w:szCs w:val="23"/>
          <w:highlight w:val="none"/>
          <w:lang w:val="en-US" w:eastAsia="zh-CN"/>
        </w:rPr>
        <w:t xml:space="preserve"> </w:t>
      </w:r>
      <w:r>
        <w:rPr>
          <w:rFonts w:ascii="宋体" w:hAnsi="宋体" w:eastAsia="宋体" w:cs="宋体"/>
          <w:b w:val="0"/>
          <w:bCs w:val="0"/>
          <w:color w:val="auto"/>
          <w:spacing w:val="5"/>
          <w:sz w:val="23"/>
          <w:szCs w:val="23"/>
          <w:highlight w:val="none"/>
        </w:rPr>
        <w:t>的</w:t>
      </w:r>
      <w:r>
        <w:rPr>
          <w:rFonts w:ascii="宋体" w:hAnsi="宋体" w:eastAsia="宋体" w:cs="宋体"/>
          <w:b w:val="0"/>
          <w:bCs w:val="0"/>
          <w:color w:val="auto"/>
          <w:spacing w:val="-9"/>
          <w:sz w:val="24"/>
          <w:szCs w:val="24"/>
          <w:highlight w:val="none"/>
        </w:rPr>
        <w:t>授权委托书。授权委托书应当载明代理人的姓名或者名称、代理事项、</w:t>
      </w:r>
      <w:r>
        <w:rPr>
          <w:rFonts w:ascii="宋体" w:hAnsi="宋体" w:eastAsia="宋体" w:cs="宋体"/>
          <w:b w:val="0"/>
          <w:bCs w:val="0"/>
          <w:color w:val="auto"/>
          <w:spacing w:val="18"/>
          <w:sz w:val="24"/>
          <w:szCs w:val="24"/>
          <w:highlight w:val="none"/>
        </w:rPr>
        <w:t xml:space="preserve"> </w:t>
      </w:r>
      <w:r>
        <w:rPr>
          <w:rFonts w:ascii="宋体" w:hAnsi="宋体" w:eastAsia="宋体" w:cs="宋体"/>
          <w:b w:val="0"/>
          <w:bCs w:val="0"/>
          <w:color w:val="auto"/>
          <w:spacing w:val="-3"/>
          <w:sz w:val="24"/>
          <w:szCs w:val="24"/>
          <w:highlight w:val="none"/>
        </w:rPr>
        <w:t>具体权限、期限和相关事项。投标人为自然人的，应当由本人签字；</w:t>
      </w:r>
      <w:r>
        <w:rPr>
          <w:rFonts w:ascii="宋体" w:hAnsi="宋体" w:eastAsia="宋体" w:cs="宋体"/>
          <w:b w:val="0"/>
          <w:bCs w:val="0"/>
          <w:color w:val="auto"/>
          <w:spacing w:val="18"/>
          <w:sz w:val="24"/>
          <w:szCs w:val="24"/>
          <w:highlight w:val="none"/>
        </w:rPr>
        <w:t xml:space="preserve"> </w:t>
      </w:r>
      <w:r>
        <w:rPr>
          <w:rFonts w:ascii="宋体" w:hAnsi="宋体" w:eastAsia="宋体" w:cs="宋体"/>
          <w:b w:val="0"/>
          <w:bCs w:val="0"/>
          <w:color w:val="auto"/>
          <w:spacing w:val="-4"/>
          <w:sz w:val="24"/>
          <w:szCs w:val="24"/>
          <w:highlight w:val="none"/>
        </w:rPr>
        <w:t>投标人为法人或者其他组织的，应当由法定代表人、主要负责人签字或者盖章，并加盖公章。</w:t>
      </w:r>
    </w:p>
    <w:p>
      <w:pPr>
        <w:spacing w:before="205" w:line="219" w:lineRule="auto"/>
        <w:ind w:right="49"/>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26.2.4</w:t>
      </w:r>
      <w:r>
        <w:rPr>
          <w:rFonts w:ascii="Times New Roman" w:hAnsi="Times New Roman" w:eastAsia="Times New Roman" w:cs="Times New Roman"/>
          <w:b w:val="0"/>
          <w:bCs w:val="0"/>
          <w:color w:val="auto"/>
          <w:spacing w:val="15"/>
          <w:sz w:val="24"/>
          <w:szCs w:val="24"/>
          <w:highlight w:val="none"/>
        </w:rPr>
        <w:t xml:space="preserve">    </w:t>
      </w:r>
      <w:r>
        <w:rPr>
          <w:rFonts w:ascii="宋体" w:hAnsi="宋体" w:eastAsia="宋体" w:cs="宋体"/>
          <w:b w:val="0"/>
          <w:bCs w:val="0"/>
          <w:color w:val="auto"/>
          <w:spacing w:val="-2"/>
          <w:sz w:val="24"/>
          <w:szCs w:val="24"/>
          <w:highlight w:val="none"/>
        </w:rPr>
        <w:t>投标人应在法定质疑期内一次性提出针对同一采购程序环节的质疑，</w:t>
      </w:r>
    </w:p>
    <w:p>
      <w:pPr>
        <w:spacing w:before="175" w:line="460" w:lineRule="exact"/>
        <w:ind w:right="84"/>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法定质疑期内针对同一采购程序环节再次提出的质疑，采购人、采购</w:t>
      </w:r>
    </w:p>
    <w:p>
      <w:pPr>
        <w:spacing w:before="1" w:line="218"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代理机构有权不予答复。</w:t>
      </w:r>
    </w:p>
    <w:p>
      <w:pPr>
        <w:spacing w:before="196" w:line="460" w:lineRule="exact"/>
        <w:ind w:left="369"/>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26.3</w:t>
      </w:r>
      <w:r>
        <w:rPr>
          <w:rFonts w:ascii="宋体" w:hAnsi="宋体" w:eastAsia="宋体" w:cs="宋体"/>
          <w:b w:val="0"/>
          <w:bCs w:val="0"/>
          <w:color w:val="auto"/>
          <w:spacing w:val="2"/>
          <w:position w:val="16"/>
          <w:sz w:val="24"/>
          <w:szCs w:val="24"/>
          <w:highlight w:val="none"/>
        </w:rPr>
        <w:t xml:space="preserve">  </w:t>
      </w:r>
      <w:r>
        <w:rPr>
          <w:rFonts w:ascii="宋体" w:hAnsi="宋体" w:eastAsia="宋体" w:cs="宋体"/>
          <w:b w:val="0"/>
          <w:bCs w:val="0"/>
          <w:color w:val="auto"/>
          <w:spacing w:val="-4"/>
          <w:position w:val="16"/>
          <w:sz w:val="24"/>
          <w:szCs w:val="24"/>
          <w:highlight w:val="none"/>
        </w:rPr>
        <w:t>接收询问和质疑的联系部门、联系电话和通讯地址见《投标人须知资料表》。</w:t>
      </w:r>
    </w:p>
    <w:p>
      <w:pPr>
        <w:spacing w:before="1" w:line="219" w:lineRule="auto"/>
        <w:ind w:left="20"/>
        <w:outlineLvl w:val="1"/>
        <w:rPr>
          <w:rFonts w:ascii="宋体" w:hAnsi="宋体" w:eastAsia="宋体" w:cs="宋体"/>
          <w:b w:val="0"/>
          <w:bCs w:val="0"/>
          <w:color w:val="auto"/>
          <w:sz w:val="24"/>
          <w:szCs w:val="24"/>
          <w:highlight w:val="none"/>
        </w:rPr>
      </w:pPr>
      <w:bookmarkStart w:id="106" w:name="_Toc24847"/>
      <w:r>
        <w:rPr>
          <w:rFonts w:ascii="宋体" w:hAnsi="宋体" w:eastAsia="宋体" w:cs="宋体"/>
          <w:b w:val="0"/>
          <w:bCs w:val="0"/>
          <w:color w:val="auto"/>
          <w:spacing w:val="24"/>
          <w:sz w:val="24"/>
          <w:szCs w:val="24"/>
          <w:highlight w:val="none"/>
        </w:rPr>
        <w:t>27代理费</w:t>
      </w:r>
      <w:bookmarkEnd w:id="106"/>
    </w:p>
    <w:p>
      <w:pPr>
        <w:spacing w:before="185" w:line="219" w:lineRule="auto"/>
        <w:ind w:left="36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27.1</w:t>
      </w:r>
      <w:r>
        <w:rPr>
          <w:rFonts w:ascii="宋体" w:hAnsi="宋体" w:eastAsia="宋体" w:cs="宋体"/>
          <w:color w:val="auto"/>
          <w:spacing w:val="12"/>
          <w:sz w:val="24"/>
          <w:szCs w:val="24"/>
          <w:highlight w:val="none"/>
        </w:rPr>
        <w:t xml:space="preserve">  </w:t>
      </w:r>
      <w:r>
        <w:rPr>
          <w:rFonts w:ascii="宋体" w:hAnsi="宋体" w:eastAsia="宋体" w:cs="宋体"/>
          <w:color w:val="auto"/>
          <w:spacing w:val="-5"/>
          <w:sz w:val="24"/>
          <w:szCs w:val="24"/>
          <w:highlight w:val="none"/>
        </w:rPr>
        <w:t>收费对象、收费标准及缴纳时间见《投标人须知资料表》。由中标人支付的，</w:t>
      </w:r>
    </w:p>
    <w:p>
      <w:pPr>
        <w:spacing w:before="183" w:line="218" w:lineRule="auto"/>
        <w:ind w:left="109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中标人须一次性向采购代理机构缴纳代理费，投标报价应包含代理费用</w:t>
      </w:r>
      <w:r>
        <w:rPr>
          <w:rFonts w:ascii="宋体" w:hAnsi="宋体" w:eastAsia="宋体" w:cs="宋体"/>
          <w:color w:val="auto"/>
          <w:spacing w:val="-3"/>
          <w:sz w:val="24"/>
          <w:szCs w:val="24"/>
          <w:highlight w:val="none"/>
        </w:rPr>
        <w:t>。</w:t>
      </w:r>
    </w:p>
    <w:p>
      <w:pPr>
        <w:rPr>
          <w:color w:val="auto"/>
          <w:highlight w:val="none"/>
        </w:rPr>
        <w:sectPr>
          <w:headerReference r:id="rId29" w:type="default"/>
          <w:footerReference r:id="rId30" w:type="default"/>
          <w:pgSz w:w="11910" w:h="16840"/>
          <w:pgMar w:top="1120" w:right="1070" w:bottom="1035" w:left="1670" w:header="866" w:footer="886" w:gutter="0"/>
          <w:pgNumType w:fmt="decimal"/>
          <w:cols w:space="720" w:num="1"/>
        </w:sectPr>
      </w:pPr>
    </w:p>
    <w:p>
      <w:pPr>
        <w:spacing w:line="281" w:lineRule="auto"/>
        <w:rPr>
          <w:rFonts w:ascii="Arial"/>
          <w:color w:val="auto"/>
          <w:sz w:val="21"/>
          <w:highlight w:val="none"/>
        </w:rPr>
      </w:pPr>
    </w:p>
    <w:p>
      <w:pPr>
        <w:pStyle w:val="3"/>
        <w:bidi w:val="0"/>
        <w:rPr>
          <w:color w:val="auto"/>
          <w:highlight w:val="none"/>
        </w:rPr>
      </w:pPr>
      <w:bookmarkStart w:id="107" w:name="_Toc24043"/>
      <w:bookmarkStart w:id="108" w:name="_Toc30822"/>
      <w:bookmarkStart w:id="109" w:name="_Toc15630"/>
      <w:bookmarkStart w:id="110" w:name="_Toc10505"/>
      <w:bookmarkStart w:id="111" w:name="_Toc14572"/>
      <w:r>
        <w:rPr>
          <w:color w:val="auto"/>
          <w:highlight w:val="none"/>
        </w:rPr>
        <w:t>第三章  资格审查</w:t>
      </w:r>
      <w:bookmarkEnd w:id="107"/>
      <w:bookmarkEnd w:id="108"/>
      <w:bookmarkEnd w:id="109"/>
      <w:bookmarkEnd w:id="110"/>
      <w:bookmarkEnd w:id="111"/>
    </w:p>
    <w:p>
      <w:pPr>
        <w:spacing w:before="242" w:line="219" w:lineRule="auto"/>
        <w:ind w:left="3708"/>
        <w:outlineLvl w:val="1"/>
        <w:rPr>
          <w:rFonts w:ascii="宋体" w:hAnsi="宋体" w:eastAsia="宋体" w:cs="宋体"/>
          <w:color w:val="auto"/>
          <w:sz w:val="25"/>
          <w:szCs w:val="25"/>
          <w:highlight w:val="none"/>
        </w:rPr>
      </w:pPr>
      <w:bookmarkStart w:id="112" w:name="_Toc26977"/>
      <w:r>
        <w:rPr>
          <w:rFonts w:ascii="宋体" w:hAnsi="宋体" w:eastAsia="宋体" w:cs="宋体"/>
          <w:b/>
          <w:bCs/>
          <w:color w:val="auto"/>
          <w:spacing w:val="-15"/>
          <w:sz w:val="25"/>
          <w:szCs w:val="25"/>
          <w:highlight w:val="none"/>
        </w:rPr>
        <w:t>一、资格审查程序</w:t>
      </w:r>
      <w:bookmarkEnd w:id="112"/>
    </w:p>
    <w:p>
      <w:pPr>
        <w:spacing w:before="165" w:line="461" w:lineRule="exact"/>
        <w:ind w:left="105"/>
        <w:rPr>
          <w:rFonts w:ascii="宋体" w:hAnsi="宋体" w:eastAsia="宋体" w:cs="宋体"/>
          <w:color w:val="auto"/>
          <w:sz w:val="25"/>
          <w:szCs w:val="25"/>
          <w:highlight w:val="none"/>
        </w:rPr>
      </w:pPr>
      <w:r>
        <w:rPr>
          <w:rFonts w:ascii="宋体" w:hAnsi="宋体" w:eastAsia="宋体" w:cs="宋体"/>
          <w:color w:val="auto"/>
          <w:spacing w:val="-10"/>
          <w:position w:val="15"/>
          <w:sz w:val="25"/>
          <w:szCs w:val="25"/>
          <w:highlight w:val="none"/>
        </w:rPr>
        <w:t>1</w:t>
      </w:r>
      <w:r>
        <w:rPr>
          <w:rFonts w:ascii="宋体" w:hAnsi="宋体" w:eastAsia="宋体" w:cs="宋体"/>
          <w:color w:val="auto"/>
          <w:spacing w:val="21"/>
          <w:position w:val="15"/>
          <w:sz w:val="25"/>
          <w:szCs w:val="25"/>
          <w:highlight w:val="none"/>
        </w:rPr>
        <w:t xml:space="preserve">  </w:t>
      </w:r>
      <w:r>
        <w:rPr>
          <w:rFonts w:ascii="宋体" w:hAnsi="宋体" w:eastAsia="宋体" w:cs="宋体"/>
          <w:color w:val="auto"/>
          <w:spacing w:val="-10"/>
          <w:position w:val="15"/>
          <w:sz w:val="25"/>
          <w:szCs w:val="25"/>
          <w:highlight w:val="none"/>
        </w:rPr>
        <w:t>开标结束后，采购人或采购代理机构将根据《资格审查要求》中</w:t>
      </w:r>
      <w:r>
        <w:rPr>
          <w:rFonts w:ascii="宋体" w:hAnsi="宋体" w:eastAsia="宋体" w:cs="宋体"/>
          <w:color w:val="auto"/>
          <w:spacing w:val="-11"/>
          <w:position w:val="15"/>
          <w:sz w:val="25"/>
          <w:szCs w:val="25"/>
          <w:highlight w:val="none"/>
        </w:rPr>
        <w:t>的规定，对投标人</w:t>
      </w:r>
    </w:p>
    <w:p>
      <w:pPr>
        <w:spacing w:line="219" w:lineRule="auto"/>
        <w:ind w:left="534"/>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进行资格审查，并形成资格审查结果。</w:t>
      </w:r>
    </w:p>
    <w:p>
      <w:pPr>
        <w:spacing w:before="159" w:line="219" w:lineRule="auto"/>
        <w:ind w:left="108"/>
        <w:rPr>
          <w:rFonts w:ascii="宋体" w:hAnsi="宋体" w:eastAsia="宋体" w:cs="宋体"/>
          <w:color w:val="auto"/>
          <w:sz w:val="25"/>
          <w:szCs w:val="25"/>
          <w:highlight w:val="none"/>
        </w:rPr>
      </w:pPr>
      <w:r>
        <w:rPr>
          <w:rFonts w:ascii="宋体" w:hAnsi="宋体" w:eastAsia="宋体" w:cs="宋体"/>
          <w:b/>
          <w:bCs/>
          <w:color w:val="auto"/>
          <w:spacing w:val="-19"/>
          <w:sz w:val="25"/>
          <w:szCs w:val="25"/>
          <w:highlight w:val="none"/>
        </w:rPr>
        <w:t>2</w:t>
      </w:r>
      <w:r>
        <w:rPr>
          <w:rFonts w:ascii="宋体" w:hAnsi="宋体" w:eastAsia="宋体" w:cs="宋体"/>
          <w:color w:val="auto"/>
          <w:spacing w:val="14"/>
          <w:sz w:val="25"/>
          <w:szCs w:val="25"/>
          <w:highlight w:val="none"/>
        </w:rPr>
        <w:t xml:space="preserve">   </w:t>
      </w:r>
      <w:r>
        <w:rPr>
          <w:rFonts w:ascii="宋体" w:hAnsi="宋体" w:eastAsia="宋体" w:cs="宋体"/>
          <w:b/>
          <w:bCs/>
          <w:color w:val="auto"/>
          <w:spacing w:val="-19"/>
          <w:sz w:val="25"/>
          <w:szCs w:val="25"/>
          <w:highlight w:val="none"/>
        </w:rPr>
        <w:t>《资格审查要求》中对格式有要求的，除招标文件另有规定外，均为“实质性</w:t>
      </w:r>
      <w:r>
        <w:rPr>
          <w:rFonts w:ascii="宋体" w:hAnsi="宋体" w:eastAsia="宋体" w:cs="宋体"/>
          <w:b/>
          <w:bCs/>
          <w:color w:val="auto"/>
          <w:spacing w:val="-20"/>
          <w:sz w:val="25"/>
          <w:szCs w:val="25"/>
          <w:highlight w:val="none"/>
        </w:rPr>
        <w:t>格式”</w:t>
      </w:r>
    </w:p>
    <w:p>
      <w:pPr>
        <w:spacing w:before="167" w:line="219" w:lineRule="auto"/>
        <w:ind w:left="504"/>
        <w:rPr>
          <w:rFonts w:ascii="宋体" w:hAnsi="宋体" w:eastAsia="宋体" w:cs="宋体"/>
          <w:color w:val="auto"/>
          <w:sz w:val="25"/>
          <w:szCs w:val="25"/>
          <w:highlight w:val="none"/>
        </w:rPr>
      </w:pPr>
      <w:r>
        <w:rPr>
          <w:rFonts w:ascii="宋体" w:hAnsi="宋体" w:eastAsia="宋体" w:cs="宋体"/>
          <w:color w:val="auto"/>
          <w:spacing w:val="-6"/>
          <w:sz w:val="25"/>
          <w:szCs w:val="25"/>
          <w:highlight w:val="none"/>
        </w:rPr>
        <w:t>文件。</w:t>
      </w:r>
    </w:p>
    <w:p>
      <w:pPr>
        <w:spacing w:before="164" w:line="219" w:lineRule="auto"/>
        <w:ind w:left="105"/>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3</w:t>
      </w:r>
      <w:r>
        <w:rPr>
          <w:rFonts w:ascii="宋体" w:hAnsi="宋体" w:eastAsia="宋体" w:cs="宋体"/>
          <w:color w:val="auto"/>
          <w:spacing w:val="19"/>
          <w:sz w:val="25"/>
          <w:szCs w:val="25"/>
          <w:highlight w:val="none"/>
        </w:rPr>
        <w:t xml:space="preserve">  </w:t>
      </w:r>
      <w:r>
        <w:rPr>
          <w:rFonts w:ascii="宋体" w:hAnsi="宋体" w:eastAsia="宋体" w:cs="宋体"/>
          <w:color w:val="auto"/>
          <w:spacing w:val="-13"/>
          <w:sz w:val="25"/>
          <w:szCs w:val="25"/>
          <w:highlight w:val="none"/>
        </w:rPr>
        <w:t>投标人《资格证明文件》有任何一项不符合《资格审查要求</w:t>
      </w:r>
      <w:r>
        <w:rPr>
          <w:rFonts w:ascii="宋体" w:hAnsi="宋体" w:eastAsia="宋体" w:cs="宋体"/>
          <w:color w:val="auto"/>
          <w:spacing w:val="-14"/>
          <w:sz w:val="25"/>
          <w:szCs w:val="25"/>
          <w:highlight w:val="none"/>
        </w:rPr>
        <w:t>》的，资格审查不合格，</w:t>
      </w:r>
    </w:p>
    <w:p>
      <w:pPr>
        <w:spacing w:before="160" w:line="220" w:lineRule="auto"/>
        <w:ind w:left="538"/>
        <w:rPr>
          <w:rFonts w:ascii="宋体" w:hAnsi="宋体" w:eastAsia="宋体" w:cs="宋体"/>
          <w:color w:val="auto"/>
          <w:sz w:val="25"/>
          <w:szCs w:val="25"/>
          <w:highlight w:val="none"/>
        </w:rPr>
      </w:pPr>
      <w:r>
        <w:rPr>
          <w:rFonts w:ascii="宋体" w:hAnsi="宋体" w:eastAsia="宋体" w:cs="宋体"/>
          <w:b/>
          <w:bCs/>
          <w:color w:val="auto"/>
          <w:spacing w:val="-16"/>
          <w:sz w:val="25"/>
          <w:szCs w:val="25"/>
          <w:highlight w:val="none"/>
        </w:rPr>
        <w:t>其投标无效。</w:t>
      </w:r>
    </w:p>
    <w:p>
      <w:pPr>
        <w:spacing w:before="165" w:line="219" w:lineRule="auto"/>
        <w:ind w:left="105"/>
        <w:outlineLvl w:val="2"/>
        <w:rPr>
          <w:rFonts w:ascii="宋体" w:hAnsi="宋体" w:eastAsia="宋体" w:cs="宋体"/>
          <w:color w:val="auto"/>
          <w:sz w:val="25"/>
          <w:szCs w:val="25"/>
          <w:highlight w:val="none"/>
        </w:rPr>
      </w:pPr>
      <w:bookmarkStart w:id="113" w:name="_Toc3468"/>
      <w:r>
        <w:rPr>
          <w:rFonts w:ascii="宋体" w:hAnsi="宋体" w:eastAsia="宋体" w:cs="宋体"/>
          <w:color w:val="auto"/>
          <w:spacing w:val="-4"/>
          <w:sz w:val="25"/>
          <w:szCs w:val="25"/>
          <w:highlight w:val="none"/>
        </w:rPr>
        <w:t>4</w:t>
      </w:r>
      <w:r>
        <w:rPr>
          <w:rFonts w:ascii="宋体" w:hAnsi="宋体" w:eastAsia="宋体" w:cs="宋体"/>
          <w:color w:val="auto"/>
          <w:spacing w:val="26"/>
          <w:sz w:val="25"/>
          <w:szCs w:val="25"/>
          <w:highlight w:val="none"/>
        </w:rPr>
        <w:t xml:space="preserve">  </w:t>
      </w:r>
      <w:r>
        <w:rPr>
          <w:rFonts w:ascii="宋体" w:hAnsi="宋体" w:eastAsia="宋体" w:cs="宋体"/>
          <w:color w:val="auto"/>
          <w:spacing w:val="-4"/>
          <w:sz w:val="25"/>
          <w:szCs w:val="25"/>
          <w:highlight w:val="none"/>
        </w:rPr>
        <w:t>资格审查合格的投标人不足3家的，不进行</w:t>
      </w:r>
      <w:r>
        <w:rPr>
          <w:rFonts w:ascii="宋体" w:hAnsi="宋体" w:eastAsia="宋体" w:cs="宋体"/>
          <w:color w:val="auto"/>
          <w:spacing w:val="-5"/>
          <w:sz w:val="25"/>
          <w:szCs w:val="25"/>
          <w:highlight w:val="none"/>
        </w:rPr>
        <w:t>评标。</w:t>
      </w:r>
      <w:bookmarkEnd w:id="113"/>
    </w:p>
    <w:p>
      <w:pPr>
        <w:spacing w:line="406" w:lineRule="auto"/>
        <w:rPr>
          <w:rFonts w:ascii="Arial"/>
          <w:color w:val="auto"/>
          <w:sz w:val="21"/>
          <w:highlight w:val="none"/>
        </w:rPr>
      </w:pPr>
    </w:p>
    <w:p>
      <w:pPr>
        <w:spacing w:before="81" w:line="219" w:lineRule="auto"/>
        <w:ind w:left="3688"/>
        <w:outlineLvl w:val="1"/>
        <w:rPr>
          <w:rFonts w:ascii="宋体" w:hAnsi="宋体" w:eastAsia="宋体" w:cs="宋体"/>
          <w:color w:val="auto"/>
          <w:sz w:val="25"/>
          <w:szCs w:val="25"/>
          <w:highlight w:val="none"/>
        </w:rPr>
      </w:pPr>
      <w:bookmarkStart w:id="114" w:name="_Toc10067"/>
      <w:r>
        <w:rPr>
          <w:rFonts w:ascii="宋体" w:hAnsi="宋体" w:eastAsia="宋体" w:cs="宋体"/>
          <w:b/>
          <w:bCs/>
          <w:color w:val="auto"/>
          <w:spacing w:val="-13"/>
          <w:sz w:val="25"/>
          <w:szCs w:val="25"/>
          <w:highlight w:val="none"/>
        </w:rPr>
        <w:t>二、资格审查要求</w:t>
      </w:r>
      <w:bookmarkEnd w:id="114"/>
    </w:p>
    <w:p>
      <w:pPr>
        <w:spacing w:line="142" w:lineRule="exact"/>
        <w:rPr>
          <w:color w:val="auto"/>
          <w:highlight w:val="none"/>
        </w:rPr>
      </w:pPr>
    </w:p>
    <w:tbl>
      <w:tblPr>
        <w:tblStyle w:val="24"/>
        <w:tblW w:w="9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968"/>
        <w:gridCol w:w="4825"/>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44" w:type="dxa"/>
            <w:vAlign w:val="top"/>
          </w:tcPr>
          <w:p>
            <w:pPr>
              <w:spacing w:before="122" w:line="221" w:lineRule="auto"/>
              <w:ind w:left="17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68" w:type="dxa"/>
            <w:vAlign w:val="top"/>
          </w:tcPr>
          <w:p>
            <w:pPr>
              <w:spacing w:before="121" w:line="219" w:lineRule="auto"/>
              <w:ind w:left="52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25" w:type="dxa"/>
            <w:vAlign w:val="top"/>
          </w:tcPr>
          <w:p>
            <w:pPr>
              <w:spacing w:before="121" w:line="219" w:lineRule="auto"/>
              <w:ind w:left="196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43" w:type="dxa"/>
            <w:vAlign w:val="top"/>
          </w:tcPr>
          <w:p>
            <w:pPr>
              <w:spacing w:before="121" w:line="219" w:lineRule="auto"/>
              <w:ind w:left="34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844" w:type="dxa"/>
            <w:vAlign w:val="top"/>
          </w:tcPr>
          <w:p>
            <w:pPr>
              <w:rPr>
                <w:rFonts w:ascii="Arial"/>
                <w:color w:val="auto"/>
                <w:sz w:val="21"/>
                <w:highlight w:val="none"/>
              </w:rPr>
            </w:pPr>
          </w:p>
          <w:p>
            <w:pPr>
              <w:rPr>
                <w:rFonts w:ascii="Arial"/>
                <w:color w:val="auto"/>
                <w:sz w:val="21"/>
                <w:highlight w:val="none"/>
              </w:rPr>
            </w:pPr>
          </w:p>
          <w:p>
            <w:pPr>
              <w:spacing w:before="78" w:line="184" w:lineRule="auto"/>
              <w:ind w:left="355"/>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968" w:type="dxa"/>
            <w:vAlign w:val="top"/>
          </w:tcPr>
          <w:p>
            <w:pPr>
              <w:spacing w:before="59" w:line="225" w:lineRule="auto"/>
              <w:ind w:left="91" w:right="156"/>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满足《中华人民</w:t>
            </w:r>
            <w:r>
              <w:rPr>
                <w:rFonts w:ascii="宋体" w:hAnsi="宋体" w:eastAsia="宋体" w:cs="宋体"/>
                <w:color w:val="auto"/>
                <w:spacing w:val="5"/>
                <w:sz w:val="24"/>
                <w:szCs w:val="24"/>
                <w:highlight w:val="none"/>
              </w:rPr>
              <w:t xml:space="preserve"> </w:t>
            </w:r>
            <w:r>
              <w:rPr>
                <w:rFonts w:ascii="宋体" w:hAnsi="宋体" w:eastAsia="宋体" w:cs="宋体"/>
                <w:color w:val="auto"/>
                <w:spacing w:val="1"/>
                <w:sz w:val="24"/>
                <w:szCs w:val="24"/>
                <w:highlight w:val="none"/>
              </w:rPr>
              <w:t>共和国政府采购</w:t>
            </w:r>
            <w:r>
              <w:rPr>
                <w:rFonts w:ascii="宋体" w:hAnsi="宋体" w:eastAsia="宋体" w:cs="宋体"/>
                <w:color w:val="auto"/>
                <w:spacing w:val="4"/>
                <w:sz w:val="24"/>
                <w:szCs w:val="24"/>
                <w:highlight w:val="none"/>
              </w:rPr>
              <w:t xml:space="preserve"> 法》第二十二条</w:t>
            </w:r>
            <w:r>
              <w:rPr>
                <w:rFonts w:ascii="宋体" w:hAnsi="宋体" w:eastAsia="宋体" w:cs="宋体"/>
                <w:color w:val="auto"/>
                <w:spacing w:val="1"/>
                <w:sz w:val="24"/>
                <w:szCs w:val="24"/>
                <w:highlight w:val="none"/>
              </w:rPr>
              <w:t xml:space="preserve"> </w:t>
            </w:r>
            <w:r>
              <w:rPr>
                <w:rFonts w:ascii="宋体" w:hAnsi="宋体" w:eastAsia="宋体" w:cs="宋体"/>
                <w:color w:val="auto"/>
                <w:spacing w:val="7"/>
                <w:sz w:val="24"/>
                <w:szCs w:val="24"/>
                <w:highlight w:val="none"/>
              </w:rPr>
              <w:t>规定</w:t>
            </w:r>
          </w:p>
        </w:tc>
        <w:tc>
          <w:tcPr>
            <w:tcW w:w="4825" w:type="dxa"/>
            <w:vAlign w:val="top"/>
          </w:tcPr>
          <w:p>
            <w:pPr>
              <w:spacing w:line="418" w:lineRule="auto"/>
              <w:rPr>
                <w:rFonts w:ascii="Arial"/>
                <w:color w:val="auto"/>
                <w:sz w:val="21"/>
                <w:highlight w:val="none"/>
              </w:rPr>
            </w:pPr>
          </w:p>
          <w:p>
            <w:pPr>
              <w:spacing w:before="78" w:line="219" w:lineRule="auto"/>
              <w:ind w:left="12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具体规定见第一章《投标邀请》</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3" w:hRule="atLeast"/>
        </w:trPr>
        <w:tc>
          <w:tcPr>
            <w:tcW w:w="844" w:type="dxa"/>
            <w:vAlign w:val="top"/>
          </w:tcPr>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before="78" w:line="184" w:lineRule="auto"/>
              <w:ind w:left="234"/>
              <w:rPr>
                <w:rFonts w:ascii="宋体" w:hAnsi="宋体" w:eastAsia="宋体" w:cs="宋体"/>
                <w:color w:val="auto"/>
                <w:sz w:val="24"/>
                <w:szCs w:val="24"/>
                <w:highlight w:val="none"/>
              </w:rPr>
            </w:pPr>
            <w:r>
              <w:rPr>
                <w:rFonts w:ascii="宋体" w:hAnsi="宋体" w:eastAsia="宋体" w:cs="宋体"/>
                <w:color w:val="auto"/>
                <w:sz w:val="24"/>
                <w:szCs w:val="24"/>
                <w:highlight w:val="none"/>
              </w:rPr>
              <w:t>1-1</w:t>
            </w:r>
          </w:p>
        </w:tc>
        <w:tc>
          <w:tcPr>
            <w:tcW w:w="1968" w:type="dxa"/>
            <w:vAlign w:val="top"/>
          </w:tcPr>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78" w:line="225" w:lineRule="auto"/>
              <w:ind w:left="91" w:right="130" w:firstLine="3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营业执照等证明</w:t>
            </w:r>
            <w:r>
              <w:rPr>
                <w:rFonts w:ascii="宋体" w:hAnsi="宋体" w:eastAsia="宋体" w:cs="宋体"/>
                <w:color w:val="auto"/>
                <w:spacing w:val="4"/>
                <w:sz w:val="24"/>
                <w:szCs w:val="24"/>
                <w:highlight w:val="none"/>
              </w:rPr>
              <w:t xml:space="preserve"> </w:t>
            </w:r>
            <w:r>
              <w:rPr>
                <w:rFonts w:ascii="宋体" w:hAnsi="宋体" w:eastAsia="宋体" w:cs="宋体"/>
                <w:color w:val="auto"/>
                <w:spacing w:val="5"/>
                <w:sz w:val="24"/>
                <w:szCs w:val="24"/>
                <w:highlight w:val="none"/>
              </w:rPr>
              <w:t>文件</w:t>
            </w:r>
          </w:p>
        </w:tc>
        <w:tc>
          <w:tcPr>
            <w:tcW w:w="4825" w:type="dxa"/>
            <w:vAlign w:val="top"/>
          </w:tcPr>
          <w:p>
            <w:pPr>
              <w:spacing w:before="50" w:line="237" w:lineRule="auto"/>
              <w:ind w:left="122" w:right="83"/>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投标人为企业(包括合伙企业)的，应提供</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有效的"营业执照";</w:t>
            </w:r>
          </w:p>
          <w:p>
            <w:pPr>
              <w:spacing w:before="13" w:line="234"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投标人为事业单位的，应提供有效的“事业单</w:t>
            </w:r>
            <w:r>
              <w:rPr>
                <w:rFonts w:ascii="宋体" w:hAnsi="宋体" w:eastAsia="宋体" w:cs="宋体"/>
                <w:color w:val="auto"/>
                <w:spacing w:val="11"/>
                <w:sz w:val="23"/>
                <w:szCs w:val="23"/>
                <w:highlight w:val="none"/>
              </w:rPr>
              <w:t xml:space="preserve"> </w:t>
            </w:r>
            <w:r>
              <w:rPr>
                <w:rFonts w:ascii="宋体" w:hAnsi="宋体" w:eastAsia="宋体" w:cs="宋体"/>
                <w:color w:val="auto"/>
                <w:spacing w:val="15"/>
                <w:sz w:val="23"/>
                <w:szCs w:val="23"/>
                <w:highlight w:val="none"/>
              </w:rPr>
              <w:t>位法人证书";</w:t>
            </w:r>
          </w:p>
          <w:p>
            <w:pPr>
              <w:spacing w:before="37" w:line="227"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投标人是非企业机构的，应提供有效的“执业</w:t>
            </w:r>
          </w:p>
          <w:p>
            <w:pPr>
              <w:spacing w:before="58" w:line="215" w:lineRule="auto"/>
              <w:ind w:left="12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许可证"、"登记证书"等证明文件；</w:t>
            </w:r>
          </w:p>
          <w:p>
            <w:pPr>
              <w:spacing w:line="242"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投标人是个体工商户的，应提供有效的“个体</w:t>
            </w:r>
            <w:r>
              <w:rPr>
                <w:rFonts w:ascii="宋体" w:hAnsi="宋体" w:eastAsia="宋体" w:cs="宋体"/>
                <w:color w:val="auto"/>
                <w:spacing w:val="11"/>
                <w:sz w:val="23"/>
                <w:szCs w:val="23"/>
                <w:highlight w:val="none"/>
              </w:rPr>
              <w:t xml:space="preserve"> </w:t>
            </w:r>
            <w:r>
              <w:rPr>
                <w:rFonts w:ascii="宋体" w:hAnsi="宋体" w:eastAsia="宋体" w:cs="宋体"/>
                <w:color w:val="auto"/>
                <w:spacing w:val="14"/>
                <w:sz w:val="23"/>
                <w:szCs w:val="23"/>
                <w:highlight w:val="none"/>
              </w:rPr>
              <w:t>工商户营业执照";</w:t>
            </w:r>
          </w:p>
          <w:p>
            <w:pPr>
              <w:spacing w:before="16" w:line="233" w:lineRule="auto"/>
              <w:ind w:left="122" w:right="7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投标人是自然人的，应提供有效的自然人身</w:t>
            </w:r>
            <w:r>
              <w:rPr>
                <w:rFonts w:ascii="宋体" w:hAnsi="宋体" w:eastAsia="宋体" w:cs="宋体"/>
                <w:color w:val="auto"/>
                <w:sz w:val="24"/>
                <w:szCs w:val="24"/>
                <w:highlight w:val="none"/>
              </w:rPr>
              <w:t xml:space="preserve"> </w:t>
            </w:r>
            <w:r>
              <w:rPr>
                <w:rFonts w:ascii="宋体" w:hAnsi="宋体" w:eastAsia="宋体" w:cs="宋体"/>
                <w:color w:val="auto"/>
                <w:spacing w:val="30"/>
                <w:sz w:val="24"/>
                <w:szCs w:val="24"/>
                <w:highlight w:val="none"/>
              </w:rPr>
              <w:t>份证明。</w:t>
            </w:r>
          </w:p>
          <w:p>
            <w:pPr>
              <w:spacing w:before="24" w:line="246" w:lineRule="auto"/>
              <w:ind w:left="122"/>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分支机构参加投标的，应提供该分支机构或</w:t>
            </w:r>
            <w:r>
              <w:rPr>
                <w:rFonts w:ascii="宋体" w:hAnsi="宋体" w:eastAsia="宋体" w:cs="宋体"/>
                <w:color w:val="auto"/>
                <w:spacing w:val="9"/>
                <w:sz w:val="23"/>
                <w:szCs w:val="23"/>
                <w:highlight w:val="none"/>
              </w:rPr>
              <w:t xml:space="preserve"> </w:t>
            </w:r>
            <w:r>
              <w:rPr>
                <w:rFonts w:ascii="宋体" w:hAnsi="宋体" w:eastAsia="宋体" w:cs="宋体"/>
                <w:color w:val="auto"/>
                <w:spacing w:val="10"/>
                <w:sz w:val="23"/>
                <w:szCs w:val="23"/>
                <w:highlight w:val="none"/>
              </w:rPr>
              <w:t>其所属法人/其他组织的相应证明文件；同时</w:t>
            </w:r>
            <w:r>
              <w:rPr>
                <w:rFonts w:ascii="宋体" w:hAnsi="宋体" w:eastAsia="宋体" w:cs="宋体"/>
                <w:color w:val="auto"/>
                <w:spacing w:val="6"/>
                <w:sz w:val="23"/>
                <w:szCs w:val="23"/>
                <w:highlight w:val="none"/>
              </w:rPr>
              <w:t xml:space="preserve"> </w:t>
            </w:r>
            <w:r>
              <w:rPr>
                <w:rFonts w:ascii="宋体" w:hAnsi="宋体" w:eastAsia="宋体" w:cs="宋体"/>
                <w:color w:val="auto"/>
                <w:spacing w:val="17"/>
                <w:sz w:val="23"/>
                <w:szCs w:val="23"/>
                <w:highlight w:val="none"/>
              </w:rPr>
              <w:t>还应提供其所属法人/其他组织出具的授权</w:t>
            </w:r>
            <w:r>
              <w:rPr>
                <w:rFonts w:ascii="宋体" w:hAnsi="宋体" w:eastAsia="宋体" w:cs="宋体"/>
                <w:color w:val="auto"/>
                <w:spacing w:val="3"/>
                <w:sz w:val="23"/>
                <w:szCs w:val="23"/>
                <w:highlight w:val="none"/>
              </w:rPr>
              <w:t xml:space="preserve">  </w:t>
            </w:r>
            <w:r>
              <w:rPr>
                <w:rFonts w:ascii="宋体" w:hAnsi="宋体" w:eastAsia="宋体" w:cs="宋体"/>
                <w:color w:val="auto"/>
                <w:spacing w:val="17"/>
                <w:sz w:val="23"/>
                <w:szCs w:val="23"/>
                <w:highlight w:val="none"/>
              </w:rPr>
              <w:t>其参与本项目的授权书(格式自拟，须加盖</w:t>
            </w:r>
            <w:r>
              <w:rPr>
                <w:rFonts w:ascii="宋体" w:hAnsi="宋体" w:eastAsia="宋体" w:cs="宋体"/>
                <w:color w:val="auto"/>
                <w:spacing w:val="5"/>
                <w:sz w:val="23"/>
                <w:szCs w:val="23"/>
                <w:highlight w:val="none"/>
              </w:rPr>
              <w:t xml:space="preserve">  </w:t>
            </w:r>
            <w:r>
              <w:rPr>
                <w:rFonts w:ascii="宋体" w:hAnsi="宋体" w:eastAsia="宋体" w:cs="宋体"/>
                <w:color w:val="auto"/>
                <w:spacing w:val="15"/>
                <w:sz w:val="23"/>
                <w:szCs w:val="23"/>
                <w:highlight w:val="none"/>
              </w:rPr>
              <w:t>其所属法人/其他组织的公章);对于银行、</w:t>
            </w:r>
          </w:p>
          <w:p>
            <w:pPr>
              <w:spacing w:before="19" w:line="237" w:lineRule="auto"/>
              <w:ind w:left="122" w:right="78"/>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rPr>
              <w:t>保险、石油石化、电力、电信等行业的分支</w:t>
            </w:r>
            <w:r>
              <w:rPr>
                <w:rFonts w:ascii="宋体" w:hAnsi="宋体" w:eastAsia="宋体" w:cs="宋体"/>
                <w:color w:val="auto"/>
                <w:spacing w:val="13"/>
                <w:sz w:val="23"/>
                <w:szCs w:val="23"/>
                <w:highlight w:val="none"/>
              </w:rPr>
              <w:t xml:space="preserve"> </w:t>
            </w:r>
            <w:r>
              <w:rPr>
                <w:rFonts w:ascii="宋体" w:hAnsi="宋体" w:eastAsia="宋体" w:cs="宋体"/>
                <w:color w:val="auto"/>
                <w:spacing w:val="12"/>
                <w:sz w:val="23"/>
                <w:szCs w:val="23"/>
                <w:highlight w:val="none"/>
              </w:rPr>
              <w:t>机构，可以提供上述授权，也可以提供其所</w:t>
            </w:r>
            <w:r>
              <w:rPr>
                <w:rFonts w:ascii="宋体" w:hAnsi="宋体" w:eastAsia="宋体" w:cs="宋体"/>
                <w:color w:val="auto"/>
                <w:spacing w:val="9"/>
                <w:sz w:val="23"/>
                <w:szCs w:val="23"/>
                <w:highlight w:val="none"/>
              </w:rPr>
              <w:t xml:space="preserve"> </w:t>
            </w:r>
            <w:r>
              <w:rPr>
                <w:rFonts w:ascii="宋体" w:hAnsi="宋体" w:eastAsia="宋体" w:cs="宋体"/>
                <w:color w:val="auto"/>
                <w:spacing w:val="18"/>
                <w:sz w:val="23"/>
                <w:szCs w:val="23"/>
                <w:highlight w:val="none"/>
              </w:rPr>
              <w:t>属法人/其他组织的有关文件或制度等能够</w:t>
            </w:r>
            <w:r>
              <w:rPr>
                <w:rFonts w:ascii="宋体" w:hAnsi="宋体" w:eastAsia="宋体" w:cs="宋体"/>
                <w:color w:val="auto"/>
                <w:spacing w:val="15"/>
                <w:sz w:val="23"/>
                <w:szCs w:val="23"/>
                <w:highlight w:val="none"/>
              </w:rPr>
              <w:t xml:space="preserve"> </w:t>
            </w:r>
            <w:r>
              <w:rPr>
                <w:rFonts w:ascii="宋体" w:hAnsi="宋体" w:eastAsia="宋体" w:cs="宋体"/>
                <w:color w:val="auto"/>
                <w:spacing w:val="16"/>
                <w:sz w:val="23"/>
                <w:szCs w:val="23"/>
                <w:highlight w:val="none"/>
              </w:rPr>
              <w:t>证明授权其独立开展业务的证明材料。</w:t>
            </w:r>
          </w:p>
        </w:tc>
        <w:tc>
          <w:tcPr>
            <w:tcW w:w="1643" w:type="dxa"/>
            <w:vAlign w:val="top"/>
          </w:tcPr>
          <w:p>
            <w:pPr>
              <w:spacing w:line="244" w:lineRule="auto"/>
              <w:rPr>
                <w:rFonts w:ascii="Arial"/>
                <w:color w:val="auto"/>
                <w:sz w:val="21"/>
                <w:highlight w:val="none"/>
              </w:rPr>
            </w:pPr>
          </w:p>
          <w:p>
            <w:pPr>
              <w:spacing w:line="244" w:lineRule="auto"/>
              <w:rPr>
                <w:rFonts w:ascii="Arial"/>
                <w:color w:val="auto"/>
                <w:sz w:val="21"/>
                <w:highlight w:val="none"/>
              </w:rPr>
            </w:pPr>
          </w:p>
          <w:p>
            <w:pPr>
              <w:spacing w:line="244"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before="78" w:line="238" w:lineRule="auto"/>
              <w:ind w:left="218" w:right="195"/>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提供证明</w:t>
            </w:r>
          </w:p>
          <w:p>
            <w:pPr>
              <w:spacing w:before="78" w:line="238" w:lineRule="auto"/>
              <w:ind w:left="218" w:right="195"/>
              <w:jc w:val="center"/>
              <w:rPr>
                <w:rFonts w:hint="eastAsia" w:ascii="宋体" w:hAnsi="宋体" w:eastAsia="宋体" w:cs="宋体"/>
                <w:color w:val="auto"/>
                <w:sz w:val="24"/>
                <w:szCs w:val="24"/>
                <w:highlight w:val="none"/>
                <w:lang w:val="en-US" w:eastAsia="zh-CN"/>
              </w:rPr>
            </w:pPr>
            <w:r>
              <w:rPr>
                <w:rFonts w:ascii="宋体" w:hAnsi="宋体" w:eastAsia="宋体" w:cs="宋体"/>
                <w:color w:val="auto"/>
                <w:spacing w:val="2"/>
                <w:sz w:val="24"/>
                <w:szCs w:val="24"/>
                <w:highlight w:val="none"/>
              </w:rPr>
              <w:t>文</w:t>
            </w:r>
            <w:r>
              <w:rPr>
                <w:rFonts w:ascii="宋体" w:hAnsi="宋体" w:eastAsia="宋体" w:cs="宋体"/>
                <w:color w:val="auto"/>
                <w:spacing w:val="-2"/>
                <w:sz w:val="24"/>
                <w:szCs w:val="24"/>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44" w:type="dxa"/>
            <w:vAlign w:val="top"/>
          </w:tcPr>
          <w:p>
            <w:pPr>
              <w:spacing w:before="269" w:line="184" w:lineRule="auto"/>
              <w:ind w:left="234"/>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1-2</w:t>
            </w:r>
          </w:p>
        </w:tc>
        <w:tc>
          <w:tcPr>
            <w:tcW w:w="1968" w:type="dxa"/>
            <w:vAlign w:val="top"/>
          </w:tcPr>
          <w:p>
            <w:pPr>
              <w:spacing w:before="88" w:line="208" w:lineRule="auto"/>
              <w:ind w:left="91" w:right="150" w:firstLine="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投标人资格声明</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书</w:t>
            </w:r>
          </w:p>
        </w:tc>
        <w:tc>
          <w:tcPr>
            <w:tcW w:w="4825" w:type="dxa"/>
            <w:vAlign w:val="top"/>
          </w:tcPr>
          <w:p>
            <w:pPr>
              <w:spacing w:before="67" w:line="216" w:lineRule="auto"/>
              <w:ind w:left="122" w:right="106" w:hanging="1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提供了符合招标文件要求的《投标人资格声</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明书</w:t>
            </w:r>
            <w:r>
              <w:rPr>
                <w:rFonts w:ascii="宋体" w:hAnsi="宋体" w:eastAsia="宋体" w:cs="宋体"/>
                <w:color w:val="auto"/>
                <w:spacing w:val="-33"/>
                <w:sz w:val="24"/>
                <w:szCs w:val="24"/>
                <w:highlight w:val="none"/>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58"/>
                <w:sz w:val="24"/>
                <w:szCs w:val="24"/>
                <w:highlight w:val="none"/>
              </w:rPr>
              <w:t xml:space="preserve"> </w:t>
            </w:r>
            <w:r>
              <w:rPr>
                <w:rFonts w:ascii="宋体" w:hAnsi="宋体" w:eastAsia="宋体" w:cs="宋体"/>
                <w:color w:val="auto"/>
                <w:spacing w:val="1"/>
                <w:sz w:val="24"/>
                <w:szCs w:val="24"/>
                <w:highlight w:val="none"/>
              </w:rPr>
              <w:t>。</w:t>
            </w:r>
          </w:p>
        </w:tc>
        <w:tc>
          <w:tcPr>
            <w:tcW w:w="1643" w:type="dxa"/>
            <w:vAlign w:val="top"/>
          </w:tcPr>
          <w:p>
            <w:pPr>
              <w:spacing w:before="69" w:line="219" w:lineRule="auto"/>
              <w:ind w:left="9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p>
          <w:p>
            <w:pPr>
              <w:spacing w:before="15" w:line="200" w:lineRule="auto"/>
              <w:ind w:left="218"/>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44" w:type="dxa"/>
            <w:vAlign w:val="top"/>
          </w:tcPr>
          <w:p>
            <w:pPr>
              <w:spacing w:before="190" w:line="184" w:lineRule="auto"/>
              <w:ind w:left="234"/>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1-3</w:t>
            </w:r>
          </w:p>
        </w:tc>
        <w:tc>
          <w:tcPr>
            <w:tcW w:w="1968" w:type="dxa"/>
            <w:vAlign w:val="top"/>
          </w:tcPr>
          <w:p>
            <w:pPr>
              <w:spacing w:before="130" w:line="219" w:lineRule="auto"/>
              <w:ind w:left="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投标人信用记录</w:t>
            </w:r>
          </w:p>
        </w:tc>
        <w:tc>
          <w:tcPr>
            <w:tcW w:w="4825" w:type="dxa"/>
            <w:vAlign w:val="top"/>
          </w:tcPr>
          <w:p>
            <w:pPr>
              <w:spacing w:before="128" w:line="219" w:lineRule="auto"/>
              <w:ind w:left="12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查询渠道：信用中国网站和中国政府采购网</w:t>
            </w:r>
          </w:p>
        </w:tc>
        <w:tc>
          <w:tcPr>
            <w:tcW w:w="1643" w:type="dxa"/>
            <w:vAlign w:val="top"/>
          </w:tcPr>
          <w:p>
            <w:pPr>
              <w:spacing w:before="130" w:line="220" w:lineRule="auto"/>
              <w:ind w:left="218"/>
              <w:rPr>
                <w:rFonts w:ascii="宋体" w:hAnsi="宋体" w:eastAsia="宋体" w:cs="宋体"/>
                <w:color w:val="auto"/>
                <w:sz w:val="24"/>
                <w:szCs w:val="24"/>
                <w:highlight w:val="none"/>
              </w:rPr>
            </w:pPr>
          </w:p>
        </w:tc>
      </w:tr>
    </w:tbl>
    <w:p>
      <w:pPr>
        <w:rPr>
          <w:color w:val="auto"/>
          <w:highlight w:val="none"/>
        </w:rPr>
        <w:sectPr>
          <w:headerReference r:id="rId31" w:type="default"/>
          <w:footerReference r:id="rId32" w:type="default"/>
          <w:pgSz w:w="11910" w:h="16840"/>
          <w:pgMar w:top="1067" w:right="1034" w:bottom="1035" w:left="1584" w:header="867" w:footer="886" w:gutter="0"/>
          <w:pgNumType w:fmt="decimal"/>
          <w:cols w:space="720" w:num="1"/>
        </w:sectPr>
      </w:pPr>
    </w:p>
    <w:p>
      <w:pPr>
        <w:rPr>
          <w:color w:val="auto"/>
          <w:highlight w:val="none"/>
        </w:rPr>
      </w:pPr>
    </w:p>
    <w:p>
      <w:pPr>
        <w:spacing w:line="96" w:lineRule="exact"/>
        <w:rPr>
          <w:color w:val="auto"/>
          <w:highlight w:val="none"/>
        </w:rPr>
      </w:pPr>
    </w:p>
    <w:tbl>
      <w:tblPr>
        <w:tblStyle w:val="24"/>
        <w:tblW w:w="92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1988"/>
        <w:gridCol w:w="4835"/>
        <w:gridCol w:w="1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824" w:type="dxa"/>
            <w:vAlign w:val="top"/>
          </w:tcPr>
          <w:p>
            <w:pPr>
              <w:spacing w:before="112" w:line="221" w:lineRule="auto"/>
              <w:ind w:left="16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88" w:type="dxa"/>
            <w:vAlign w:val="top"/>
          </w:tcPr>
          <w:p>
            <w:pPr>
              <w:spacing w:before="111" w:line="219" w:lineRule="auto"/>
              <w:ind w:left="55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35" w:type="dxa"/>
            <w:vAlign w:val="top"/>
          </w:tcPr>
          <w:p>
            <w:pPr>
              <w:spacing w:before="111" w:line="219" w:lineRule="auto"/>
              <w:ind w:left="195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23" w:type="dxa"/>
            <w:vAlign w:val="top"/>
          </w:tcPr>
          <w:p>
            <w:pPr>
              <w:spacing w:before="111" w:line="219" w:lineRule="auto"/>
              <w:ind w:left="34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24" w:type="dxa"/>
            <w:tcBorders>
              <w:bottom w:val="nil"/>
            </w:tcBorders>
            <w:vAlign w:val="top"/>
          </w:tcPr>
          <w:p>
            <w:pPr>
              <w:rPr>
                <w:rFonts w:ascii="Arial"/>
                <w:color w:val="auto"/>
                <w:sz w:val="21"/>
                <w:highlight w:val="none"/>
              </w:rPr>
            </w:pPr>
          </w:p>
        </w:tc>
        <w:tc>
          <w:tcPr>
            <w:tcW w:w="1988" w:type="dxa"/>
            <w:vMerge w:val="restart"/>
            <w:vAlign w:val="top"/>
          </w:tcPr>
          <w:p>
            <w:pPr>
              <w:rPr>
                <w:rFonts w:ascii="Arial"/>
                <w:color w:val="auto"/>
                <w:sz w:val="21"/>
                <w:highlight w:val="none"/>
              </w:rPr>
            </w:pPr>
          </w:p>
        </w:tc>
        <w:tc>
          <w:tcPr>
            <w:tcW w:w="4835" w:type="dxa"/>
            <w:vMerge w:val="restart"/>
            <w:vAlign w:val="top"/>
          </w:tcPr>
          <w:p>
            <w:pPr>
              <w:spacing w:before="72" w:line="207" w:lineRule="auto"/>
              <w:ind w:left="132"/>
              <w:rPr>
                <w:rFonts w:hint="eastAsia" w:ascii="宋体" w:hAnsi="宋体" w:eastAsia="宋体" w:cs="宋体"/>
                <w:color w:val="auto"/>
                <w:sz w:val="24"/>
                <w:szCs w:val="24"/>
                <w:highlight w:val="none"/>
                <w:lang w:eastAsia="zh-CN"/>
              </w:rPr>
            </w:pPr>
            <w:r>
              <w:rPr>
                <w:rFonts w:ascii="宋体" w:hAnsi="宋体" w:eastAsia="宋体" w:cs="宋体"/>
                <w:color w:val="auto"/>
                <w:spacing w:val="-5"/>
                <w:position w:val="1"/>
                <w:sz w:val="24"/>
                <w:szCs w:val="24"/>
                <w:highlight w:val="none"/>
              </w:rPr>
              <w:t>(</w:t>
            </w:r>
            <w:r>
              <w:rPr>
                <w:rFonts w:ascii="宋体" w:hAnsi="宋体" w:eastAsia="宋体" w:cs="宋体"/>
                <w:b/>
                <w:bCs/>
                <w:color w:val="auto"/>
                <w:spacing w:val="-5"/>
                <w:sz w:val="24"/>
                <w:szCs w:val="24"/>
                <w:highlight w:val="none"/>
              </w:rPr>
              <w:t>www.creditchina.gov.cn</w:t>
            </w:r>
            <w:r>
              <w:rPr>
                <w:rFonts w:ascii="宋体" w:hAnsi="宋体" w:eastAsia="宋体" w:cs="宋体"/>
                <w:b/>
                <w:bCs/>
                <w:color w:val="auto"/>
                <w:spacing w:val="-3"/>
                <w:sz w:val="24"/>
                <w:szCs w:val="24"/>
                <w:highlight w:val="none"/>
              </w:rPr>
              <w:t>www.ccgp.gov.cn)</w:t>
            </w:r>
            <w:r>
              <w:rPr>
                <w:rFonts w:hint="eastAsia" w:ascii="宋体" w:hAnsi="宋体" w:eastAsia="宋体" w:cs="宋体"/>
                <w:b/>
                <w:bCs/>
                <w:color w:val="auto"/>
                <w:spacing w:val="-3"/>
                <w:sz w:val="24"/>
                <w:szCs w:val="24"/>
                <w:highlight w:val="none"/>
                <w:lang w:eastAsia="zh-CN"/>
              </w:rPr>
              <w:t>；</w:t>
            </w:r>
          </w:p>
          <w:p>
            <w:pPr>
              <w:spacing w:before="23" w:line="205"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截止时点：投标截止时间以后、资格审查阶</w:t>
            </w:r>
          </w:p>
          <w:p>
            <w:pPr>
              <w:spacing w:before="33" w:line="209" w:lineRule="auto"/>
              <w:ind w:left="132"/>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段采购人或采购代理机构的实际查询时间；</w:t>
            </w:r>
          </w:p>
          <w:p>
            <w:pPr>
              <w:spacing w:before="38" w:line="213"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信用信息查询记录和证据留存具体方式：查</w:t>
            </w:r>
          </w:p>
          <w:p>
            <w:pPr>
              <w:spacing w:before="43" w:line="212" w:lineRule="auto"/>
              <w:ind w:left="13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询结果网页打印页作为查询记录和证据，与</w:t>
            </w:r>
          </w:p>
          <w:p>
            <w:pPr>
              <w:spacing w:before="43" w:line="209" w:lineRule="auto"/>
              <w:ind w:left="132"/>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其他采购文件一并保存；</w:t>
            </w:r>
          </w:p>
          <w:p>
            <w:pPr>
              <w:spacing w:before="40" w:line="200"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信用信息的使用原则：经认定的被列入失信</w:t>
            </w:r>
          </w:p>
          <w:p>
            <w:pPr>
              <w:spacing w:before="29" w:line="215" w:lineRule="auto"/>
              <w:ind w:left="132"/>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被执行人、重大税收违法案件当事人名单、</w:t>
            </w:r>
          </w:p>
          <w:p>
            <w:pPr>
              <w:spacing w:before="49" w:line="207"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政府采购严重违法失信行为记录名单的投标</w:t>
            </w:r>
          </w:p>
          <w:p>
            <w:pPr>
              <w:spacing w:before="39" w:line="208" w:lineRule="auto"/>
              <w:ind w:left="13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人，其</w:t>
            </w:r>
            <w:r>
              <w:rPr>
                <w:rFonts w:ascii="宋体" w:hAnsi="宋体" w:eastAsia="宋体" w:cs="宋体"/>
                <w:b/>
                <w:bCs/>
                <w:color w:val="auto"/>
                <w:spacing w:val="1"/>
                <w:sz w:val="24"/>
                <w:szCs w:val="24"/>
                <w:highlight w:val="none"/>
              </w:rPr>
              <w:t>投标无效。</w:t>
            </w:r>
            <w:r>
              <w:rPr>
                <w:rFonts w:ascii="宋体" w:hAnsi="宋体" w:eastAsia="宋体" w:cs="宋体"/>
                <w:color w:val="auto"/>
                <w:spacing w:val="1"/>
                <w:sz w:val="24"/>
                <w:szCs w:val="24"/>
                <w:highlight w:val="none"/>
              </w:rPr>
              <w:t>联合体形式投标的，联合</w:t>
            </w:r>
          </w:p>
          <w:p>
            <w:pPr>
              <w:spacing w:before="41" w:line="216" w:lineRule="auto"/>
              <w:ind w:left="132"/>
              <w:rPr>
                <w:rFonts w:ascii="宋体" w:hAnsi="宋体" w:eastAsia="宋体" w:cs="宋体"/>
                <w:color w:val="auto"/>
                <w:sz w:val="24"/>
                <w:szCs w:val="24"/>
                <w:highlight w:val="none"/>
              </w:rPr>
            </w:pPr>
            <w:r>
              <w:rPr>
                <w:rFonts w:ascii="宋体" w:hAnsi="宋体" w:eastAsia="宋体" w:cs="宋体"/>
                <w:color w:val="auto"/>
                <w:sz w:val="24"/>
                <w:szCs w:val="24"/>
                <w:highlight w:val="none"/>
              </w:rPr>
              <w:t>体成员存在不良信用记录，视同联合体存在</w:t>
            </w:r>
          </w:p>
          <w:p>
            <w:pPr>
              <w:spacing w:before="49" w:line="190" w:lineRule="auto"/>
              <w:ind w:left="132"/>
              <w:rPr>
                <w:rFonts w:ascii="宋体" w:hAnsi="宋体" w:eastAsia="宋体" w:cs="宋体"/>
                <w:color w:val="auto"/>
                <w:sz w:val="22"/>
                <w:szCs w:val="22"/>
                <w:highlight w:val="none"/>
              </w:rPr>
            </w:pPr>
            <w:r>
              <w:rPr>
                <w:rFonts w:ascii="宋体" w:hAnsi="宋体" w:eastAsia="宋体" w:cs="宋体"/>
                <w:color w:val="auto"/>
                <w:spacing w:val="35"/>
                <w:sz w:val="22"/>
                <w:szCs w:val="22"/>
                <w:highlight w:val="none"/>
              </w:rPr>
              <w:t>不良信用记录。</w:t>
            </w:r>
          </w:p>
        </w:tc>
        <w:tc>
          <w:tcPr>
            <w:tcW w:w="1623" w:type="dxa"/>
            <w:vMerge w:val="restart"/>
            <w:vAlign w:val="top"/>
          </w:tcPr>
          <w:p>
            <w:pPr>
              <w:spacing w:before="89" w:line="202" w:lineRule="auto"/>
              <w:ind w:left="107"/>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24" w:type="dxa"/>
            <w:tcBorders>
              <w:top w:val="nil"/>
            </w:tcBorders>
            <w:vAlign w:val="top"/>
          </w:tcPr>
          <w:p>
            <w:pPr>
              <w:rPr>
                <w:rFonts w:ascii="Arial"/>
                <w:color w:val="auto"/>
                <w:sz w:val="21"/>
                <w:highlight w:val="none"/>
              </w:rPr>
            </w:pPr>
          </w:p>
        </w:tc>
        <w:tc>
          <w:tcPr>
            <w:tcW w:w="1988" w:type="dxa"/>
            <w:vMerge w:val="continue"/>
            <w:vAlign w:val="top"/>
          </w:tcPr>
          <w:p>
            <w:pPr>
              <w:rPr>
                <w:rFonts w:ascii="Arial"/>
                <w:color w:val="auto"/>
                <w:sz w:val="21"/>
                <w:highlight w:val="none"/>
              </w:rPr>
            </w:pPr>
          </w:p>
        </w:tc>
        <w:tc>
          <w:tcPr>
            <w:tcW w:w="4835" w:type="dxa"/>
            <w:vMerge w:val="continue"/>
            <w:vAlign w:val="top"/>
          </w:tcPr>
          <w:p>
            <w:pPr>
              <w:spacing w:before="16" w:line="214" w:lineRule="auto"/>
              <w:ind w:left="136"/>
              <w:rPr>
                <w:rFonts w:hint="eastAsia" w:ascii="宋体" w:hAnsi="宋体" w:eastAsia="宋体" w:cs="宋体"/>
                <w:color w:val="auto"/>
                <w:sz w:val="24"/>
                <w:szCs w:val="24"/>
                <w:highlight w:val="none"/>
                <w:lang w:eastAsia="zh-CN"/>
              </w:rPr>
            </w:pPr>
          </w:p>
        </w:tc>
        <w:tc>
          <w:tcPr>
            <w:tcW w:w="1623" w:type="dxa"/>
            <w:vMerge w:val="continue"/>
            <w:vAlign w:val="top"/>
          </w:tcPr>
          <w:p>
            <w:pPr>
              <w:spacing w:before="46" w:line="198" w:lineRule="auto"/>
              <w:ind w:left="107"/>
              <w:rPr>
                <w:rFonts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24" w:type="dxa"/>
            <w:vAlign w:val="top"/>
          </w:tcPr>
          <w:p>
            <w:pPr>
              <w:spacing w:before="264" w:line="184" w:lineRule="auto"/>
              <w:ind w:left="228"/>
              <w:rPr>
                <w:rFonts w:ascii="宋体" w:hAnsi="宋体" w:eastAsia="宋体" w:cs="宋体"/>
                <w:color w:val="auto"/>
                <w:sz w:val="24"/>
                <w:szCs w:val="24"/>
                <w:highlight w:val="none"/>
              </w:rPr>
            </w:pPr>
            <w:r>
              <w:rPr>
                <w:rFonts w:ascii="宋体" w:hAnsi="宋体" w:eastAsia="宋体" w:cs="宋体"/>
                <w:color w:val="auto"/>
                <w:sz w:val="24"/>
                <w:szCs w:val="24"/>
                <w:highlight w:val="none"/>
              </w:rPr>
              <w:t>1-4</w:t>
            </w:r>
          </w:p>
        </w:tc>
        <w:tc>
          <w:tcPr>
            <w:tcW w:w="1988" w:type="dxa"/>
            <w:vAlign w:val="top"/>
          </w:tcPr>
          <w:p>
            <w:pPr>
              <w:spacing w:before="64" w:line="227" w:lineRule="auto"/>
              <w:ind w:left="131" w:right="156"/>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rPr>
              <w:t>法律、行政法规</w:t>
            </w:r>
            <w:r>
              <w:rPr>
                <w:rFonts w:ascii="宋体" w:hAnsi="宋体" w:eastAsia="宋体" w:cs="宋体"/>
                <w:color w:val="auto"/>
                <w:spacing w:val="2"/>
                <w:sz w:val="23"/>
                <w:szCs w:val="23"/>
                <w:highlight w:val="none"/>
              </w:rPr>
              <w:t xml:space="preserve"> </w:t>
            </w:r>
            <w:r>
              <w:rPr>
                <w:rFonts w:ascii="宋体" w:hAnsi="宋体" w:eastAsia="宋体" w:cs="宋体"/>
                <w:color w:val="auto"/>
                <w:spacing w:val="11"/>
                <w:sz w:val="23"/>
                <w:szCs w:val="23"/>
                <w:highlight w:val="none"/>
              </w:rPr>
              <w:t>规定的其他条件</w:t>
            </w:r>
          </w:p>
        </w:tc>
        <w:tc>
          <w:tcPr>
            <w:tcW w:w="4835" w:type="dxa"/>
            <w:vAlign w:val="top"/>
          </w:tcPr>
          <w:p>
            <w:pPr>
              <w:spacing w:before="203" w:line="219" w:lineRule="auto"/>
              <w:ind w:left="132"/>
              <w:rPr>
                <w:rFonts w:ascii="宋体" w:hAnsi="宋体" w:eastAsia="宋体" w:cs="宋体"/>
                <w:color w:val="auto"/>
                <w:sz w:val="24"/>
                <w:szCs w:val="24"/>
                <w:highlight w:val="none"/>
              </w:rPr>
            </w:pPr>
            <w:r>
              <w:rPr>
                <w:rFonts w:ascii="宋体" w:hAnsi="宋体" w:eastAsia="宋体" w:cs="宋体"/>
                <w:color w:val="auto"/>
                <w:sz w:val="24"/>
                <w:szCs w:val="24"/>
                <w:highlight w:val="none"/>
              </w:rPr>
              <w:t>法律、行政法规规定的其他条件</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pPr>
              <w:spacing w:line="345" w:lineRule="auto"/>
              <w:rPr>
                <w:rFonts w:ascii="Arial"/>
                <w:color w:val="auto"/>
                <w:sz w:val="21"/>
                <w:highlight w:val="none"/>
              </w:rPr>
            </w:pPr>
          </w:p>
          <w:p>
            <w:pPr>
              <w:spacing w:before="78"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tc>
        <w:tc>
          <w:tcPr>
            <w:tcW w:w="1988" w:type="dxa"/>
            <w:vAlign w:val="top"/>
          </w:tcPr>
          <w:p>
            <w:pPr>
              <w:spacing w:before="83" w:line="222" w:lineRule="auto"/>
              <w:ind w:left="131" w:right="156"/>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落实政府采购政</w:t>
            </w:r>
            <w:r>
              <w:rPr>
                <w:rFonts w:ascii="宋体" w:hAnsi="宋体" w:eastAsia="宋体" w:cs="宋体"/>
                <w:color w:val="auto"/>
                <w:spacing w:val="2"/>
                <w:sz w:val="24"/>
                <w:szCs w:val="24"/>
                <w:highlight w:val="none"/>
              </w:rPr>
              <w:t xml:space="preserve"> </w:t>
            </w:r>
            <w:r>
              <w:rPr>
                <w:rFonts w:ascii="宋体" w:hAnsi="宋体" w:eastAsia="宋体" w:cs="宋体"/>
                <w:color w:val="auto"/>
                <w:spacing w:val="1"/>
                <w:sz w:val="24"/>
                <w:szCs w:val="24"/>
                <w:highlight w:val="none"/>
              </w:rPr>
              <w:t>策需满足的资格</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要求</w:t>
            </w:r>
          </w:p>
        </w:tc>
        <w:tc>
          <w:tcPr>
            <w:tcW w:w="4835" w:type="dxa"/>
            <w:vAlign w:val="top"/>
          </w:tcPr>
          <w:p>
            <w:pPr>
              <w:spacing w:line="282"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具体要求见第一章《投标邀请》</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24" w:type="dxa"/>
            <w:vAlign w:val="top"/>
          </w:tcPr>
          <w:p>
            <w:pPr>
              <w:spacing w:before="175" w:line="184" w:lineRule="auto"/>
              <w:ind w:left="22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2-1</w:t>
            </w:r>
          </w:p>
        </w:tc>
        <w:tc>
          <w:tcPr>
            <w:tcW w:w="1988" w:type="dxa"/>
            <w:vAlign w:val="top"/>
          </w:tcPr>
          <w:p>
            <w:pPr>
              <w:spacing w:before="115" w:line="220" w:lineRule="auto"/>
              <w:ind w:left="13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中小企业政策</w:t>
            </w:r>
          </w:p>
        </w:tc>
        <w:tc>
          <w:tcPr>
            <w:tcW w:w="4835" w:type="dxa"/>
            <w:vAlign w:val="top"/>
          </w:tcPr>
          <w:p>
            <w:pPr>
              <w:spacing w:before="113" w:line="219" w:lineRule="auto"/>
              <w:ind w:left="13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具体要求见第一章《投标邀请》</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6" w:hRule="atLeast"/>
        </w:trPr>
        <w:tc>
          <w:tcPr>
            <w:tcW w:w="824" w:type="dxa"/>
            <w:vAlign w:val="top"/>
          </w:tcPr>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60" w:line="184" w:lineRule="auto"/>
              <w:ind w:firstLine="232" w:firstLineChars="100"/>
              <w:rPr>
                <w:rFonts w:hint="eastAsia"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rPr>
              <w:t>2-</w:t>
            </w:r>
            <w:r>
              <w:rPr>
                <w:rFonts w:hint="eastAsia" w:ascii="宋体" w:hAnsi="宋体" w:eastAsia="宋体" w:cs="宋体"/>
                <w:color w:val="auto"/>
                <w:spacing w:val="-4"/>
                <w:sz w:val="24"/>
                <w:szCs w:val="24"/>
                <w:highlight w:val="none"/>
                <w:lang w:val="en-US" w:eastAsia="zh-CN"/>
              </w:rPr>
              <w:t>2</w:t>
            </w:r>
          </w:p>
        </w:tc>
        <w:tc>
          <w:tcPr>
            <w:tcW w:w="1988" w:type="dxa"/>
            <w:vAlign w:val="top"/>
          </w:tcPr>
          <w:p>
            <w:pPr>
              <w:spacing w:line="255" w:lineRule="auto"/>
              <w:rPr>
                <w:rFonts w:ascii="Arial"/>
                <w:color w:val="auto"/>
                <w:sz w:val="21"/>
                <w:highlight w:val="none"/>
              </w:rPr>
            </w:pPr>
          </w:p>
          <w:p>
            <w:pPr>
              <w:spacing w:line="255"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before="78" w:line="225" w:lineRule="auto"/>
              <w:ind w:left="131" w:right="15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中小企业证明文</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件</w:t>
            </w:r>
          </w:p>
        </w:tc>
        <w:tc>
          <w:tcPr>
            <w:tcW w:w="4835" w:type="dxa"/>
            <w:vAlign w:val="top"/>
          </w:tcPr>
          <w:p>
            <w:pPr>
              <w:spacing w:before="63" w:line="232" w:lineRule="auto"/>
              <w:ind w:left="132" w:right="72"/>
              <w:jc w:val="both"/>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当本项目(包)涉及预留份额专门面向中小</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企业采购，此时建议在《资格证明文件》中</w:t>
            </w:r>
            <w:r>
              <w:rPr>
                <w:rFonts w:ascii="宋体" w:hAnsi="宋体" w:eastAsia="宋体" w:cs="宋体"/>
                <w:color w:val="auto"/>
                <w:spacing w:val="6"/>
                <w:sz w:val="24"/>
                <w:szCs w:val="24"/>
                <w:highlight w:val="none"/>
              </w:rPr>
              <w:t xml:space="preserve"> </w:t>
            </w:r>
            <w:r>
              <w:rPr>
                <w:rFonts w:ascii="宋体" w:hAnsi="宋体" w:eastAsia="宋体" w:cs="宋体"/>
                <w:color w:val="auto"/>
                <w:spacing w:val="-7"/>
                <w:sz w:val="24"/>
                <w:szCs w:val="24"/>
                <w:highlight w:val="none"/>
              </w:rPr>
              <w:t>提供</w:t>
            </w:r>
            <w:r>
              <w:rPr>
                <w:rFonts w:ascii="宋体" w:hAnsi="宋体" w:eastAsia="宋体" w:cs="宋体"/>
                <w:color w:val="auto"/>
                <w:spacing w:val="-38"/>
                <w:sz w:val="24"/>
                <w:szCs w:val="24"/>
                <w:highlight w:val="none"/>
              </w:rPr>
              <w:t xml:space="preserve"> </w:t>
            </w:r>
            <w:r>
              <w:rPr>
                <w:rFonts w:ascii="宋体" w:hAnsi="宋体" w:eastAsia="宋体" w:cs="宋体"/>
                <w:color w:val="auto"/>
                <w:spacing w:val="-7"/>
                <w:sz w:val="24"/>
                <w:szCs w:val="24"/>
                <w:highlight w:val="none"/>
              </w:rPr>
              <w:t>。</w:t>
            </w:r>
          </w:p>
          <w:p>
            <w:pPr>
              <w:spacing w:before="14" w:line="248" w:lineRule="auto"/>
              <w:ind w:left="132"/>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1、投标人单独投标的，应提供《中小企业声</w:t>
            </w:r>
            <w:r>
              <w:rPr>
                <w:rFonts w:ascii="宋体" w:hAnsi="宋体" w:eastAsia="宋体" w:cs="宋体"/>
                <w:color w:val="auto"/>
                <w:spacing w:val="6"/>
                <w:sz w:val="23"/>
                <w:szCs w:val="23"/>
                <w:highlight w:val="none"/>
              </w:rPr>
              <w:t xml:space="preserve"> </w:t>
            </w:r>
            <w:r>
              <w:rPr>
                <w:rFonts w:ascii="宋体" w:hAnsi="宋体" w:eastAsia="宋体" w:cs="宋体"/>
                <w:color w:val="auto"/>
                <w:spacing w:val="13"/>
                <w:sz w:val="23"/>
                <w:szCs w:val="23"/>
                <w:highlight w:val="none"/>
              </w:rPr>
              <w:t>明函》或《残疾人福利性单位声明函》或由</w:t>
            </w:r>
            <w:r>
              <w:rPr>
                <w:rFonts w:ascii="宋体" w:hAnsi="宋体" w:eastAsia="宋体" w:cs="宋体"/>
                <w:color w:val="auto"/>
                <w:spacing w:val="6"/>
                <w:sz w:val="23"/>
                <w:szCs w:val="23"/>
                <w:highlight w:val="none"/>
              </w:rPr>
              <w:t xml:space="preserve"> </w:t>
            </w:r>
            <w:r>
              <w:rPr>
                <w:rFonts w:ascii="宋体" w:hAnsi="宋体" w:eastAsia="宋体" w:cs="宋体"/>
                <w:color w:val="auto"/>
                <w:spacing w:val="18"/>
                <w:sz w:val="23"/>
                <w:szCs w:val="23"/>
                <w:highlight w:val="none"/>
              </w:rPr>
              <w:t>省级以上监狱管理局、戒毒管理局(含新疆</w:t>
            </w:r>
            <w:r>
              <w:rPr>
                <w:rFonts w:ascii="宋体" w:hAnsi="宋体" w:eastAsia="宋体" w:cs="宋体"/>
                <w:color w:val="auto"/>
                <w:spacing w:val="7"/>
                <w:sz w:val="23"/>
                <w:szCs w:val="23"/>
                <w:highlight w:val="none"/>
              </w:rPr>
              <w:t xml:space="preserve"> </w:t>
            </w:r>
            <w:r>
              <w:rPr>
                <w:rFonts w:ascii="宋体" w:hAnsi="宋体" w:eastAsia="宋体" w:cs="宋体"/>
                <w:color w:val="auto"/>
                <w:spacing w:val="19"/>
                <w:sz w:val="23"/>
                <w:szCs w:val="23"/>
                <w:highlight w:val="none"/>
              </w:rPr>
              <w:t>生产建设兵团)出具的属于监狱企业的证明</w:t>
            </w:r>
            <w:r>
              <w:rPr>
                <w:rFonts w:ascii="宋体" w:hAnsi="宋体" w:eastAsia="宋体" w:cs="宋体"/>
                <w:color w:val="auto"/>
                <w:spacing w:val="5"/>
                <w:sz w:val="23"/>
                <w:szCs w:val="23"/>
                <w:highlight w:val="none"/>
              </w:rPr>
              <w:t xml:space="preserve"> </w:t>
            </w:r>
            <w:r>
              <w:rPr>
                <w:rFonts w:ascii="宋体" w:hAnsi="宋体" w:eastAsia="宋体" w:cs="宋体"/>
                <w:color w:val="auto"/>
                <w:spacing w:val="-1"/>
                <w:sz w:val="23"/>
                <w:szCs w:val="23"/>
                <w:highlight w:val="none"/>
              </w:rPr>
              <w:t>文</w:t>
            </w:r>
            <w:r>
              <w:rPr>
                <w:rFonts w:ascii="宋体" w:hAnsi="宋体" w:eastAsia="宋体" w:cs="宋体"/>
                <w:color w:val="auto"/>
                <w:spacing w:val="-22"/>
                <w:sz w:val="23"/>
                <w:szCs w:val="23"/>
                <w:highlight w:val="none"/>
              </w:rPr>
              <w:t xml:space="preserve"> </w:t>
            </w:r>
            <w:r>
              <w:rPr>
                <w:rFonts w:ascii="宋体" w:hAnsi="宋体" w:eastAsia="宋体" w:cs="宋体"/>
                <w:color w:val="auto"/>
                <w:spacing w:val="-1"/>
                <w:sz w:val="23"/>
                <w:szCs w:val="23"/>
                <w:highlight w:val="none"/>
              </w:rPr>
              <w:t>件</w:t>
            </w:r>
            <w:r>
              <w:rPr>
                <w:rFonts w:ascii="宋体" w:hAnsi="宋体" w:eastAsia="宋体" w:cs="宋体"/>
                <w:color w:val="auto"/>
                <w:spacing w:val="-31"/>
                <w:sz w:val="23"/>
                <w:szCs w:val="23"/>
                <w:highlight w:val="none"/>
              </w:rPr>
              <w:t xml:space="preserve"> </w:t>
            </w:r>
            <w:r>
              <w:rPr>
                <w:rFonts w:ascii="宋体" w:hAnsi="宋体" w:eastAsia="宋体" w:cs="宋体"/>
                <w:color w:val="auto"/>
                <w:spacing w:val="-1"/>
                <w:sz w:val="23"/>
                <w:szCs w:val="23"/>
                <w:highlight w:val="none"/>
              </w:rPr>
              <w:t>。</w:t>
            </w:r>
          </w:p>
          <w:p>
            <w:pPr>
              <w:spacing w:before="33" w:line="243" w:lineRule="auto"/>
              <w:ind w:left="132"/>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2、如招标文件要求以联合体形式参加或者要</w:t>
            </w:r>
            <w:r>
              <w:rPr>
                <w:rFonts w:ascii="宋体" w:hAnsi="宋体" w:eastAsia="宋体" w:cs="宋体"/>
                <w:color w:val="auto"/>
                <w:spacing w:val="6"/>
                <w:sz w:val="23"/>
                <w:szCs w:val="23"/>
                <w:highlight w:val="none"/>
              </w:rPr>
              <w:t xml:space="preserve"> </w:t>
            </w:r>
            <w:r>
              <w:rPr>
                <w:rFonts w:ascii="宋体" w:hAnsi="宋体" w:eastAsia="宋体" w:cs="宋体"/>
                <w:color w:val="auto"/>
                <w:spacing w:val="12"/>
                <w:sz w:val="23"/>
                <w:szCs w:val="23"/>
                <w:highlight w:val="none"/>
              </w:rPr>
              <w:t xml:space="preserve">求合同分包的，且投标人为联合体或拟进行 合同分包的，则联合体中的中小企业、签订 </w:t>
            </w:r>
            <w:r>
              <w:rPr>
                <w:rFonts w:ascii="宋体" w:hAnsi="宋体" w:eastAsia="宋体" w:cs="宋体"/>
                <w:color w:val="auto"/>
                <w:spacing w:val="13"/>
                <w:sz w:val="23"/>
                <w:szCs w:val="23"/>
                <w:highlight w:val="none"/>
              </w:rPr>
              <w:t>分包意向协议的中小企业具体情况须在《中</w:t>
            </w:r>
            <w:r>
              <w:rPr>
                <w:rFonts w:ascii="宋体" w:hAnsi="宋体" w:eastAsia="宋体" w:cs="宋体"/>
                <w:color w:val="auto"/>
                <w:spacing w:val="7"/>
                <w:sz w:val="23"/>
                <w:szCs w:val="23"/>
                <w:highlight w:val="none"/>
              </w:rPr>
              <w:t xml:space="preserve"> </w:t>
            </w:r>
            <w:r>
              <w:rPr>
                <w:rFonts w:ascii="宋体" w:hAnsi="宋体" w:eastAsia="宋体" w:cs="宋体"/>
                <w:color w:val="auto"/>
                <w:spacing w:val="13"/>
                <w:sz w:val="23"/>
                <w:szCs w:val="23"/>
                <w:highlight w:val="none"/>
              </w:rPr>
              <w:t>小企业声明函》或《残疾人福利性单位声明</w:t>
            </w:r>
            <w:r>
              <w:rPr>
                <w:rFonts w:ascii="宋体" w:hAnsi="宋体" w:eastAsia="宋体" w:cs="宋体"/>
                <w:color w:val="auto"/>
                <w:spacing w:val="7"/>
                <w:sz w:val="23"/>
                <w:szCs w:val="23"/>
                <w:highlight w:val="none"/>
              </w:rPr>
              <w:t xml:space="preserve"> </w:t>
            </w:r>
            <w:r>
              <w:rPr>
                <w:rFonts w:ascii="宋体" w:hAnsi="宋体" w:eastAsia="宋体" w:cs="宋体"/>
                <w:color w:val="auto"/>
                <w:spacing w:val="12"/>
                <w:sz w:val="23"/>
                <w:szCs w:val="23"/>
                <w:highlight w:val="none"/>
              </w:rPr>
              <w:t>函》或由省级以上监狱管理局、戒毒管理局</w:t>
            </w:r>
            <w:r>
              <w:rPr>
                <w:rFonts w:ascii="宋体" w:hAnsi="宋体" w:eastAsia="宋体" w:cs="宋体"/>
                <w:color w:val="auto"/>
                <w:spacing w:val="2"/>
                <w:sz w:val="23"/>
                <w:szCs w:val="23"/>
                <w:highlight w:val="none"/>
              </w:rPr>
              <w:t xml:space="preserve"> </w:t>
            </w:r>
            <w:r>
              <w:rPr>
                <w:rFonts w:ascii="宋体" w:hAnsi="宋体" w:eastAsia="宋体" w:cs="宋体"/>
                <w:color w:val="auto"/>
                <w:spacing w:val="24"/>
                <w:sz w:val="23"/>
                <w:szCs w:val="23"/>
                <w:highlight w:val="none"/>
              </w:rPr>
              <w:t>(含新疆生产建设兵团)出具的属于监狱企</w:t>
            </w:r>
            <w:r>
              <w:rPr>
                <w:rFonts w:ascii="宋体" w:hAnsi="宋体" w:eastAsia="宋体" w:cs="宋体"/>
                <w:color w:val="auto"/>
                <w:spacing w:val="2"/>
                <w:sz w:val="23"/>
                <w:szCs w:val="23"/>
                <w:highlight w:val="none"/>
              </w:rPr>
              <w:t xml:space="preserve"> </w:t>
            </w:r>
            <w:r>
              <w:rPr>
                <w:rFonts w:ascii="宋体" w:hAnsi="宋体" w:eastAsia="宋体" w:cs="宋体"/>
                <w:color w:val="auto"/>
                <w:spacing w:val="12"/>
                <w:sz w:val="23"/>
                <w:szCs w:val="23"/>
                <w:highlight w:val="none"/>
              </w:rPr>
              <w:t>业的证明文件中如实填报，且满足招标文件</w:t>
            </w:r>
            <w:r>
              <w:rPr>
                <w:rFonts w:ascii="宋体" w:hAnsi="宋体" w:eastAsia="宋体" w:cs="宋体"/>
                <w:color w:val="auto"/>
                <w:spacing w:val="10"/>
                <w:sz w:val="23"/>
                <w:szCs w:val="23"/>
                <w:highlight w:val="none"/>
              </w:rPr>
              <w:t xml:space="preserve"> </w:t>
            </w:r>
            <w:r>
              <w:rPr>
                <w:rFonts w:ascii="宋体" w:hAnsi="宋体" w:eastAsia="宋体" w:cs="宋体"/>
                <w:color w:val="auto"/>
                <w:spacing w:val="21"/>
                <w:sz w:val="23"/>
                <w:szCs w:val="23"/>
                <w:highlight w:val="none"/>
              </w:rPr>
              <w:t>关于预留份额的要求。</w:t>
            </w:r>
          </w:p>
        </w:tc>
        <w:tc>
          <w:tcPr>
            <w:tcW w:w="1623" w:type="dxa"/>
            <w:vAlign w:val="top"/>
          </w:tcPr>
          <w:p>
            <w:pPr>
              <w:spacing w:line="256" w:lineRule="auto"/>
              <w:rPr>
                <w:rFonts w:ascii="Arial"/>
                <w:color w:val="auto"/>
                <w:sz w:val="21"/>
                <w:highlight w:val="none"/>
              </w:rPr>
            </w:pPr>
          </w:p>
          <w:p>
            <w:pPr>
              <w:spacing w:line="256"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before="78" w:line="233" w:lineRule="auto"/>
              <w:ind w:left="107" w:right="7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r>
              <w:rPr>
                <w:rFonts w:ascii="宋体" w:hAnsi="宋体" w:eastAsia="宋体" w:cs="宋体"/>
                <w:color w:val="auto"/>
                <w:spacing w:val="1"/>
                <w:sz w:val="24"/>
                <w:szCs w:val="24"/>
                <w:highlight w:val="none"/>
              </w:rPr>
              <w:t xml:space="preserve"> </w:t>
            </w: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4" w:hRule="atLeast"/>
        </w:trPr>
        <w:tc>
          <w:tcPr>
            <w:tcW w:w="824" w:type="dxa"/>
            <w:vAlign w:val="center"/>
          </w:tcPr>
          <w:p>
            <w:pPr>
              <w:spacing w:before="60" w:line="184" w:lineRule="auto"/>
              <w:jc w:val="center"/>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rPr>
              <w:t>2-</w:t>
            </w:r>
            <w:r>
              <w:rPr>
                <w:rFonts w:hint="eastAsia" w:ascii="宋体" w:hAnsi="宋体" w:eastAsia="宋体" w:cs="宋体"/>
                <w:color w:val="auto"/>
                <w:spacing w:val="-4"/>
                <w:sz w:val="24"/>
                <w:szCs w:val="24"/>
                <w:highlight w:val="none"/>
                <w:lang w:val="en-US" w:eastAsia="zh-CN"/>
              </w:rPr>
              <w:t>3</w:t>
            </w:r>
          </w:p>
        </w:tc>
        <w:tc>
          <w:tcPr>
            <w:tcW w:w="1988" w:type="dxa"/>
            <w:vAlign w:val="top"/>
          </w:tcPr>
          <w:p>
            <w:pPr>
              <w:spacing w:before="60" w:line="184" w:lineRule="auto"/>
              <w:ind w:firstLine="232" w:firstLineChars="100"/>
              <w:rPr>
                <w:rFonts w:ascii="宋体" w:hAnsi="宋体" w:eastAsia="宋体" w:cs="宋体"/>
                <w:color w:val="auto"/>
                <w:spacing w:val="-4"/>
                <w:sz w:val="24"/>
                <w:szCs w:val="24"/>
                <w:highlight w:val="none"/>
              </w:rPr>
            </w:pPr>
          </w:p>
          <w:p>
            <w:pPr>
              <w:spacing w:before="60" w:line="184" w:lineRule="auto"/>
              <w:ind w:firstLine="232" w:firstLineChars="100"/>
              <w:rPr>
                <w:rFonts w:ascii="宋体" w:hAnsi="宋体" w:eastAsia="宋体" w:cs="宋体"/>
                <w:color w:val="auto"/>
                <w:spacing w:val="-4"/>
                <w:sz w:val="24"/>
                <w:szCs w:val="24"/>
                <w:highlight w:val="none"/>
              </w:rPr>
            </w:pPr>
          </w:p>
          <w:p>
            <w:pPr>
              <w:spacing w:before="60" w:line="184" w:lineRule="auto"/>
              <w:rPr>
                <w:rFonts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拟分包情况说明及分包意向协议</w:t>
            </w:r>
          </w:p>
        </w:tc>
        <w:tc>
          <w:tcPr>
            <w:tcW w:w="4835" w:type="dxa"/>
            <w:vAlign w:val="top"/>
          </w:tcPr>
          <w:p>
            <w:pPr>
              <w:spacing w:before="67" w:line="232" w:lineRule="auto"/>
              <w:ind w:left="132" w:right="12"/>
              <w:jc w:val="both"/>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如本项目(包)要求通过分包措施预留部分</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采购份额面向中小企业采购、且投标人因落</w:t>
            </w:r>
            <w:r>
              <w:rPr>
                <w:rFonts w:ascii="宋体" w:hAnsi="宋体" w:eastAsia="宋体" w:cs="宋体"/>
                <w:color w:val="auto"/>
                <w:spacing w:val="12"/>
                <w:sz w:val="24"/>
                <w:szCs w:val="24"/>
                <w:highlight w:val="none"/>
              </w:rPr>
              <w:t xml:space="preserve"> </w:t>
            </w:r>
            <w:r>
              <w:rPr>
                <w:rFonts w:ascii="宋体" w:hAnsi="宋体" w:eastAsia="宋体" w:cs="宋体"/>
                <w:color w:val="auto"/>
                <w:spacing w:val="6"/>
                <w:sz w:val="24"/>
                <w:szCs w:val="24"/>
                <w:highlight w:val="none"/>
              </w:rPr>
              <w:t>实政府采购政策拟进行分包的，必须提供；</w:t>
            </w:r>
          </w:p>
          <w:p>
            <w:pPr>
              <w:spacing w:before="55" w:line="219" w:lineRule="auto"/>
              <w:ind w:left="132"/>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否则无须提供。</w:t>
            </w:r>
          </w:p>
          <w:p>
            <w:pPr>
              <w:spacing w:before="6" w:line="210" w:lineRule="auto"/>
              <w:ind w:left="132" w:right="76" w:hanging="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对于预留份额专门面向中小企业采购的项目</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(包),组成联合体或者接受分包合同的中小</w:t>
            </w:r>
          </w:p>
        </w:tc>
        <w:tc>
          <w:tcPr>
            <w:tcW w:w="1623" w:type="dxa"/>
            <w:vAlign w:val="top"/>
          </w:tcPr>
          <w:p>
            <w:pPr>
              <w:spacing w:line="313" w:lineRule="auto"/>
              <w:rPr>
                <w:rFonts w:ascii="Arial"/>
                <w:color w:val="auto"/>
                <w:sz w:val="21"/>
                <w:highlight w:val="none"/>
              </w:rPr>
            </w:pPr>
          </w:p>
          <w:p>
            <w:pPr>
              <w:spacing w:line="314" w:lineRule="auto"/>
              <w:rPr>
                <w:rFonts w:ascii="Arial"/>
                <w:color w:val="auto"/>
                <w:sz w:val="21"/>
                <w:highlight w:val="none"/>
              </w:rPr>
            </w:pPr>
          </w:p>
          <w:p>
            <w:pPr>
              <w:spacing w:before="78" w:line="217" w:lineRule="auto"/>
              <w:ind w:left="107" w:right="7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r>
              <w:rPr>
                <w:rFonts w:ascii="宋体" w:hAnsi="宋体" w:eastAsia="宋体" w:cs="宋体"/>
                <w:color w:val="auto"/>
                <w:spacing w:val="1"/>
                <w:sz w:val="24"/>
                <w:szCs w:val="24"/>
                <w:highlight w:val="none"/>
              </w:rPr>
              <w:t xml:space="preserve"> </w:t>
            </w:r>
            <w:r>
              <w:rPr>
                <w:rFonts w:ascii="宋体" w:hAnsi="宋体" w:eastAsia="宋体" w:cs="宋体"/>
                <w:color w:val="auto"/>
                <w:spacing w:val="24"/>
                <w:sz w:val="24"/>
                <w:szCs w:val="24"/>
                <w:highlight w:val="none"/>
              </w:rPr>
              <w:t>文件格式》</w:t>
            </w:r>
          </w:p>
        </w:tc>
      </w:tr>
    </w:tbl>
    <w:p>
      <w:pPr>
        <w:rPr>
          <w:rFonts w:ascii="Arial"/>
          <w:color w:val="auto"/>
          <w:sz w:val="21"/>
          <w:highlight w:val="none"/>
        </w:rPr>
      </w:pPr>
    </w:p>
    <w:p>
      <w:pPr>
        <w:rPr>
          <w:color w:val="auto"/>
          <w:highlight w:val="none"/>
        </w:rPr>
        <w:sectPr>
          <w:headerReference r:id="rId33" w:type="default"/>
          <w:footerReference r:id="rId34" w:type="default"/>
          <w:pgSz w:w="11910" w:h="16840"/>
          <w:pgMar w:top="1066" w:right="1054" w:bottom="1035" w:left="1574" w:header="886" w:footer="886" w:gutter="0"/>
          <w:pgNumType w:fmt="decimal"/>
          <w:cols w:space="720" w:num="1"/>
        </w:sectPr>
      </w:pPr>
    </w:p>
    <w:p>
      <w:pPr>
        <w:rPr>
          <w:color w:val="auto"/>
          <w:highlight w:val="none"/>
        </w:rPr>
      </w:pPr>
    </w:p>
    <w:p>
      <w:pPr>
        <w:spacing w:line="87" w:lineRule="exact"/>
        <w:rPr>
          <w:color w:val="auto"/>
          <w:highlight w:val="none"/>
        </w:rPr>
      </w:pPr>
    </w:p>
    <w:tbl>
      <w:tblPr>
        <w:tblStyle w:val="24"/>
        <w:tblW w:w="92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1988"/>
        <w:gridCol w:w="4815"/>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24" w:type="dxa"/>
            <w:vAlign w:val="top"/>
          </w:tcPr>
          <w:p>
            <w:pPr>
              <w:spacing w:before="122" w:line="221" w:lineRule="auto"/>
              <w:ind w:left="16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88" w:type="dxa"/>
            <w:vAlign w:val="top"/>
          </w:tcPr>
          <w:p>
            <w:pPr>
              <w:spacing w:before="121" w:line="219" w:lineRule="auto"/>
              <w:ind w:left="55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15" w:type="dxa"/>
            <w:vAlign w:val="top"/>
          </w:tcPr>
          <w:p>
            <w:pPr>
              <w:spacing w:before="121" w:line="219" w:lineRule="auto"/>
              <w:ind w:left="195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43" w:type="dxa"/>
            <w:vAlign w:val="top"/>
          </w:tcPr>
          <w:p>
            <w:pPr>
              <w:spacing w:before="121" w:line="219" w:lineRule="auto"/>
              <w:ind w:left="36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24" w:type="dxa"/>
            <w:vAlign w:val="top"/>
          </w:tcPr>
          <w:p>
            <w:pPr>
              <w:rPr>
                <w:rFonts w:ascii="Arial"/>
                <w:color w:val="auto"/>
                <w:sz w:val="21"/>
                <w:highlight w:val="none"/>
              </w:rPr>
            </w:pPr>
          </w:p>
        </w:tc>
        <w:tc>
          <w:tcPr>
            <w:tcW w:w="1988" w:type="dxa"/>
            <w:vAlign w:val="top"/>
          </w:tcPr>
          <w:p>
            <w:pPr>
              <w:rPr>
                <w:rFonts w:ascii="Arial"/>
                <w:color w:val="auto"/>
                <w:sz w:val="21"/>
                <w:highlight w:val="none"/>
              </w:rPr>
            </w:pPr>
          </w:p>
        </w:tc>
        <w:tc>
          <w:tcPr>
            <w:tcW w:w="4815" w:type="dxa"/>
            <w:vAlign w:val="top"/>
          </w:tcPr>
          <w:p>
            <w:pPr>
              <w:spacing w:before="49" w:line="221" w:lineRule="auto"/>
              <w:ind w:left="132" w:right="58"/>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企业与联合体内其他企业、分包企业之间不</w:t>
            </w:r>
            <w:r>
              <w:rPr>
                <w:rFonts w:ascii="宋体" w:hAnsi="宋体" w:eastAsia="宋体" w:cs="宋体"/>
                <w:color w:val="auto"/>
                <w:spacing w:val="14"/>
                <w:sz w:val="23"/>
                <w:szCs w:val="23"/>
                <w:highlight w:val="none"/>
              </w:rPr>
              <w:t xml:space="preserve"> </w:t>
            </w:r>
            <w:r>
              <w:rPr>
                <w:rFonts w:ascii="宋体" w:hAnsi="宋体" w:eastAsia="宋体" w:cs="宋体"/>
                <w:color w:val="auto"/>
                <w:spacing w:val="18"/>
                <w:sz w:val="23"/>
                <w:szCs w:val="23"/>
                <w:highlight w:val="none"/>
              </w:rPr>
              <w:t>得存在直接控股、管理关系。</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pPr>
              <w:spacing w:line="342" w:lineRule="auto"/>
              <w:rPr>
                <w:rFonts w:ascii="Arial"/>
                <w:color w:val="auto"/>
                <w:sz w:val="21"/>
                <w:highlight w:val="none"/>
              </w:rPr>
            </w:pPr>
          </w:p>
          <w:p>
            <w:pPr>
              <w:spacing w:before="78" w:line="183" w:lineRule="auto"/>
              <w:ind w:left="228"/>
              <w:rPr>
                <w:rFonts w:hint="eastAsia" w:ascii="宋体" w:hAnsi="宋体" w:eastAsia="宋体" w:cs="宋体"/>
                <w:color w:val="auto"/>
                <w:sz w:val="24"/>
                <w:szCs w:val="24"/>
                <w:highlight w:val="none"/>
                <w:lang w:val="en-US" w:eastAsia="zh-CN"/>
              </w:rPr>
            </w:pPr>
            <w:r>
              <w:rPr>
                <w:rFonts w:ascii="宋体" w:hAnsi="宋体" w:eastAsia="宋体" w:cs="宋体"/>
                <w:b w:val="0"/>
                <w:bCs w:val="0"/>
                <w:color w:val="auto"/>
                <w:spacing w:val="-7"/>
                <w:sz w:val="24"/>
                <w:szCs w:val="24"/>
                <w:highlight w:val="none"/>
              </w:rPr>
              <w:t>2-</w:t>
            </w:r>
            <w:r>
              <w:rPr>
                <w:rFonts w:hint="eastAsia" w:ascii="宋体" w:hAnsi="宋体" w:eastAsia="宋体" w:cs="宋体"/>
                <w:b w:val="0"/>
                <w:bCs w:val="0"/>
                <w:color w:val="auto"/>
                <w:spacing w:val="-7"/>
                <w:sz w:val="24"/>
                <w:szCs w:val="24"/>
                <w:highlight w:val="none"/>
                <w:lang w:val="en-US" w:eastAsia="zh-CN"/>
              </w:rPr>
              <w:t>4</w:t>
            </w:r>
          </w:p>
        </w:tc>
        <w:tc>
          <w:tcPr>
            <w:tcW w:w="1988" w:type="dxa"/>
            <w:vAlign w:val="top"/>
          </w:tcPr>
          <w:p>
            <w:pPr>
              <w:spacing w:before="40" w:line="233" w:lineRule="auto"/>
              <w:ind w:left="121" w:right="184" w:hanging="2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其它落实政府采</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购政策的资格要</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求</w:t>
            </w:r>
          </w:p>
        </w:tc>
        <w:tc>
          <w:tcPr>
            <w:tcW w:w="4815" w:type="dxa"/>
            <w:vAlign w:val="top"/>
          </w:tcPr>
          <w:p>
            <w:pPr>
              <w:spacing w:line="279"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spacing w:before="78" w:line="233" w:lineRule="auto"/>
              <w:ind w:left="137" w:right="275"/>
              <w:jc w:val="center"/>
              <w:rPr>
                <w:rFonts w:ascii="宋体" w:hAnsi="宋体" w:eastAsia="宋体" w:cs="宋体"/>
                <w:color w:val="auto"/>
                <w:spacing w:val="12"/>
                <w:sz w:val="23"/>
                <w:szCs w:val="23"/>
                <w:highlight w:val="none"/>
              </w:rPr>
            </w:pPr>
            <w:r>
              <w:rPr>
                <w:rFonts w:ascii="宋体" w:hAnsi="宋体" w:eastAsia="宋体" w:cs="宋体"/>
                <w:color w:val="auto"/>
                <w:spacing w:val="12"/>
                <w:sz w:val="23"/>
                <w:szCs w:val="23"/>
                <w:highlight w:val="none"/>
              </w:rPr>
              <w:t>提供证明</w:t>
            </w:r>
          </w:p>
          <w:p>
            <w:pPr>
              <w:spacing w:before="78" w:line="233" w:lineRule="auto"/>
              <w:ind w:left="137" w:right="275"/>
              <w:jc w:val="center"/>
              <w:rPr>
                <w:rFonts w:hint="eastAsia" w:ascii="宋体" w:hAnsi="宋体" w:eastAsia="宋体" w:cs="宋体"/>
                <w:color w:val="auto"/>
                <w:sz w:val="23"/>
                <w:szCs w:val="23"/>
                <w:highlight w:val="none"/>
                <w:lang w:eastAsia="zh-CN"/>
              </w:rPr>
            </w:pPr>
            <w:r>
              <w:rPr>
                <w:rFonts w:ascii="宋体" w:hAnsi="宋体" w:eastAsia="宋体" w:cs="宋体"/>
                <w:color w:val="auto"/>
                <w:spacing w:val="12"/>
                <w:sz w:val="23"/>
                <w:szCs w:val="23"/>
                <w:highlight w:val="none"/>
              </w:rPr>
              <w:t>文</w:t>
            </w:r>
            <w:r>
              <w:rPr>
                <w:rFonts w:ascii="宋体" w:hAnsi="宋体" w:eastAsia="宋体" w:cs="宋体"/>
                <w:color w:val="auto"/>
                <w:spacing w:val="8"/>
                <w:sz w:val="23"/>
                <w:szCs w:val="23"/>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24" w:type="dxa"/>
            <w:vAlign w:val="top"/>
          </w:tcPr>
          <w:p>
            <w:pPr>
              <w:spacing w:before="263"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3</w:t>
            </w:r>
          </w:p>
        </w:tc>
        <w:tc>
          <w:tcPr>
            <w:tcW w:w="1988" w:type="dxa"/>
            <w:vAlign w:val="top"/>
          </w:tcPr>
          <w:p>
            <w:pPr>
              <w:spacing w:before="59" w:line="219" w:lineRule="auto"/>
              <w:ind w:left="121" w:right="1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本项目的特定资 </w:t>
            </w:r>
            <w:r>
              <w:rPr>
                <w:rFonts w:ascii="宋体" w:hAnsi="宋体" w:eastAsia="宋体" w:cs="宋体"/>
                <w:color w:val="auto"/>
                <w:spacing w:val="3"/>
                <w:sz w:val="24"/>
                <w:szCs w:val="24"/>
                <w:highlight w:val="none"/>
              </w:rPr>
              <w:t>格要求</w:t>
            </w:r>
          </w:p>
        </w:tc>
        <w:tc>
          <w:tcPr>
            <w:tcW w:w="4815" w:type="dxa"/>
            <w:vAlign w:val="top"/>
          </w:tcPr>
          <w:p>
            <w:pPr>
              <w:spacing w:before="200"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4" w:hRule="atLeast"/>
        </w:trPr>
        <w:tc>
          <w:tcPr>
            <w:tcW w:w="824" w:type="dxa"/>
            <w:vAlign w:val="top"/>
          </w:tcPr>
          <w:p>
            <w:pPr>
              <w:spacing w:line="248" w:lineRule="auto"/>
              <w:rPr>
                <w:rFonts w:ascii="Arial"/>
                <w:color w:val="auto"/>
                <w:sz w:val="21"/>
                <w:highlight w:val="none"/>
              </w:rPr>
            </w:pPr>
          </w:p>
          <w:p>
            <w:pPr>
              <w:spacing w:line="248" w:lineRule="auto"/>
              <w:rPr>
                <w:rFonts w:ascii="Arial"/>
                <w:color w:val="auto"/>
                <w:sz w:val="21"/>
                <w:highlight w:val="none"/>
              </w:rPr>
            </w:pPr>
          </w:p>
          <w:p>
            <w:pPr>
              <w:spacing w:line="248"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before="78" w:line="184" w:lineRule="auto"/>
              <w:ind w:left="22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3-1</w:t>
            </w:r>
          </w:p>
        </w:tc>
        <w:tc>
          <w:tcPr>
            <w:tcW w:w="1988" w:type="dxa"/>
            <w:vAlign w:val="top"/>
          </w:tcPr>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before="78" w:line="234" w:lineRule="auto"/>
              <w:ind w:left="121" w:right="16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本项目对于联合</w:t>
            </w:r>
            <w:r>
              <w:rPr>
                <w:rFonts w:ascii="宋体" w:hAnsi="宋体" w:eastAsia="宋体" w:cs="宋体"/>
                <w:color w:val="auto"/>
                <w:spacing w:val="2"/>
                <w:sz w:val="24"/>
                <w:szCs w:val="24"/>
                <w:highlight w:val="none"/>
              </w:rPr>
              <w:t xml:space="preserve"> 体的要求</w:t>
            </w:r>
          </w:p>
        </w:tc>
        <w:tc>
          <w:tcPr>
            <w:tcW w:w="4815" w:type="dxa"/>
            <w:vAlign w:val="top"/>
          </w:tcPr>
          <w:p>
            <w:pPr>
              <w:spacing w:before="44" w:line="245"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1、如本项目接受联合体投标，且投标人为联</w:t>
            </w:r>
            <w:r>
              <w:rPr>
                <w:rFonts w:ascii="宋体" w:hAnsi="宋体" w:eastAsia="宋体" w:cs="宋体"/>
                <w:color w:val="auto"/>
                <w:spacing w:val="4"/>
                <w:sz w:val="23"/>
                <w:szCs w:val="23"/>
                <w:highlight w:val="none"/>
              </w:rPr>
              <w:t xml:space="preserve"> </w:t>
            </w:r>
            <w:r>
              <w:rPr>
                <w:rFonts w:ascii="宋体" w:hAnsi="宋体" w:eastAsia="宋体" w:cs="宋体"/>
                <w:color w:val="auto"/>
                <w:spacing w:val="9"/>
                <w:sz w:val="23"/>
                <w:szCs w:val="23"/>
                <w:highlight w:val="none"/>
              </w:rPr>
              <w:t>合体时必须提供《联合协议》,明确各方拟承</w:t>
            </w:r>
            <w:r>
              <w:rPr>
                <w:rFonts w:ascii="宋体" w:hAnsi="宋体" w:eastAsia="宋体" w:cs="宋体"/>
                <w:color w:val="auto"/>
                <w:spacing w:val="6"/>
                <w:sz w:val="23"/>
                <w:szCs w:val="23"/>
                <w:highlight w:val="none"/>
              </w:rPr>
              <w:t xml:space="preserve"> </w:t>
            </w:r>
            <w:r>
              <w:rPr>
                <w:rFonts w:ascii="宋体" w:hAnsi="宋体" w:eastAsia="宋体" w:cs="宋体"/>
                <w:color w:val="auto"/>
                <w:spacing w:val="9"/>
                <w:sz w:val="23"/>
                <w:szCs w:val="23"/>
                <w:highlight w:val="none"/>
              </w:rPr>
              <w:t>担的工作和责任，并指定联合体牵头人，授</w:t>
            </w:r>
            <w:r>
              <w:rPr>
                <w:rFonts w:ascii="宋体" w:hAnsi="宋体" w:eastAsia="宋体" w:cs="宋体"/>
                <w:color w:val="auto"/>
                <w:spacing w:val="5"/>
                <w:sz w:val="23"/>
                <w:szCs w:val="23"/>
                <w:highlight w:val="none"/>
              </w:rPr>
              <w:t xml:space="preserve">  </w:t>
            </w:r>
            <w:r>
              <w:rPr>
                <w:rFonts w:ascii="宋体" w:hAnsi="宋体" w:eastAsia="宋体" w:cs="宋体"/>
                <w:color w:val="auto"/>
                <w:spacing w:val="12"/>
                <w:sz w:val="23"/>
                <w:szCs w:val="23"/>
                <w:highlight w:val="none"/>
              </w:rPr>
              <w:t>权其代表所有联合体成员负责本项目投标和</w:t>
            </w:r>
            <w:r>
              <w:rPr>
                <w:rFonts w:ascii="宋体" w:hAnsi="宋体" w:eastAsia="宋体" w:cs="宋体"/>
                <w:color w:val="auto"/>
                <w:spacing w:val="1"/>
                <w:sz w:val="23"/>
                <w:szCs w:val="23"/>
                <w:highlight w:val="none"/>
              </w:rPr>
              <w:t xml:space="preserve"> </w:t>
            </w:r>
            <w:r>
              <w:rPr>
                <w:rFonts w:ascii="宋体" w:hAnsi="宋体" w:eastAsia="宋体" w:cs="宋体"/>
                <w:color w:val="auto"/>
                <w:spacing w:val="11"/>
                <w:sz w:val="23"/>
                <w:szCs w:val="23"/>
                <w:highlight w:val="none"/>
              </w:rPr>
              <w:t>合同实施阶段的牵头、协调工作。该联合协</w:t>
            </w:r>
            <w:r>
              <w:rPr>
                <w:rFonts w:ascii="宋体" w:hAnsi="宋体" w:eastAsia="宋体" w:cs="宋体"/>
                <w:color w:val="auto"/>
                <w:spacing w:val="14"/>
                <w:sz w:val="23"/>
                <w:szCs w:val="23"/>
                <w:highlight w:val="none"/>
              </w:rPr>
              <w:t xml:space="preserve"> </w:t>
            </w:r>
            <w:r>
              <w:rPr>
                <w:rFonts w:ascii="宋体" w:hAnsi="宋体" w:eastAsia="宋体" w:cs="宋体"/>
                <w:color w:val="auto"/>
                <w:spacing w:val="9"/>
                <w:sz w:val="23"/>
                <w:szCs w:val="23"/>
                <w:highlight w:val="none"/>
              </w:rPr>
              <w:t>议应当作为投标文件的组成部分，与投标文</w:t>
            </w:r>
          </w:p>
          <w:p>
            <w:pPr>
              <w:spacing w:before="57" w:line="219" w:lineRule="auto"/>
              <w:ind w:left="132"/>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件其他内容同时递交。</w:t>
            </w:r>
          </w:p>
          <w:p>
            <w:pPr>
              <w:spacing w:before="4" w:line="229" w:lineRule="auto"/>
              <w:ind w:left="135" w:right="56" w:hanging="3"/>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2、联合体各成员单位均须提供本表中序号</w:t>
            </w:r>
            <w:r>
              <w:rPr>
                <w:rFonts w:ascii="宋体" w:hAnsi="宋体" w:eastAsia="宋体" w:cs="宋体"/>
                <w:color w:val="auto"/>
                <w:spacing w:val="2"/>
                <w:sz w:val="24"/>
                <w:szCs w:val="24"/>
                <w:highlight w:val="none"/>
              </w:rPr>
              <w:t xml:space="preserve"> </w:t>
            </w:r>
            <w:r>
              <w:rPr>
                <w:rFonts w:ascii="宋体" w:hAnsi="宋体" w:eastAsia="宋体" w:cs="宋体"/>
                <w:b/>
                <w:bCs/>
                <w:color w:val="auto"/>
                <w:spacing w:val="1"/>
                <w:sz w:val="24"/>
                <w:szCs w:val="24"/>
                <w:highlight w:val="none"/>
              </w:rPr>
              <w:t>1-1、1-2</w:t>
            </w:r>
            <w:r>
              <w:rPr>
                <w:rFonts w:ascii="宋体" w:hAnsi="宋体" w:eastAsia="宋体" w:cs="宋体"/>
                <w:color w:val="auto"/>
                <w:spacing w:val="1"/>
                <w:sz w:val="24"/>
                <w:szCs w:val="24"/>
                <w:highlight w:val="none"/>
              </w:rPr>
              <w:t>的证明文件。联合体各成员单位均</w:t>
            </w:r>
          </w:p>
          <w:p>
            <w:pPr>
              <w:spacing w:before="54" w:line="215" w:lineRule="auto"/>
              <w:ind w:left="132"/>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应满足本表3-2及3-3项规定。</w:t>
            </w:r>
          </w:p>
          <w:p>
            <w:pPr>
              <w:spacing w:before="4" w:line="233" w:lineRule="auto"/>
              <w:ind w:left="132" w:right="59"/>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3、本表序号</w:t>
            </w:r>
            <w:r>
              <w:rPr>
                <w:rFonts w:ascii="宋体" w:hAnsi="宋体" w:eastAsia="宋体" w:cs="宋体"/>
                <w:b/>
                <w:bCs/>
                <w:color w:val="auto"/>
                <w:spacing w:val="14"/>
                <w:sz w:val="24"/>
                <w:szCs w:val="24"/>
                <w:highlight w:val="none"/>
              </w:rPr>
              <w:t>3-4</w:t>
            </w:r>
            <w:r>
              <w:rPr>
                <w:rFonts w:ascii="宋体" w:hAnsi="宋体" w:eastAsia="宋体" w:cs="宋体"/>
                <w:color w:val="auto"/>
                <w:spacing w:val="14"/>
                <w:sz w:val="24"/>
                <w:szCs w:val="24"/>
                <w:highlight w:val="none"/>
              </w:rPr>
              <w:t>项规定的其他特定资格要</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求中的每一小项要求，联合体各方中至少应</w:t>
            </w:r>
            <w:r>
              <w:rPr>
                <w:rFonts w:ascii="宋体" w:hAnsi="宋体" w:eastAsia="宋体" w:cs="宋体"/>
                <w:color w:val="auto"/>
                <w:spacing w:val="11"/>
                <w:sz w:val="24"/>
                <w:szCs w:val="24"/>
                <w:highlight w:val="none"/>
              </w:rPr>
              <w:t xml:space="preserve"> </w:t>
            </w:r>
            <w:r>
              <w:rPr>
                <w:rFonts w:ascii="宋体" w:hAnsi="宋体" w:eastAsia="宋体" w:cs="宋体"/>
                <w:color w:val="auto"/>
                <w:spacing w:val="2"/>
                <w:sz w:val="24"/>
                <w:szCs w:val="24"/>
                <w:highlight w:val="none"/>
              </w:rPr>
              <w:t>当有一方符合本表中其他资格要求并提供证</w:t>
            </w:r>
            <w:r>
              <w:rPr>
                <w:rFonts w:ascii="宋体" w:hAnsi="宋体" w:eastAsia="宋体" w:cs="宋体"/>
                <w:color w:val="auto"/>
                <w:spacing w:val="11"/>
                <w:sz w:val="24"/>
                <w:szCs w:val="24"/>
                <w:highlight w:val="none"/>
              </w:rPr>
              <w:t xml:space="preserve"> </w:t>
            </w:r>
            <w:r>
              <w:rPr>
                <w:rFonts w:ascii="宋体" w:hAnsi="宋体" w:eastAsia="宋体" w:cs="宋体"/>
                <w:color w:val="auto"/>
                <w:spacing w:val="23"/>
                <w:sz w:val="24"/>
                <w:szCs w:val="24"/>
                <w:highlight w:val="none"/>
              </w:rPr>
              <w:t>明文件</w:t>
            </w:r>
            <w:r>
              <w:rPr>
                <w:rFonts w:ascii="宋体" w:hAnsi="宋体" w:eastAsia="宋体" w:cs="宋体"/>
                <w:color w:val="auto"/>
                <w:spacing w:val="-58"/>
                <w:sz w:val="24"/>
                <w:szCs w:val="24"/>
                <w:highlight w:val="none"/>
              </w:rPr>
              <w:t xml:space="preserve"> </w:t>
            </w:r>
            <w:r>
              <w:rPr>
                <w:rFonts w:ascii="宋体" w:hAnsi="宋体" w:eastAsia="宋体" w:cs="宋体"/>
                <w:color w:val="auto"/>
                <w:spacing w:val="23"/>
                <w:sz w:val="24"/>
                <w:szCs w:val="24"/>
                <w:highlight w:val="none"/>
              </w:rPr>
              <w:t>。</w:t>
            </w:r>
          </w:p>
          <w:p>
            <w:pPr>
              <w:spacing w:before="32"/>
              <w:ind w:left="13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4、联合体中有同类资质的供应商按照联合体</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分工承担相同工作的，应当按照资质等级较</w:t>
            </w:r>
            <w:r>
              <w:rPr>
                <w:rFonts w:ascii="宋体" w:hAnsi="宋体" w:eastAsia="宋体" w:cs="宋体"/>
                <w:color w:val="auto"/>
                <w:spacing w:val="11"/>
                <w:sz w:val="24"/>
                <w:szCs w:val="24"/>
                <w:highlight w:val="none"/>
              </w:rPr>
              <w:t xml:space="preserve"> </w:t>
            </w:r>
            <w:r>
              <w:rPr>
                <w:rFonts w:ascii="宋体" w:hAnsi="宋体" w:eastAsia="宋体" w:cs="宋体"/>
                <w:color w:val="auto"/>
                <w:spacing w:val="10"/>
                <w:sz w:val="24"/>
                <w:szCs w:val="24"/>
                <w:highlight w:val="none"/>
              </w:rPr>
              <w:t>低的供应商确定资质等级。</w:t>
            </w:r>
          </w:p>
          <w:p>
            <w:pPr>
              <w:spacing w:before="6" w:line="246"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5、以联合体形式参加政府采购活动的，联合</w:t>
            </w:r>
            <w:r>
              <w:rPr>
                <w:rFonts w:ascii="宋体" w:hAnsi="宋体" w:eastAsia="宋体" w:cs="宋体"/>
                <w:color w:val="auto"/>
                <w:spacing w:val="6"/>
                <w:sz w:val="23"/>
                <w:szCs w:val="23"/>
                <w:highlight w:val="none"/>
              </w:rPr>
              <w:t xml:space="preserve"> </w:t>
            </w:r>
            <w:r>
              <w:rPr>
                <w:rFonts w:ascii="宋体" w:hAnsi="宋体" w:eastAsia="宋体" w:cs="宋体"/>
                <w:color w:val="auto"/>
                <w:spacing w:val="11"/>
                <w:sz w:val="23"/>
                <w:szCs w:val="23"/>
                <w:highlight w:val="none"/>
              </w:rPr>
              <w:t>体各方不得再单独参加或者与其他供应商另</w:t>
            </w:r>
            <w:r>
              <w:rPr>
                <w:rFonts w:ascii="宋体" w:hAnsi="宋体" w:eastAsia="宋体" w:cs="宋体"/>
                <w:color w:val="auto"/>
                <w:spacing w:val="10"/>
                <w:sz w:val="23"/>
                <w:szCs w:val="23"/>
                <w:highlight w:val="none"/>
              </w:rPr>
              <w:t xml:space="preserve"> </w:t>
            </w:r>
            <w:r>
              <w:rPr>
                <w:rFonts w:ascii="宋体" w:hAnsi="宋体" w:eastAsia="宋体" w:cs="宋体"/>
                <w:color w:val="auto"/>
                <w:spacing w:val="11"/>
                <w:sz w:val="23"/>
                <w:szCs w:val="23"/>
                <w:highlight w:val="none"/>
              </w:rPr>
              <w:t>外组成联合体参加同一合同项下的政府采购</w:t>
            </w:r>
            <w:r>
              <w:rPr>
                <w:rFonts w:ascii="宋体" w:hAnsi="宋体" w:eastAsia="宋体" w:cs="宋体"/>
                <w:color w:val="auto"/>
                <w:spacing w:val="13"/>
                <w:sz w:val="23"/>
                <w:szCs w:val="23"/>
                <w:highlight w:val="none"/>
              </w:rPr>
              <w:t xml:space="preserve"> </w:t>
            </w:r>
            <w:r>
              <w:rPr>
                <w:rFonts w:ascii="宋体" w:hAnsi="宋体" w:eastAsia="宋体" w:cs="宋体"/>
                <w:color w:val="auto"/>
                <w:spacing w:val="-2"/>
                <w:sz w:val="23"/>
                <w:szCs w:val="23"/>
                <w:highlight w:val="none"/>
              </w:rPr>
              <w:t>活</w:t>
            </w:r>
            <w:r>
              <w:rPr>
                <w:rFonts w:ascii="宋体" w:hAnsi="宋体" w:eastAsia="宋体" w:cs="宋体"/>
                <w:color w:val="auto"/>
                <w:spacing w:val="-22"/>
                <w:sz w:val="23"/>
                <w:szCs w:val="23"/>
                <w:highlight w:val="none"/>
              </w:rPr>
              <w:t xml:space="preserve"> </w:t>
            </w:r>
            <w:r>
              <w:rPr>
                <w:rFonts w:ascii="宋体" w:hAnsi="宋体" w:eastAsia="宋体" w:cs="宋体"/>
                <w:color w:val="auto"/>
                <w:spacing w:val="-2"/>
                <w:sz w:val="23"/>
                <w:szCs w:val="23"/>
                <w:highlight w:val="none"/>
              </w:rPr>
              <w:t>动</w:t>
            </w:r>
            <w:r>
              <w:rPr>
                <w:rFonts w:ascii="宋体" w:hAnsi="宋体" w:eastAsia="宋体" w:cs="宋体"/>
                <w:color w:val="auto"/>
                <w:spacing w:val="-30"/>
                <w:sz w:val="23"/>
                <w:szCs w:val="23"/>
                <w:highlight w:val="none"/>
              </w:rPr>
              <w:t xml:space="preserve"> </w:t>
            </w:r>
            <w:r>
              <w:rPr>
                <w:rFonts w:ascii="宋体" w:hAnsi="宋体" w:eastAsia="宋体" w:cs="宋体"/>
                <w:color w:val="auto"/>
                <w:spacing w:val="-2"/>
                <w:sz w:val="23"/>
                <w:szCs w:val="23"/>
                <w:highlight w:val="none"/>
              </w:rPr>
              <w:t>。</w:t>
            </w:r>
          </w:p>
          <w:p>
            <w:pPr>
              <w:spacing w:before="16" w:line="241"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6、若联合体中任一成员单位中途退出，则该</w:t>
            </w:r>
            <w:r>
              <w:rPr>
                <w:rFonts w:ascii="宋体" w:hAnsi="宋体" w:eastAsia="宋体" w:cs="宋体"/>
                <w:color w:val="auto"/>
                <w:spacing w:val="6"/>
                <w:sz w:val="23"/>
                <w:szCs w:val="23"/>
                <w:highlight w:val="none"/>
              </w:rPr>
              <w:t xml:space="preserve"> </w:t>
            </w:r>
            <w:r>
              <w:rPr>
                <w:rFonts w:ascii="宋体" w:hAnsi="宋体" w:eastAsia="宋体" w:cs="宋体"/>
                <w:color w:val="auto"/>
                <w:spacing w:val="20"/>
                <w:sz w:val="23"/>
                <w:szCs w:val="23"/>
                <w:highlight w:val="none"/>
              </w:rPr>
              <w:t>联合体的</w:t>
            </w:r>
            <w:r>
              <w:rPr>
                <w:rFonts w:ascii="宋体" w:hAnsi="宋体" w:eastAsia="宋体" w:cs="宋体"/>
                <w:b/>
                <w:bCs/>
                <w:color w:val="auto"/>
                <w:spacing w:val="20"/>
                <w:sz w:val="23"/>
                <w:szCs w:val="23"/>
                <w:highlight w:val="none"/>
              </w:rPr>
              <w:t>投标无效。</w:t>
            </w:r>
          </w:p>
          <w:p>
            <w:pPr>
              <w:spacing w:before="6" w:line="230"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7、本项目不接受联合体投标时，投标人不得</w:t>
            </w:r>
            <w:r>
              <w:rPr>
                <w:rFonts w:ascii="宋体" w:hAnsi="宋体" w:eastAsia="宋体" w:cs="宋体"/>
                <w:color w:val="auto"/>
                <w:spacing w:val="6"/>
                <w:sz w:val="23"/>
                <w:szCs w:val="23"/>
                <w:highlight w:val="none"/>
              </w:rPr>
              <w:t xml:space="preserve"> </w:t>
            </w:r>
            <w:r>
              <w:rPr>
                <w:rFonts w:ascii="宋体" w:hAnsi="宋体" w:eastAsia="宋体" w:cs="宋体"/>
                <w:color w:val="auto"/>
                <w:spacing w:val="32"/>
                <w:sz w:val="23"/>
                <w:szCs w:val="23"/>
                <w:highlight w:val="none"/>
              </w:rPr>
              <w:t>为联合体。</w:t>
            </w:r>
          </w:p>
        </w:tc>
        <w:tc>
          <w:tcPr>
            <w:tcW w:w="1643" w:type="dxa"/>
            <w:vAlign w:val="top"/>
          </w:tcPr>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7" w:lineRule="auto"/>
              <w:rPr>
                <w:rFonts w:ascii="Arial"/>
                <w:color w:val="auto"/>
                <w:sz w:val="21"/>
                <w:highlight w:val="none"/>
              </w:rPr>
            </w:pPr>
          </w:p>
          <w:p>
            <w:pPr>
              <w:spacing w:before="78" w:line="230" w:lineRule="auto"/>
              <w:ind w:left="137" w:right="40"/>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提供《联合协</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议》原件</w:t>
            </w:r>
            <w:r>
              <w:rPr>
                <w:rFonts w:ascii="宋体" w:hAnsi="宋体" w:eastAsia="宋体" w:cs="宋体"/>
                <w:color w:val="auto"/>
                <w:spacing w:val="-2"/>
                <w:sz w:val="24"/>
                <w:szCs w:val="24"/>
                <w:highlight w:val="none"/>
              </w:rPr>
              <w:t>格式见《投标</w:t>
            </w: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vAlign w:val="top"/>
          </w:tcPr>
          <w:p>
            <w:pPr>
              <w:spacing w:line="340" w:lineRule="auto"/>
              <w:rPr>
                <w:rFonts w:ascii="Arial"/>
                <w:color w:val="auto"/>
                <w:sz w:val="21"/>
                <w:highlight w:val="none"/>
              </w:rPr>
            </w:pPr>
          </w:p>
          <w:p>
            <w:pPr>
              <w:spacing w:before="78" w:line="183" w:lineRule="auto"/>
              <w:ind w:left="22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3-2</w:t>
            </w:r>
          </w:p>
        </w:tc>
        <w:tc>
          <w:tcPr>
            <w:tcW w:w="1988" w:type="dxa"/>
            <w:vAlign w:val="top"/>
          </w:tcPr>
          <w:p>
            <w:pPr>
              <w:spacing w:before="199" w:line="234" w:lineRule="auto"/>
              <w:ind w:left="121" w:right="1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政府购买服务承</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接主体的要求</w:t>
            </w:r>
          </w:p>
        </w:tc>
        <w:tc>
          <w:tcPr>
            <w:tcW w:w="4815" w:type="dxa"/>
            <w:vAlign w:val="top"/>
          </w:tcPr>
          <w:p>
            <w:pPr>
              <w:spacing w:before="69" w:line="223" w:lineRule="auto"/>
              <w:ind w:left="132" w:right="61"/>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如本项目属于政府购买服务，投标人不属于</w:t>
            </w:r>
            <w:r>
              <w:rPr>
                <w:rFonts w:ascii="宋体" w:hAnsi="宋体" w:eastAsia="宋体" w:cs="宋体"/>
                <w:color w:val="auto"/>
                <w:spacing w:val="14"/>
                <w:sz w:val="24"/>
                <w:szCs w:val="24"/>
                <w:highlight w:val="none"/>
              </w:rPr>
              <w:t xml:space="preserve"> </w:t>
            </w:r>
            <w:r>
              <w:rPr>
                <w:rFonts w:ascii="宋体" w:hAnsi="宋体" w:eastAsia="宋体" w:cs="宋体"/>
                <w:color w:val="auto"/>
                <w:spacing w:val="2"/>
                <w:sz w:val="24"/>
                <w:szCs w:val="24"/>
                <w:highlight w:val="none"/>
              </w:rPr>
              <w:t>公益一类事业单位、使用事业编制且由财政</w:t>
            </w:r>
            <w:r>
              <w:rPr>
                <w:rFonts w:ascii="宋体" w:hAnsi="宋体" w:eastAsia="宋体" w:cs="宋体"/>
                <w:color w:val="auto"/>
                <w:spacing w:val="11"/>
                <w:sz w:val="24"/>
                <w:szCs w:val="24"/>
                <w:highlight w:val="none"/>
              </w:rPr>
              <w:t xml:space="preserve"> </w:t>
            </w:r>
            <w:r>
              <w:rPr>
                <w:rFonts w:ascii="宋体" w:hAnsi="宋体" w:eastAsia="宋体" w:cs="宋体"/>
                <w:color w:val="auto"/>
                <w:spacing w:val="12"/>
                <w:sz w:val="24"/>
                <w:szCs w:val="24"/>
                <w:highlight w:val="none"/>
              </w:rPr>
              <w:t>拨款保障的群团组织。</w:t>
            </w:r>
          </w:p>
        </w:tc>
        <w:tc>
          <w:tcPr>
            <w:tcW w:w="1643" w:type="dxa"/>
            <w:vAlign w:val="top"/>
          </w:tcPr>
          <w:p>
            <w:pPr>
              <w:spacing w:before="197" w:line="237" w:lineRule="auto"/>
              <w:ind w:left="137" w:right="64"/>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附承诺（格式自拟）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pPr>
              <w:spacing w:line="331" w:lineRule="auto"/>
              <w:rPr>
                <w:rFonts w:ascii="Arial"/>
                <w:color w:val="auto"/>
                <w:sz w:val="21"/>
                <w:highlight w:val="none"/>
              </w:rPr>
            </w:pPr>
          </w:p>
          <w:p>
            <w:pPr>
              <w:spacing w:before="78" w:line="183" w:lineRule="auto"/>
              <w:ind w:left="22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3-3</w:t>
            </w:r>
          </w:p>
        </w:tc>
        <w:tc>
          <w:tcPr>
            <w:tcW w:w="1988" w:type="dxa"/>
            <w:vAlign w:val="top"/>
          </w:tcPr>
          <w:p>
            <w:pPr>
              <w:spacing w:before="228" w:line="223" w:lineRule="auto"/>
              <w:ind w:left="121" w:right="16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其他特定资格要</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求</w:t>
            </w:r>
          </w:p>
        </w:tc>
        <w:tc>
          <w:tcPr>
            <w:tcW w:w="4815" w:type="dxa"/>
            <w:vAlign w:val="top"/>
          </w:tcPr>
          <w:p>
            <w:pPr>
              <w:spacing w:line="268"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spacing w:before="78" w:line="225" w:lineRule="auto"/>
              <w:ind w:left="137" w:right="275"/>
              <w:jc w:val="center"/>
              <w:rPr>
                <w:rFonts w:ascii="宋体" w:hAnsi="宋体" w:eastAsia="宋体" w:cs="宋体"/>
                <w:color w:val="auto"/>
                <w:spacing w:val="12"/>
                <w:sz w:val="24"/>
                <w:szCs w:val="24"/>
                <w:highlight w:val="none"/>
              </w:rPr>
            </w:pPr>
            <w:r>
              <w:rPr>
                <w:rFonts w:ascii="宋体" w:hAnsi="宋体" w:eastAsia="宋体" w:cs="宋体"/>
                <w:color w:val="auto"/>
                <w:spacing w:val="12"/>
                <w:sz w:val="24"/>
                <w:szCs w:val="24"/>
                <w:highlight w:val="none"/>
              </w:rPr>
              <w:t>提供证明</w:t>
            </w:r>
          </w:p>
          <w:p>
            <w:pPr>
              <w:spacing w:before="78" w:line="225" w:lineRule="auto"/>
              <w:ind w:left="137" w:right="275"/>
              <w:jc w:val="center"/>
              <w:rPr>
                <w:rFonts w:hint="eastAsia" w:ascii="宋体" w:hAnsi="宋体" w:eastAsia="宋体" w:cs="宋体"/>
                <w:color w:val="auto"/>
                <w:sz w:val="23"/>
                <w:szCs w:val="23"/>
                <w:highlight w:val="none"/>
                <w:lang w:eastAsia="zh-CN"/>
              </w:rPr>
            </w:pPr>
            <w:r>
              <w:rPr>
                <w:rFonts w:ascii="宋体" w:hAnsi="宋体" w:eastAsia="宋体" w:cs="宋体"/>
                <w:color w:val="auto"/>
                <w:spacing w:val="12"/>
                <w:sz w:val="24"/>
                <w:szCs w:val="24"/>
                <w:highlight w:val="none"/>
              </w:rPr>
              <w:t>文</w:t>
            </w:r>
            <w:r>
              <w:rPr>
                <w:rFonts w:ascii="宋体" w:hAnsi="宋体" w:eastAsia="宋体" w:cs="宋体"/>
                <w:color w:val="auto"/>
                <w:spacing w:val="8"/>
                <w:sz w:val="24"/>
                <w:szCs w:val="24"/>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24" w:type="dxa"/>
            <w:vAlign w:val="top"/>
          </w:tcPr>
          <w:p>
            <w:pPr>
              <w:spacing w:before="192"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1988" w:type="dxa"/>
            <w:vAlign w:val="top"/>
          </w:tcPr>
          <w:p>
            <w:pPr>
              <w:spacing w:before="131" w:line="220" w:lineRule="auto"/>
              <w:ind w:left="12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投标保证金</w:t>
            </w:r>
          </w:p>
        </w:tc>
        <w:tc>
          <w:tcPr>
            <w:tcW w:w="4815" w:type="dxa"/>
            <w:vAlign w:val="top"/>
          </w:tcPr>
          <w:p>
            <w:pPr>
              <w:spacing w:before="130" w:line="219" w:lineRule="auto"/>
              <w:ind w:left="132"/>
              <w:rPr>
                <w:rFonts w:hint="default" w:ascii="宋体" w:hAnsi="宋体" w:eastAsia="宋体" w:cs="宋体"/>
                <w:color w:val="auto"/>
                <w:sz w:val="24"/>
                <w:szCs w:val="24"/>
                <w:highlight w:val="none"/>
                <w:lang w:val="en-US" w:eastAsia="zh-CN"/>
              </w:rPr>
            </w:pPr>
            <w:r>
              <w:rPr>
                <w:color w:val="auto"/>
                <w:kern w:val="0"/>
                <w:sz w:val="24"/>
                <w:highlight w:val="none"/>
              </w:rPr>
              <w:t>按照招标文件的规定提交投标保证金</w:t>
            </w:r>
            <w:r>
              <w:rPr>
                <w:rFonts w:hint="eastAsia"/>
                <w:color w:val="auto"/>
                <w:kern w:val="0"/>
                <w:sz w:val="24"/>
                <w:highlight w:val="none"/>
              </w:rPr>
              <w:t>。</w:t>
            </w:r>
          </w:p>
        </w:tc>
        <w:tc>
          <w:tcPr>
            <w:tcW w:w="1643" w:type="dxa"/>
            <w:vAlign w:val="top"/>
          </w:tcPr>
          <w:p>
            <w:pPr>
              <w:spacing w:before="78" w:line="225" w:lineRule="auto"/>
              <w:ind w:left="137" w:right="275"/>
              <w:jc w:val="center"/>
              <w:rPr>
                <w:rFonts w:ascii="宋体" w:hAnsi="宋体" w:eastAsia="宋体" w:cs="宋体"/>
                <w:color w:val="auto"/>
                <w:spacing w:val="12"/>
                <w:sz w:val="24"/>
                <w:szCs w:val="24"/>
                <w:highlight w:val="none"/>
              </w:rPr>
            </w:pPr>
            <w:r>
              <w:rPr>
                <w:rFonts w:ascii="宋体" w:hAnsi="宋体" w:eastAsia="宋体" w:cs="宋体"/>
                <w:color w:val="auto"/>
                <w:spacing w:val="12"/>
                <w:sz w:val="24"/>
                <w:szCs w:val="24"/>
                <w:highlight w:val="none"/>
              </w:rPr>
              <w:t>提供证明</w:t>
            </w:r>
          </w:p>
          <w:p>
            <w:pPr>
              <w:spacing w:before="78" w:line="225" w:lineRule="auto"/>
              <w:ind w:left="137" w:right="275"/>
              <w:jc w:val="center"/>
              <w:rPr>
                <w:rFonts w:ascii="Arial"/>
                <w:color w:val="auto"/>
                <w:sz w:val="21"/>
                <w:highlight w:val="none"/>
              </w:rPr>
            </w:pPr>
            <w:r>
              <w:rPr>
                <w:rFonts w:ascii="宋体" w:hAnsi="宋体" w:eastAsia="宋体" w:cs="宋体"/>
                <w:color w:val="auto"/>
                <w:spacing w:val="12"/>
                <w:sz w:val="24"/>
                <w:szCs w:val="24"/>
                <w:highlight w:val="none"/>
              </w:rPr>
              <w:t>文件</w:t>
            </w:r>
          </w:p>
        </w:tc>
      </w:tr>
    </w:tbl>
    <w:p>
      <w:pPr>
        <w:rPr>
          <w:rFonts w:ascii="Arial"/>
          <w:color w:val="auto"/>
          <w:sz w:val="21"/>
          <w:highlight w:val="none"/>
        </w:rPr>
      </w:pPr>
    </w:p>
    <w:p>
      <w:pPr>
        <w:rPr>
          <w:color w:val="auto"/>
          <w:highlight w:val="none"/>
        </w:rPr>
        <w:sectPr>
          <w:headerReference r:id="rId35" w:type="default"/>
          <w:footerReference r:id="rId36" w:type="default"/>
          <w:pgSz w:w="11910" w:h="16840"/>
          <w:pgMar w:top="1066" w:right="1044" w:bottom="1035" w:left="1584" w:header="886" w:footer="886" w:gutter="0"/>
          <w:pgNumType w:fmt="decimal"/>
          <w:cols w:space="720" w:num="1"/>
        </w:sectPr>
      </w:pPr>
    </w:p>
    <w:p>
      <w:pPr>
        <w:spacing w:line="281" w:lineRule="auto"/>
        <w:rPr>
          <w:rFonts w:ascii="Arial"/>
          <w:color w:val="auto"/>
          <w:sz w:val="21"/>
          <w:highlight w:val="none"/>
        </w:rPr>
      </w:pPr>
    </w:p>
    <w:p>
      <w:pPr>
        <w:pStyle w:val="3"/>
        <w:bidi w:val="0"/>
        <w:rPr>
          <w:rFonts w:ascii="宋体" w:hAnsi="宋体" w:eastAsia="宋体" w:cs="宋体"/>
          <w:color w:val="auto"/>
          <w:szCs w:val="36"/>
          <w:highlight w:val="none"/>
        </w:rPr>
      </w:pPr>
      <w:bookmarkStart w:id="115" w:name="_Toc634"/>
      <w:bookmarkStart w:id="116" w:name="_Toc16507"/>
      <w:bookmarkStart w:id="117" w:name="_Toc32586"/>
      <w:bookmarkStart w:id="118" w:name="_Toc31064"/>
      <w:bookmarkStart w:id="119" w:name="_Toc29219"/>
      <w:r>
        <w:rPr>
          <w:color w:val="auto"/>
          <w:highlight w:val="none"/>
        </w:rPr>
        <w:t>第四章  评标程序、评标方法和评标标准</w:t>
      </w:r>
      <w:bookmarkEnd w:id="115"/>
      <w:bookmarkEnd w:id="116"/>
      <w:bookmarkEnd w:id="117"/>
      <w:bookmarkEnd w:id="118"/>
      <w:bookmarkEnd w:id="119"/>
    </w:p>
    <w:p>
      <w:pPr>
        <w:spacing w:before="252" w:line="220" w:lineRule="auto"/>
        <w:ind w:left="3928"/>
        <w:outlineLvl w:val="1"/>
        <w:rPr>
          <w:rFonts w:ascii="宋体" w:hAnsi="宋体" w:eastAsia="宋体" w:cs="宋体"/>
          <w:color w:val="auto"/>
          <w:sz w:val="24"/>
          <w:szCs w:val="24"/>
          <w:highlight w:val="none"/>
        </w:rPr>
      </w:pPr>
      <w:bookmarkStart w:id="120" w:name="_Toc20135"/>
      <w:r>
        <w:rPr>
          <w:rFonts w:ascii="宋体" w:hAnsi="宋体" w:eastAsia="宋体" w:cs="宋体"/>
          <w:b/>
          <w:bCs/>
          <w:color w:val="auto"/>
          <w:spacing w:val="-1"/>
          <w:sz w:val="24"/>
          <w:szCs w:val="24"/>
          <w:highlight w:val="none"/>
        </w:rPr>
        <w:t>一、评标方法</w:t>
      </w:r>
      <w:bookmarkEnd w:id="120"/>
    </w:p>
    <w:p>
      <w:pPr>
        <w:spacing w:before="186" w:line="219" w:lineRule="auto"/>
        <w:ind w:left="135"/>
        <w:outlineLvl w:val="2"/>
        <w:rPr>
          <w:rFonts w:ascii="宋体" w:hAnsi="宋体" w:eastAsia="宋体" w:cs="宋体"/>
          <w:color w:val="auto"/>
          <w:sz w:val="24"/>
          <w:szCs w:val="24"/>
          <w:highlight w:val="none"/>
        </w:rPr>
      </w:pPr>
      <w:bookmarkStart w:id="121" w:name="_Toc12372"/>
      <w:r>
        <w:rPr>
          <w:rFonts w:ascii="宋体" w:hAnsi="宋体" w:eastAsia="宋体" w:cs="宋体"/>
          <w:color w:val="auto"/>
          <w:spacing w:val="-4"/>
          <w:sz w:val="24"/>
          <w:szCs w:val="24"/>
          <w:highlight w:val="none"/>
        </w:rPr>
        <w:t>1</w:t>
      </w:r>
      <w:r>
        <w:rPr>
          <w:rFonts w:ascii="宋体" w:hAnsi="宋体" w:eastAsia="宋体" w:cs="宋体"/>
          <w:color w:val="auto"/>
          <w:spacing w:val="121"/>
          <w:sz w:val="24"/>
          <w:szCs w:val="24"/>
          <w:highlight w:val="none"/>
        </w:rPr>
        <w:t xml:space="preserve"> </w:t>
      </w:r>
      <w:r>
        <w:rPr>
          <w:rFonts w:ascii="宋体" w:hAnsi="宋体" w:eastAsia="宋体" w:cs="宋体"/>
          <w:color w:val="auto"/>
          <w:spacing w:val="-4"/>
          <w:sz w:val="24"/>
          <w:szCs w:val="24"/>
          <w:highlight w:val="none"/>
        </w:rPr>
        <w:t>投标文件的符合性审查</w:t>
      </w:r>
      <w:bookmarkEnd w:id="121"/>
    </w:p>
    <w:p>
      <w:pPr>
        <w:spacing w:before="173" w:line="291" w:lineRule="auto"/>
        <w:ind w:left="1174" w:right="134" w:hanging="71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1.1</w:t>
      </w:r>
      <w:r>
        <w:rPr>
          <w:rFonts w:ascii="宋体" w:hAnsi="宋体" w:eastAsia="宋体" w:cs="宋体"/>
          <w:color w:val="auto"/>
          <w:spacing w:val="66"/>
          <w:sz w:val="24"/>
          <w:szCs w:val="24"/>
          <w:highlight w:val="none"/>
        </w:rPr>
        <w:t xml:space="preserve">  </w:t>
      </w:r>
      <w:r>
        <w:rPr>
          <w:rFonts w:ascii="宋体" w:hAnsi="宋体" w:eastAsia="宋体" w:cs="宋体"/>
          <w:color w:val="auto"/>
          <w:spacing w:val="1"/>
          <w:sz w:val="24"/>
          <w:szCs w:val="24"/>
          <w:highlight w:val="none"/>
        </w:rPr>
        <w:t xml:space="preserve">评标委员会对资格审查合格的投标人的投标文件进行符合性审查，以确定其 </w:t>
      </w:r>
      <w:r>
        <w:rPr>
          <w:rFonts w:ascii="宋体" w:hAnsi="宋体" w:eastAsia="宋体" w:cs="宋体"/>
          <w:color w:val="auto"/>
          <w:spacing w:val="-3"/>
          <w:sz w:val="24"/>
          <w:szCs w:val="24"/>
          <w:highlight w:val="none"/>
        </w:rPr>
        <w:t>是否满足招标文件的实质性要求。</w:t>
      </w:r>
    </w:p>
    <w:p>
      <w:pPr>
        <w:spacing w:before="183" w:line="326" w:lineRule="auto"/>
        <w:ind w:left="1174" w:right="114" w:hanging="71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1.2</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2"/>
          <w:sz w:val="24"/>
          <w:szCs w:val="24"/>
          <w:highlight w:val="none"/>
        </w:rPr>
        <w:t>评标委员会根据《符合性审查要求》中规定的审查因素和审查内容，对投标 人的投标文件是否实质上响应招标文件进行符合性审查，并形成符</w:t>
      </w:r>
      <w:r>
        <w:rPr>
          <w:rFonts w:ascii="宋体" w:hAnsi="宋体" w:eastAsia="宋体" w:cs="宋体"/>
          <w:color w:val="auto"/>
          <w:spacing w:val="1"/>
          <w:sz w:val="24"/>
          <w:szCs w:val="24"/>
          <w:highlight w:val="none"/>
        </w:rPr>
        <w:t>合性审查</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评审结果。投标人《商务技术文件》有任何一项不符合《符合性审查要求》</w:t>
      </w:r>
      <w:r>
        <w:rPr>
          <w:rFonts w:ascii="宋体" w:hAnsi="宋体" w:eastAsia="宋体" w:cs="宋体"/>
          <w:color w:val="auto"/>
          <w:spacing w:val="13"/>
          <w:sz w:val="24"/>
          <w:szCs w:val="24"/>
          <w:highlight w:val="none"/>
        </w:rPr>
        <w:t xml:space="preserve"> </w:t>
      </w:r>
      <w:r>
        <w:rPr>
          <w:rFonts w:ascii="宋体" w:hAnsi="宋体" w:eastAsia="宋体" w:cs="宋体"/>
          <w:color w:val="auto"/>
          <w:spacing w:val="-15"/>
          <w:sz w:val="24"/>
          <w:szCs w:val="24"/>
          <w:highlight w:val="none"/>
        </w:rPr>
        <w:t>要求的，</w:t>
      </w:r>
      <w:r>
        <w:rPr>
          <w:rFonts w:ascii="宋体" w:hAnsi="宋体" w:eastAsia="宋体" w:cs="宋体"/>
          <w:color w:val="auto"/>
          <w:spacing w:val="-23"/>
          <w:sz w:val="24"/>
          <w:szCs w:val="24"/>
          <w:highlight w:val="none"/>
        </w:rPr>
        <w:t xml:space="preserve"> </w:t>
      </w:r>
      <w:r>
        <w:rPr>
          <w:rFonts w:ascii="宋体" w:hAnsi="宋体" w:eastAsia="宋体" w:cs="宋体"/>
          <w:b/>
          <w:bCs/>
          <w:color w:val="auto"/>
          <w:spacing w:val="-15"/>
          <w:sz w:val="24"/>
          <w:szCs w:val="24"/>
          <w:highlight w:val="none"/>
        </w:rPr>
        <w:t>投标无效。</w:t>
      </w:r>
    </w:p>
    <w:p>
      <w:pPr>
        <w:spacing w:before="164" w:line="219" w:lineRule="auto"/>
        <w:ind w:left="3648"/>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符合性审查要求</w:t>
      </w:r>
    </w:p>
    <w:p>
      <w:pPr>
        <w:spacing w:line="143" w:lineRule="exact"/>
        <w:rPr>
          <w:color w:val="auto"/>
          <w:highlight w:val="none"/>
        </w:rPr>
      </w:pPr>
    </w:p>
    <w:tbl>
      <w:tblPr>
        <w:tblStyle w:val="24"/>
        <w:tblW w:w="93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798"/>
        <w:gridCol w:w="68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754" w:type="dxa"/>
            <w:vAlign w:val="top"/>
          </w:tcPr>
          <w:p>
            <w:pPr>
              <w:spacing w:before="43" w:line="209" w:lineRule="auto"/>
              <w:ind w:left="12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798" w:type="dxa"/>
            <w:vAlign w:val="top"/>
          </w:tcPr>
          <w:p>
            <w:pPr>
              <w:spacing w:before="40" w:line="211" w:lineRule="auto"/>
              <w:ind w:left="44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6834" w:type="dxa"/>
            <w:vAlign w:val="top"/>
          </w:tcPr>
          <w:p>
            <w:pPr>
              <w:spacing w:before="40" w:line="211" w:lineRule="auto"/>
              <w:ind w:left="290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center"/>
          </w:tcPr>
          <w:p>
            <w:pPr>
              <w:spacing w:before="280" w:line="184"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98" w:type="dxa"/>
            <w:vAlign w:val="top"/>
          </w:tcPr>
          <w:p>
            <w:pPr>
              <w:spacing w:before="218"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授权委托书</w:t>
            </w:r>
          </w:p>
        </w:tc>
        <w:tc>
          <w:tcPr>
            <w:tcW w:w="6834" w:type="dxa"/>
            <w:vAlign w:val="top"/>
          </w:tcPr>
          <w:p>
            <w:pPr>
              <w:spacing w:before="218" w:line="219"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center"/>
          </w:tcPr>
          <w:p>
            <w:pPr>
              <w:spacing w:before="292" w:line="183"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98" w:type="dxa"/>
            <w:vAlign w:val="top"/>
          </w:tcPr>
          <w:p>
            <w:pPr>
              <w:spacing w:before="231"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投标完整性</w:t>
            </w:r>
          </w:p>
        </w:tc>
        <w:tc>
          <w:tcPr>
            <w:tcW w:w="6834" w:type="dxa"/>
            <w:vAlign w:val="top"/>
          </w:tcPr>
          <w:p>
            <w:pPr>
              <w:spacing w:before="229" w:line="219"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center"/>
          </w:tcPr>
          <w:p>
            <w:pPr>
              <w:spacing w:before="283" w:line="183"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98" w:type="dxa"/>
            <w:vAlign w:val="top"/>
          </w:tcPr>
          <w:p>
            <w:pPr>
              <w:spacing w:before="219"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投标报价</w:t>
            </w:r>
          </w:p>
        </w:tc>
        <w:tc>
          <w:tcPr>
            <w:tcW w:w="6834" w:type="dxa"/>
            <w:vAlign w:val="top"/>
          </w:tcPr>
          <w:p>
            <w:pPr>
              <w:spacing w:before="229" w:line="219" w:lineRule="auto"/>
              <w:ind w:left="122"/>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投标报价未超过招标文件中规定的项目/采购包最高限价；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54" w:type="dxa"/>
            <w:vAlign w:val="center"/>
          </w:tcPr>
          <w:p>
            <w:pPr>
              <w:spacing w:before="294" w:line="183"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98" w:type="dxa"/>
            <w:vAlign w:val="top"/>
          </w:tcPr>
          <w:p>
            <w:pPr>
              <w:spacing w:before="230"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报价唯一性</w:t>
            </w:r>
          </w:p>
        </w:tc>
        <w:tc>
          <w:tcPr>
            <w:tcW w:w="6834" w:type="dxa"/>
            <w:vAlign w:val="top"/>
          </w:tcPr>
          <w:p>
            <w:pPr>
              <w:spacing w:before="229" w:line="219" w:lineRule="auto"/>
              <w:ind w:left="122"/>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投标文件未出现可选择性或可调整的报价(招标文件另有规定 的除外)</w:t>
            </w:r>
            <w:r>
              <w:rPr>
                <w:rFonts w:hint="eastAsia" w:ascii="宋体" w:hAnsi="宋体" w:eastAsia="宋体" w:cs="宋体"/>
                <w:color w:val="auto"/>
                <w:spacing w:val="7"/>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center"/>
          </w:tcPr>
          <w:p>
            <w:pPr>
              <w:spacing w:before="297" w:line="182"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98" w:type="dxa"/>
            <w:vAlign w:val="top"/>
          </w:tcPr>
          <w:p>
            <w:pPr>
              <w:spacing w:before="234" w:line="220"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投标有效期</w:t>
            </w:r>
          </w:p>
        </w:tc>
        <w:tc>
          <w:tcPr>
            <w:tcW w:w="6834" w:type="dxa"/>
            <w:vAlign w:val="top"/>
          </w:tcPr>
          <w:p>
            <w:pPr>
              <w:spacing w:before="82" w:line="226" w:lineRule="auto"/>
              <w:ind w:left="122" w:right="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投标文件中承诺的投标有效期满足招标文件中载明的投标有效</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1"/>
                <w:sz w:val="24"/>
                <w:szCs w:val="24"/>
                <w:highlight w:val="none"/>
              </w:rPr>
              <w:t>期的</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center"/>
          </w:tcPr>
          <w:p>
            <w:pPr>
              <w:spacing w:before="286" w:line="183"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98" w:type="dxa"/>
            <w:vAlign w:val="top"/>
          </w:tcPr>
          <w:p>
            <w:pPr>
              <w:spacing w:before="225"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实质性格式</w:t>
            </w:r>
          </w:p>
        </w:tc>
        <w:tc>
          <w:tcPr>
            <w:tcW w:w="6834" w:type="dxa"/>
            <w:vAlign w:val="top"/>
          </w:tcPr>
          <w:p>
            <w:pPr>
              <w:spacing w:before="82" w:line="229" w:lineRule="auto"/>
              <w:ind w:left="122" w:right="113" w:hanging="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标记为"实质性格式"的文件均按招标文件要求提供且签署、盖</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6"/>
                <w:sz w:val="24"/>
                <w:szCs w:val="24"/>
                <w:highlight w:val="none"/>
              </w:rPr>
              <w:t>章的</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center"/>
          </w:tcPr>
          <w:p>
            <w:pPr>
              <w:spacing w:before="298" w:line="184"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798" w:type="dxa"/>
            <w:vAlign w:val="top"/>
          </w:tcPr>
          <w:p>
            <w:pPr>
              <w:spacing w:before="97" w:line="226" w:lineRule="auto"/>
              <w:ind w:left="101" w:right="10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报价的修正(如 </w:t>
            </w:r>
            <w:r>
              <w:rPr>
                <w:rFonts w:hint="eastAsia" w:ascii="宋体" w:hAnsi="宋体" w:eastAsia="宋体" w:cs="宋体"/>
                <w:color w:val="auto"/>
                <w:spacing w:val="-6"/>
                <w:sz w:val="24"/>
                <w:szCs w:val="24"/>
                <w:highlight w:val="none"/>
              </w:rPr>
              <w:t>有</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w:t>
            </w:r>
          </w:p>
        </w:tc>
        <w:tc>
          <w:tcPr>
            <w:tcW w:w="6834" w:type="dxa"/>
            <w:vAlign w:val="top"/>
          </w:tcPr>
          <w:p>
            <w:pPr>
              <w:spacing w:before="96" w:line="228" w:lineRule="auto"/>
              <w:ind w:left="122" w:right="114" w:hanging="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不涉及报价修正，或投标文件报价出现前后不一致时，投标人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2"/>
                <w:sz w:val="24"/>
                <w:szCs w:val="24"/>
                <w:highlight w:val="none"/>
              </w:rPr>
              <w:t>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center"/>
          </w:tcPr>
          <w:p>
            <w:pPr>
              <w:spacing w:before="78" w:line="184"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798" w:type="dxa"/>
            <w:vAlign w:val="top"/>
          </w:tcPr>
          <w:p>
            <w:pPr>
              <w:spacing w:line="267" w:lineRule="auto"/>
              <w:rPr>
                <w:rFonts w:hint="eastAsia" w:ascii="宋体" w:hAnsi="宋体" w:eastAsia="宋体" w:cs="宋体"/>
                <w:color w:val="auto"/>
                <w:sz w:val="24"/>
                <w:szCs w:val="24"/>
                <w:highlight w:val="none"/>
              </w:rPr>
            </w:pPr>
          </w:p>
          <w:p>
            <w:pPr>
              <w:spacing w:before="78"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报价合理性</w:t>
            </w:r>
          </w:p>
        </w:tc>
        <w:tc>
          <w:tcPr>
            <w:tcW w:w="6834" w:type="dxa"/>
            <w:vAlign w:val="top"/>
          </w:tcPr>
          <w:p>
            <w:pPr>
              <w:spacing w:before="46" w:line="225" w:lineRule="auto"/>
              <w:ind w:left="122" w:right="104" w:hanging="1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报价合理，或投标人的报价明显低于其他通过符合性审查投标</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人的报价，有可能影响产品质量或者不能诚信履约的，能够应</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5"/>
                <w:sz w:val="24"/>
                <w:szCs w:val="24"/>
                <w:highlight w:val="none"/>
              </w:rPr>
              <w:t>评标委员会要求在规定时间内证明其报价合理性的；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center"/>
          </w:tcPr>
          <w:p>
            <w:pPr>
              <w:spacing w:before="78" w:line="184" w:lineRule="auto"/>
              <w:jc w:val="center"/>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9</w:t>
            </w:r>
          </w:p>
        </w:tc>
        <w:tc>
          <w:tcPr>
            <w:tcW w:w="1798" w:type="dxa"/>
            <w:vAlign w:val="top"/>
          </w:tcPr>
          <w:p>
            <w:pPr>
              <w:spacing w:line="286" w:lineRule="auto"/>
              <w:rPr>
                <w:rFonts w:hint="eastAsia" w:ascii="宋体" w:hAnsi="宋体" w:eastAsia="宋体" w:cs="宋体"/>
                <w:color w:val="auto"/>
                <w:sz w:val="24"/>
                <w:szCs w:val="24"/>
                <w:highlight w:val="none"/>
              </w:rPr>
            </w:pPr>
          </w:p>
          <w:p>
            <w:pPr>
              <w:spacing w:before="78" w:line="219"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公平竞争</w:t>
            </w:r>
          </w:p>
        </w:tc>
        <w:tc>
          <w:tcPr>
            <w:tcW w:w="6834" w:type="dxa"/>
            <w:vAlign w:val="top"/>
          </w:tcPr>
          <w:p>
            <w:pPr>
              <w:spacing w:before="75" w:line="224" w:lineRule="auto"/>
              <w:ind w:left="132" w:leftChars="0" w:right="140" w:rightChars="0" w:hanging="10" w:firstLineChars="0"/>
              <w:jc w:val="both"/>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投标人遵循公平竞争的原则，不存在恶意串通，妨碍其他投标</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人的竞争行为，不存在损害采购人或者其他投标人的合法权益</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28"/>
                <w:sz w:val="24"/>
                <w:szCs w:val="24"/>
                <w:highlight w:val="none"/>
              </w:rPr>
              <w:t>情形的</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28"/>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4" w:type="dxa"/>
            <w:vAlign w:val="center"/>
          </w:tcPr>
          <w:p>
            <w:pPr>
              <w:spacing w:before="78" w:line="184" w:lineRule="auto"/>
              <w:jc w:val="center"/>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10</w:t>
            </w:r>
          </w:p>
        </w:tc>
        <w:tc>
          <w:tcPr>
            <w:tcW w:w="1798" w:type="dxa"/>
            <w:vAlign w:val="center"/>
          </w:tcPr>
          <w:p>
            <w:pPr>
              <w:spacing w:before="78" w:line="220" w:lineRule="auto"/>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串通投标</w:t>
            </w:r>
          </w:p>
        </w:tc>
        <w:tc>
          <w:tcPr>
            <w:tcW w:w="6834" w:type="dxa"/>
            <w:vAlign w:val="top"/>
          </w:tcPr>
          <w:p>
            <w:pPr>
              <w:spacing w:before="56" w:line="241" w:lineRule="auto"/>
              <w:ind w:left="131" w:leftChars="0" w:hanging="9" w:firstLineChars="0"/>
              <w:rPr>
                <w:rFonts w:hint="eastAsia" w:ascii="宋体" w:hAnsi="宋体" w:eastAsia="宋体" w:cs="宋体"/>
                <w:color w:val="auto"/>
                <w:spacing w:val="-1"/>
                <w:sz w:val="24"/>
                <w:szCs w:val="24"/>
                <w:highlight w:val="none"/>
              </w:rPr>
            </w:pPr>
            <w:r>
              <w:rPr>
                <w:rFonts w:hint="eastAsia" w:ascii="宋体" w:hAnsi="宋体" w:eastAsia="宋体" w:cs="宋体"/>
                <w:color w:val="auto"/>
                <w:spacing w:val="10"/>
                <w:sz w:val="24"/>
                <w:szCs w:val="24"/>
                <w:highlight w:val="none"/>
              </w:rPr>
              <w:t>不存在《政府采购货物和服务招标投标管理办法》视为投标人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rPr>
              <w:t>串通投标的情形：(一)不同投标人的投标文件由同一单位或者个人编制；(二)不同投标人委托同一单位或者个人办理投标事</w:t>
            </w:r>
            <w:r>
              <w:rPr>
                <w:rFonts w:hint="eastAsia" w:ascii="宋体" w:hAnsi="宋体" w:eastAsia="宋体" w:cs="宋体"/>
                <w:color w:val="auto"/>
                <w:spacing w:val="11"/>
                <w:sz w:val="24"/>
                <w:szCs w:val="24"/>
                <w:highlight w:val="none"/>
              </w:rPr>
              <w:t>宜；(三)不同投标人的投标文件载明的项目管理</w:t>
            </w:r>
            <w:r>
              <w:rPr>
                <w:rFonts w:hint="eastAsia" w:ascii="宋体" w:hAnsi="宋体" w:eastAsia="宋体" w:cs="宋体"/>
                <w:color w:val="auto"/>
                <w:spacing w:val="10"/>
                <w:sz w:val="24"/>
                <w:szCs w:val="24"/>
                <w:highlight w:val="none"/>
              </w:rPr>
              <w:t>成员或者联系人员为同一人；(四)不同投标人的投标文件异常一致或者投标</w:t>
            </w:r>
            <w:r>
              <w:rPr>
                <w:rFonts w:hint="eastAsia" w:ascii="宋体" w:hAnsi="宋体" w:eastAsia="宋体" w:cs="宋体"/>
                <w:color w:val="auto"/>
                <w:spacing w:val="6"/>
                <w:sz w:val="24"/>
                <w:szCs w:val="24"/>
                <w:highlight w:val="none"/>
              </w:rPr>
              <w:t>报价呈规律性差异；(五)不同投标人的投标文件相互混装；(六)</w:t>
            </w:r>
            <w:r>
              <w:rPr>
                <w:rFonts w:hint="eastAsia" w:ascii="宋体" w:hAnsi="宋体" w:eastAsia="宋体" w:cs="宋体"/>
                <w:color w:val="auto"/>
                <w:spacing w:val="14"/>
                <w:sz w:val="24"/>
                <w:szCs w:val="24"/>
                <w:highlight w:val="none"/>
              </w:rPr>
              <w:t>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4" w:type="dxa"/>
            <w:vAlign w:val="center"/>
          </w:tcPr>
          <w:p>
            <w:pPr>
              <w:spacing w:before="289" w:line="184" w:lineRule="auto"/>
              <w:jc w:val="center"/>
              <w:rPr>
                <w:rFonts w:hint="default"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lang w:val="en-US" w:eastAsia="zh-CN"/>
              </w:rPr>
              <w:t>11</w:t>
            </w:r>
          </w:p>
        </w:tc>
        <w:tc>
          <w:tcPr>
            <w:tcW w:w="1798" w:type="dxa"/>
            <w:vAlign w:val="center"/>
          </w:tcPr>
          <w:p>
            <w:pPr>
              <w:spacing w:before="227" w:line="219" w:lineRule="auto"/>
              <w:ind w:left="121" w:leftChars="0"/>
              <w:jc w:val="center"/>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附加条件</w:t>
            </w:r>
          </w:p>
        </w:tc>
        <w:tc>
          <w:tcPr>
            <w:tcW w:w="6834" w:type="dxa"/>
            <w:vAlign w:val="center"/>
          </w:tcPr>
          <w:p>
            <w:pPr>
              <w:spacing w:before="227" w:line="219" w:lineRule="auto"/>
              <w:ind w:left="132" w:leftChars="0"/>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54" w:type="dxa"/>
            <w:vAlign w:val="top"/>
          </w:tcPr>
          <w:p>
            <w:pPr>
              <w:spacing w:before="299" w:line="184" w:lineRule="auto"/>
              <w:ind w:left="254" w:leftChars="0"/>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7"/>
                <w:sz w:val="24"/>
                <w:szCs w:val="24"/>
                <w:highlight w:val="none"/>
                <w:lang w:val="en-US" w:eastAsia="zh-CN"/>
              </w:rPr>
              <w:t>2</w:t>
            </w:r>
          </w:p>
        </w:tc>
        <w:tc>
          <w:tcPr>
            <w:tcW w:w="1798" w:type="dxa"/>
            <w:vAlign w:val="top"/>
          </w:tcPr>
          <w:p>
            <w:pPr>
              <w:spacing w:before="239" w:line="220"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其他无效情形</w:t>
            </w:r>
          </w:p>
        </w:tc>
        <w:tc>
          <w:tcPr>
            <w:tcW w:w="6834" w:type="dxa"/>
            <w:vAlign w:val="top"/>
          </w:tcPr>
          <w:p>
            <w:pPr>
              <w:spacing w:before="108" w:line="229" w:lineRule="auto"/>
              <w:ind w:left="132" w:leftChars="0" w:right="133" w:rightChars="0"/>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投标人、投标文件存在不符合法律、法规和招标文件规定的</w:t>
            </w:r>
            <w:r>
              <w:rPr>
                <w:rFonts w:hint="eastAsia" w:ascii="宋体" w:hAnsi="宋体" w:eastAsia="宋体" w:cs="宋体"/>
                <w:color w:val="auto"/>
                <w:spacing w:val="17"/>
                <w:sz w:val="24"/>
                <w:szCs w:val="24"/>
                <w:highlight w:val="none"/>
              </w:rPr>
              <w:t xml:space="preserve"> 其他无效情形。</w:t>
            </w:r>
          </w:p>
        </w:tc>
      </w:tr>
    </w:tbl>
    <w:p>
      <w:pPr>
        <w:rPr>
          <w:rFonts w:hint="eastAsia" w:ascii="宋体" w:hAnsi="宋体" w:eastAsia="宋体" w:cs="宋体"/>
          <w:color w:val="auto"/>
          <w:sz w:val="24"/>
          <w:szCs w:val="24"/>
          <w:highlight w:val="none"/>
        </w:rPr>
      </w:pPr>
    </w:p>
    <w:p>
      <w:pPr>
        <w:spacing w:before="74" w:line="219" w:lineRule="auto"/>
        <w:ind w:left="10"/>
        <w:outlineLvl w:val="2"/>
        <w:rPr>
          <w:rFonts w:ascii="宋体" w:hAnsi="宋体" w:eastAsia="宋体" w:cs="宋体"/>
          <w:color w:val="auto"/>
          <w:sz w:val="23"/>
          <w:szCs w:val="23"/>
          <w:highlight w:val="none"/>
        </w:rPr>
      </w:pPr>
      <w:bookmarkStart w:id="122" w:name="_Toc19159"/>
      <w:r>
        <w:rPr>
          <w:rFonts w:ascii="Times New Roman" w:hAnsi="Times New Roman" w:eastAsia="Times New Roman" w:cs="Times New Roman"/>
          <w:b/>
          <w:bCs/>
          <w:color w:val="auto"/>
          <w:spacing w:val="10"/>
          <w:sz w:val="23"/>
          <w:szCs w:val="23"/>
          <w:highlight w:val="none"/>
        </w:rPr>
        <w:t>2</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10"/>
          <w:sz w:val="23"/>
          <w:szCs w:val="23"/>
          <w:highlight w:val="none"/>
        </w:rPr>
        <w:t>投标文件有关事项的澄清或者说明</w:t>
      </w:r>
      <w:bookmarkEnd w:id="122"/>
    </w:p>
    <w:p>
      <w:pPr>
        <w:spacing w:before="195" w:line="348" w:lineRule="auto"/>
        <w:ind w:left="1079" w:right="169"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2.1</w:t>
      </w:r>
      <w:r>
        <w:rPr>
          <w:rFonts w:ascii="宋体" w:hAnsi="宋体" w:eastAsia="宋体" w:cs="宋体"/>
          <w:color w:val="auto"/>
          <w:spacing w:val="10"/>
          <w:sz w:val="23"/>
          <w:szCs w:val="23"/>
          <w:highlight w:val="none"/>
        </w:rPr>
        <w:t xml:space="preserve">   </w:t>
      </w:r>
      <w:r>
        <w:rPr>
          <w:rFonts w:ascii="宋体" w:hAnsi="宋体" w:eastAsia="宋体" w:cs="宋体"/>
          <w:color w:val="auto"/>
          <w:spacing w:val="12"/>
          <w:sz w:val="23"/>
          <w:szCs w:val="23"/>
          <w:highlight w:val="none"/>
        </w:rPr>
        <w:t>评标过程中，评标委员会将以书面形式要求投标人对其投标文件中含义不明</w:t>
      </w:r>
      <w:r>
        <w:rPr>
          <w:rFonts w:ascii="宋体" w:hAnsi="宋体" w:eastAsia="宋体" w:cs="宋体"/>
          <w:color w:val="auto"/>
          <w:spacing w:val="2"/>
          <w:sz w:val="23"/>
          <w:szCs w:val="23"/>
          <w:highlight w:val="none"/>
        </w:rPr>
        <w:t xml:space="preserve"> </w:t>
      </w:r>
      <w:r>
        <w:rPr>
          <w:rFonts w:ascii="宋体" w:hAnsi="宋体" w:eastAsia="宋体" w:cs="宋体"/>
          <w:color w:val="auto"/>
          <w:spacing w:val="13"/>
          <w:sz w:val="23"/>
          <w:szCs w:val="23"/>
          <w:highlight w:val="none"/>
        </w:rPr>
        <w:t>确、同类问题表述不一致或者有明显文字和计算错误</w:t>
      </w:r>
      <w:r>
        <w:rPr>
          <w:rFonts w:ascii="宋体" w:hAnsi="宋体" w:eastAsia="宋体" w:cs="宋体"/>
          <w:color w:val="auto"/>
          <w:spacing w:val="12"/>
          <w:sz w:val="23"/>
          <w:szCs w:val="23"/>
          <w:highlight w:val="none"/>
        </w:rPr>
        <w:t>的内容，作出必要的澄</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清、说明或者补正。投标人的澄清、说明或者补正应当采用书面形式，并</w:t>
      </w:r>
      <w:r>
        <w:rPr>
          <w:rFonts w:ascii="宋体" w:hAnsi="宋体" w:eastAsia="宋体" w:cs="宋体"/>
          <w:color w:val="auto"/>
          <w:spacing w:val="12"/>
          <w:sz w:val="23"/>
          <w:szCs w:val="23"/>
          <w:highlight w:val="none"/>
        </w:rPr>
        <w:t>加</w:t>
      </w:r>
      <w:r>
        <w:rPr>
          <w:rFonts w:ascii="宋体" w:hAnsi="宋体" w:eastAsia="宋体" w:cs="宋体"/>
          <w:color w:val="auto"/>
          <w:sz w:val="23"/>
          <w:szCs w:val="23"/>
          <w:highlight w:val="none"/>
        </w:rPr>
        <w:t xml:space="preserve"> </w:t>
      </w:r>
      <w:r>
        <w:rPr>
          <w:rFonts w:ascii="宋体" w:hAnsi="宋体" w:eastAsia="宋体" w:cs="宋体"/>
          <w:color w:val="auto"/>
          <w:spacing w:val="14"/>
          <w:sz w:val="23"/>
          <w:szCs w:val="23"/>
          <w:highlight w:val="none"/>
        </w:rPr>
        <w:t>盖公章，或者由法定代表人(若投标人为事业单位或其他组织或分支</w:t>
      </w:r>
      <w:r>
        <w:rPr>
          <w:rFonts w:ascii="宋体" w:hAnsi="宋体" w:eastAsia="宋体" w:cs="宋体"/>
          <w:color w:val="auto"/>
          <w:spacing w:val="13"/>
          <w:sz w:val="23"/>
          <w:szCs w:val="23"/>
          <w:highlight w:val="none"/>
        </w:rPr>
        <w:t>机构，</w:t>
      </w:r>
      <w:r>
        <w:rPr>
          <w:rFonts w:ascii="宋体" w:hAnsi="宋体" w:eastAsia="宋体" w:cs="宋体"/>
          <w:color w:val="auto"/>
          <w:sz w:val="23"/>
          <w:szCs w:val="23"/>
          <w:highlight w:val="none"/>
        </w:rPr>
        <w:t xml:space="preserve"> </w:t>
      </w:r>
      <w:r>
        <w:rPr>
          <w:rFonts w:ascii="宋体" w:hAnsi="宋体" w:eastAsia="宋体" w:cs="宋体"/>
          <w:color w:val="auto"/>
          <w:spacing w:val="15"/>
          <w:sz w:val="23"/>
          <w:szCs w:val="23"/>
          <w:highlight w:val="none"/>
        </w:rPr>
        <w:t>可为单位负责人)或其授权的代表签字。投标人的澄清、说明或者补正不得</w:t>
      </w:r>
      <w:r>
        <w:rPr>
          <w:rFonts w:ascii="宋体" w:hAnsi="宋体" w:eastAsia="宋体" w:cs="宋体"/>
          <w:color w:val="auto"/>
          <w:spacing w:val="17"/>
          <w:sz w:val="23"/>
          <w:szCs w:val="23"/>
          <w:highlight w:val="none"/>
        </w:rPr>
        <w:t xml:space="preserve"> </w:t>
      </w:r>
      <w:r>
        <w:rPr>
          <w:rFonts w:ascii="宋体" w:hAnsi="宋体" w:eastAsia="宋体" w:cs="宋体"/>
          <w:color w:val="auto"/>
          <w:spacing w:val="13"/>
          <w:sz w:val="23"/>
          <w:szCs w:val="23"/>
          <w:highlight w:val="none"/>
        </w:rPr>
        <w:t>超出投标文件的范围或者改变投标文件的实质性内</w:t>
      </w:r>
      <w:r>
        <w:rPr>
          <w:rFonts w:ascii="宋体" w:hAnsi="宋体" w:eastAsia="宋体" w:cs="宋体"/>
          <w:color w:val="auto"/>
          <w:spacing w:val="12"/>
          <w:sz w:val="23"/>
          <w:szCs w:val="23"/>
          <w:highlight w:val="none"/>
        </w:rPr>
        <w:t>容。澄清文件将作为投标</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文件内容的一部分。</w:t>
      </w:r>
    </w:p>
    <w:p>
      <w:pPr>
        <w:spacing w:before="186" w:line="331" w:lineRule="auto"/>
        <w:ind w:left="1079" w:right="185"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2.2</w:t>
      </w:r>
      <w:r>
        <w:rPr>
          <w:rFonts w:ascii="宋体" w:hAnsi="宋体" w:eastAsia="宋体" w:cs="宋体"/>
          <w:color w:val="auto"/>
          <w:spacing w:val="11"/>
          <w:sz w:val="23"/>
          <w:szCs w:val="23"/>
          <w:highlight w:val="none"/>
        </w:rPr>
        <w:t xml:space="preserve">   </w:t>
      </w:r>
      <w:r>
        <w:rPr>
          <w:rFonts w:ascii="宋体" w:hAnsi="宋体" w:eastAsia="宋体" w:cs="宋体"/>
          <w:color w:val="auto"/>
          <w:spacing w:val="10"/>
          <w:sz w:val="23"/>
          <w:szCs w:val="23"/>
          <w:highlight w:val="none"/>
        </w:rPr>
        <w:t>评标委员会认为投标人的报价明显低于其他通过符合性审查投标人的报价，</w:t>
      </w:r>
      <w:r>
        <w:rPr>
          <w:rFonts w:ascii="宋体" w:hAnsi="宋体" w:eastAsia="宋体" w:cs="宋体"/>
          <w:color w:val="auto"/>
          <w:spacing w:val="1"/>
          <w:sz w:val="23"/>
          <w:szCs w:val="23"/>
          <w:highlight w:val="none"/>
        </w:rPr>
        <w:t xml:space="preserve"> </w:t>
      </w:r>
      <w:r>
        <w:rPr>
          <w:rFonts w:ascii="宋体" w:hAnsi="宋体" w:eastAsia="宋体" w:cs="宋体"/>
          <w:color w:val="auto"/>
          <w:spacing w:val="13"/>
          <w:sz w:val="23"/>
          <w:szCs w:val="23"/>
          <w:highlight w:val="none"/>
        </w:rPr>
        <w:t>有可能影响产品质量或者不能诚信履约的，有权要求</w:t>
      </w:r>
      <w:r>
        <w:rPr>
          <w:rFonts w:ascii="宋体" w:hAnsi="宋体" w:eastAsia="宋体" w:cs="宋体"/>
          <w:color w:val="auto"/>
          <w:spacing w:val="12"/>
          <w:sz w:val="23"/>
          <w:szCs w:val="23"/>
          <w:highlight w:val="none"/>
        </w:rPr>
        <w:t>该投标人在评标现场合</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理的时间内提供书面说明，必要时提交相关证明材料</w:t>
      </w:r>
      <w:r>
        <w:rPr>
          <w:rFonts w:ascii="宋体" w:hAnsi="宋体" w:eastAsia="宋体" w:cs="宋体"/>
          <w:color w:val="auto"/>
          <w:spacing w:val="12"/>
          <w:sz w:val="23"/>
          <w:szCs w:val="23"/>
          <w:highlight w:val="none"/>
        </w:rPr>
        <w:t>；若投标人不能证明其</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报价合理性，评标委员会将其作为</w:t>
      </w:r>
      <w:r>
        <w:rPr>
          <w:rFonts w:ascii="宋体" w:hAnsi="宋体" w:eastAsia="宋体" w:cs="宋体"/>
          <w:b/>
          <w:bCs/>
          <w:color w:val="auto"/>
          <w:spacing w:val="7"/>
          <w:sz w:val="23"/>
          <w:szCs w:val="23"/>
          <w:highlight w:val="none"/>
        </w:rPr>
        <w:t>无效投标处理。</w:t>
      </w:r>
    </w:p>
    <w:p>
      <w:pPr>
        <w:spacing w:before="187" w:line="332" w:lineRule="auto"/>
        <w:ind w:left="1079" w:right="169"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2.3</w:t>
      </w:r>
      <w:r>
        <w:rPr>
          <w:rFonts w:ascii="Times New Roman" w:hAnsi="Times New Roman" w:eastAsia="Times New Roman" w:cs="Times New Roman"/>
          <w:color w:val="auto"/>
          <w:spacing w:val="3"/>
          <w:sz w:val="23"/>
          <w:szCs w:val="23"/>
          <w:highlight w:val="none"/>
        </w:rPr>
        <w:t xml:space="preserve">       </w:t>
      </w:r>
      <w:r>
        <w:rPr>
          <w:rFonts w:ascii="宋体" w:hAnsi="宋体" w:eastAsia="宋体" w:cs="宋体"/>
          <w:color w:val="auto"/>
          <w:spacing w:val="12"/>
          <w:sz w:val="23"/>
          <w:szCs w:val="23"/>
          <w:highlight w:val="none"/>
        </w:rPr>
        <w:t>投标报价须包含招标文件全部内容，如分项报价表有缺漏</w:t>
      </w:r>
      <w:r>
        <w:rPr>
          <w:rFonts w:ascii="宋体" w:hAnsi="宋体" w:eastAsia="宋体" w:cs="宋体"/>
          <w:color w:val="auto"/>
          <w:spacing w:val="11"/>
          <w:sz w:val="23"/>
          <w:szCs w:val="23"/>
          <w:highlight w:val="none"/>
        </w:rPr>
        <w:t>视为已含在其他各</w:t>
      </w:r>
      <w:r>
        <w:rPr>
          <w:rFonts w:ascii="宋体" w:hAnsi="宋体" w:eastAsia="宋体" w:cs="宋体"/>
          <w:color w:val="auto"/>
          <w:spacing w:val="4"/>
          <w:sz w:val="23"/>
          <w:szCs w:val="23"/>
          <w:highlight w:val="none"/>
        </w:rPr>
        <w:t xml:space="preserve"> </w:t>
      </w:r>
      <w:r>
        <w:rPr>
          <w:rFonts w:ascii="宋体" w:hAnsi="宋体" w:eastAsia="宋体" w:cs="宋体"/>
          <w:color w:val="auto"/>
          <w:spacing w:val="13"/>
          <w:sz w:val="23"/>
          <w:szCs w:val="23"/>
          <w:highlight w:val="none"/>
        </w:rPr>
        <w:t>项报价中，将不对投标总价进行调整。评标委员会</w:t>
      </w:r>
      <w:r>
        <w:rPr>
          <w:rFonts w:ascii="宋体" w:hAnsi="宋体" w:eastAsia="宋体" w:cs="宋体"/>
          <w:color w:val="auto"/>
          <w:spacing w:val="12"/>
          <w:sz w:val="23"/>
          <w:szCs w:val="23"/>
          <w:highlight w:val="none"/>
        </w:rPr>
        <w:t>有权要求投标人在评标现</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场合理的时间内对此进行书面确认，投标人不确认的，视为将一个采购包中</w:t>
      </w:r>
      <w:r>
        <w:rPr>
          <w:rFonts w:ascii="宋体" w:hAnsi="宋体" w:eastAsia="宋体" w:cs="宋体"/>
          <w:color w:val="auto"/>
          <w:spacing w:val="4"/>
          <w:sz w:val="23"/>
          <w:szCs w:val="23"/>
          <w:highlight w:val="none"/>
        </w:rPr>
        <w:t xml:space="preserve"> </w:t>
      </w:r>
      <w:r>
        <w:rPr>
          <w:rFonts w:ascii="宋体" w:hAnsi="宋体" w:eastAsia="宋体" w:cs="宋体"/>
          <w:color w:val="auto"/>
          <w:spacing w:val="6"/>
          <w:sz w:val="23"/>
          <w:szCs w:val="23"/>
          <w:highlight w:val="none"/>
        </w:rPr>
        <w:t>的内容拆分投标，其</w:t>
      </w:r>
      <w:r>
        <w:rPr>
          <w:rFonts w:ascii="宋体" w:hAnsi="宋体" w:eastAsia="宋体" w:cs="宋体"/>
          <w:b/>
          <w:bCs/>
          <w:color w:val="auto"/>
          <w:spacing w:val="6"/>
          <w:sz w:val="23"/>
          <w:szCs w:val="23"/>
          <w:highlight w:val="none"/>
        </w:rPr>
        <w:t>投标无效。</w:t>
      </w:r>
    </w:p>
    <w:p>
      <w:pPr>
        <w:spacing w:before="187" w:line="218" w:lineRule="auto"/>
        <w:ind w:left="360"/>
        <w:rPr>
          <w:rFonts w:ascii="宋体" w:hAnsi="宋体" w:eastAsia="宋体" w:cs="宋体"/>
          <w:color w:val="auto"/>
          <w:sz w:val="23"/>
          <w:szCs w:val="23"/>
          <w:highlight w:val="none"/>
        </w:rPr>
      </w:pPr>
      <w:r>
        <w:rPr>
          <w:rFonts w:ascii="Times New Roman" w:hAnsi="Times New Roman" w:eastAsia="Times New Roman" w:cs="Times New Roman"/>
          <w:b/>
          <w:bCs/>
          <w:color w:val="auto"/>
          <w:spacing w:val="7"/>
          <w:sz w:val="23"/>
          <w:szCs w:val="23"/>
          <w:highlight w:val="none"/>
        </w:rPr>
        <w:t>2.4</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7"/>
          <w:sz w:val="23"/>
          <w:szCs w:val="23"/>
          <w:highlight w:val="none"/>
        </w:rPr>
        <w:t>投标文件报价出现前后不一致的，按照下列规定修正：</w:t>
      </w:r>
    </w:p>
    <w:p>
      <w:pPr>
        <w:spacing w:before="298" w:line="218"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5"/>
          <w:sz w:val="23"/>
          <w:szCs w:val="23"/>
          <w:highlight w:val="none"/>
        </w:rPr>
        <w:t>2.4.1</w:t>
      </w:r>
      <w:r>
        <w:rPr>
          <w:rFonts w:ascii="Times New Roman" w:hAnsi="Times New Roman" w:eastAsia="Times New Roman" w:cs="Times New Roman"/>
          <w:color w:val="auto"/>
          <w:spacing w:val="9"/>
          <w:sz w:val="23"/>
          <w:szCs w:val="23"/>
          <w:highlight w:val="none"/>
        </w:rPr>
        <w:t xml:space="preserve">      </w:t>
      </w:r>
      <w:r>
        <w:rPr>
          <w:rFonts w:ascii="宋体" w:hAnsi="宋体" w:eastAsia="宋体" w:cs="宋体"/>
          <w:color w:val="auto"/>
          <w:spacing w:val="5"/>
          <w:sz w:val="23"/>
          <w:szCs w:val="23"/>
          <w:highlight w:val="none"/>
        </w:rPr>
        <w:t>招标文件对于报价修正是否另有规定：</w:t>
      </w:r>
    </w:p>
    <w:p>
      <w:pPr>
        <w:spacing w:before="187" w:line="332" w:lineRule="auto"/>
        <w:ind w:left="1182" w:leftChars="563" w:right="169" w:firstLine="141" w:firstLineChars="59"/>
        <w:rPr>
          <w:rFonts w:hint="default" w:ascii="宋体" w:hAnsi="宋体" w:eastAsia="宋体" w:cs="宋体"/>
          <w:color w:val="auto"/>
          <w:spacing w:val="13"/>
          <w:sz w:val="23"/>
          <w:szCs w:val="23"/>
          <w:highlight w:val="none"/>
          <w:lang w:val="en-US"/>
        </w:rPr>
      </w:pPr>
      <w:r>
        <w:rPr>
          <w:rFonts w:ascii="Wingdings 2" w:hAnsi="Wingdings 2"/>
          <w:color w:val="auto"/>
          <w:sz w:val="24"/>
          <w:highlight w:val="none"/>
        </w:rPr>
        <w:sym w:font="Wingdings 2" w:char="00A3"/>
      </w:r>
      <w:r>
        <w:rPr>
          <w:rFonts w:ascii="宋体" w:hAnsi="宋体" w:eastAsia="宋体" w:cs="宋体"/>
          <w:color w:val="auto"/>
          <w:spacing w:val="-12"/>
          <w:sz w:val="23"/>
          <w:szCs w:val="23"/>
          <w:highlight w:val="none"/>
        </w:rPr>
        <w:t>有，具体规定为：</w:t>
      </w:r>
      <w:r>
        <w:rPr>
          <w:rFonts w:hint="eastAsia" w:ascii="宋体" w:hAnsi="宋体" w:eastAsia="宋体" w:cs="宋体"/>
          <w:color w:val="auto"/>
          <w:spacing w:val="13"/>
          <w:sz w:val="23"/>
          <w:szCs w:val="23"/>
          <w:highlight w:val="none"/>
          <w:u w:val="single"/>
          <w:lang w:val="en-US" w:eastAsia="zh-CN"/>
        </w:rPr>
        <w:t xml:space="preserve">       /       </w:t>
      </w:r>
    </w:p>
    <w:p>
      <w:pPr>
        <w:spacing w:before="187" w:line="332" w:lineRule="auto"/>
        <w:ind w:left="1182" w:leftChars="563" w:right="169" w:firstLine="141" w:firstLineChars="59"/>
        <w:rPr>
          <w:rFonts w:ascii="宋体" w:hAnsi="宋体" w:eastAsia="宋体" w:cs="宋体"/>
          <w:color w:val="auto"/>
          <w:spacing w:val="13"/>
          <w:sz w:val="23"/>
          <w:szCs w:val="23"/>
          <w:highlight w:val="none"/>
        </w:rPr>
      </w:pPr>
      <w:r>
        <w:rPr>
          <w:rFonts w:ascii="Wingdings 2" w:hAnsi="Wingdings 2"/>
          <w:color w:val="auto"/>
          <w:sz w:val="24"/>
          <w:highlight w:val="none"/>
        </w:rPr>
        <w:sym w:font="Wingdings 2" w:char="0052"/>
      </w:r>
      <w:r>
        <w:rPr>
          <w:rFonts w:ascii="宋体" w:hAnsi="宋体" w:eastAsia="宋体" w:cs="宋体"/>
          <w:color w:val="auto"/>
          <w:spacing w:val="13"/>
          <w:sz w:val="23"/>
          <w:szCs w:val="23"/>
          <w:highlight w:val="none"/>
        </w:rPr>
        <w:t>无，按下述2.4.2-2.4.7项规定修正。</w:t>
      </w:r>
    </w:p>
    <w:p>
      <w:pPr>
        <w:spacing w:before="195" w:line="218"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13"/>
          <w:sz w:val="23"/>
          <w:szCs w:val="23"/>
          <w:highlight w:val="none"/>
        </w:rPr>
        <w:t>2.4.2</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13"/>
          <w:sz w:val="23"/>
          <w:szCs w:val="23"/>
          <w:highlight w:val="none"/>
        </w:rPr>
        <w:t>单独递交的开标一览表(报价表)与投标文件中开标一览表(报价表)</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16"/>
          <w:sz w:val="23"/>
          <w:szCs w:val="23"/>
          <w:highlight w:val="none"/>
        </w:rPr>
        <w:t>内容不一致的，以单独递交的开标一览表(报价表)为准；</w:t>
      </w:r>
    </w:p>
    <w:p>
      <w:pPr>
        <w:spacing w:before="188" w:line="218" w:lineRule="auto"/>
        <w:ind w:right="176"/>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13"/>
          <w:sz w:val="23"/>
          <w:szCs w:val="23"/>
          <w:highlight w:val="none"/>
        </w:rPr>
        <w:t>2.4.3</w:t>
      </w:r>
      <w:r>
        <w:rPr>
          <w:rFonts w:ascii="Times New Roman" w:hAnsi="Times New Roman" w:eastAsia="Times New Roman" w:cs="Times New Roman"/>
          <w:color w:val="auto"/>
          <w:spacing w:val="6"/>
          <w:sz w:val="23"/>
          <w:szCs w:val="23"/>
          <w:highlight w:val="none"/>
        </w:rPr>
        <w:t xml:space="preserve">      </w:t>
      </w:r>
      <w:r>
        <w:rPr>
          <w:rFonts w:ascii="宋体" w:hAnsi="宋体" w:eastAsia="宋体" w:cs="宋体"/>
          <w:color w:val="auto"/>
          <w:spacing w:val="13"/>
          <w:sz w:val="23"/>
          <w:szCs w:val="23"/>
          <w:highlight w:val="none"/>
        </w:rPr>
        <w:t>投标文件中开标一览表(报价表)内容</w:t>
      </w:r>
      <w:r>
        <w:rPr>
          <w:rFonts w:ascii="宋体" w:hAnsi="宋体" w:eastAsia="宋体" w:cs="宋体"/>
          <w:color w:val="auto"/>
          <w:spacing w:val="12"/>
          <w:sz w:val="23"/>
          <w:szCs w:val="23"/>
          <w:highlight w:val="none"/>
        </w:rPr>
        <w:t>与投标文件中相应内容不一致</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的，以开标一览表(报价表)为准；</w:t>
      </w:r>
    </w:p>
    <w:p>
      <w:pPr>
        <w:spacing w:before="190" w:line="219"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2.4.4</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6"/>
          <w:sz w:val="23"/>
          <w:szCs w:val="23"/>
          <w:highlight w:val="none"/>
        </w:rPr>
        <w:t>大写金额和小写金额不一致的，以大写金额为准；</w:t>
      </w:r>
    </w:p>
    <w:p>
      <w:pPr>
        <w:spacing w:before="185" w:line="218" w:lineRule="auto"/>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4"/>
          <w:sz w:val="23"/>
          <w:szCs w:val="23"/>
          <w:highlight w:val="none"/>
        </w:rPr>
        <w:t>2.4.5</w:t>
      </w:r>
      <w:r>
        <w:rPr>
          <w:rFonts w:ascii="Times New Roman" w:hAnsi="Times New Roman" w:eastAsia="Times New Roman" w:cs="Times New Roman"/>
          <w:color w:val="auto"/>
          <w:spacing w:val="9"/>
          <w:sz w:val="23"/>
          <w:szCs w:val="23"/>
          <w:highlight w:val="none"/>
        </w:rPr>
        <w:t xml:space="preserve">      </w:t>
      </w:r>
      <w:r>
        <w:rPr>
          <w:rFonts w:ascii="宋体" w:hAnsi="宋体" w:eastAsia="宋体" w:cs="宋体"/>
          <w:color w:val="auto"/>
          <w:spacing w:val="4"/>
          <w:sz w:val="23"/>
          <w:szCs w:val="23"/>
          <w:highlight w:val="none"/>
        </w:rPr>
        <w:t>单价金额小数点或者百分比有明显错位的，以开标一览表的总价为准，</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2"/>
          <w:sz w:val="23"/>
          <w:szCs w:val="23"/>
          <w:highlight w:val="none"/>
        </w:rPr>
        <w:t>并修改单价；</w:t>
      </w:r>
    </w:p>
    <w:p>
      <w:pPr>
        <w:spacing w:before="188" w:line="218"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8"/>
          <w:sz w:val="23"/>
          <w:szCs w:val="23"/>
          <w:highlight w:val="none"/>
        </w:rPr>
        <w:t>2.4.6</w:t>
      </w:r>
      <w:r>
        <w:rPr>
          <w:rFonts w:ascii="Times New Roman" w:hAnsi="Times New Roman" w:eastAsia="Times New Roman" w:cs="Times New Roman"/>
          <w:color w:val="auto"/>
          <w:spacing w:val="5"/>
          <w:sz w:val="23"/>
          <w:szCs w:val="23"/>
          <w:highlight w:val="none"/>
        </w:rPr>
        <w:t xml:space="preserve">      </w:t>
      </w:r>
      <w:r>
        <w:rPr>
          <w:rFonts w:ascii="宋体" w:hAnsi="宋体" w:eastAsia="宋体" w:cs="宋体"/>
          <w:color w:val="auto"/>
          <w:spacing w:val="8"/>
          <w:sz w:val="23"/>
          <w:szCs w:val="23"/>
          <w:highlight w:val="none"/>
        </w:rPr>
        <w:t>总价金额与按单价汇总金额不一致的，以单价金额计算结果</w:t>
      </w:r>
      <w:r>
        <w:rPr>
          <w:rFonts w:ascii="宋体" w:hAnsi="宋体" w:eastAsia="宋体" w:cs="宋体"/>
          <w:color w:val="auto"/>
          <w:spacing w:val="7"/>
          <w:sz w:val="23"/>
          <w:szCs w:val="23"/>
          <w:highlight w:val="none"/>
        </w:rPr>
        <w:t>为准。</w:t>
      </w:r>
    </w:p>
    <w:p>
      <w:pPr>
        <w:spacing w:before="191" w:line="219" w:lineRule="auto"/>
        <w:ind w:right="18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5"/>
          <w:sz w:val="23"/>
          <w:szCs w:val="23"/>
          <w:highlight w:val="none"/>
        </w:rPr>
        <w:t>2.4.7</w:t>
      </w:r>
      <w:r>
        <w:rPr>
          <w:rFonts w:ascii="Times New Roman" w:hAnsi="Times New Roman" w:eastAsia="Times New Roman" w:cs="Times New Roman"/>
          <w:color w:val="auto"/>
          <w:spacing w:val="1"/>
          <w:sz w:val="23"/>
          <w:szCs w:val="23"/>
          <w:highlight w:val="none"/>
        </w:rPr>
        <w:t xml:space="preserve">       </w:t>
      </w:r>
      <w:r>
        <w:rPr>
          <w:rFonts w:ascii="宋体" w:hAnsi="宋体" w:eastAsia="宋体" w:cs="宋体"/>
          <w:color w:val="auto"/>
          <w:spacing w:val="5"/>
          <w:sz w:val="23"/>
          <w:szCs w:val="23"/>
          <w:highlight w:val="none"/>
        </w:rPr>
        <w:t>同时出现两种以上不一致的，按照前款规定的顺序修正。修正后的报</w:t>
      </w:r>
    </w:p>
    <w:p>
      <w:pPr>
        <w:spacing w:before="78" w:line="309" w:lineRule="auto"/>
        <w:ind w:right="224" w:firstLine="1708" w:firstLineChars="700"/>
        <w:rPr>
          <w:rFonts w:ascii="宋体" w:hAnsi="宋体" w:eastAsia="宋体" w:cs="宋体"/>
          <w:b/>
          <w:bCs/>
          <w:color w:val="auto"/>
          <w:spacing w:val="7"/>
          <w:sz w:val="23"/>
          <w:szCs w:val="23"/>
          <w:highlight w:val="none"/>
        </w:rPr>
      </w:pPr>
      <w:r>
        <w:rPr>
          <w:rFonts w:ascii="宋体" w:hAnsi="宋体" w:eastAsia="宋体" w:cs="宋体"/>
          <w:color w:val="auto"/>
          <w:spacing w:val="7"/>
          <w:sz w:val="23"/>
          <w:szCs w:val="23"/>
          <w:highlight w:val="none"/>
        </w:rPr>
        <w:t>价经投标人书面确认后产生约束力，投标人不确认的，其</w:t>
      </w:r>
      <w:r>
        <w:rPr>
          <w:rFonts w:ascii="宋体" w:hAnsi="宋体" w:eastAsia="宋体" w:cs="宋体"/>
          <w:b/>
          <w:bCs/>
          <w:color w:val="auto"/>
          <w:spacing w:val="7"/>
          <w:sz w:val="23"/>
          <w:szCs w:val="23"/>
          <w:highlight w:val="none"/>
        </w:rPr>
        <w:t>投标无效。</w:t>
      </w:r>
    </w:p>
    <w:p>
      <w:pPr>
        <w:spacing w:before="78" w:line="309" w:lineRule="auto"/>
        <w:ind w:left="1974" w:leftChars="456" w:right="224" w:hanging="1016" w:hangingChars="400"/>
        <w:rPr>
          <w:rFonts w:ascii="宋体" w:hAnsi="宋体" w:eastAsia="宋体" w:cs="宋体"/>
          <w:color w:val="auto"/>
          <w:sz w:val="24"/>
          <w:szCs w:val="24"/>
          <w:highlight w:val="none"/>
        </w:rPr>
      </w:pPr>
      <w:r>
        <w:rPr>
          <w:rFonts w:ascii="Times New Roman" w:hAnsi="Times New Roman" w:eastAsia="Times New Roman" w:cs="Times New Roman"/>
          <w:b/>
          <w:bCs/>
          <w:color w:val="auto"/>
          <w:spacing w:val="12"/>
          <w:sz w:val="23"/>
          <w:szCs w:val="23"/>
          <w:highlight w:val="none"/>
        </w:rPr>
        <w:t>2.5</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落实政府采购政策的价格调整：只有符合第二章《投标人</w:t>
      </w:r>
      <w:r>
        <w:rPr>
          <w:rFonts w:ascii="宋体" w:hAnsi="宋体" w:eastAsia="宋体" w:cs="宋体"/>
          <w:color w:val="auto"/>
          <w:spacing w:val="5"/>
          <w:sz w:val="24"/>
          <w:szCs w:val="24"/>
          <w:highlight w:val="none"/>
        </w:rPr>
        <w:t>须知》5.2条规定</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情形的，可以享受中小企业扶持政策，用扣除后的价</w:t>
      </w:r>
      <w:r>
        <w:rPr>
          <w:rFonts w:ascii="宋体" w:hAnsi="宋体" w:eastAsia="宋体" w:cs="宋体"/>
          <w:color w:val="auto"/>
          <w:spacing w:val="2"/>
          <w:sz w:val="24"/>
          <w:szCs w:val="24"/>
          <w:highlight w:val="none"/>
        </w:rPr>
        <w:t>格参加评审；否则，评</w:t>
      </w:r>
      <w:r>
        <w:rPr>
          <w:rFonts w:ascii="宋体" w:hAnsi="宋体" w:eastAsia="宋体" w:cs="宋体"/>
          <w:color w:val="auto"/>
          <w:spacing w:val="-5"/>
          <w:sz w:val="24"/>
          <w:szCs w:val="24"/>
          <w:highlight w:val="none"/>
        </w:rPr>
        <w:t>标时价格不予扣除。</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2.5.1</w:t>
      </w:r>
      <w:r>
        <w:rPr>
          <w:rFonts w:ascii="Times New Roman" w:hAnsi="Times New Roman" w:eastAsia="Times New Roman" w:cs="Times New Roman"/>
          <w:color w:val="auto"/>
          <w:spacing w:val="11"/>
          <w:sz w:val="24"/>
          <w:szCs w:val="24"/>
          <w:highlight w:val="none"/>
        </w:rPr>
        <w:t xml:space="preserve">     </w:t>
      </w:r>
      <w:r>
        <w:rPr>
          <w:rFonts w:ascii="宋体" w:hAnsi="宋体" w:eastAsia="宋体" w:cs="宋体"/>
          <w:color w:val="auto"/>
          <w:spacing w:val="-2"/>
          <w:sz w:val="24"/>
          <w:szCs w:val="24"/>
          <w:highlight w:val="none"/>
        </w:rPr>
        <w:t>对于未预留份额专门面向中小企业采购的采购项</w:t>
      </w:r>
      <w:r>
        <w:rPr>
          <w:rFonts w:ascii="宋体" w:hAnsi="宋体" w:eastAsia="宋体" w:cs="宋体"/>
          <w:color w:val="auto"/>
          <w:spacing w:val="-3"/>
          <w:sz w:val="24"/>
          <w:szCs w:val="24"/>
          <w:highlight w:val="none"/>
        </w:rPr>
        <w:t>目，以及预留份额项</w:t>
      </w:r>
    </w:p>
    <w:p>
      <w:pPr>
        <w:spacing w:before="174" w:line="354" w:lineRule="auto"/>
        <w:ind w:right="289"/>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t>目中的非预留部分采购包，对小微企业报价给予</w:t>
      </w:r>
      <w:r>
        <w:rPr>
          <w:rFonts w:ascii="宋体" w:hAnsi="宋体" w:eastAsia="宋体" w:cs="宋体"/>
          <w:color w:val="auto"/>
          <w:spacing w:val="16"/>
          <w:sz w:val="24"/>
          <w:szCs w:val="24"/>
          <w:highlight w:val="none"/>
          <w:u w:val="single" w:color="auto"/>
        </w:rPr>
        <w:t xml:space="preserve"> </w:t>
      </w:r>
      <w:r>
        <w:rPr>
          <w:rFonts w:hint="eastAsia" w:ascii="宋体" w:hAnsi="宋体" w:eastAsia="宋体" w:cs="宋体"/>
          <w:color w:val="auto"/>
          <w:spacing w:val="16"/>
          <w:sz w:val="24"/>
          <w:szCs w:val="24"/>
          <w:highlight w:val="none"/>
          <w:u w:val="single" w:color="auto"/>
          <w:lang w:val="en-US" w:eastAsia="zh-CN"/>
        </w:rPr>
        <w:t>10</w:t>
      </w:r>
      <w:r>
        <w:rPr>
          <w:rFonts w:ascii="宋体" w:hAnsi="宋体" w:eastAsia="宋体" w:cs="宋体"/>
          <w:color w:val="auto"/>
          <w:spacing w:val="16"/>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z w:val="24"/>
          <w:szCs w:val="24"/>
          <w:highlight w:val="none"/>
        </w:rPr>
        <w:t>%的扣除，用扣</w:t>
      </w:r>
    </w:p>
    <w:p>
      <w:pPr>
        <w:spacing w:before="1" w:line="217"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除后的价格参加评审。</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2.5.2</w:t>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对于未预留份额专门面向中小企业采购的采购项目，以及预留份额项</w:t>
      </w:r>
    </w:p>
    <w:p>
      <w:pPr>
        <w:spacing w:before="174" w:line="354" w:lineRule="auto"/>
        <w:ind w:left="1999" w:right="12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目中的非预留部分采购包，且接受大中型企业与</w:t>
      </w:r>
      <w:r>
        <w:rPr>
          <w:rFonts w:ascii="宋体" w:hAnsi="宋体" w:eastAsia="宋体" w:cs="宋体"/>
          <w:color w:val="auto"/>
          <w:spacing w:val="1"/>
          <w:sz w:val="24"/>
          <w:szCs w:val="24"/>
          <w:highlight w:val="none"/>
        </w:rPr>
        <w:t>小微企业组成联合</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体或者允许大中型企业向一家或者多家小微企业分包的采购项目，</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对于联合协议或者分包意向协议约定小微企业的合同份额占到合同</w:t>
      </w:r>
      <w:r>
        <w:rPr>
          <w:rFonts w:ascii="宋体" w:hAnsi="宋体" w:eastAsia="宋体" w:cs="宋体"/>
          <w:color w:val="auto"/>
          <w:spacing w:val="1"/>
          <w:sz w:val="24"/>
          <w:szCs w:val="24"/>
          <w:highlight w:val="none"/>
        </w:rPr>
        <w:t xml:space="preserve">  </w:t>
      </w:r>
      <w:r>
        <w:rPr>
          <w:rFonts w:ascii="宋体" w:hAnsi="宋体" w:eastAsia="宋体" w:cs="宋体"/>
          <w:color w:val="auto"/>
          <w:spacing w:val="10"/>
          <w:sz w:val="24"/>
          <w:szCs w:val="24"/>
          <w:highlight w:val="none"/>
        </w:rPr>
        <w:t>总金额</w:t>
      </w:r>
      <w:r>
        <w:rPr>
          <w:rFonts w:hint="eastAsia" w:ascii="宋体" w:hAnsi="宋体" w:eastAsia="宋体" w:cs="宋体"/>
          <w:color w:val="auto"/>
          <w:spacing w:val="10"/>
          <w:sz w:val="24"/>
          <w:szCs w:val="24"/>
          <w:highlight w:val="none"/>
          <w:lang w:val="en-US" w:eastAsia="zh-CN"/>
        </w:rPr>
        <w:t>4</w:t>
      </w:r>
      <w:r>
        <w:rPr>
          <w:rFonts w:ascii="宋体" w:hAnsi="宋体" w:eastAsia="宋体" w:cs="宋体"/>
          <w:color w:val="auto"/>
          <w:spacing w:val="10"/>
          <w:sz w:val="24"/>
          <w:szCs w:val="24"/>
          <w:highlight w:val="none"/>
        </w:rPr>
        <w:t>0%以上的联合体或者大中型企业的报价给予</w:t>
      </w:r>
      <w:r>
        <w:rPr>
          <w:rFonts w:ascii="宋体" w:hAnsi="宋体" w:eastAsia="宋体" w:cs="宋体"/>
          <w:color w:val="auto"/>
          <w:spacing w:val="16"/>
          <w:sz w:val="24"/>
          <w:szCs w:val="24"/>
          <w:highlight w:val="none"/>
          <w:u w:val="single" w:color="auto"/>
        </w:rPr>
        <w:t xml:space="preserve"> </w:t>
      </w:r>
      <w:r>
        <w:rPr>
          <w:rFonts w:hint="eastAsia" w:ascii="宋体" w:hAnsi="宋体" w:eastAsia="宋体" w:cs="宋体"/>
          <w:color w:val="auto"/>
          <w:spacing w:val="16"/>
          <w:sz w:val="24"/>
          <w:szCs w:val="24"/>
          <w:highlight w:val="none"/>
          <w:u w:val="single" w:color="auto"/>
          <w:lang w:val="en-US" w:eastAsia="zh-CN"/>
        </w:rPr>
        <w:t>/</w:t>
      </w:r>
      <w:r>
        <w:rPr>
          <w:rFonts w:ascii="宋体" w:hAnsi="宋体" w:eastAsia="宋体" w:cs="宋体"/>
          <w:color w:val="auto"/>
          <w:spacing w:val="16"/>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0"/>
          <w:sz w:val="24"/>
          <w:szCs w:val="24"/>
          <w:highlight w:val="none"/>
        </w:rPr>
        <w:t>%的扣除，</w:t>
      </w:r>
      <w:r>
        <w:rPr>
          <w:rFonts w:ascii="宋体" w:hAnsi="宋体" w:eastAsia="宋体" w:cs="宋体"/>
          <w:color w:val="auto"/>
          <w:spacing w:val="-2"/>
          <w:sz w:val="24"/>
          <w:szCs w:val="24"/>
          <w:highlight w:val="none"/>
        </w:rPr>
        <w:t>用扣除后的价格参加评审。</w:t>
      </w:r>
    </w:p>
    <w:p>
      <w:pPr>
        <w:spacing w:before="178"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2.5.3</w:t>
      </w:r>
      <w:r>
        <w:rPr>
          <w:rFonts w:ascii="Times New Roman" w:hAnsi="Times New Roman" w:eastAsia="Times New Roman" w:cs="Times New Roman"/>
          <w:color w:val="auto"/>
          <w:spacing w:val="2"/>
          <w:sz w:val="24"/>
          <w:szCs w:val="24"/>
          <w:highlight w:val="none"/>
        </w:rPr>
        <w:t xml:space="preserve">      </w:t>
      </w:r>
      <w:r>
        <w:rPr>
          <w:rFonts w:ascii="宋体" w:hAnsi="宋体" w:eastAsia="宋体" w:cs="宋体"/>
          <w:color w:val="auto"/>
          <w:spacing w:val="-3"/>
          <w:sz w:val="24"/>
          <w:szCs w:val="24"/>
          <w:highlight w:val="none"/>
        </w:rPr>
        <w:t>组成联合体或者接受分包的小微企业与联合体内其他企业、分包企业</w:t>
      </w:r>
    </w:p>
    <w:p>
      <w:pPr>
        <w:spacing w:before="173" w:line="218" w:lineRule="auto"/>
        <w:ind w:left="199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之间存在直接控股、管理关系的，不享受价格扣除优惠政策。</w:t>
      </w:r>
    </w:p>
    <w:p>
      <w:pPr>
        <w:spacing w:before="177" w:line="218"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2.5.4</w:t>
      </w:r>
      <w:r>
        <w:rPr>
          <w:rFonts w:ascii="Times New Roman" w:hAnsi="Times New Roman" w:eastAsia="Times New Roman" w:cs="Times New Roman"/>
          <w:color w:val="auto"/>
          <w:spacing w:val="14"/>
          <w:sz w:val="24"/>
          <w:szCs w:val="24"/>
          <w:highlight w:val="none"/>
        </w:rPr>
        <w:t xml:space="preserve">     </w:t>
      </w:r>
      <w:r>
        <w:rPr>
          <w:rFonts w:ascii="宋体" w:hAnsi="宋体" w:eastAsia="宋体" w:cs="宋体"/>
          <w:color w:val="auto"/>
          <w:spacing w:val="-1"/>
          <w:sz w:val="24"/>
          <w:szCs w:val="24"/>
          <w:highlight w:val="none"/>
        </w:rPr>
        <w:t>价格扣除比例对小型企业和微型企业同等对待，不作区分。</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2.5.5</w:t>
      </w:r>
      <w:r>
        <w:rPr>
          <w:rFonts w:ascii="Times New Roman" w:hAnsi="Times New Roman" w:eastAsia="Times New Roman" w:cs="Times New Roman"/>
          <w:color w:val="auto"/>
          <w:spacing w:val="7"/>
          <w:sz w:val="24"/>
          <w:szCs w:val="24"/>
          <w:highlight w:val="none"/>
        </w:rPr>
        <w:t xml:space="preserve">      </w:t>
      </w:r>
      <w:r>
        <w:rPr>
          <w:rFonts w:ascii="宋体" w:hAnsi="宋体" w:eastAsia="宋体" w:cs="宋体"/>
          <w:color w:val="auto"/>
          <w:spacing w:val="-3"/>
          <w:sz w:val="24"/>
          <w:szCs w:val="24"/>
          <w:highlight w:val="none"/>
        </w:rPr>
        <w:t>中小企业参加政府采购活动，应当按照招</w:t>
      </w:r>
      <w:r>
        <w:rPr>
          <w:rFonts w:ascii="宋体" w:hAnsi="宋体" w:eastAsia="宋体" w:cs="宋体"/>
          <w:color w:val="auto"/>
          <w:spacing w:val="-4"/>
          <w:sz w:val="24"/>
          <w:szCs w:val="24"/>
          <w:highlight w:val="none"/>
        </w:rPr>
        <w:t>标文件给定的格式出具《中</w:t>
      </w:r>
    </w:p>
    <w:p>
      <w:pPr>
        <w:spacing w:before="173" w:line="216" w:lineRule="auto"/>
        <w:ind w:left="199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小企业声明函》,否则不得享受相关中小企业扶持政策。</w:t>
      </w:r>
    </w:p>
    <w:p>
      <w:pPr>
        <w:spacing w:before="181"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2.5.6</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1"/>
          <w:sz w:val="24"/>
          <w:szCs w:val="24"/>
          <w:highlight w:val="none"/>
        </w:rPr>
        <w:t>监狱企业提供了由省级以上监狱管理局、戒</w:t>
      </w:r>
      <w:r>
        <w:rPr>
          <w:rFonts w:ascii="宋体" w:hAnsi="宋体" w:eastAsia="宋体" w:cs="宋体"/>
          <w:color w:val="auto"/>
          <w:sz w:val="24"/>
          <w:szCs w:val="24"/>
          <w:highlight w:val="none"/>
        </w:rPr>
        <w:t>毒管理局(含新疆生产建</w:t>
      </w:r>
    </w:p>
    <w:p>
      <w:pPr>
        <w:spacing w:before="177" w:line="219"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设兵团)出具的属于监狱企业的证明文件的，视同小微企业。</w:t>
      </w:r>
    </w:p>
    <w:p>
      <w:pPr>
        <w:spacing w:before="174" w:line="219" w:lineRule="auto"/>
        <w:jc w:val="right"/>
        <w:rPr>
          <w:rFonts w:ascii="宋体" w:hAnsi="宋体" w:eastAsia="宋体" w:cs="宋体"/>
          <w:color w:val="auto"/>
          <w:sz w:val="24"/>
          <w:szCs w:val="24"/>
          <w:highlight w:val="none"/>
        </w:rPr>
      </w:pPr>
      <w:r>
        <w:rPr>
          <w:rFonts w:hint="eastAsia" w:ascii="Times New Roman" w:hAnsi="Times New Roman" w:eastAsia="宋体" w:cs="Times New Roman"/>
          <w:b/>
          <w:bCs/>
          <w:color w:val="auto"/>
          <w:spacing w:val="-3"/>
          <w:sz w:val="24"/>
          <w:szCs w:val="24"/>
          <w:highlight w:val="none"/>
          <w:lang w:val="en-US" w:eastAsia="zh-CN"/>
        </w:rPr>
        <w:t xml:space="preserve">  </w:t>
      </w:r>
      <w:r>
        <w:rPr>
          <w:rFonts w:ascii="Times New Roman" w:hAnsi="Times New Roman" w:eastAsia="Times New Roman" w:cs="Times New Roman"/>
          <w:b/>
          <w:bCs/>
          <w:color w:val="auto"/>
          <w:spacing w:val="-3"/>
          <w:sz w:val="24"/>
          <w:szCs w:val="24"/>
          <w:highlight w:val="none"/>
        </w:rPr>
        <w:t>2.5.7</w:t>
      </w:r>
      <w:r>
        <w:rPr>
          <w:rFonts w:ascii="Times New Roman" w:hAnsi="Times New Roman" w:eastAsia="Times New Roman" w:cs="Times New Roman"/>
          <w:color w:val="auto"/>
          <w:spacing w:val="13"/>
          <w:sz w:val="24"/>
          <w:szCs w:val="24"/>
          <w:highlight w:val="none"/>
        </w:rPr>
        <w:t xml:space="preserve">   </w:t>
      </w:r>
      <w:r>
        <w:rPr>
          <w:rFonts w:ascii="宋体" w:hAnsi="宋体" w:eastAsia="宋体" w:cs="宋体"/>
          <w:color w:val="auto"/>
          <w:spacing w:val="-3"/>
          <w:sz w:val="24"/>
          <w:szCs w:val="24"/>
          <w:highlight w:val="none"/>
        </w:rPr>
        <w:t>残疾人福利性单位按招标文件要求提供了《残疾人福利性单位声明函》</w:t>
      </w:r>
    </w:p>
    <w:p>
      <w:pPr>
        <w:spacing w:before="177" w:line="219"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的，视同小微企业。</w:t>
      </w:r>
    </w:p>
    <w:p>
      <w:pPr>
        <w:spacing w:before="175"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2.5.8</w:t>
      </w:r>
      <w:r>
        <w:rPr>
          <w:rFonts w:ascii="Times New Roman" w:hAnsi="Times New Roman" w:eastAsia="Times New Roman" w:cs="Times New Roman"/>
          <w:color w:val="auto"/>
          <w:spacing w:val="7"/>
          <w:sz w:val="24"/>
          <w:szCs w:val="24"/>
          <w:highlight w:val="none"/>
        </w:rPr>
        <w:t xml:space="preserve">  </w:t>
      </w:r>
      <w:r>
        <w:rPr>
          <w:rFonts w:hint="eastAsia" w:ascii="Times New Roman" w:hAnsi="Times New Roman" w:eastAsia="宋体" w:cs="Times New Roman"/>
          <w:color w:val="auto"/>
          <w:spacing w:val="7"/>
          <w:sz w:val="24"/>
          <w:szCs w:val="24"/>
          <w:highlight w:val="none"/>
          <w:lang w:val="en-US" w:eastAsia="zh-CN"/>
        </w:rPr>
        <w:t xml:space="preserve"> </w:t>
      </w:r>
      <w:r>
        <w:rPr>
          <w:rFonts w:ascii="Times New Roman" w:hAnsi="Times New Roman" w:eastAsia="Times New Roman" w:cs="Times New Roman"/>
          <w:color w:val="auto"/>
          <w:spacing w:val="7"/>
          <w:sz w:val="24"/>
          <w:szCs w:val="24"/>
          <w:highlight w:val="none"/>
        </w:rPr>
        <w:t xml:space="preserve">   </w:t>
      </w:r>
      <w:r>
        <w:rPr>
          <w:rFonts w:ascii="宋体" w:hAnsi="宋体" w:eastAsia="宋体" w:cs="宋体"/>
          <w:color w:val="auto"/>
          <w:spacing w:val="3"/>
          <w:sz w:val="24"/>
          <w:szCs w:val="24"/>
          <w:highlight w:val="none"/>
        </w:rPr>
        <w:t>若投标人同时属于小型或微型企业、监狱企业、残疾人福利性单位</w:t>
      </w:r>
    </w:p>
    <w:p>
      <w:pPr>
        <w:spacing w:before="173" w:line="218" w:lineRule="auto"/>
        <w:ind w:left="199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中的两种及以上，将不重复享受小微企业价格扣减的优惠政策。</w:t>
      </w:r>
    </w:p>
    <w:p>
      <w:pPr>
        <w:spacing w:before="177" w:line="218" w:lineRule="auto"/>
        <w:ind w:left="10"/>
        <w:outlineLvl w:val="2"/>
        <w:rPr>
          <w:rFonts w:ascii="宋体" w:hAnsi="宋体" w:eastAsia="宋体" w:cs="宋体"/>
          <w:color w:val="auto"/>
          <w:sz w:val="24"/>
          <w:szCs w:val="24"/>
          <w:highlight w:val="none"/>
        </w:rPr>
      </w:pPr>
      <w:bookmarkStart w:id="123" w:name="_Toc18145"/>
      <w:r>
        <w:rPr>
          <w:rFonts w:ascii="Times New Roman" w:hAnsi="Times New Roman" w:eastAsia="Times New Roman" w:cs="Times New Roman"/>
          <w:b/>
          <w:bCs/>
          <w:color w:val="auto"/>
          <w:spacing w:val="1"/>
          <w:sz w:val="24"/>
          <w:szCs w:val="24"/>
          <w:highlight w:val="none"/>
        </w:rPr>
        <w:t>3</w:t>
      </w:r>
      <w:r>
        <w:rPr>
          <w:rFonts w:ascii="Times New Roman" w:hAnsi="Times New Roman" w:eastAsia="Times New Roman" w:cs="Times New Roman"/>
          <w:color w:val="auto"/>
          <w:spacing w:val="16"/>
          <w:sz w:val="24"/>
          <w:szCs w:val="24"/>
          <w:highlight w:val="none"/>
        </w:rPr>
        <w:t xml:space="preserve">   </w:t>
      </w:r>
      <w:r>
        <w:rPr>
          <w:rFonts w:ascii="宋体" w:hAnsi="宋体" w:eastAsia="宋体" w:cs="宋体"/>
          <w:color w:val="auto"/>
          <w:spacing w:val="1"/>
          <w:sz w:val="24"/>
          <w:szCs w:val="24"/>
          <w:highlight w:val="none"/>
        </w:rPr>
        <w:t>投标文件的比较和评价</w:t>
      </w:r>
      <w:bookmarkEnd w:id="123"/>
    </w:p>
    <w:p>
      <w:pPr>
        <w:spacing w:before="179" w:line="308" w:lineRule="auto"/>
        <w:ind w:left="1069" w:right="221" w:hanging="71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3.1</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3"/>
          <w:sz w:val="24"/>
          <w:szCs w:val="24"/>
          <w:highlight w:val="none"/>
        </w:rPr>
        <w:t>评标委员会将按照招标文件中规定的评标方</w:t>
      </w:r>
      <w:r>
        <w:rPr>
          <w:rFonts w:ascii="宋体" w:hAnsi="宋体" w:eastAsia="宋体" w:cs="宋体"/>
          <w:color w:val="auto"/>
          <w:spacing w:val="2"/>
          <w:sz w:val="24"/>
          <w:szCs w:val="24"/>
          <w:highlight w:val="none"/>
        </w:rPr>
        <w:t>法和标准，对符合性审查合格的</w:t>
      </w:r>
      <w:r>
        <w:rPr>
          <w:rFonts w:ascii="宋体" w:hAnsi="宋体" w:eastAsia="宋体" w:cs="宋体"/>
          <w:color w:val="auto"/>
          <w:spacing w:val="3"/>
          <w:sz w:val="24"/>
          <w:szCs w:val="24"/>
          <w:highlight w:val="none"/>
        </w:rPr>
        <w:t xml:space="preserve"> 投标文件进行商务和技术评估，综合比较与评价；未</w:t>
      </w:r>
      <w:r>
        <w:rPr>
          <w:rFonts w:ascii="宋体" w:hAnsi="宋体" w:eastAsia="宋体" w:cs="宋体"/>
          <w:color w:val="auto"/>
          <w:spacing w:val="2"/>
          <w:sz w:val="24"/>
          <w:szCs w:val="24"/>
          <w:highlight w:val="none"/>
        </w:rPr>
        <w:t>通过符合性审查的投标</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文件不得进入比较与评价。</w:t>
      </w:r>
    </w:p>
    <w:p>
      <w:pPr>
        <w:spacing w:line="289" w:lineRule="auto"/>
        <w:rPr>
          <w:rFonts w:ascii="Arial"/>
          <w:color w:val="auto"/>
          <w:sz w:val="21"/>
          <w:highlight w:val="none"/>
        </w:rPr>
      </w:pPr>
    </w:p>
    <w:p>
      <w:pPr>
        <w:spacing w:before="78" w:line="220" w:lineRule="auto"/>
        <w:ind w:left="35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3.2</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1"/>
          <w:sz w:val="24"/>
          <w:szCs w:val="24"/>
          <w:highlight w:val="none"/>
        </w:rPr>
        <w:t>评标方法和评标标准</w:t>
      </w:r>
    </w:p>
    <w:p>
      <w:pPr>
        <w:spacing w:before="182"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3.2.1</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2"/>
          <w:sz w:val="24"/>
          <w:szCs w:val="24"/>
          <w:highlight w:val="none"/>
        </w:rPr>
        <w:t>本项目采用的评标方法为：</w:t>
      </w:r>
    </w:p>
    <w:p>
      <w:pPr>
        <w:spacing w:before="187" w:line="219" w:lineRule="auto"/>
        <w:ind w:right="227"/>
        <w:jc w:val="right"/>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4"/>
          <w:sz w:val="24"/>
          <w:szCs w:val="24"/>
          <w:highlight w:val="none"/>
        </w:rPr>
        <w:t>综合评分法，指投标文件满足招标文件全部实质性要求，且按照评</w:t>
      </w:r>
    </w:p>
    <w:p>
      <w:pPr>
        <w:spacing w:before="74" w:line="369" w:lineRule="auto"/>
        <w:ind w:left="1979" w:right="59"/>
        <w:jc w:val="both"/>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审因素的量化指标评审得分最高的投标人为中标候选人的评标方法，</w:t>
      </w:r>
      <w:r>
        <w:rPr>
          <w:rFonts w:ascii="宋体" w:hAnsi="宋体" w:eastAsia="宋体" w:cs="宋体"/>
          <w:color w:val="auto"/>
          <w:spacing w:val="4"/>
          <w:sz w:val="23"/>
          <w:szCs w:val="23"/>
          <w:highlight w:val="none"/>
        </w:rPr>
        <w:t xml:space="preserve"> </w:t>
      </w:r>
      <w:r>
        <w:rPr>
          <w:rFonts w:ascii="宋体" w:hAnsi="宋体" w:eastAsia="宋体" w:cs="宋体"/>
          <w:color w:val="auto"/>
          <w:spacing w:val="10"/>
          <w:sz w:val="23"/>
          <w:szCs w:val="23"/>
          <w:highlight w:val="none"/>
        </w:rPr>
        <w:t>见《评标标准》,招标文件中没有规定的评标标准不得作为评审</w:t>
      </w:r>
      <w:r>
        <w:rPr>
          <w:rFonts w:ascii="宋体" w:hAnsi="宋体" w:eastAsia="宋体" w:cs="宋体"/>
          <w:color w:val="auto"/>
          <w:spacing w:val="9"/>
          <w:sz w:val="23"/>
          <w:szCs w:val="23"/>
          <w:highlight w:val="none"/>
        </w:rPr>
        <w:t>的依</w:t>
      </w:r>
    </w:p>
    <w:p>
      <w:pPr>
        <w:spacing w:line="219" w:lineRule="auto"/>
        <w:ind w:left="1979"/>
        <w:rPr>
          <w:rFonts w:ascii="宋体" w:hAnsi="宋体" w:eastAsia="宋体" w:cs="宋体"/>
          <w:color w:val="auto"/>
          <w:sz w:val="23"/>
          <w:szCs w:val="23"/>
          <w:highlight w:val="none"/>
        </w:rPr>
      </w:pPr>
      <w:r>
        <w:rPr>
          <w:rFonts w:ascii="宋体" w:hAnsi="宋体" w:eastAsia="宋体" w:cs="宋体"/>
          <w:color w:val="auto"/>
          <w:spacing w:val="-2"/>
          <w:sz w:val="23"/>
          <w:szCs w:val="23"/>
          <w:highlight w:val="none"/>
        </w:rPr>
        <w:t>据。</w:t>
      </w:r>
    </w:p>
    <w:p>
      <w:pPr>
        <w:spacing w:before="194" w:line="306" w:lineRule="auto"/>
        <w:ind w:left="1979" w:right="125"/>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6"/>
          <w:sz w:val="23"/>
          <w:szCs w:val="23"/>
          <w:highlight w:val="none"/>
        </w:rPr>
        <w:t>最低评标价法，指投标文件满足招标文件全部实质性要求，且</w:t>
      </w:r>
      <w:r>
        <w:rPr>
          <w:rFonts w:ascii="宋体" w:hAnsi="宋体" w:eastAsia="宋体" w:cs="宋体"/>
          <w:color w:val="auto"/>
          <w:spacing w:val="5"/>
          <w:sz w:val="23"/>
          <w:szCs w:val="23"/>
          <w:highlight w:val="none"/>
        </w:rPr>
        <w:t>投标</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报价最低的投标人为中标候选人的评标方法。</w:t>
      </w:r>
    </w:p>
    <w:p>
      <w:pPr>
        <w:spacing w:before="178" w:line="218"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9"/>
          <w:sz w:val="23"/>
          <w:szCs w:val="23"/>
          <w:highlight w:val="none"/>
        </w:rPr>
        <w:t>3.2.2</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9"/>
          <w:sz w:val="23"/>
          <w:szCs w:val="23"/>
          <w:highlight w:val="none"/>
        </w:rPr>
        <w:t>采用最低评标价法时，提供相同品牌产品(单一产品或核心产品品牌</w:t>
      </w:r>
    </w:p>
    <w:p>
      <w:pPr>
        <w:spacing w:before="198" w:line="377" w:lineRule="auto"/>
        <w:ind w:left="2039"/>
        <w:jc w:val="both"/>
        <w:rPr>
          <w:rFonts w:ascii="宋体" w:hAnsi="宋体" w:eastAsia="宋体" w:cs="宋体"/>
          <w:color w:val="auto"/>
          <w:sz w:val="23"/>
          <w:szCs w:val="23"/>
          <w:highlight w:val="none"/>
        </w:rPr>
      </w:pPr>
      <w:r>
        <w:rPr>
          <w:rFonts w:ascii="宋体" w:hAnsi="宋体" w:eastAsia="宋体" w:cs="宋体"/>
          <w:color w:val="auto"/>
          <w:spacing w:val="17"/>
          <w:sz w:val="23"/>
          <w:szCs w:val="23"/>
          <w:highlight w:val="none"/>
        </w:rPr>
        <w:t>相同)的不同投标人参加同一合同项下投标的，以其中通过资格审</w:t>
      </w:r>
      <w:r>
        <w:rPr>
          <w:rFonts w:ascii="宋体" w:hAnsi="宋体" w:eastAsia="宋体" w:cs="宋体"/>
          <w:color w:val="auto"/>
          <w:spacing w:val="1"/>
          <w:sz w:val="23"/>
          <w:szCs w:val="23"/>
          <w:highlight w:val="none"/>
        </w:rPr>
        <w:t xml:space="preserve"> </w:t>
      </w:r>
      <w:r>
        <w:rPr>
          <w:rFonts w:ascii="宋体" w:hAnsi="宋体" w:eastAsia="宋体" w:cs="宋体"/>
          <w:color w:val="auto"/>
          <w:spacing w:val="13"/>
          <w:sz w:val="23"/>
          <w:szCs w:val="23"/>
          <w:highlight w:val="none"/>
        </w:rPr>
        <w:t>查、符合性审查且报价最低的参加评标；报价相同</w:t>
      </w:r>
      <w:r>
        <w:rPr>
          <w:rFonts w:ascii="宋体" w:hAnsi="宋体" w:eastAsia="宋体" w:cs="宋体"/>
          <w:color w:val="auto"/>
          <w:spacing w:val="12"/>
          <w:sz w:val="23"/>
          <w:szCs w:val="23"/>
          <w:highlight w:val="none"/>
        </w:rPr>
        <w:t>的，由采购人或</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者采购人委托评标委员会按照下述方法确定一个参加评标的投标人，</w:t>
      </w:r>
    </w:p>
    <w:p>
      <w:pPr>
        <w:spacing w:line="220" w:lineRule="auto"/>
        <w:ind w:left="2039"/>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其他</w:t>
      </w:r>
      <w:r>
        <w:rPr>
          <w:rFonts w:ascii="宋体" w:hAnsi="宋体" w:eastAsia="宋体" w:cs="宋体"/>
          <w:b/>
          <w:bCs/>
          <w:color w:val="auto"/>
          <w:spacing w:val="5"/>
          <w:sz w:val="23"/>
          <w:szCs w:val="23"/>
          <w:highlight w:val="none"/>
        </w:rPr>
        <w:t>投标无效。</w:t>
      </w:r>
    </w:p>
    <w:p>
      <w:pPr>
        <w:spacing w:before="177" w:line="219" w:lineRule="auto"/>
        <w:ind w:left="2039"/>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1"/>
          <w:sz w:val="23"/>
          <w:szCs w:val="23"/>
          <w:highlight w:val="none"/>
        </w:rPr>
        <w:t>随机抽取</w:t>
      </w:r>
    </w:p>
    <w:p>
      <w:pPr>
        <w:spacing w:before="220" w:line="220" w:lineRule="auto"/>
        <w:ind w:left="2039"/>
        <w:rPr>
          <w:rFonts w:hint="default" w:ascii="宋体" w:hAnsi="宋体" w:eastAsia="宋体" w:cs="宋体"/>
          <w:color w:val="auto"/>
          <w:sz w:val="23"/>
          <w:szCs w:val="23"/>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8"/>
          <w:sz w:val="23"/>
          <w:szCs w:val="23"/>
          <w:highlight w:val="none"/>
        </w:rPr>
        <w:t>其他方式，具体要求：</w:t>
      </w:r>
      <w:r>
        <w:rPr>
          <w:rFonts w:hint="eastAsia" w:ascii="宋体" w:hAnsi="宋体" w:eastAsia="宋体" w:cs="宋体"/>
          <w:color w:val="auto"/>
          <w:spacing w:val="-8"/>
          <w:sz w:val="23"/>
          <w:szCs w:val="23"/>
          <w:highlight w:val="none"/>
          <w:u w:val="single"/>
          <w:lang w:val="en-US" w:eastAsia="zh-CN"/>
        </w:rPr>
        <w:t xml:space="preserve">  /  </w:t>
      </w:r>
    </w:p>
    <w:p>
      <w:pPr>
        <w:spacing w:before="183" w:line="219"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3.2.3</w:t>
      </w:r>
      <w:r>
        <w:rPr>
          <w:rFonts w:ascii="Times New Roman" w:hAnsi="Times New Roman" w:eastAsia="Times New Roman" w:cs="Times New Roman"/>
          <w:color w:val="auto"/>
          <w:spacing w:val="6"/>
          <w:sz w:val="23"/>
          <w:szCs w:val="23"/>
          <w:highlight w:val="none"/>
        </w:rPr>
        <w:t xml:space="preserve">      </w:t>
      </w:r>
      <w:r>
        <w:rPr>
          <w:rFonts w:ascii="宋体" w:hAnsi="宋体" w:eastAsia="宋体" w:cs="宋体"/>
          <w:color w:val="auto"/>
          <w:spacing w:val="6"/>
          <w:sz w:val="23"/>
          <w:szCs w:val="23"/>
          <w:highlight w:val="none"/>
        </w:rPr>
        <w:t>非政府强制采购的节能产品或环境标志产品，依据品目清单</w:t>
      </w:r>
      <w:r>
        <w:rPr>
          <w:rFonts w:ascii="宋体" w:hAnsi="宋体" w:eastAsia="宋体" w:cs="宋体"/>
          <w:color w:val="auto"/>
          <w:spacing w:val="5"/>
          <w:sz w:val="23"/>
          <w:szCs w:val="23"/>
          <w:highlight w:val="none"/>
        </w:rPr>
        <w:t>和认证证</w:t>
      </w:r>
    </w:p>
    <w:p>
      <w:pPr>
        <w:spacing w:before="198" w:line="189" w:lineRule="auto"/>
        <w:ind w:left="2039"/>
        <w:rPr>
          <w:rFonts w:hint="eastAsia" w:ascii="宋体" w:hAnsi="宋体" w:eastAsia="宋体" w:cs="宋体"/>
          <w:color w:val="auto"/>
          <w:sz w:val="22"/>
          <w:szCs w:val="22"/>
          <w:highlight w:val="none"/>
          <w:lang w:val="en-US" w:eastAsia="zh-CN"/>
        </w:rPr>
      </w:pPr>
      <w:r>
        <w:rPr>
          <w:rFonts w:ascii="宋体" w:hAnsi="宋体" w:eastAsia="宋体" w:cs="宋体"/>
          <w:color w:val="auto"/>
          <w:spacing w:val="26"/>
          <w:sz w:val="22"/>
          <w:szCs w:val="22"/>
          <w:highlight w:val="none"/>
        </w:rPr>
        <w:t>书实施政府优先采购。优先采购的具体规定(如涉及)</w:t>
      </w:r>
      <w:r>
        <w:rPr>
          <w:rFonts w:ascii="宋体" w:hAnsi="宋体" w:eastAsia="宋体" w:cs="宋体"/>
          <w:color w:val="auto"/>
          <w:spacing w:val="-35"/>
          <w:sz w:val="22"/>
          <w:szCs w:val="22"/>
          <w:highlight w:val="none"/>
        </w:rPr>
        <w:t xml:space="preserve"> </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single" w:color="auto"/>
          <w:lang w:val="en-US" w:eastAsia="zh-CN"/>
        </w:rPr>
        <w:t>/</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none" w:color="auto"/>
          <w:lang w:eastAsia="zh-CN"/>
        </w:rPr>
        <w:t>。</w:t>
      </w:r>
    </w:p>
    <w:p>
      <w:pPr>
        <w:spacing w:line="106" w:lineRule="exact"/>
        <w:ind w:left="8410"/>
        <w:rPr>
          <w:rFonts w:ascii="宋体" w:hAnsi="宋体" w:eastAsia="宋体" w:cs="宋体"/>
          <w:color w:val="auto"/>
          <w:sz w:val="21"/>
          <w:szCs w:val="21"/>
          <w:highlight w:val="none"/>
        </w:rPr>
      </w:pPr>
    </w:p>
    <w:p>
      <w:pPr>
        <w:spacing w:before="138" w:line="219" w:lineRule="auto"/>
        <w:ind w:right="105"/>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3.2.4</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6"/>
          <w:sz w:val="23"/>
          <w:szCs w:val="23"/>
          <w:highlight w:val="none"/>
        </w:rPr>
        <w:t>关于无线局域网认证产品政府采购</w:t>
      </w:r>
      <w:r>
        <w:rPr>
          <w:rFonts w:ascii="宋体" w:hAnsi="宋体" w:eastAsia="宋体" w:cs="宋体"/>
          <w:color w:val="auto"/>
          <w:spacing w:val="5"/>
          <w:sz w:val="23"/>
          <w:szCs w:val="23"/>
          <w:highlight w:val="none"/>
        </w:rPr>
        <w:t>清单中的产品，优先采购的具体规</w:t>
      </w:r>
    </w:p>
    <w:p>
      <w:pPr>
        <w:spacing w:before="190" w:line="220" w:lineRule="auto"/>
        <w:ind w:left="2039"/>
        <w:rPr>
          <w:rFonts w:ascii="宋体" w:hAnsi="宋体" w:eastAsia="宋体" w:cs="宋体"/>
          <w:color w:val="auto"/>
          <w:sz w:val="23"/>
          <w:szCs w:val="23"/>
          <w:highlight w:val="none"/>
        </w:rPr>
      </w:pPr>
      <w:r>
        <w:rPr>
          <w:rFonts w:ascii="宋体" w:hAnsi="宋体" w:eastAsia="宋体" w:cs="宋体"/>
          <w:color w:val="auto"/>
          <w:spacing w:val="30"/>
          <w:sz w:val="23"/>
          <w:szCs w:val="23"/>
          <w:highlight w:val="none"/>
        </w:rPr>
        <w:t>定(如涉及)</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single" w:color="auto"/>
          <w:lang w:val="en-US" w:eastAsia="zh-CN"/>
        </w:rPr>
        <w:t>/</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none" w:color="auto"/>
          <w:lang w:eastAsia="zh-CN"/>
        </w:rPr>
        <w:t>。</w:t>
      </w:r>
    </w:p>
    <w:p>
      <w:pPr>
        <w:spacing w:before="195" w:line="219" w:lineRule="auto"/>
        <w:outlineLvl w:val="2"/>
        <w:rPr>
          <w:rFonts w:ascii="宋体" w:hAnsi="宋体" w:eastAsia="宋体" w:cs="宋体"/>
          <w:color w:val="auto"/>
          <w:sz w:val="23"/>
          <w:szCs w:val="23"/>
          <w:highlight w:val="none"/>
        </w:rPr>
      </w:pPr>
      <w:bookmarkStart w:id="124" w:name="_Toc24258"/>
      <w:r>
        <w:rPr>
          <w:rFonts w:ascii="Times New Roman" w:hAnsi="Times New Roman" w:eastAsia="Times New Roman" w:cs="Times New Roman"/>
          <w:b/>
          <w:bCs/>
          <w:color w:val="auto"/>
          <w:spacing w:val="10"/>
          <w:sz w:val="23"/>
          <w:szCs w:val="23"/>
          <w:highlight w:val="none"/>
        </w:rPr>
        <w:t>4</w:t>
      </w:r>
      <w:r>
        <w:rPr>
          <w:rFonts w:ascii="Times New Roman" w:hAnsi="Times New Roman" w:eastAsia="Times New Roman" w:cs="Times New Roman"/>
          <w:color w:val="auto"/>
          <w:spacing w:val="3"/>
          <w:sz w:val="23"/>
          <w:szCs w:val="23"/>
          <w:highlight w:val="none"/>
        </w:rPr>
        <w:t xml:space="preserve">    </w:t>
      </w:r>
      <w:r>
        <w:rPr>
          <w:rFonts w:ascii="宋体" w:hAnsi="宋体" w:eastAsia="宋体" w:cs="宋体"/>
          <w:color w:val="auto"/>
          <w:spacing w:val="10"/>
          <w:sz w:val="23"/>
          <w:szCs w:val="23"/>
          <w:highlight w:val="none"/>
        </w:rPr>
        <w:t>确定中标候选人名单</w:t>
      </w:r>
      <w:bookmarkEnd w:id="124"/>
    </w:p>
    <w:p>
      <w:pPr>
        <w:spacing w:before="188" w:line="339" w:lineRule="auto"/>
        <w:ind w:left="1079" w:right="101" w:hanging="739"/>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4.1</w:t>
      </w:r>
      <w:r>
        <w:rPr>
          <w:rFonts w:ascii="宋体" w:hAnsi="宋体" w:eastAsia="宋体" w:cs="宋体"/>
          <w:color w:val="auto"/>
          <w:spacing w:val="13"/>
          <w:sz w:val="23"/>
          <w:szCs w:val="23"/>
          <w:highlight w:val="none"/>
        </w:rPr>
        <w:t xml:space="preserve">   </w:t>
      </w:r>
      <w:r>
        <w:rPr>
          <w:rFonts w:ascii="宋体" w:hAnsi="宋体" w:eastAsia="宋体" w:cs="宋体"/>
          <w:color w:val="auto"/>
          <w:spacing w:val="18"/>
          <w:sz w:val="23"/>
          <w:szCs w:val="23"/>
          <w:highlight w:val="none"/>
        </w:rPr>
        <w:t>采用综合评分法时，提供相同品牌产品(单一产品或核心产品品牌相同)且</w:t>
      </w:r>
      <w:r>
        <w:rPr>
          <w:rFonts w:ascii="宋体" w:hAnsi="宋体" w:eastAsia="宋体" w:cs="宋体"/>
          <w:color w:val="auto"/>
          <w:spacing w:val="2"/>
          <w:sz w:val="23"/>
          <w:szCs w:val="23"/>
          <w:highlight w:val="none"/>
        </w:rPr>
        <w:t xml:space="preserve"> </w:t>
      </w:r>
      <w:r>
        <w:rPr>
          <w:rFonts w:ascii="宋体" w:hAnsi="宋体" w:eastAsia="宋体" w:cs="宋体"/>
          <w:color w:val="auto"/>
          <w:spacing w:val="12"/>
          <w:sz w:val="23"/>
          <w:szCs w:val="23"/>
          <w:highlight w:val="none"/>
        </w:rPr>
        <w:t>通过资格审查、符合性审查的不同投标人参加同一合同项下投标的，按一家</w:t>
      </w:r>
      <w:r>
        <w:rPr>
          <w:rFonts w:ascii="宋体" w:hAnsi="宋体" w:eastAsia="宋体" w:cs="宋体"/>
          <w:color w:val="auto"/>
          <w:spacing w:val="16"/>
          <w:sz w:val="23"/>
          <w:szCs w:val="23"/>
          <w:highlight w:val="none"/>
        </w:rPr>
        <w:t xml:space="preserve"> </w:t>
      </w:r>
      <w:r>
        <w:rPr>
          <w:rFonts w:ascii="宋体" w:hAnsi="宋体" w:eastAsia="宋体" w:cs="宋体"/>
          <w:color w:val="auto"/>
          <w:spacing w:val="12"/>
          <w:sz w:val="23"/>
          <w:szCs w:val="23"/>
          <w:highlight w:val="none"/>
        </w:rPr>
        <w:t xml:space="preserve">投标人计算，评审后得分最高的同品牌投标人获得中标人推荐资格；评审得 </w:t>
      </w:r>
      <w:r>
        <w:rPr>
          <w:rFonts w:ascii="宋体" w:hAnsi="宋体" w:eastAsia="宋体" w:cs="宋体"/>
          <w:color w:val="auto"/>
          <w:spacing w:val="11"/>
          <w:sz w:val="23"/>
          <w:szCs w:val="23"/>
          <w:highlight w:val="none"/>
        </w:rPr>
        <w:t>分相同的，评标委员会按照下述规定确定一个投标人获得中标人推荐资格，</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其他同品牌投标人不作为中标候选人。</w:t>
      </w:r>
    </w:p>
    <w:p>
      <w:pPr>
        <w:spacing w:before="226" w:line="219" w:lineRule="auto"/>
        <w:ind w:left="1090"/>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1"/>
          <w:sz w:val="23"/>
          <w:szCs w:val="23"/>
          <w:highlight w:val="none"/>
        </w:rPr>
        <w:t>随机抽取</w:t>
      </w:r>
    </w:p>
    <w:p>
      <w:pPr>
        <w:spacing w:before="199" w:line="220" w:lineRule="auto"/>
        <w:ind w:left="1090"/>
        <w:rPr>
          <w:rFonts w:hint="default" w:ascii="宋体" w:hAnsi="宋体" w:eastAsia="宋体" w:cs="宋体"/>
          <w:color w:val="auto"/>
          <w:sz w:val="23"/>
          <w:szCs w:val="23"/>
          <w:highlight w:val="none"/>
          <w:lang w:val="en-US" w:eastAsia="zh-CN"/>
        </w:rPr>
      </w:pPr>
      <w:r>
        <w:rPr>
          <w:rFonts w:ascii="Wingdings 2" w:hAnsi="Wingdings 2"/>
          <w:color w:val="auto"/>
          <w:sz w:val="24"/>
          <w:highlight w:val="none"/>
        </w:rPr>
        <w:sym w:font="Wingdings 2" w:char="0052"/>
      </w:r>
      <w:r>
        <w:rPr>
          <w:rFonts w:ascii="宋体" w:hAnsi="宋体" w:eastAsia="宋体" w:cs="宋体"/>
          <w:color w:val="auto"/>
          <w:spacing w:val="-8"/>
          <w:sz w:val="23"/>
          <w:szCs w:val="23"/>
          <w:highlight w:val="none"/>
        </w:rPr>
        <w:t>其他方式，具体要求：</w:t>
      </w:r>
      <w:r>
        <w:rPr>
          <w:rFonts w:hint="eastAsia" w:ascii="宋体" w:hAnsi="宋体" w:eastAsia="宋体" w:cs="宋体"/>
          <w:color w:val="auto"/>
          <w:spacing w:val="-8"/>
          <w:sz w:val="23"/>
          <w:szCs w:val="23"/>
          <w:highlight w:val="none"/>
          <w:u w:val="single"/>
          <w:lang w:val="en-US" w:eastAsia="zh-CN"/>
        </w:rPr>
        <w:t>按照投标报价低者优先。</w:t>
      </w:r>
    </w:p>
    <w:p>
      <w:pPr>
        <w:spacing w:before="174" w:line="342" w:lineRule="auto"/>
        <w:ind w:left="1069" w:right="20" w:hanging="72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4.2</w:t>
      </w:r>
      <w:r>
        <w:rPr>
          <w:rFonts w:ascii="宋体" w:hAnsi="宋体" w:eastAsia="宋体" w:cs="宋体"/>
          <w:color w:val="auto"/>
          <w:spacing w:val="18"/>
          <w:sz w:val="23"/>
          <w:szCs w:val="23"/>
          <w:highlight w:val="none"/>
        </w:rPr>
        <w:t xml:space="preserve">   </w:t>
      </w:r>
      <w:r>
        <w:rPr>
          <w:rFonts w:ascii="宋体" w:hAnsi="宋体" w:eastAsia="宋体" w:cs="宋体"/>
          <w:color w:val="auto"/>
          <w:spacing w:val="7"/>
          <w:sz w:val="23"/>
          <w:szCs w:val="23"/>
          <w:highlight w:val="none"/>
        </w:rPr>
        <w:t>采用综合评分法时，评标结果按评审后得分由高到低顺序排列。得分相同的，</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按投标报价由低到高顺序排列。得分且投标报价相同的</w:t>
      </w:r>
      <w:r>
        <w:rPr>
          <w:rFonts w:ascii="宋体" w:hAnsi="宋体" w:eastAsia="宋体" w:cs="宋体"/>
          <w:color w:val="auto"/>
          <w:spacing w:val="12"/>
          <w:sz w:val="23"/>
          <w:szCs w:val="23"/>
          <w:highlight w:val="none"/>
        </w:rPr>
        <w:t>并列。投标文件满足</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招标文件全部实质性要求，且按照评审因素的量化指</w:t>
      </w:r>
      <w:r>
        <w:rPr>
          <w:rFonts w:ascii="宋体" w:hAnsi="宋体" w:eastAsia="宋体" w:cs="宋体"/>
          <w:color w:val="auto"/>
          <w:spacing w:val="12"/>
          <w:sz w:val="23"/>
          <w:szCs w:val="23"/>
          <w:highlight w:val="none"/>
        </w:rPr>
        <w:t>标评审得分最高的投标</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人为排名第一的中标候选人。评分分值计算保留小数点</w:t>
      </w:r>
      <w:r>
        <w:rPr>
          <w:rFonts w:ascii="宋体" w:hAnsi="宋体" w:eastAsia="宋体" w:cs="宋体"/>
          <w:color w:val="auto"/>
          <w:spacing w:val="12"/>
          <w:sz w:val="23"/>
          <w:szCs w:val="23"/>
          <w:highlight w:val="none"/>
        </w:rPr>
        <w:t>后两位，第三位四舍</w:t>
      </w:r>
      <w:r>
        <w:rPr>
          <w:rFonts w:ascii="宋体" w:hAnsi="宋体" w:eastAsia="宋体" w:cs="宋体"/>
          <w:color w:val="auto"/>
          <w:sz w:val="23"/>
          <w:szCs w:val="23"/>
          <w:highlight w:val="none"/>
        </w:rPr>
        <w:t xml:space="preserve"> </w:t>
      </w:r>
      <w:r>
        <w:rPr>
          <w:rFonts w:ascii="宋体" w:hAnsi="宋体" w:eastAsia="宋体" w:cs="宋体"/>
          <w:color w:val="auto"/>
          <w:spacing w:val="1"/>
          <w:sz w:val="23"/>
          <w:szCs w:val="23"/>
          <w:highlight w:val="none"/>
        </w:rPr>
        <w:t>五入。</w:t>
      </w:r>
    </w:p>
    <w:p>
      <w:pPr>
        <w:spacing w:before="78" w:line="470" w:lineRule="exact"/>
        <w:ind w:right="105"/>
        <w:jc w:val="right"/>
        <w:rPr>
          <w:rFonts w:ascii="宋体" w:hAnsi="宋体" w:eastAsia="宋体" w:cs="宋体"/>
          <w:color w:val="auto"/>
          <w:spacing w:val="10"/>
          <w:sz w:val="23"/>
          <w:szCs w:val="23"/>
          <w:highlight w:val="none"/>
        </w:rPr>
      </w:pPr>
      <w:r>
        <w:rPr>
          <w:rFonts w:ascii="宋体" w:hAnsi="宋体" w:eastAsia="宋体" w:cs="宋体"/>
          <w:color w:val="auto"/>
          <w:spacing w:val="11"/>
          <w:sz w:val="23"/>
          <w:szCs w:val="23"/>
          <w:highlight w:val="none"/>
        </w:rPr>
        <w:t>4.3</w:t>
      </w:r>
      <w:r>
        <w:rPr>
          <w:rFonts w:ascii="宋体" w:hAnsi="宋体" w:eastAsia="宋体" w:cs="宋体"/>
          <w:color w:val="auto"/>
          <w:spacing w:val="9"/>
          <w:sz w:val="23"/>
          <w:szCs w:val="23"/>
          <w:highlight w:val="none"/>
        </w:rPr>
        <w:t xml:space="preserve">   </w:t>
      </w:r>
      <w:r>
        <w:rPr>
          <w:rFonts w:ascii="宋体" w:hAnsi="宋体" w:eastAsia="宋体" w:cs="宋体"/>
          <w:color w:val="auto"/>
          <w:spacing w:val="11"/>
          <w:sz w:val="23"/>
          <w:szCs w:val="23"/>
          <w:highlight w:val="none"/>
        </w:rPr>
        <w:t>采用最低评标价法时，评标结果按本章2</w:t>
      </w:r>
      <w:r>
        <w:rPr>
          <w:rFonts w:ascii="宋体" w:hAnsi="宋体" w:eastAsia="宋体" w:cs="宋体"/>
          <w:color w:val="auto"/>
          <w:spacing w:val="10"/>
          <w:sz w:val="23"/>
          <w:szCs w:val="23"/>
          <w:highlight w:val="none"/>
        </w:rPr>
        <w:t>.4、2.5调整后的投标报价由低到高</w:t>
      </w:r>
    </w:p>
    <w:p>
      <w:pPr>
        <w:spacing w:before="78" w:line="470" w:lineRule="exact"/>
        <w:ind w:right="105"/>
        <w:jc w:val="right"/>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顺序排列。投标报价相同的并列。投标文件满足招标文件全部实质性要求且</w:t>
      </w:r>
    </w:p>
    <w:p>
      <w:pPr>
        <w:spacing w:before="1" w:line="217"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投标报价最低的投标人为排名第一的中标候选人。</w:t>
      </w:r>
    </w:p>
    <w:p>
      <w:pPr>
        <w:spacing w:before="177" w:line="287" w:lineRule="auto"/>
        <w:ind w:left="1079" w:hanging="71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4.4</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1"/>
          <w:sz w:val="24"/>
          <w:szCs w:val="24"/>
          <w:highlight w:val="none"/>
        </w:rPr>
        <w:t>评标委员会要对评分汇总情况进行复核，特别是</w:t>
      </w:r>
      <w:r>
        <w:rPr>
          <w:rFonts w:ascii="宋体" w:hAnsi="宋体" w:eastAsia="宋体" w:cs="宋体"/>
          <w:color w:val="auto"/>
          <w:spacing w:val="-2"/>
          <w:sz w:val="24"/>
          <w:szCs w:val="24"/>
          <w:highlight w:val="none"/>
        </w:rPr>
        <w:t>对排名第一的、报价最低的、</w:t>
      </w:r>
      <w:r>
        <w:rPr>
          <w:rFonts w:ascii="宋体" w:hAnsi="宋体" w:eastAsia="宋体" w:cs="宋体"/>
          <w:color w:val="auto"/>
          <w:spacing w:val="1"/>
          <w:sz w:val="24"/>
          <w:szCs w:val="24"/>
          <w:highlight w:val="none"/>
        </w:rPr>
        <w:t xml:space="preserve"> </w:t>
      </w:r>
      <w:r>
        <w:rPr>
          <w:rFonts w:ascii="宋体" w:hAnsi="宋体" w:eastAsia="宋体" w:cs="宋体"/>
          <w:color w:val="auto"/>
          <w:spacing w:val="-1"/>
          <w:sz w:val="24"/>
          <w:szCs w:val="24"/>
          <w:highlight w:val="none"/>
        </w:rPr>
        <w:t>投标或响应文件被认定为无效的情形进行重点复核。</w:t>
      </w:r>
    </w:p>
    <w:p>
      <w:pPr>
        <w:spacing w:before="173" w:line="309" w:lineRule="auto"/>
        <w:ind w:left="1079" w:right="90" w:hanging="719"/>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4.5</w:t>
      </w:r>
      <w:r>
        <w:rPr>
          <w:rFonts w:ascii="宋体" w:hAnsi="宋体" w:eastAsia="宋体" w:cs="宋体"/>
          <w:color w:val="auto"/>
          <w:spacing w:val="65"/>
          <w:sz w:val="24"/>
          <w:szCs w:val="24"/>
          <w:highlight w:val="none"/>
        </w:rPr>
        <w:t xml:space="preserve">  </w:t>
      </w:r>
      <w:r>
        <w:rPr>
          <w:rFonts w:ascii="宋体" w:hAnsi="宋体" w:eastAsia="宋体" w:cs="宋体"/>
          <w:color w:val="auto"/>
          <w:spacing w:val="9"/>
          <w:sz w:val="24"/>
          <w:szCs w:val="24"/>
          <w:highlight w:val="none"/>
        </w:rPr>
        <w:t>评标委员会将根据各投标人的评标排序，依次推荐本项目(各采购包)的中</w:t>
      </w:r>
      <w:r>
        <w:rPr>
          <w:rFonts w:ascii="宋体" w:hAnsi="宋体" w:eastAsia="宋体" w:cs="宋体"/>
          <w:color w:val="auto"/>
          <w:spacing w:val="1"/>
          <w:sz w:val="24"/>
          <w:szCs w:val="24"/>
          <w:highlight w:val="none"/>
        </w:rPr>
        <w:t xml:space="preserve"> </w:t>
      </w:r>
      <w:r>
        <w:rPr>
          <w:rFonts w:ascii="宋体" w:hAnsi="宋体" w:eastAsia="宋体" w:cs="宋体"/>
          <w:color w:val="auto"/>
          <w:spacing w:val="15"/>
          <w:sz w:val="24"/>
          <w:szCs w:val="24"/>
          <w:highlight w:val="none"/>
        </w:rPr>
        <w:t>标候选人，起草并签署评标报告。本项目(各采购包)评标委员会共</w:t>
      </w:r>
      <w:r>
        <w:rPr>
          <w:rFonts w:ascii="宋体" w:hAnsi="宋体" w:eastAsia="宋体" w:cs="宋体"/>
          <w:color w:val="auto"/>
          <w:spacing w:val="14"/>
          <w:sz w:val="24"/>
          <w:szCs w:val="24"/>
          <w:highlight w:val="none"/>
        </w:rPr>
        <w:t>(各)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推荐</w:t>
      </w:r>
      <w:r>
        <w:rPr>
          <w:rFonts w:ascii="宋体" w:hAnsi="宋体" w:eastAsia="宋体" w:cs="宋体"/>
          <w:color w:val="auto"/>
          <w:spacing w:val="17"/>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lang w:val="en-US" w:eastAsia="zh-CN"/>
        </w:rPr>
        <w:t>3</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6"/>
          <w:sz w:val="24"/>
          <w:szCs w:val="24"/>
          <w:highlight w:val="none"/>
        </w:rPr>
        <w:t>名中标候选人。</w:t>
      </w:r>
    </w:p>
    <w:p>
      <w:pPr>
        <w:spacing w:before="214" w:line="218" w:lineRule="auto"/>
        <w:ind w:left="20"/>
        <w:outlineLvl w:val="2"/>
        <w:rPr>
          <w:rFonts w:ascii="宋体" w:hAnsi="宋体" w:eastAsia="宋体" w:cs="宋体"/>
          <w:color w:val="auto"/>
          <w:sz w:val="24"/>
          <w:szCs w:val="24"/>
          <w:highlight w:val="none"/>
        </w:rPr>
      </w:pPr>
      <w:bookmarkStart w:id="125" w:name="_Toc29458"/>
      <w:r>
        <w:rPr>
          <w:rFonts w:ascii="Times New Roman" w:hAnsi="Times New Roman" w:eastAsia="Times New Roman" w:cs="Times New Roman"/>
          <w:b/>
          <w:bCs/>
          <w:color w:val="auto"/>
          <w:spacing w:val="2"/>
          <w:sz w:val="24"/>
          <w:szCs w:val="24"/>
          <w:highlight w:val="none"/>
        </w:rPr>
        <w:t>5</w:t>
      </w:r>
      <w:r>
        <w:rPr>
          <w:rFonts w:ascii="Times New Roman" w:hAnsi="Times New Roman" w:eastAsia="Times New Roman" w:cs="Times New Roman"/>
          <w:color w:val="auto"/>
          <w:spacing w:val="16"/>
          <w:sz w:val="24"/>
          <w:szCs w:val="24"/>
          <w:highlight w:val="none"/>
        </w:rPr>
        <w:t xml:space="preserve">   </w:t>
      </w:r>
      <w:r>
        <w:rPr>
          <w:rFonts w:ascii="宋体" w:hAnsi="宋体" w:eastAsia="宋体" w:cs="宋体"/>
          <w:color w:val="auto"/>
          <w:spacing w:val="2"/>
          <w:sz w:val="24"/>
          <w:szCs w:val="24"/>
          <w:highlight w:val="none"/>
        </w:rPr>
        <w:t>报告违法行为</w:t>
      </w:r>
      <w:bookmarkEnd w:id="125"/>
    </w:p>
    <w:p>
      <w:pPr>
        <w:spacing w:before="178" w:line="289" w:lineRule="auto"/>
        <w:ind w:left="1079" w:right="108"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5.1</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评标委员会在评标过程中发现投标人有行贿、提供虚假材料或者串通等违法 </w:t>
      </w:r>
      <w:r>
        <w:rPr>
          <w:rFonts w:ascii="宋体" w:hAnsi="宋体" w:eastAsia="宋体" w:cs="宋体"/>
          <w:color w:val="auto"/>
          <w:spacing w:val="-2"/>
          <w:sz w:val="24"/>
          <w:szCs w:val="24"/>
          <w:highlight w:val="none"/>
        </w:rPr>
        <w:t>行为时，有向采购人、采购代理机构或者有关部门报告的职责。</w:t>
      </w:r>
    </w:p>
    <w:p>
      <w:pPr>
        <w:rPr>
          <w:color w:val="auto"/>
          <w:highlight w:val="none"/>
        </w:rPr>
        <w:sectPr>
          <w:headerReference r:id="rId37" w:type="default"/>
          <w:footerReference r:id="rId38" w:type="default"/>
          <w:pgSz w:w="11910" w:h="16840"/>
          <w:pgMar w:top="1120" w:right="1053" w:bottom="1035" w:left="1670" w:header="866" w:footer="886" w:gutter="0"/>
          <w:pgNumType w:fmt="decimal"/>
          <w:cols w:space="720" w:num="1"/>
        </w:sectPr>
      </w:pPr>
    </w:p>
    <w:p>
      <w:pPr>
        <w:spacing w:line="274" w:lineRule="auto"/>
        <w:rPr>
          <w:rFonts w:ascii="Arial"/>
          <w:color w:val="auto"/>
          <w:sz w:val="21"/>
          <w:highlight w:val="none"/>
        </w:rPr>
      </w:pPr>
    </w:p>
    <w:p>
      <w:pPr>
        <w:spacing w:before="84" w:line="220" w:lineRule="auto"/>
        <w:ind w:left="3938"/>
        <w:outlineLvl w:val="1"/>
        <w:rPr>
          <w:color w:val="auto"/>
          <w:highlight w:val="none"/>
        </w:rPr>
      </w:pPr>
      <w:bookmarkStart w:id="126" w:name="_Toc25212"/>
      <w:r>
        <w:rPr>
          <w:rFonts w:ascii="宋体" w:hAnsi="宋体" w:eastAsia="宋体" w:cs="宋体"/>
          <w:b/>
          <w:bCs/>
          <w:color w:val="auto"/>
          <w:spacing w:val="-19"/>
          <w:sz w:val="26"/>
          <w:szCs w:val="26"/>
          <w:highlight w:val="none"/>
        </w:rPr>
        <w:t>二、评标标准</w:t>
      </w:r>
      <w:bookmarkEnd w:id="126"/>
    </w:p>
    <w:p>
      <w:pPr>
        <w:rPr>
          <w:rFonts w:ascii="Arial"/>
          <w:color w:val="auto"/>
          <w:sz w:val="21"/>
          <w:highlight w:val="none"/>
        </w:rPr>
      </w:pPr>
    </w:p>
    <w:tbl>
      <w:tblPr>
        <w:tblStyle w:val="16"/>
        <w:tblW w:w="5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41"/>
        <w:gridCol w:w="1250"/>
        <w:gridCol w:w="744"/>
        <w:gridCol w:w="7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 w:type="pct"/>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041" w:type="pct"/>
            <w:gridSpan w:val="2"/>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338" w:type="pct"/>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3304" w:type="pct"/>
            <w:vAlign w:val="center"/>
          </w:tcPr>
          <w:p>
            <w:pPr>
              <w:pStyle w:val="25"/>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16" w:type="pct"/>
            <w:vAlign w:val="center"/>
          </w:tcPr>
          <w:p>
            <w:pPr>
              <w:spacing w:after="0" w:line="240" w:lineRule="auto"/>
              <w:ind w:firstLine="28" w:firstLineChars="0"/>
              <w:jc w:val="center"/>
              <w:rPr>
                <w:rFonts w:hint="eastAsia" w:ascii="宋体" w:hAnsi="宋体" w:eastAsia="宋体" w:cs="宋体"/>
                <w:b/>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1</w:t>
            </w:r>
          </w:p>
        </w:tc>
        <w:tc>
          <w:tcPr>
            <w:tcW w:w="473"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商务部分（10分）</w:t>
            </w: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企业业绩</w:t>
            </w:r>
          </w:p>
        </w:tc>
        <w:tc>
          <w:tcPr>
            <w:tcW w:w="338" w:type="pct"/>
            <w:vAlign w:val="center"/>
          </w:tcPr>
          <w:p>
            <w:pPr>
              <w:spacing w:after="0" w:line="240" w:lineRule="auto"/>
              <w:ind w:firstLine="28" w:firstLineChars="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304"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每有一个</w:t>
            </w:r>
            <w:r>
              <w:rPr>
                <w:rFonts w:hint="eastAsia" w:ascii="宋体" w:hAnsi="宋体" w:eastAsia="宋体" w:cs="宋体"/>
                <w:b w:val="0"/>
                <w:bCs/>
                <w:color w:val="auto"/>
                <w:sz w:val="18"/>
                <w:szCs w:val="18"/>
                <w:highlight w:val="none"/>
                <w:lang w:val="en-US" w:eastAsia="zh-CN"/>
              </w:rPr>
              <w:t>近三年（2021年5月29日至2024年5月28日）类似相关</w:t>
            </w:r>
            <w:r>
              <w:rPr>
                <w:rFonts w:hint="eastAsia" w:ascii="宋体" w:hAnsi="宋体" w:eastAsia="宋体" w:cs="宋体"/>
                <w:b w:val="0"/>
                <w:bCs/>
                <w:color w:val="auto"/>
                <w:sz w:val="18"/>
                <w:szCs w:val="18"/>
                <w:highlight w:val="none"/>
              </w:rPr>
              <w:t>业绩得</w:t>
            </w:r>
            <w:r>
              <w:rPr>
                <w:rFonts w:hint="eastAsia" w:ascii="宋体" w:hAnsi="宋体" w:eastAsia="宋体" w:cs="宋体"/>
                <w:b w:val="0"/>
                <w:bCs/>
                <w:color w:val="auto"/>
                <w:sz w:val="18"/>
                <w:szCs w:val="18"/>
                <w:highlight w:val="none"/>
                <w:lang w:val="en-US" w:eastAsia="zh-CN"/>
              </w:rPr>
              <w:t>5</w:t>
            </w:r>
            <w:r>
              <w:rPr>
                <w:rFonts w:hint="eastAsia" w:ascii="宋体" w:hAnsi="宋体" w:eastAsia="宋体" w:cs="宋体"/>
                <w:b w:val="0"/>
                <w:bCs/>
                <w:color w:val="auto"/>
                <w:sz w:val="18"/>
                <w:szCs w:val="18"/>
                <w:highlight w:val="none"/>
              </w:rPr>
              <w:t>分，最高得</w:t>
            </w:r>
            <w:r>
              <w:rPr>
                <w:rFonts w:hint="eastAsia" w:ascii="宋体" w:hAnsi="宋体" w:eastAsia="宋体" w:cs="宋体"/>
                <w:b w:val="0"/>
                <w:bCs/>
                <w:color w:val="auto"/>
                <w:sz w:val="18"/>
                <w:szCs w:val="18"/>
                <w:highlight w:val="none"/>
                <w:lang w:val="en-US" w:eastAsia="zh-CN"/>
              </w:rPr>
              <w:t>10</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rPr>
              <w:t>请附所填报同类项目业绩的合同或协议书（</w:t>
            </w:r>
            <w:r>
              <w:rPr>
                <w:rFonts w:hint="eastAsia" w:ascii="宋体" w:hAnsi="宋体" w:eastAsia="宋体" w:cs="宋体"/>
                <w:b w:val="0"/>
                <w:bCs/>
                <w:color w:val="auto"/>
                <w:sz w:val="18"/>
                <w:szCs w:val="18"/>
                <w:highlight w:val="none"/>
                <w:lang w:val="en-US" w:eastAsia="zh-CN"/>
              </w:rPr>
              <w:t>需体现</w:t>
            </w:r>
            <w:r>
              <w:rPr>
                <w:rFonts w:hint="eastAsia" w:ascii="宋体" w:hAnsi="宋体" w:eastAsia="宋体" w:cs="宋体"/>
                <w:b w:val="0"/>
                <w:bCs/>
                <w:color w:val="auto"/>
                <w:sz w:val="18"/>
                <w:szCs w:val="18"/>
                <w:highlight w:val="none"/>
              </w:rPr>
              <w:t>项目名称</w:t>
            </w:r>
            <w:r>
              <w:rPr>
                <w:rFonts w:hint="eastAsia" w:ascii="宋体" w:hAnsi="宋体" w:eastAsia="宋体" w:cs="宋体"/>
                <w:b w:val="0"/>
                <w:bCs/>
                <w:color w:val="auto"/>
                <w:sz w:val="18"/>
                <w:szCs w:val="18"/>
                <w:highlight w:val="none"/>
                <w:lang w:eastAsia="zh-CN"/>
              </w:rPr>
              <w:t>、</w:t>
            </w:r>
            <w:r>
              <w:rPr>
                <w:rFonts w:hint="eastAsia" w:ascii="宋体" w:hAnsi="宋体" w:eastAsia="宋体" w:cs="宋体"/>
                <w:b w:val="0"/>
                <w:bCs/>
                <w:color w:val="auto"/>
                <w:sz w:val="18"/>
                <w:szCs w:val="18"/>
                <w:highlight w:val="none"/>
              </w:rPr>
              <w:t>双方</w:t>
            </w:r>
            <w:r>
              <w:rPr>
                <w:rFonts w:hint="eastAsia" w:ascii="宋体" w:hAnsi="宋体" w:eastAsia="宋体" w:cs="宋体"/>
                <w:b w:val="0"/>
                <w:bCs/>
                <w:color w:val="auto"/>
                <w:sz w:val="18"/>
                <w:szCs w:val="18"/>
                <w:highlight w:val="none"/>
                <w:lang w:val="en-US" w:eastAsia="zh-CN"/>
              </w:rPr>
              <w:t>盖章</w:t>
            </w:r>
            <w:r>
              <w:rPr>
                <w:rFonts w:hint="eastAsia" w:ascii="宋体" w:hAnsi="宋体" w:eastAsia="宋体" w:cs="宋体"/>
                <w:b w:val="0"/>
                <w:bCs/>
                <w:color w:val="auto"/>
                <w:sz w:val="18"/>
                <w:szCs w:val="18"/>
                <w:highlight w:val="none"/>
              </w:rPr>
              <w:t>页）的复印件，并加盖单位印章</w:t>
            </w:r>
            <w:r>
              <w:rPr>
                <w:rFonts w:hint="eastAsia" w:ascii="宋体" w:hAnsi="宋体" w:eastAsia="宋体" w:cs="宋体"/>
                <w:b w:val="0"/>
                <w:bCs/>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16" w:type="pct"/>
            <w:vMerge w:val="restar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w:t>
            </w:r>
          </w:p>
        </w:tc>
        <w:tc>
          <w:tcPr>
            <w:tcW w:w="473" w:type="pct"/>
            <w:vMerge w:val="restar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技术部分（80分）</w:t>
            </w:r>
          </w:p>
        </w:tc>
        <w:tc>
          <w:tcPr>
            <w:tcW w:w="568" w:type="pct"/>
            <w:vAlign w:val="center"/>
          </w:tcPr>
          <w:p>
            <w:pPr>
              <w:keepNext w:val="0"/>
              <w:keepLines w:val="0"/>
              <w:pageBreakBefore w:val="0"/>
              <w:widowControl/>
              <w:kinsoku w:val="0"/>
              <w:wordWrap/>
              <w:overflowPunct/>
              <w:topLinePunct w:val="0"/>
              <w:autoSpaceDE w:val="0"/>
              <w:autoSpaceDN w:val="0"/>
              <w:bidi w:val="0"/>
              <w:adjustRightInd w:val="0"/>
              <w:snapToGrid w:val="0"/>
              <w:spacing w:after="0" w:line="280" w:lineRule="exact"/>
              <w:ind w:firstLine="28" w:firstLineChars="0"/>
              <w:jc w:val="center"/>
              <w:textAlignment w:val="baseline"/>
              <w:rPr>
                <w:rFonts w:hint="eastAsia" w:ascii="宋体" w:hAnsi="宋体" w:eastAsia="宋体" w:cs="宋体"/>
                <w:snapToGrid w:val="0"/>
                <w:color w:val="auto"/>
                <w:kern w:val="0"/>
                <w:sz w:val="18"/>
                <w:szCs w:val="18"/>
                <w:highlight w:val="none"/>
                <w:lang w:val="en-US" w:eastAsia="zh-CN"/>
              </w:rPr>
            </w:pPr>
            <w:r>
              <w:rPr>
                <w:rFonts w:hint="eastAsia" w:ascii="宋体" w:hAnsi="宋体" w:eastAsia="宋体" w:cs="宋体"/>
                <w:color w:val="auto"/>
                <w:sz w:val="18"/>
                <w:szCs w:val="18"/>
                <w:highlight w:val="none"/>
                <w:lang w:val="en-US" w:eastAsia="zh-CN"/>
              </w:rPr>
              <w:t>维护方案</w:t>
            </w:r>
          </w:p>
        </w:tc>
        <w:tc>
          <w:tcPr>
            <w:tcW w:w="338" w:type="pct"/>
            <w:vAlign w:val="center"/>
          </w:tcPr>
          <w:p>
            <w:pPr>
              <w:keepNext w:val="0"/>
              <w:keepLines w:val="0"/>
              <w:pageBreakBefore w:val="0"/>
              <w:widowControl/>
              <w:kinsoku w:val="0"/>
              <w:wordWrap/>
              <w:overflowPunct/>
              <w:topLinePunct w:val="0"/>
              <w:autoSpaceDE w:val="0"/>
              <w:autoSpaceDN w:val="0"/>
              <w:bidi w:val="0"/>
              <w:adjustRightInd w:val="0"/>
              <w:snapToGrid w:val="0"/>
              <w:spacing w:after="0" w:line="280" w:lineRule="exact"/>
              <w:ind w:firstLine="28" w:firstLineChars="0"/>
              <w:jc w:val="center"/>
              <w:textAlignment w:val="baseline"/>
              <w:rPr>
                <w:rFonts w:hint="default" w:ascii="宋体" w:hAnsi="宋体" w:eastAsia="宋体" w:cs="宋体"/>
                <w:snapToGrid w:val="0"/>
                <w:color w:val="auto"/>
                <w:kern w:val="0"/>
                <w:sz w:val="18"/>
                <w:szCs w:val="18"/>
                <w:highlight w:val="none"/>
                <w:lang w:val="en-US" w:eastAsia="zh-CN"/>
              </w:rPr>
            </w:pPr>
            <w:r>
              <w:rPr>
                <w:rFonts w:hint="eastAsia" w:ascii="宋体" w:hAnsi="宋体" w:eastAsia="宋体" w:cs="宋体"/>
                <w:color w:val="auto"/>
                <w:sz w:val="18"/>
                <w:szCs w:val="18"/>
                <w:highlight w:val="none"/>
                <w:lang w:val="en-US" w:eastAsia="zh-CN"/>
              </w:rPr>
              <w:t>20</w:t>
            </w:r>
          </w:p>
        </w:tc>
        <w:tc>
          <w:tcPr>
            <w:tcW w:w="3304" w:type="pct"/>
            <w:vAlign w:val="center"/>
          </w:tcPr>
          <w:p>
            <w:pPr>
              <w:widowControl/>
              <w:spacing w:after="0" w:line="24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lang w:val="en-US" w:eastAsia="zh-CN"/>
              </w:rPr>
              <w:t>维护方案</w:t>
            </w:r>
            <w:r>
              <w:rPr>
                <w:rFonts w:hint="eastAsia" w:ascii="宋体" w:hAnsi="宋体" w:eastAsia="宋体" w:cs="宋体"/>
                <w:color w:val="auto"/>
                <w:kern w:val="0"/>
                <w:sz w:val="18"/>
                <w:szCs w:val="18"/>
                <w:highlight w:val="none"/>
              </w:rPr>
              <w:t>合理可行、专业性强，得</w:t>
            </w:r>
            <w:r>
              <w:rPr>
                <w:rFonts w:hint="eastAsia" w:ascii="宋体" w:hAnsi="宋体" w:eastAsia="宋体" w:cs="宋体"/>
                <w:color w:val="auto"/>
                <w:kern w:val="0"/>
                <w:sz w:val="18"/>
                <w:szCs w:val="18"/>
                <w:highlight w:val="none"/>
                <w:lang w:val="en-US" w:eastAsia="zh-CN"/>
              </w:rPr>
              <w:t>20</w:t>
            </w:r>
            <w:r>
              <w:rPr>
                <w:rFonts w:hint="eastAsia" w:ascii="宋体" w:hAnsi="宋体" w:eastAsia="宋体" w:cs="宋体"/>
                <w:color w:val="auto"/>
                <w:kern w:val="0"/>
                <w:sz w:val="18"/>
                <w:szCs w:val="18"/>
                <w:highlight w:val="none"/>
              </w:rPr>
              <w:t>分；</w:t>
            </w:r>
          </w:p>
          <w:p>
            <w:pPr>
              <w:widowControl/>
              <w:spacing w:after="0" w:line="24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lang w:val="en-US" w:eastAsia="zh-CN"/>
              </w:rPr>
              <w:t>维护方案</w:t>
            </w:r>
            <w:r>
              <w:rPr>
                <w:rFonts w:hint="eastAsia" w:ascii="宋体" w:hAnsi="宋体" w:eastAsia="宋体" w:cs="宋体"/>
                <w:color w:val="auto"/>
                <w:kern w:val="0"/>
                <w:sz w:val="18"/>
                <w:szCs w:val="18"/>
                <w:highlight w:val="none"/>
              </w:rPr>
              <w:t>较合理可行、专业性较强，得</w:t>
            </w:r>
            <w:r>
              <w:rPr>
                <w:rFonts w:hint="eastAsia" w:ascii="宋体" w:hAnsi="宋体" w:eastAsia="宋体" w:cs="宋体"/>
                <w:color w:val="auto"/>
                <w:kern w:val="0"/>
                <w:sz w:val="18"/>
                <w:szCs w:val="18"/>
                <w:highlight w:val="none"/>
                <w:lang w:val="en-US" w:eastAsia="zh-CN"/>
              </w:rPr>
              <w:t>15</w:t>
            </w:r>
            <w:r>
              <w:rPr>
                <w:rFonts w:hint="eastAsia" w:ascii="宋体" w:hAnsi="宋体" w:eastAsia="宋体" w:cs="宋体"/>
                <w:color w:val="auto"/>
                <w:kern w:val="0"/>
                <w:sz w:val="18"/>
                <w:szCs w:val="18"/>
                <w:highlight w:val="none"/>
              </w:rPr>
              <w:t>分；</w:t>
            </w:r>
          </w:p>
          <w:p>
            <w:pPr>
              <w:widowControl/>
              <w:spacing w:after="0" w:line="24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lang w:val="en-US" w:eastAsia="zh-CN"/>
              </w:rPr>
              <w:t>维护方案</w:t>
            </w:r>
            <w:r>
              <w:rPr>
                <w:rFonts w:hint="eastAsia" w:ascii="宋体" w:hAnsi="宋体" w:eastAsia="宋体" w:cs="宋体"/>
                <w:color w:val="auto"/>
                <w:kern w:val="0"/>
                <w:sz w:val="18"/>
                <w:szCs w:val="18"/>
                <w:highlight w:val="none"/>
              </w:rPr>
              <w:t>基本合理可行、专业性一般，得分</w:t>
            </w:r>
            <w:r>
              <w:rPr>
                <w:rFonts w:hint="eastAsia" w:ascii="宋体" w:hAnsi="宋体" w:eastAsia="宋体" w:cs="宋体"/>
                <w:color w:val="auto"/>
                <w:kern w:val="0"/>
                <w:sz w:val="18"/>
                <w:szCs w:val="18"/>
                <w:highlight w:val="none"/>
                <w:lang w:val="en-US" w:eastAsia="zh-CN"/>
              </w:rPr>
              <w:t>10</w:t>
            </w:r>
            <w:r>
              <w:rPr>
                <w:rFonts w:hint="eastAsia" w:ascii="宋体" w:hAnsi="宋体" w:eastAsia="宋体" w:cs="宋体"/>
                <w:color w:val="auto"/>
                <w:kern w:val="0"/>
                <w:sz w:val="18"/>
                <w:szCs w:val="18"/>
                <w:highlight w:val="none"/>
              </w:rPr>
              <w:t>；</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维护方案</w:t>
            </w:r>
            <w:r>
              <w:rPr>
                <w:rFonts w:hint="eastAsia" w:ascii="宋体" w:hAnsi="宋体" w:eastAsia="宋体" w:cs="宋体"/>
                <w:color w:val="auto"/>
                <w:sz w:val="18"/>
                <w:szCs w:val="18"/>
                <w:highlight w:val="none"/>
              </w:rPr>
              <w:t>合理可行性较差、专业性</w:t>
            </w:r>
            <w:r>
              <w:rPr>
                <w:rFonts w:hint="eastAsia" w:ascii="宋体" w:hAnsi="宋体" w:eastAsia="宋体" w:cs="宋体"/>
                <w:color w:val="auto"/>
                <w:sz w:val="18"/>
                <w:szCs w:val="18"/>
                <w:highlight w:val="none"/>
                <w:lang w:val="en-US" w:eastAsia="zh-CN"/>
              </w:rPr>
              <w:t>较差</w:t>
            </w:r>
            <w:r>
              <w:rPr>
                <w:rFonts w:hint="eastAsia" w:ascii="宋体" w:hAnsi="宋体" w:eastAsia="宋体" w:cs="宋体"/>
                <w:color w:val="auto"/>
                <w:sz w:val="18"/>
                <w:szCs w:val="18"/>
                <w:highlight w:val="none"/>
              </w:rPr>
              <w:t>，得</w:t>
            </w:r>
            <w:r>
              <w:rPr>
                <w:rFonts w:hint="eastAsia"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kern w:val="0"/>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316"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473"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拟投入维护设备、工具配备情况</w:t>
            </w:r>
          </w:p>
        </w:tc>
        <w:tc>
          <w:tcPr>
            <w:tcW w:w="33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w:t>
            </w:r>
          </w:p>
        </w:tc>
        <w:tc>
          <w:tcPr>
            <w:tcW w:w="3304"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车辆、设备、工具配备情况:</w:t>
            </w:r>
          </w:p>
          <w:p>
            <w:pPr>
              <w:spacing w:after="0" w:line="240" w:lineRule="auto"/>
              <w:ind w:firstLine="360" w:firstLineChars="200"/>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rPr>
              <w:t>拟投入维护车俩、设备、工具配备情况数量充足多样性好，能满足本项目需要，得 15 分</w:t>
            </w:r>
            <w:r>
              <w:rPr>
                <w:rFonts w:hint="eastAsia" w:ascii="宋体" w:hAnsi="宋体" w:eastAsia="宋体" w:cs="宋体"/>
                <w:b w:val="0"/>
                <w:bCs/>
                <w:color w:val="auto"/>
                <w:sz w:val="18"/>
                <w:szCs w:val="18"/>
                <w:highlight w:val="none"/>
                <w:lang w:eastAsia="zh-CN"/>
              </w:rPr>
              <w:t>；</w:t>
            </w:r>
          </w:p>
          <w:p>
            <w:pPr>
              <w:spacing w:after="0" w:line="240" w:lineRule="auto"/>
              <w:ind w:firstLine="360" w:firstLineChars="200"/>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eastAsia="zh-CN"/>
              </w:rPr>
              <w:t xml:space="preserve">拟投入维护车俩、设备、工具配备情况数量较充足多样性较好，功能完善、可以满足本项目需要，得 </w:t>
            </w:r>
            <w:r>
              <w:rPr>
                <w:rFonts w:hint="eastAsia" w:ascii="宋体" w:hAnsi="宋体" w:eastAsia="宋体" w:cs="宋体"/>
                <w:b w:val="0"/>
                <w:bCs/>
                <w:color w:val="auto"/>
                <w:sz w:val="18"/>
                <w:szCs w:val="18"/>
                <w:highlight w:val="none"/>
                <w:lang w:val="en-US" w:eastAsia="zh-CN"/>
              </w:rPr>
              <w:t>12</w:t>
            </w:r>
            <w:r>
              <w:rPr>
                <w:rFonts w:hint="eastAsia" w:ascii="宋体" w:hAnsi="宋体" w:eastAsia="宋体" w:cs="宋体"/>
                <w:b w:val="0"/>
                <w:bCs/>
                <w:color w:val="auto"/>
                <w:sz w:val="18"/>
                <w:szCs w:val="18"/>
                <w:highlight w:val="none"/>
                <w:lang w:eastAsia="zh-CN"/>
              </w:rPr>
              <w:t>分；</w:t>
            </w:r>
          </w:p>
          <w:p>
            <w:pPr>
              <w:spacing w:after="0" w:line="240" w:lineRule="auto"/>
              <w:ind w:firstLine="360" w:firstLineChars="200"/>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eastAsia="zh-CN"/>
              </w:rPr>
              <w:t>拟投入维护车俩、设备、工具配备情况数量一般，基本满足采购需求，得</w:t>
            </w:r>
            <w:r>
              <w:rPr>
                <w:rFonts w:hint="eastAsia" w:ascii="宋体" w:hAnsi="宋体" w:eastAsia="宋体" w:cs="宋体"/>
                <w:b w:val="0"/>
                <w:bCs/>
                <w:color w:val="auto"/>
                <w:sz w:val="18"/>
                <w:szCs w:val="18"/>
                <w:highlight w:val="none"/>
                <w:lang w:val="en-US" w:eastAsia="zh-CN"/>
              </w:rPr>
              <w:t>8</w:t>
            </w:r>
            <w:r>
              <w:rPr>
                <w:rFonts w:hint="eastAsia" w:ascii="宋体" w:hAnsi="宋体" w:eastAsia="宋体" w:cs="宋体"/>
                <w:b w:val="0"/>
                <w:bCs/>
                <w:color w:val="auto"/>
                <w:sz w:val="18"/>
                <w:szCs w:val="18"/>
                <w:highlight w:val="none"/>
                <w:lang w:eastAsia="zh-CN"/>
              </w:rPr>
              <w:t>分；</w:t>
            </w:r>
          </w:p>
          <w:p>
            <w:pPr>
              <w:spacing w:after="0" w:line="240" w:lineRule="auto"/>
              <w:ind w:firstLine="360" w:firstLineChars="200"/>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lang w:eastAsia="zh-CN"/>
              </w:rPr>
              <w:t>拟投入维护车俩、设备、工具配备情况数量一般、功能较单一，部分满足本项目需要，得</w:t>
            </w:r>
            <w:r>
              <w:rPr>
                <w:rFonts w:hint="eastAsia" w:ascii="宋体" w:hAnsi="宋体" w:eastAsia="宋体" w:cs="宋体"/>
                <w:b w:val="0"/>
                <w:bCs/>
                <w:color w:val="auto"/>
                <w:sz w:val="18"/>
                <w:szCs w:val="18"/>
                <w:highlight w:val="none"/>
                <w:lang w:val="en-US" w:eastAsia="zh-CN"/>
              </w:rPr>
              <w:t>4</w:t>
            </w:r>
            <w:r>
              <w:rPr>
                <w:rFonts w:hint="eastAsia" w:ascii="宋体" w:hAnsi="宋体" w:eastAsia="宋体" w:cs="宋体"/>
                <w:b w:val="0"/>
                <w:bCs/>
                <w:color w:val="auto"/>
                <w:sz w:val="18"/>
                <w:szCs w:val="18"/>
                <w:highlight w:val="none"/>
                <w:lang w:eastAsia="zh-CN"/>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316"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473"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568" w:type="pct"/>
            <w:vAlign w:val="center"/>
          </w:tcPr>
          <w:p>
            <w:pPr>
              <w:spacing w:after="0" w:line="240" w:lineRule="auto"/>
              <w:ind w:firstLine="28" w:firstLineChars="0"/>
              <w:jc w:val="center"/>
              <w:rPr>
                <w:rFonts w:hint="eastAsia" w:ascii="宋体" w:hAnsi="宋体" w:eastAsia="宋体" w:cs="宋体"/>
                <w:snapToGrid w:val="0"/>
                <w:color w:val="auto"/>
                <w:kern w:val="0"/>
                <w:sz w:val="18"/>
                <w:szCs w:val="18"/>
                <w:highlight w:val="none"/>
                <w:lang w:val="en-US" w:eastAsia="zh-CN"/>
              </w:rPr>
            </w:pPr>
            <w:r>
              <w:rPr>
                <w:rFonts w:hint="eastAsia" w:ascii="宋体" w:hAnsi="宋体" w:eastAsia="宋体" w:cs="宋体"/>
                <w:snapToGrid w:val="0"/>
                <w:color w:val="auto"/>
                <w:kern w:val="0"/>
                <w:sz w:val="18"/>
                <w:szCs w:val="18"/>
                <w:highlight w:val="none"/>
                <w:lang w:val="en-US" w:eastAsia="zh-CN"/>
              </w:rPr>
              <w:t>重大活动、节假日安全保障方案</w:t>
            </w:r>
          </w:p>
        </w:tc>
        <w:tc>
          <w:tcPr>
            <w:tcW w:w="338" w:type="pct"/>
            <w:vAlign w:val="center"/>
          </w:tcPr>
          <w:p>
            <w:pPr>
              <w:spacing w:after="0" w:line="240" w:lineRule="auto"/>
              <w:ind w:firstLine="28" w:firstLineChars="0"/>
              <w:jc w:val="center"/>
              <w:rPr>
                <w:rFonts w:hint="eastAsia" w:ascii="宋体" w:hAnsi="宋体" w:eastAsia="宋体" w:cs="宋体"/>
                <w:snapToGrid w:val="0"/>
                <w:color w:val="auto"/>
                <w:kern w:val="0"/>
                <w:sz w:val="18"/>
                <w:szCs w:val="18"/>
                <w:highlight w:val="none"/>
                <w:lang w:val="en-US" w:eastAsia="zh-CN"/>
              </w:rPr>
            </w:pPr>
            <w:r>
              <w:rPr>
                <w:rFonts w:hint="eastAsia" w:ascii="宋体" w:hAnsi="宋体" w:eastAsia="宋体" w:cs="宋体"/>
                <w:snapToGrid w:val="0"/>
                <w:color w:val="auto"/>
                <w:kern w:val="0"/>
                <w:sz w:val="18"/>
                <w:szCs w:val="18"/>
                <w:highlight w:val="none"/>
                <w:lang w:val="en-US" w:eastAsia="zh-CN"/>
              </w:rPr>
              <w:t>15</w:t>
            </w:r>
          </w:p>
        </w:tc>
        <w:tc>
          <w:tcPr>
            <w:tcW w:w="3304" w:type="pct"/>
            <w:vAlign w:val="center"/>
          </w:tcPr>
          <w:p>
            <w:pPr>
              <w:widowControl/>
              <w:spacing w:after="0" w:line="240" w:lineRule="auto"/>
              <w:ind w:firstLine="360" w:firstLineChars="200"/>
              <w:jc w:val="left"/>
              <w:rPr>
                <w:rFonts w:hint="eastAsia" w:ascii="宋体" w:hAnsi="宋体" w:eastAsia="宋体" w:cs="宋体"/>
                <w:color w:val="auto"/>
                <w:kern w:val="0"/>
                <w:sz w:val="18"/>
                <w:szCs w:val="18"/>
                <w:highlight w:val="none"/>
              </w:rPr>
            </w:pPr>
            <w:r>
              <w:rPr>
                <w:rFonts w:hint="eastAsia" w:ascii="宋体" w:hAnsi="宋体" w:eastAsia="宋体" w:cs="宋体"/>
                <w:snapToGrid w:val="0"/>
                <w:color w:val="auto"/>
                <w:kern w:val="0"/>
                <w:sz w:val="18"/>
                <w:szCs w:val="18"/>
                <w:highlight w:val="none"/>
                <w:lang w:val="en-US" w:eastAsia="zh-CN"/>
              </w:rPr>
              <w:t>重大活动、节假日安全保障方案全面，处理方案有很强的针对性，能够充分保障工作的正常运行 得 15 分;</w:t>
            </w:r>
            <w:r>
              <w:rPr>
                <w:rFonts w:hint="eastAsia" w:ascii="宋体" w:hAnsi="宋体" w:eastAsia="宋体" w:cs="宋体"/>
                <w:color w:val="auto"/>
                <w:kern w:val="0"/>
                <w:sz w:val="18"/>
                <w:szCs w:val="18"/>
                <w:highlight w:val="none"/>
              </w:rPr>
              <w:t>；</w:t>
            </w:r>
          </w:p>
          <w:p>
            <w:pPr>
              <w:widowControl/>
              <w:spacing w:after="0" w:line="240" w:lineRule="auto"/>
              <w:ind w:firstLine="360" w:firstLineChars="200"/>
              <w:jc w:val="left"/>
              <w:rPr>
                <w:rFonts w:hint="eastAsia" w:ascii="宋体" w:hAnsi="宋体" w:eastAsia="宋体" w:cs="宋体"/>
                <w:color w:val="auto"/>
                <w:kern w:val="0"/>
                <w:sz w:val="18"/>
                <w:szCs w:val="18"/>
                <w:highlight w:val="none"/>
                <w:lang w:eastAsia="zh-CN"/>
              </w:rPr>
            </w:pPr>
            <w:r>
              <w:rPr>
                <w:rFonts w:hint="eastAsia" w:ascii="宋体" w:hAnsi="宋体" w:eastAsia="宋体" w:cs="宋体"/>
                <w:snapToGrid w:val="0"/>
                <w:color w:val="auto"/>
                <w:kern w:val="0"/>
                <w:sz w:val="18"/>
                <w:szCs w:val="18"/>
                <w:highlight w:val="none"/>
                <w:lang w:val="en-US" w:eastAsia="zh-CN"/>
              </w:rPr>
              <w:t>重大活动、节假日安全保障方案</w:t>
            </w:r>
            <w:r>
              <w:rPr>
                <w:rFonts w:hint="eastAsia" w:ascii="宋体" w:hAnsi="宋体" w:eastAsia="宋体" w:cs="宋体"/>
                <w:color w:val="auto"/>
                <w:kern w:val="0"/>
                <w:sz w:val="18"/>
                <w:szCs w:val="18"/>
                <w:highlight w:val="none"/>
              </w:rPr>
              <w:t>较全面，处理方案有针对性，能够较好的保障工作的正常运行 得 1</w:t>
            </w:r>
            <w:r>
              <w:rPr>
                <w:rFonts w:hint="eastAsia" w:ascii="宋体" w:hAnsi="宋体" w:eastAsia="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 xml:space="preserve"> 分</w:t>
            </w:r>
            <w:r>
              <w:rPr>
                <w:rFonts w:hint="eastAsia" w:ascii="宋体" w:hAnsi="宋体" w:eastAsia="宋体" w:cs="宋体"/>
                <w:color w:val="auto"/>
                <w:kern w:val="0"/>
                <w:sz w:val="18"/>
                <w:szCs w:val="18"/>
                <w:highlight w:val="none"/>
                <w:lang w:eastAsia="zh-CN"/>
              </w:rPr>
              <w:t>；</w:t>
            </w:r>
          </w:p>
          <w:p>
            <w:pPr>
              <w:widowControl/>
              <w:spacing w:after="0" w:line="240" w:lineRule="auto"/>
              <w:ind w:firstLine="360" w:firstLineChars="200"/>
              <w:jc w:val="left"/>
              <w:rPr>
                <w:rFonts w:hint="eastAsia" w:ascii="宋体" w:hAnsi="宋体" w:eastAsia="宋体" w:cs="宋体"/>
                <w:color w:val="auto"/>
                <w:kern w:val="0"/>
                <w:sz w:val="18"/>
                <w:szCs w:val="18"/>
                <w:highlight w:val="none"/>
                <w:lang w:eastAsia="zh-CN"/>
              </w:rPr>
            </w:pPr>
            <w:r>
              <w:rPr>
                <w:rFonts w:hint="eastAsia" w:ascii="宋体" w:hAnsi="宋体" w:eastAsia="宋体" w:cs="宋体"/>
                <w:snapToGrid w:val="0"/>
                <w:color w:val="auto"/>
                <w:kern w:val="0"/>
                <w:sz w:val="18"/>
                <w:szCs w:val="18"/>
                <w:highlight w:val="none"/>
                <w:lang w:val="en-US" w:eastAsia="zh-CN"/>
              </w:rPr>
              <w:t>重大活动、节假日安全保障方案</w:t>
            </w:r>
            <w:r>
              <w:rPr>
                <w:rFonts w:hint="eastAsia" w:ascii="宋体" w:hAnsi="宋体" w:eastAsia="宋体" w:cs="宋体"/>
                <w:color w:val="auto"/>
                <w:kern w:val="0"/>
                <w:sz w:val="18"/>
                <w:szCs w:val="18"/>
                <w:highlight w:val="none"/>
                <w:lang w:eastAsia="zh-CN"/>
              </w:rPr>
              <w:t>基本全面，处理方案针对性一般，能够保障工作的正常运行 得</w:t>
            </w:r>
            <w:r>
              <w:rPr>
                <w:rFonts w:hint="eastAsia" w:ascii="宋体" w:hAnsi="宋体" w:eastAsia="宋体" w:cs="宋体"/>
                <w:color w:val="auto"/>
                <w:kern w:val="0"/>
                <w:sz w:val="18"/>
                <w:szCs w:val="18"/>
                <w:highlight w:val="none"/>
                <w:lang w:val="en-US" w:eastAsia="zh-CN"/>
              </w:rPr>
              <w:t>8</w:t>
            </w:r>
            <w:r>
              <w:rPr>
                <w:rFonts w:hint="eastAsia" w:ascii="宋体" w:hAnsi="宋体" w:eastAsia="宋体" w:cs="宋体"/>
                <w:color w:val="auto"/>
                <w:kern w:val="0"/>
                <w:sz w:val="18"/>
                <w:szCs w:val="18"/>
                <w:highlight w:val="none"/>
                <w:lang w:eastAsia="zh-CN"/>
              </w:rPr>
              <w:t>分；</w:t>
            </w:r>
          </w:p>
          <w:p>
            <w:pPr>
              <w:widowControl/>
              <w:spacing w:after="0" w:line="240" w:lineRule="auto"/>
              <w:ind w:firstLine="360" w:firstLineChars="200"/>
              <w:jc w:val="left"/>
              <w:rPr>
                <w:rFonts w:hint="eastAsia" w:ascii="宋体" w:hAnsi="宋体" w:eastAsia="宋体" w:cs="宋体"/>
                <w:color w:val="auto"/>
                <w:kern w:val="0"/>
                <w:sz w:val="18"/>
                <w:szCs w:val="18"/>
                <w:highlight w:val="none"/>
                <w:lang w:eastAsia="zh-CN"/>
              </w:rPr>
            </w:pPr>
            <w:r>
              <w:rPr>
                <w:rFonts w:hint="eastAsia" w:ascii="宋体" w:hAnsi="宋体" w:eastAsia="宋体" w:cs="宋体"/>
                <w:snapToGrid w:val="0"/>
                <w:color w:val="auto"/>
                <w:kern w:val="0"/>
                <w:sz w:val="18"/>
                <w:szCs w:val="18"/>
                <w:highlight w:val="none"/>
                <w:lang w:val="en-US" w:eastAsia="zh-CN"/>
              </w:rPr>
              <w:t>重大活动、节假日安全保障方案不够</w:t>
            </w:r>
            <w:r>
              <w:rPr>
                <w:rFonts w:hint="eastAsia" w:ascii="宋体" w:hAnsi="宋体" w:eastAsia="宋体" w:cs="宋体"/>
                <w:color w:val="auto"/>
                <w:kern w:val="0"/>
                <w:sz w:val="18"/>
                <w:szCs w:val="18"/>
                <w:highlight w:val="none"/>
                <w:lang w:eastAsia="zh-CN"/>
              </w:rPr>
              <w:t>全面，处理方案针对性</w:t>
            </w:r>
            <w:r>
              <w:rPr>
                <w:rFonts w:hint="eastAsia" w:ascii="宋体" w:hAnsi="宋体" w:eastAsia="宋体" w:cs="宋体"/>
                <w:color w:val="auto"/>
                <w:kern w:val="0"/>
                <w:sz w:val="18"/>
                <w:szCs w:val="18"/>
                <w:highlight w:val="none"/>
                <w:lang w:val="en-US" w:eastAsia="zh-CN"/>
              </w:rPr>
              <w:t>不合理</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lang w:val="en-US" w:eastAsia="zh-CN"/>
              </w:rPr>
              <w:t>不</w:t>
            </w:r>
            <w:r>
              <w:rPr>
                <w:rFonts w:hint="eastAsia" w:ascii="宋体" w:hAnsi="宋体" w:eastAsia="宋体" w:cs="宋体"/>
                <w:color w:val="auto"/>
                <w:kern w:val="0"/>
                <w:sz w:val="18"/>
                <w:szCs w:val="18"/>
                <w:highlight w:val="none"/>
                <w:lang w:eastAsia="zh-CN"/>
              </w:rPr>
              <w:t>能够保障工作的正常运行 得</w:t>
            </w:r>
            <w:r>
              <w:rPr>
                <w:rFonts w:hint="eastAsia" w:ascii="宋体" w:hAnsi="宋体" w:eastAsia="宋体" w:cs="宋体"/>
                <w:color w:val="auto"/>
                <w:kern w:val="0"/>
                <w:sz w:val="18"/>
                <w:szCs w:val="18"/>
                <w:highlight w:val="none"/>
                <w:lang w:val="en-US" w:eastAsia="zh-CN"/>
              </w:rPr>
              <w:t>4</w:t>
            </w:r>
            <w:r>
              <w:rPr>
                <w:rFonts w:hint="eastAsia" w:ascii="宋体" w:hAnsi="宋体" w:eastAsia="宋体" w:cs="宋体"/>
                <w:color w:val="auto"/>
                <w:kern w:val="0"/>
                <w:sz w:val="18"/>
                <w:szCs w:val="18"/>
                <w:highlight w:val="none"/>
                <w:lang w:eastAsia="zh-CN"/>
              </w:rPr>
              <w:t>分；</w:t>
            </w:r>
          </w:p>
          <w:p>
            <w:pPr>
              <w:snapToGrid w:val="0"/>
              <w:spacing w:after="0" w:line="240" w:lineRule="auto"/>
              <w:ind w:firstLine="360" w:firstLineChars="200"/>
              <w:jc w:val="left"/>
              <w:rPr>
                <w:rFonts w:hint="eastAsia" w:ascii="宋体" w:hAnsi="宋体" w:eastAsia="宋体" w:cs="宋体"/>
                <w:snapToGrid w:val="0"/>
                <w:color w:val="auto"/>
                <w:kern w:val="0"/>
                <w:sz w:val="18"/>
                <w:szCs w:val="18"/>
                <w:highlight w:val="none"/>
              </w:rPr>
            </w:pPr>
            <w:r>
              <w:rPr>
                <w:rFonts w:hint="eastAsia" w:ascii="宋体" w:hAnsi="宋体" w:eastAsia="宋体" w:cs="宋体"/>
                <w:b w:val="0"/>
                <w:bCs/>
                <w:color w:val="auto"/>
                <w:kern w:val="0"/>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316"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473"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维护质量保证措施</w:t>
            </w:r>
          </w:p>
        </w:tc>
        <w:tc>
          <w:tcPr>
            <w:tcW w:w="33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304" w:type="pct"/>
            <w:vAlign w:val="center"/>
          </w:tcPr>
          <w:p>
            <w:pPr>
              <w:snapToGrid w:val="0"/>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维护质量保证措施齐全周密、应对有力，</w:t>
            </w:r>
            <w:r>
              <w:rPr>
                <w:rFonts w:hint="eastAsia" w:ascii="宋体" w:hAnsi="宋体" w:eastAsia="宋体" w:cs="宋体"/>
                <w:color w:val="auto"/>
                <w:sz w:val="18"/>
                <w:szCs w:val="18"/>
                <w:highlight w:val="none"/>
                <w:lang w:val="en-US" w:eastAsia="zh-CN"/>
              </w:rPr>
              <w:t>可</w:t>
            </w:r>
            <w:r>
              <w:rPr>
                <w:rFonts w:hint="eastAsia" w:ascii="宋体" w:hAnsi="宋体" w:eastAsia="宋体" w:cs="宋体"/>
                <w:color w:val="auto"/>
                <w:sz w:val="18"/>
                <w:szCs w:val="18"/>
                <w:highlight w:val="none"/>
              </w:rPr>
              <w:t>达到很好的效果</w:t>
            </w:r>
            <w:r>
              <w:rPr>
                <w:rFonts w:hint="eastAsia" w:ascii="宋体" w:hAnsi="宋体" w:eastAsia="宋体" w:cs="宋体"/>
                <w:color w:val="auto"/>
                <w:sz w:val="18"/>
                <w:szCs w:val="18"/>
                <w:highlight w:val="none"/>
                <w:lang w:val="en-US" w:eastAsia="zh-CN"/>
              </w:rPr>
              <w:t>10分</w:t>
            </w:r>
            <w:r>
              <w:rPr>
                <w:rFonts w:hint="eastAsia" w:ascii="宋体" w:hAnsi="宋体" w:eastAsia="宋体" w:cs="宋体"/>
                <w:color w:val="auto"/>
                <w:sz w:val="18"/>
                <w:szCs w:val="18"/>
                <w:highlight w:val="none"/>
              </w:rPr>
              <w:t>；</w:t>
            </w:r>
          </w:p>
          <w:p>
            <w:pPr>
              <w:snapToGrid w:val="0"/>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维护质量保证措施合理，可达到一定的效果</w:t>
            </w:r>
            <w:r>
              <w:rPr>
                <w:rFonts w:hint="eastAsia" w:ascii="宋体" w:hAnsi="宋体" w:eastAsia="宋体" w:cs="宋体"/>
                <w:color w:val="auto"/>
                <w:sz w:val="18"/>
                <w:szCs w:val="18"/>
                <w:highlight w:val="none"/>
                <w:lang w:val="en-US" w:eastAsia="zh-CN"/>
              </w:rPr>
              <w:t>8分</w:t>
            </w:r>
            <w:r>
              <w:rPr>
                <w:rFonts w:hint="eastAsia" w:ascii="宋体" w:hAnsi="宋体" w:eastAsia="宋体" w:cs="宋体"/>
                <w:color w:val="auto"/>
                <w:sz w:val="18"/>
                <w:szCs w:val="18"/>
                <w:highlight w:val="none"/>
              </w:rPr>
              <w:t>；</w:t>
            </w:r>
          </w:p>
          <w:p>
            <w:pPr>
              <w:snapToGrid w:val="0"/>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维护质量保证措施一般，可满足基本要求</w:t>
            </w:r>
            <w:r>
              <w:rPr>
                <w:rFonts w:hint="eastAsia" w:ascii="宋体" w:hAnsi="宋体" w:eastAsia="宋体" w:cs="宋体"/>
                <w:color w:val="auto"/>
                <w:sz w:val="18"/>
                <w:szCs w:val="18"/>
                <w:highlight w:val="none"/>
                <w:lang w:val="en-US" w:eastAsia="zh-CN"/>
              </w:rPr>
              <w:t>6分</w:t>
            </w:r>
            <w:r>
              <w:rPr>
                <w:rFonts w:hint="eastAsia" w:ascii="宋体" w:hAnsi="宋体" w:eastAsia="宋体" w:cs="宋体"/>
                <w:color w:val="auto"/>
                <w:sz w:val="18"/>
                <w:szCs w:val="18"/>
                <w:highlight w:val="none"/>
              </w:rPr>
              <w:t>；</w:t>
            </w:r>
          </w:p>
          <w:p>
            <w:pPr>
              <w:snapToGrid w:val="0"/>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维护质量保证措施欠缺，作用不大</w:t>
            </w:r>
            <w:r>
              <w:rPr>
                <w:rFonts w:hint="eastAsia" w:ascii="宋体" w:hAnsi="宋体" w:eastAsia="宋体" w:cs="宋体"/>
                <w:color w:val="auto"/>
                <w:sz w:val="18"/>
                <w:szCs w:val="18"/>
                <w:highlight w:val="none"/>
                <w:lang w:val="en-US" w:eastAsia="zh-CN"/>
              </w:rPr>
              <w:t>4分</w:t>
            </w:r>
            <w:r>
              <w:rPr>
                <w:rFonts w:hint="eastAsia" w:ascii="宋体" w:hAnsi="宋体" w:eastAsia="宋体" w:cs="宋体"/>
                <w:color w:val="auto"/>
                <w:sz w:val="18"/>
                <w:szCs w:val="18"/>
                <w:highlight w:val="none"/>
              </w:rPr>
              <w:t>；</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316"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473"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现场组织管理机构和劳动力计划及保障措</w:t>
            </w:r>
          </w:p>
        </w:tc>
        <w:tc>
          <w:tcPr>
            <w:tcW w:w="338" w:type="pct"/>
            <w:vAlign w:val="center"/>
          </w:tcPr>
          <w:p>
            <w:pPr>
              <w:spacing w:after="0" w:line="240" w:lineRule="auto"/>
              <w:ind w:firstLine="28" w:firstLineChars="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304" w:type="pct"/>
            <w:vAlign w:val="center"/>
          </w:tcPr>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现场组织管理机构和劳动力计划及保障措</w:t>
            </w:r>
            <w:r>
              <w:rPr>
                <w:rFonts w:hint="eastAsia" w:ascii="宋体" w:hAnsi="宋体" w:eastAsia="宋体" w:cs="宋体"/>
                <w:color w:val="auto"/>
                <w:sz w:val="18"/>
                <w:szCs w:val="18"/>
                <w:highlight w:val="none"/>
              </w:rPr>
              <w:t>合理、清晰明了，且计划合理性好，并且有详尽的描述</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得10</w:t>
            </w:r>
            <w:r>
              <w:rPr>
                <w:rFonts w:hint="eastAsia" w:ascii="宋体" w:hAnsi="宋体" w:eastAsia="宋体" w:cs="宋体"/>
                <w:color w:val="auto"/>
                <w:sz w:val="18"/>
                <w:szCs w:val="18"/>
                <w:highlight w:val="none"/>
              </w:rPr>
              <w:t>分；</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现场组织管理机构和劳动力计划及保障措</w:t>
            </w:r>
            <w:r>
              <w:rPr>
                <w:rFonts w:hint="eastAsia" w:ascii="宋体" w:hAnsi="宋体" w:eastAsia="宋体" w:cs="宋体"/>
                <w:color w:val="auto"/>
                <w:sz w:val="18"/>
                <w:szCs w:val="18"/>
                <w:highlight w:val="none"/>
              </w:rPr>
              <w:t>基本合理、清楚，计划合理性基本可行，描述清楚</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得8</w:t>
            </w:r>
            <w:r>
              <w:rPr>
                <w:rFonts w:hint="eastAsia" w:ascii="宋体" w:hAnsi="宋体" w:eastAsia="宋体" w:cs="宋体"/>
                <w:color w:val="auto"/>
                <w:sz w:val="18"/>
                <w:szCs w:val="18"/>
                <w:highlight w:val="none"/>
              </w:rPr>
              <w:t>分；</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现场组织管理机构和劳动力计划及保障措</w:t>
            </w:r>
            <w:r>
              <w:rPr>
                <w:rFonts w:hint="eastAsia" w:ascii="宋体" w:hAnsi="宋体" w:eastAsia="宋体" w:cs="宋体"/>
                <w:color w:val="auto"/>
                <w:sz w:val="18"/>
                <w:szCs w:val="18"/>
                <w:highlight w:val="none"/>
              </w:rPr>
              <w:t>一般，计划合理性一般，描述基本可行</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得6</w:t>
            </w:r>
            <w:r>
              <w:rPr>
                <w:rFonts w:hint="eastAsia" w:ascii="宋体" w:hAnsi="宋体" w:eastAsia="宋体" w:cs="宋体"/>
                <w:color w:val="auto"/>
                <w:sz w:val="18"/>
                <w:szCs w:val="18"/>
                <w:highlight w:val="none"/>
              </w:rPr>
              <w:t>分；</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现场组织管理机构和劳动力计划及保障措</w:t>
            </w:r>
            <w:r>
              <w:rPr>
                <w:rFonts w:hint="eastAsia" w:ascii="宋体" w:hAnsi="宋体" w:eastAsia="宋体" w:cs="宋体"/>
                <w:color w:val="auto"/>
                <w:sz w:val="18"/>
                <w:szCs w:val="18"/>
                <w:highlight w:val="none"/>
              </w:rPr>
              <w:t>不合理，表述不完善，计划不能切实可行</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得4</w:t>
            </w:r>
            <w:r>
              <w:rPr>
                <w:rFonts w:hint="eastAsia" w:ascii="宋体" w:hAnsi="宋体" w:eastAsia="宋体" w:cs="宋体"/>
                <w:color w:val="auto"/>
                <w:sz w:val="18"/>
                <w:szCs w:val="18"/>
                <w:highlight w:val="none"/>
              </w:rPr>
              <w:t>分；</w:t>
            </w:r>
          </w:p>
          <w:p>
            <w:pPr>
              <w:pStyle w:val="4"/>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316"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473" w:type="pct"/>
            <w:vMerge w:val="continue"/>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项目团队</w:t>
            </w:r>
          </w:p>
        </w:tc>
        <w:tc>
          <w:tcPr>
            <w:tcW w:w="33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304"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项目团队人员配备合理可行、专业性强，职责分工明确，得10分；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项目团队人员配备较合理可行、专业性较强，职责分工较明确，得</w:t>
            </w:r>
            <w:r>
              <w:rPr>
                <w:rFonts w:hint="eastAsia" w:ascii="宋体" w:hAnsi="宋体" w:eastAsia="宋体" w:cs="宋体"/>
                <w:b w:val="0"/>
                <w:bCs/>
                <w:color w:val="auto"/>
                <w:sz w:val="18"/>
                <w:szCs w:val="18"/>
                <w:highlight w:val="none"/>
                <w:lang w:val="en-US" w:eastAsia="zh-CN"/>
              </w:rPr>
              <w:t>8</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项目团队人员配备基本合理可行、专业性一般，职责分工一般，得</w:t>
            </w:r>
            <w:r>
              <w:rPr>
                <w:rFonts w:hint="eastAsia" w:ascii="宋体" w:hAnsi="宋体" w:eastAsia="宋体" w:cs="宋体"/>
                <w:b w:val="0"/>
                <w:bCs/>
                <w:color w:val="auto"/>
                <w:sz w:val="18"/>
                <w:szCs w:val="18"/>
                <w:highlight w:val="none"/>
                <w:lang w:val="en-US" w:eastAsia="zh-CN"/>
              </w:rPr>
              <w:t>6</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项目团队人员配备合理可行性较差、专业性不强，职责分工不够明确，得</w:t>
            </w:r>
            <w:r>
              <w:rPr>
                <w:rFonts w:hint="eastAsia" w:ascii="宋体" w:hAnsi="宋体" w:eastAsia="宋体" w:cs="宋体"/>
                <w:b w:val="0"/>
                <w:bCs/>
                <w:color w:val="auto"/>
                <w:sz w:val="18"/>
                <w:szCs w:val="18"/>
                <w:highlight w:val="none"/>
                <w:lang w:val="en-US" w:eastAsia="zh-CN"/>
              </w:rPr>
              <w:t>4</w:t>
            </w:r>
            <w:r>
              <w:rPr>
                <w:rFonts w:hint="eastAsia" w:ascii="宋体" w:hAnsi="宋体" w:eastAsia="宋体" w:cs="宋体"/>
                <w:b w:val="0"/>
                <w:bCs/>
                <w:color w:val="auto"/>
                <w:sz w:val="18"/>
                <w:szCs w:val="18"/>
                <w:highlight w:val="none"/>
              </w:rPr>
              <w:t>分；</w:t>
            </w:r>
          </w:p>
          <w:p>
            <w:pPr>
              <w:snapToGrid w:val="0"/>
              <w:spacing w:after="0" w:line="240" w:lineRule="auto"/>
              <w:ind w:firstLine="360" w:firstLineChars="200"/>
              <w:jc w:val="left"/>
              <w:rPr>
                <w:rFonts w:hint="eastAsia" w:ascii="宋体" w:hAnsi="宋体" w:eastAsia="宋体" w:cs="宋体"/>
                <w:color w:val="auto"/>
                <w:sz w:val="18"/>
                <w:szCs w:val="18"/>
                <w:highlight w:val="none"/>
              </w:rPr>
            </w:pPr>
            <w:r>
              <w:rPr>
                <w:rFonts w:hint="eastAsia" w:ascii="宋体" w:hAnsi="宋体" w:eastAsia="宋体" w:cs="宋体"/>
                <w:b w:val="0"/>
                <w:bCs/>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316"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473"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价格部分（10分）</w:t>
            </w:r>
          </w:p>
        </w:tc>
        <w:tc>
          <w:tcPr>
            <w:tcW w:w="56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投标报价</w:t>
            </w:r>
          </w:p>
        </w:tc>
        <w:tc>
          <w:tcPr>
            <w:tcW w:w="338"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304" w:type="pct"/>
            <w:vAlign w:val="center"/>
          </w:tcPr>
          <w:p>
            <w:pPr>
              <w:spacing w:after="0" w:line="24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满足招标文件要求且投标价格最低的投标报价为评标基准价，其价格分为满分。其他投标人的价格分统一按照下列公式计算：</w:t>
            </w:r>
          </w:p>
          <w:p>
            <w:pPr>
              <w:spacing w:after="0" w:line="24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投标报价得分＝（评标基准价/投标报价）×</w:t>
            </w: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w:t>
            </w:r>
          </w:p>
          <w:p>
            <w:pPr>
              <w:spacing w:after="0" w:line="240" w:lineRule="auto"/>
              <w:ind w:left="-38" w:leftChars="0"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57" w:type="pct"/>
            <w:gridSpan w:val="3"/>
            <w:vAlign w:val="center"/>
          </w:tcPr>
          <w:p>
            <w:pPr>
              <w:spacing w:after="0" w:line="240" w:lineRule="auto"/>
              <w:ind w:firstLine="2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338" w:type="pct"/>
            <w:vAlign w:val="center"/>
          </w:tcPr>
          <w:p>
            <w:pPr>
              <w:spacing w:after="0" w:line="240" w:lineRule="auto"/>
              <w:ind w:firstLine="2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100</w:t>
            </w:r>
          </w:p>
        </w:tc>
        <w:tc>
          <w:tcPr>
            <w:tcW w:w="3304" w:type="pct"/>
            <w:vAlign w:val="center"/>
          </w:tcPr>
          <w:p>
            <w:pPr>
              <w:spacing w:after="0" w:line="240" w:lineRule="auto"/>
              <w:rPr>
                <w:rFonts w:hint="eastAsia" w:ascii="宋体" w:hAnsi="宋体" w:eastAsia="宋体" w:cs="宋体"/>
                <w:color w:val="auto"/>
                <w:sz w:val="18"/>
                <w:szCs w:val="18"/>
                <w:highlight w:val="none"/>
              </w:rPr>
            </w:pPr>
          </w:p>
        </w:tc>
      </w:tr>
    </w:tbl>
    <w:p>
      <w:pPr>
        <w:rPr>
          <w:color w:val="auto"/>
          <w:highlight w:val="none"/>
        </w:rPr>
        <w:sectPr>
          <w:headerReference r:id="rId39" w:type="default"/>
          <w:footerReference r:id="rId40" w:type="default"/>
          <w:pgSz w:w="11910" w:h="16840"/>
          <w:pgMar w:top="1067" w:right="704" w:bottom="1035" w:left="954" w:header="867" w:footer="886" w:gutter="0"/>
          <w:pgNumType w:fmt="decimal"/>
          <w:cols w:space="720" w:num="1"/>
        </w:sectPr>
      </w:pPr>
    </w:p>
    <w:p>
      <w:pPr>
        <w:pStyle w:val="3"/>
        <w:bidi w:val="0"/>
        <w:rPr>
          <w:color w:val="auto"/>
          <w:highlight w:val="none"/>
        </w:rPr>
      </w:pPr>
      <w:bookmarkStart w:id="127" w:name="_Toc5701"/>
      <w:bookmarkStart w:id="128" w:name="_Toc23720"/>
      <w:bookmarkStart w:id="129" w:name="_Toc24170"/>
      <w:r>
        <w:rPr>
          <w:color w:val="auto"/>
          <w:highlight w:val="none"/>
        </w:rPr>
        <w:t>第</w:t>
      </w:r>
      <w:r>
        <w:rPr>
          <w:rFonts w:hint="eastAsia"/>
          <w:color w:val="auto"/>
          <w:highlight w:val="none"/>
          <w:lang w:val="en-US" w:eastAsia="zh-CN"/>
        </w:rPr>
        <w:t>五</w:t>
      </w:r>
      <w:r>
        <w:rPr>
          <w:color w:val="auto"/>
          <w:highlight w:val="none"/>
        </w:rPr>
        <w:t xml:space="preserve">章  </w:t>
      </w:r>
      <w:r>
        <w:rPr>
          <w:rFonts w:hint="eastAsia"/>
          <w:color w:val="auto"/>
          <w:highlight w:val="none"/>
          <w:lang w:val="en-US" w:eastAsia="zh-CN"/>
        </w:rPr>
        <w:t>采购需求</w:t>
      </w:r>
      <w:bookmarkEnd w:id="127"/>
      <w:bookmarkEnd w:id="128"/>
      <w:bookmarkEnd w:id="129"/>
      <w:bookmarkStart w:id="130" w:name="_Toc29277"/>
      <w:bookmarkStart w:id="131" w:name="_Toc12024"/>
    </w:p>
    <w:p>
      <w:pPr>
        <w:pStyle w:val="26"/>
        <w:numPr>
          <w:ilvl w:val="0"/>
          <w:numId w:val="1"/>
        </w:numPr>
        <w:spacing w:after="0" w:line="360" w:lineRule="auto"/>
        <w:ind w:leftChars="0" w:firstLine="482" w:firstLineChars="200"/>
        <w:contextualSpacing/>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p>
      <w:pPr>
        <w:pStyle w:val="26"/>
        <w:numPr>
          <w:ilvl w:val="0"/>
          <w:numId w:val="0"/>
        </w:numPr>
        <w:spacing w:after="0" w:line="360" w:lineRule="auto"/>
        <w:ind w:firstLine="482" w:firstLineChars="200"/>
        <w:contextualSpacing/>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1、采购标的：</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MERGEFIELD "项目名称"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采育镇2024年度路灯运营维护项目</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w:t>
      </w:r>
    </w:p>
    <w:p>
      <w:pPr>
        <w:pStyle w:val="35"/>
        <w:rPr>
          <w:rFonts w:hint="eastAsia" w:ascii="宋体" w:hAnsi="宋体" w:eastAsia="宋体" w:cs="宋体"/>
          <w:b/>
          <w:bCs w:val="0"/>
          <w:color w:val="auto"/>
          <w:sz w:val="24"/>
          <w:szCs w:val="24"/>
          <w:highlight w:val="none"/>
          <w:lang w:eastAsia="zh-CN"/>
        </w:rPr>
      </w:pPr>
      <w:bookmarkStart w:id="132" w:name="_Toc30190"/>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项目背景/项目概述</w:t>
      </w:r>
      <w:r>
        <w:rPr>
          <w:rFonts w:hint="eastAsia" w:ascii="宋体" w:hAnsi="宋体" w:eastAsia="宋体" w:cs="宋体"/>
          <w:b/>
          <w:bCs w:val="0"/>
          <w:color w:val="auto"/>
          <w:sz w:val="24"/>
          <w:szCs w:val="24"/>
          <w:highlight w:val="none"/>
          <w:lang w:eastAsia="zh-CN"/>
        </w:rPr>
        <w:t>：</w:t>
      </w:r>
      <w:bookmarkEnd w:id="132"/>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rPr>
      </w:pPr>
      <w:bookmarkStart w:id="133" w:name="_Toc28456"/>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MERGEFIELD "项目背景/项目概述"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方便我镇域百姓夜间出行，更好的做好本地区路灯运行维护等工作，确保镇域内路灯安全稳定运行。做到主动发现故障和隐患并及时维修等工作，现开展2024年度采育镇路灯运营维护项目，工程量涉及开发区和镇区维护范围内路灯约2741根、景观灯116根，镇区和开发区变压器及控制器 50台，电缆总长度120公里。</w:t>
      </w:r>
      <w:r>
        <w:rPr>
          <w:rFonts w:hint="eastAsia" w:asciiTheme="minorEastAsia" w:hAnsiTheme="minorEastAsia" w:eastAsiaTheme="minorEastAsia" w:cstheme="minorEastAsia"/>
          <w:sz w:val="24"/>
          <w:szCs w:val="24"/>
        </w:rPr>
        <w:fldChar w:fldCharType="end"/>
      </w:r>
    </w:p>
    <w:p>
      <w:pPr>
        <w:pStyle w:val="26"/>
        <w:numPr>
          <w:ilvl w:val="0"/>
          <w:numId w:val="0"/>
        </w:numPr>
        <w:spacing w:after="0" w:line="360" w:lineRule="auto"/>
        <w:ind w:leftChars="0" w:firstLine="482" w:firstLineChars="200"/>
        <w:contextualSpacing/>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商务要求</w:t>
      </w:r>
      <w:bookmarkEnd w:id="133"/>
    </w:p>
    <w:p>
      <w:pPr>
        <w:numPr>
          <w:ilvl w:val="0"/>
          <w:numId w:val="0"/>
        </w:numPr>
        <w:spacing w:after="0" w:line="360" w:lineRule="auto"/>
        <w:ind w:firstLine="482"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1、服务期限：</w:t>
      </w:r>
      <w:r>
        <w:rPr>
          <w:rFonts w:hint="eastAsia" w:ascii="宋体" w:hAnsi="宋体" w:eastAsia="宋体" w:cs="宋体"/>
          <w:b w:val="0"/>
          <w:bCs w:val="0"/>
          <w:color w:val="auto"/>
          <w:sz w:val="24"/>
          <w:szCs w:val="24"/>
          <w:highlight w:val="none"/>
          <w:lang w:val="en-US" w:eastAsia="zh-CN"/>
        </w:rPr>
        <w:fldChar w:fldCharType="begin"/>
      </w:r>
      <w:r>
        <w:rPr>
          <w:rFonts w:hint="eastAsia" w:ascii="宋体" w:hAnsi="宋体" w:eastAsia="宋体" w:cs="宋体"/>
          <w:b w:val="0"/>
          <w:bCs w:val="0"/>
          <w:color w:val="auto"/>
          <w:sz w:val="24"/>
          <w:szCs w:val="24"/>
          <w:highlight w:val="none"/>
          <w:lang w:val="en-US" w:eastAsia="zh-CN"/>
        </w:rPr>
        <w:instrText xml:space="preserve"> MERGEFIELD "合同履行期限" </w:instrText>
      </w:r>
      <w:r>
        <w:rPr>
          <w:rFonts w:hint="eastAsia" w:ascii="宋体" w:hAnsi="宋体" w:eastAsia="宋体" w:cs="宋体"/>
          <w:b w:val="0"/>
          <w:bCs w:val="0"/>
          <w:color w:val="auto"/>
          <w:sz w:val="24"/>
          <w:szCs w:val="24"/>
          <w:highlight w:val="none"/>
          <w:lang w:val="en-US" w:eastAsia="zh-CN"/>
        </w:rPr>
        <w:fldChar w:fldCharType="separate"/>
      </w:r>
      <w:r>
        <w:rPr>
          <w:rFonts w:hint="eastAsia" w:ascii="宋体" w:hAnsi="宋体" w:eastAsia="宋体" w:cs="宋体"/>
          <w:b w:val="0"/>
          <w:bCs w:val="0"/>
          <w:color w:val="auto"/>
          <w:sz w:val="24"/>
          <w:szCs w:val="24"/>
          <w:highlight w:val="none"/>
          <w:lang w:val="en-US" w:eastAsia="zh-CN"/>
        </w:rPr>
        <w:t>自合同签订之日起一年</w:t>
      </w:r>
      <w:r>
        <w:rPr>
          <w:rFonts w:hint="eastAsia" w:ascii="宋体" w:hAnsi="宋体" w:eastAsia="宋体" w:cs="宋体"/>
          <w:b w:val="0"/>
          <w:bCs w:val="0"/>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w:t>
      </w:r>
    </w:p>
    <w:p>
      <w:pPr>
        <w:numPr>
          <w:ilvl w:val="0"/>
          <w:numId w:val="0"/>
        </w:numPr>
        <w:spacing w:after="0" w:line="360" w:lineRule="auto"/>
        <w:ind w:firstLine="482"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2、服务地点：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MERGEFIELD "服务地点"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北京市大兴区采育镇</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3、合同价款付方式：</w:t>
      </w:r>
    </w:p>
    <w:p>
      <w:pPr>
        <w:pStyle w:val="35"/>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highlight w:val="none"/>
        </w:rPr>
      </w:pPr>
      <w:bookmarkStart w:id="134" w:name="_Toc85101858"/>
      <w:bookmarkStart w:id="135" w:name="_Toc119234795"/>
      <w:bookmarkStart w:id="136" w:name="_Toc93181470"/>
      <w:bookmarkStart w:id="137" w:name="_Toc95729521"/>
      <w:bookmarkStart w:id="138" w:name="_Toc91245067"/>
      <w:bookmarkStart w:id="139" w:name="_Toc97384836"/>
      <w:bookmarkStart w:id="140" w:name="_Toc119325532"/>
      <w:bookmarkStart w:id="141" w:name="_Toc93181697"/>
      <w:r>
        <w:rPr>
          <w:rFonts w:hint="eastAsia" w:ascii="宋体" w:hAnsi="宋体" w:eastAsia="宋体" w:cs="宋体"/>
          <w:highlight w:val="none"/>
        </w:rPr>
        <w:t>3.1付款条件</w:t>
      </w:r>
      <w:bookmarkEnd w:id="134"/>
      <w:bookmarkEnd w:id="135"/>
      <w:bookmarkEnd w:id="136"/>
      <w:bookmarkEnd w:id="137"/>
      <w:bookmarkEnd w:id="138"/>
      <w:bookmarkEnd w:id="139"/>
      <w:bookmarkEnd w:id="140"/>
      <w:bookmarkEnd w:id="141"/>
    </w:p>
    <w:p>
      <w:pPr>
        <w:pStyle w:val="35"/>
        <w:rPr>
          <w:rFonts w:hint="eastAsia" w:ascii="宋体" w:hAnsi="宋体" w:eastAsia="宋体" w:cs="宋体"/>
          <w:highlight w:val="none"/>
        </w:rPr>
      </w:pPr>
      <w:r>
        <w:rPr>
          <w:rFonts w:hint="eastAsia" w:ascii="宋体" w:hAnsi="宋体" w:eastAsia="宋体" w:cs="宋体"/>
          <w:highlight w:val="none"/>
        </w:rPr>
        <w:t>（1）合同签订后</w:t>
      </w:r>
      <w:r>
        <w:rPr>
          <w:rFonts w:hint="eastAsia" w:ascii="宋体" w:hAnsi="宋体" w:eastAsia="宋体" w:cs="宋体"/>
          <w:highlight w:val="none"/>
          <w:lang w:val="en-US" w:eastAsia="zh-CN"/>
        </w:rPr>
        <w:t>2</w:t>
      </w:r>
      <w:r>
        <w:rPr>
          <w:rFonts w:hint="eastAsia" w:ascii="宋体" w:hAnsi="宋体" w:eastAsia="宋体" w:cs="宋体"/>
          <w:highlight w:val="none"/>
        </w:rPr>
        <w:t>0个工作日内，支付合同总价的</w:t>
      </w:r>
      <w:r>
        <w:rPr>
          <w:rFonts w:hint="eastAsia" w:ascii="宋体" w:hAnsi="宋体" w:eastAsia="宋体" w:cs="宋体"/>
          <w:highlight w:val="none"/>
          <w:u w:val="single"/>
          <w:lang w:val="en-US" w:eastAsia="zh-CN"/>
        </w:rPr>
        <w:t>50</w:t>
      </w:r>
      <w:r>
        <w:rPr>
          <w:rFonts w:hint="eastAsia" w:ascii="宋体" w:hAnsi="宋体" w:eastAsia="宋体" w:cs="宋体"/>
          <w:highlight w:val="none"/>
        </w:rPr>
        <w:t>%作为预付款；</w:t>
      </w:r>
    </w:p>
    <w:p>
      <w:pPr>
        <w:pStyle w:val="35"/>
        <w:rPr>
          <w:rFonts w:hint="eastAsia" w:ascii="宋体" w:hAnsi="宋体" w:eastAsia="宋体" w:cs="宋体"/>
          <w:highlight w:val="none"/>
        </w:rPr>
      </w:pPr>
      <w:r>
        <w:rPr>
          <w:rFonts w:hint="eastAsia" w:ascii="宋体" w:hAnsi="宋体" w:eastAsia="宋体" w:cs="宋体"/>
          <w:highlight w:val="none"/>
        </w:rPr>
        <w:t>（2）供应商按要求完成</w:t>
      </w:r>
      <w:r>
        <w:rPr>
          <w:rFonts w:hint="eastAsia" w:ascii="宋体" w:hAnsi="宋体" w:eastAsia="宋体" w:cs="宋体"/>
          <w:highlight w:val="none"/>
          <w:lang w:val="en-US" w:eastAsia="zh-CN"/>
        </w:rPr>
        <w:t>项目内容</w:t>
      </w:r>
      <w:r>
        <w:rPr>
          <w:rFonts w:hint="eastAsia" w:ascii="宋体" w:hAnsi="宋体" w:eastAsia="宋体" w:cs="宋体"/>
          <w:highlight w:val="none"/>
        </w:rPr>
        <w:t>、采购人批准，且资金到位后，支付</w:t>
      </w:r>
      <w:r>
        <w:rPr>
          <w:rFonts w:hint="eastAsia" w:ascii="宋体" w:hAnsi="宋体" w:eastAsia="宋体" w:cs="宋体"/>
          <w:highlight w:val="none"/>
          <w:lang w:val="en-US" w:eastAsia="zh-CN"/>
        </w:rPr>
        <w:t>至</w:t>
      </w:r>
      <w:r>
        <w:rPr>
          <w:rFonts w:hint="eastAsia" w:ascii="宋体" w:hAnsi="宋体" w:eastAsia="宋体" w:cs="宋体"/>
          <w:highlight w:val="none"/>
        </w:rPr>
        <w:t>合同总价的</w:t>
      </w:r>
      <w:r>
        <w:rPr>
          <w:rFonts w:hint="eastAsia" w:ascii="宋体" w:hAnsi="宋体" w:eastAsia="宋体" w:cs="宋体"/>
          <w:highlight w:val="none"/>
          <w:u w:val="single"/>
          <w:lang w:val="en-US" w:eastAsia="zh-CN"/>
        </w:rPr>
        <w:t>70</w:t>
      </w:r>
      <w:r>
        <w:rPr>
          <w:rFonts w:hint="eastAsia" w:ascii="宋体" w:hAnsi="宋体" w:eastAsia="宋体" w:cs="宋体"/>
          <w:highlight w:val="none"/>
        </w:rPr>
        <w:t>%；</w:t>
      </w:r>
    </w:p>
    <w:p>
      <w:pPr>
        <w:pStyle w:val="35"/>
        <w:rPr>
          <w:rFonts w:hint="eastAsia" w:ascii="宋体" w:hAnsi="宋体" w:eastAsia="宋体" w:cs="宋体"/>
          <w:highlight w:val="none"/>
        </w:rPr>
      </w:pPr>
      <w:r>
        <w:rPr>
          <w:rFonts w:hint="eastAsia" w:ascii="宋体" w:hAnsi="宋体" w:eastAsia="宋体" w:cs="宋体"/>
          <w:highlight w:val="none"/>
        </w:rPr>
        <w:t>（3）项目完成</w:t>
      </w:r>
      <w:r>
        <w:rPr>
          <w:rFonts w:hint="eastAsia" w:ascii="宋体" w:hAnsi="宋体" w:eastAsia="宋体" w:cs="宋体"/>
          <w:highlight w:val="none"/>
          <w:lang w:val="en-US" w:eastAsia="zh-CN"/>
        </w:rPr>
        <w:t>结算审计后</w:t>
      </w:r>
      <w:r>
        <w:rPr>
          <w:rFonts w:hint="eastAsia" w:ascii="宋体" w:hAnsi="宋体" w:eastAsia="宋体" w:cs="宋体"/>
          <w:highlight w:val="none"/>
        </w:rPr>
        <w:t>，应按审计</w:t>
      </w:r>
      <w:r>
        <w:rPr>
          <w:rFonts w:hint="eastAsia" w:ascii="宋体" w:hAnsi="宋体" w:eastAsia="宋体" w:cs="宋体"/>
          <w:highlight w:val="none"/>
          <w:lang w:val="en-US" w:eastAsia="zh-CN"/>
        </w:rPr>
        <w:t>审定</w:t>
      </w:r>
      <w:r>
        <w:rPr>
          <w:rFonts w:hint="eastAsia" w:ascii="宋体" w:hAnsi="宋体" w:eastAsia="宋体" w:cs="宋体"/>
          <w:highlight w:val="none"/>
        </w:rPr>
        <w:t>金额为准</w:t>
      </w:r>
      <w:r>
        <w:rPr>
          <w:rFonts w:hint="eastAsia" w:ascii="宋体" w:hAnsi="宋体" w:eastAsia="宋体" w:cs="宋体"/>
          <w:highlight w:val="none"/>
          <w:lang w:val="en-US" w:eastAsia="zh-CN"/>
        </w:rPr>
        <w:t>支付剩余金额</w:t>
      </w:r>
      <w:bookmarkStart w:id="142" w:name="_Toc119325533"/>
      <w:bookmarkStart w:id="143" w:name="_Toc119234796"/>
      <w:r>
        <w:rPr>
          <w:rFonts w:hint="eastAsia" w:ascii="宋体" w:hAnsi="宋体" w:eastAsia="宋体" w:cs="宋体"/>
          <w:highlight w:val="none"/>
          <w:lang w:val="en-US" w:eastAsia="zh-CN"/>
        </w:rPr>
        <w:t>。</w:t>
      </w:r>
    </w:p>
    <w:p>
      <w:pPr>
        <w:pStyle w:val="35"/>
        <w:rPr>
          <w:rFonts w:hint="eastAsia" w:ascii="宋体" w:hAnsi="宋体" w:eastAsia="宋体" w:cs="宋体"/>
          <w:highlight w:val="none"/>
        </w:rPr>
      </w:pPr>
      <w:r>
        <w:rPr>
          <w:rFonts w:hint="eastAsia" w:ascii="宋体" w:hAnsi="宋体" w:eastAsia="宋体" w:cs="宋体"/>
          <w:highlight w:val="none"/>
        </w:rPr>
        <w:t>3.2付款方式</w:t>
      </w:r>
      <w:bookmarkEnd w:id="142"/>
      <w:bookmarkEnd w:id="143"/>
    </w:p>
    <w:p>
      <w:pPr>
        <w:pStyle w:val="35"/>
        <w:rPr>
          <w:rFonts w:hint="eastAsia" w:ascii="宋体" w:hAnsi="宋体" w:eastAsia="宋体" w:cs="宋体"/>
          <w:highlight w:val="none"/>
        </w:rPr>
      </w:pPr>
      <w:r>
        <w:rPr>
          <w:rFonts w:hint="eastAsia" w:ascii="宋体" w:hAnsi="宋体" w:eastAsia="宋体" w:cs="宋体"/>
          <w:highlight w:val="none"/>
        </w:rPr>
        <w:t>转账支票或汇款方式。</w:t>
      </w:r>
    </w:p>
    <w:p>
      <w:pPr>
        <w:pStyle w:val="35"/>
        <w:rPr>
          <w:rFonts w:hint="eastAsia" w:ascii="宋体" w:hAnsi="宋体" w:eastAsia="宋体" w:cs="宋体"/>
          <w:highlight w:val="none"/>
        </w:rPr>
      </w:pPr>
      <w:bookmarkStart w:id="144" w:name="_Toc119234797"/>
      <w:bookmarkStart w:id="145" w:name="_Toc119325534"/>
      <w:r>
        <w:rPr>
          <w:rFonts w:hint="eastAsia" w:ascii="宋体" w:hAnsi="宋体" w:eastAsia="宋体" w:cs="宋体"/>
          <w:highlight w:val="none"/>
        </w:rPr>
        <w:t>3.3支付条件</w:t>
      </w:r>
      <w:bookmarkEnd w:id="144"/>
      <w:bookmarkEnd w:id="145"/>
    </w:p>
    <w:p>
      <w:pPr>
        <w:pStyle w:val="35"/>
        <w:rPr>
          <w:rFonts w:hint="default" w:ascii="宋体" w:hAnsi="宋体" w:eastAsia="宋体" w:cs="宋体"/>
          <w:highlight w:val="none"/>
          <w:lang w:val="en-US" w:eastAsia="zh-CN"/>
        </w:rPr>
      </w:pPr>
      <w:r>
        <w:rPr>
          <w:rFonts w:hint="eastAsia" w:ascii="宋体" w:hAnsi="宋体" w:eastAsia="宋体" w:cs="宋体"/>
          <w:highlight w:val="none"/>
        </w:rPr>
        <w:t>采购人付款前，供应商按照采购人要求开具等额合法合规的增值税发票，采购人收到上述发票后1</w:t>
      </w:r>
      <w:r>
        <w:rPr>
          <w:rFonts w:hint="eastAsia" w:ascii="宋体" w:hAnsi="宋体" w:eastAsia="宋体" w:cs="宋体"/>
          <w:highlight w:val="none"/>
          <w:lang w:val="en-US" w:eastAsia="zh-CN"/>
        </w:rPr>
        <w:t>0</w:t>
      </w:r>
      <w:r>
        <w:rPr>
          <w:rFonts w:hint="eastAsia" w:ascii="宋体" w:hAnsi="宋体" w:eastAsia="宋体" w:cs="宋体"/>
          <w:highlight w:val="none"/>
        </w:rPr>
        <w:t>日内将款项支付给供应商。供应商未按照采购人要求开具等额合法合规的增值税发票，采购人有权暂停支付款项，直至供应商提供等额合法合规的商业发票，且不承担任何责任。</w:t>
      </w:r>
    </w:p>
    <w:p>
      <w:pPr>
        <w:pStyle w:val="26"/>
        <w:numPr>
          <w:ilvl w:val="0"/>
          <w:numId w:val="0"/>
        </w:numPr>
        <w:spacing w:after="0" w:line="360" w:lineRule="auto"/>
        <w:ind w:firstLine="482" w:firstLineChars="200"/>
        <w:contextualSpacing/>
        <w:outlineLvl w:val="1"/>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三、服务需求</w:t>
      </w:r>
    </w:p>
    <w:p>
      <w:pPr>
        <w:spacing w:line="360" w:lineRule="auto"/>
        <w:ind w:firstLine="362" w:firstLineChars="15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负责采育地区的路灯及景观灯，确保镇域内路灯及显示屏安全稳定运行，主动发现故障和隐患，及时维修</w:t>
      </w:r>
      <w:r>
        <w:rPr>
          <w:rFonts w:hint="eastAsia" w:asciiTheme="minorEastAsia" w:hAnsiTheme="minorEastAsia" w:eastAsiaTheme="minorEastAsia" w:cstheme="minorEastAsia"/>
          <w:bCs/>
          <w:sz w:val="24"/>
          <w:szCs w:val="24"/>
          <w:lang w:val="en-US" w:eastAsia="zh-CN"/>
        </w:rPr>
        <w:t>保养、损毁设施的恢复施工</w:t>
      </w:r>
      <w:r>
        <w:rPr>
          <w:rFonts w:hint="eastAsia" w:asciiTheme="minorEastAsia" w:hAnsiTheme="minorEastAsia" w:eastAsiaTheme="minorEastAsia" w:cstheme="minorEastAsia"/>
          <w:bCs/>
          <w:sz w:val="24"/>
          <w:szCs w:val="24"/>
        </w:rPr>
        <w:t>等全部工作内容。</w:t>
      </w:r>
      <w:r>
        <w:rPr>
          <w:rFonts w:hint="eastAsia" w:asciiTheme="minorEastAsia" w:hAnsiTheme="minorEastAsia" w:eastAsiaTheme="minorEastAsia" w:cstheme="minorEastAsia"/>
          <w:sz w:val="24"/>
          <w:szCs w:val="24"/>
        </w:rPr>
        <w:t xml:space="preserve"> </w:t>
      </w:r>
    </w:p>
    <w:p>
      <w:pPr>
        <w:adjustRightInd w:val="0"/>
        <w:snapToGrid w:val="0"/>
        <w:spacing w:line="360" w:lineRule="auto"/>
        <w:ind w:firstLine="364" w:firstLineChars="151"/>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lang w:val="en-US" w:eastAsia="zh-CN"/>
        </w:rPr>
        <w:t>1</w:t>
      </w:r>
      <w:r>
        <w:rPr>
          <w:rFonts w:hint="eastAsia" w:asciiTheme="minorEastAsia" w:hAnsiTheme="minorEastAsia" w:eastAsiaTheme="minorEastAsia" w:cstheme="minorEastAsia"/>
          <w:b/>
          <w:bCs w:val="0"/>
          <w:sz w:val="24"/>
          <w:szCs w:val="24"/>
        </w:rPr>
        <w:t>、路灯维护范围</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路灯：采育镇区、开发区、韩凤路等</w:t>
      </w:r>
      <w:r>
        <w:rPr>
          <w:rFonts w:hint="eastAsia" w:asciiTheme="minorEastAsia" w:hAnsiTheme="minorEastAsia" w:eastAsiaTheme="minorEastAsia" w:cstheme="minorEastAsia"/>
          <w:sz w:val="24"/>
          <w:szCs w:val="24"/>
          <w:u w:val="single"/>
        </w:rPr>
        <w:t>38</w:t>
      </w:r>
      <w:r>
        <w:rPr>
          <w:rFonts w:hint="eastAsia" w:asciiTheme="minorEastAsia" w:hAnsiTheme="minorEastAsia" w:eastAsiaTheme="minorEastAsia" w:cstheme="minorEastAsia"/>
          <w:sz w:val="24"/>
          <w:szCs w:val="24"/>
        </w:rPr>
        <w:t>条道路路灯，路灯变压器</w:t>
      </w:r>
      <w:r>
        <w:rPr>
          <w:rFonts w:hint="eastAsia" w:asciiTheme="minorEastAsia" w:hAnsiTheme="minorEastAsia" w:eastAsiaTheme="minorEastAsia" w:cstheme="minorEastAsia"/>
          <w:sz w:val="24"/>
          <w:szCs w:val="24"/>
          <w:u w:val="single"/>
        </w:rPr>
        <w:t xml:space="preserve"> 50</w:t>
      </w:r>
      <w:r>
        <w:rPr>
          <w:rFonts w:hint="eastAsia" w:asciiTheme="minorEastAsia" w:hAnsiTheme="minorEastAsia" w:eastAsiaTheme="minorEastAsia" w:cstheme="minorEastAsia"/>
          <w:sz w:val="24"/>
          <w:szCs w:val="24"/>
        </w:rPr>
        <w:t>台，灯杆</w:t>
      </w:r>
      <w:r>
        <w:rPr>
          <w:rFonts w:hint="eastAsia" w:asciiTheme="minorEastAsia" w:hAnsiTheme="minorEastAsia" w:eastAsiaTheme="minorEastAsia" w:cstheme="minorEastAsia"/>
          <w:sz w:val="24"/>
          <w:szCs w:val="24"/>
          <w:lang w:val="en-US" w:eastAsia="zh-CN"/>
        </w:rPr>
        <w:t>约</w:t>
      </w:r>
      <w:r>
        <w:rPr>
          <w:rFonts w:hint="eastAsia" w:asciiTheme="minorEastAsia" w:hAnsiTheme="minorEastAsia" w:eastAsiaTheme="minorEastAsia" w:cstheme="minorEastAsia"/>
          <w:sz w:val="24"/>
          <w:szCs w:val="24"/>
          <w:u w:val="single"/>
        </w:rPr>
        <w:t>2</w:t>
      </w:r>
      <w:r>
        <w:rPr>
          <w:rFonts w:hint="eastAsia" w:asciiTheme="minorEastAsia" w:hAnsiTheme="minorEastAsia" w:eastAsiaTheme="minorEastAsia" w:cstheme="minorEastAsia"/>
          <w:sz w:val="24"/>
          <w:szCs w:val="24"/>
          <w:u w:val="single"/>
          <w:lang w:val="en-US" w:eastAsia="zh-CN"/>
        </w:rPr>
        <w:t>741</w:t>
      </w:r>
      <w:r>
        <w:rPr>
          <w:rFonts w:hint="eastAsia" w:asciiTheme="minorEastAsia" w:hAnsiTheme="minorEastAsia" w:eastAsiaTheme="minorEastAsia" w:cstheme="minorEastAsia"/>
          <w:sz w:val="24"/>
          <w:szCs w:val="24"/>
        </w:rPr>
        <w:t>根，路灯电缆约</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120</w:t>
      </w:r>
      <w:r>
        <w:rPr>
          <w:rFonts w:hint="eastAsia" w:asciiTheme="minorEastAsia" w:hAnsiTheme="minorEastAsia" w:eastAsiaTheme="minorEastAsia" w:cstheme="minorEastAsia"/>
          <w:sz w:val="24"/>
          <w:szCs w:val="24"/>
        </w:rPr>
        <w:t>千米。</w:t>
      </w:r>
    </w:p>
    <w:p>
      <w:pPr>
        <w:spacing w:line="460" w:lineRule="exact"/>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景观灯</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116根，</w:t>
      </w:r>
    </w:p>
    <w:p>
      <w:pPr>
        <w:spacing w:line="460" w:lineRule="exact"/>
        <w:ind w:firstLine="482" w:firstLineChars="200"/>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2、</w:t>
      </w:r>
      <w:r>
        <w:rPr>
          <w:rFonts w:hint="eastAsia" w:asciiTheme="minorEastAsia" w:hAnsiTheme="minorEastAsia" w:eastAsiaTheme="minorEastAsia" w:cstheme="minorEastAsia"/>
          <w:b/>
          <w:bCs/>
          <w:sz w:val="24"/>
          <w:szCs w:val="24"/>
        </w:rPr>
        <w:t>主要工作量：</w:t>
      </w:r>
    </w:p>
    <w:tbl>
      <w:tblPr>
        <w:tblStyle w:val="16"/>
        <w:tblW w:w="5000" w:type="pct"/>
        <w:tblInd w:w="15" w:type="dxa"/>
        <w:shd w:val="clear" w:color="auto" w:fill="auto"/>
        <w:tblLayout w:type="autofit"/>
        <w:tblCellMar>
          <w:top w:w="15" w:type="dxa"/>
          <w:left w:w="15" w:type="dxa"/>
          <w:bottom w:w="15" w:type="dxa"/>
          <w:right w:w="15" w:type="dxa"/>
        </w:tblCellMar>
      </w:tblPr>
      <w:tblGrid>
        <w:gridCol w:w="600"/>
        <w:gridCol w:w="3004"/>
        <w:gridCol w:w="1454"/>
        <w:gridCol w:w="2012"/>
        <w:gridCol w:w="2032"/>
      </w:tblGrid>
      <w:tr>
        <w:tblPrEx>
          <w:tblCellMar>
            <w:top w:w="15" w:type="dxa"/>
            <w:left w:w="15" w:type="dxa"/>
            <w:bottom w:w="15" w:type="dxa"/>
            <w:right w:w="15" w:type="dxa"/>
          </w:tblCellMar>
        </w:tblPrEx>
        <w:trPr>
          <w:trHeight w:val="90" w:hRule="atLeast"/>
        </w:trPr>
        <w:tc>
          <w:tcPr>
            <w:tcW w:w="5000" w:type="pct"/>
            <w:gridSpan w:val="5"/>
            <w:shd w:val="clear" w:color="auto" w:fill="auto"/>
            <w:vAlign w:val="center"/>
          </w:tcPr>
          <w:p>
            <w:pPr>
              <w:widowControl/>
              <w:spacing w:line="460" w:lineRule="exact"/>
              <w:jc w:val="center"/>
              <w:textAlignment w:val="center"/>
              <w:rPr>
                <w:rFonts w:hint="eastAsia" w:ascii="宋体" w:hAnsi="宋体" w:eastAsia="宋体" w:cs="宋体"/>
                <w:b/>
                <w:color w:val="000000"/>
                <w:sz w:val="24"/>
                <w:szCs w:val="24"/>
              </w:rPr>
            </w:pPr>
            <w:r>
              <w:rPr>
                <w:rFonts w:hint="eastAsia" w:ascii="宋体" w:hAnsi="宋体" w:eastAsia="宋体" w:cs="宋体"/>
                <w:b/>
                <w:color w:val="000000"/>
                <w:kern w:val="0"/>
                <w:sz w:val="24"/>
                <w:szCs w:val="24"/>
              </w:rPr>
              <w:t>采育镇区</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序号</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道路名称</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单排、双排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灯杆数量（盏）</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电缆长度（km）</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育胜街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（采凤路-采源路）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育林街</w:t>
            </w:r>
          </w:p>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（采凤路-采源路）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3</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育富街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0.7</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4</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采育镇大街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(采福路-采源路)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0.78</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5</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采辛路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（G1O4-采万路）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0.56</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6</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采辛路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（采源路-冬超五金）</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96</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3.8</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7</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育仁街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（采凤路-采源路）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40</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8</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育镇街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（采凤路-采源路）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48</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2.15</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9</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育进街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（采凤路-采源路）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10</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采凤路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（育胜街-育进街）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100</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11</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首镇路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（育胜街-育进街）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69</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12</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采华路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（育胜街-育进街）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59</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3.4</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13</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采福路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（九周路-采林路）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4.6</w:t>
            </w:r>
          </w:p>
        </w:tc>
      </w:tr>
      <w:tr>
        <w:tblPrEx>
          <w:shd w:val="clear" w:color="auto" w:fill="auto"/>
          <w:tblCellMar>
            <w:top w:w="15" w:type="dxa"/>
            <w:left w:w="15" w:type="dxa"/>
            <w:bottom w:w="15" w:type="dxa"/>
            <w:right w:w="15" w:type="dxa"/>
          </w:tblCellMar>
        </w:tblPrEx>
        <w:trPr>
          <w:trHeight w:val="90"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14</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采源路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（育胜街-育进街）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74</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3.4</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15</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三支路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（采辛路-采林路）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16</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采辛路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（冬超五金-九周路）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45</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17</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采辛路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（东超五金-采林路）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39</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18</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大皮营路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（G104-韩凤路）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44</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r>
      <w:tr>
        <w:tblPrEx>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19</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韩凤路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（采万路-采廊路）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148</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6.4</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20</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采万路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（采辛路-G104）</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21</w:t>
            </w:r>
          </w:p>
        </w:tc>
        <w:tc>
          <w:tcPr>
            <w:tcW w:w="1650"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京福路旧线</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（育进街-采林路）</w:t>
            </w:r>
          </w:p>
        </w:tc>
        <w:tc>
          <w:tcPr>
            <w:tcW w:w="798"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115"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0.5</w:t>
            </w:r>
          </w:p>
        </w:tc>
      </w:tr>
      <w:tr>
        <w:tblPrEx>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22</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采南路                 </w:t>
            </w:r>
          </w:p>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（采源路-采辛路）</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80</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23</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采源路东延</w:t>
            </w:r>
          </w:p>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（采源路-采辛路）</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24</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凤德路</w:t>
            </w:r>
          </w:p>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（觅凤路-龙门庄桥）</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154</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7.6</w:t>
            </w:r>
          </w:p>
        </w:tc>
      </w:tr>
      <w:tr>
        <w:tblPrEx>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25</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采虹路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（采业路南段-韩凤路）</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136</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5.3</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26</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采林路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（G104-采廊路）</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双排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197</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8.5</w:t>
            </w:r>
          </w:p>
        </w:tc>
      </w:tr>
      <w:tr>
        <w:tblPrEx>
          <w:shd w:val="clear" w:color="auto" w:fill="auto"/>
          <w:tblCellMar>
            <w:top w:w="15" w:type="dxa"/>
            <w:left w:w="15" w:type="dxa"/>
            <w:bottom w:w="15" w:type="dxa"/>
            <w:right w:w="15" w:type="dxa"/>
          </w:tblCellMar>
        </w:tblPrEx>
        <w:trPr>
          <w:trHeight w:val="624" w:hRule="atLeast"/>
        </w:trPr>
        <w:tc>
          <w:tcPr>
            <w:tcW w:w="33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27</w:t>
            </w:r>
          </w:p>
        </w:tc>
        <w:tc>
          <w:tcPr>
            <w:tcW w:w="1650"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后甫路</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sz w:val="24"/>
                <w:szCs w:val="24"/>
              </w:rPr>
              <w:t>（采林路东-后甫村）</w:t>
            </w:r>
          </w:p>
        </w:tc>
        <w:tc>
          <w:tcPr>
            <w:tcW w:w="79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单排</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84</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3.024</w:t>
            </w:r>
          </w:p>
        </w:tc>
      </w:tr>
      <w:tr>
        <w:tblPrEx>
          <w:shd w:val="clear" w:color="auto" w:fill="auto"/>
          <w:tblCellMar>
            <w:top w:w="15" w:type="dxa"/>
            <w:left w:w="15" w:type="dxa"/>
            <w:bottom w:w="15" w:type="dxa"/>
            <w:right w:w="15" w:type="dxa"/>
          </w:tblCellMar>
        </w:tblPrEx>
        <w:trPr>
          <w:trHeight w:val="624" w:hRule="atLeast"/>
        </w:trPr>
        <w:tc>
          <w:tcPr>
            <w:tcW w:w="277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共计</w:t>
            </w:r>
          </w:p>
        </w:tc>
        <w:tc>
          <w:tcPr>
            <w:tcW w:w="110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1919</w:t>
            </w:r>
          </w:p>
        </w:tc>
        <w:tc>
          <w:tcPr>
            <w:tcW w:w="1115"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81.914</w:t>
            </w:r>
          </w:p>
        </w:tc>
      </w:tr>
    </w:tbl>
    <w:p>
      <w:pPr>
        <w:widowControl/>
        <w:spacing w:line="460" w:lineRule="exact"/>
        <w:jc w:val="center"/>
        <w:textAlignment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br w:type="page"/>
      </w:r>
    </w:p>
    <w:tbl>
      <w:tblPr>
        <w:tblStyle w:val="16"/>
        <w:tblW w:w="5000" w:type="pct"/>
        <w:tblInd w:w="15" w:type="dxa"/>
        <w:shd w:val="clear" w:color="auto" w:fill="auto"/>
        <w:tblLayout w:type="autofit"/>
        <w:tblCellMar>
          <w:top w:w="15" w:type="dxa"/>
          <w:left w:w="15" w:type="dxa"/>
          <w:bottom w:w="15" w:type="dxa"/>
          <w:right w:w="15" w:type="dxa"/>
        </w:tblCellMar>
      </w:tblPr>
      <w:tblGrid>
        <w:gridCol w:w="599"/>
        <w:gridCol w:w="3004"/>
        <w:gridCol w:w="1454"/>
        <w:gridCol w:w="2012"/>
        <w:gridCol w:w="2033"/>
      </w:tblGrid>
      <w:tr>
        <w:tblPrEx>
          <w:shd w:val="clear" w:color="auto" w:fill="auto"/>
          <w:tblCellMar>
            <w:top w:w="15" w:type="dxa"/>
            <w:left w:w="15" w:type="dxa"/>
            <w:bottom w:w="15" w:type="dxa"/>
            <w:right w:w="15" w:type="dxa"/>
          </w:tblCellMar>
        </w:tblPrEx>
        <w:trPr>
          <w:trHeight w:val="624" w:hRule="atLeast"/>
        </w:trPr>
        <w:tc>
          <w:tcPr>
            <w:tcW w:w="5000" w:type="pct"/>
            <w:gridSpan w:val="5"/>
            <w:tcBorders>
              <w:top w:val="single" w:color="auto"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采育开发区</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序号</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道路名称</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单排、双排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灯杆数量（盏）</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kern w:val="0"/>
                <w:sz w:val="24"/>
                <w:szCs w:val="24"/>
              </w:rPr>
              <w:t>电缆长度（km）</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1</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育政街</w:t>
            </w:r>
          </w:p>
          <w:p>
            <w:pPr>
              <w:widowControl/>
              <w:jc w:val="center"/>
              <w:rPr>
                <w:color w:val="000000"/>
                <w:kern w:val="0"/>
                <w:sz w:val="24"/>
                <w:szCs w:val="24"/>
              </w:rPr>
            </w:pPr>
            <w:r>
              <w:rPr>
                <w:rFonts w:hint="eastAsia"/>
                <w:color w:val="000000"/>
                <w:sz w:val="24"/>
                <w:szCs w:val="24"/>
              </w:rPr>
              <w:t>（采发路-采业路）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107</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4</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2</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育详街</w:t>
            </w:r>
          </w:p>
          <w:p>
            <w:pPr>
              <w:widowControl/>
              <w:jc w:val="center"/>
              <w:rPr>
                <w:color w:val="000000"/>
                <w:kern w:val="0"/>
                <w:sz w:val="24"/>
                <w:szCs w:val="24"/>
              </w:rPr>
            </w:pPr>
            <w:r>
              <w:rPr>
                <w:rFonts w:hint="eastAsia"/>
                <w:color w:val="000000"/>
                <w:sz w:val="24"/>
                <w:szCs w:val="24"/>
              </w:rPr>
              <w:t>（采和路-采业路）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81</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2.8</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3</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育英街</w:t>
            </w:r>
          </w:p>
          <w:p>
            <w:pPr>
              <w:widowControl/>
              <w:jc w:val="center"/>
              <w:rPr>
                <w:color w:val="000000"/>
                <w:kern w:val="0"/>
                <w:sz w:val="24"/>
                <w:szCs w:val="24"/>
              </w:rPr>
            </w:pPr>
            <w:r>
              <w:rPr>
                <w:rFonts w:hint="eastAsia"/>
                <w:color w:val="000000"/>
                <w:sz w:val="24"/>
                <w:szCs w:val="24"/>
              </w:rPr>
              <w:t>（采发路-采业路）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108</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4.6</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4</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育隆大街</w:t>
            </w:r>
          </w:p>
          <w:p>
            <w:pPr>
              <w:widowControl/>
              <w:jc w:val="center"/>
              <w:rPr>
                <w:color w:val="000000"/>
                <w:kern w:val="0"/>
                <w:sz w:val="24"/>
                <w:szCs w:val="24"/>
              </w:rPr>
            </w:pPr>
            <w:r>
              <w:rPr>
                <w:rFonts w:hint="eastAsia"/>
                <w:color w:val="000000"/>
                <w:sz w:val="24"/>
                <w:szCs w:val="24"/>
              </w:rPr>
              <w:t>（采发路-采业路）</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101</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4.6</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5</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采发路</w:t>
            </w:r>
          </w:p>
          <w:p>
            <w:pPr>
              <w:widowControl/>
              <w:jc w:val="center"/>
              <w:rPr>
                <w:color w:val="000000"/>
                <w:kern w:val="0"/>
                <w:sz w:val="24"/>
                <w:szCs w:val="24"/>
              </w:rPr>
            </w:pPr>
            <w:r>
              <w:rPr>
                <w:rFonts w:hint="eastAsia"/>
                <w:color w:val="000000"/>
                <w:sz w:val="24"/>
                <w:szCs w:val="24"/>
              </w:rPr>
              <w:t>（采林路-育隆大街）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60</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2.8</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6</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采发路</w:t>
            </w:r>
          </w:p>
          <w:p>
            <w:pPr>
              <w:widowControl/>
              <w:jc w:val="center"/>
              <w:rPr>
                <w:color w:val="000000"/>
                <w:kern w:val="0"/>
                <w:sz w:val="24"/>
                <w:szCs w:val="24"/>
              </w:rPr>
            </w:pPr>
            <w:r>
              <w:rPr>
                <w:rFonts w:hint="eastAsia"/>
                <w:color w:val="000000"/>
                <w:sz w:val="24"/>
                <w:szCs w:val="24"/>
              </w:rPr>
              <w:t>（育隆大街-G104）</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28</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0.9</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7</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采展路</w:t>
            </w:r>
          </w:p>
          <w:p>
            <w:pPr>
              <w:widowControl/>
              <w:jc w:val="center"/>
              <w:rPr>
                <w:color w:val="000000"/>
                <w:kern w:val="0"/>
                <w:sz w:val="24"/>
                <w:szCs w:val="24"/>
              </w:rPr>
            </w:pPr>
            <w:r>
              <w:rPr>
                <w:rFonts w:hint="eastAsia"/>
                <w:color w:val="000000"/>
                <w:sz w:val="24"/>
                <w:szCs w:val="24"/>
              </w:rPr>
              <w:t>（育政街-育隆大街）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24</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1.2</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8</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采和路</w:t>
            </w:r>
          </w:p>
          <w:p>
            <w:pPr>
              <w:widowControl/>
              <w:jc w:val="center"/>
              <w:rPr>
                <w:color w:val="000000"/>
                <w:kern w:val="0"/>
                <w:sz w:val="24"/>
                <w:szCs w:val="24"/>
              </w:rPr>
            </w:pPr>
            <w:r>
              <w:rPr>
                <w:rFonts w:hint="eastAsia"/>
                <w:color w:val="000000"/>
                <w:sz w:val="24"/>
                <w:szCs w:val="24"/>
              </w:rPr>
              <w:t>（采林路-育隆大街）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53</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3.2</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9</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采图路</w:t>
            </w:r>
          </w:p>
          <w:p>
            <w:pPr>
              <w:widowControl/>
              <w:jc w:val="center"/>
              <w:rPr>
                <w:color w:val="000000"/>
                <w:kern w:val="0"/>
                <w:sz w:val="24"/>
                <w:szCs w:val="24"/>
              </w:rPr>
            </w:pPr>
            <w:r>
              <w:rPr>
                <w:rFonts w:hint="eastAsia"/>
                <w:color w:val="000000"/>
                <w:sz w:val="24"/>
                <w:szCs w:val="24"/>
              </w:rPr>
              <w:t>（育详街-育隆大街）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22</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1.1</w:t>
            </w:r>
          </w:p>
        </w:tc>
      </w:tr>
      <w:tr>
        <w:tblPrEx>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10</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采伟路</w:t>
            </w:r>
          </w:p>
          <w:p>
            <w:pPr>
              <w:widowControl/>
              <w:jc w:val="center"/>
              <w:rPr>
                <w:color w:val="000000"/>
                <w:kern w:val="0"/>
                <w:sz w:val="24"/>
                <w:szCs w:val="24"/>
              </w:rPr>
            </w:pPr>
            <w:r>
              <w:rPr>
                <w:rFonts w:hint="eastAsia"/>
                <w:color w:val="000000"/>
                <w:sz w:val="24"/>
                <w:szCs w:val="24"/>
              </w:rPr>
              <w:t>（采林路-育隆大街）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双排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184</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3.9</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11</w:t>
            </w:r>
          </w:p>
        </w:tc>
        <w:tc>
          <w:tcPr>
            <w:tcW w:w="16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采宝路</w:t>
            </w:r>
          </w:p>
          <w:p>
            <w:pPr>
              <w:widowControl/>
              <w:jc w:val="center"/>
              <w:rPr>
                <w:color w:val="000000"/>
                <w:kern w:val="0"/>
                <w:sz w:val="24"/>
                <w:szCs w:val="24"/>
              </w:rPr>
            </w:pPr>
            <w:r>
              <w:rPr>
                <w:rFonts w:hint="eastAsia"/>
                <w:color w:val="000000"/>
                <w:sz w:val="24"/>
                <w:szCs w:val="24"/>
              </w:rPr>
              <w:t>（育英街-育隆大街）</w:t>
            </w:r>
          </w:p>
        </w:tc>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单排</w:t>
            </w:r>
          </w:p>
        </w:tc>
        <w:tc>
          <w:tcPr>
            <w:tcW w:w="110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11</w:t>
            </w:r>
          </w:p>
        </w:tc>
        <w:tc>
          <w:tcPr>
            <w:tcW w:w="111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0.6</w:t>
            </w:r>
          </w:p>
        </w:tc>
      </w:tr>
      <w:tr>
        <w:tblPrEx>
          <w:shd w:val="clear" w:color="auto" w:fill="auto"/>
          <w:tblCellMar>
            <w:top w:w="15" w:type="dxa"/>
            <w:left w:w="15" w:type="dxa"/>
            <w:bottom w:w="15" w:type="dxa"/>
            <w:right w:w="15" w:type="dxa"/>
          </w:tblCellMar>
        </w:tblPrEx>
        <w:trPr>
          <w:trHeight w:val="624" w:hRule="atLeast"/>
        </w:trPr>
        <w:tc>
          <w:tcPr>
            <w:tcW w:w="329"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b/>
                <w:bCs/>
                <w:color w:val="000000"/>
                <w:sz w:val="24"/>
                <w:szCs w:val="24"/>
              </w:rPr>
            </w:pPr>
            <w:r>
              <w:rPr>
                <w:rFonts w:hint="eastAsia" w:ascii="仿宋" w:hAnsi="仿宋" w:eastAsia="仿宋" w:cs="宋体"/>
                <w:b/>
                <w:bCs/>
                <w:color w:val="000000"/>
                <w:kern w:val="0"/>
                <w:sz w:val="24"/>
                <w:szCs w:val="24"/>
              </w:rPr>
              <w:t>12</w:t>
            </w:r>
          </w:p>
        </w:tc>
        <w:tc>
          <w:tcPr>
            <w:tcW w:w="1650"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采业路</w:t>
            </w:r>
          </w:p>
          <w:p>
            <w:pPr>
              <w:widowControl/>
              <w:jc w:val="center"/>
              <w:rPr>
                <w:color w:val="000000"/>
                <w:kern w:val="0"/>
                <w:sz w:val="24"/>
                <w:szCs w:val="24"/>
              </w:rPr>
            </w:pPr>
            <w:r>
              <w:rPr>
                <w:rFonts w:hint="eastAsia"/>
                <w:color w:val="000000"/>
                <w:sz w:val="24"/>
                <w:szCs w:val="24"/>
              </w:rPr>
              <w:t>（采林路-育隆大街）</w:t>
            </w:r>
          </w:p>
        </w:tc>
        <w:tc>
          <w:tcPr>
            <w:tcW w:w="798"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单排</w:t>
            </w:r>
          </w:p>
        </w:tc>
        <w:tc>
          <w:tcPr>
            <w:tcW w:w="1105"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43</w:t>
            </w:r>
          </w:p>
        </w:tc>
        <w:tc>
          <w:tcPr>
            <w:tcW w:w="1116"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ascii="仿宋" w:hAnsi="仿宋" w:eastAsia="仿宋" w:cs="宋体"/>
                <w:color w:val="000000"/>
                <w:sz w:val="24"/>
                <w:szCs w:val="24"/>
              </w:rPr>
            </w:pPr>
            <w:r>
              <w:rPr>
                <w:rFonts w:hint="eastAsia"/>
                <w:color w:val="000000"/>
                <w:sz w:val="24"/>
                <w:szCs w:val="24"/>
              </w:rPr>
              <w:t>1.9</w:t>
            </w:r>
          </w:p>
        </w:tc>
      </w:tr>
      <w:tr>
        <w:tblPrEx>
          <w:shd w:val="clear" w:color="auto" w:fill="auto"/>
          <w:tblCellMar>
            <w:top w:w="15" w:type="dxa"/>
            <w:left w:w="15" w:type="dxa"/>
            <w:bottom w:w="15" w:type="dxa"/>
            <w:right w:w="15" w:type="dxa"/>
          </w:tblCellMar>
        </w:tblPrEx>
        <w:trPr>
          <w:trHeight w:val="624" w:hRule="atLeast"/>
        </w:trPr>
        <w:tc>
          <w:tcPr>
            <w:tcW w:w="2778" w:type="pct"/>
            <w:gridSpan w:val="3"/>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color w:val="000000"/>
                <w:sz w:val="24"/>
                <w:szCs w:val="24"/>
              </w:rPr>
            </w:pPr>
            <w:r>
              <w:rPr>
                <w:rFonts w:hint="eastAsia"/>
                <w:color w:val="000000"/>
                <w:sz w:val="24"/>
                <w:szCs w:val="24"/>
              </w:rPr>
              <w:t>共计</w:t>
            </w:r>
          </w:p>
        </w:tc>
        <w:tc>
          <w:tcPr>
            <w:tcW w:w="1105"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color w:val="000000"/>
                <w:sz w:val="24"/>
                <w:szCs w:val="24"/>
              </w:rPr>
            </w:pPr>
            <w:r>
              <w:rPr>
                <w:rFonts w:hint="eastAsia"/>
                <w:color w:val="000000"/>
                <w:sz w:val="24"/>
                <w:szCs w:val="24"/>
              </w:rPr>
              <w:t>8</w:t>
            </w:r>
            <w:r>
              <w:rPr>
                <w:color w:val="000000"/>
                <w:sz w:val="24"/>
                <w:szCs w:val="24"/>
              </w:rPr>
              <w:t>22</w:t>
            </w:r>
          </w:p>
        </w:tc>
        <w:tc>
          <w:tcPr>
            <w:tcW w:w="1116"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color w:val="000000"/>
                <w:sz w:val="24"/>
                <w:szCs w:val="24"/>
              </w:rPr>
            </w:pPr>
            <w:r>
              <w:rPr>
                <w:rFonts w:hint="eastAsia"/>
                <w:color w:val="000000"/>
                <w:sz w:val="24"/>
                <w:szCs w:val="24"/>
              </w:rPr>
              <w:t>3</w:t>
            </w:r>
            <w:r>
              <w:rPr>
                <w:color w:val="000000"/>
                <w:sz w:val="24"/>
                <w:szCs w:val="24"/>
              </w:rPr>
              <w:t>1.6</w:t>
            </w:r>
          </w:p>
        </w:tc>
      </w:tr>
    </w:tbl>
    <w:p>
      <w:pPr>
        <w:rPr>
          <w:rFonts w:hint="eastAsia" w:ascii="仿宋" w:hAnsi="仿宋" w:eastAsia="仿宋" w:cs="宋体"/>
          <w:b/>
          <w:bCs/>
          <w:color w:val="000000"/>
          <w:kern w:val="0"/>
          <w:sz w:val="24"/>
          <w:szCs w:val="24"/>
          <w:lang w:bidi="ar"/>
        </w:rPr>
      </w:pPr>
      <w:r>
        <w:rPr>
          <w:rFonts w:hint="eastAsia" w:ascii="仿宋" w:hAnsi="仿宋" w:eastAsia="仿宋" w:cs="宋体"/>
          <w:b/>
          <w:bCs/>
          <w:color w:val="000000"/>
          <w:kern w:val="0"/>
          <w:sz w:val="24"/>
          <w:szCs w:val="24"/>
          <w:lang w:bidi="ar"/>
        </w:rPr>
        <w:br w:type="page"/>
      </w:r>
    </w:p>
    <w:p>
      <w:pPr>
        <w:widowControl/>
        <w:spacing w:line="460" w:lineRule="exact"/>
        <w:jc w:val="center"/>
        <w:textAlignment w:val="center"/>
        <w:rPr>
          <w:rFonts w:ascii="仿宋" w:hAnsi="仿宋" w:eastAsia="仿宋" w:cs="宋体"/>
          <w:b/>
          <w:bCs/>
          <w:color w:val="000000"/>
          <w:kern w:val="0"/>
          <w:sz w:val="24"/>
          <w:szCs w:val="24"/>
          <w:lang w:bidi="ar"/>
        </w:rPr>
      </w:pPr>
      <w:r>
        <w:rPr>
          <w:rFonts w:hint="eastAsia" w:ascii="仿宋" w:hAnsi="仿宋" w:eastAsia="仿宋" w:cs="宋体"/>
          <w:b/>
          <w:bCs/>
          <w:color w:val="000000"/>
          <w:kern w:val="0"/>
          <w:sz w:val="24"/>
          <w:szCs w:val="24"/>
          <w:lang w:bidi="ar"/>
        </w:rPr>
        <w:t>采</w:t>
      </w:r>
      <w:bookmarkStart w:id="178" w:name="_GoBack"/>
      <w:bookmarkEnd w:id="178"/>
      <w:r>
        <w:rPr>
          <w:rFonts w:hint="eastAsia" w:ascii="仿宋" w:hAnsi="仿宋" w:eastAsia="仿宋" w:cs="宋体"/>
          <w:b/>
          <w:bCs/>
          <w:color w:val="000000"/>
          <w:kern w:val="0"/>
          <w:sz w:val="24"/>
          <w:szCs w:val="24"/>
          <w:lang w:bidi="ar"/>
        </w:rPr>
        <w:t>育开发区景观灯维护设施统计表</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5"/>
        <w:gridCol w:w="1505"/>
        <w:gridCol w:w="1505"/>
        <w:gridCol w:w="1505"/>
        <w:gridCol w:w="1506"/>
        <w:gridCol w:w="1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规格</w:t>
            </w: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单位</w:t>
            </w:r>
          </w:p>
        </w:tc>
        <w:tc>
          <w:tcPr>
            <w:tcW w:w="1506"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1506"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位置、说明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05" w:type="dxa"/>
            <w:vMerge w:val="restart"/>
            <w:vAlign w:val="center"/>
          </w:tcPr>
          <w:p>
            <w:pPr>
              <w:pStyle w:val="4"/>
              <w:widowControl w:val="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505" w:type="dxa"/>
            <w:vMerge w:val="restart"/>
            <w:vAlign w:val="center"/>
          </w:tcPr>
          <w:p>
            <w:pPr>
              <w:pStyle w:val="4"/>
              <w:widowControl w:val="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红色景观灯</w:t>
            </w: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4 米</w:t>
            </w:r>
          </w:p>
        </w:tc>
        <w:tc>
          <w:tcPr>
            <w:tcW w:w="1505" w:type="dxa"/>
            <w:vMerge w:val="restart"/>
            <w:vAlign w:val="center"/>
          </w:tcPr>
          <w:p>
            <w:pPr>
              <w:pStyle w:val="4"/>
              <w:widowControl w:val="0"/>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棵</w:t>
            </w:r>
          </w:p>
        </w:tc>
        <w:tc>
          <w:tcPr>
            <w:tcW w:w="1506"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1506" w:type="dxa"/>
            <w:vMerge w:val="restart"/>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伟路两侧，北起采林路，南至育祥街。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3.25米</w:t>
            </w:r>
          </w:p>
        </w:tc>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6"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38</w:t>
            </w:r>
          </w:p>
        </w:tc>
        <w:tc>
          <w:tcPr>
            <w:tcW w:w="1506" w:type="dxa"/>
            <w:vMerge w:val="continue"/>
            <w:tcBorders/>
          </w:tcPr>
          <w:p>
            <w:pPr>
              <w:pStyle w:val="4"/>
              <w:widowControl w:val="0"/>
              <w:ind w:firstLine="0"/>
              <w:rPr>
                <w:rFonts w:hint="eastAsia" w:ascii="宋体" w:hAnsi="宋体" w:eastAsia="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5"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2.5米</w:t>
            </w:r>
          </w:p>
        </w:tc>
        <w:tc>
          <w:tcPr>
            <w:tcW w:w="1505" w:type="dxa"/>
            <w:vMerge w:val="continue"/>
            <w:vAlign w:val="center"/>
          </w:tcPr>
          <w:p>
            <w:pPr>
              <w:pStyle w:val="4"/>
              <w:widowControl w:val="0"/>
              <w:ind w:firstLine="0"/>
              <w:rPr>
                <w:rFonts w:hint="eastAsia" w:ascii="宋体" w:hAnsi="宋体" w:eastAsia="宋体" w:cs="宋体"/>
                <w:color w:val="000000"/>
                <w:sz w:val="24"/>
                <w:szCs w:val="24"/>
              </w:rPr>
            </w:pPr>
          </w:p>
        </w:tc>
        <w:tc>
          <w:tcPr>
            <w:tcW w:w="1506" w:type="dxa"/>
            <w:vAlign w:val="center"/>
          </w:tcPr>
          <w:p>
            <w:pPr>
              <w:pStyle w:val="4"/>
              <w:widowControl w:val="0"/>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42</w:t>
            </w:r>
          </w:p>
        </w:tc>
        <w:tc>
          <w:tcPr>
            <w:tcW w:w="1506" w:type="dxa"/>
            <w:vMerge w:val="continue"/>
            <w:tcBorders/>
          </w:tcPr>
          <w:p>
            <w:pPr>
              <w:pStyle w:val="4"/>
              <w:widowControl w:val="0"/>
              <w:ind w:firstLine="0"/>
              <w:rPr>
                <w:rFonts w:hint="eastAsia" w:ascii="宋体" w:hAnsi="宋体" w:eastAsia="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20" w:type="dxa"/>
            <w:gridSpan w:val="4"/>
            <w:vAlign w:val="center"/>
          </w:tcPr>
          <w:p>
            <w:pPr>
              <w:pStyle w:val="4"/>
              <w:widowControl w:val="0"/>
              <w:ind w:firstLine="0"/>
              <w:jc w:val="center"/>
              <w:rPr>
                <w:rFonts w:hint="default"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总计</w:t>
            </w:r>
          </w:p>
        </w:tc>
        <w:tc>
          <w:tcPr>
            <w:tcW w:w="1506" w:type="dxa"/>
            <w:vAlign w:val="center"/>
          </w:tcPr>
          <w:p>
            <w:pPr>
              <w:pStyle w:val="4"/>
              <w:widowControl w:val="0"/>
              <w:ind w:firstLine="0"/>
              <w:rPr>
                <w:rFonts w:hint="default"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116</w:t>
            </w:r>
          </w:p>
        </w:tc>
        <w:tc>
          <w:tcPr>
            <w:tcW w:w="1506" w:type="dxa"/>
            <w:vMerge w:val="continue"/>
            <w:tcBorders/>
          </w:tcPr>
          <w:p>
            <w:pPr>
              <w:pStyle w:val="4"/>
              <w:widowControl w:val="0"/>
              <w:ind w:firstLine="0"/>
              <w:rPr>
                <w:rFonts w:hint="eastAsia" w:ascii="宋体" w:hAnsi="宋体" w:eastAsia="宋体" w:cs="宋体"/>
                <w:color w:val="000000"/>
                <w:sz w:val="24"/>
                <w:szCs w:val="24"/>
              </w:rPr>
            </w:pPr>
          </w:p>
        </w:tc>
      </w:tr>
    </w:tbl>
    <w:p>
      <w:pPr>
        <w:rPr>
          <w:sz w:val="24"/>
          <w:szCs w:val="24"/>
        </w:rPr>
      </w:pPr>
    </w:p>
    <w:tbl>
      <w:tblPr>
        <w:tblStyle w:val="16"/>
        <w:tblW w:w="5000" w:type="pct"/>
        <w:tblInd w:w="15" w:type="dxa"/>
        <w:shd w:val="clear" w:color="auto" w:fill="auto"/>
        <w:tblLayout w:type="autofit"/>
        <w:tblCellMar>
          <w:top w:w="0" w:type="dxa"/>
          <w:left w:w="0" w:type="dxa"/>
          <w:bottom w:w="0" w:type="dxa"/>
          <w:right w:w="0" w:type="dxa"/>
        </w:tblCellMar>
      </w:tblPr>
      <w:tblGrid>
        <w:gridCol w:w="9"/>
        <w:gridCol w:w="2709"/>
        <w:gridCol w:w="5"/>
        <w:gridCol w:w="6379"/>
      </w:tblGrid>
      <w:tr>
        <w:trPr>
          <w:trHeight w:val="270" w:hRule="atLeast"/>
        </w:trPr>
        <w:tc>
          <w:tcPr>
            <w:tcW w:w="5000" w:type="pct"/>
            <w:gridSpan w:val="4"/>
            <w:tcBorders>
              <w:bottom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采育镇镇区区路灯控制器及变压器</w:t>
            </w:r>
          </w:p>
        </w:tc>
      </w:tr>
      <w:tr>
        <w:tblPrEx>
          <w:shd w:val="clear" w:color="auto" w:fill="auto"/>
          <w:tblCellMar>
            <w:top w:w="0" w:type="dxa"/>
            <w:left w:w="0" w:type="dxa"/>
            <w:bottom w:w="0" w:type="dxa"/>
            <w:right w:w="0" w:type="dxa"/>
          </w:tblCellMar>
        </w:tblPrEx>
        <w:trPr>
          <w:trHeight w:val="270" w:hRule="atLeast"/>
        </w:trPr>
        <w:tc>
          <w:tcPr>
            <w:tcW w:w="5000" w:type="pct"/>
            <w:gridSpan w:val="4"/>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采育镇区</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位置</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数量（台）</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大皮营村</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韩凤路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法院</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采林路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采辛路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西大桥</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采源路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采风路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采万路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育林街东延</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首镇路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消防队</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三支路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采南路</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育进街</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trHeight w:val="270" w:hRule="atLeast"/>
        </w:trPr>
        <w:tc>
          <w:tcPr>
            <w:tcW w:w="1493"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sz w:val="24"/>
                <w:szCs w:val="24"/>
              </w:rPr>
              <w:t>总计</w:t>
            </w:r>
          </w:p>
        </w:tc>
        <w:tc>
          <w:tcPr>
            <w:tcW w:w="3506"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sz w:val="24"/>
                <w:szCs w:val="24"/>
              </w:rPr>
              <w:t>28</w:t>
            </w:r>
          </w:p>
        </w:tc>
      </w:tr>
      <w:tr>
        <w:tblPrEx>
          <w:tblCellMar>
            <w:top w:w="0" w:type="dxa"/>
            <w:left w:w="0" w:type="dxa"/>
            <w:bottom w:w="0" w:type="dxa"/>
            <w:right w:w="0" w:type="dxa"/>
          </w:tblCellMar>
        </w:tblPrEx>
        <w:trPr>
          <w:gridBefore w:val="1"/>
          <w:wBefore w:w="5" w:type="pct"/>
          <w:trHeight w:val="270" w:hRule="atLeast"/>
        </w:trPr>
        <w:tc>
          <w:tcPr>
            <w:tcW w:w="4993" w:type="pct"/>
            <w:gridSpan w:val="3"/>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采育镇开发区</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位置</w:t>
            </w:r>
          </w:p>
        </w:tc>
        <w:tc>
          <w:tcPr>
            <w:tcW w:w="3501" w:type="pct"/>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数量（台）</w:t>
            </w:r>
          </w:p>
        </w:tc>
      </w:tr>
      <w:tr>
        <w:tblPrEx>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育隆大街</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育英街</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采业路</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育政街</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采和路</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采伟路</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r>
      <w:tr>
        <w:tblPrEx>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凤德路</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彩虹路</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1" w:type="pct"/>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总计</w:t>
            </w:r>
          </w:p>
        </w:tc>
        <w:tc>
          <w:tcPr>
            <w:tcW w:w="350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22</w:t>
            </w:r>
          </w:p>
        </w:tc>
      </w:tr>
    </w:tbl>
    <w:p>
      <w:pPr>
        <w:adjustRightInd w:val="0"/>
        <w:snapToGrid w:val="0"/>
        <w:spacing w:line="360" w:lineRule="auto"/>
        <w:ind w:firstLine="364" w:firstLineChars="151"/>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3、路灯维护部分：</w:t>
      </w:r>
    </w:p>
    <w:p>
      <w:pPr>
        <w:spacing w:line="4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要求以及上级相关规定进行维护，</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有权对</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维护行为进行指导、监督，</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安排专人负责维护事宜，操作人员应当是经过国家相关专业培训合格后持证上岗，特殊工种操作人员必须持证上岗并建立维护台账。</w:t>
      </w:r>
    </w:p>
    <w:p>
      <w:pPr>
        <w:spacing w:line="4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lang w:val="en-US" w:eastAsia="zh-CN"/>
        </w:rPr>
        <w:t>2</w:t>
      </w:r>
      <w:r>
        <w:rPr>
          <w:rFonts w:hint="eastAsia" w:asciiTheme="minorEastAsia" w:hAnsiTheme="minorEastAsia" w:eastAsiaTheme="minorEastAsia" w:cstheme="minorEastAsia"/>
          <w:bCs/>
          <w:sz w:val="24"/>
          <w:szCs w:val="24"/>
          <w:lang w:eastAsia="zh-CN"/>
        </w:rPr>
        <w:t>）投标人</w:t>
      </w:r>
      <w:r>
        <w:rPr>
          <w:rFonts w:hint="eastAsia" w:asciiTheme="minorEastAsia" w:hAnsiTheme="minorEastAsia" w:eastAsiaTheme="minorEastAsia" w:cstheme="minorEastAsia"/>
          <w:bCs/>
          <w:sz w:val="24"/>
          <w:szCs w:val="24"/>
        </w:rPr>
        <w:t>如在巡视过程中发现故障或隐患后，维护范围以内的及时维修，并留存相关资料备查；维护范围以外的需报</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项目办（主要报送内容：时间、地点、故障现象和原因、照片等），待</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项目办负责人现场确认批准后维修。</w:t>
      </w:r>
    </w:p>
    <w:p>
      <w:pPr>
        <w:spacing w:line="4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lang w:val="en-US" w:eastAsia="zh-CN"/>
        </w:rPr>
        <w:t>3</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rPr>
        <w:t>发生故障时，</w:t>
      </w:r>
      <w:r>
        <w:rPr>
          <w:rFonts w:hint="eastAsia" w:asciiTheme="minorEastAsia" w:hAnsiTheme="minorEastAsia" w:eastAsiaTheme="minorEastAsia" w:cstheme="minorEastAsia"/>
          <w:bCs/>
          <w:sz w:val="24"/>
          <w:szCs w:val="24"/>
          <w:lang w:eastAsia="zh-CN"/>
        </w:rPr>
        <w:t>投标人</w:t>
      </w:r>
      <w:r>
        <w:rPr>
          <w:rFonts w:hint="eastAsia" w:asciiTheme="minorEastAsia" w:hAnsiTheme="minorEastAsia" w:eastAsiaTheme="minorEastAsia" w:cstheme="minorEastAsia"/>
          <w:bCs/>
          <w:sz w:val="24"/>
          <w:szCs w:val="24"/>
        </w:rPr>
        <w:t>应及时维修，灯杆部分</w:t>
      </w:r>
      <w:r>
        <w:rPr>
          <w:rFonts w:hint="eastAsia" w:asciiTheme="minorEastAsia" w:hAnsiTheme="minorEastAsia" w:eastAsiaTheme="minorEastAsia" w:cstheme="minorEastAsia"/>
          <w:bCs/>
          <w:sz w:val="24"/>
          <w:szCs w:val="24"/>
          <w:lang w:val="en-US" w:eastAsia="zh-CN"/>
        </w:rPr>
        <w:t>施工</w:t>
      </w:r>
      <w:r>
        <w:rPr>
          <w:rFonts w:hint="eastAsia" w:asciiTheme="minorEastAsia" w:hAnsiTheme="minorEastAsia" w:eastAsiaTheme="minorEastAsia" w:cstheme="minorEastAsia"/>
          <w:bCs/>
          <w:sz w:val="24"/>
          <w:szCs w:val="24"/>
        </w:rPr>
        <w:t>应在2天内完成，电源部分应在一周内完成，电缆部分应与</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协商，本着尽快维修的目标完成。如有不可抗力或特殊原因，应提前向</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报备。</w:t>
      </w:r>
    </w:p>
    <w:p>
      <w:pPr>
        <w:spacing w:line="460" w:lineRule="exact"/>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lang w:val="en-US" w:eastAsia="zh-CN"/>
        </w:rPr>
        <w:t>4</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可对</w:t>
      </w:r>
      <w:r>
        <w:rPr>
          <w:rFonts w:hint="eastAsia" w:asciiTheme="minorEastAsia" w:hAnsiTheme="minorEastAsia" w:eastAsiaTheme="minorEastAsia" w:cstheme="minorEastAsia"/>
          <w:bCs/>
          <w:sz w:val="24"/>
          <w:szCs w:val="24"/>
          <w:lang w:eastAsia="zh-CN"/>
        </w:rPr>
        <w:t>投标人</w:t>
      </w:r>
      <w:r>
        <w:rPr>
          <w:rFonts w:hint="eastAsia" w:asciiTheme="minorEastAsia" w:hAnsiTheme="minorEastAsia" w:eastAsiaTheme="minorEastAsia" w:cstheme="minorEastAsia"/>
          <w:bCs/>
          <w:sz w:val="24"/>
          <w:szCs w:val="24"/>
        </w:rPr>
        <w:t>维护的及时性、可靠性、重复性提出考核，具体考核意见由</w:t>
      </w:r>
      <w:r>
        <w:rPr>
          <w:rFonts w:hint="eastAsia" w:asciiTheme="minorEastAsia" w:hAnsiTheme="minorEastAsia" w:eastAsiaTheme="minorEastAsia" w:cstheme="minorEastAsia"/>
          <w:bCs/>
          <w:sz w:val="24"/>
          <w:szCs w:val="24"/>
          <w:lang w:eastAsia="zh-CN"/>
        </w:rPr>
        <w:t>采购人</w:t>
      </w:r>
      <w:r>
        <w:rPr>
          <w:rFonts w:hint="eastAsia" w:asciiTheme="minorEastAsia" w:hAnsiTheme="minorEastAsia" w:eastAsiaTheme="minorEastAsia" w:cstheme="minorEastAsia"/>
          <w:bCs/>
          <w:sz w:val="24"/>
          <w:szCs w:val="24"/>
        </w:rPr>
        <w:t>制定。</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巡视范围包括变压器本体（含高低压柜、及附属设备）、控制箱、灯杆、电缆、树木遮挡等内容。</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应保证每逢节日及</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要求的特殊日子前进行全面巡查；确保路灯照明正常运行。</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应保证维修维护范围内的路灯满足城市照明要求，定期消除树枝对灯光的遮挡，修正歪斜的灯杆。</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暂定路灯照明灯时间为：</w:t>
      </w:r>
    </w:p>
    <w:p>
      <w:pPr>
        <w:spacing w:line="460" w:lineRule="exact"/>
        <w:ind w:firstLine="567"/>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日常开启时间：每日18：15分左右，随季节变化调整开启时间</w:t>
      </w:r>
      <w:r>
        <w:rPr>
          <w:rFonts w:hint="eastAsia" w:asciiTheme="minorEastAsia" w:hAnsiTheme="minorEastAsia" w:eastAsiaTheme="minorEastAsia" w:cstheme="minorEastAsia"/>
          <w:sz w:val="24"/>
          <w:szCs w:val="24"/>
          <w:lang w:eastAsia="zh-CN"/>
        </w:rPr>
        <w:t>；</w:t>
      </w:r>
    </w:p>
    <w:p>
      <w:pPr>
        <w:spacing w:line="460" w:lineRule="exact"/>
        <w:ind w:firstLine="567"/>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日常关闭时间：</w:t>
      </w:r>
      <w:r>
        <w:rPr>
          <w:rFonts w:hint="eastAsia" w:asciiTheme="minorEastAsia" w:hAnsiTheme="minorEastAsia" w:eastAsiaTheme="minorEastAsia" w:cstheme="minorEastAsia"/>
          <w:sz w:val="24"/>
          <w:szCs w:val="24"/>
          <w:lang w:val="en-US" w:eastAsia="zh-CN"/>
        </w:rPr>
        <w:t>关灯时间为采育镇区夜间 12：00 关闭，开发区凌晨 3：00 关闭。春、夏、秋季镇区凌 晨 3：00 至 5：00 再次开启。冬季考虑到镇区居民早上出行问题调整为凌晨 5：00 开启 7:00 关闭的形式。避免白昼亮灯造成电能浪费，真正做到合理利用资源，利民出行</w:t>
      </w:r>
      <w:r>
        <w:rPr>
          <w:rFonts w:hint="eastAsia" w:asciiTheme="minorEastAsia" w:hAnsiTheme="minorEastAsia" w:eastAsiaTheme="minorEastAsia" w:cstheme="minorEastAsia"/>
          <w:sz w:val="24"/>
          <w:szCs w:val="24"/>
          <w:lang w:eastAsia="zh-CN"/>
        </w:rPr>
        <w:t>；</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十一期间：17:00点至次日5点；</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元旦期间：17:00点至次日5点；</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春节期间：17：30点至次日5点；</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负责外力破坏等原因造成灯路灯毁坏的理赔并及时恢复；负责路灯的迁改工程，迁改费用由提出迁改工程要求单位承担</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负责巡视维修一体，除变压器本体、电缆30米（含30米）以上故障的，灯杆损坏不能维修的，不可抗力造成的，其余均由</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负责维修</w:t>
      </w:r>
      <w:r>
        <w:rPr>
          <w:rFonts w:hint="eastAsia" w:asciiTheme="minorEastAsia" w:hAnsiTheme="minorEastAsia" w:eastAsiaTheme="minorEastAsia" w:cstheme="minorEastAsia"/>
          <w:sz w:val="24"/>
          <w:szCs w:val="24"/>
          <w:lang w:eastAsia="zh-CN"/>
        </w:rPr>
        <w:t>。</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如遇变压器、电缆、高压柜等主要设备被盗或自然损坏，甲乙双方另行协商解决。</w:t>
      </w:r>
    </w:p>
    <w:p>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11.路灯杆在维护期内，</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负责灯杆上附属物（如灯笼、春节亮化、道旗）管理工作。</w:t>
      </w:r>
    </w:p>
    <w:p>
      <w:pPr>
        <w:adjustRightInd w:val="0"/>
        <w:snapToGrid w:val="0"/>
        <w:spacing w:line="360" w:lineRule="auto"/>
        <w:ind w:firstLine="364" w:firstLineChars="151"/>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4、显示屏维护部分：</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接到</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的维修确认电话后，应该于12小时内取得联系并到达现场，及时解决问题。</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按照</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要求更换屏幕内容，如需</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设计制作费用由</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承担。</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负责显示屏及相关附属设备的巡视维修一体工作，每周对显示屏设备巡视一次；每月对显示屏设备检修一次。</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负责外力破坏等原因造成显示屏毁坏的理赔工作及拆改工程</w:t>
      </w:r>
      <w:r>
        <w:rPr>
          <w:rFonts w:hint="eastAsia" w:asciiTheme="minorEastAsia" w:hAnsiTheme="minorEastAsia" w:eastAsiaTheme="minorEastAsia" w:cstheme="minorEastAsia"/>
          <w:sz w:val="24"/>
          <w:szCs w:val="24"/>
          <w:lang w:eastAsia="zh-CN"/>
        </w:rPr>
        <w:t>。</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如遇</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超出承诺故障维修时限，</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将对</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工作进行酌情考核，具体奖惩办法由</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项目办提出。</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如遇变压器、电缆、高压柜等主要设备被盗或自然损坏，甲乙双方另行协商解决。</w:t>
      </w:r>
    </w:p>
    <w:p>
      <w:pPr>
        <w:spacing w:line="46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如遇控制主板、集成电路、电缆、损坏，</w:t>
      </w:r>
      <w:r>
        <w:rPr>
          <w:rFonts w:hint="eastAsia" w:asciiTheme="minorEastAsia" w:hAnsiTheme="minorEastAsia" w:eastAsiaTheme="minorEastAsia" w:cstheme="minorEastAsia"/>
          <w:sz w:val="24"/>
          <w:szCs w:val="24"/>
          <w:lang w:eastAsia="zh-CN"/>
        </w:rPr>
        <w:t>投标人</w:t>
      </w:r>
      <w:r>
        <w:rPr>
          <w:rFonts w:hint="eastAsia" w:asciiTheme="minorEastAsia" w:hAnsiTheme="minorEastAsia" w:eastAsiaTheme="minorEastAsia" w:cstheme="minorEastAsia"/>
          <w:sz w:val="24"/>
          <w:szCs w:val="24"/>
        </w:rPr>
        <w:t>只负责维修，不能维修的，需要换设备材料费用由</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承担。</w:t>
      </w:r>
    </w:p>
    <w:bookmarkEnd w:id="130"/>
    <w:bookmarkEnd w:id="131"/>
    <w:p>
      <w:pPr>
        <w:rPr>
          <w:color w:val="auto"/>
          <w:highlight w:val="none"/>
        </w:rPr>
      </w:pPr>
      <w:bookmarkStart w:id="146" w:name="_Toc4087"/>
      <w:bookmarkStart w:id="147" w:name="_Toc5071"/>
      <w:bookmarkStart w:id="148" w:name="_Toc10198"/>
      <w:r>
        <w:rPr>
          <w:color w:val="auto"/>
          <w:highlight w:val="none"/>
        </w:rPr>
        <w:br w:type="page"/>
      </w:r>
    </w:p>
    <w:p>
      <w:pPr>
        <w:pStyle w:val="3"/>
        <w:bidi w:val="0"/>
        <w:rPr>
          <w:rFonts w:hint="default"/>
          <w:color w:val="auto"/>
          <w:highlight w:val="none"/>
          <w:lang w:val="en-US" w:eastAsia="zh-CN"/>
        </w:rPr>
      </w:pPr>
      <w:r>
        <w:rPr>
          <w:color w:val="auto"/>
          <w:highlight w:val="none"/>
        </w:rPr>
        <w:t>第</w:t>
      </w:r>
      <w:r>
        <w:rPr>
          <w:rFonts w:hint="eastAsia"/>
          <w:color w:val="auto"/>
          <w:highlight w:val="none"/>
          <w:lang w:val="en-US" w:eastAsia="zh-CN"/>
        </w:rPr>
        <w:t>六</w:t>
      </w:r>
      <w:r>
        <w:rPr>
          <w:color w:val="auto"/>
          <w:highlight w:val="none"/>
        </w:rPr>
        <w:t xml:space="preserve">章  </w:t>
      </w:r>
      <w:r>
        <w:rPr>
          <w:rFonts w:hint="eastAsia"/>
          <w:color w:val="auto"/>
          <w:highlight w:val="none"/>
          <w:lang w:val="en-US" w:eastAsia="zh-CN"/>
        </w:rPr>
        <w:t>拟签订的合同文本</w:t>
      </w:r>
      <w:bookmarkEnd w:id="146"/>
      <w:bookmarkEnd w:id="147"/>
      <w:bookmarkEnd w:id="148"/>
    </w:p>
    <w:p>
      <w:pPr>
        <w:widowControl/>
        <w:snapToGrid w:val="0"/>
        <w:spacing w:line="360" w:lineRule="auto"/>
        <w:jc w:val="center"/>
        <w:rPr>
          <w:rFonts w:hint="eastAsia" w:ascii="仿宋" w:hAnsi="仿宋" w:eastAsia="仿宋" w:cs="宋体"/>
          <w:b/>
          <w:kern w:val="0"/>
          <w:sz w:val="48"/>
          <w:szCs w:val="48"/>
        </w:rPr>
      </w:pPr>
    </w:p>
    <w:p>
      <w:pPr>
        <w:widowControl/>
        <w:snapToGrid w:val="0"/>
        <w:spacing w:line="360" w:lineRule="auto"/>
        <w:jc w:val="center"/>
        <w:rPr>
          <w:rFonts w:hint="eastAsia" w:ascii="仿宋" w:hAnsi="仿宋" w:eastAsia="仿宋" w:cs="宋体"/>
          <w:b/>
          <w:kern w:val="0"/>
          <w:sz w:val="48"/>
          <w:szCs w:val="48"/>
        </w:rPr>
      </w:pPr>
    </w:p>
    <w:p>
      <w:pPr>
        <w:widowControl/>
        <w:snapToGrid w:val="0"/>
        <w:spacing w:line="360" w:lineRule="auto"/>
        <w:jc w:val="center"/>
        <w:rPr>
          <w:rFonts w:hint="eastAsia" w:ascii="仿宋" w:hAnsi="仿宋" w:eastAsia="仿宋" w:cs="宋体"/>
          <w:b/>
          <w:kern w:val="0"/>
          <w:sz w:val="48"/>
          <w:szCs w:val="48"/>
        </w:rPr>
      </w:pPr>
    </w:p>
    <w:p>
      <w:pPr>
        <w:widowControl/>
        <w:snapToGrid w:val="0"/>
        <w:spacing w:line="360" w:lineRule="auto"/>
        <w:jc w:val="center"/>
        <w:rPr>
          <w:rFonts w:ascii="仿宋" w:hAnsi="仿宋" w:eastAsia="仿宋" w:cs="宋体"/>
          <w:b/>
          <w:kern w:val="0"/>
          <w:sz w:val="48"/>
          <w:szCs w:val="48"/>
        </w:rPr>
      </w:pPr>
      <w:r>
        <w:rPr>
          <w:rFonts w:hint="eastAsia" w:ascii="仿宋" w:hAnsi="仿宋" w:eastAsia="仿宋" w:cs="宋体"/>
          <w:b/>
          <w:kern w:val="0"/>
          <w:sz w:val="48"/>
          <w:szCs w:val="48"/>
        </w:rPr>
        <w:t>采育镇2024年度路灯运营维护项目</w:t>
      </w:r>
    </w:p>
    <w:p>
      <w:pPr>
        <w:widowControl/>
        <w:snapToGrid w:val="0"/>
        <w:spacing w:line="360" w:lineRule="auto"/>
        <w:jc w:val="center"/>
        <w:rPr>
          <w:rFonts w:ascii="仿宋" w:hAnsi="仿宋" w:eastAsia="仿宋" w:cs="宋体"/>
          <w:b/>
          <w:kern w:val="0"/>
          <w:sz w:val="48"/>
          <w:szCs w:val="48"/>
        </w:rPr>
      </w:pPr>
    </w:p>
    <w:p>
      <w:pPr>
        <w:spacing w:line="1600" w:lineRule="exact"/>
        <w:jc w:val="center"/>
        <w:rPr>
          <w:rFonts w:ascii="仿宋" w:hAnsi="仿宋" w:eastAsia="仿宋"/>
          <w:spacing w:val="-6"/>
          <w:position w:val="-6"/>
          <w:sz w:val="44"/>
          <w:szCs w:val="44"/>
        </w:rPr>
      </w:pPr>
      <w:r>
        <w:rPr>
          <w:rFonts w:hint="eastAsia" w:ascii="仿宋" w:hAnsi="仿宋" w:eastAsia="仿宋" w:cs="宋体"/>
          <w:kern w:val="0"/>
          <w:sz w:val="44"/>
          <w:szCs w:val="44"/>
        </w:rPr>
        <w:t>服务合同</w:t>
      </w:r>
    </w:p>
    <w:p>
      <w:pPr>
        <w:spacing w:line="1600" w:lineRule="exact"/>
        <w:jc w:val="center"/>
        <w:rPr>
          <w:rFonts w:ascii="仿宋" w:hAnsi="仿宋" w:eastAsia="仿宋"/>
          <w:b/>
          <w:sz w:val="28"/>
          <w:szCs w:val="28"/>
        </w:rPr>
      </w:pPr>
    </w:p>
    <w:p>
      <w:pPr>
        <w:spacing w:line="600" w:lineRule="exact"/>
        <w:jc w:val="center"/>
        <w:rPr>
          <w:rFonts w:ascii="仿宋" w:hAnsi="仿宋" w:eastAsia="仿宋"/>
          <w:b/>
          <w:sz w:val="28"/>
          <w:szCs w:val="28"/>
        </w:rPr>
      </w:pPr>
    </w:p>
    <w:p>
      <w:pPr>
        <w:spacing w:line="600" w:lineRule="exact"/>
        <w:rPr>
          <w:rFonts w:ascii="仿宋" w:hAnsi="仿宋" w:eastAsia="仿宋"/>
          <w:b/>
          <w:sz w:val="28"/>
          <w:szCs w:val="28"/>
        </w:rPr>
      </w:pPr>
    </w:p>
    <w:p>
      <w:pPr>
        <w:tabs>
          <w:tab w:val="left" w:pos="585"/>
          <w:tab w:val="left" w:pos="1185"/>
          <w:tab w:val="left" w:pos="2060"/>
        </w:tabs>
        <w:spacing w:line="360" w:lineRule="auto"/>
        <w:ind w:firstLine="1120" w:firstLineChars="400"/>
        <w:rPr>
          <w:rFonts w:ascii="仿宋" w:hAnsi="仿宋" w:eastAsia="仿宋"/>
          <w:sz w:val="28"/>
          <w:szCs w:val="28"/>
          <w:u w:val="single"/>
        </w:rPr>
      </w:pPr>
      <w:r>
        <w:rPr>
          <w:rFonts w:hint="eastAsia" w:ascii="仿宋" w:hAnsi="仿宋" w:eastAsia="仿宋"/>
          <w:sz w:val="28"/>
          <w:szCs w:val="28"/>
        </w:rPr>
        <w:t>甲</w:t>
      </w:r>
      <w:r>
        <w:rPr>
          <w:rFonts w:ascii="仿宋" w:hAnsi="仿宋" w:eastAsia="仿宋"/>
          <w:sz w:val="28"/>
          <w:szCs w:val="28"/>
        </w:rPr>
        <w:tab/>
      </w:r>
      <w:r>
        <w:rPr>
          <w:rFonts w:ascii="仿宋" w:hAnsi="仿宋" w:eastAsia="仿宋"/>
          <w:sz w:val="28"/>
          <w:szCs w:val="28"/>
        </w:rPr>
        <w:tab/>
      </w:r>
      <w:r>
        <w:rPr>
          <w:rFonts w:ascii="仿宋" w:hAnsi="仿宋" w:eastAsia="仿宋"/>
          <w:sz w:val="28"/>
          <w:szCs w:val="28"/>
        </w:rPr>
        <w:t xml:space="preserve"> </w:t>
      </w:r>
      <w:r>
        <w:rPr>
          <w:rFonts w:hint="eastAsia" w:ascii="仿宋" w:hAnsi="仿宋" w:eastAsia="仿宋"/>
          <w:sz w:val="28"/>
          <w:szCs w:val="28"/>
        </w:rPr>
        <w:t>方：</w:t>
      </w:r>
      <w:r>
        <w:rPr>
          <w:rFonts w:hint="eastAsia" w:ascii="仿宋" w:hAnsi="仿宋" w:eastAsia="仿宋"/>
          <w:sz w:val="28"/>
          <w:szCs w:val="28"/>
          <w:u w:val="single"/>
        </w:rPr>
        <w:t xml:space="preserve">北京市大兴区采育镇人民政府      </w:t>
      </w:r>
    </w:p>
    <w:p>
      <w:pPr>
        <w:tabs>
          <w:tab w:val="left" w:pos="650"/>
          <w:tab w:val="left" w:pos="1700"/>
          <w:tab w:val="left" w:pos="2226"/>
        </w:tabs>
        <w:spacing w:line="360" w:lineRule="auto"/>
        <w:ind w:firstLine="1120" w:firstLineChars="400"/>
        <w:rPr>
          <w:rFonts w:ascii="仿宋" w:hAnsi="仿宋" w:eastAsia="仿宋"/>
          <w:sz w:val="28"/>
          <w:szCs w:val="28"/>
          <w:u w:val="single"/>
        </w:rPr>
      </w:pPr>
      <w:r>
        <w:rPr>
          <w:rFonts w:hint="eastAsia" w:ascii="仿宋" w:hAnsi="仿宋" w:eastAsia="仿宋"/>
          <w:sz w:val="28"/>
          <w:szCs w:val="28"/>
        </w:rPr>
        <w:t>乙</w:t>
      </w:r>
      <w:r>
        <w:rPr>
          <w:rFonts w:ascii="仿宋" w:hAnsi="仿宋" w:eastAsia="仿宋"/>
          <w:sz w:val="28"/>
          <w:szCs w:val="28"/>
        </w:rPr>
        <w:tab/>
      </w:r>
      <w:r>
        <w:rPr>
          <w:rFonts w:ascii="仿宋" w:hAnsi="仿宋" w:eastAsia="仿宋"/>
          <w:sz w:val="28"/>
          <w:szCs w:val="28"/>
        </w:rPr>
        <w:tab/>
      </w:r>
      <w:r>
        <w:rPr>
          <w:rFonts w:hint="eastAsia" w:ascii="仿宋" w:hAnsi="仿宋" w:eastAsia="仿宋"/>
          <w:sz w:val="28"/>
          <w:szCs w:val="28"/>
          <w:lang w:val="en-US" w:eastAsia="zh-CN"/>
        </w:rPr>
        <w:t xml:space="preserve">   </w:t>
      </w:r>
      <w:r>
        <w:rPr>
          <w:rFonts w:hint="eastAsia" w:ascii="仿宋" w:hAnsi="仿宋" w:eastAsia="仿宋"/>
          <w:sz w:val="28"/>
          <w:szCs w:val="28"/>
        </w:rPr>
        <w:t>方：</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p>
    <w:p>
      <w:pPr>
        <w:tabs>
          <w:tab w:val="left" w:pos="1300"/>
          <w:tab w:val="left" w:pos="2127"/>
          <w:tab w:val="left" w:pos="2226"/>
        </w:tabs>
        <w:spacing w:line="360" w:lineRule="auto"/>
        <w:ind w:firstLine="1120" w:firstLineChars="400"/>
        <w:rPr>
          <w:rFonts w:ascii="仿宋" w:hAnsi="仿宋" w:eastAsia="仿宋"/>
          <w:sz w:val="28"/>
          <w:szCs w:val="28"/>
          <w:u w:val="single"/>
        </w:rPr>
      </w:pPr>
      <w:r>
        <w:rPr>
          <w:rFonts w:hint="eastAsia" w:ascii="仿宋" w:hAnsi="仿宋" w:eastAsia="仿宋"/>
          <w:sz w:val="28"/>
          <w:szCs w:val="28"/>
        </w:rPr>
        <w:t>签订日期：</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p>
    <w:p>
      <w:pPr>
        <w:spacing w:line="360" w:lineRule="auto"/>
        <w:ind w:firstLine="1687" w:firstLineChars="600"/>
        <w:rPr>
          <w:rFonts w:ascii="仿宋" w:hAnsi="仿宋" w:eastAsia="仿宋" w:cs="仿宋"/>
          <w:b/>
          <w:sz w:val="28"/>
          <w:szCs w:val="28"/>
        </w:rPr>
      </w:pPr>
    </w:p>
    <w:p>
      <w:pPr>
        <w:spacing w:line="360" w:lineRule="auto"/>
        <w:ind w:firstLine="1687" w:firstLineChars="600"/>
        <w:rPr>
          <w:rFonts w:ascii="仿宋" w:hAnsi="仿宋" w:eastAsia="仿宋" w:cs="仿宋"/>
          <w:b/>
          <w:sz w:val="28"/>
          <w:szCs w:val="28"/>
        </w:rPr>
      </w:pPr>
    </w:p>
    <w:p>
      <w:pPr>
        <w:spacing w:line="360" w:lineRule="auto"/>
        <w:ind w:firstLine="1687" w:firstLineChars="600"/>
        <w:rPr>
          <w:rFonts w:ascii="仿宋" w:hAnsi="仿宋" w:eastAsia="仿宋" w:cs="仿宋"/>
          <w:b/>
          <w:sz w:val="28"/>
          <w:szCs w:val="28"/>
        </w:rPr>
      </w:pPr>
    </w:p>
    <w:p>
      <w:pPr>
        <w:pStyle w:val="4"/>
      </w:pPr>
    </w:p>
    <w:p>
      <w:pPr>
        <w:pStyle w:val="4"/>
      </w:pPr>
    </w:p>
    <w:p>
      <w:pPr>
        <w:spacing w:line="360" w:lineRule="auto"/>
        <w:ind w:firstLine="1687" w:firstLineChars="600"/>
        <w:rPr>
          <w:rFonts w:hint="eastAsia" w:ascii="仿宋" w:hAnsi="仿宋" w:eastAsia="仿宋" w:cs="仿宋"/>
          <w:b/>
          <w:sz w:val="28"/>
          <w:szCs w:val="28"/>
        </w:rPr>
        <w:sectPr>
          <w:headerReference r:id="rId43" w:type="first"/>
          <w:footerReference r:id="rId46" w:type="first"/>
          <w:headerReference r:id="rId41" w:type="default"/>
          <w:footerReference r:id="rId44" w:type="default"/>
          <w:headerReference r:id="rId42" w:type="even"/>
          <w:footerReference r:id="rId45" w:type="even"/>
          <w:pgSz w:w="11907" w:h="16840"/>
          <w:pgMar w:top="1418" w:right="1134" w:bottom="1418" w:left="1701" w:header="851" w:footer="851" w:gutter="0"/>
          <w:cols w:space="720" w:num="1"/>
          <w:docGrid w:linePitch="462" w:charSpace="0"/>
        </w:sectPr>
      </w:pPr>
    </w:p>
    <w:p>
      <w:pPr>
        <w:spacing w:line="360" w:lineRule="auto"/>
        <w:jc w:val="center"/>
        <w:rPr>
          <w:rFonts w:ascii="仿宋" w:hAnsi="仿宋" w:eastAsia="仿宋"/>
          <w:spacing w:val="-6"/>
          <w:position w:val="-6"/>
          <w:sz w:val="24"/>
        </w:rPr>
      </w:pPr>
      <w:r>
        <w:rPr>
          <w:rFonts w:hint="eastAsia" w:ascii="仿宋" w:hAnsi="仿宋" w:eastAsia="仿宋" w:cs="仿宋"/>
          <w:b/>
          <w:sz w:val="28"/>
          <w:szCs w:val="28"/>
        </w:rPr>
        <w:t>采育镇2024年度路灯运营维护项目协议</w:t>
      </w:r>
    </w:p>
    <w:p>
      <w:pPr>
        <w:spacing w:line="460" w:lineRule="exact"/>
        <w:jc w:val="left"/>
        <w:rPr>
          <w:rFonts w:ascii="仿宋" w:hAnsi="仿宋" w:eastAsia="仿宋"/>
          <w:sz w:val="28"/>
          <w:szCs w:val="28"/>
        </w:rPr>
      </w:pPr>
      <w:r>
        <w:rPr>
          <w:rFonts w:hint="eastAsia" w:ascii="仿宋" w:hAnsi="仿宋" w:eastAsia="仿宋"/>
          <w:sz w:val="28"/>
          <w:szCs w:val="28"/>
        </w:rPr>
        <w:t>甲方：</w:t>
      </w:r>
      <w:r>
        <w:rPr>
          <w:rFonts w:hint="eastAsia" w:ascii="仿宋" w:hAnsi="仿宋" w:eastAsia="仿宋"/>
          <w:sz w:val="28"/>
          <w:szCs w:val="28"/>
          <w:u w:val="single"/>
        </w:rPr>
        <w:t>北京市大兴区采育镇人民政府</w:t>
      </w:r>
      <w:r>
        <w:rPr>
          <w:rFonts w:hint="eastAsia" w:ascii="仿宋" w:hAnsi="仿宋" w:eastAsia="仿宋"/>
          <w:sz w:val="28"/>
          <w:szCs w:val="28"/>
        </w:rPr>
        <w:t>（以下简称甲方）</w:t>
      </w:r>
    </w:p>
    <w:p>
      <w:pPr>
        <w:spacing w:line="460" w:lineRule="exact"/>
        <w:jc w:val="left"/>
        <w:rPr>
          <w:rFonts w:ascii="仿宋" w:hAnsi="仿宋" w:eastAsia="仿宋"/>
          <w:sz w:val="28"/>
          <w:szCs w:val="28"/>
        </w:rPr>
      </w:pPr>
      <w:r>
        <w:rPr>
          <w:rFonts w:hint="eastAsia" w:ascii="仿宋" w:hAnsi="仿宋" w:eastAsia="仿宋"/>
          <w:sz w:val="28"/>
          <w:szCs w:val="28"/>
        </w:rPr>
        <w:t>乙方：</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r>
        <w:rPr>
          <w:rFonts w:hint="eastAsia" w:ascii="仿宋" w:hAnsi="仿宋" w:eastAsia="仿宋"/>
          <w:sz w:val="28"/>
          <w:szCs w:val="28"/>
        </w:rPr>
        <w:t>（以下简称乙方）</w:t>
      </w:r>
    </w:p>
    <w:p>
      <w:pPr>
        <w:spacing w:line="460" w:lineRule="exact"/>
        <w:jc w:val="left"/>
        <w:rPr>
          <w:rFonts w:ascii="仿宋" w:hAnsi="仿宋" w:eastAsia="仿宋"/>
          <w:sz w:val="28"/>
          <w:szCs w:val="28"/>
        </w:rPr>
      </w:pPr>
    </w:p>
    <w:p>
      <w:pPr>
        <w:spacing w:line="460" w:lineRule="exact"/>
        <w:ind w:firstLine="560" w:firstLineChars="200"/>
        <w:jc w:val="left"/>
        <w:rPr>
          <w:rFonts w:ascii="仿宋" w:hAnsi="仿宋" w:eastAsia="仿宋"/>
          <w:sz w:val="28"/>
          <w:szCs w:val="28"/>
        </w:rPr>
      </w:pPr>
      <w:r>
        <w:rPr>
          <w:rFonts w:hint="eastAsia" w:ascii="仿宋" w:hAnsi="仿宋" w:eastAsia="仿宋"/>
          <w:sz w:val="28"/>
          <w:szCs w:val="28"/>
        </w:rPr>
        <w:t>为方便镇域百姓夜间出行，更好的做好本地区的路灯及显示屏运行维护等工作，确保镇域内路灯及显示屏安全稳定运行，主动发现故障和隐患</w:t>
      </w:r>
      <w:r>
        <w:rPr>
          <w:rFonts w:hint="eastAsia" w:ascii="仿宋" w:hAnsi="仿宋" w:eastAsia="仿宋"/>
          <w:sz w:val="28"/>
          <w:szCs w:val="28"/>
          <w:lang w:val="en-US" w:eastAsia="zh-CN"/>
        </w:rPr>
        <w:t>、</w:t>
      </w:r>
      <w:r>
        <w:rPr>
          <w:rFonts w:hint="eastAsia" w:ascii="仿宋" w:hAnsi="仿宋" w:eastAsia="仿宋"/>
          <w:sz w:val="28"/>
          <w:szCs w:val="28"/>
        </w:rPr>
        <w:t>及时维修，经甲乙双方协商一致，甲方委托乙方负责采育地区的路灯及显示屏维护维修</w:t>
      </w:r>
      <w:r>
        <w:rPr>
          <w:rFonts w:hint="eastAsia" w:ascii="仿宋" w:hAnsi="仿宋" w:eastAsia="仿宋"/>
          <w:sz w:val="28"/>
          <w:szCs w:val="28"/>
          <w:lang w:val="en-US" w:eastAsia="zh-CN"/>
        </w:rPr>
        <w:t>保养、损毁设施的恢复施工</w:t>
      </w:r>
      <w:r>
        <w:rPr>
          <w:rFonts w:hint="eastAsia" w:ascii="仿宋" w:hAnsi="仿宋" w:eastAsia="仿宋"/>
          <w:sz w:val="28"/>
          <w:szCs w:val="28"/>
        </w:rPr>
        <w:t>等全部工作内容等，内容如下：</w:t>
      </w:r>
    </w:p>
    <w:p>
      <w:pPr>
        <w:spacing w:line="460" w:lineRule="exact"/>
        <w:rPr>
          <w:rFonts w:ascii="仿宋" w:hAnsi="仿宋" w:eastAsia="仿宋"/>
          <w:b/>
          <w:bCs/>
          <w:sz w:val="28"/>
          <w:szCs w:val="28"/>
        </w:rPr>
      </w:pPr>
      <w:r>
        <w:rPr>
          <w:rFonts w:hint="eastAsia" w:ascii="仿宋" w:hAnsi="仿宋" w:eastAsia="仿宋"/>
          <w:b/>
          <w:bCs/>
          <w:sz w:val="28"/>
          <w:szCs w:val="28"/>
        </w:rPr>
        <w:t>一、路灯维护范围及主要工作量：</w:t>
      </w:r>
    </w:p>
    <w:p>
      <w:pPr>
        <w:spacing w:line="460" w:lineRule="exact"/>
        <w:ind w:firstLine="560" w:firstLineChars="200"/>
        <w:jc w:val="left"/>
        <w:rPr>
          <w:rFonts w:ascii="仿宋" w:hAnsi="仿宋" w:eastAsia="仿宋" w:cs="等线"/>
          <w:sz w:val="28"/>
          <w:szCs w:val="28"/>
        </w:rPr>
      </w:pPr>
      <w:r>
        <w:rPr>
          <w:rFonts w:hint="eastAsia" w:ascii="仿宋" w:hAnsi="仿宋" w:eastAsia="仿宋" w:cs="等线"/>
          <w:sz w:val="28"/>
          <w:szCs w:val="28"/>
        </w:rPr>
        <w:t>1、路灯：采育镇区、开发区、育政街等</w:t>
      </w:r>
      <w:r>
        <w:rPr>
          <w:rFonts w:hint="eastAsia" w:ascii="仿宋" w:hAnsi="仿宋" w:eastAsia="仿宋" w:cs="等线"/>
          <w:sz w:val="28"/>
          <w:szCs w:val="28"/>
          <w:u w:val="single"/>
        </w:rPr>
        <w:t>3</w:t>
      </w:r>
      <w:r>
        <w:rPr>
          <w:rFonts w:ascii="仿宋" w:hAnsi="仿宋" w:eastAsia="仿宋" w:cs="等线"/>
          <w:sz w:val="28"/>
          <w:szCs w:val="28"/>
          <w:u w:val="single"/>
        </w:rPr>
        <w:t>9</w:t>
      </w:r>
      <w:r>
        <w:rPr>
          <w:rFonts w:hint="eastAsia" w:ascii="仿宋" w:hAnsi="仿宋" w:eastAsia="仿宋" w:cs="等线"/>
          <w:sz w:val="28"/>
          <w:szCs w:val="28"/>
        </w:rPr>
        <w:t>条道路路灯（详见附表1），路灯变压器</w:t>
      </w:r>
      <w:r>
        <w:rPr>
          <w:rFonts w:hint="eastAsia" w:ascii="仿宋" w:hAnsi="仿宋" w:eastAsia="仿宋" w:cs="等线"/>
          <w:sz w:val="28"/>
          <w:szCs w:val="28"/>
          <w:u w:val="single"/>
        </w:rPr>
        <w:t xml:space="preserve"> 50</w:t>
      </w:r>
      <w:r>
        <w:rPr>
          <w:rFonts w:hint="eastAsia" w:ascii="仿宋" w:hAnsi="仿宋" w:eastAsia="仿宋" w:cs="等线"/>
          <w:sz w:val="28"/>
          <w:szCs w:val="28"/>
        </w:rPr>
        <w:t>台，灯杆</w:t>
      </w:r>
      <w:r>
        <w:rPr>
          <w:rFonts w:hint="eastAsia" w:ascii="仿宋" w:hAnsi="仿宋" w:eastAsia="仿宋" w:cs="等线"/>
          <w:sz w:val="28"/>
          <w:szCs w:val="28"/>
          <w:u w:val="single"/>
        </w:rPr>
        <w:t>2</w:t>
      </w:r>
      <w:r>
        <w:rPr>
          <w:rFonts w:ascii="仿宋" w:hAnsi="仿宋" w:eastAsia="仿宋" w:cs="等线"/>
          <w:sz w:val="28"/>
          <w:szCs w:val="28"/>
          <w:u w:val="single"/>
        </w:rPr>
        <w:t>741</w:t>
      </w:r>
      <w:r>
        <w:rPr>
          <w:rFonts w:hint="eastAsia" w:ascii="仿宋" w:hAnsi="仿宋" w:eastAsia="仿宋" w:cs="等线"/>
          <w:sz w:val="28"/>
          <w:szCs w:val="28"/>
        </w:rPr>
        <w:t>根，</w:t>
      </w:r>
      <w:r>
        <w:rPr>
          <w:rFonts w:hint="eastAsia" w:ascii="仿宋" w:hAnsi="仿宋" w:eastAsia="仿宋" w:cs="等线"/>
          <w:sz w:val="28"/>
          <w:szCs w:val="28"/>
          <w:lang w:val="en-US" w:eastAsia="zh-CN"/>
        </w:rPr>
        <w:t>景观灯116根，</w:t>
      </w:r>
      <w:r>
        <w:rPr>
          <w:rFonts w:hint="eastAsia" w:ascii="仿宋" w:hAnsi="仿宋" w:eastAsia="仿宋" w:cs="等线"/>
          <w:sz w:val="28"/>
          <w:szCs w:val="28"/>
        </w:rPr>
        <w:t>路灯电缆约</w:t>
      </w:r>
      <w:r>
        <w:rPr>
          <w:rFonts w:hint="eastAsia" w:ascii="仿宋" w:hAnsi="仿宋" w:eastAsia="仿宋" w:cs="等线"/>
          <w:sz w:val="28"/>
          <w:szCs w:val="28"/>
          <w:u w:val="single"/>
        </w:rPr>
        <w:t xml:space="preserve"> 1</w:t>
      </w:r>
      <w:r>
        <w:rPr>
          <w:rFonts w:ascii="仿宋" w:hAnsi="仿宋" w:eastAsia="仿宋" w:cs="等线"/>
          <w:sz w:val="28"/>
          <w:szCs w:val="28"/>
          <w:u w:val="single"/>
        </w:rPr>
        <w:t>13.514</w:t>
      </w:r>
      <w:r>
        <w:rPr>
          <w:rFonts w:hint="eastAsia" w:ascii="仿宋" w:hAnsi="仿宋" w:eastAsia="仿宋" w:cs="等线"/>
          <w:sz w:val="28"/>
          <w:szCs w:val="28"/>
        </w:rPr>
        <w:t>千米。</w:t>
      </w:r>
    </w:p>
    <w:p>
      <w:pPr>
        <w:spacing w:line="460" w:lineRule="exact"/>
        <w:ind w:firstLine="560" w:firstLineChars="200"/>
        <w:rPr>
          <w:rFonts w:ascii="仿宋" w:hAnsi="仿宋" w:eastAsia="仿宋" w:cs="等线"/>
          <w:sz w:val="28"/>
          <w:szCs w:val="28"/>
        </w:rPr>
      </w:pPr>
      <w:r>
        <w:rPr>
          <w:rFonts w:hint="eastAsia" w:ascii="仿宋" w:hAnsi="仿宋" w:eastAsia="仿宋" w:cs="等线"/>
          <w:sz w:val="28"/>
          <w:szCs w:val="28"/>
        </w:rPr>
        <w:t>附表1：</w:t>
      </w:r>
    </w:p>
    <w:tbl>
      <w:tblPr>
        <w:tblStyle w:val="16"/>
        <w:tblW w:w="5000" w:type="pct"/>
        <w:tblInd w:w="15" w:type="dxa"/>
        <w:shd w:val="clear" w:color="auto" w:fill="auto"/>
        <w:tblLayout w:type="autofit"/>
        <w:tblCellMar>
          <w:top w:w="15" w:type="dxa"/>
          <w:left w:w="15" w:type="dxa"/>
          <w:bottom w:w="15" w:type="dxa"/>
          <w:right w:w="15" w:type="dxa"/>
        </w:tblCellMar>
      </w:tblPr>
      <w:tblGrid>
        <w:gridCol w:w="9"/>
        <w:gridCol w:w="593"/>
        <w:gridCol w:w="2130"/>
        <w:gridCol w:w="4"/>
        <w:gridCol w:w="883"/>
        <w:gridCol w:w="1459"/>
        <w:gridCol w:w="2024"/>
        <w:gridCol w:w="2038"/>
      </w:tblGrid>
      <w:tr>
        <w:tblPrEx>
          <w:tblCellMar>
            <w:top w:w="15" w:type="dxa"/>
            <w:left w:w="15" w:type="dxa"/>
            <w:bottom w:w="15" w:type="dxa"/>
            <w:right w:w="15" w:type="dxa"/>
          </w:tblCellMar>
        </w:tblPrEx>
        <w:trPr>
          <w:trHeight w:val="624" w:hRule="atLeast"/>
        </w:trPr>
        <w:tc>
          <w:tcPr>
            <w:tcW w:w="5000" w:type="pct"/>
            <w:gridSpan w:val="8"/>
            <w:tcBorders>
              <w:bottom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color w:val="000000"/>
                <w:sz w:val="28"/>
                <w:szCs w:val="28"/>
              </w:rPr>
            </w:pPr>
            <w:r>
              <w:rPr>
                <w:rFonts w:hint="eastAsia" w:ascii="宋体" w:hAnsi="宋体" w:eastAsia="宋体" w:cs="宋体"/>
                <w:b/>
                <w:color w:val="000000"/>
                <w:kern w:val="0"/>
                <w:sz w:val="28"/>
                <w:szCs w:val="28"/>
              </w:rPr>
              <w:t>采育镇区</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序号</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道路名称</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单排、双排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灯杆数量（盏）</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电缆长度（km）</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w:t>
            </w:r>
          </w:p>
        </w:tc>
        <w:tc>
          <w:tcPr>
            <w:tcW w:w="1650" w:type="pct"/>
            <w:gridSpan w:val="3"/>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育胜街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（采凤路-采源路）</w:t>
            </w:r>
          </w:p>
        </w:tc>
        <w:tc>
          <w:tcPr>
            <w:tcW w:w="797" w:type="pct"/>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51</w:t>
            </w:r>
          </w:p>
        </w:tc>
        <w:tc>
          <w:tcPr>
            <w:tcW w:w="1113" w:type="pct"/>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2</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育林街</w:t>
            </w:r>
          </w:p>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（采凤路-采源路）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83</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3.2</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3</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育富街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20</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0.7</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4</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采育镇大街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(采福路-采源路)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17</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0.78</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5</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采辛路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（G1O4-采万路）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16</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0.56</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6</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采辛路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（采源路-冬超五金）</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96</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3.8</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7</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育仁街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（采凤路-采源路）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40</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8</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育镇街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（采凤路-采源路）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48</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2.15</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9</w:t>
            </w:r>
          </w:p>
        </w:tc>
        <w:tc>
          <w:tcPr>
            <w:tcW w:w="1650" w:type="pct"/>
            <w:gridSpan w:val="3"/>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育进街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（采凤路-采源路）</w:t>
            </w:r>
          </w:p>
        </w:tc>
        <w:tc>
          <w:tcPr>
            <w:tcW w:w="797"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71</w:t>
            </w:r>
          </w:p>
        </w:tc>
        <w:tc>
          <w:tcPr>
            <w:tcW w:w="1113"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10</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采凤路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（育胜街-育进街）</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100</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11</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首镇路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（育胜街-育进街）</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69</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12</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采华路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（育胜街-育进街）</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59</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3.4</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13</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采福路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（九周路-采林路）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103</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4.6</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14</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采源路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（育胜街-育进街）</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74</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3.4</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15</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三支路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（采辛路-采林路）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33</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16</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采辛路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（冬超五金-九周路）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45</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1.5</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17</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采辛路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（东超五金-采林路）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39</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18</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大皮营路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（G104-韩凤路）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44</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1.6</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19</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韩凤路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（采万路-采廊路）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148</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6.4</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20</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采万路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（采辛路-G104）</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33</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1.3</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21</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京福路旧线</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（育进街-采林路）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8</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0.5</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22</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采南路                 </w:t>
            </w:r>
          </w:p>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 （采源路-采辛路）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80</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23</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采源路东延</w:t>
            </w:r>
          </w:p>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（采源路-采辛路）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71</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24</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凤德路</w:t>
            </w:r>
          </w:p>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（觅凤路-龙门庄桥）</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154</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7.6</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25</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采虹路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（采业路南段-韩凤路）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136</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5.3</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26</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采林路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（G104-采廊路）</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197</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8.5</w:t>
            </w:r>
          </w:p>
        </w:tc>
      </w:tr>
      <w:tr>
        <w:tblPrEx>
          <w:tblCellMar>
            <w:top w:w="15" w:type="dxa"/>
            <w:left w:w="15" w:type="dxa"/>
            <w:bottom w:w="15" w:type="dxa"/>
            <w:right w:w="15" w:type="dxa"/>
          </w:tblCellMar>
        </w:tblPrEx>
        <w:trPr>
          <w:trHeight w:val="624" w:hRule="atLeast"/>
        </w:trPr>
        <w:tc>
          <w:tcPr>
            <w:tcW w:w="33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 w:val="24"/>
              </w:rPr>
              <w:t>27</w:t>
            </w:r>
          </w:p>
        </w:tc>
        <w:tc>
          <w:tcPr>
            <w:tcW w:w="165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后甫路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（采林路东-后甫村）</w:t>
            </w:r>
          </w:p>
        </w:tc>
        <w:tc>
          <w:tcPr>
            <w:tcW w:w="79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84</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 w:val="24"/>
              </w:rPr>
            </w:pPr>
            <w:r>
              <w:rPr>
                <w:rFonts w:hint="eastAsia" w:ascii="宋体" w:hAnsi="宋体" w:eastAsia="宋体" w:cs="宋体"/>
                <w:color w:val="000000"/>
                <w:szCs w:val="21"/>
              </w:rPr>
              <w:t>3.024</w:t>
            </w:r>
          </w:p>
        </w:tc>
      </w:tr>
      <w:tr>
        <w:tblPrEx>
          <w:tblCellMar>
            <w:top w:w="15" w:type="dxa"/>
            <w:left w:w="15" w:type="dxa"/>
            <w:bottom w:w="15" w:type="dxa"/>
            <w:right w:w="15" w:type="dxa"/>
          </w:tblCellMar>
        </w:tblPrEx>
        <w:trPr>
          <w:trHeight w:val="624" w:hRule="atLeast"/>
        </w:trPr>
        <w:tc>
          <w:tcPr>
            <w:tcW w:w="2778"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Cs w:val="21"/>
              </w:rPr>
            </w:pPr>
            <w:r>
              <w:rPr>
                <w:rFonts w:hint="eastAsia" w:ascii="宋体" w:hAnsi="宋体" w:eastAsia="宋体" w:cs="宋体"/>
                <w:color w:val="000000"/>
                <w:szCs w:val="21"/>
              </w:rPr>
              <w:t>共计</w:t>
            </w:r>
          </w:p>
        </w:tc>
        <w:tc>
          <w:tcPr>
            <w:tcW w:w="1107"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Cs w:val="21"/>
              </w:rPr>
            </w:pPr>
            <w:r>
              <w:rPr>
                <w:rFonts w:hint="eastAsia" w:ascii="宋体" w:hAnsi="宋体" w:eastAsia="宋体" w:cs="宋体"/>
                <w:color w:val="000000"/>
                <w:szCs w:val="21"/>
              </w:rPr>
              <w:t>1919</w:t>
            </w:r>
          </w:p>
        </w:tc>
        <w:tc>
          <w:tcPr>
            <w:tcW w:w="111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60" w:lineRule="exact"/>
              <w:jc w:val="center"/>
              <w:rPr>
                <w:rFonts w:hint="eastAsia" w:ascii="宋体" w:hAnsi="宋体" w:eastAsia="宋体" w:cs="宋体"/>
                <w:color w:val="000000"/>
                <w:szCs w:val="21"/>
              </w:rPr>
            </w:pPr>
            <w:r>
              <w:rPr>
                <w:rFonts w:hint="eastAsia" w:ascii="宋体" w:hAnsi="宋体" w:eastAsia="宋体" w:cs="宋体"/>
                <w:color w:val="000000"/>
                <w:szCs w:val="21"/>
              </w:rPr>
              <w:t>81.914</w:t>
            </w:r>
          </w:p>
        </w:tc>
      </w:tr>
      <w:tr>
        <w:tblPrEx>
          <w:tblCellMar>
            <w:top w:w="15" w:type="dxa"/>
            <w:left w:w="15" w:type="dxa"/>
            <w:bottom w:w="15" w:type="dxa"/>
            <w:right w:w="15" w:type="dxa"/>
          </w:tblCellMar>
        </w:tblPrEx>
        <w:trPr>
          <w:trHeight w:val="624" w:hRule="atLeast"/>
        </w:trPr>
        <w:tc>
          <w:tcPr>
            <w:tcW w:w="5000" w:type="pct"/>
            <w:gridSpan w:val="8"/>
            <w:tcBorders>
              <w:top w:val="single" w:color="auto" w:sz="4" w:space="0"/>
            </w:tcBorders>
            <w:shd w:val="clear" w:color="auto" w:fill="auto"/>
            <w:vAlign w:val="center"/>
          </w:tcPr>
          <w:p>
            <w:pPr>
              <w:widowControl/>
              <w:spacing w:line="460" w:lineRule="exact"/>
              <w:jc w:val="center"/>
              <w:textAlignment w:val="center"/>
              <w:rPr>
                <w:rFonts w:hint="eastAsia" w:ascii="宋体" w:hAnsi="宋体" w:eastAsia="宋体" w:cs="宋体"/>
                <w:b/>
                <w:color w:val="000000"/>
                <w:sz w:val="24"/>
              </w:rPr>
            </w:pPr>
            <w:r>
              <w:rPr>
                <w:rFonts w:hint="eastAsia" w:ascii="宋体" w:hAnsi="宋体" w:eastAsia="宋体" w:cs="宋体"/>
                <w:b/>
                <w:color w:val="000000"/>
                <w:kern w:val="0"/>
                <w:sz w:val="24"/>
              </w:rPr>
              <w:t>采育开发区</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序号</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道路名称</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单排、双排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灯杆数量（盏）</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rPr>
              <w:t>电缆长度（km）</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育政街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（采发路-采业路）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107</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2</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育详街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（采和路-采业路）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81</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2.8</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3</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育英街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（采发路-采业路）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108</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4.6</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4</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育隆大街</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（采发路-采业路）</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101</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4.6</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5</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采发路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（采林路-育隆大街）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60</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2.8</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6</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采发路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（育隆大街-G104）</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28</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0.9</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7</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采展路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（育政街-育隆大街）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24</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8</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采和路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（采林路-育隆大街）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53</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3.2</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9</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采图路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（育详街-育隆大街）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22</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1.1</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10</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采伟路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（采林路-育隆大街）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双排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184</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3.9</w:t>
            </w:r>
          </w:p>
        </w:tc>
      </w:tr>
      <w:tr>
        <w:tblPrEx>
          <w:shd w:val="clear" w:color="auto" w:fill="auto"/>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11</w:t>
            </w:r>
          </w:p>
        </w:tc>
        <w:tc>
          <w:tcPr>
            <w:tcW w:w="165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采宝路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（育英街-育隆大街）</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11</w:t>
            </w:r>
          </w:p>
        </w:tc>
        <w:tc>
          <w:tcPr>
            <w:tcW w:w="111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0.6</w:t>
            </w:r>
          </w:p>
        </w:tc>
      </w:tr>
      <w:tr>
        <w:tblPrEx>
          <w:tblCellMar>
            <w:top w:w="15" w:type="dxa"/>
            <w:left w:w="15" w:type="dxa"/>
            <w:bottom w:w="15" w:type="dxa"/>
            <w:right w:w="15" w:type="dxa"/>
          </w:tblCellMar>
        </w:tblPrEx>
        <w:trPr>
          <w:trHeight w:val="624" w:hRule="atLeast"/>
        </w:trPr>
        <w:tc>
          <w:tcPr>
            <w:tcW w:w="330"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rPr>
              <w:t>12</w:t>
            </w:r>
          </w:p>
        </w:tc>
        <w:tc>
          <w:tcPr>
            <w:tcW w:w="1650" w:type="pct"/>
            <w:gridSpan w:val="3"/>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采业路</w:t>
            </w:r>
          </w:p>
          <w:p>
            <w:pPr>
              <w:widowControl/>
              <w:jc w:val="center"/>
              <w:rPr>
                <w:rFonts w:hint="eastAsia" w:ascii="宋体" w:hAnsi="宋体" w:eastAsia="宋体" w:cs="宋体"/>
                <w:color w:val="000000"/>
                <w:kern w:val="0"/>
                <w:szCs w:val="21"/>
              </w:rPr>
            </w:pPr>
            <w:r>
              <w:rPr>
                <w:rFonts w:hint="eastAsia" w:ascii="宋体" w:hAnsi="宋体" w:eastAsia="宋体" w:cs="宋体"/>
                <w:color w:val="000000"/>
                <w:szCs w:val="21"/>
              </w:rPr>
              <w:t>（采林路-育隆大街）</w:t>
            </w:r>
          </w:p>
        </w:tc>
        <w:tc>
          <w:tcPr>
            <w:tcW w:w="797"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单排</w:t>
            </w:r>
          </w:p>
        </w:tc>
        <w:tc>
          <w:tcPr>
            <w:tcW w:w="1107"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43</w:t>
            </w:r>
          </w:p>
        </w:tc>
        <w:tc>
          <w:tcPr>
            <w:tcW w:w="1113"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szCs w:val="21"/>
              </w:rPr>
              <w:t>1.9</w:t>
            </w:r>
          </w:p>
        </w:tc>
      </w:tr>
      <w:tr>
        <w:tblPrEx>
          <w:shd w:val="clear" w:color="auto" w:fill="auto"/>
          <w:tblCellMar>
            <w:top w:w="15" w:type="dxa"/>
            <w:left w:w="15" w:type="dxa"/>
            <w:bottom w:w="15" w:type="dxa"/>
            <w:right w:w="15" w:type="dxa"/>
          </w:tblCellMar>
        </w:tblPrEx>
        <w:trPr>
          <w:trHeight w:val="624" w:hRule="atLeast"/>
        </w:trPr>
        <w:tc>
          <w:tcPr>
            <w:tcW w:w="2778"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共计</w:t>
            </w:r>
          </w:p>
        </w:tc>
        <w:tc>
          <w:tcPr>
            <w:tcW w:w="1107"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822</w:t>
            </w:r>
          </w:p>
        </w:tc>
        <w:tc>
          <w:tcPr>
            <w:tcW w:w="1113" w:type="pct"/>
            <w:tcBorders>
              <w:top w:val="single" w:color="000000" w:sz="4" w:space="0"/>
              <w:left w:val="single" w:color="000000" w:sz="4" w:space="0"/>
              <w:bottom w:val="single" w:color="auto" w:sz="4" w:space="0"/>
              <w:right w:val="single" w:color="000000" w:sz="4" w:space="0"/>
            </w:tcBorders>
            <w:shd w:val="clear" w:color="auto" w:fill="auto"/>
            <w:vAlign w:val="center"/>
          </w:tcPr>
          <w:p>
            <w:pPr>
              <w:widowControl/>
              <w:spacing w:line="460" w:lineRule="exact"/>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31.6</w:t>
            </w:r>
          </w:p>
        </w:tc>
      </w:tr>
      <w:tr>
        <w:tblPrEx>
          <w:shd w:val="clear" w:color="auto" w:fill="auto"/>
          <w:tblCellMar>
            <w:top w:w="0" w:type="dxa"/>
            <w:left w:w="0" w:type="dxa"/>
            <w:bottom w:w="0" w:type="dxa"/>
            <w:right w:w="0" w:type="dxa"/>
          </w:tblCellMar>
        </w:tblPrEx>
        <w:trPr>
          <w:trHeight w:val="270" w:hRule="atLeast"/>
        </w:trPr>
        <w:tc>
          <w:tcPr>
            <w:tcW w:w="5000" w:type="pct"/>
            <w:gridSpan w:val="8"/>
            <w:tcBorders>
              <w:bottom w:val="single" w:color="000000" w:sz="4" w:space="0"/>
            </w:tcBorders>
            <w:shd w:val="clear" w:color="auto" w:fill="auto"/>
            <w:noWrap/>
            <w:tcMar>
              <w:top w:w="15" w:type="dxa"/>
              <w:left w:w="15" w:type="dxa"/>
              <w:right w:w="15" w:type="dxa"/>
            </w:tcMar>
            <w:vAlign w:val="center"/>
          </w:tcPr>
          <w:p>
            <w:pPr>
              <w:pStyle w:val="4"/>
              <w:ind w:left="0" w:leftChars="0" w:firstLine="0" w:firstLineChars="0"/>
              <w:rPr>
                <w:rFonts w:hint="eastAsia" w:ascii="宋体" w:hAnsi="宋体" w:eastAsia="宋体" w:cs="宋体"/>
                <w:lang w:bidi="ar"/>
              </w:rPr>
            </w:pPr>
          </w:p>
          <w:p>
            <w:pPr>
              <w:widowControl/>
              <w:spacing w:line="460" w:lineRule="exact"/>
              <w:jc w:val="center"/>
              <w:textAlignment w:val="center"/>
              <w:rPr>
                <w:rFonts w:hint="eastAsia" w:ascii="宋体" w:hAnsi="宋体" w:eastAsia="宋体" w:cs="宋体"/>
                <w:b/>
                <w:bCs/>
                <w:color w:val="000000"/>
                <w:kern w:val="0"/>
                <w:sz w:val="24"/>
                <w:lang w:bidi="ar"/>
              </w:rPr>
            </w:pPr>
            <w:r>
              <w:rPr>
                <w:rFonts w:hint="eastAsia" w:ascii="宋体" w:hAnsi="宋体" w:eastAsia="宋体" w:cs="宋体"/>
                <w:b/>
                <w:bCs/>
                <w:color w:val="000000"/>
                <w:kern w:val="0"/>
                <w:sz w:val="24"/>
                <w:lang w:bidi="ar"/>
              </w:rPr>
              <w:t>采育开发区景观灯维护设施统计表</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5"/>
              <w:gridCol w:w="1505"/>
              <w:gridCol w:w="1505"/>
              <w:gridCol w:w="1505"/>
              <w:gridCol w:w="1506"/>
              <w:gridCol w:w="15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序号</w:t>
                  </w: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名称</w:t>
                  </w: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规格</w:t>
                  </w: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单位</w:t>
                  </w:r>
                </w:p>
              </w:tc>
              <w:tc>
                <w:tcPr>
                  <w:tcW w:w="1506"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数量</w:t>
                  </w:r>
                </w:p>
              </w:tc>
              <w:tc>
                <w:tcPr>
                  <w:tcW w:w="1506"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位置、说明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Merge w:val="restart"/>
                  <w:vAlign w:val="center"/>
                </w:tcPr>
                <w:p>
                  <w:pPr>
                    <w:pStyle w:val="4"/>
                    <w:widowControl w:val="0"/>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1505" w:type="dxa"/>
                  <w:vMerge w:val="restart"/>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红色景观灯</w:t>
                  </w: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4 米</w:t>
                  </w:r>
                </w:p>
              </w:tc>
              <w:tc>
                <w:tcPr>
                  <w:tcW w:w="1505" w:type="dxa"/>
                  <w:vMerge w:val="restart"/>
                  <w:vAlign w:val="center"/>
                </w:tcPr>
                <w:p>
                  <w:pPr>
                    <w:pStyle w:val="4"/>
                    <w:widowControl w:val="0"/>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棵</w:t>
                  </w:r>
                </w:p>
              </w:tc>
              <w:tc>
                <w:tcPr>
                  <w:tcW w:w="1506"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36</w:t>
                  </w:r>
                </w:p>
              </w:tc>
              <w:tc>
                <w:tcPr>
                  <w:tcW w:w="1506" w:type="dxa"/>
                  <w:vMerge w:val="restart"/>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伟路两侧，北起采林路，南至育祥街。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3.25米</w:t>
                  </w:r>
                </w:p>
              </w:tc>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6"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38</w:t>
                  </w:r>
                </w:p>
              </w:tc>
              <w:tc>
                <w:tcPr>
                  <w:tcW w:w="1506" w:type="dxa"/>
                  <w:vMerge w:val="continue"/>
                </w:tcPr>
                <w:p>
                  <w:pPr>
                    <w:pStyle w:val="4"/>
                    <w:widowControl w:val="0"/>
                    <w:ind w:firstLine="0"/>
                    <w:rPr>
                      <w:rFonts w:hint="eastAsia" w:ascii="宋体" w:hAnsi="宋体" w:eastAsia="宋体" w:cs="宋体"/>
                      <w:color w:val="000000"/>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5"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2.5米</w:t>
                  </w:r>
                </w:p>
              </w:tc>
              <w:tc>
                <w:tcPr>
                  <w:tcW w:w="1505" w:type="dxa"/>
                  <w:vMerge w:val="continue"/>
                  <w:vAlign w:val="center"/>
                </w:tcPr>
                <w:p>
                  <w:pPr>
                    <w:pStyle w:val="4"/>
                    <w:widowControl w:val="0"/>
                    <w:ind w:firstLine="0"/>
                    <w:rPr>
                      <w:rFonts w:hint="eastAsia" w:ascii="宋体" w:hAnsi="宋体" w:eastAsia="宋体" w:cs="宋体"/>
                      <w:color w:val="000000"/>
                      <w:sz w:val="22"/>
                      <w:szCs w:val="22"/>
                    </w:rPr>
                  </w:pPr>
                </w:p>
              </w:tc>
              <w:tc>
                <w:tcPr>
                  <w:tcW w:w="1506" w:type="dxa"/>
                  <w:vAlign w:val="center"/>
                </w:tcPr>
                <w:p>
                  <w:pPr>
                    <w:pStyle w:val="4"/>
                    <w:widowControl w:val="0"/>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42</w:t>
                  </w:r>
                </w:p>
              </w:tc>
              <w:tc>
                <w:tcPr>
                  <w:tcW w:w="1506" w:type="dxa"/>
                  <w:vMerge w:val="continue"/>
                </w:tcPr>
                <w:p>
                  <w:pPr>
                    <w:pStyle w:val="4"/>
                    <w:widowControl w:val="0"/>
                    <w:ind w:firstLine="0"/>
                    <w:rPr>
                      <w:rFonts w:hint="eastAsia" w:ascii="宋体" w:hAnsi="宋体" w:eastAsia="宋体" w:cs="宋体"/>
                      <w:color w:val="000000"/>
                      <w:sz w:val="22"/>
                      <w:szCs w:val="22"/>
                    </w:rPr>
                  </w:pPr>
                </w:p>
              </w:tc>
            </w:tr>
          </w:tbl>
          <w:p>
            <w:pPr>
              <w:pStyle w:val="4"/>
              <w:rPr>
                <w:rFonts w:hint="eastAsia" w:ascii="宋体" w:hAnsi="宋体" w:eastAsia="宋体" w:cs="宋体"/>
                <w:lang w:bidi="ar"/>
              </w:rPr>
            </w:pPr>
          </w:p>
          <w:p>
            <w:pPr>
              <w:widowControl/>
              <w:spacing w:line="460" w:lineRule="exact"/>
              <w:textAlignment w:val="center"/>
              <w:rPr>
                <w:rFonts w:hint="eastAsia" w:ascii="宋体" w:hAnsi="宋体" w:eastAsia="宋体" w:cs="宋体"/>
                <w:b/>
                <w:bCs/>
                <w:color w:val="000000"/>
                <w:kern w:val="0"/>
                <w:sz w:val="24"/>
                <w:lang w:bidi="ar"/>
              </w:rPr>
            </w:pPr>
          </w:p>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采育镇镇区区路灯控制器及变压器</w:t>
            </w:r>
          </w:p>
        </w:tc>
      </w:tr>
      <w:tr>
        <w:tblPrEx>
          <w:tblCellMar>
            <w:top w:w="0" w:type="dxa"/>
            <w:left w:w="0" w:type="dxa"/>
            <w:bottom w:w="0" w:type="dxa"/>
            <w:right w:w="0" w:type="dxa"/>
          </w:tblCellMar>
        </w:tblPrEx>
        <w:trPr>
          <w:trHeight w:val="270" w:hRule="atLeast"/>
        </w:trPr>
        <w:tc>
          <w:tcPr>
            <w:tcW w:w="5000" w:type="pct"/>
            <w:gridSpan w:val="8"/>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采育镇区</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位置</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数量（台）</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大皮营村</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3</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韩凤路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3</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法院</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采林路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采辛路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4</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西大桥</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采源路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采风路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采万路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育林街东延</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首镇路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消防队</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三支路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采南路</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育进街</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shd w:val="clear" w:color="auto" w:fill="auto"/>
          <w:tblCellMar>
            <w:top w:w="0" w:type="dxa"/>
            <w:left w:w="0" w:type="dxa"/>
            <w:bottom w:w="0" w:type="dxa"/>
            <w:right w:w="0" w:type="dxa"/>
          </w:tblCellMar>
        </w:tblPrEx>
        <w:trPr>
          <w:trHeight w:val="270" w:hRule="atLeast"/>
        </w:trPr>
        <w:tc>
          <w:tcPr>
            <w:tcW w:w="1495"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rPr>
              <w:t>总计</w:t>
            </w:r>
          </w:p>
        </w:tc>
        <w:tc>
          <w:tcPr>
            <w:tcW w:w="3504" w:type="pct"/>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rPr>
              <w:t>28</w:t>
            </w:r>
          </w:p>
        </w:tc>
      </w:tr>
      <w:tr>
        <w:tblPrEx>
          <w:shd w:val="clear" w:color="auto" w:fill="auto"/>
          <w:tblCellMar>
            <w:top w:w="0" w:type="dxa"/>
            <w:left w:w="0" w:type="dxa"/>
            <w:bottom w:w="0" w:type="dxa"/>
            <w:right w:w="0" w:type="dxa"/>
          </w:tblCellMar>
        </w:tblPrEx>
        <w:trPr>
          <w:gridBefore w:val="1"/>
          <w:wBefore w:w="5" w:type="pct"/>
          <w:trHeight w:val="270" w:hRule="atLeast"/>
        </w:trPr>
        <w:tc>
          <w:tcPr>
            <w:tcW w:w="4993" w:type="pct"/>
            <w:gridSpan w:val="7"/>
            <w:tcBorders>
              <w:top w:val="nil"/>
              <w:bottom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b/>
                <w:bCs/>
                <w:color w:val="000000"/>
                <w:kern w:val="0"/>
                <w:sz w:val="24"/>
                <w:lang w:bidi="ar"/>
              </w:rPr>
            </w:pPr>
          </w:p>
          <w:p>
            <w:pPr>
              <w:widowControl/>
              <w:spacing w:line="460" w:lineRule="exact"/>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采育镇开发区</w:t>
            </w:r>
          </w:p>
        </w:tc>
      </w:tr>
      <w:tr>
        <w:tblPrEx>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位置</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数量（台）</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育隆大街</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育英街</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6</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采业路</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1</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育政街</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3</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采和路</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采伟路</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4</w:t>
            </w:r>
          </w:p>
        </w:tc>
      </w:tr>
      <w:tr>
        <w:tblPrEx>
          <w:shd w:val="clear" w:color="auto" w:fill="auto"/>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凤德路</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彩虹路</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w:t>
            </w:r>
          </w:p>
        </w:tc>
      </w:tr>
      <w:tr>
        <w:tblPrEx>
          <w:tblCellMar>
            <w:top w:w="0" w:type="dxa"/>
            <w:left w:w="0" w:type="dxa"/>
            <w:bottom w:w="0" w:type="dxa"/>
            <w:right w:w="0" w:type="dxa"/>
          </w:tblCellMar>
        </w:tblPrEx>
        <w:trPr>
          <w:gridBefore w:val="1"/>
          <w:wBefore w:w="5" w:type="pct"/>
          <w:trHeight w:val="270" w:hRule="atLeast"/>
        </w:trPr>
        <w:tc>
          <w:tcPr>
            <w:tcW w:w="1492" w:type="pct"/>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总计</w:t>
            </w:r>
          </w:p>
        </w:tc>
        <w:tc>
          <w:tcPr>
            <w:tcW w:w="3501" w:type="pct"/>
            <w:gridSpan w:val="4"/>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spacing w:line="460" w:lineRule="exact"/>
              <w:jc w:val="center"/>
              <w:textAlignment w:val="center"/>
              <w:rPr>
                <w:rFonts w:hint="eastAsia" w:ascii="宋体" w:hAnsi="宋体" w:eastAsia="宋体" w:cs="宋体"/>
                <w:color w:val="000000"/>
                <w:sz w:val="24"/>
              </w:rPr>
            </w:pPr>
            <w:r>
              <w:rPr>
                <w:rFonts w:hint="eastAsia" w:ascii="宋体" w:hAnsi="宋体" w:eastAsia="宋体" w:cs="宋体"/>
                <w:color w:val="000000"/>
              </w:rPr>
              <w:t>22</w:t>
            </w:r>
          </w:p>
        </w:tc>
      </w:tr>
    </w:tbl>
    <w:p>
      <w:pPr>
        <w:spacing w:line="460" w:lineRule="exact"/>
        <w:rPr>
          <w:rFonts w:ascii="仿宋" w:hAnsi="仿宋" w:eastAsia="仿宋" w:cs="等线"/>
          <w:sz w:val="28"/>
          <w:szCs w:val="28"/>
        </w:rPr>
      </w:pPr>
    </w:p>
    <w:p>
      <w:pPr>
        <w:numPr>
          <w:ilvl w:val="0"/>
          <w:numId w:val="2"/>
        </w:numPr>
        <w:spacing w:line="460" w:lineRule="exact"/>
        <w:ind w:firstLine="567"/>
        <w:rPr>
          <w:rFonts w:ascii="仿宋" w:hAnsi="仿宋" w:eastAsia="仿宋"/>
          <w:b/>
          <w:sz w:val="28"/>
          <w:szCs w:val="28"/>
        </w:rPr>
      </w:pPr>
      <w:r>
        <w:rPr>
          <w:rFonts w:hint="eastAsia" w:ascii="仿宋" w:hAnsi="仿宋" w:eastAsia="仿宋"/>
          <w:b/>
          <w:sz w:val="28"/>
          <w:szCs w:val="28"/>
        </w:rPr>
        <w:t>双方责任：</w:t>
      </w:r>
    </w:p>
    <w:p>
      <w:pPr>
        <w:spacing w:line="460" w:lineRule="exact"/>
        <w:ind w:firstLine="567"/>
        <w:rPr>
          <w:rFonts w:ascii="仿宋" w:hAnsi="仿宋" w:eastAsia="仿宋"/>
          <w:b/>
          <w:bCs/>
          <w:sz w:val="28"/>
          <w:szCs w:val="28"/>
        </w:rPr>
      </w:pPr>
      <w:r>
        <w:rPr>
          <w:rFonts w:hint="eastAsia" w:ascii="仿宋" w:hAnsi="仿宋" w:eastAsia="仿宋"/>
          <w:b/>
          <w:bCs/>
          <w:sz w:val="28"/>
          <w:szCs w:val="28"/>
        </w:rPr>
        <w:t>（1）路灯维护部分：</w:t>
      </w:r>
    </w:p>
    <w:p>
      <w:pPr>
        <w:pStyle w:val="6"/>
        <w:rPr>
          <w:rFonts w:hint="eastAsia" w:ascii="仿宋" w:hAnsi="仿宋" w:eastAsia="仿宋"/>
          <w:bCs w:val="0"/>
          <w:sz w:val="28"/>
          <w:szCs w:val="28"/>
        </w:rPr>
      </w:pPr>
      <w:r>
        <w:rPr>
          <w:rFonts w:hint="eastAsia" w:ascii="仿宋" w:hAnsi="仿宋" w:eastAsia="仿宋"/>
          <w:sz w:val="28"/>
          <w:szCs w:val="28"/>
        </w:rPr>
        <w:t>1.乙方根据甲方要求以及上级相关规定进行维护，甲方有权对乙方维护行为进行指导、监督，乙方安排专人负责维护事宜，</w:t>
      </w:r>
      <w:r>
        <w:rPr>
          <w:rFonts w:hint="eastAsia" w:ascii="仿宋" w:hAnsi="仿宋" w:eastAsia="仿宋"/>
          <w:sz w:val="28"/>
          <w:szCs w:val="28"/>
          <w:lang w:val="en-US" w:eastAsia="zh-CN"/>
        </w:rPr>
        <w:t>操作人员应当是经过国家相关专业培训合格后持证上岗，特殊工种操作人员必须持证上岗，</w:t>
      </w:r>
      <w:r>
        <w:rPr>
          <w:rFonts w:hint="eastAsia" w:ascii="仿宋" w:hAnsi="仿宋" w:eastAsia="仿宋"/>
          <w:sz w:val="28"/>
          <w:szCs w:val="28"/>
        </w:rPr>
        <w:t>并建立维护台账。</w:t>
      </w:r>
    </w:p>
    <w:p>
      <w:pPr>
        <w:spacing w:line="460" w:lineRule="exact"/>
        <w:ind w:firstLine="567"/>
        <w:rPr>
          <w:rFonts w:ascii="仿宋" w:hAnsi="仿宋" w:eastAsia="仿宋"/>
          <w:bCs/>
          <w:sz w:val="28"/>
          <w:szCs w:val="28"/>
        </w:rPr>
      </w:pPr>
      <w:r>
        <w:rPr>
          <w:rFonts w:hint="eastAsia" w:ascii="仿宋" w:hAnsi="仿宋" w:eastAsia="仿宋"/>
          <w:bCs/>
          <w:sz w:val="28"/>
          <w:szCs w:val="28"/>
        </w:rPr>
        <w:t>2.乙方如在巡视过程中发现故障或隐患后，维护范围以内的及时维修，并留存相关</w:t>
      </w:r>
      <w:r>
        <w:rPr>
          <w:rFonts w:hint="eastAsia" w:ascii="仿宋" w:hAnsi="仿宋" w:eastAsia="仿宋"/>
          <w:bCs/>
          <w:sz w:val="28"/>
          <w:szCs w:val="28"/>
          <w:lang w:val="en-US" w:eastAsia="zh-CN"/>
        </w:rPr>
        <w:t>维护记录等</w:t>
      </w:r>
      <w:r>
        <w:rPr>
          <w:rFonts w:hint="eastAsia" w:ascii="仿宋" w:hAnsi="仿宋" w:eastAsia="仿宋"/>
          <w:bCs/>
          <w:sz w:val="28"/>
          <w:szCs w:val="28"/>
        </w:rPr>
        <w:t>资料备查；维护范围以外的需报甲方项目办（主要报送内容：时间、地点、故障现象和原因、照片等），待甲方项目办负责人现场确认批准后维修。</w:t>
      </w:r>
    </w:p>
    <w:p>
      <w:pPr>
        <w:spacing w:line="460" w:lineRule="exact"/>
        <w:ind w:firstLine="567"/>
        <w:rPr>
          <w:rFonts w:ascii="仿宋" w:hAnsi="仿宋" w:eastAsia="仿宋"/>
          <w:bCs/>
          <w:sz w:val="28"/>
          <w:szCs w:val="28"/>
        </w:rPr>
      </w:pPr>
      <w:r>
        <w:rPr>
          <w:rFonts w:hint="eastAsia" w:ascii="仿宋" w:hAnsi="仿宋" w:eastAsia="仿宋"/>
          <w:bCs/>
          <w:sz w:val="28"/>
          <w:szCs w:val="28"/>
        </w:rPr>
        <w:t>3.发生故障时，乙方应及时维修，灯杆部分</w:t>
      </w:r>
      <w:r>
        <w:rPr>
          <w:rFonts w:hint="eastAsia" w:ascii="仿宋" w:hAnsi="仿宋" w:eastAsia="仿宋"/>
          <w:bCs/>
          <w:sz w:val="28"/>
          <w:szCs w:val="28"/>
          <w:lang w:val="en-US" w:eastAsia="zh-CN"/>
        </w:rPr>
        <w:t>施工</w:t>
      </w:r>
      <w:r>
        <w:rPr>
          <w:rFonts w:hint="eastAsia" w:ascii="仿宋" w:hAnsi="仿宋" w:eastAsia="仿宋"/>
          <w:bCs/>
          <w:sz w:val="28"/>
          <w:szCs w:val="28"/>
        </w:rPr>
        <w:t>应在2天内完成，电源部分应在</w:t>
      </w:r>
      <w:r>
        <w:rPr>
          <w:rFonts w:hint="eastAsia" w:ascii="仿宋" w:hAnsi="仿宋" w:eastAsia="仿宋"/>
          <w:bCs/>
          <w:sz w:val="28"/>
          <w:szCs w:val="28"/>
          <w:lang w:val="en-US" w:eastAsia="zh-CN"/>
        </w:rPr>
        <w:t>7天</w:t>
      </w:r>
      <w:r>
        <w:rPr>
          <w:rFonts w:hint="eastAsia" w:ascii="仿宋" w:hAnsi="仿宋" w:eastAsia="仿宋"/>
          <w:bCs/>
          <w:sz w:val="28"/>
          <w:szCs w:val="28"/>
        </w:rPr>
        <w:t>内完成，电缆部分应与甲方协商，本着尽快维修的目标完成。如有不可抗力或特殊原因，应提前向甲方报备。</w:t>
      </w:r>
    </w:p>
    <w:p>
      <w:pPr>
        <w:spacing w:line="460" w:lineRule="exact"/>
        <w:ind w:firstLine="567"/>
        <w:rPr>
          <w:rFonts w:ascii="仿宋" w:hAnsi="仿宋" w:eastAsia="仿宋"/>
          <w:bCs/>
          <w:sz w:val="28"/>
          <w:szCs w:val="28"/>
        </w:rPr>
      </w:pPr>
      <w:r>
        <w:rPr>
          <w:rFonts w:hint="eastAsia" w:ascii="仿宋" w:hAnsi="仿宋" w:eastAsia="仿宋"/>
          <w:bCs/>
          <w:sz w:val="28"/>
          <w:szCs w:val="28"/>
        </w:rPr>
        <w:t>4.甲方可对乙方维护的及时性、可靠性、重复性提出考核，具体考核意见由甲方制定。</w:t>
      </w:r>
    </w:p>
    <w:p>
      <w:pPr>
        <w:spacing w:line="460" w:lineRule="exact"/>
        <w:ind w:firstLine="567"/>
        <w:rPr>
          <w:rFonts w:ascii="仿宋" w:hAnsi="仿宋" w:eastAsia="仿宋"/>
          <w:sz w:val="28"/>
          <w:szCs w:val="28"/>
        </w:rPr>
      </w:pPr>
      <w:r>
        <w:rPr>
          <w:rFonts w:hint="eastAsia" w:ascii="仿宋" w:hAnsi="仿宋" w:eastAsia="仿宋"/>
          <w:sz w:val="28"/>
          <w:szCs w:val="28"/>
        </w:rPr>
        <w:t>5.巡视范围包括变压器本体（含高低压柜、及附属设备）、控制箱、灯杆、电缆、树木遮挡等内容。</w:t>
      </w:r>
    </w:p>
    <w:p>
      <w:pPr>
        <w:spacing w:line="460" w:lineRule="exact"/>
        <w:ind w:firstLine="567"/>
        <w:rPr>
          <w:rFonts w:ascii="仿宋" w:hAnsi="仿宋" w:eastAsia="仿宋"/>
          <w:sz w:val="28"/>
          <w:szCs w:val="28"/>
        </w:rPr>
      </w:pPr>
      <w:r>
        <w:rPr>
          <w:rFonts w:hint="eastAsia" w:ascii="仿宋" w:hAnsi="仿宋" w:eastAsia="仿宋"/>
          <w:sz w:val="28"/>
          <w:szCs w:val="28"/>
        </w:rPr>
        <w:t>6.乙方应保证每逢节日及甲方要求的特殊</w:t>
      </w:r>
      <w:r>
        <w:rPr>
          <w:rFonts w:hint="eastAsia" w:ascii="仿宋" w:hAnsi="仿宋" w:eastAsia="仿宋"/>
          <w:sz w:val="28"/>
          <w:szCs w:val="28"/>
          <w:lang w:val="en-US" w:eastAsia="zh-CN"/>
        </w:rPr>
        <w:t>日期</w:t>
      </w:r>
      <w:r>
        <w:rPr>
          <w:rFonts w:hint="eastAsia" w:ascii="仿宋" w:hAnsi="仿宋" w:eastAsia="仿宋"/>
          <w:sz w:val="28"/>
          <w:szCs w:val="28"/>
        </w:rPr>
        <w:t>前进行全面巡查；确保路灯照明正常运行。</w:t>
      </w:r>
    </w:p>
    <w:p>
      <w:pPr>
        <w:spacing w:line="460" w:lineRule="exact"/>
        <w:ind w:firstLine="567"/>
        <w:rPr>
          <w:rFonts w:ascii="仿宋" w:hAnsi="仿宋" w:eastAsia="仿宋"/>
          <w:sz w:val="28"/>
          <w:szCs w:val="28"/>
        </w:rPr>
      </w:pPr>
      <w:r>
        <w:rPr>
          <w:rFonts w:hint="eastAsia" w:ascii="仿宋" w:hAnsi="仿宋" w:eastAsia="仿宋"/>
          <w:sz w:val="28"/>
          <w:szCs w:val="28"/>
        </w:rPr>
        <w:t>7.乙方应保证维修维护范围内的路灯满足城市照明要求，定期消除树枝对灯光的遮挡，修正歪斜的灯杆。</w:t>
      </w:r>
    </w:p>
    <w:p>
      <w:pPr>
        <w:spacing w:line="460" w:lineRule="exact"/>
        <w:ind w:firstLine="567"/>
        <w:rPr>
          <w:rFonts w:ascii="仿宋" w:hAnsi="仿宋" w:eastAsia="仿宋"/>
          <w:sz w:val="28"/>
          <w:szCs w:val="28"/>
        </w:rPr>
      </w:pPr>
      <w:r>
        <w:rPr>
          <w:rFonts w:hint="eastAsia" w:ascii="仿宋" w:hAnsi="仿宋" w:eastAsia="仿宋"/>
          <w:sz w:val="28"/>
          <w:szCs w:val="28"/>
        </w:rPr>
        <w:t>暂定路灯照明灯时间为：</w:t>
      </w:r>
    </w:p>
    <w:p>
      <w:pPr>
        <w:spacing w:line="460" w:lineRule="exact"/>
        <w:ind w:firstLine="567"/>
        <w:rPr>
          <w:rFonts w:hint="eastAsia" w:ascii="仿宋" w:hAnsi="仿宋" w:eastAsia="仿宋"/>
          <w:sz w:val="28"/>
          <w:szCs w:val="28"/>
          <w:lang w:eastAsia="zh-CN"/>
        </w:rPr>
      </w:pPr>
      <w:r>
        <w:rPr>
          <w:rFonts w:hint="eastAsia" w:ascii="仿宋" w:hAnsi="仿宋" w:eastAsia="仿宋"/>
          <w:sz w:val="28"/>
          <w:szCs w:val="28"/>
        </w:rPr>
        <w:t>日常开启时间：每日18：15分左右，随季节变化调整开启时间</w:t>
      </w:r>
      <w:r>
        <w:rPr>
          <w:rFonts w:hint="eastAsia" w:ascii="仿宋" w:hAnsi="仿宋" w:eastAsia="仿宋"/>
          <w:sz w:val="28"/>
          <w:szCs w:val="28"/>
          <w:lang w:eastAsia="zh-CN"/>
        </w:rPr>
        <w:t>；</w:t>
      </w:r>
    </w:p>
    <w:p>
      <w:pPr>
        <w:spacing w:line="460" w:lineRule="exact"/>
        <w:ind w:firstLine="567"/>
        <w:rPr>
          <w:rFonts w:hint="eastAsia" w:ascii="仿宋" w:hAnsi="仿宋" w:eastAsia="仿宋"/>
          <w:sz w:val="28"/>
          <w:szCs w:val="28"/>
          <w:lang w:eastAsia="zh-CN"/>
        </w:rPr>
      </w:pPr>
      <w:r>
        <w:rPr>
          <w:rFonts w:hint="eastAsia" w:ascii="仿宋" w:hAnsi="仿宋" w:eastAsia="仿宋"/>
          <w:sz w:val="28"/>
          <w:szCs w:val="28"/>
        </w:rPr>
        <w:t>日常关闭时间：</w:t>
      </w:r>
      <w:r>
        <w:rPr>
          <w:rFonts w:hint="eastAsia" w:ascii="仿宋" w:hAnsi="仿宋" w:eastAsia="仿宋"/>
          <w:sz w:val="28"/>
          <w:szCs w:val="28"/>
          <w:lang w:val="en-US" w:eastAsia="zh-CN"/>
        </w:rPr>
        <w:t>关灯时间为采育镇区夜间 12：00 关闭，开发区凌晨 3：00 关闭。春、夏、秋季镇区凌 晨 3：00 至 5：00 再次开启。冬季考虑到镇区居民早上出行问题调整为凌晨 5：00 开启 7:00 关闭的形式。避免白昼亮灯造成电能浪费，真正做到合理利用资源，利民出行</w:t>
      </w:r>
      <w:r>
        <w:rPr>
          <w:rFonts w:hint="eastAsia" w:ascii="仿宋" w:hAnsi="仿宋" w:eastAsia="仿宋"/>
          <w:sz w:val="28"/>
          <w:szCs w:val="28"/>
          <w:lang w:eastAsia="zh-CN"/>
        </w:rPr>
        <w:t>；</w:t>
      </w:r>
    </w:p>
    <w:p>
      <w:pPr>
        <w:spacing w:line="460" w:lineRule="exact"/>
        <w:ind w:firstLine="567"/>
        <w:rPr>
          <w:rFonts w:ascii="仿宋" w:hAnsi="仿宋" w:eastAsia="仿宋"/>
          <w:sz w:val="28"/>
          <w:szCs w:val="28"/>
        </w:rPr>
      </w:pPr>
      <w:r>
        <w:rPr>
          <w:rFonts w:hint="eastAsia" w:ascii="仿宋" w:hAnsi="仿宋" w:eastAsia="仿宋"/>
          <w:sz w:val="28"/>
          <w:szCs w:val="28"/>
        </w:rPr>
        <w:t>十一期间：17:00点至次日5点；</w:t>
      </w:r>
    </w:p>
    <w:p>
      <w:pPr>
        <w:spacing w:line="460" w:lineRule="exact"/>
        <w:ind w:firstLine="567"/>
        <w:rPr>
          <w:rFonts w:ascii="仿宋" w:hAnsi="仿宋" w:eastAsia="仿宋"/>
          <w:sz w:val="28"/>
          <w:szCs w:val="28"/>
        </w:rPr>
      </w:pPr>
      <w:r>
        <w:rPr>
          <w:rFonts w:hint="eastAsia" w:ascii="仿宋" w:hAnsi="仿宋" w:eastAsia="仿宋"/>
          <w:sz w:val="28"/>
          <w:szCs w:val="28"/>
        </w:rPr>
        <w:t>元旦期间：17:00点至次日5点；</w:t>
      </w:r>
    </w:p>
    <w:p>
      <w:pPr>
        <w:spacing w:line="460" w:lineRule="exact"/>
        <w:ind w:firstLine="567"/>
        <w:rPr>
          <w:rFonts w:hint="eastAsia" w:ascii="仿宋" w:hAnsi="仿宋" w:eastAsia="仿宋"/>
          <w:sz w:val="28"/>
          <w:szCs w:val="28"/>
        </w:rPr>
      </w:pPr>
      <w:r>
        <w:rPr>
          <w:rFonts w:hint="eastAsia" w:ascii="仿宋" w:hAnsi="仿宋" w:eastAsia="仿宋"/>
          <w:sz w:val="28"/>
          <w:szCs w:val="28"/>
        </w:rPr>
        <w:t>春节期间：17：30点至次日5点；</w:t>
      </w:r>
    </w:p>
    <w:p>
      <w:pPr>
        <w:spacing w:line="460" w:lineRule="exact"/>
        <w:ind w:firstLine="567"/>
        <w:rPr>
          <w:rFonts w:ascii="仿宋" w:hAnsi="仿宋" w:eastAsia="仿宋"/>
          <w:sz w:val="28"/>
          <w:szCs w:val="28"/>
        </w:rPr>
      </w:pPr>
      <w:r>
        <w:rPr>
          <w:rFonts w:hint="eastAsia" w:ascii="仿宋" w:hAnsi="仿宋" w:eastAsia="仿宋"/>
          <w:sz w:val="28"/>
          <w:szCs w:val="28"/>
        </w:rPr>
        <w:t>8.乙方负责外力破坏等原因造成灯路灯毁坏的理赔并及时恢复；负责路灯的迁改工程，迁改费用由提出迁改工程单位承担。</w:t>
      </w:r>
    </w:p>
    <w:p>
      <w:pPr>
        <w:spacing w:line="460" w:lineRule="exact"/>
        <w:ind w:firstLine="567"/>
        <w:rPr>
          <w:rFonts w:ascii="仿宋" w:hAnsi="仿宋" w:eastAsia="仿宋"/>
          <w:sz w:val="28"/>
          <w:szCs w:val="28"/>
        </w:rPr>
      </w:pPr>
      <w:r>
        <w:rPr>
          <w:rFonts w:hint="eastAsia" w:ascii="仿宋" w:hAnsi="仿宋" w:eastAsia="仿宋"/>
          <w:sz w:val="28"/>
          <w:szCs w:val="28"/>
        </w:rPr>
        <w:t>9.乙方负责巡视维修一体</w:t>
      </w:r>
      <w:r>
        <w:rPr>
          <w:rFonts w:hint="eastAsia" w:ascii="仿宋" w:hAnsi="仿宋" w:eastAsia="仿宋"/>
          <w:sz w:val="28"/>
          <w:szCs w:val="28"/>
          <w:lang w:val="en-US" w:eastAsia="zh-CN"/>
        </w:rPr>
        <w:t>工作</w:t>
      </w:r>
      <w:r>
        <w:rPr>
          <w:rFonts w:hint="eastAsia" w:ascii="仿宋" w:hAnsi="仿宋" w:eastAsia="仿宋"/>
          <w:sz w:val="28"/>
          <w:szCs w:val="28"/>
        </w:rPr>
        <w:t>，除变压器本体、电缆30米（含30米）以上故障的，灯杆损坏不能维修的，不可抗力造成的，其余均由乙方负责维修。</w:t>
      </w:r>
    </w:p>
    <w:p>
      <w:pPr>
        <w:spacing w:line="460" w:lineRule="exact"/>
        <w:ind w:firstLine="567"/>
        <w:rPr>
          <w:rFonts w:ascii="仿宋" w:hAnsi="仿宋" w:eastAsia="仿宋"/>
          <w:sz w:val="28"/>
          <w:szCs w:val="28"/>
        </w:rPr>
      </w:pPr>
      <w:r>
        <w:rPr>
          <w:rFonts w:hint="eastAsia" w:ascii="仿宋" w:hAnsi="仿宋" w:eastAsia="仿宋"/>
          <w:sz w:val="28"/>
          <w:szCs w:val="28"/>
        </w:rPr>
        <w:t>10.如遇变压器、电缆、高压柜等主要设备被盗或自然损坏，甲乙双方另行协商解决。</w:t>
      </w:r>
    </w:p>
    <w:p>
      <w:pPr>
        <w:spacing w:line="460" w:lineRule="exact"/>
        <w:ind w:firstLine="567"/>
        <w:rPr>
          <w:rFonts w:hint="eastAsia" w:ascii="仿宋" w:hAnsi="仿宋" w:eastAsia="仿宋"/>
          <w:sz w:val="28"/>
          <w:szCs w:val="28"/>
        </w:rPr>
      </w:pPr>
      <w:r>
        <w:rPr>
          <w:rFonts w:hint="eastAsia" w:ascii="仿宋" w:hAnsi="仿宋" w:eastAsia="仿宋"/>
          <w:sz w:val="28"/>
          <w:szCs w:val="28"/>
        </w:rPr>
        <w:t>11.路灯杆在维护期内，乙方负责灯杆上附属物（如灯笼、春节亮化、道旗）管理工作。</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lang w:eastAsia="zh-CN"/>
        </w:rPr>
        <w:t>）</w:t>
      </w:r>
      <w:r>
        <w:rPr>
          <w:rFonts w:hint="eastAsia" w:ascii="仿宋" w:hAnsi="仿宋" w:eastAsia="仿宋"/>
          <w:sz w:val="28"/>
          <w:szCs w:val="28"/>
        </w:rPr>
        <w:t>乙方</w:t>
      </w:r>
      <w:r>
        <w:rPr>
          <w:rFonts w:hint="eastAsia" w:ascii="仿宋" w:hAnsi="仿宋" w:eastAsia="仿宋"/>
          <w:sz w:val="28"/>
          <w:szCs w:val="28"/>
          <w:lang w:val="en-US" w:eastAsia="zh-CN"/>
        </w:rPr>
        <w:t>义务</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乙方应严格按照合同及甲方要求开展维护维修工作。</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乙方应严格按照行业标准提供维修维护服务。</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乙方保证灯具配件及货物是全新的、未使用过的，并完全符合性能要求。所有材料必须符合国家规范的种类和标准。</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乙方应保证所提供的灯具配件及其他货物不存在任何权利上的瑕疵，其产品的使用不侵犯第三人合法权益。</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val="en-US" w:eastAsia="zh-CN"/>
        </w:rPr>
        <w:t>5.</w:t>
      </w:r>
      <w:r>
        <w:rPr>
          <w:rFonts w:hint="eastAsia" w:ascii="仿宋" w:hAnsi="仿宋" w:eastAsia="仿宋"/>
          <w:sz w:val="28"/>
          <w:szCs w:val="28"/>
        </w:rPr>
        <w:t>乙方应当采取防范措施，预防各类伤害事故、损坏或损失的发生。乙方应当负责处理非因甲方原因引起的第三者的伤害事故，并自行承担损坏及损失，如因上述行为给甲方造成损失的，还需赔偿甲方一切实际损失。</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val="en-US" w:eastAsia="zh-CN"/>
        </w:rPr>
        <w:t>6.</w:t>
      </w:r>
      <w:r>
        <w:rPr>
          <w:rFonts w:hint="eastAsia" w:ascii="仿宋" w:hAnsi="仿宋" w:eastAsia="仿宋"/>
          <w:sz w:val="28"/>
          <w:szCs w:val="28"/>
        </w:rPr>
        <w:t>乙方应与本合同工作人员建立合法劳动关系并依法支付工资、缴纳社会保险等。由此产生的纠纷由乙方自行负责。</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val="en-US" w:eastAsia="zh-CN"/>
        </w:rPr>
        <w:t>7.</w:t>
      </w:r>
      <w:r>
        <w:rPr>
          <w:rFonts w:hint="eastAsia" w:ascii="仿宋" w:hAnsi="仿宋" w:eastAsia="仿宋"/>
          <w:sz w:val="28"/>
          <w:szCs w:val="28"/>
        </w:rPr>
        <w:t>未经甲方事先书面许可，乙方不得将因履行本合同获悉的甲方保密信息用于与甲方委托事项无关的活动，亦不得向任何第三方披露保密信息。不论本合同是否变更、解除、终止，本条款长期有效。</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val="en-US" w:eastAsia="zh-CN"/>
        </w:rPr>
        <w:t>8.</w:t>
      </w:r>
      <w:r>
        <w:rPr>
          <w:rFonts w:hint="eastAsia" w:ascii="仿宋" w:hAnsi="仿宋" w:eastAsia="仿宋"/>
          <w:sz w:val="28"/>
          <w:szCs w:val="28"/>
        </w:rPr>
        <w:t>未经甲方同意，乙方不得将本合同内容部分或全部擅自分包、转包给第三方。</w:t>
      </w:r>
    </w:p>
    <w:p>
      <w:pPr>
        <w:spacing w:line="460" w:lineRule="exact"/>
        <w:ind w:firstLine="567"/>
        <w:rPr>
          <w:rFonts w:ascii="仿宋" w:hAnsi="仿宋" w:eastAsia="仿宋"/>
          <w:sz w:val="28"/>
          <w:szCs w:val="28"/>
        </w:rPr>
      </w:pPr>
      <w:r>
        <w:rPr>
          <w:rFonts w:hint="eastAsia" w:ascii="仿宋" w:hAnsi="仿宋" w:eastAsia="仿宋"/>
          <w:b/>
          <w:sz w:val="28"/>
          <w:szCs w:val="28"/>
        </w:rPr>
        <w:t>三、委托时间：</w:t>
      </w:r>
      <w:r>
        <w:rPr>
          <w:rFonts w:hint="eastAsia" w:ascii="仿宋" w:hAnsi="仿宋" w:eastAsia="仿宋"/>
          <w:sz w:val="28"/>
          <w:szCs w:val="28"/>
          <w:u w:val="single"/>
        </w:rPr>
        <w:t>202</w:t>
      </w:r>
      <w:r>
        <w:rPr>
          <w:rFonts w:hint="eastAsia" w:ascii="仿宋" w:hAnsi="仿宋" w:eastAsia="仿宋"/>
          <w:sz w:val="28"/>
          <w:szCs w:val="28"/>
          <w:u w:val="single"/>
          <w:lang w:val="en-US" w:eastAsia="zh-CN"/>
        </w:rPr>
        <w:t>4</w:t>
      </w:r>
      <w:r>
        <w:rPr>
          <w:rFonts w:hint="eastAsia"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rPr>
        <w:t>日至</w:t>
      </w:r>
      <w:r>
        <w:rPr>
          <w:rFonts w:hint="eastAsia" w:ascii="仿宋" w:hAnsi="仿宋" w:eastAsia="仿宋"/>
          <w:sz w:val="28"/>
          <w:szCs w:val="28"/>
          <w:u w:val="single"/>
        </w:rPr>
        <w:t>202</w:t>
      </w:r>
      <w:r>
        <w:rPr>
          <w:rFonts w:hint="eastAsia" w:ascii="仿宋" w:hAnsi="仿宋" w:eastAsia="仿宋"/>
          <w:sz w:val="28"/>
          <w:szCs w:val="28"/>
          <w:u w:val="single"/>
          <w:lang w:val="en-US" w:eastAsia="zh-CN"/>
        </w:rPr>
        <w:t>5</w:t>
      </w:r>
      <w:r>
        <w:rPr>
          <w:rFonts w:hint="eastAsia" w:ascii="仿宋" w:hAnsi="仿宋" w:eastAsia="仿宋"/>
          <w:sz w:val="28"/>
          <w:szCs w:val="28"/>
        </w:rPr>
        <w:t>年</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rPr>
        <w:t>月</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rPr>
        <w:t>日止。</w:t>
      </w:r>
    </w:p>
    <w:p>
      <w:pPr>
        <w:spacing w:line="460" w:lineRule="exact"/>
        <w:ind w:firstLine="567"/>
        <w:rPr>
          <w:rFonts w:hint="default" w:ascii="仿宋" w:hAnsi="仿宋" w:eastAsia="仿宋"/>
          <w:sz w:val="28"/>
          <w:szCs w:val="28"/>
          <w:lang w:val="en-US" w:eastAsia="zh-CN"/>
        </w:rPr>
      </w:pPr>
      <w:r>
        <w:rPr>
          <w:rFonts w:hint="eastAsia" w:ascii="仿宋" w:hAnsi="仿宋" w:eastAsia="仿宋"/>
          <w:b/>
          <w:sz w:val="28"/>
          <w:szCs w:val="28"/>
        </w:rPr>
        <w:t>四、维护费用：</w:t>
      </w:r>
      <w:r>
        <w:rPr>
          <w:rFonts w:hint="eastAsia" w:ascii="仿宋" w:hAnsi="仿宋" w:eastAsia="仿宋"/>
          <w:bCs/>
          <w:sz w:val="28"/>
          <w:szCs w:val="28"/>
          <w:u w:val="single"/>
        </w:rPr>
        <w:t>人民币：</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元，大写：</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lang w:eastAsia="zh-CN"/>
        </w:rPr>
        <w:t>，</w:t>
      </w:r>
      <w:r>
        <w:rPr>
          <w:rFonts w:hint="eastAsia" w:ascii="仿宋" w:hAnsi="仿宋" w:eastAsia="仿宋"/>
          <w:bCs/>
          <w:sz w:val="28"/>
          <w:szCs w:val="28"/>
          <w:lang w:val="en-US" w:eastAsia="zh-CN"/>
        </w:rPr>
        <w:t>本合同为</w:t>
      </w:r>
      <w:r>
        <w:rPr>
          <w:rFonts w:hint="eastAsia" w:ascii="仿宋" w:hAnsi="仿宋" w:eastAsia="仿宋"/>
          <w:bCs/>
          <w:sz w:val="28"/>
          <w:szCs w:val="28"/>
          <w:u w:val="single"/>
          <w:lang w:val="en-US" w:eastAsia="zh-CN"/>
        </w:rPr>
        <w:t xml:space="preserve">  固定单价  </w:t>
      </w:r>
      <w:r>
        <w:rPr>
          <w:rFonts w:hint="eastAsia" w:ascii="仿宋" w:hAnsi="仿宋" w:eastAsia="仿宋"/>
          <w:bCs/>
          <w:sz w:val="28"/>
          <w:szCs w:val="28"/>
          <w:lang w:val="en-US" w:eastAsia="zh-CN"/>
        </w:rPr>
        <w:t>合同。</w:t>
      </w:r>
    </w:p>
    <w:p>
      <w:pPr>
        <w:spacing w:line="460" w:lineRule="exact"/>
        <w:ind w:firstLine="567"/>
        <w:rPr>
          <w:rFonts w:ascii="仿宋" w:hAnsi="仿宋" w:eastAsia="仿宋"/>
          <w:bCs/>
          <w:sz w:val="28"/>
          <w:szCs w:val="28"/>
        </w:rPr>
      </w:pPr>
      <w:r>
        <w:rPr>
          <w:rFonts w:hint="eastAsia" w:ascii="仿宋" w:hAnsi="仿宋" w:eastAsia="仿宋"/>
          <w:bCs/>
          <w:sz w:val="28"/>
          <w:szCs w:val="28"/>
        </w:rPr>
        <w:t>此费用包括</w:t>
      </w:r>
      <w:r>
        <w:rPr>
          <w:rFonts w:hint="eastAsia" w:ascii="仿宋" w:hAnsi="仿宋" w:eastAsia="仿宋"/>
          <w:bCs/>
          <w:sz w:val="28"/>
          <w:szCs w:val="28"/>
          <w:lang w:val="en-US" w:eastAsia="zh-CN"/>
        </w:rPr>
        <w:t>但不限于</w:t>
      </w:r>
      <w:r>
        <w:rPr>
          <w:rFonts w:hint="eastAsia" w:ascii="仿宋" w:hAnsi="仿宋" w:eastAsia="仿宋"/>
          <w:bCs/>
          <w:sz w:val="28"/>
          <w:szCs w:val="28"/>
        </w:rPr>
        <w:t>：1.巡视维修人工材料费；2.路灯变压器每年进行清扫工作；3.遮挡灯光树木的修剪费；4.车辆及高空作业机械费；5.灯头灯泡、镇流器、触发器、保险、时控开关、交流接触器及LED灯头；6.管理费及税金</w:t>
      </w:r>
      <w:r>
        <w:rPr>
          <w:rFonts w:hint="eastAsia" w:ascii="仿宋" w:hAnsi="仿宋" w:eastAsia="仿宋"/>
          <w:bCs/>
          <w:sz w:val="28"/>
          <w:szCs w:val="28"/>
          <w:lang w:val="en-US" w:eastAsia="zh-CN"/>
        </w:rPr>
        <w:t>等，除以上费用外，甲方无需再支付其他任何费用</w:t>
      </w:r>
      <w:r>
        <w:rPr>
          <w:rFonts w:hint="eastAsia" w:ascii="仿宋" w:hAnsi="仿宋" w:eastAsia="仿宋"/>
          <w:bCs/>
          <w:sz w:val="28"/>
          <w:szCs w:val="28"/>
        </w:rPr>
        <w:t>。</w:t>
      </w:r>
    </w:p>
    <w:p>
      <w:pPr>
        <w:spacing w:line="460" w:lineRule="exact"/>
        <w:ind w:firstLine="567"/>
        <w:rPr>
          <w:rFonts w:ascii="仿宋" w:hAnsi="仿宋" w:eastAsia="仿宋"/>
          <w:b w:val="0"/>
          <w:bCs/>
          <w:sz w:val="28"/>
          <w:szCs w:val="28"/>
        </w:rPr>
      </w:pPr>
      <w:r>
        <w:rPr>
          <w:rFonts w:hint="eastAsia" w:ascii="仿宋" w:hAnsi="仿宋" w:eastAsia="仿宋"/>
          <w:b w:val="0"/>
          <w:bCs/>
          <w:sz w:val="28"/>
          <w:szCs w:val="28"/>
        </w:rPr>
        <w:t>维护费用支付方式：</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rPr>
        <w:t>(1)合同签订后20个工作日内，支付合同总价的50%作为预付款;</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rPr>
        <w:t>(2)供应商按要求完成项目内容、采购人批准，且资金到位后，支付</w:t>
      </w:r>
      <w:r>
        <w:rPr>
          <w:rFonts w:hint="eastAsia" w:ascii="仿宋" w:hAnsi="仿宋" w:eastAsia="仿宋"/>
          <w:sz w:val="28"/>
          <w:szCs w:val="28"/>
          <w:lang w:val="en-US" w:eastAsia="zh-CN"/>
        </w:rPr>
        <w:t>至</w:t>
      </w:r>
      <w:r>
        <w:rPr>
          <w:rFonts w:hint="eastAsia" w:ascii="仿宋" w:hAnsi="仿宋" w:eastAsia="仿宋"/>
          <w:sz w:val="28"/>
          <w:szCs w:val="28"/>
        </w:rPr>
        <w:t>合同总价的70%;</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rPr>
        <w:t>(3)项目完成</w:t>
      </w:r>
      <w:r>
        <w:rPr>
          <w:rFonts w:hint="eastAsia" w:ascii="仿宋" w:hAnsi="仿宋" w:eastAsia="仿宋"/>
          <w:sz w:val="28"/>
          <w:szCs w:val="28"/>
          <w:lang w:val="en-US" w:eastAsia="zh-CN"/>
        </w:rPr>
        <w:t>结算审计后</w:t>
      </w:r>
      <w:r>
        <w:rPr>
          <w:rFonts w:hint="eastAsia" w:ascii="仿宋" w:hAnsi="仿宋" w:eastAsia="仿宋"/>
          <w:sz w:val="28"/>
          <w:szCs w:val="28"/>
        </w:rPr>
        <w:t>，应按审计</w:t>
      </w:r>
      <w:r>
        <w:rPr>
          <w:rFonts w:hint="eastAsia" w:ascii="仿宋" w:hAnsi="仿宋" w:eastAsia="仿宋"/>
          <w:sz w:val="28"/>
          <w:szCs w:val="28"/>
          <w:lang w:val="en-US" w:eastAsia="zh-CN"/>
        </w:rPr>
        <w:t>审定</w:t>
      </w:r>
      <w:r>
        <w:rPr>
          <w:rFonts w:hint="eastAsia" w:ascii="仿宋" w:hAnsi="仿宋" w:eastAsia="仿宋"/>
          <w:sz w:val="28"/>
          <w:szCs w:val="28"/>
        </w:rPr>
        <w:t>金额为准</w:t>
      </w:r>
      <w:r>
        <w:rPr>
          <w:rFonts w:hint="eastAsia" w:ascii="仿宋" w:hAnsi="仿宋" w:eastAsia="仿宋"/>
          <w:sz w:val="28"/>
          <w:szCs w:val="28"/>
          <w:lang w:val="en-US" w:eastAsia="zh-CN"/>
        </w:rPr>
        <w:t>支付剩余金额。</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rPr>
        <w:t>2付款方式。</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转账支票或汇款方式。</w:t>
      </w:r>
    </w:p>
    <w:p>
      <w:pPr>
        <w:numPr>
          <w:ilvl w:val="0"/>
          <w:numId w:val="0"/>
        </w:numPr>
        <w:spacing w:line="46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支付条件</w:t>
      </w:r>
    </w:p>
    <w:p>
      <w:pPr>
        <w:numPr>
          <w:ilvl w:val="0"/>
          <w:numId w:val="0"/>
        </w:numPr>
        <w:spacing w:line="4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甲方</w:t>
      </w:r>
      <w:r>
        <w:rPr>
          <w:rFonts w:hint="eastAsia" w:ascii="仿宋" w:hAnsi="仿宋" w:eastAsia="仿宋"/>
          <w:sz w:val="28"/>
          <w:szCs w:val="28"/>
        </w:rPr>
        <w:t>付款前，</w:t>
      </w:r>
      <w:r>
        <w:rPr>
          <w:rFonts w:hint="eastAsia" w:ascii="仿宋" w:hAnsi="仿宋" w:eastAsia="仿宋"/>
          <w:sz w:val="28"/>
          <w:szCs w:val="28"/>
          <w:lang w:val="en-US" w:eastAsia="zh-CN"/>
        </w:rPr>
        <w:t>乙方</w:t>
      </w:r>
      <w:r>
        <w:rPr>
          <w:rFonts w:hint="eastAsia" w:ascii="仿宋" w:hAnsi="仿宋" w:eastAsia="仿宋"/>
          <w:sz w:val="28"/>
          <w:szCs w:val="28"/>
        </w:rPr>
        <w:t>按照</w:t>
      </w:r>
      <w:r>
        <w:rPr>
          <w:rFonts w:hint="eastAsia" w:ascii="仿宋" w:hAnsi="仿宋" w:eastAsia="仿宋"/>
          <w:sz w:val="28"/>
          <w:szCs w:val="28"/>
          <w:lang w:val="en-US" w:eastAsia="zh-CN"/>
        </w:rPr>
        <w:t>甲方</w:t>
      </w:r>
      <w:r>
        <w:rPr>
          <w:rFonts w:hint="eastAsia" w:ascii="仿宋" w:hAnsi="仿宋" w:eastAsia="仿宋"/>
          <w:sz w:val="28"/>
          <w:szCs w:val="28"/>
        </w:rPr>
        <w:t>要求开具等额合法合规的增值税发票，</w:t>
      </w:r>
      <w:r>
        <w:rPr>
          <w:rFonts w:hint="eastAsia" w:ascii="仿宋" w:hAnsi="仿宋" w:eastAsia="仿宋"/>
          <w:sz w:val="28"/>
          <w:szCs w:val="28"/>
          <w:lang w:val="en-US" w:eastAsia="zh-CN"/>
        </w:rPr>
        <w:t>甲方</w:t>
      </w:r>
      <w:r>
        <w:rPr>
          <w:rFonts w:hint="eastAsia" w:ascii="仿宋" w:hAnsi="仿宋" w:eastAsia="仿宋"/>
          <w:sz w:val="28"/>
          <w:szCs w:val="28"/>
        </w:rPr>
        <w:t>收到上述发票后1</w:t>
      </w:r>
      <w:r>
        <w:rPr>
          <w:rFonts w:hint="eastAsia" w:ascii="仿宋" w:hAnsi="仿宋" w:eastAsia="仿宋"/>
          <w:sz w:val="28"/>
          <w:szCs w:val="28"/>
          <w:lang w:val="en-US" w:eastAsia="zh-CN"/>
        </w:rPr>
        <w:t>0</w:t>
      </w:r>
      <w:r>
        <w:rPr>
          <w:rFonts w:hint="eastAsia" w:ascii="仿宋" w:hAnsi="仿宋" w:eastAsia="仿宋"/>
          <w:sz w:val="28"/>
          <w:szCs w:val="28"/>
        </w:rPr>
        <w:t>日内将款项支付给供应商。</w:t>
      </w:r>
      <w:r>
        <w:rPr>
          <w:rFonts w:hint="eastAsia" w:ascii="仿宋" w:hAnsi="仿宋" w:eastAsia="仿宋"/>
          <w:sz w:val="28"/>
          <w:szCs w:val="28"/>
          <w:lang w:val="en-US" w:eastAsia="zh-CN"/>
        </w:rPr>
        <w:t>乙方</w:t>
      </w:r>
      <w:r>
        <w:rPr>
          <w:rFonts w:hint="eastAsia" w:ascii="仿宋" w:hAnsi="仿宋" w:eastAsia="仿宋"/>
          <w:sz w:val="28"/>
          <w:szCs w:val="28"/>
        </w:rPr>
        <w:t>未按照</w:t>
      </w:r>
      <w:r>
        <w:rPr>
          <w:rFonts w:hint="eastAsia" w:ascii="仿宋" w:hAnsi="仿宋" w:eastAsia="仿宋"/>
          <w:sz w:val="28"/>
          <w:szCs w:val="28"/>
          <w:lang w:val="en-US" w:eastAsia="zh-CN"/>
        </w:rPr>
        <w:t>甲方</w:t>
      </w:r>
      <w:r>
        <w:rPr>
          <w:rFonts w:hint="eastAsia" w:ascii="仿宋" w:hAnsi="仿宋" w:eastAsia="仿宋"/>
          <w:sz w:val="28"/>
          <w:szCs w:val="28"/>
        </w:rPr>
        <w:t>要求开具等额合法合规的增值税发票，</w:t>
      </w:r>
      <w:r>
        <w:rPr>
          <w:rFonts w:hint="eastAsia" w:ascii="仿宋" w:hAnsi="仿宋" w:eastAsia="仿宋"/>
          <w:sz w:val="28"/>
          <w:szCs w:val="28"/>
          <w:lang w:val="en-US" w:eastAsia="zh-CN"/>
        </w:rPr>
        <w:t>甲方</w:t>
      </w:r>
      <w:r>
        <w:rPr>
          <w:rFonts w:hint="eastAsia" w:ascii="仿宋" w:hAnsi="仿宋" w:eastAsia="仿宋"/>
          <w:sz w:val="28"/>
          <w:szCs w:val="28"/>
        </w:rPr>
        <w:t>有权暂停支付款项，直至</w:t>
      </w:r>
      <w:r>
        <w:rPr>
          <w:rFonts w:hint="eastAsia" w:ascii="仿宋" w:hAnsi="仿宋" w:eastAsia="仿宋"/>
          <w:sz w:val="28"/>
          <w:szCs w:val="28"/>
          <w:lang w:val="en-US" w:eastAsia="zh-CN"/>
        </w:rPr>
        <w:t>乙方</w:t>
      </w:r>
      <w:r>
        <w:rPr>
          <w:rFonts w:hint="eastAsia" w:ascii="仿宋" w:hAnsi="仿宋" w:eastAsia="仿宋"/>
          <w:sz w:val="28"/>
          <w:szCs w:val="28"/>
        </w:rPr>
        <w:t>提供等额合法合规的商业发票，且不承担任何责任。</w:t>
      </w:r>
    </w:p>
    <w:p>
      <w:pPr>
        <w:numPr>
          <w:ilvl w:val="0"/>
          <w:numId w:val="0"/>
        </w:numPr>
        <w:spacing w:line="460" w:lineRule="exact"/>
        <w:ind w:firstLine="562" w:firstLineChars="200"/>
        <w:rPr>
          <w:rFonts w:hint="eastAsia" w:ascii="仿宋" w:hAnsi="仿宋" w:eastAsia="仿宋"/>
          <w:b/>
          <w:sz w:val="28"/>
          <w:szCs w:val="28"/>
          <w:lang w:val="en-US" w:eastAsia="zh-CN"/>
        </w:rPr>
      </w:pPr>
      <w:r>
        <w:rPr>
          <w:rFonts w:hint="eastAsia" w:ascii="仿宋" w:hAnsi="仿宋" w:eastAsia="仿宋"/>
          <w:b/>
          <w:sz w:val="28"/>
          <w:szCs w:val="28"/>
          <w:lang w:val="en-US" w:eastAsia="zh-CN"/>
        </w:rPr>
        <w:t>五、违约责任：</w:t>
      </w:r>
    </w:p>
    <w:p>
      <w:pPr>
        <w:numPr>
          <w:ilvl w:val="0"/>
          <w:numId w:val="3"/>
        </w:num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rPr>
        <w:t>乙方在以上维修维护施工过程中，如发生安全事故，一切责任由乙方自行承担，</w:t>
      </w:r>
      <w:r>
        <w:rPr>
          <w:rFonts w:hint="eastAsia" w:ascii="仿宋" w:hAnsi="仿宋" w:eastAsia="仿宋"/>
          <w:sz w:val="28"/>
          <w:szCs w:val="28"/>
          <w:lang w:val="en-US" w:eastAsia="zh-CN"/>
        </w:rPr>
        <w:t>如因此给甲方造成损失的，均由乙方承担赔偿责任。</w:t>
      </w:r>
    </w:p>
    <w:p>
      <w:pPr>
        <w:numPr>
          <w:ilvl w:val="0"/>
          <w:numId w:val="3"/>
        </w:numPr>
        <w:spacing w:line="460" w:lineRule="exact"/>
        <w:ind w:firstLine="567"/>
        <w:rPr>
          <w:rFonts w:ascii="仿宋" w:hAnsi="仿宋" w:eastAsia="仿宋"/>
          <w:sz w:val="28"/>
          <w:szCs w:val="28"/>
        </w:rPr>
      </w:pPr>
      <w:r>
        <w:rPr>
          <w:rFonts w:hint="eastAsia" w:ascii="仿宋" w:hAnsi="仿宋" w:eastAsia="仿宋"/>
          <w:sz w:val="28"/>
          <w:szCs w:val="28"/>
          <w:lang w:val="en-US" w:eastAsia="zh-CN"/>
        </w:rPr>
        <w:t>乙方如未在约定时间内完成相应的维护工作的，则每发生一次，甲方有权自未支付款项中扣除1000元作为违约金，</w:t>
      </w:r>
      <w:r>
        <w:rPr>
          <w:rFonts w:hint="eastAsia" w:ascii="仿宋" w:hAnsi="仿宋" w:eastAsia="仿宋"/>
          <w:color w:val="auto"/>
          <w:sz w:val="28"/>
          <w:szCs w:val="28"/>
          <w:lang w:val="en-US" w:eastAsia="zh-CN"/>
        </w:rPr>
        <w:t>如因乙方原因</w:t>
      </w:r>
      <w:r>
        <w:rPr>
          <w:rFonts w:hint="eastAsia" w:ascii="仿宋" w:hAnsi="仿宋" w:eastAsia="仿宋"/>
          <w:sz w:val="28"/>
          <w:szCs w:val="28"/>
          <w:lang w:val="en-US" w:eastAsia="zh-CN"/>
        </w:rPr>
        <w:t>给甲方或任何第三方造成人身或财产损失的，均由乙方承担一切赔偿责任。</w:t>
      </w:r>
    </w:p>
    <w:p>
      <w:pPr>
        <w:numPr>
          <w:ilvl w:val="0"/>
          <w:numId w:val="3"/>
        </w:numPr>
        <w:spacing w:line="460" w:lineRule="exact"/>
        <w:ind w:firstLine="567"/>
        <w:rPr>
          <w:rFonts w:ascii="仿宋" w:hAnsi="仿宋" w:eastAsia="仿宋"/>
          <w:sz w:val="28"/>
          <w:szCs w:val="28"/>
        </w:rPr>
      </w:pPr>
      <w:r>
        <w:rPr>
          <w:rFonts w:hint="eastAsia" w:ascii="仿宋" w:hAnsi="仿宋" w:eastAsia="仿宋"/>
          <w:sz w:val="28"/>
          <w:szCs w:val="28"/>
          <w:lang w:val="en-US" w:eastAsia="zh-CN"/>
        </w:rPr>
        <w:t>如因乙方提交的材料不符合合同约定，造成甲方或任何第三方造成人身或财产损失的，均由乙方承担一切赔偿责任。</w:t>
      </w:r>
    </w:p>
    <w:p>
      <w:pPr>
        <w:pStyle w:val="4"/>
        <w:rPr>
          <w:rFonts w:hint="eastAsia" w:ascii="仿宋" w:hAnsi="仿宋" w:eastAsia="仿宋"/>
          <w:sz w:val="28"/>
          <w:szCs w:val="28"/>
          <w:lang w:val="en-US" w:eastAsia="zh-CN"/>
        </w:rPr>
      </w:pPr>
      <w:r>
        <w:rPr>
          <w:rFonts w:hint="eastAsia" w:ascii="仿宋" w:hAnsi="仿宋" w:eastAsia="仿宋"/>
          <w:sz w:val="28"/>
          <w:szCs w:val="28"/>
          <w:lang w:val="en-US" w:eastAsia="zh-CN"/>
        </w:rPr>
        <w:t>4.</w:t>
      </w:r>
      <w:r>
        <w:rPr>
          <w:rFonts w:hint="eastAsia" w:ascii="仿宋" w:hAnsi="仿宋" w:eastAsia="仿宋"/>
          <w:sz w:val="28"/>
          <w:szCs w:val="28"/>
        </w:rPr>
        <w:t>因乙方维修质量未达到合同要求或未按照合同约定履行其他义务的，或给甲方造成损失的，甲方有权单方解除本合同，并向甲方支付本合同总金额</w:t>
      </w:r>
      <w:r>
        <w:rPr>
          <w:rFonts w:hint="eastAsia" w:ascii="仿宋" w:hAnsi="仿宋" w:eastAsia="仿宋"/>
          <w:color w:val="auto"/>
          <w:sz w:val="28"/>
          <w:szCs w:val="28"/>
          <w:u w:val="single"/>
          <w:lang w:val="en-US" w:eastAsia="zh-CN"/>
        </w:rPr>
        <w:t>1</w:t>
      </w:r>
      <w:r>
        <w:rPr>
          <w:rFonts w:hint="eastAsia" w:ascii="仿宋" w:hAnsi="仿宋" w:eastAsia="仿宋"/>
          <w:color w:val="auto"/>
          <w:sz w:val="28"/>
          <w:szCs w:val="28"/>
          <w:lang w:val="en-US" w:eastAsia="zh-CN"/>
        </w:rPr>
        <w:t xml:space="preserve"> </w:t>
      </w:r>
      <w:r>
        <w:rPr>
          <w:rFonts w:hint="eastAsia" w:ascii="仿宋" w:hAnsi="仿宋" w:eastAsia="仿宋"/>
          <w:sz w:val="28"/>
          <w:szCs w:val="28"/>
        </w:rPr>
        <w:t>%的违约金，并赔偿由此给甲方造成的全部损失。</w:t>
      </w:r>
    </w:p>
    <w:p>
      <w:pPr>
        <w:pStyle w:val="4"/>
        <w:rPr>
          <w:rFonts w:hint="default" w:ascii="仿宋" w:hAnsi="仿宋" w:eastAsia="仿宋"/>
          <w:sz w:val="28"/>
          <w:szCs w:val="28"/>
          <w:lang w:val="en-US" w:eastAsia="zh-CN"/>
        </w:rPr>
      </w:pPr>
      <w:r>
        <w:rPr>
          <w:rFonts w:hint="eastAsia" w:ascii="仿宋" w:hAnsi="仿宋" w:eastAsia="仿宋"/>
          <w:sz w:val="28"/>
          <w:szCs w:val="28"/>
          <w:lang w:val="en-US" w:eastAsia="zh-CN"/>
        </w:rPr>
        <w:t>5.</w:t>
      </w:r>
      <w:r>
        <w:rPr>
          <w:rFonts w:hint="eastAsia" w:ascii="仿宋" w:hAnsi="仿宋" w:eastAsia="仿宋"/>
          <w:sz w:val="28"/>
          <w:szCs w:val="28"/>
        </w:rPr>
        <w:t>上述全部损失包括但不限于因此而支出的诉讼费、保全费、评估费、鉴定费、律师费及差旅费等。</w:t>
      </w:r>
    </w:p>
    <w:p>
      <w:pPr>
        <w:numPr>
          <w:ilvl w:val="-1"/>
          <w:numId w:val="0"/>
        </w:numPr>
        <w:spacing w:line="460" w:lineRule="exact"/>
        <w:ind w:firstLine="0"/>
        <w:rPr>
          <w:rFonts w:ascii="仿宋" w:hAnsi="仿宋" w:eastAsia="仿宋"/>
          <w:sz w:val="28"/>
          <w:szCs w:val="28"/>
        </w:rPr>
      </w:pPr>
      <w:r>
        <w:rPr>
          <w:rFonts w:hint="eastAsia" w:ascii="仿宋" w:hAnsi="仿宋" w:eastAsia="仿宋"/>
          <w:sz w:val="28"/>
          <w:szCs w:val="28"/>
          <w:lang w:val="en-US" w:eastAsia="zh-CN"/>
        </w:rPr>
        <w:t>六、其他</w:t>
      </w:r>
    </w:p>
    <w:p>
      <w:pPr>
        <w:spacing w:line="460" w:lineRule="exact"/>
        <w:ind w:firstLine="567"/>
        <w:rPr>
          <w:rFonts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.如涉及合同约定费用范围以外的材料、机械费、人工费等，需报甲方</w:t>
      </w:r>
      <w:r>
        <w:rPr>
          <w:rFonts w:hint="eastAsia" w:ascii="仿宋" w:hAnsi="仿宋" w:eastAsia="仿宋"/>
          <w:sz w:val="28"/>
          <w:szCs w:val="28"/>
          <w:lang w:val="en-US" w:eastAsia="zh-CN"/>
        </w:rPr>
        <w:t>书面</w:t>
      </w:r>
      <w:r>
        <w:rPr>
          <w:rFonts w:hint="eastAsia" w:ascii="仿宋" w:hAnsi="仿宋" w:eastAsia="仿宋"/>
          <w:sz w:val="28"/>
          <w:szCs w:val="28"/>
        </w:rPr>
        <w:t>同意并确认后才可实施，乙方应提供相关费用的发票及合同。</w:t>
      </w:r>
    </w:p>
    <w:p>
      <w:pPr>
        <w:spacing w:line="460" w:lineRule="exact"/>
        <w:ind w:firstLine="567"/>
        <w:rPr>
          <w:rFonts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.本合同未尽事宜由甲、乙双方协商处理。</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.本合同履行过程中如发生争议，甲、乙双方应友好协商解决。协商不成的，可向</w:t>
      </w:r>
      <w:r>
        <w:rPr>
          <w:rFonts w:hint="eastAsia" w:ascii="仿宋" w:hAnsi="仿宋" w:eastAsia="仿宋"/>
          <w:sz w:val="28"/>
          <w:szCs w:val="28"/>
          <w:lang w:val="en-US" w:eastAsia="zh-CN"/>
        </w:rPr>
        <w:t>北京市大兴区</w:t>
      </w:r>
      <w:r>
        <w:rPr>
          <w:rFonts w:hint="eastAsia" w:ascii="仿宋" w:hAnsi="仿宋" w:eastAsia="仿宋"/>
          <w:sz w:val="28"/>
          <w:szCs w:val="28"/>
        </w:rPr>
        <w:t>人民法院起诉解决。</w:t>
      </w:r>
    </w:p>
    <w:p>
      <w:pPr>
        <w:spacing w:line="460" w:lineRule="exact"/>
        <w:ind w:firstLine="567"/>
        <w:rPr>
          <w:rFonts w:hint="eastAsia" w:ascii="仿宋" w:hAnsi="仿宋" w:eastAsia="仿宋"/>
          <w:sz w:val="28"/>
          <w:szCs w:val="28"/>
        </w:rPr>
      </w:pPr>
      <w:r>
        <w:rPr>
          <w:rFonts w:hint="eastAsia" w:ascii="仿宋" w:hAnsi="仿宋" w:eastAsia="仿宋"/>
          <w:sz w:val="28"/>
          <w:szCs w:val="28"/>
          <w:lang w:val="en-US" w:eastAsia="zh-CN"/>
        </w:rPr>
        <w:t>4.</w:t>
      </w:r>
      <w:r>
        <w:rPr>
          <w:rFonts w:hint="eastAsia" w:ascii="仿宋" w:hAnsi="仿宋" w:eastAsia="仿宋"/>
          <w:sz w:val="28"/>
          <w:szCs w:val="28"/>
        </w:rPr>
        <w:t>本合同经甲、乙双方代表签字</w:t>
      </w:r>
      <w:r>
        <w:rPr>
          <w:rFonts w:hint="eastAsia" w:ascii="仿宋" w:hAnsi="仿宋" w:eastAsia="仿宋"/>
          <w:sz w:val="28"/>
          <w:szCs w:val="28"/>
          <w:lang w:val="en-US" w:eastAsia="zh-CN"/>
        </w:rPr>
        <w:t>并加</w:t>
      </w:r>
      <w:r>
        <w:rPr>
          <w:rFonts w:hint="eastAsia" w:ascii="仿宋" w:hAnsi="仿宋" w:eastAsia="仿宋"/>
          <w:sz w:val="28"/>
          <w:szCs w:val="28"/>
        </w:rPr>
        <w:t>盖</w:t>
      </w:r>
      <w:r>
        <w:rPr>
          <w:rFonts w:hint="eastAsia" w:ascii="仿宋" w:hAnsi="仿宋" w:eastAsia="仿宋"/>
          <w:sz w:val="28"/>
          <w:szCs w:val="28"/>
          <w:lang w:val="en-US" w:eastAsia="zh-CN"/>
        </w:rPr>
        <w:t>公</w:t>
      </w:r>
      <w:r>
        <w:rPr>
          <w:rFonts w:hint="eastAsia" w:ascii="仿宋" w:hAnsi="仿宋" w:eastAsia="仿宋"/>
          <w:sz w:val="28"/>
          <w:szCs w:val="28"/>
        </w:rPr>
        <w:t>章后生效，以作为法律依据留存，双方必须共同遵守，如任何一方不遵守本合同而造成的损失，由违约方承担全部责任和损失。</w:t>
      </w:r>
    </w:p>
    <w:p>
      <w:pPr>
        <w:spacing w:line="460" w:lineRule="exact"/>
        <w:ind w:firstLine="567"/>
        <w:rPr>
          <w:rFonts w:hint="eastAsia" w:ascii="仿宋" w:hAnsi="仿宋" w:eastAsia="仿宋"/>
          <w:sz w:val="28"/>
          <w:szCs w:val="28"/>
          <w:lang w:val="en-US" w:eastAsia="zh-CN"/>
        </w:rPr>
      </w:pPr>
      <w:r>
        <w:rPr>
          <w:rFonts w:hint="eastAsia" w:ascii="仿宋" w:hAnsi="仿宋" w:eastAsia="仿宋"/>
          <w:sz w:val="28"/>
          <w:szCs w:val="28"/>
          <w:lang w:val="en-US" w:eastAsia="zh-CN"/>
        </w:rPr>
        <w:t>5.</w:t>
      </w:r>
      <w:r>
        <w:rPr>
          <w:rFonts w:hint="eastAsia" w:ascii="仿宋" w:hAnsi="仿宋" w:eastAsia="仿宋"/>
          <w:sz w:val="28"/>
          <w:szCs w:val="28"/>
        </w:rPr>
        <w:t>甲、乙双方均应主动配合接受结果查究。</w:t>
      </w:r>
    </w:p>
    <w:p>
      <w:pPr>
        <w:spacing w:line="460" w:lineRule="exact"/>
        <w:ind w:firstLine="567"/>
        <w:rPr>
          <w:rFonts w:ascii="仿宋" w:hAnsi="仿宋" w:eastAsia="仿宋"/>
          <w:b/>
          <w:bCs/>
          <w:sz w:val="28"/>
          <w:szCs w:val="28"/>
        </w:rPr>
      </w:pPr>
      <w:r>
        <w:rPr>
          <w:rFonts w:hint="eastAsia" w:ascii="仿宋" w:hAnsi="仿宋" w:eastAsia="仿宋"/>
          <w:b/>
          <w:bCs/>
          <w:sz w:val="28"/>
          <w:szCs w:val="28"/>
          <w:lang w:val="en-US" w:eastAsia="zh-CN"/>
        </w:rPr>
        <w:t>6.</w:t>
      </w:r>
      <w:r>
        <w:rPr>
          <w:rFonts w:hint="eastAsia" w:ascii="仿宋" w:hAnsi="仿宋" w:eastAsia="仿宋"/>
          <w:b/>
          <w:bCs/>
          <w:sz w:val="28"/>
          <w:szCs w:val="28"/>
        </w:rPr>
        <w:t>本协议一式肆份，甲乙双方各执贰份，具有同等法律效律。</w:t>
      </w:r>
    </w:p>
    <w:p>
      <w:pPr>
        <w:spacing w:line="460" w:lineRule="exact"/>
        <w:ind w:firstLine="567"/>
        <w:jc w:val="center"/>
        <w:rPr>
          <w:rFonts w:ascii="仿宋" w:hAnsi="仿宋" w:eastAsia="仿宋"/>
          <w:sz w:val="28"/>
          <w:szCs w:val="28"/>
        </w:rPr>
      </w:pPr>
    </w:p>
    <w:p>
      <w:pPr>
        <w:spacing w:line="460" w:lineRule="exact"/>
        <w:ind w:firstLine="567"/>
        <w:jc w:val="center"/>
        <w:rPr>
          <w:rFonts w:ascii="仿宋" w:hAnsi="仿宋" w:eastAsia="仿宋"/>
          <w:sz w:val="28"/>
          <w:szCs w:val="28"/>
        </w:rPr>
      </w:pPr>
    </w:p>
    <w:p>
      <w:pPr>
        <w:spacing w:line="460" w:lineRule="exact"/>
        <w:ind w:firstLine="567"/>
        <w:jc w:val="left"/>
        <w:rPr>
          <w:rFonts w:ascii="仿宋" w:hAnsi="仿宋" w:eastAsia="仿宋"/>
          <w:sz w:val="28"/>
          <w:szCs w:val="28"/>
        </w:rPr>
      </w:pPr>
      <w:r>
        <w:rPr>
          <w:rFonts w:hint="eastAsia" w:ascii="仿宋" w:hAnsi="仿宋" w:eastAsia="仿宋"/>
          <w:sz w:val="28"/>
          <w:szCs w:val="28"/>
        </w:rPr>
        <w:t>甲方（签字或盖章）：             乙方（签字或盖章）：</w:t>
      </w:r>
    </w:p>
    <w:p>
      <w:pPr>
        <w:spacing w:line="460" w:lineRule="exact"/>
        <w:ind w:firstLine="567"/>
        <w:jc w:val="left"/>
        <w:rPr>
          <w:rFonts w:ascii="仿宋" w:hAnsi="仿宋" w:eastAsia="仿宋"/>
          <w:sz w:val="28"/>
          <w:szCs w:val="28"/>
        </w:rPr>
      </w:pPr>
    </w:p>
    <w:p>
      <w:pPr>
        <w:spacing w:line="460" w:lineRule="exact"/>
        <w:ind w:firstLine="567"/>
        <w:jc w:val="left"/>
        <w:rPr>
          <w:rFonts w:hint="eastAsia" w:ascii="仿宋" w:hAnsi="仿宋" w:eastAsia="仿宋"/>
          <w:sz w:val="28"/>
          <w:szCs w:val="28"/>
          <w:lang w:val="en-US" w:eastAsia="zh-CN"/>
        </w:rPr>
      </w:pPr>
    </w:p>
    <w:p>
      <w:pPr>
        <w:spacing w:line="460" w:lineRule="exact"/>
        <w:ind w:firstLine="567"/>
        <w:jc w:val="left"/>
        <w:rPr>
          <w:rFonts w:hint="eastAsia" w:ascii="仿宋" w:hAnsi="仿宋" w:eastAsia="仿宋"/>
          <w:sz w:val="28"/>
          <w:szCs w:val="28"/>
          <w:lang w:val="en-US" w:eastAsia="zh-CN"/>
        </w:rPr>
      </w:pPr>
    </w:p>
    <w:p>
      <w:pPr>
        <w:spacing w:line="460" w:lineRule="exact"/>
        <w:ind w:firstLine="567"/>
        <w:jc w:val="left"/>
        <w:rPr>
          <w:rFonts w:ascii="仿宋" w:hAnsi="仿宋" w:eastAsia="仿宋"/>
          <w:sz w:val="28"/>
          <w:szCs w:val="28"/>
        </w:rPr>
      </w:pPr>
      <w:r>
        <w:rPr>
          <w:rFonts w:hint="eastAsia" w:ascii="仿宋" w:hAnsi="仿宋" w:eastAsia="仿宋"/>
          <w:sz w:val="28"/>
          <w:szCs w:val="28"/>
          <w:lang w:val="en-US" w:eastAsia="zh-CN"/>
        </w:rPr>
        <w:t>法定代表人</w:t>
      </w:r>
      <w:r>
        <w:rPr>
          <w:rFonts w:hint="eastAsia" w:ascii="仿宋" w:hAnsi="仿宋" w:eastAsia="仿宋"/>
          <w:sz w:val="28"/>
          <w:szCs w:val="28"/>
        </w:rPr>
        <w:t xml:space="preserve">：                     </w:t>
      </w:r>
      <w:r>
        <w:rPr>
          <w:rFonts w:hint="eastAsia" w:ascii="仿宋" w:hAnsi="仿宋" w:eastAsia="仿宋"/>
          <w:sz w:val="28"/>
          <w:szCs w:val="28"/>
          <w:lang w:val="en-US" w:eastAsia="zh-CN"/>
        </w:rPr>
        <w:t>法定代表</w:t>
      </w:r>
      <w:r>
        <w:rPr>
          <w:rFonts w:hint="eastAsia" w:ascii="仿宋" w:hAnsi="仿宋" w:eastAsia="仿宋"/>
          <w:sz w:val="28"/>
          <w:szCs w:val="28"/>
        </w:rPr>
        <w:t>人：</w:t>
      </w:r>
    </w:p>
    <w:p>
      <w:pPr>
        <w:spacing w:line="460" w:lineRule="exact"/>
        <w:ind w:firstLine="567"/>
        <w:jc w:val="left"/>
        <w:rPr>
          <w:rFonts w:ascii="仿宋" w:hAnsi="仿宋" w:eastAsia="仿宋"/>
          <w:sz w:val="28"/>
          <w:szCs w:val="28"/>
        </w:rPr>
      </w:pPr>
    </w:p>
    <w:p>
      <w:pPr>
        <w:spacing w:line="460" w:lineRule="exact"/>
        <w:ind w:firstLine="567"/>
        <w:jc w:val="left"/>
        <w:rPr>
          <w:rFonts w:hint="eastAsia" w:ascii="仿宋" w:hAnsi="仿宋" w:eastAsia="仿宋"/>
          <w:sz w:val="28"/>
          <w:szCs w:val="28"/>
        </w:rPr>
      </w:pPr>
    </w:p>
    <w:p>
      <w:pPr>
        <w:spacing w:line="460" w:lineRule="exact"/>
        <w:ind w:firstLine="567"/>
        <w:jc w:val="left"/>
        <w:rPr>
          <w:rFonts w:hint="eastAsia" w:ascii="仿宋" w:hAnsi="仿宋" w:eastAsia="仿宋"/>
          <w:sz w:val="28"/>
          <w:szCs w:val="28"/>
        </w:rPr>
      </w:pPr>
    </w:p>
    <w:p>
      <w:pPr>
        <w:ind w:firstLine="560" w:firstLineChars="200"/>
        <w:jc w:val="both"/>
        <w:rPr>
          <w:rFonts w:hint="eastAsia" w:ascii="宋体" w:hAnsi="宋体" w:eastAsia="宋体" w:cs="宋体"/>
          <w:b/>
          <w:bCs/>
          <w:color w:val="auto"/>
          <w:sz w:val="24"/>
          <w:szCs w:val="24"/>
          <w:highlight w:val="none"/>
        </w:rPr>
      </w:pPr>
      <w:r>
        <w:rPr>
          <w:rFonts w:hint="eastAsia" w:ascii="仿宋" w:hAnsi="仿宋" w:eastAsia="仿宋"/>
          <w:sz w:val="28"/>
          <w:szCs w:val="28"/>
        </w:rPr>
        <w:t xml:space="preserve">签订日期：  年  月  日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签订日期：  年  月  日</w:t>
      </w:r>
    </w:p>
    <w:p>
      <w:pPr>
        <w:jc w:val="center"/>
        <w:rPr>
          <w:rFonts w:hint="eastAsia" w:ascii="宋体" w:hAnsi="宋体" w:eastAsia="宋体" w:cs="宋体"/>
          <w:b/>
          <w:bCs/>
          <w:color w:val="auto"/>
          <w:sz w:val="32"/>
          <w:szCs w:val="32"/>
          <w:highlight w:val="none"/>
        </w:rPr>
        <w:sectPr>
          <w:headerReference r:id="rId47" w:type="default"/>
          <w:footerReference r:id="rId48" w:type="default"/>
          <w:pgSz w:w="11910" w:h="16840"/>
          <w:pgMar w:top="1120" w:right="1130" w:bottom="1035" w:left="1670" w:header="857" w:footer="886" w:gutter="0"/>
          <w:pgNumType w:fmt="decimal"/>
          <w:cols w:space="720" w:num="1"/>
        </w:sectPr>
      </w:pPr>
    </w:p>
    <w:p>
      <w:pPr>
        <w:jc w:val="center"/>
        <w:rPr>
          <w:rFonts w:hint="eastAsia" w:ascii="宋体" w:hAnsi="宋体" w:eastAsia="宋体" w:cs="宋体"/>
          <w:b/>
          <w:bCs/>
          <w:color w:val="auto"/>
          <w:sz w:val="32"/>
          <w:szCs w:val="32"/>
          <w:highlight w:val="none"/>
        </w:rPr>
      </w:pPr>
    </w:p>
    <w:p>
      <w:pPr>
        <w:pStyle w:val="3"/>
        <w:bidi w:val="0"/>
        <w:rPr>
          <w:rFonts w:ascii="宋体" w:hAnsi="宋体" w:eastAsia="宋体" w:cs="宋体"/>
          <w:color w:val="auto"/>
          <w:szCs w:val="36"/>
          <w:highlight w:val="none"/>
        </w:rPr>
      </w:pPr>
      <w:bookmarkStart w:id="149" w:name="_Toc20990"/>
      <w:bookmarkStart w:id="150" w:name="_Toc12450"/>
      <w:bookmarkStart w:id="151" w:name="_Toc5345"/>
      <w:bookmarkStart w:id="152" w:name="_Toc12384"/>
      <w:bookmarkStart w:id="153" w:name="_Toc12359"/>
      <w:r>
        <w:rPr>
          <w:color w:val="auto"/>
          <w:highlight w:val="none"/>
        </w:rPr>
        <w:t>第七章  投标文件格式</w:t>
      </w:r>
      <w:bookmarkEnd w:id="149"/>
      <w:bookmarkEnd w:id="150"/>
      <w:bookmarkEnd w:id="151"/>
      <w:bookmarkEnd w:id="152"/>
      <w:bookmarkEnd w:id="153"/>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50" w:lineRule="auto"/>
        <w:rPr>
          <w:rFonts w:ascii="Arial"/>
          <w:color w:val="auto"/>
          <w:sz w:val="21"/>
          <w:highlight w:val="none"/>
        </w:rPr>
      </w:pPr>
    </w:p>
    <w:p>
      <w:pPr>
        <w:spacing w:before="78" w:line="219" w:lineRule="auto"/>
        <w:ind w:left="153"/>
        <w:outlineLvl w:val="1"/>
        <w:rPr>
          <w:rFonts w:ascii="宋体" w:hAnsi="宋体" w:eastAsia="宋体" w:cs="宋体"/>
          <w:color w:val="auto"/>
          <w:sz w:val="24"/>
          <w:szCs w:val="24"/>
          <w:highlight w:val="none"/>
        </w:rPr>
      </w:pPr>
      <w:bookmarkStart w:id="154" w:name="_Toc7733"/>
      <w:r>
        <w:rPr>
          <w:rFonts w:ascii="宋体" w:hAnsi="宋体" w:eastAsia="宋体" w:cs="宋体"/>
          <w:b/>
          <w:bCs/>
          <w:color w:val="auto"/>
          <w:spacing w:val="-4"/>
          <w:sz w:val="24"/>
          <w:szCs w:val="24"/>
          <w:highlight w:val="none"/>
        </w:rPr>
        <w:t>投标人编制文件须知</w:t>
      </w:r>
      <w:bookmarkEnd w:id="154"/>
    </w:p>
    <w:p>
      <w:pPr>
        <w:spacing w:before="206" w:line="310" w:lineRule="auto"/>
        <w:ind w:left="149" w:right="35"/>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w:t>
      </w:r>
      <w:r>
        <w:rPr>
          <w:rFonts w:ascii="宋体" w:hAnsi="宋体" w:eastAsia="宋体" w:cs="宋体"/>
          <w:color w:val="auto"/>
          <w:spacing w:val="-67"/>
          <w:sz w:val="24"/>
          <w:szCs w:val="24"/>
          <w:highlight w:val="none"/>
        </w:rPr>
        <w:t xml:space="preserve"> </w:t>
      </w:r>
      <w:r>
        <w:rPr>
          <w:rFonts w:ascii="宋体" w:hAnsi="宋体" w:eastAsia="宋体" w:cs="宋体"/>
          <w:color w:val="auto"/>
          <w:spacing w:val="6"/>
          <w:sz w:val="24"/>
          <w:szCs w:val="24"/>
          <w:highlight w:val="none"/>
        </w:rPr>
        <w:t>投标人按照本部分的顺序编制投标文件(资格证明文件)、投标文件(商务技术文</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件),编制中涉及格式资料的，应按照本部分提供的内容和格式(所有表格的格式可扩</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展)填写提交。</w:t>
      </w:r>
    </w:p>
    <w:p>
      <w:pPr>
        <w:spacing w:before="172" w:line="320" w:lineRule="auto"/>
        <w:ind w:left="149" w:right="36"/>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2、对于招标文件中标记了“实质性格式”文件的，投标人不得改</w:t>
      </w:r>
      <w:r>
        <w:rPr>
          <w:rFonts w:ascii="宋体" w:hAnsi="宋体" w:eastAsia="宋体" w:cs="宋体"/>
          <w:color w:val="auto"/>
          <w:spacing w:val="-9"/>
          <w:sz w:val="24"/>
          <w:szCs w:val="24"/>
          <w:highlight w:val="none"/>
        </w:rPr>
        <w:t>变格式中给定的文字所</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表达的含义，不得删减格式中的实质性内容，不得自行添加与格式中给定的文字内容</w:t>
      </w:r>
      <w:r>
        <w:rPr>
          <w:rFonts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相矛盾的内容，不得对应当填写的空格不填写或不实质性响应，否则</w:t>
      </w:r>
      <w:r>
        <w:rPr>
          <w:rFonts w:ascii="宋体" w:hAnsi="宋体" w:eastAsia="宋体" w:cs="宋体"/>
          <w:b/>
          <w:bCs/>
          <w:color w:val="auto"/>
          <w:spacing w:val="-4"/>
          <w:sz w:val="24"/>
          <w:szCs w:val="24"/>
          <w:highlight w:val="none"/>
        </w:rPr>
        <w:t>投标无效。</w:t>
      </w:r>
      <w:r>
        <w:rPr>
          <w:rFonts w:ascii="宋体" w:hAnsi="宋体" w:eastAsia="宋体" w:cs="宋体"/>
          <w:color w:val="auto"/>
          <w:spacing w:val="41"/>
          <w:sz w:val="24"/>
          <w:szCs w:val="24"/>
          <w:highlight w:val="none"/>
        </w:rPr>
        <w:t xml:space="preserve"> </w:t>
      </w:r>
      <w:r>
        <w:rPr>
          <w:rFonts w:ascii="宋体" w:hAnsi="宋体" w:eastAsia="宋体" w:cs="宋体"/>
          <w:color w:val="auto"/>
          <w:spacing w:val="-4"/>
          <w:sz w:val="24"/>
          <w:szCs w:val="24"/>
          <w:highlight w:val="none"/>
        </w:rPr>
        <w:t>未标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记"实质性格式"的文件和招标文件未提供格式的内容，可由投</w:t>
      </w:r>
      <w:r>
        <w:rPr>
          <w:rFonts w:ascii="宋体" w:hAnsi="宋体" w:eastAsia="宋体" w:cs="宋体"/>
          <w:color w:val="auto"/>
          <w:spacing w:val="-2"/>
          <w:sz w:val="24"/>
          <w:szCs w:val="24"/>
          <w:highlight w:val="none"/>
        </w:rPr>
        <w:t>标人自行编写。</w:t>
      </w:r>
    </w:p>
    <w:p>
      <w:pPr>
        <w:spacing w:before="175" w:line="219" w:lineRule="auto"/>
        <w:ind w:left="14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w:t>
      </w:r>
      <w:r>
        <w:rPr>
          <w:rFonts w:ascii="宋体" w:hAnsi="宋体" w:eastAsia="宋体" w:cs="宋体"/>
          <w:color w:val="auto"/>
          <w:spacing w:val="-44"/>
          <w:sz w:val="24"/>
          <w:szCs w:val="24"/>
          <w:highlight w:val="none"/>
        </w:rPr>
        <w:t xml:space="preserve"> </w:t>
      </w:r>
      <w:r>
        <w:rPr>
          <w:rFonts w:ascii="宋体" w:hAnsi="宋体" w:eastAsia="宋体" w:cs="宋体"/>
          <w:color w:val="auto"/>
          <w:spacing w:val="-2"/>
          <w:sz w:val="24"/>
          <w:szCs w:val="24"/>
          <w:highlight w:val="none"/>
        </w:rPr>
        <w:t>全部声明和问题的回答及所附材料必须是真实的、准确的和完整</w:t>
      </w:r>
      <w:r>
        <w:rPr>
          <w:rFonts w:ascii="宋体" w:hAnsi="宋体" w:eastAsia="宋体" w:cs="宋体"/>
          <w:color w:val="auto"/>
          <w:spacing w:val="-3"/>
          <w:sz w:val="24"/>
          <w:szCs w:val="24"/>
          <w:highlight w:val="none"/>
        </w:rPr>
        <w:t>的。</w:t>
      </w:r>
    </w:p>
    <w:p>
      <w:pPr>
        <w:rPr>
          <w:color w:val="auto"/>
          <w:highlight w:val="none"/>
        </w:rPr>
        <w:sectPr>
          <w:headerReference r:id="rId49" w:type="default"/>
          <w:footerReference r:id="rId50" w:type="default"/>
          <w:pgSz w:w="11910" w:h="16840"/>
          <w:pgMar w:top="1066" w:right="1131" w:bottom="1035" w:left="1670" w:header="877" w:footer="886" w:gutter="0"/>
          <w:pgNumType w:fmt="decimal"/>
          <w:cols w:space="720" w:num="1"/>
        </w:sectPr>
      </w:pPr>
    </w:p>
    <w:p>
      <w:pPr>
        <w:spacing w:line="260" w:lineRule="auto"/>
        <w:rPr>
          <w:rFonts w:ascii="Arial"/>
          <w:color w:val="auto"/>
          <w:sz w:val="21"/>
          <w:highlight w:val="none"/>
        </w:rPr>
      </w:pPr>
    </w:p>
    <w:p>
      <w:pPr>
        <w:spacing w:before="88" w:line="219" w:lineRule="auto"/>
        <w:ind w:left="3"/>
        <w:outlineLvl w:val="1"/>
        <w:rPr>
          <w:rFonts w:ascii="宋体" w:hAnsi="宋体" w:eastAsia="宋体" w:cs="宋体"/>
          <w:color w:val="auto"/>
          <w:sz w:val="27"/>
          <w:szCs w:val="27"/>
          <w:highlight w:val="none"/>
        </w:rPr>
      </w:pPr>
      <w:bookmarkStart w:id="155" w:name="_Toc26192"/>
      <w:r>
        <w:rPr>
          <w:rFonts w:ascii="宋体" w:hAnsi="宋体" w:eastAsia="宋体" w:cs="宋体"/>
          <w:b/>
          <w:bCs/>
          <w:color w:val="auto"/>
          <w:spacing w:val="2"/>
          <w:sz w:val="27"/>
          <w:szCs w:val="27"/>
          <w:highlight w:val="none"/>
        </w:rPr>
        <w:t>一、资格证明文件格式</w:t>
      </w:r>
      <w:bookmarkEnd w:id="155"/>
    </w:p>
    <w:p>
      <w:pPr>
        <w:spacing w:before="309" w:line="219" w:lineRule="auto"/>
        <w:ind w:left="3"/>
        <w:outlineLvl w:val="2"/>
        <w:rPr>
          <w:rFonts w:ascii="宋体" w:hAnsi="宋体" w:eastAsia="宋体" w:cs="宋体"/>
          <w:color w:val="auto"/>
          <w:sz w:val="27"/>
          <w:szCs w:val="27"/>
          <w:highlight w:val="none"/>
        </w:rPr>
      </w:pPr>
      <w:bookmarkStart w:id="156" w:name="_Toc10792"/>
      <w:r>
        <w:rPr>
          <w:rFonts w:ascii="宋体" w:hAnsi="宋体" w:eastAsia="宋体" w:cs="宋体"/>
          <w:b/>
          <w:bCs/>
          <w:color w:val="auto"/>
          <w:spacing w:val="10"/>
          <w:sz w:val="27"/>
          <w:szCs w:val="27"/>
          <w:highlight w:val="none"/>
        </w:rPr>
        <w:t>投标文件(资格证明文件)封面(非实质性格式</w:t>
      </w:r>
      <w:r>
        <w:rPr>
          <w:rFonts w:ascii="宋体" w:hAnsi="宋体" w:eastAsia="宋体" w:cs="宋体"/>
          <w:b/>
          <w:bCs/>
          <w:color w:val="auto"/>
          <w:spacing w:val="9"/>
          <w:sz w:val="27"/>
          <w:szCs w:val="27"/>
          <w:highlight w:val="none"/>
        </w:rPr>
        <w:t>)</w:t>
      </w:r>
      <w:bookmarkEnd w:id="156"/>
    </w:p>
    <w:p>
      <w:pPr>
        <w:spacing w:before="351" w:line="228" w:lineRule="auto"/>
        <w:ind w:left="1841"/>
        <w:rPr>
          <w:rFonts w:ascii="宋体" w:hAnsi="宋体" w:eastAsia="宋体" w:cs="宋体"/>
          <w:color w:val="auto"/>
          <w:sz w:val="83"/>
          <w:szCs w:val="83"/>
          <w:highlight w:val="none"/>
        </w:rPr>
      </w:pPr>
      <w:r>
        <w:rPr>
          <w:rFonts w:ascii="宋体" w:hAnsi="宋体" w:eastAsia="宋体" w:cs="宋体"/>
          <w:b/>
          <w:bCs/>
          <w:color w:val="auto"/>
          <w:spacing w:val="-48"/>
          <w:sz w:val="83"/>
          <w:szCs w:val="83"/>
          <w:highlight w:val="none"/>
        </w:rPr>
        <w:t>投</w:t>
      </w:r>
      <w:r>
        <w:rPr>
          <w:rFonts w:ascii="宋体" w:hAnsi="宋体" w:eastAsia="宋体" w:cs="宋体"/>
          <w:color w:val="auto"/>
          <w:spacing w:val="267"/>
          <w:sz w:val="83"/>
          <w:szCs w:val="83"/>
          <w:highlight w:val="none"/>
        </w:rPr>
        <w:t xml:space="preserve"> </w:t>
      </w:r>
      <w:r>
        <w:rPr>
          <w:rFonts w:ascii="宋体" w:hAnsi="宋体" w:eastAsia="宋体" w:cs="宋体"/>
          <w:b/>
          <w:bCs/>
          <w:color w:val="auto"/>
          <w:spacing w:val="-48"/>
          <w:sz w:val="83"/>
          <w:szCs w:val="83"/>
          <w:highlight w:val="none"/>
        </w:rPr>
        <w:t>标</w:t>
      </w:r>
      <w:r>
        <w:rPr>
          <w:rFonts w:ascii="宋体" w:hAnsi="宋体" w:eastAsia="宋体" w:cs="宋体"/>
          <w:color w:val="auto"/>
          <w:spacing w:val="280"/>
          <w:sz w:val="83"/>
          <w:szCs w:val="83"/>
          <w:highlight w:val="none"/>
        </w:rPr>
        <w:t xml:space="preserve"> </w:t>
      </w:r>
      <w:r>
        <w:rPr>
          <w:rFonts w:ascii="宋体" w:hAnsi="宋体" w:eastAsia="宋体" w:cs="宋体"/>
          <w:b/>
          <w:bCs/>
          <w:color w:val="auto"/>
          <w:spacing w:val="-48"/>
          <w:sz w:val="83"/>
          <w:szCs w:val="83"/>
          <w:highlight w:val="none"/>
        </w:rPr>
        <w:t>文</w:t>
      </w:r>
      <w:r>
        <w:rPr>
          <w:rFonts w:ascii="宋体" w:hAnsi="宋体" w:eastAsia="宋体" w:cs="宋体"/>
          <w:color w:val="auto"/>
          <w:spacing w:val="314"/>
          <w:sz w:val="83"/>
          <w:szCs w:val="83"/>
          <w:highlight w:val="none"/>
        </w:rPr>
        <w:t xml:space="preserve"> </w:t>
      </w:r>
      <w:r>
        <w:rPr>
          <w:rFonts w:ascii="宋体" w:hAnsi="宋体" w:eastAsia="宋体" w:cs="宋体"/>
          <w:b/>
          <w:bCs/>
          <w:color w:val="auto"/>
          <w:spacing w:val="-48"/>
          <w:sz w:val="83"/>
          <w:szCs w:val="83"/>
          <w:highlight w:val="none"/>
        </w:rPr>
        <w:t>件</w:t>
      </w:r>
    </w:p>
    <w:p>
      <w:pPr>
        <w:spacing w:line="219" w:lineRule="auto"/>
        <w:ind w:left="2277"/>
        <w:rPr>
          <w:rFonts w:ascii="宋体" w:hAnsi="宋体" w:eastAsia="宋体" w:cs="宋体"/>
          <w:color w:val="auto"/>
          <w:sz w:val="55"/>
          <w:szCs w:val="55"/>
          <w:highlight w:val="none"/>
        </w:rPr>
      </w:pPr>
      <w:r>
        <w:rPr>
          <w:rFonts w:ascii="宋体" w:hAnsi="宋体" w:eastAsia="宋体" w:cs="宋体"/>
          <w:b/>
          <w:bCs/>
          <w:color w:val="auto"/>
          <w:spacing w:val="77"/>
          <w:sz w:val="55"/>
          <w:szCs w:val="55"/>
          <w:highlight w:val="none"/>
        </w:rPr>
        <w:t>(资格证明文件)</w:t>
      </w:r>
    </w:p>
    <w:p>
      <w:pPr>
        <w:spacing w:line="314" w:lineRule="auto"/>
        <w:rPr>
          <w:rFonts w:ascii="Arial"/>
          <w:color w:val="auto"/>
          <w:sz w:val="21"/>
          <w:highlight w:val="none"/>
        </w:rPr>
      </w:pPr>
    </w:p>
    <w:p>
      <w:pPr>
        <w:spacing w:line="314" w:lineRule="auto"/>
        <w:rPr>
          <w:rFonts w:ascii="Arial"/>
          <w:color w:val="auto"/>
          <w:sz w:val="21"/>
          <w:highlight w:val="none"/>
        </w:rPr>
      </w:pPr>
    </w:p>
    <w:p>
      <w:pPr>
        <w:spacing w:before="111" w:line="220" w:lineRule="auto"/>
        <w:ind w:left="554"/>
        <w:rPr>
          <w:rFonts w:ascii="宋体" w:hAnsi="宋体" w:eastAsia="宋体" w:cs="宋体"/>
          <w:color w:val="auto"/>
          <w:sz w:val="34"/>
          <w:szCs w:val="34"/>
          <w:highlight w:val="none"/>
        </w:rPr>
      </w:pPr>
      <w:r>
        <w:rPr>
          <w:rFonts w:ascii="宋体" w:hAnsi="宋体" w:eastAsia="宋体" w:cs="宋体"/>
          <w:b/>
          <w:bCs/>
          <w:color w:val="auto"/>
          <w:spacing w:val="-9"/>
          <w:sz w:val="34"/>
          <w:szCs w:val="34"/>
          <w:highlight w:val="none"/>
        </w:rPr>
        <w:t>项目名称：</w:t>
      </w:r>
    </w:p>
    <w:p>
      <w:pPr>
        <w:spacing w:before="14" w:line="219" w:lineRule="auto"/>
        <w:ind w:left="564"/>
        <w:rPr>
          <w:rFonts w:hint="eastAsia" w:ascii="宋体" w:hAnsi="宋体" w:eastAsia="宋体" w:cs="宋体"/>
          <w:b/>
          <w:bCs/>
          <w:color w:val="auto"/>
          <w:spacing w:val="-6"/>
          <w:sz w:val="34"/>
          <w:szCs w:val="34"/>
          <w:highlight w:val="none"/>
          <w:lang w:eastAsia="zh-CN"/>
        </w:rPr>
      </w:pPr>
      <w:r>
        <w:rPr>
          <w:rFonts w:ascii="宋体" w:hAnsi="宋体" w:eastAsia="宋体" w:cs="宋体"/>
          <w:b/>
          <w:bCs/>
          <w:color w:val="auto"/>
          <w:spacing w:val="-6"/>
          <w:sz w:val="34"/>
          <w:szCs w:val="34"/>
          <w:highlight w:val="none"/>
        </w:rPr>
        <w:t>项目编号</w:t>
      </w:r>
      <w:r>
        <w:rPr>
          <w:rFonts w:hint="eastAsia" w:ascii="宋体" w:hAnsi="宋体" w:eastAsia="宋体" w:cs="宋体"/>
          <w:b/>
          <w:bCs/>
          <w:color w:val="auto"/>
          <w:spacing w:val="-6"/>
          <w:sz w:val="34"/>
          <w:szCs w:val="34"/>
          <w:highlight w:val="none"/>
          <w:lang w:eastAsia="zh-CN"/>
        </w:rPr>
        <w:t>：</w:t>
      </w:r>
    </w:p>
    <w:p>
      <w:pPr>
        <w:spacing w:before="14" w:line="219" w:lineRule="auto"/>
        <w:ind w:left="564"/>
        <w:rPr>
          <w:rFonts w:ascii="宋体" w:hAnsi="宋体" w:eastAsia="宋体" w:cs="宋体"/>
          <w:color w:val="auto"/>
          <w:sz w:val="34"/>
          <w:szCs w:val="34"/>
          <w:highlight w:val="none"/>
        </w:rPr>
      </w:pPr>
      <w:r>
        <w:rPr>
          <w:rFonts w:ascii="宋体" w:hAnsi="宋体" w:eastAsia="宋体" w:cs="宋体"/>
          <w:b/>
          <w:bCs/>
          <w:color w:val="auto"/>
          <w:spacing w:val="-6"/>
          <w:sz w:val="34"/>
          <w:szCs w:val="34"/>
          <w:highlight w:val="none"/>
        </w:rPr>
        <w:t>包号：</w:t>
      </w:r>
    </w:p>
    <w:p>
      <w:pPr>
        <w:spacing w:line="259"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before="111" w:line="220" w:lineRule="auto"/>
        <w:ind w:left="1444"/>
        <w:rPr>
          <w:rFonts w:ascii="宋体" w:hAnsi="宋体" w:eastAsia="宋体" w:cs="宋体"/>
          <w:color w:val="auto"/>
          <w:sz w:val="34"/>
          <w:szCs w:val="34"/>
          <w:highlight w:val="none"/>
        </w:rPr>
      </w:pPr>
      <w:r>
        <w:rPr>
          <w:rFonts w:ascii="宋体" w:hAnsi="宋体" w:eastAsia="宋体" w:cs="宋体"/>
          <w:b/>
          <w:bCs/>
          <w:color w:val="auto"/>
          <w:spacing w:val="-1"/>
          <w:sz w:val="34"/>
          <w:szCs w:val="34"/>
          <w:highlight w:val="none"/>
        </w:rPr>
        <w:t>投标人名称：</w:t>
      </w:r>
    </w:p>
    <w:p>
      <w:pPr>
        <w:rPr>
          <w:color w:val="auto"/>
          <w:highlight w:val="none"/>
        </w:rPr>
        <w:sectPr>
          <w:headerReference r:id="rId51" w:type="default"/>
          <w:footerReference r:id="rId52" w:type="default"/>
          <w:pgSz w:w="11910" w:h="16840"/>
          <w:pgMar w:top="1067" w:right="1140" w:bottom="1035" w:left="1700" w:header="867" w:footer="886" w:gutter="0"/>
          <w:pgNumType w:fmt="decimal"/>
          <w:cols w:space="720" w:num="1"/>
        </w:sectPr>
      </w:pPr>
    </w:p>
    <w:p>
      <w:pPr>
        <w:spacing w:before="78" w:line="470" w:lineRule="exact"/>
        <w:ind w:left="40"/>
        <w:outlineLvl w:val="2"/>
        <w:rPr>
          <w:rFonts w:ascii="宋体" w:hAnsi="宋体" w:eastAsia="宋体" w:cs="宋体"/>
          <w:color w:val="auto"/>
          <w:sz w:val="24"/>
          <w:szCs w:val="24"/>
          <w:highlight w:val="none"/>
        </w:rPr>
      </w:pPr>
      <w:bookmarkStart w:id="157" w:name="_Toc28882"/>
      <w:r>
        <w:rPr>
          <w:rFonts w:ascii="宋体" w:hAnsi="宋体" w:eastAsia="宋体" w:cs="宋体"/>
          <w:color w:val="auto"/>
          <w:spacing w:val="-1"/>
          <w:position w:val="17"/>
          <w:sz w:val="24"/>
          <w:szCs w:val="24"/>
          <w:highlight w:val="none"/>
        </w:rPr>
        <w:t>1</w:t>
      </w:r>
      <w:r>
        <w:rPr>
          <w:rFonts w:ascii="宋体" w:hAnsi="宋体" w:eastAsia="宋体" w:cs="宋体"/>
          <w:color w:val="auto"/>
          <w:spacing w:val="128"/>
          <w:position w:val="17"/>
          <w:sz w:val="24"/>
          <w:szCs w:val="24"/>
          <w:highlight w:val="none"/>
        </w:rPr>
        <w:t xml:space="preserve"> </w:t>
      </w:r>
      <w:r>
        <w:rPr>
          <w:rFonts w:ascii="宋体" w:hAnsi="宋体" w:eastAsia="宋体" w:cs="宋体"/>
          <w:color w:val="auto"/>
          <w:spacing w:val="-1"/>
          <w:position w:val="17"/>
          <w:sz w:val="24"/>
          <w:szCs w:val="24"/>
          <w:highlight w:val="none"/>
        </w:rPr>
        <w:t>满足《中华人民共和国政府采购法》第二十二条规定</w:t>
      </w:r>
      <w:bookmarkEnd w:id="157"/>
    </w:p>
    <w:p>
      <w:pPr>
        <w:spacing w:line="219" w:lineRule="auto"/>
        <w:ind w:left="5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1-1</w:t>
      </w:r>
      <w:r>
        <w:rPr>
          <w:rFonts w:ascii="宋体" w:hAnsi="宋体" w:eastAsia="宋体" w:cs="宋体"/>
          <w:color w:val="auto"/>
          <w:spacing w:val="42"/>
          <w:sz w:val="24"/>
          <w:szCs w:val="24"/>
          <w:highlight w:val="none"/>
        </w:rPr>
        <w:t xml:space="preserve"> </w:t>
      </w:r>
      <w:r>
        <w:rPr>
          <w:rFonts w:ascii="宋体" w:hAnsi="宋体" w:eastAsia="宋体" w:cs="宋体"/>
          <w:color w:val="auto"/>
          <w:spacing w:val="-4"/>
          <w:sz w:val="24"/>
          <w:szCs w:val="24"/>
          <w:highlight w:val="none"/>
        </w:rPr>
        <w:t>营业执照等证明文件</w:t>
      </w:r>
    </w:p>
    <w:p>
      <w:pPr>
        <w:rPr>
          <w:color w:val="auto"/>
          <w:highlight w:val="none"/>
        </w:rPr>
        <w:sectPr>
          <w:headerReference r:id="rId53" w:type="default"/>
          <w:footerReference r:id="rId54" w:type="default"/>
          <w:pgSz w:w="11910" w:h="16840"/>
          <w:pgMar w:top="1120" w:right="1130" w:bottom="1035" w:left="1670" w:header="857" w:footer="886" w:gutter="0"/>
          <w:pgNumType w:fmt="decimal"/>
          <w:cols w:space="720" w:num="1"/>
        </w:sectPr>
      </w:pPr>
    </w:p>
    <w:p>
      <w:pPr>
        <w:spacing w:before="85" w:line="219" w:lineRule="auto"/>
        <w:ind w:left="2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1-2</w:t>
      </w:r>
      <w:r>
        <w:rPr>
          <w:rFonts w:ascii="宋体" w:hAnsi="宋体" w:eastAsia="宋体" w:cs="宋体"/>
          <w:color w:val="auto"/>
          <w:spacing w:val="31"/>
          <w:sz w:val="26"/>
          <w:szCs w:val="26"/>
          <w:highlight w:val="none"/>
        </w:rPr>
        <w:t xml:space="preserve"> </w:t>
      </w:r>
      <w:r>
        <w:rPr>
          <w:rFonts w:ascii="宋体" w:hAnsi="宋体" w:eastAsia="宋体" w:cs="宋体"/>
          <w:color w:val="auto"/>
          <w:spacing w:val="-16"/>
          <w:sz w:val="26"/>
          <w:szCs w:val="26"/>
          <w:highlight w:val="none"/>
        </w:rPr>
        <w:t>投标人资格声明书</w:t>
      </w:r>
    </w:p>
    <w:p>
      <w:pPr>
        <w:spacing w:before="130" w:line="219" w:lineRule="auto"/>
        <w:ind w:left="3115"/>
        <w:rPr>
          <w:rFonts w:ascii="宋体" w:hAnsi="宋体" w:eastAsia="宋体" w:cs="宋体"/>
          <w:color w:val="auto"/>
          <w:sz w:val="37"/>
          <w:szCs w:val="37"/>
          <w:highlight w:val="none"/>
        </w:rPr>
      </w:pPr>
      <w:r>
        <w:rPr>
          <w:rFonts w:ascii="宋体" w:hAnsi="宋体" w:eastAsia="宋体" w:cs="宋体"/>
          <w:b/>
          <w:bCs/>
          <w:color w:val="auto"/>
          <w:spacing w:val="-12"/>
          <w:sz w:val="37"/>
          <w:szCs w:val="37"/>
          <w:highlight w:val="none"/>
        </w:rPr>
        <w:t>投标人资格声明书</w:t>
      </w:r>
    </w:p>
    <w:p>
      <w:pPr>
        <w:spacing w:line="355" w:lineRule="auto"/>
        <w:rPr>
          <w:rFonts w:ascii="Arial"/>
          <w:color w:val="auto"/>
          <w:sz w:val="21"/>
          <w:highlight w:val="none"/>
        </w:rPr>
      </w:pPr>
    </w:p>
    <w:p>
      <w:pPr>
        <w:spacing w:before="85" w:line="219" w:lineRule="auto"/>
        <w:ind w:left="20"/>
        <w:rPr>
          <w:rFonts w:ascii="宋体" w:hAnsi="宋体" w:eastAsia="宋体" w:cs="宋体"/>
          <w:color w:val="auto"/>
          <w:sz w:val="26"/>
          <w:szCs w:val="26"/>
          <w:highlight w:val="none"/>
        </w:rPr>
      </w:pPr>
      <w:r>
        <w:rPr>
          <w:rFonts w:ascii="宋体" w:hAnsi="宋体" w:eastAsia="宋体" w:cs="宋体"/>
          <w:color w:val="auto"/>
          <w:spacing w:val="-17"/>
          <w:sz w:val="26"/>
          <w:szCs w:val="26"/>
          <w:highlight w:val="none"/>
        </w:rPr>
        <w:t>致：</w:t>
      </w:r>
      <w:r>
        <w:rPr>
          <w:rFonts w:ascii="宋体" w:hAnsi="宋体" w:eastAsia="宋体" w:cs="宋体"/>
          <w:color w:val="auto"/>
          <w:spacing w:val="-17"/>
          <w:sz w:val="26"/>
          <w:szCs w:val="26"/>
          <w:highlight w:val="none"/>
          <w:u w:val="single" w:color="auto"/>
        </w:rPr>
        <w:t>采购人或采购代理机构</w:t>
      </w:r>
    </w:p>
    <w:p>
      <w:pPr>
        <w:spacing w:before="161" w:line="219" w:lineRule="auto"/>
        <w:ind w:left="509"/>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在参与本次项目投标中，我单位承诺：</w:t>
      </w:r>
    </w:p>
    <w:p>
      <w:pPr>
        <w:spacing w:before="141" w:line="219" w:lineRule="auto"/>
        <w:ind w:left="509"/>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(一)具有良好的商业信誉和健全的财务会计制度；</w:t>
      </w:r>
    </w:p>
    <w:p>
      <w:pPr>
        <w:spacing w:before="153" w:line="219" w:lineRule="auto"/>
        <w:ind w:left="509"/>
        <w:rPr>
          <w:rFonts w:ascii="宋体" w:hAnsi="宋体" w:eastAsia="宋体" w:cs="宋体"/>
          <w:color w:val="auto"/>
          <w:sz w:val="26"/>
          <w:szCs w:val="26"/>
          <w:highlight w:val="none"/>
        </w:rPr>
      </w:pPr>
      <w:r>
        <w:rPr>
          <w:rFonts w:ascii="宋体" w:hAnsi="宋体" w:eastAsia="宋体" w:cs="宋体"/>
          <w:color w:val="auto"/>
          <w:spacing w:val="-14"/>
          <w:sz w:val="26"/>
          <w:szCs w:val="26"/>
          <w:highlight w:val="none"/>
        </w:rPr>
        <w:t>(二)具有履行合同所必需的设备和专业技术</w:t>
      </w:r>
      <w:r>
        <w:rPr>
          <w:rFonts w:ascii="宋体" w:hAnsi="宋体" w:eastAsia="宋体" w:cs="宋体"/>
          <w:color w:val="auto"/>
          <w:spacing w:val="-15"/>
          <w:sz w:val="26"/>
          <w:szCs w:val="26"/>
          <w:highlight w:val="none"/>
        </w:rPr>
        <w:t>能力；</w:t>
      </w:r>
    </w:p>
    <w:p>
      <w:pPr>
        <w:spacing w:before="150" w:line="219" w:lineRule="auto"/>
        <w:ind w:left="509"/>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(三)有依法缴纳税收和社会保障资金的良好记录；</w:t>
      </w:r>
    </w:p>
    <w:p>
      <w:pPr>
        <w:spacing w:before="151" w:line="300" w:lineRule="auto"/>
        <w:ind w:left="1139" w:right="29" w:hanging="630"/>
        <w:rPr>
          <w:rFonts w:ascii="宋体" w:hAnsi="宋体" w:eastAsia="宋体" w:cs="宋体"/>
          <w:color w:val="auto"/>
          <w:sz w:val="26"/>
          <w:szCs w:val="26"/>
          <w:highlight w:val="none"/>
        </w:rPr>
      </w:pPr>
      <w:r>
        <w:rPr>
          <w:rFonts w:ascii="宋体" w:hAnsi="宋体" w:eastAsia="宋体" w:cs="宋体"/>
          <w:color w:val="auto"/>
          <w:spacing w:val="-12"/>
          <w:sz w:val="26"/>
          <w:szCs w:val="26"/>
          <w:highlight w:val="none"/>
        </w:rPr>
        <w:t>(四)参加政府采购活动前三年内，在经营活动中没有重大违法记录(重大违法记</w:t>
      </w:r>
      <w:r>
        <w:rPr>
          <w:rFonts w:ascii="宋体" w:hAnsi="宋体" w:eastAsia="宋体" w:cs="宋体"/>
          <w:color w:val="auto"/>
          <w:spacing w:val="2"/>
          <w:sz w:val="26"/>
          <w:szCs w:val="26"/>
          <w:highlight w:val="none"/>
        </w:rPr>
        <w:t xml:space="preserve"> </w:t>
      </w:r>
      <w:r>
        <w:rPr>
          <w:rFonts w:ascii="宋体" w:hAnsi="宋体" w:eastAsia="宋体" w:cs="宋体"/>
          <w:color w:val="auto"/>
          <w:spacing w:val="-19"/>
          <w:sz w:val="26"/>
          <w:szCs w:val="26"/>
          <w:highlight w:val="none"/>
        </w:rPr>
        <w:t>录指因违法经营受到刑事处罚或者责令停产停</w:t>
      </w:r>
      <w:r>
        <w:rPr>
          <w:rFonts w:ascii="宋体" w:hAnsi="宋体" w:eastAsia="宋体" w:cs="宋体"/>
          <w:color w:val="auto"/>
          <w:spacing w:val="-20"/>
          <w:sz w:val="26"/>
          <w:szCs w:val="26"/>
          <w:highlight w:val="none"/>
        </w:rPr>
        <w:t>业、吊销许可证或者执照、较</w:t>
      </w:r>
      <w:r>
        <w:rPr>
          <w:rFonts w:ascii="宋体" w:hAnsi="宋体" w:eastAsia="宋体" w:cs="宋体"/>
          <w:color w:val="auto"/>
          <w:sz w:val="26"/>
          <w:szCs w:val="26"/>
          <w:highlight w:val="none"/>
        </w:rPr>
        <w:t xml:space="preserve"> </w:t>
      </w:r>
      <w:r>
        <w:rPr>
          <w:rFonts w:ascii="宋体" w:hAnsi="宋体" w:eastAsia="宋体" w:cs="宋体"/>
          <w:color w:val="auto"/>
          <w:spacing w:val="-19"/>
          <w:sz w:val="26"/>
          <w:szCs w:val="26"/>
          <w:highlight w:val="none"/>
        </w:rPr>
        <w:t>大数额罚款等行政处罚，不包括因违法经营被</w:t>
      </w:r>
      <w:r>
        <w:rPr>
          <w:rFonts w:ascii="宋体" w:hAnsi="宋体" w:eastAsia="宋体" w:cs="宋体"/>
          <w:color w:val="auto"/>
          <w:spacing w:val="-20"/>
          <w:sz w:val="26"/>
          <w:szCs w:val="26"/>
          <w:highlight w:val="none"/>
        </w:rPr>
        <w:t>禁止在一定期限内参加政府采</w:t>
      </w:r>
      <w:r>
        <w:rPr>
          <w:rFonts w:ascii="宋体" w:hAnsi="宋体" w:eastAsia="宋体" w:cs="宋体"/>
          <w:color w:val="auto"/>
          <w:sz w:val="26"/>
          <w:szCs w:val="26"/>
          <w:highlight w:val="none"/>
        </w:rPr>
        <w:t xml:space="preserve"> </w:t>
      </w:r>
      <w:r>
        <w:rPr>
          <w:rFonts w:ascii="宋体" w:hAnsi="宋体" w:eastAsia="宋体" w:cs="宋体"/>
          <w:color w:val="auto"/>
          <w:spacing w:val="-21"/>
          <w:sz w:val="26"/>
          <w:szCs w:val="26"/>
          <w:highlight w:val="none"/>
        </w:rPr>
        <w:t>购活动，但期限已经届满的情形);</w:t>
      </w:r>
    </w:p>
    <w:p>
      <w:pPr>
        <w:spacing w:before="150" w:line="273" w:lineRule="auto"/>
        <w:ind w:left="1139" w:right="58" w:hanging="63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(五)我单位不属于政府采购法律、行政法规规定的公益一类事业单位、或使用事</w:t>
      </w:r>
      <w:r>
        <w:rPr>
          <w:rFonts w:ascii="宋体" w:hAnsi="宋体" w:eastAsia="宋体" w:cs="宋体"/>
          <w:color w:val="auto"/>
          <w:spacing w:val="16"/>
          <w:sz w:val="26"/>
          <w:szCs w:val="26"/>
          <w:highlight w:val="none"/>
        </w:rPr>
        <w:t xml:space="preserve"> </w:t>
      </w:r>
      <w:r>
        <w:rPr>
          <w:rFonts w:ascii="宋体" w:hAnsi="宋体" w:eastAsia="宋体" w:cs="宋体"/>
          <w:color w:val="auto"/>
          <w:spacing w:val="-15"/>
          <w:sz w:val="26"/>
          <w:szCs w:val="26"/>
          <w:highlight w:val="none"/>
        </w:rPr>
        <w:t>业编制且由财政拨款保障的群团组织(仅适用于政府购买服务项目);</w:t>
      </w:r>
    </w:p>
    <w:p>
      <w:pPr>
        <w:spacing w:before="152" w:line="291" w:lineRule="auto"/>
        <w:ind w:left="1139" w:right="23" w:hanging="63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(六)我单位不存在为采购项目提供整体设计、规范编制或者项目管理、监理、检</w:t>
      </w:r>
      <w:r>
        <w:rPr>
          <w:rFonts w:ascii="宋体" w:hAnsi="宋体" w:eastAsia="宋体" w:cs="宋体"/>
          <w:color w:val="auto"/>
          <w:spacing w:val="15"/>
          <w:sz w:val="26"/>
          <w:szCs w:val="26"/>
          <w:highlight w:val="none"/>
        </w:rPr>
        <w:t xml:space="preserve"> </w:t>
      </w:r>
      <w:r>
        <w:rPr>
          <w:rFonts w:ascii="宋体" w:hAnsi="宋体" w:eastAsia="宋体" w:cs="宋体"/>
          <w:color w:val="auto"/>
          <w:spacing w:val="-15"/>
          <w:sz w:val="26"/>
          <w:szCs w:val="26"/>
          <w:highlight w:val="none"/>
        </w:rPr>
        <w:t>测等服务后，再参加该采购项目的其他采购活动的情形</w:t>
      </w:r>
      <w:r>
        <w:rPr>
          <w:rFonts w:ascii="宋体" w:hAnsi="宋体" w:eastAsia="宋体" w:cs="宋体"/>
          <w:color w:val="auto"/>
          <w:spacing w:val="-16"/>
          <w:sz w:val="26"/>
          <w:szCs w:val="26"/>
          <w:highlight w:val="none"/>
        </w:rPr>
        <w:t>(单一来源采购项目</w:t>
      </w:r>
      <w:r>
        <w:rPr>
          <w:rFonts w:ascii="宋体" w:hAnsi="宋体" w:eastAsia="宋体" w:cs="宋体"/>
          <w:color w:val="auto"/>
          <w:sz w:val="26"/>
          <w:szCs w:val="26"/>
          <w:highlight w:val="none"/>
        </w:rPr>
        <w:t xml:space="preserve"> </w:t>
      </w:r>
      <w:r>
        <w:rPr>
          <w:rFonts w:ascii="宋体" w:hAnsi="宋体" w:eastAsia="宋体" w:cs="宋体"/>
          <w:color w:val="auto"/>
          <w:spacing w:val="-6"/>
          <w:sz w:val="26"/>
          <w:szCs w:val="26"/>
          <w:highlight w:val="none"/>
        </w:rPr>
        <w:t>除外);</w:t>
      </w:r>
    </w:p>
    <w:p>
      <w:pPr>
        <w:spacing w:before="153" w:line="291" w:lineRule="auto"/>
        <w:ind w:left="1139" w:right="27" w:hanging="630"/>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(七)与我单位存在"单位负责人为同一人或者存在直接控股、管理</w:t>
      </w:r>
      <w:r>
        <w:rPr>
          <w:rFonts w:ascii="宋体" w:hAnsi="宋体" w:eastAsia="宋体" w:cs="宋体"/>
          <w:color w:val="auto"/>
          <w:spacing w:val="-16"/>
          <w:sz w:val="26"/>
          <w:szCs w:val="26"/>
          <w:highlight w:val="none"/>
        </w:rPr>
        <w:t>关系"的其他法</w:t>
      </w:r>
      <w:r>
        <w:rPr>
          <w:rFonts w:ascii="宋体" w:hAnsi="宋体" w:eastAsia="宋体" w:cs="宋体"/>
          <w:color w:val="auto"/>
          <w:sz w:val="26"/>
          <w:szCs w:val="26"/>
          <w:highlight w:val="none"/>
        </w:rPr>
        <w:t xml:space="preserve"> </w:t>
      </w:r>
      <w:r>
        <w:rPr>
          <w:rFonts w:ascii="宋体" w:hAnsi="宋体" w:eastAsia="宋体" w:cs="宋体"/>
          <w:color w:val="auto"/>
          <w:spacing w:val="-15"/>
          <w:sz w:val="26"/>
          <w:szCs w:val="26"/>
          <w:highlight w:val="none"/>
        </w:rPr>
        <w:t>人单位信息如下(如有，不论其是否参加同一</w:t>
      </w:r>
      <w:r>
        <w:rPr>
          <w:rFonts w:ascii="宋体" w:hAnsi="宋体" w:eastAsia="宋体" w:cs="宋体"/>
          <w:color w:val="auto"/>
          <w:spacing w:val="-16"/>
          <w:sz w:val="26"/>
          <w:szCs w:val="26"/>
          <w:highlight w:val="none"/>
        </w:rPr>
        <w:t>合同项下的政府采购活动均须</w:t>
      </w:r>
      <w:r>
        <w:rPr>
          <w:rFonts w:ascii="宋体" w:hAnsi="宋体" w:eastAsia="宋体" w:cs="宋体"/>
          <w:color w:val="auto"/>
          <w:sz w:val="26"/>
          <w:szCs w:val="26"/>
          <w:highlight w:val="none"/>
        </w:rPr>
        <w:t xml:space="preserve"> </w:t>
      </w:r>
      <w:r>
        <w:rPr>
          <w:rFonts w:ascii="宋体" w:hAnsi="宋体" w:eastAsia="宋体" w:cs="宋体"/>
          <w:color w:val="auto"/>
          <w:spacing w:val="-3"/>
          <w:sz w:val="26"/>
          <w:szCs w:val="26"/>
          <w:highlight w:val="none"/>
        </w:rPr>
        <w:t>填写):</w:t>
      </w:r>
    </w:p>
    <w:p>
      <w:pPr>
        <w:spacing w:line="213" w:lineRule="exact"/>
        <w:rPr>
          <w:color w:val="auto"/>
          <w:highlight w:val="none"/>
        </w:rPr>
      </w:pPr>
    </w:p>
    <w:tbl>
      <w:tblPr>
        <w:tblStyle w:val="24"/>
        <w:tblW w:w="8499" w:type="dxa"/>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
        <w:gridCol w:w="4584"/>
        <w:gridCol w:w="29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44" w:type="dxa"/>
            <w:vAlign w:val="top"/>
          </w:tcPr>
          <w:p>
            <w:pPr>
              <w:spacing w:before="96" w:line="221" w:lineRule="auto"/>
              <w:ind w:left="214"/>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序号</w:t>
            </w:r>
          </w:p>
        </w:tc>
        <w:tc>
          <w:tcPr>
            <w:tcW w:w="4584" w:type="dxa"/>
            <w:vAlign w:val="top"/>
          </w:tcPr>
          <w:p>
            <w:pPr>
              <w:spacing w:before="96" w:line="220" w:lineRule="auto"/>
              <w:ind w:left="1781"/>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单位名称</w:t>
            </w:r>
          </w:p>
        </w:tc>
        <w:tc>
          <w:tcPr>
            <w:tcW w:w="2971" w:type="dxa"/>
            <w:vAlign w:val="top"/>
          </w:tcPr>
          <w:p>
            <w:pPr>
              <w:spacing w:before="96" w:line="220" w:lineRule="auto"/>
              <w:ind w:left="977"/>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44" w:type="dxa"/>
            <w:vAlign w:val="top"/>
          </w:tcPr>
          <w:p>
            <w:pPr>
              <w:spacing w:before="166" w:line="184" w:lineRule="auto"/>
              <w:ind w:left="39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4584" w:type="dxa"/>
            <w:vAlign w:val="top"/>
          </w:tcPr>
          <w:p>
            <w:pPr>
              <w:rPr>
                <w:rFonts w:ascii="Arial"/>
                <w:color w:val="auto"/>
                <w:sz w:val="21"/>
                <w:highlight w:val="none"/>
              </w:rPr>
            </w:pPr>
          </w:p>
        </w:tc>
        <w:tc>
          <w:tcPr>
            <w:tcW w:w="2971"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44" w:type="dxa"/>
            <w:vAlign w:val="top"/>
          </w:tcPr>
          <w:p>
            <w:pPr>
              <w:spacing w:before="159" w:line="183" w:lineRule="auto"/>
              <w:ind w:left="39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4584" w:type="dxa"/>
            <w:vAlign w:val="top"/>
          </w:tcPr>
          <w:p>
            <w:pPr>
              <w:rPr>
                <w:rFonts w:ascii="Arial"/>
                <w:color w:val="auto"/>
                <w:sz w:val="21"/>
                <w:highlight w:val="none"/>
              </w:rPr>
            </w:pPr>
          </w:p>
        </w:tc>
        <w:tc>
          <w:tcPr>
            <w:tcW w:w="2971"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94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w:t>
            </w:r>
          </w:p>
        </w:tc>
        <w:tc>
          <w:tcPr>
            <w:tcW w:w="4584" w:type="dxa"/>
            <w:vAlign w:val="center"/>
          </w:tcPr>
          <w:p>
            <w:pPr>
              <w:jc w:val="center"/>
              <w:rPr>
                <w:rFonts w:ascii="Arial"/>
                <w:color w:val="auto"/>
                <w:sz w:val="21"/>
                <w:highlight w:val="none"/>
              </w:rPr>
            </w:pPr>
          </w:p>
        </w:tc>
        <w:tc>
          <w:tcPr>
            <w:tcW w:w="2971" w:type="dxa"/>
            <w:vAlign w:val="center"/>
          </w:tcPr>
          <w:p>
            <w:pPr>
              <w:jc w:val="center"/>
              <w:rPr>
                <w:rFonts w:ascii="Arial"/>
                <w:color w:val="auto"/>
                <w:sz w:val="21"/>
                <w:highlight w:val="none"/>
              </w:rPr>
            </w:pPr>
          </w:p>
        </w:tc>
      </w:tr>
    </w:tbl>
    <w:p>
      <w:pPr>
        <w:spacing w:before="266" w:line="219" w:lineRule="auto"/>
        <w:ind w:left="509"/>
        <w:rPr>
          <w:rFonts w:ascii="宋体" w:hAnsi="宋体" w:eastAsia="宋体" w:cs="宋体"/>
          <w:color w:val="auto"/>
          <w:sz w:val="26"/>
          <w:szCs w:val="26"/>
          <w:highlight w:val="none"/>
        </w:rPr>
      </w:pPr>
      <w:r>
        <w:rPr>
          <w:rFonts w:ascii="宋体" w:hAnsi="宋体" w:eastAsia="宋体" w:cs="宋体"/>
          <w:color w:val="auto"/>
          <w:spacing w:val="-21"/>
          <w:sz w:val="26"/>
          <w:szCs w:val="26"/>
          <w:highlight w:val="none"/>
        </w:rPr>
        <w:t>上述声明真实有效，否则我方负全部责任。</w:t>
      </w:r>
    </w:p>
    <w:p>
      <w:pPr>
        <w:spacing w:line="363" w:lineRule="auto"/>
        <w:rPr>
          <w:rFonts w:ascii="Arial"/>
          <w:color w:val="auto"/>
          <w:sz w:val="21"/>
          <w:highlight w:val="none"/>
        </w:rPr>
      </w:pPr>
    </w:p>
    <w:p>
      <w:pPr>
        <w:wordWrap w:val="0"/>
        <w:autoSpaceDE w:val="0"/>
        <w:autoSpaceDN w:val="0"/>
        <w:adjustRightInd w:val="0"/>
        <w:snapToGrid w:val="0"/>
        <w:spacing w:before="25" w:after="0" w:line="360" w:lineRule="auto"/>
        <w:jc w:val="righ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u w:val="single"/>
          <w:lang w:val="en-US" w:eastAsia="zh-CN"/>
        </w:rPr>
        <w:t xml:space="preserve">                </w:t>
      </w:r>
    </w:p>
    <w:p>
      <w:pPr>
        <w:spacing w:before="212" w:line="320" w:lineRule="auto"/>
        <w:ind w:right="49" w:firstLine="4480" w:firstLineChars="1600"/>
        <w:rPr>
          <w:rFonts w:ascii="宋体" w:hAnsi="宋体" w:eastAsia="宋体" w:cs="宋体"/>
          <w:color w:val="auto"/>
          <w:sz w:val="26"/>
          <w:szCs w:val="26"/>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ascii="宋体" w:hAnsi="宋体" w:eastAsia="宋体" w:cs="宋体"/>
          <w:color w:val="auto"/>
          <w:sz w:val="26"/>
          <w:szCs w:val="26"/>
          <w:highlight w:val="none"/>
        </w:rPr>
        <w:t xml:space="preserve">  </w:t>
      </w:r>
    </w:p>
    <w:p>
      <w:pPr>
        <w:spacing w:before="212" w:line="320" w:lineRule="auto"/>
        <w:ind w:right="49"/>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说明：供应商承诺不实的，依据《政府采购法》第七十七条“提供虚假材料谋</w:t>
      </w:r>
      <w:r>
        <w:rPr>
          <w:rFonts w:ascii="宋体" w:hAnsi="宋体" w:eastAsia="宋体" w:cs="宋体"/>
          <w:color w:val="auto"/>
          <w:spacing w:val="-23"/>
          <w:sz w:val="26"/>
          <w:szCs w:val="26"/>
          <w:highlight w:val="none"/>
        </w:rPr>
        <w:t>取中标、</w:t>
      </w:r>
    </w:p>
    <w:p>
      <w:pPr>
        <w:spacing w:line="220" w:lineRule="auto"/>
        <w:ind w:left="20"/>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成交的"有关规定予以处理。</w:t>
      </w:r>
    </w:p>
    <w:p>
      <w:pPr>
        <w:rPr>
          <w:color w:val="auto"/>
          <w:highlight w:val="none"/>
        </w:rPr>
        <w:sectPr>
          <w:headerReference r:id="rId55" w:type="default"/>
          <w:footerReference r:id="rId56" w:type="default"/>
          <w:pgSz w:w="11910" w:h="16840"/>
          <w:pgMar w:top="1066" w:right="1130" w:bottom="1035" w:left="1670" w:header="877" w:footer="886" w:gutter="0"/>
          <w:pgNumType w:fmt="decimal"/>
          <w:cols w:space="720" w:num="1"/>
        </w:sectPr>
      </w:pPr>
    </w:p>
    <w:p>
      <w:pPr>
        <w:spacing w:before="78" w:line="219" w:lineRule="auto"/>
        <w:ind w:left="10"/>
        <w:outlineLvl w:val="2"/>
        <w:rPr>
          <w:rFonts w:ascii="宋体" w:hAnsi="宋体" w:eastAsia="宋体" w:cs="宋体"/>
          <w:color w:val="auto"/>
          <w:sz w:val="24"/>
          <w:szCs w:val="24"/>
          <w:highlight w:val="none"/>
        </w:rPr>
      </w:pPr>
      <w:bookmarkStart w:id="158" w:name="_Toc29230"/>
      <w:r>
        <w:rPr>
          <w:rFonts w:ascii="宋体" w:hAnsi="宋体" w:eastAsia="宋体" w:cs="宋体"/>
          <w:color w:val="auto"/>
          <w:spacing w:val="8"/>
          <w:sz w:val="24"/>
          <w:szCs w:val="24"/>
          <w:highlight w:val="none"/>
        </w:rPr>
        <w:t>2  落实政府采购政策需满足的资格要求(如有)</w:t>
      </w:r>
      <w:bookmarkEnd w:id="158"/>
    </w:p>
    <w:p>
      <w:pPr>
        <w:spacing w:before="186" w:line="450" w:lineRule="exact"/>
        <w:ind w:left="10"/>
        <w:rPr>
          <w:rFonts w:ascii="宋体" w:hAnsi="宋体" w:eastAsia="宋体" w:cs="宋体"/>
          <w:color w:val="auto"/>
          <w:sz w:val="24"/>
          <w:szCs w:val="24"/>
          <w:highlight w:val="none"/>
        </w:rPr>
      </w:pPr>
      <w:r>
        <w:rPr>
          <w:rFonts w:ascii="宋体" w:hAnsi="宋体" w:eastAsia="宋体" w:cs="宋体"/>
          <w:color w:val="auto"/>
          <w:spacing w:val="-2"/>
          <w:position w:val="15"/>
          <w:sz w:val="24"/>
          <w:szCs w:val="24"/>
          <w:highlight w:val="none"/>
        </w:rPr>
        <w:t>2-1</w:t>
      </w:r>
      <w:r>
        <w:rPr>
          <w:rFonts w:ascii="宋体" w:hAnsi="宋体" w:eastAsia="宋体" w:cs="宋体"/>
          <w:color w:val="auto"/>
          <w:spacing w:val="62"/>
          <w:position w:val="15"/>
          <w:sz w:val="24"/>
          <w:szCs w:val="24"/>
          <w:highlight w:val="none"/>
        </w:rPr>
        <w:t xml:space="preserve"> </w:t>
      </w:r>
      <w:r>
        <w:rPr>
          <w:rFonts w:ascii="宋体" w:hAnsi="宋体" w:eastAsia="宋体" w:cs="宋体"/>
          <w:color w:val="auto"/>
          <w:spacing w:val="-2"/>
          <w:position w:val="15"/>
          <w:sz w:val="24"/>
          <w:szCs w:val="24"/>
          <w:highlight w:val="none"/>
        </w:rPr>
        <w:t>中小企业证明文件</w:t>
      </w:r>
    </w:p>
    <w:p>
      <w:pPr>
        <w:spacing w:line="219" w:lineRule="auto"/>
        <w:ind w:left="1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说明：</w:t>
      </w:r>
    </w:p>
    <w:p>
      <w:pPr>
        <w:spacing w:before="174" w:line="320" w:lineRule="auto"/>
        <w:ind w:left="9" w:right="23" w:firstLine="12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(1)如本项目(包)不专门面向中小企业预留采购份额，资格证明文件部分无需提供</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《中小企业声明函》或《残疾人福利性单位声明函》或由省级以上监狱管理局、戒毒管</w:t>
      </w:r>
      <w:r>
        <w:rPr>
          <w:rFonts w:ascii="宋体" w:hAnsi="宋体" w:eastAsia="宋体" w:cs="宋体"/>
          <w:color w:val="auto"/>
          <w:spacing w:val="4"/>
          <w:sz w:val="24"/>
          <w:szCs w:val="24"/>
          <w:highlight w:val="none"/>
        </w:rPr>
        <w:t xml:space="preserve"> </w:t>
      </w:r>
      <w:r>
        <w:rPr>
          <w:rFonts w:ascii="宋体" w:hAnsi="宋体" w:eastAsia="宋体" w:cs="宋体"/>
          <w:color w:val="auto"/>
          <w:spacing w:val="5"/>
          <w:sz w:val="24"/>
          <w:szCs w:val="24"/>
          <w:highlight w:val="none"/>
        </w:rPr>
        <w:t xml:space="preserve">理局(含新疆生产建设兵团)出具的属于监狱企业的证明文件；供应商如具有上述证明 </w:t>
      </w:r>
      <w:r>
        <w:rPr>
          <w:rFonts w:ascii="宋体" w:hAnsi="宋体" w:eastAsia="宋体" w:cs="宋体"/>
          <w:color w:val="auto"/>
          <w:spacing w:val="-3"/>
          <w:sz w:val="24"/>
          <w:szCs w:val="24"/>
          <w:highlight w:val="none"/>
        </w:rPr>
        <w:t>文件，建议在商务技术文件中提供。</w:t>
      </w:r>
    </w:p>
    <w:p>
      <w:pPr>
        <w:spacing w:before="175" w:line="309" w:lineRule="auto"/>
        <w:ind w:left="10" w:right="29"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(2)如本项目(包)专门面向中小企业采购，投标文件中须提供《中小企业声明函》 </w:t>
      </w:r>
      <w:r>
        <w:rPr>
          <w:rFonts w:ascii="宋体" w:hAnsi="宋体" w:eastAsia="宋体" w:cs="宋体"/>
          <w:color w:val="auto"/>
          <w:spacing w:val="2"/>
          <w:sz w:val="24"/>
          <w:szCs w:val="24"/>
          <w:highlight w:val="none"/>
        </w:rPr>
        <w:t>或《残疾人福利性单位声明函》或由省级以上监狱</w:t>
      </w:r>
      <w:r>
        <w:rPr>
          <w:rFonts w:ascii="宋体" w:hAnsi="宋体" w:eastAsia="宋体" w:cs="宋体"/>
          <w:color w:val="auto"/>
          <w:spacing w:val="1"/>
          <w:sz w:val="24"/>
          <w:szCs w:val="24"/>
          <w:highlight w:val="none"/>
        </w:rPr>
        <w:t>管理局、戒毒管理局(含新疆生产建</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设兵团)出具的属于监狱企业的证明文件，且建</w:t>
      </w:r>
      <w:r>
        <w:rPr>
          <w:rFonts w:ascii="宋体" w:hAnsi="宋体" w:eastAsia="宋体" w:cs="宋体"/>
          <w:color w:val="auto"/>
          <w:spacing w:val="2"/>
          <w:sz w:val="24"/>
          <w:szCs w:val="24"/>
          <w:highlight w:val="none"/>
        </w:rPr>
        <w:t>议在资格证明文件部分提供。</w:t>
      </w:r>
    </w:p>
    <w:p>
      <w:pPr>
        <w:spacing w:before="175" w:line="326" w:lineRule="auto"/>
        <w:ind w:left="10" w:right="27"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(3)如本项目(包)预留部分采购项目预算专门面向中小企业采购，且要求获得采购</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合同的供应商将采购项目中的一定比例分包给一家或者多家中小企业的，投标文件中除</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须提供《中小企业声明函》或《残疾人福利性单位声明函》或</w:t>
      </w:r>
      <w:r>
        <w:rPr>
          <w:rFonts w:ascii="宋体" w:hAnsi="宋体" w:eastAsia="宋体" w:cs="宋体"/>
          <w:color w:val="auto"/>
          <w:spacing w:val="-2"/>
          <w:sz w:val="24"/>
          <w:szCs w:val="24"/>
          <w:highlight w:val="none"/>
        </w:rPr>
        <w:t>由省级以上监狱管理局、</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戒毒管理局(含新疆生产建设兵团)出具的属于</w:t>
      </w:r>
      <w:r>
        <w:rPr>
          <w:rFonts w:ascii="宋体" w:hAnsi="宋体" w:eastAsia="宋体" w:cs="宋体"/>
          <w:color w:val="auto"/>
          <w:spacing w:val="-2"/>
          <w:sz w:val="24"/>
          <w:szCs w:val="24"/>
          <w:highlight w:val="none"/>
        </w:rPr>
        <w:t>监狱企业的证明文件，还须同时提供《拟</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分包情况说明》及《分包意向协议》,且建议在资格证明文件部分提供。</w:t>
      </w:r>
    </w:p>
    <w:p>
      <w:pPr>
        <w:spacing w:before="180" w:line="327" w:lineRule="auto"/>
        <w:ind w:left="10" w:right="28"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(4)如本项目(包)预留部分采购项目预算专门面向中小企业采购，且要求供应商以</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联合体形式参加采购活动，投标文件中除须提供《中小企业声明函》或《残疾人福利性</w:t>
      </w:r>
      <w:r>
        <w:rPr>
          <w:rFonts w:ascii="宋体" w:hAnsi="宋体" w:eastAsia="宋体" w:cs="宋体"/>
          <w:color w:val="auto"/>
          <w:spacing w:val="14"/>
          <w:sz w:val="24"/>
          <w:szCs w:val="24"/>
          <w:highlight w:val="none"/>
        </w:rPr>
        <w:t xml:space="preserve"> </w:t>
      </w:r>
      <w:r>
        <w:rPr>
          <w:rFonts w:ascii="宋体" w:hAnsi="宋体" w:eastAsia="宋体" w:cs="宋体"/>
          <w:color w:val="auto"/>
          <w:spacing w:val="5"/>
          <w:sz w:val="24"/>
          <w:szCs w:val="24"/>
          <w:highlight w:val="none"/>
        </w:rPr>
        <w:t>单位声明函》或由省级以上监狱管理局、戒毒管理局(含新疆生产建设兵团)出具的属</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于监狱企业的证明文件，还须同时提供《联合协议》;上</w:t>
      </w:r>
      <w:r>
        <w:rPr>
          <w:rFonts w:ascii="宋体" w:hAnsi="宋体" w:eastAsia="宋体" w:cs="宋体"/>
          <w:color w:val="auto"/>
          <w:spacing w:val="1"/>
          <w:sz w:val="24"/>
          <w:szCs w:val="24"/>
          <w:highlight w:val="none"/>
        </w:rPr>
        <w:t>述文件建议在资格证明文件部</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分提供。</w:t>
      </w:r>
    </w:p>
    <w:p>
      <w:pPr>
        <w:spacing w:before="175" w:line="326" w:lineRule="auto"/>
        <w:ind w:left="10" w:right="27" w:firstLine="119"/>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(5)中小企业声明函填写注意事项</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1)《中小企业声明函》由参加政府采购活动的投标人出具。联合体投标的，《中小企业声明函》可由牵头人出具。</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3)对于多标的采购项目，投标人应充分、准确地了解所提供货物的制造企业、提供服务的承接企业信息。对相关情况了解不清楚的，不建议填报本声明函。</w:t>
      </w:r>
    </w:p>
    <w:p>
      <w:pPr>
        <w:spacing w:before="177" w:line="460" w:lineRule="exact"/>
        <w:rPr>
          <w:rFonts w:ascii="宋体" w:hAnsi="宋体" w:eastAsia="宋体" w:cs="宋体"/>
          <w:color w:val="auto"/>
          <w:spacing w:val="4"/>
          <w:position w:val="16"/>
          <w:sz w:val="24"/>
          <w:szCs w:val="24"/>
          <w:highlight w:val="none"/>
        </w:rPr>
      </w:pPr>
      <w:r>
        <w:rPr>
          <w:rFonts w:ascii="宋体" w:hAnsi="宋体" w:eastAsia="宋体" w:cs="宋体"/>
          <w:color w:val="auto"/>
          <w:spacing w:val="4"/>
          <w:position w:val="16"/>
          <w:sz w:val="24"/>
          <w:szCs w:val="24"/>
          <w:highlight w:val="none"/>
        </w:rPr>
        <w:t>(6)温馨提示：为方便广大中小企业识别企业规模类型，工业和信息化部组织开发了</w:t>
      </w:r>
    </w:p>
    <w:p>
      <w:pPr>
        <w:spacing w:before="177" w:line="460" w:lineRule="exact"/>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中小企业规模类型自测小程序，在国务院客户端和工业和信息化部网站上均有链接，投</w:t>
      </w:r>
      <w:r>
        <w:rPr>
          <w:rFonts w:ascii="宋体" w:hAnsi="宋体" w:eastAsia="宋体" w:cs="宋体"/>
          <w:color w:val="auto"/>
          <w:spacing w:val="-1"/>
          <w:sz w:val="24"/>
          <w:szCs w:val="24"/>
          <w:highlight w:val="none"/>
        </w:rPr>
        <w:t>标人填写所属的行业和指标数据可自动生成企业规模</w:t>
      </w:r>
      <w:r>
        <w:rPr>
          <w:rFonts w:ascii="宋体" w:hAnsi="宋体" w:eastAsia="宋体" w:cs="宋体"/>
          <w:color w:val="auto"/>
          <w:spacing w:val="-2"/>
          <w:sz w:val="24"/>
          <w:szCs w:val="24"/>
          <w:highlight w:val="none"/>
        </w:rPr>
        <w:t>类型测试结果。本项目中小企业划</w:t>
      </w:r>
      <w:r>
        <w:rPr>
          <w:rFonts w:ascii="宋体" w:hAnsi="宋体" w:eastAsia="宋体" w:cs="宋体"/>
          <w:color w:val="auto"/>
          <w:spacing w:val="1"/>
          <w:sz w:val="24"/>
          <w:szCs w:val="24"/>
          <w:highlight w:val="none"/>
        </w:rPr>
        <w:t>分标准所属行业详见第二章《投标人须知资料</w:t>
      </w:r>
      <w:r>
        <w:rPr>
          <w:rFonts w:ascii="宋体" w:hAnsi="宋体" w:eastAsia="宋体" w:cs="宋体"/>
          <w:color w:val="auto"/>
          <w:sz w:val="24"/>
          <w:szCs w:val="24"/>
          <w:highlight w:val="none"/>
        </w:rPr>
        <w:t xml:space="preserve">表》,如在该程序中未找到本项目文件规 </w:t>
      </w:r>
      <w:r>
        <w:rPr>
          <w:rFonts w:ascii="宋体" w:hAnsi="宋体" w:eastAsia="宋体" w:cs="宋体"/>
          <w:color w:val="auto"/>
          <w:spacing w:val="2"/>
          <w:sz w:val="24"/>
          <w:szCs w:val="24"/>
          <w:highlight w:val="none"/>
        </w:rPr>
        <w:t>定的中小企业划分标准所属行业，则按照《关于印发中小</w:t>
      </w:r>
      <w:r>
        <w:rPr>
          <w:rFonts w:ascii="宋体" w:hAnsi="宋体" w:eastAsia="宋体" w:cs="宋体"/>
          <w:color w:val="auto"/>
          <w:spacing w:val="1"/>
          <w:sz w:val="24"/>
          <w:szCs w:val="24"/>
          <w:highlight w:val="none"/>
        </w:rPr>
        <w:t>企业划型标准规定的通知(工</w:t>
      </w:r>
      <w:r>
        <w:rPr>
          <w:rFonts w:ascii="宋体" w:hAnsi="宋体" w:eastAsia="宋体" w:cs="宋体"/>
          <w:color w:val="auto"/>
          <w:spacing w:val="12"/>
          <w:sz w:val="24"/>
          <w:szCs w:val="24"/>
          <w:highlight w:val="none"/>
        </w:rPr>
        <w:t>信部联企业(2011)300号)》及本项目文件规定的中小企业划分标准所属行业执</w:t>
      </w:r>
      <w:r>
        <w:rPr>
          <w:rFonts w:ascii="宋体" w:hAnsi="宋体" w:eastAsia="宋体" w:cs="宋体"/>
          <w:color w:val="auto"/>
          <w:spacing w:val="11"/>
          <w:sz w:val="24"/>
          <w:szCs w:val="24"/>
          <w:highlight w:val="none"/>
        </w:rPr>
        <w:t>行。</w:t>
      </w:r>
    </w:p>
    <w:p>
      <w:pPr>
        <w:rPr>
          <w:color w:val="auto"/>
          <w:highlight w:val="none"/>
        </w:rPr>
        <w:sectPr>
          <w:headerReference r:id="rId57" w:type="default"/>
          <w:footerReference r:id="rId58" w:type="default"/>
          <w:pgSz w:w="11910" w:h="16840"/>
          <w:pgMar w:top="1120" w:right="1069" w:bottom="1035" w:left="1670" w:header="857" w:footer="886" w:gutter="0"/>
          <w:pgNumType w:fmt="decimal"/>
          <w:cols w:space="720" w:num="1"/>
        </w:sectPr>
      </w:pPr>
    </w:p>
    <w:p>
      <w:pPr>
        <w:spacing w:before="81" w:line="219" w:lineRule="auto"/>
        <w:ind w:left="120"/>
        <w:outlineLvl w:val="2"/>
        <w:rPr>
          <w:rFonts w:ascii="宋体" w:hAnsi="宋体" w:eastAsia="宋体" w:cs="宋体"/>
          <w:color w:val="auto"/>
          <w:sz w:val="25"/>
          <w:szCs w:val="25"/>
          <w:highlight w:val="none"/>
        </w:rPr>
      </w:pPr>
      <w:bookmarkStart w:id="159" w:name="_Toc2624"/>
      <w:r>
        <w:rPr>
          <w:rFonts w:ascii="宋体" w:hAnsi="宋体" w:eastAsia="宋体" w:cs="宋体"/>
          <w:color w:val="auto"/>
          <w:spacing w:val="-9"/>
          <w:sz w:val="25"/>
          <w:szCs w:val="25"/>
          <w:highlight w:val="none"/>
        </w:rPr>
        <w:t>2-</w:t>
      </w:r>
      <w:r>
        <w:rPr>
          <w:rFonts w:hint="eastAsia" w:ascii="宋体" w:hAnsi="宋体" w:eastAsia="宋体" w:cs="宋体"/>
          <w:color w:val="auto"/>
          <w:spacing w:val="-9"/>
          <w:sz w:val="25"/>
          <w:szCs w:val="25"/>
          <w:highlight w:val="none"/>
          <w:lang w:val="en-US" w:eastAsia="zh-CN"/>
        </w:rPr>
        <w:t xml:space="preserve">2  </w:t>
      </w:r>
      <w:r>
        <w:rPr>
          <w:rFonts w:ascii="宋体" w:hAnsi="宋体" w:eastAsia="宋体" w:cs="宋体"/>
          <w:color w:val="auto"/>
          <w:spacing w:val="-9"/>
          <w:sz w:val="25"/>
          <w:szCs w:val="25"/>
          <w:highlight w:val="none"/>
        </w:rPr>
        <w:t>中小企业声明函及残疾人福利性单位声明函格式</w:t>
      </w:r>
      <w:bookmarkEnd w:id="159"/>
    </w:p>
    <w:p>
      <w:pPr>
        <w:spacing w:before="121" w:line="219" w:lineRule="auto"/>
        <w:ind w:left="1805"/>
        <w:rPr>
          <w:rFonts w:ascii="宋体" w:hAnsi="宋体" w:eastAsia="宋体" w:cs="宋体"/>
          <w:b/>
          <w:bCs/>
          <w:color w:val="auto"/>
          <w:spacing w:val="9"/>
          <w:sz w:val="37"/>
          <w:szCs w:val="37"/>
          <w:highlight w:val="none"/>
        </w:rPr>
      </w:pPr>
    </w:p>
    <w:p>
      <w:pPr>
        <w:spacing w:before="121" w:line="219" w:lineRule="auto"/>
        <w:ind w:left="1805"/>
        <w:rPr>
          <w:rFonts w:ascii="宋体" w:hAnsi="宋体" w:eastAsia="宋体" w:cs="宋体"/>
          <w:color w:val="auto"/>
          <w:sz w:val="37"/>
          <w:szCs w:val="37"/>
          <w:highlight w:val="none"/>
        </w:rPr>
      </w:pPr>
      <w:r>
        <w:rPr>
          <w:rFonts w:ascii="宋体" w:hAnsi="宋体" w:eastAsia="宋体" w:cs="宋体"/>
          <w:b/>
          <w:bCs/>
          <w:color w:val="auto"/>
          <w:spacing w:val="9"/>
          <w:sz w:val="37"/>
          <w:szCs w:val="37"/>
          <w:highlight w:val="none"/>
        </w:rPr>
        <w:t>中小企业声明函(工程、服务)格式</w:t>
      </w:r>
    </w:p>
    <w:p>
      <w:pPr>
        <w:spacing w:line="408" w:lineRule="auto"/>
        <w:rPr>
          <w:rFonts w:ascii="Arial"/>
          <w:color w:val="auto"/>
          <w:sz w:val="21"/>
          <w:highlight w:val="none"/>
        </w:rPr>
      </w:pPr>
    </w:p>
    <w:p>
      <w:pPr>
        <w:spacing w:before="81" w:line="347" w:lineRule="auto"/>
        <w:ind w:left="110" w:right="235" w:firstLine="499"/>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本公司(联合体)郑重声明，根据《政府采购促进中小企业发展管理办法》(财</w:t>
      </w:r>
      <w:r>
        <w:rPr>
          <w:rFonts w:ascii="宋体" w:hAnsi="宋体" w:eastAsia="宋体" w:cs="宋体"/>
          <w:color w:val="auto"/>
          <w:spacing w:val="8"/>
          <w:sz w:val="25"/>
          <w:szCs w:val="25"/>
          <w:highlight w:val="none"/>
        </w:rPr>
        <w:t xml:space="preserve"> </w:t>
      </w:r>
      <w:r>
        <w:rPr>
          <w:rFonts w:ascii="宋体" w:hAnsi="宋体" w:eastAsia="宋体" w:cs="宋体"/>
          <w:color w:val="auto"/>
          <w:spacing w:val="34"/>
          <w:sz w:val="25"/>
          <w:szCs w:val="25"/>
          <w:highlight w:val="none"/>
        </w:rPr>
        <w:t>库(2020)46</w:t>
      </w:r>
      <w:r>
        <w:rPr>
          <w:rFonts w:ascii="宋体" w:hAnsi="宋体" w:eastAsia="宋体" w:cs="宋体"/>
          <w:color w:val="auto"/>
          <w:spacing w:val="42"/>
          <w:sz w:val="25"/>
          <w:szCs w:val="25"/>
          <w:highlight w:val="none"/>
        </w:rPr>
        <w:t xml:space="preserve"> </w:t>
      </w:r>
      <w:r>
        <w:rPr>
          <w:rFonts w:ascii="宋体" w:hAnsi="宋体" w:eastAsia="宋体" w:cs="宋体"/>
          <w:color w:val="auto"/>
          <w:spacing w:val="34"/>
          <w:sz w:val="25"/>
          <w:szCs w:val="25"/>
          <w:highlight w:val="none"/>
        </w:rPr>
        <w:t>号)的规定，本公司(联合体)参加</w:t>
      </w:r>
      <w:r>
        <w:rPr>
          <w:rFonts w:ascii="宋体" w:hAnsi="宋体" w:eastAsia="宋体" w:cs="宋体"/>
          <w:color w:val="auto"/>
          <w:spacing w:val="34"/>
          <w:sz w:val="25"/>
          <w:szCs w:val="25"/>
          <w:highlight w:val="none"/>
          <w:u w:val="single"/>
        </w:rPr>
        <w:t>(单位名称)</w:t>
      </w:r>
      <w:r>
        <w:rPr>
          <w:rFonts w:ascii="宋体" w:hAnsi="宋体" w:eastAsia="宋体" w:cs="宋体"/>
          <w:color w:val="auto"/>
          <w:spacing w:val="34"/>
          <w:sz w:val="25"/>
          <w:szCs w:val="25"/>
          <w:highlight w:val="none"/>
        </w:rPr>
        <w:t>的</w:t>
      </w:r>
      <w:r>
        <w:rPr>
          <w:rFonts w:ascii="宋体" w:hAnsi="宋体" w:eastAsia="宋体" w:cs="宋体"/>
          <w:color w:val="auto"/>
          <w:spacing w:val="34"/>
          <w:sz w:val="25"/>
          <w:szCs w:val="25"/>
          <w:highlight w:val="none"/>
          <w:u w:val="single"/>
        </w:rPr>
        <w:t>(项目名称)</w:t>
      </w:r>
      <w:r>
        <w:rPr>
          <w:rFonts w:ascii="宋体" w:hAnsi="宋体" w:eastAsia="宋体" w:cs="宋体"/>
          <w:color w:val="auto"/>
          <w:sz w:val="25"/>
          <w:szCs w:val="25"/>
          <w:highlight w:val="none"/>
        </w:rPr>
        <w:t xml:space="preserve"> </w:t>
      </w:r>
      <w:r>
        <w:rPr>
          <w:rFonts w:ascii="宋体" w:hAnsi="宋体" w:eastAsia="宋体" w:cs="宋体"/>
          <w:color w:val="auto"/>
          <w:spacing w:val="5"/>
          <w:sz w:val="25"/>
          <w:szCs w:val="25"/>
          <w:highlight w:val="none"/>
        </w:rPr>
        <w:t>采购活动，工程的施工单位全部为符合政策要求的中小企业(或者：服务全部由符</w:t>
      </w:r>
      <w:r>
        <w:rPr>
          <w:rFonts w:ascii="宋体" w:hAnsi="宋体" w:eastAsia="宋体" w:cs="宋体"/>
          <w:color w:val="auto"/>
          <w:spacing w:val="3"/>
          <w:sz w:val="25"/>
          <w:szCs w:val="25"/>
          <w:highlight w:val="none"/>
        </w:rPr>
        <w:t xml:space="preserve"> </w:t>
      </w:r>
      <w:r>
        <w:rPr>
          <w:rFonts w:ascii="宋体" w:hAnsi="宋体" w:eastAsia="宋体" w:cs="宋体"/>
          <w:color w:val="auto"/>
          <w:spacing w:val="2"/>
          <w:sz w:val="25"/>
          <w:szCs w:val="25"/>
          <w:highlight w:val="none"/>
        </w:rPr>
        <w:t>合政策要求的中小企业承接)。相关企业(含联合体中的中</w:t>
      </w:r>
      <w:r>
        <w:rPr>
          <w:rFonts w:ascii="宋体" w:hAnsi="宋体" w:eastAsia="宋体" w:cs="宋体"/>
          <w:color w:val="auto"/>
          <w:spacing w:val="1"/>
          <w:sz w:val="25"/>
          <w:szCs w:val="25"/>
          <w:highlight w:val="none"/>
        </w:rPr>
        <w:t>小企业、签订分包意向协</w:t>
      </w:r>
    </w:p>
    <w:p>
      <w:pPr>
        <w:spacing w:line="220" w:lineRule="auto"/>
        <w:ind w:left="110"/>
        <w:rPr>
          <w:rFonts w:ascii="宋体" w:hAnsi="宋体" w:eastAsia="宋体" w:cs="宋体"/>
          <w:color w:val="auto"/>
          <w:sz w:val="25"/>
          <w:szCs w:val="25"/>
          <w:highlight w:val="none"/>
        </w:rPr>
      </w:pPr>
      <w:r>
        <w:rPr>
          <w:rFonts w:ascii="宋体" w:hAnsi="宋体" w:eastAsia="宋体" w:cs="宋体"/>
          <w:color w:val="auto"/>
          <w:spacing w:val="8"/>
          <w:sz w:val="25"/>
          <w:szCs w:val="25"/>
          <w:highlight w:val="none"/>
        </w:rPr>
        <w:t>议的中小企业)的具体情况如下：</w:t>
      </w:r>
    </w:p>
    <w:p>
      <w:pPr>
        <w:spacing w:before="157" w:line="216" w:lineRule="auto"/>
        <w:ind w:left="61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1.</w:t>
      </w:r>
      <w:r>
        <w:rPr>
          <w:rFonts w:ascii="宋体" w:hAnsi="宋体" w:eastAsia="宋体" w:cs="宋体"/>
          <w:color w:val="auto"/>
          <w:spacing w:val="-66"/>
          <w:sz w:val="25"/>
          <w:szCs w:val="25"/>
          <w:highlight w:val="none"/>
        </w:rPr>
        <w:t xml:space="preserve"> </w:t>
      </w:r>
      <w:r>
        <w:rPr>
          <w:rFonts w:ascii="宋体" w:hAnsi="宋体" w:eastAsia="宋体" w:cs="宋体"/>
          <w:color w:val="auto"/>
          <w:spacing w:val="-71"/>
          <w:sz w:val="25"/>
          <w:szCs w:val="25"/>
          <w:highlight w:val="none"/>
          <w:u w:val="single" w:color="auto"/>
        </w:rPr>
        <w:t xml:space="preserve"> </w:t>
      </w:r>
      <w:r>
        <w:rPr>
          <w:rFonts w:ascii="宋体" w:hAnsi="宋体" w:eastAsia="宋体" w:cs="宋体"/>
          <w:color w:val="auto"/>
          <w:spacing w:val="11"/>
          <w:sz w:val="25"/>
          <w:szCs w:val="25"/>
          <w:highlight w:val="none"/>
          <w:u w:val="single" w:color="auto"/>
        </w:rPr>
        <w:t>(标的名称)</w:t>
      </w:r>
      <w:r>
        <w:rPr>
          <w:rFonts w:ascii="宋体" w:hAnsi="宋体" w:eastAsia="宋体" w:cs="宋体"/>
          <w:color w:val="auto"/>
          <w:spacing w:val="11"/>
          <w:sz w:val="25"/>
          <w:szCs w:val="25"/>
          <w:highlight w:val="none"/>
        </w:rPr>
        <w:t>,</w:t>
      </w:r>
      <w:r>
        <w:rPr>
          <w:rFonts w:ascii="宋体" w:hAnsi="宋体" w:eastAsia="宋体" w:cs="宋体"/>
          <w:color w:val="auto"/>
          <w:spacing w:val="-57"/>
          <w:sz w:val="25"/>
          <w:szCs w:val="25"/>
          <w:highlight w:val="none"/>
        </w:rPr>
        <w:t xml:space="preserve"> </w:t>
      </w:r>
      <w:r>
        <w:rPr>
          <w:rFonts w:ascii="宋体" w:hAnsi="宋体" w:eastAsia="宋体" w:cs="宋体"/>
          <w:color w:val="auto"/>
          <w:spacing w:val="11"/>
          <w:sz w:val="25"/>
          <w:szCs w:val="25"/>
          <w:highlight w:val="none"/>
        </w:rPr>
        <w:t>属于</w:t>
      </w:r>
      <w:r>
        <w:rPr>
          <w:rFonts w:ascii="宋体" w:hAnsi="宋体" w:eastAsia="宋体" w:cs="宋体"/>
          <w:color w:val="auto"/>
          <w:spacing w:val="-73"/>
          <w:sz w:val="25"/>
          <w:szCs w:val="25"/>
          <w:highlight w:val="none"/>
        </w:rPr>
        <w:t xml:space="preserve"> </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11"/>
          <w:sz w:val="25"/>
          <w:szCs w:val="25"/>
          <w:highlight w:val="none"/>
          <w:u w:val="single" w:color="auto"/>
        </w:rPr>
        <w:t>(采购文件中明确的所属行业)</w:t>
      </w:r>
      <w:r>
        <w:rPr>
          <w:rFonts w:ascii="宋体" w:hAnsi="宋体" w:eastAsia="宋体" w:cs="宋体"/>
          <w:color w:val="auto"/>
          <w:spacing w:val="11"/>
          <w:sz w:val="25"/>
          <w:szCs w:val="25"/>
          <w:highlight w:val="none"/>
        </w:rPr>
        <w:t>行业；承建(承接)企业</w:t>
      </w:r>
    </w:p>
    <w:p>
      <w:pPr>
        <w:spacing w:before="162" w:line="343" w:lineRule="auto"/>
        <w:ind w:left="1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为</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43"/>
          <w:sz w:val="25"/>
          <w:szCs w:val="25"/>
          <w:highlight w:val="none"/>
          <w:u w:val="single" w:color="auto"/>
        </w:rPr>
        <w:t xml:space="preserve"> </w:t>
      </w:r>
      <w:r>
        <w:rPr>
          <w:rFonts w:ascii="宋体" w:hAnsi="宋体" w:eastAsia="宋体" w:cs="宋体"/>
          <w:color w:val="auto"/>
          <w:spacing w:val="-1"/>
          <w:sz w:val="25"/>
          <w:szCs w:val="25"/>
          <w:highlight w:val="none"/>
          <w:u w:val="single" w:color="auto"/>
        </w:rPr>
        <w:t>企业名称</w:t>
      </w:r>
      <w:r>
        <w:rPr>
          <w:rFonts w:ascii="宋体" w:hAnsi="宋体" w:eastAsia="宋体" w:cs="宋体"/>
          <w:color w:val="auto"/>
          <w:spacing w:val="-56"/>
          <w:sz w:val="25"/>
          <w:szCs w:val="25"/>
          <w:highlight w:val="none"/>
          <w:u w:val="single" w:color="auto"/>
        </w:rPr>
        <w:t xml:space="preserve"> </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1"/>
          <w:sz w:val="25"/>
          <w:szCs w:val="25"/>
          <w:highlight w:val="none"/>
        </w:rPr>
        <w:t>,</w:t>
      </w:r>
      <w:r>
        <w:rPr>
          <w:rFonts w:ascii="宋体" w:hAnsi="宋体" w:eastAsia="宋体" w:cs="宋体"/>
          <w:color w:val="auto"/>
          <w:spacing w:val="-74"/>
          <w:sz w:val="25"/>
          <w:szCs w:val="25"/>
          <w:highlight w:val="none"/>
        </w:rPr>
        <w:t xml:space="preserve"> </w:t>
      </w:r>
      <w:r>
        <w:rPr>
          <w:rFonts w:ascii="宋体" w:hAnsi="宋体" w:eastAsia="宋体" w:cs="宋体"/>
          <w:color w:val="auto"/>
          <w:spacing w:val="-1"/>
          <w:sz w:val="25"/>
          <w:szCs w:val="25"/>
          <w:highlight w:val="none"/>
        </w:rPr>
        <w:t>从业人员</w:t>
      </w:r>
      <w:r>
        <w:rPr>
          <w:rFonts w:ascii="宋体" w:hAnsi="宋体" w:eastAsia="宋体" w:cs="宋体"/>
          <w:color w:val="auto"/>
          <w:spacing w:val="2"/>
          <w:sz w:val="25"/>
          <w:szCs w:val="25"/>
          <w:highlight w:val="none"/>
          <w:u w:val="single" w:color="auto"/>
        </w:rPr>
        <w:t xml:space="preserve">      </w:t>
      </w:r>
      <w:r>
        <w:rPr>
          <w:rFonts w:ascii="宋体" w:hAnsi="宋体" w:eastAsia="宋体" w:cs="宋体"/>
          <w:color w:val="auto"/>
          <w:spacing w:val="-92"/>
          <w:sz w:val="25"/>
          <w:szCs w:val="25"/>
          <w:highlight w:val="none"/>
        </w:rPr>
        <w:t xml:space="preserve"> </w:t>
      </w:r>
      <w:r>
        <w:rPr>
          <w:rFonts w:ascii="宋体" w:hAnsi="宋体" w:eastAsia="宋体" w:cs="宋体"/>
          <w:color w:val="auto"/>
          <w:spacing w:val="-1"/>
          <w:sz w:val="25"/>
          <w:szCs w:val="25"/>
          <w:highlight w:val="none"/>
        </w:rPr>
        <w:t>人，</w:t>
      </w:r>
      <w:r>
        <w:rPr>
          <w:rFonts w:ascii="宋体" w:hAnsi="宋体" w:eastAsia="宋体" w:cs="宋体"/>
          <w:color w:val="auto"/>
          <w:spacing w:val="-48"/>
          <w:sz w:val="25"/>
          <w:szCs w:val="25"/>
          <w:highlight w:val="none"/>
        </w:rPr>
        <w:t xml:space="preserve"> </w:t>
      </w:r>
      <w:r>
        <w:rPr>
          <w:rFonts w:ascii="宋体" w:hAnsi="宋体" w:eastAsia="宋体" w:cs="宋体"/>
          <w:color w:val="auto"/>
          <w:spacing w:val="-1"/>
          <w:sz w:val="25"/>
          <w:szCs w:val="25"/>
          <w:highlight w:val="none"/>
        </w:rPr>
        <w:t>营业收入为</w:t>
      </w:r>
      <w:r>
        <w:rPr>
          <w:rFonts w:ascii="宋体" w:hAnsi="宋体" w:eastAsia="宋体" w:cs="宋体"/>
          <w:color w:val="auto"/>
          <w:spacing w:val="24"/>
          <w:sz w:val="25"/>
          <w:szCs w:val="25"/>
          <w:highlight w:val="none"/>
          <w:u w:val="single" w:color="auto"/>
        </w:rPr>
        <w:t xml:space="preserve">     </w:t>
      </w:r>
      <w:r>
        <w:rPr>
          <w:rFonts w:ascii="宋体" w:hAnsi="宋体" w:eastAsia="宋体" w:cs="宋体"/>
          <w:color w:val="auto"/>
          <w:spacing w:val="-103"/>
          <w:sz w:val="25"/>
          <w:szCs w:val="25"/>
          <w:highlight w:val="none"/>
        </w:rPr>
        <w:t xml:space="preserve"> </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91"/>
          <w:sz w:val="25"/>
          <w:szCs w:val="25"/>
          <w:highlight w:val="none"/>
        </w:rPr>
        <w:t xml:space="preserve"> </w:t>
      </w:r>
      <w:r>
        <w:rPr>
          <w:rFonts w:ascii="宋体" w:hAnsi="宋体" w:eastAsia="宋体" w:cs="宋体"/>
          <w:color w:val="auto"/>
          <w:spacing w:val="-1"/>
          <w:sz w:val="25"/>
          <w:szCs w:val="25"/>
          <w:highlight w:val="none"/>
        </w:rPr>
        <w:t>万元，资产总额为</w:t>
      </w:r>
      <w:r>
        <w:rPr>
          <w:rFonts w:ascii="宋体" w:hAnsi="宋体" w:eastAsia="宋体" w:cs="宋体"/>
          <w:color w:val="auto"/>
          <w:spacing w:val="-11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line="216" w:lineRule="auto"/>
        <w:ind w:left="110"/>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万元1,属于</w:t>
      </w:r>
      <w:r>
        <w:rPr>
          <w:rFonts w:ascii="宋体" w:hAnsi="宋体" w:eastAsia="宋体" w:cs="宋体"/>
          <w:color w:val="auto"/>
          <w:spacing w:val="17"/>
          <w:sz w:val="25"/>
          <w:szCs w:val="25"/>
          <w:highlight w:val="none"/>
          <w:u w:val="single" w:color="auto"/>
        </w:rPr>
        <w:t>(中型企业、小型企业、微型企业)</w:t>
      </w:r>
      <w:r>
        <w:rPr>
          <w:rFonts w:ascii="宋体" w:hAnsi="宋体" w:eastAsia="宋体" w:cs="宋体"/>
          <w:color w:val="auto"/>
          <w:spacing w:val="17"/>
          <w:sz w:val="25"/>
          <w:szCs w:val="25"/>
          <w:highlight w:val="none"/>
        </w:rPr>
        <w:t>;</w:t>
      </w:r>
    </w:p>
    <w:p>
      <w:pPr>
        <w:spacing w:before="167" w:line="341" w:lineRule="auto"/>
        <w:ind w:left="110" w:right="219" w:firstLine="499"/>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2.</w:t>
      </w:r>
      <w:r>
        <w:rPr>
          <w:rFonts w:ascii="宋体" w:hAnsi="宋体" w:eastAsia="宋体" w:cs="宋体"/>
          <w:color w:val="auto"/>
          <w:spacing w:val="17"/>
          <w:sz w:val="25"/>
          <w:szCs w:val="25"/>
          <w:highlight w:val="none"/>
          <w:u w:val="single" w:color="auto"/>
        </w:rPr>
        <w:t>(标的名称)</w:t>
      </w:r>
      <w:r>
        <w:rPr>
          <w:rFonts w:ascii="宋体" w:hAnsi="宋体" w:eastAsia="宋体" w:cs="宋体"/>
          <w:color w:val="auto"/>
          <w:spacing w:val="17"/>
          <w:sz w:val="25"/>
          <w:szCs w:val="25"/>
          <w:highlight w:val="none"/>
        </w:rPr>
        <w:t>,</w:t>
      </w:r>
      <w:r>
        <w:rPr>
          <w:rFonts w:ascii="宋体" w:hAnsi="宋体" w:eastAsia="宋体" w:cs="宋体"/>
          <w:color w:val="auto"/>
          <w:spacing w:val="-55"/>
          <w:sz w:val="25"/>
          <w:szCs w:val="25"/>
          <w:highlight w:val="none"/>
        </w:rPr>
        <w:t xml:space="preserve"> </w:t>
      </w:r>
      <w:r>
        <w:rPr>
          <w:rFonts w:ascii="宋体" w:hAnsi="宋体" w:eastAsia="宋体" w:cs="宋体"/>
          <w:color w:val="auto"/>
          <w:spacing w:val="17"/>
          <w:sz w:val="25"/>
          <w:szCs w:val="25"/>
          <w:highlight w:val="none"/>
        </w:rPr>
        <w:t>属于</w:t>
      </w:r>
      <w:r>
        <w:rPr>
          <w:rFonts w:ascii="宋体" w:hAnsi="宋体" w:eastAsia="宋体" w:cs="宋体"/>
          <w:color w:val="auto"/>
          <w:spacing w:val="17"/>
          <w:sz w:val="25"/>
          <w:szCs w:val="25"/>
          <w:highlight w:val="none"/>
          <w:u w:val="single" w:color="auto"/>
        </w:rPr>
        <w:t>(采购文件中明确的所属行业)</w:t>
      </w:r>
      <w:r>
        <w:rPr>
          <w:rFonts w:ascii="宋体" w:hAnsi="宋体" w:eastAsia="宋体" w:cs="宋体"/>
          <w:color w:val="auto"/>
          <w:spacing w:val="17"/>
          <w:sz w:val="25"/>
          <w:szCs w:val="25"/>
          <w:highlight w:val="none"/>
        </w:rPr>
        <w:t>行业；承建(承接)企业</w:t>
      </w:r>
      <w:r>
        <w:rPr>
          <w:rFonts w:ascii="宋体" w:hAnsi="宋体" w:eastAsia="宋体" w:cs="宋体"/>
          <w:color w:val="auto"/>
          <w:sz w:val="25"/>
          <w:szCs w:val="25"/>
          <w:highlight w:val="none"/>
        </w:rPr>
        <w:t xml:space="preserve"> </w:t>
      </w:r>
      <w:r>
        <w:rPr>
          <w:rFonts w:ascii="宋体" w:hAnsi="宋体" w:eastAsia="宋体" w:cs="宋体"/>
          <w:color w:val="auto"/>
          <w:spacing w:val="1"/>
          <w:sz w:val="25"/>
          <w:szCs w:val="25"/>
          <w:highlight w:val="none"/>
        </w:rPr>
        <w:t>为</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37"/>
          <w:sz w:val="25"/>
          <w:szCs w:val="25"/>
          <w:highlight w:val="none"/>
          <w:u w:val="single" w:color="auto"/>
        </w:rPr>
        <w:t xml:space="preserve"> </w:t>
      </w:r>
      <w:r>
        <w:rPr>
          <w:rFonts w:ascii="宋体" w:hAnsi="宋体" w:eastAsia="宋体" w:cs="宋体"/>
          <w:color w:val="auto"/>
          <w:spacing w:val="1"/>
          <w:sz w:val="25"/>
          <w:szCs w:val="25"/>
          <w:highlight w:val="none"/>
          <w:u w:val="single" w:color="auto"/>
        </w:rPr>
        <w:t>企业名称</w:t>
      </w:r>
      <w:r>
        <w:rPr>
          <w:rFonts w:ascii="宋体" w:hAnsi="宋体" w:eastAsia="宋体" w:cs="宋体"/>
          <w:color w:val="auto"/>
          <w:spacing w:val="-57"/>
          <w:sz w:val="25"/>
          <w:szCs w:val="25"/>
          <w:highlight w:val="none"/>
          <w:u w:val="single" w:color="auto"/>
        </w:rPr>
        <w:t xml:space="preserve"> </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1"/>
          <w:sz w:val="25"/>
          <w:szCs w:val="25"/>
          <w:highlight w:val="none"/>
        </w:rPr>
        <w:t>,</w:t>
      </w:r>
      <w:r>
        <w:rPr>
          <w:rFonts w:ascii="宋体" w:hAnsi="宋体" w:eastAsia="宋体" w:cs="宋体"/>
          <w:color w:val="auto"/>
          <w:spacing w:val="-69"/>
          <w:sz w:val="25"/>
          <w:szCs w:val="25"/>
          <w:highlight w:val="none"/>
        </w:rPr>
        <w:t xml:space="preserve"> </w:t>
      </w:r>
      <w:r>
        <w:rPr>
          <w:rFonts w:ascii="宋体" w:hAnsi="宋体" w:eastAsia="宋体" w:cs="宋体"/>
          <w:color w:val="auto"/>
          <w:spacing w:val="1"/>
          <w:sz w:val="25"/>
          <w:szCs w:val="25"/>
          <w:highlight w:val="none"/>
        </w:rPr>
        <w:t>从业人员</w:t>
      </w:r>
      <w:r>
        <w:rPr>
          <w:rFonts w:ascii="宋体" w:hAnsi="宋体" w:eastAsia="宋体" w:cs="宋体"/>
          <w:color w:val="auto"/>
          <w:spacing w:val="24"/>
          <w:sz w:val="25"/>
          <w:szCs w:val="25"/>
          <w:highlight w:val="none"/>
          <w:u w:val="single" w:color="auto"/>
        </w:rPr>
        <w:t xml:space="preserve">     </w:t>
      </w:r>
      <w:r>
        <w:rPr>
          <w:rFonts w:ascii="宋体" w:hAnsi="宋体" w:eastAsia="宋体" w:cs="宋体"/>
          <w:color w:val="auto"/>
          <w:spacing w:val="1"/>
          <w:sz w:val="25"/>
          <w:szCs w:val="25"/>
          <w:highlight w:val="none"/>
        </w:rPr>
        <w:t>人，营业收入为</w:t>
      </w:r>
      <w:r>
        <w:rPr>
          <w:rFonts w:ascii="宋体" w:hAnsi="宋体" w:eastAsia="宋体" w:cs="宋体"/>
          <w:color w:val="auto"/>
          <w:spacing w:val="3"/>
          <w:sz w:val="25"/>
          <w:szCs w:val="25"/>
          <w:highlight w:val="none"/>
          <w:u w:val="single" w:color="auto"/>
        </w:rPr>
        <w:t xml:space="preserve">      </w:t>
      </w:r>
      <w:r>
        <w:rPr>
          <w:rFonts w:ascii="宋体" w:hAnsi="宋体" w:eastAsia="宋体" w:cs="宋体"/>
          <w:color w:val="auto"/>
          <w:spacing w:val="1"/>
          <w:sz w:val="25"/>
          <w:szCs w:val="25"/>
          <w:highlight w:val="none"/>
        </w:rPr>
        <w:t>万元，资产总额为</w:t>
      </w:r>
      <w:r>
        <w:rPr>
          <w:rFonts w:ascii="宋体" w:hAnsi="宋体" w:eastAsia="宋体" w:cs="宋体"/>
          <w:color w:val="auto"/>
          <w:spacing w:val="-11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before="1" w:line="219" w:lineRule="auto"/>
        <w:ind w:left="110"/>
        <w:rPr>
          <w:rFonts w:ascii="宋体" w:hAnsi="宋体" w:eastAsia="宋体" w:cs="宋体"/>
          <w:color w:val="auto"/>
          <w:sz w:val="25"/>
          <w:szCs w:val="25"/>
          <w:highlight w:val="none"/>
        </w:rPr>
      </w:pPr>
      <w:r>
        <w:rPr>
          <w:rFonts w:ascii="宋体" w:hAnsi="宋体" w:eastAsia="宋体" w:cs="宋体"/>
          <w:color w:val="auto"/>
          <w:spacing w:val="10"/>
          <w:sz w:val="25"/>
          <w:szCs w:val="25"/>
          <w:highlight w:val="none"/>
        </w:rPr>
        <w:t>万元，属于</w:t>
      </w:r>
      <w:r>
        <w:rPr>
          <w:rFonts w:ascii="宋体" w:hAnsi="宋体" w:eastAsia="宋体" w:cs="宋体"/>
          <w:color w:val="auto"/>
          <w:spacing w:val="10"/>
          <w:sz w:val="25"/>
          <w:szCs w:val="25"/>
          <w:highlight w:val="none"/>
          <w:u w:val="single" w:color="auto"/>
        </w:rPr>
        <w:t>(中型企业、小型企业、微型企业)</w:t>
      </w:r>
      <w:r>
        <w:rPr>
          <w:rFonts w:ascii="宋体" w:hAnsi="宋体" w:eastAsia="宋体" w:cs="宋体"/>
          <w:color w:val="auto"/>
          <w:spacing w:val="10"/>
          <w:sz w:val="25"/>
          <w:szCs w:val="25"/>
          <w:highlight w:val="none"/>
        </w:rPr>
        <w:t>;</w:t>
      </w:r>
    </w:p>
    <w:p>
      <w:pPr>
        <w:spacing w:line="315" w:lineRule="auto"/>
        <w:rPr>
          <w:rFonts w:ascii="Arial"/>
          <w:color w:val="auto"/>
          <w:sz w:val="21"/>
          <w:highlight w:val="none"/>
        </w:rPr>
      </w:pPr>
    </w:p>
    <w:p>
      <w:pPr>
        <w:spacing w:line="315" w:lineRule="auto"/>
        <w:rPr>
          <w:rFonts w:ascii="Arial"/>
          <w:color w:val="auto"/>
          <w:sz w:val="21"/>
          <w:highlight w:val="none"/>
        </w:rPr>
      </w:pPr>
    </w:p>
    <w:p>
      <w:pPr>
        <w:spacing w:line="315" w:lineRule="auto"/>
        <w:rPr>
          <w:rFonts w:ascii="Arial"/>
          <w:color w:val="auto"/>
          <w:sz w:val="21"/>
          <w:highlight w:val="none"/>
        </w:rPr>
      </w:pPr>
    </w:p>
    <w:p>
      <w:pPr>
        <w:spacing w:before="81" w:line="461" w:lineRule="exact"/>
        <w:ind w:left="610"/>
        <w:rPr>
          <w:rFonts w:ascii="宋体" w:hAnsi="宋体" w:eastAsia="宋体" w:cs="宋体"/>
          <w:color w:val="auto"/>
          <w:sz w:val="25"/>
          <w:szCs w:val="25"/>
          <w:highlight w:val="none"/>
        </w:rPr>
      </w:pPr>
      <w:r>
        <w:rPr>
          <w:rFonts w:ascii="宋体" w:hAnsi="宋体" w:eastAsia="宋体" w:cs="宋体"/>
          <w:color w:val="auto"/>
          <w:spacing w:val="2"/>
          <w:position w:val="15"/>
          <w:sz w:val="25"/>
          <w:szCs w:val="25"/>
          <w:highlight w:val="none"/>
        </w:rPr>
        <w:t>以上企业，不属于大企业的分支机构，不存在控股股东为大企业的</w:t>
      </w:r>
      <w:r>
        <w:rPr>
          <w:rFonts w:ascii="宋体" w:hAnsi="宋体" w:eastAsia="宋体" w:cs="宋体"/>
          <w:color w:val="auto"/>
          <w:spacing w:val="1"/>
          <w:position w:val="15"/>
          <w:sz w:val="25"/>
          <w:szCs w:val="25"/>
          <w:highlight w:val="none"/>
        </w:rPr>
        <w:t>情形，也不</w:t>
      </w:r>
    </w:p>
    <w:p>
      <w:pPr>
        <w:spacing w:before="1" w:line="219" w:lineRule="auto"/>
        <w:ind w:left="1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存在与大企业的负责人为同一人的情形。</w:t>
      </w:r>
    </w:p>
    <w:p>
      <w:pPr>
        <w:spacing w:before="171" w:line="219" w:lineRule="auto"/>
        <w:ind w:left="6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本企业对上述声明内容的真实性负责。如有虚假，将依法承担相应责任。</w:t>
      </w:r>
    </w:p>
    <w:p>
      <w:pPr>
        <w:spacing w:line="254" w:lineRule="auto"/>
        <w:rPr>
          <w:rFonts w:ascii="Arial"/>
          <w:color w:val="auto"/>
          <w:sz w:val="21"/>
          <w:highlight w:val="none"/>
        </w:rPr>
      </w:pPr>
    </w:p>
    <w:p>
      <w:pPr>
        <w:spacing w:line="255" w:lineRule="auto"/>
        <w:rPr>
          <w:rFonts w:ascii="Arial"/>
          <w:color w:val="auto"/>
          <w:sz w:val="21"/>
          <w:highlight w:val="none"/>
        </w:rPr>
      </w:pPr>
    </w:p>
    <w:p>
      <w:pPr>
        <w:spacing w:before="82" w:line="219" w:lineRule="auto"/>
        <w:ind w:left="584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企业名称(盖章)</w:t>
      </w:r>
      <w:r>
        <w:rPr>
          <w:rFonts w:hint="eastAsia" w:ascii="宋体" w:hAnsi="宋体" w:eastAsia="宋体" w:cs="宋体"/>
          <w:color w:val="auto"/>
          <w:spacing w:val="3"/>
          <w:sz w:val="25"/>
          <w:szCs w:val="25"/>
          <w:highlight w:val="none"/>
          <w:lang w:eastAsia="zh-CN"/>
        </w:rPr>
        <w:t>：</w:t>
      </w:r>
      <w:r>
        <w:rPr>
          <w:rFonts w:ascii="宋体" w:hAnsi="宋体" w:eastAsia="宋体" w:cs="宋体"/>
          <w:color w:val="auto"/>
          <w:sz w:val="25"/>
          <w:szCs w:val="25"/>
          <w:highlight w:val="none"/>
          <w:u w:val="single" w:color="auto"/>
        </w:rPr>
        <w:t xml:space="preserve">         </w:t>
      </w:r>
    </w:p>
    <w:p>
      <w:pPr>
        <w:spacing w:line="288" w:lineRule="auto"/>
        <w:rPr>
          <w:rFonts w:ascii="宋体" w:hAnsi="宋体" w:eastAsia="宋体" w:cs="宋体"/>
          <w:color w:val="auto"/>
          <w:spacing w:val="-48"/>
          <w:sz w:val="26"/>
          <w:szCs w:val="26"/>
          <w:highlight w:val="none"/>
        </w:rPr>
      </w:pPr>
    </w:p>
    <w:p>
      <w:pPr>
        <w:spacing w:line="288" w:lineRule="auto"/>
        <w:ind w:firstLine="5904" w:firstLineChars="3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hint="eastAsia" w:ascii="宋体" w:hAnsi="宋体" w:eastAsia="宋体" w:cs="宋体"/>
          <w:color w:val="auto"/>
          <w:spacing w:val="11"/>
          <w:sz w:val="26"/>
          <w:szCs w:val="26"/>
          <w:highlight w:val="none"/>
          <w:u w:val="single" w:color="auto"/>
          <w:lang w:val="en-US" w:eastAsia="zh-CN"/>
        </w:rPr>
        <w:t xml:space="preserve">      </w:t>
      </w:r>
      <w:r>
        <w:rPr>
          <w:rFonts w:ascii="宋体" w:hAnsi="宋体" w:eastAsia="宋体" w:cs="宋体"/>
          <w:color w:val="auto"/>
          <w:spacing w:val="11"/>
          <w:sz w:val="26"/>
          <w:szCs w:val="26"/>
          <w:highlight w:val="none"/>
          <w:u w:val="single" w:color="auto"/>
        </w:rPr>
        <w:t xml:space="preserve"> </w:t>
      </w:r>
    </w:p>
    <w:p>
      <w:pPr>
        <w:spacing w:line="288" w:lineRule="auto"/>
        <w:rPr>
          <w:rFonts w:ascii="Arial"/>
          <w:color w:val="auto"/>
          <w:sz w:val="21"/>
          <w:highlight w:val="none"/>
        </w:rPr>
      </w:pPr>
    </w:p>
    <w:p>
      <w:pPr>
        <w:spacing w:before="82" w:line="219" w:lineRule="auto"/>
        <w:ind w:left="110"/>
        <w:rPr>
          <w:rFonts w:ascii="宋体" w:hAnsi="宋体" w:eastAsia="宋体" w:cs="宋体"/>
          <w:color w:val="auto"/>
          <w:sz w:val="25"/>
          <w:szCs w:val="25"/>
          <w:highlight w:val="none"/>
        </w:rPr>
      </w:pPr>
      <w:r>
        <w:rPr>
          <w:color w:val="auto"/>
          <w:highlight w:val="none"/>
        </w:rPr>
        <w:pict>
          <v:rect id="_x0000_s1027" o:spid="_x0000_s1027" o:spt="1" style="position:absolute;left:0pt;margin-left:0pt;margin-top:4.55pt;height:1.05pt;width:449.05pt;z-index:251659264;mso-width-relative:page;mso-height-relative:page;" fillcolor="#000000" filled="t" stroked="f" coordsize="21600,21600">
            <v:path/>
            <v:fill on="t" focussize="0,0"/>
            <v:stroke on="f"/>
            <v:imagedata o:title=""/>
            <o:lock v:ext="edit"/>
          </v:rect>
        </w:pict>
      </w:r>
      <w:r>
        <w:rPr>
          <w:rFonts w:ascii="宋体" w:hAnsi="宋体" w:eastAsia="宋体" w:cs="宋体"/>
          <w:color w:val="auto"/>
          <w:spacing w:val="-24"/>
          <w:w w:val="94"/>
          <w:sz w:val="25"/>
          <w:szCs w:val="25"/>
          <w:highlight w:val="none"/>
        </w:rPr>
        <w:t>1从业人员、营业收入、资产总额填报上一年度数据，无上一年度数据的新成立企业可不填报。</w:t>
      </w:r>
    </w:p>
    <w:p>
      <w:pPr>
        <w:rPr>
          <w:color w:val="auto"/>
          <w:highlight w:val="none"/>
        </w:rPr>
        <w:sectPr>
          <w:headerReference r:id="rId59" w:type="default"/>
          <w:footerReference r:id="rId60" w:type="default"/>
          <w:pgSz w:w="11910" w:h="16840"/>
          <w:pgMar w:top="1066" w:right="910" w:bottom="1035" w:left="1569" w:header="877" w:footer="886" w:gutter="0"/>
          <w:pgNumType w:fmt="decimal"/>
          <w:cols w:space="720" w:num="1"/>
        </w:sectPr>
      </w:pPr>
    </w:p>
    <w:p>
      <w:pPr>
        <w:spacing w:line="304" w:lineRule="auto"/>
        <w:rPr>
          <w:rFonts w:ascii="Arial"/>
          <w:color w:val="auto"/>
          <w:sz w:val="21"/>
          <w:highlight w:val="none"/>
        </w:rPr>
      </w:pPr>
    </w:p>
    <w:p>
      <w:pPr>
        <w:spacing w:before="117" w:line="219" w:lineRule="auto"/>
        <w:ind w:left="221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残疾人福利性单位声明函格式</w:t>
      </w:r>
    </w:p>
    <w:p>
      <w:pPr>
        <w:spacing w:line="308" w:lineRule="auto"/>
        <w:rPr>
          <w:rFonts w:ascii="Arial"/>
          <w:color w:val="auto"/>
          <w:sz w:val="21"/>
          <w:highlight w:val="none"/>
        </w:rPr>
      </w:pPr>
    </w:p>
    <w:p>
      <w:pPr>
        <w:spacing w:line="309" w:lineRule="auto"/>
        <w:rPr>
          <w:rFonts w:ascii="Arial"/>
          <w:color w:val="auto"/>
          <w:sz w:val="21"/>
          <w:highlight w:val="none"/>
        </w:rPr>
      </w:pPr>
    </w:p>
    <w:p>
      <w:pPr>
        <w:spacing w:before="81" w:line="588" w:lineRule="exact"/>
        <w:ind w:left="529"/>
        <w:rPr>
          <w:rFonts w:ascii="宋体" w:hAnsi="宋体" w:eastAsia="宋体" w:cs="宋体"/>
          <w:color w:val="auto"/>
          <w:sz w:val="25"/>
          <w:szCs w:val="25"/>
          <w:highlight w:val="none"/>
        </w:rPr>
      </w:pPr>
      <w:r>
        <w:rPr>
          <w:rFonts w:ascii="宋体" w:hAnsi="宋体" w:eastAsia="宋体" w:cs="宋体"/>
          <w:color w:val="auto"/>
          <w:spacing w:val="9"/>
          <w:position w:val="26"/>
          <w:sz w:val="25"/>
          <w:szCs w:val="25"/>
          <w:highlight w:val="none"/>
        </w:rPr>
        <w:t>本单位郑重声明，根据《财政部民政部中国残疾人联合会关于促进残疾人就</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12"/>
          <w:sz w:val="25"/>
          <w:szCs w:val="25"/>
          <w:highlight w:val="none"/>
        </w:rPr>
        <w:t>业政府采购政策的通知》(财库(2017)</w:t>
      </w:r>
      <w:r>
        <w:rPr>
          <w:rFonts w:ascii="宋体" w:hAnsi="宋体" w:eastAsia="宋体" w:cs="宋体"/>
          <w:color w:val="auto"/>
          <w:spacing w:val="78"/>
          <w:sz w:val="25"/>
          <w:szCs w:val="25"/>
          <w:highlight w:val="none"/>
        </w:rPr>
        <w:t xml:space="preserve"> </w:t>
      </w:r>
      <w:r>
        <w:rPr>
          <w:rFonts w:ascii="宋体" w:hAnsi="宋体" w:eastAsia="宋体" w:cs="宋体"/>
          <w:color w:val="auto"/>
          <w:spacing w:val="12"/>
          <w:sz w:val="25"/>
          <w:szCs w:val="25"/>
          <w:highlight w:val="none"/>
        </w:rPr>
        <w:t>141号)的规定，本单位</w:t>
      </w:r>
      <w:r>
        <w:rPr>
          <w:rFonts w:ascii="宋体" w:hAnsi="宋体" w:eastAsia="宋体" w:cs="宋体"/>
          <w:color w:val="auto"/>
          <w:spacing w:val="-32"/>
          <w:sz w:val="25"/>
          <w:szCs w:val="25"/>
          <w:highlight w:val="none"/>
        </w:rPr>
        <w:t xml:space="preserve"> </w:t>
      </w:r>
      <w:r>
        <w:rPr>
          <w:rFonts w:ascii="宋体" w:hAnsi="宋体" w:eastAsia="宋体" w:cs="宋体"/>
          <w:b/>
          <w:bCs/>
          <w:color w:val="auto"/>
          <w:spacing w:val="12"/>
          <w:sz w:val="25"/>
          <w:szCs w:val="25"/>
          <w:highlight w:val="none"/>
        </w:rPr>
        <w:t>(请进行选择):</w:t>
      </w:r>
    </w:p>
    <w:p>
      <w:pPr>
        <w:spacing w:before="293" w:line="21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4"/>
          <w:sz w:val="25"/>
          <w:szCs w:val="25"/>
          <w:highlight w:val="none"/>
        </w:rPr>
        <w:t>不属于符合条件的残疾人福利性单位。</w:t>
      </w:r>
    </w:p>
    <w:p>
      <w:pPr>
        <w:spacing w:before="267" w:line="446"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9"/>
          <w:sz w:val="25"/>
          <w:szCs w:val="25"/>
          <w:highlight w:val="none"/>
        </w:rPr>
        <w:t>属于符合条件的残疾人福利性单位，</w:t>
      </w:r>
      <w:r>
        <w:rPr>
          <w:rFonts w:ascii="宋体" w:hAnsi="宋体" w:eastAsia="宋体" w:cs="宋体"/>
          <w:color w:val="auto"/>
          <w:spacing w:val="54"/>
          <w:sz w:val="25"/>
          <w:szCs w:val="25"/>
          <w:highlight w:val="none"/>
        </w:rPr>
        <w:t xml:space="preserve"> </w:t>
      </w:r>
      <w:r>
        <w:rPr>
          <w:rFonts w:ascii="宋体" w:hAnsi="宋体" w:eastAsia="宋体" w:cs="宋体"/>
          <w:color w:val="auto"/>
          <w:spacing w:val="-9"/>
          <w:sz w:val="25"/>
          <w:szCs w:val="25"/>
          <w:highlight w:val="none"/>
        </w:rPr>
        <w:t>且本单位参加</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100"/>
          <w:sz w:val="25"/>
          <w:szCs w:val="25"/>
          <w:highlight w:val="none"/>
        </w:rPr>
        <w:t xml:space="preserve"> </w:t>
      </w:r>
      <w:r>
        <w:rPr>
          <w:rFonts w:ascii="宋体" w:hAnsi="宋体" w:eastAsia="宋体" w:cs="宋体"/>
          <w:color w:val="auto"/>
          <w:spacing w:val="-9"/>
          <w:sz w:val="25"/>
          <w:szCs w:val="25"/>
          <w:highlight w:val="none"/>
        </w:rPr>
        <w:t>单位的</w:t>
      </w:r>
      <w:r>
        <w:rPr>
          <w:rFonts w:ascii="宋体" w:hAnsi="宋体" w:eastAsia="宋体" w:cs="宋体"/>
          <w:color w:val="auto"/>
          <w:spacing w:val="-125"/>
          <w:sz w:val="25"/>
          <w:szCs w:val="25"/>
          <w:highlight w:val="none"/>
        </w:rPr>
        <w:t xml:space="preserve"> </w:t>
      </w:r>
      <w:r>
        <w:rPr>
          <w:rFonts w:ascii="宋体" w:hAnsi="宋体" w:eastAsia="宋体" w:cs="宋体"/>
          <w:color w:val="auto"/>
          <w:spacing w:val="5"/>
          <w:sz w:val="25"/>
          <w:szCs w:val="25"/>
          <w:highlight w:val="none"/>
          <w:u w:val="single" w:color="auto"/>
        </w:rPr>
        <w:t xml:space="preserve">       </w:t>
      </w:r>
      <w:r>
        <w:rPr>
          <w:rFonts w:ascii="宋体" w:hAnsi="宋体" w:eastAsia="宋体" w:cs="宋体"/>
          <w:color w:val="auto"/>
          <w:spacing w:val="-9"/>
          <w:sz w:val="25"/>
          <w:szCs w:val="25"/>
          <w:highlight w:val="none"/>
        </w:rPr>
        <w:t>项目</w:t>
      </w:r>
      <w:r>
        <w:rPr>
          <w:rFonts w:ascii="宋体" w:hAnsi="宋体" w:eastAsia="宋体" w:cs="宋体"/>
          <w:color w:val="auto"/>
          <w:spacing w:val="5"/>
          <w:sz w:val="25"/>
          <w:szCs w:val="25"/>
          <w:highlight w:val="none"/>
        </w:rPr>
        <w:t xml:space="preserve"> </w:t>
      </w:r>
      <w:r>
        <w:rPr>
          <w:rFonts w:ascii="宋体" w:hAnsi="宋体" w:eastAsia="宋体" w:cs="宋体"/>
          <w:color w:val="auto"/>
          <w:spacing w:val="8"/>
          <w:sz w:val="25"/>
          <w:szCs w:val="25"/>
          <w:highlight w:val="none"/>
        </w:rPr>
        <w:t>采购活动提供本单位制造的货物(由本单位承担工程/提供服务),或者提</w:t>
      </w:r>
      <w:r>
        <w:rPr>
          <w:rFonts w:ascii="宋体" w:hAnsi="宋体" w:eastAsia="宋体" w:cs="宋体"/>
          <w:color w:val="auto"/>
          <w:spacing w:val="7"/>
          <w:sz w:val="25"/>
          <w:szCs w:val="25"/>
          <w:highlight w:val="none"/>
        </w:rPr>
        <w:t>供其他残</w:t>
      </w:r>
    </w:p>
    <w:p>
      <w:pPr>
        <w:spacing w:before="1" w:line="218" w:lineRule="auto"/>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疾人福利性单位制造的货物(不包括使用非残疾</w:t>
      </w:r>
      <w:r>
        <w:rPr>
          <w:rFonts w:ascii="宋体" w:hAnsi="宋体" w:eastAsia="宋体" w:cs="宋体"/>
          <w:color w:val="auto"/>
          <w:spacing w:val="4"/>
          <w:sz w:val="25"/>
          <w:szCs w:val="25"/>
          <w:highlight w:val="none"/>
        </w:rPr>
        <w:t>人福利性单位注册商标的货物)。</w:t>
      </w:r>
    </w:p>
    <w:p>
      <w:pPr>
        <w:spacing w:before="280" w:line="219" w:lineRule="auto"/>
        <w:ind w:left="533"/>
        <w:rPr>
          <w:rFonts w:ascii="宋体" w:hAnsi="宋体" w:eastAsia="宋体" w:cs="宋体"/>
          <w:color w:val="auto"/>
          <w:sz w:val="25"/>
          <w:szCs w:val="25"/>
          <w:highlight w:val="none"/>
        </w:rPr>
      </w:pPr>
      <w:r>
        <w:rPr>
          <w:rFonts w:ascii="宋体" w:hAnsi="宋体" w:eastAsia="宋体" w:cs="宋体"/>
          <w:b/>
          <w:bCs/>
          <w:color w:val="auto"/>
          <w:spacing w:val="-2"/>
          <w:sz w:val="25"/>
          <w:szCs w:val="25"/>
          <w:highlight w:val="none"/>
        </w:rPr>
        <w:t>本单位对上述声明的真实性负责。如有虚假，将依法承担相应责任。</w:t>
      </w: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6" w:lineRule="auto"/>
        <w:rPr>
          <w:rFonts w:ascii="Arial"/>
          <w:color w:val="auto"/>
          <w:sz w:val="21"/>
          <w:highlight w:val="none"/>
        </w:rPr>
      </w:pPr>
    </w:p>
    <w:p>
      <w:pPr>
        <w:spacing w:line="276" w:lineRule="auto"/>
        <w:rPr>
          <w:rFonts w:ascii="Arial"/>
          <w:color w:val="auto"/>
          <w:sz w:val="21"/>
          <w:highlight w:val="none"/>
        </w:rPr>
      </w:pPr>
    </w:p>
    <w:p>
      <w:pPr>
        <w:spacing w:before="82" w:line="592" w:lineRule="exact"/>
        <w:ind w:left="3949"/>
        <w:rPr>
          <w:rFonts w:hint="eastAsia" w:ascii="宋体" w:hAnsi="宋体" w:eastAsia="宋体" w:cs="宋体"/>
          <w:color w:val="auto"/>
          <w:sz w:val="25"/>
          <w:szCs w:val="25"/>
          <w:highlight w:val="none"/>
          <w:lang w:eastAsia="zh-CN"/>
        </w:rPr>
      </w:pPr>
      <w:r>
        <w:rPr>
          <w:rFonts w:ascii="宋体" w:hAnsi="宋体" w:eastAsia="宋体" w:cs="宋体"/>
          <w:color w:val="auto"/>
          <w:spacing w:val="13"/>
          <w:position w:val="26"/>
          <w:sz w:val="25"/>
          <w:szCs w:val="25"/>
          <w:highlight w:val="none"/>
        </w:rPr>
        <w:t>单位名称(盖章)</w:t>
      </w:r>
      <w:r>
        <w:rPr>
          <w:rFonts w:hint="eastAsia" w:ascii="宋体" w:hAnsi="宋体" w:eastAsia="宋体" w:cs="宋体"/>
          <w:color w:val="auto"/>
          <w:spacing w:val="13"/>
          <w:position w:val="26"/>
          <w:sz w:val="25"/>
          <w:szCs w:val="25"/>
          <w:highlight w:val="none"/>
          <w:lang w:eastAsia="zh-CN"/>
        </w:rPr>
        <w:t>：</w:t>
      </w:r>
    </w:p>
    <w:p>
      <w:pPr>
        <w:ind w:firstLine="4100" w:firstLineChars="2500"/>
        <w:rPr>
          <w:rFonts w:hint="eastAsia" w:eastAsia="宋体"/>
          <w:color w:val="auto"/>
          <w:highlight w:val="none"/>
          <w:lang w:val="en-US" w:eastAsia="zh-CN"/>
        </w:rPr>
        <w:sectPr>
          <w:headerReference r:id="rId61" w:type="default"/>
          <w:footerReference r:id="rId62" w:type="default"/>
          <w:pgSz w:w="11910" w:h="16840"/>
          <w:pgMar w:top="1046" w:right="1026" w:bottom="1035" w:left="1680" w:header="85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p>
    <w:p>
      <w:pPr>
        <w:spacing w:before="81" w:line="219" w:lineRule="auto"/>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2-</w:t>
      </w:r>
      <w:r>
        <w:rPr>
          <w:rFonts w:hint="eastAsia" w:ascii="宋体" w:hAnsi="宋体" w:eastAsia="宋体" w:cs="宋体"/>
          <w:color w:val="auto"/>
          <w:spacing w:val="-7"/>
          <w:sz w:val="25"/>
          <w:szCs w:val="25"/>
          <w:highlight w:val="none"/>
          <w:lang w:val="en-US" w:eastAsia="zh-CN"/>
        </w:rPr>
        <w:t>3</w:t>
      </w:r>
      <w:r>
        <w:rPr>
          <w:rFonts w:ascii="宋体" w:hAnsi="宋体" w:eastAsia="宋体" w:cs="宋体"/>
          <w:color w:val="auto"/>
          <w:spacing w:val="12"/>
          <w:sz w:val="25"/>
          <w:szCs w:val="25"/>
          <w:highlight w:val="none"/>
        </w:rPr>
        <w:t xml:space="preserve"> </w:t>
      </w:r>
      <w:r>
        <w:rPr>
          <w:rFonts w:ascii="宋体" w:hAnsi="宋体" w:eastAsia="宋体" w:cs="宋体"/>
          <w:color w:val="auto"/>
          <w:spacing w:val="-7"/>
          <w:sz w:val="25"/>
          <w:szCs w:val="25"/>
          <w:highlight w:val="none"/>
        </w:rPr>
        <w:t>拟分包情况说明及分包意向协议</w:t>
      </w:r>
    </w:p>
    <w:p>
      <w:pPr>
        <w:spacing w:line="270" w:lineRule="auto"/>
        <w:rPr>
          <w:rFonts w:ascii="Arial"/>
          <w:color w:val="auto"/>
          <w:sz w:val="21"/>
          <w:highlight w:val="none"/>
        </w:rPr>
      </w:pPr>
    </w:p>
    <w:p>
      <w:pPr>
        <w:spacing w:line="271" w:lineRule="auto"/>
        <w:rPr>
          <w:rFonts w:ascii="Arial"/>
          <w:color w:val="auto"/>
          <w:sz w:val="21"/>
          <w:highlight w:val="none"/>
        </w:rPr>
      </w:pPr>
    </w:p>
    <w:p>
      <w:pPr>
        <w:spacing w:before="117" w:line="219" w:lineRule="auto"/>
        <w:ind w:left="3305"/>
        <w:rPr>
          <w:rFonts w:ascii="宋体" w:hAnsi="宋体" w:eastAsia="宋体" w:cs="宋体"/>
          <w:color w:val="auto"/>
          <w:sz w:val="36"/>
          <w:szCs w:val="36"/>
          <w:highlight w:val="none"/>
        </w:rPr>
      </w:pPr>
      <w:r>
        <w:rPr>
          <w:rFonts w:ascii="宋体" w:hAnsi="宋体" w:eastAsia="宋体" w:cs="宋体"/>
          <w:b/>
          <w:bCs/>
          <w:color w:val="auto"/>
          <w:spacing w:val="-3"/>
          <w:sz w:val="36"/>
          <w:szCs w:val="36"/>
          <w:highlight w:val="none"/>
        </w:rPr>
        <w:t>拟分包情况说明</w:t>
      </w:r>
    </w:p>
    <w:p>
      <w:pPr>
        <w:spacing w:before="274" w:line="219"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致：</w:t>
      </w:r>
      <w:r>
        <w:rPr>
          <w:rFonts w:ascii="宋体" w:hAnsi="宋体" w:eastAsia="宋体" w:cs="宋体"/>
          <w:color w:val="auto"/>
          <w:spacing w:val="-4"/>
          <w:sz w:val="25"/>
          <w:szCs w:val="25"/>
          <w:highlight w:val="none"/>
          <w:u w:val="single" w:color="auto"/>
        </w:rPr>
        <w:t>(采购人或采购代理机构)</w:t>
      </w:r>
    </w:p>
    <w:p>
      <w:pPr>
        <w:spacing w:before="145" w:line="342" w:lineRule="auto"/>
        <w:ind w:firstLine="509"/>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我单位参加贵单位组织采购的项目编号为</w:t>
      </w:r>
      <w:r>
        <w:rPr>
          <w:rFonts w:ascii="宋体" w:hAnsi="宋体" w:eastAsia="宋体" w:cs="宋体"/>
          <w:color w:val="auto"/>
          <w:spacing w:val="19"/>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1"/>
          <w:sz w:val="25"/>
          <w:szCs w:val="25"/>
          <w:highlight w:val="none"/>
        </w:rPr>
        <w:t>的</w:t>
      </w:r>
      <w:r>
        <w:rPr>
          <w:rFonts w:ascii="宋体" w:hAnsi="宋体" w:eastAsia="宋体" w:cs="宋体"/>
          <w:color w:val="auto"/>
          <w:spacing w:val="-115"/>
          <w:sz w:val="25"/>
          <w:szCs w:val="25"/>
          <w:highlight w:val="none"/>
        </w:rPr>
        <w:t xml:space="preserve"> </w:t>
      </w:r>
      <w:r>
        <w:rPr>
          <w:rFonts w:ascii="宋体" w:hAnsi="宋体" w:eastAsia="宋体" w:cs="宋体"/>
          <w:color w:val="auto"/>
          <w:spacing w:val="13"/>
          <w:sz w:val="25"/>
          <w:szCs w:val="25"/>
          <w:highlight w:val="none"/>
          <w:u w:val="single" w:color="auto"/>
        </w:rPr>
        <w:t xml:space="preserve">         </w:t>
      </w:r>
      <w:r>
        <w:rPr>
          <w:rFonts w:ascii="宋体" w:hAnsi="宋体" w:eastAsia="宋体" w:cs="宋体"/>
          <w:color w:val="auto"/>
          <w:spacing w:val="-11"/>
          <w:sz w:val="25"/>
          <w:szCs w:val="25"/>
          <w:highlight w:val="none"/>
        </w:rPr>
        <w:t>项目(填写采购项目</w:t>
      </w:r>
      <w:r>
        <w:rPr>
          <w:rFonts w:ascii="宋体" w:hAnsi="宋体" w:eastAsia="宋体" w:cs="宋体"/>
          <w:color w:val="auto"/>
          <w:spacing w:val="1"/>
          <w:sz w:val="25"/>
          <w:szCs w:val="25"/>
          <w:highlight w:val="none"/>
        </w:rPr>
        <w:t xml:space="preserve"> </w:t>
      </w:r>
      <w:r>
        <w:rPr>
          <w:rFonts w:ascii="宋体" w:hAnsi="宋体" w:eastAsia="宋体" w:cs="宋体"/>
          <w:color w:val="auto"/>
          <w:spacing w:val="-1"/>
          <w:sz w:val="25"/>
          <w:szCs w:val="25"/>
          <w:highlight w:val="none"/>
        </w:rPr>
        <w:t>名称)中</w:t>
      </w:r>
      <w:r>
        <w:rPr>
          <w:rFonts w:ascii="宋体" w:hAnsi="宋体" w:eastAsia="宋体" w:cs="宋体"/>
          <w:color w:val="auto"/>
          <w:spacing w:val="11"/>
          <w:sz w:val="25"/>
          <w:szCs w:val="25"/>
          <w:highlight w:val="none"/>
          <w:u w:val="single" w:color="auto"/>
        </w:rPr>
        <w:t xml:space="preserve">   </w:t>
      </w:r>
      <w:r>
        <w:rPr>
          <w:rFonts w:ascii="宋体" w:hAnsi="宋体" w:eastAsia="宋体" w:cs="宋体"/>
          <w:color w:val="auto"/>
          <w:spacing w:val="-1"/>
          <w:sz w:val="25"/>
          <w:szCs w:val="25"/>
          <w:highlight w:val="none"/>
        </w:rPr>
        <w:t>包(填写包号)的投标。拟签订分包合同的单位情况如下表所示，我单位</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承诺一旦在该项目中获得采购合同将按下表所列情况进行分包，同时承诺分包承担主体</w:t>
      </w:r>
    </w:p>
    <w:p>
      <w:pPr>
        <w:spacing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不再次分包。</w:t>
      </w:r>
    </w:p>
    <w:p>
      <w:pPr>
        <w:spacing w:line="158" w:lineRule="exact"/>
        <w:rPr>
          <w:color w:val="auto"/>
          <w:highlight w:val="none"/>
        </w:rPr>
      </w:pPr>
    </w:p>
    <w:tbl>
      <w:tblPr>
        <w:tblStyle w:val="24"/>
        <w:tblW w:w="8989"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1289"/>
        <w:gridCol w:w="1518"/>
        <w:gridCol w:w="1119"/>
        <w:gridCol w:w="1558"/>
        <w:gridCol w:w="1498"/>
        <w:gridCol w:w="1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trPr>
        <w:tc>
          <w:tcPr>
            <w:tcW w:w="454" w:type="dxa"/>
            <w:textDirection w:val="tbRlV"/>
            <w:vAlign w:val="top"/>
          </w:tcPr>
          <w:p>
            <w:pPr>
              <w:spacing w:before="99" w:line="217" w:lineRule="auto"/>
              <w:ind w:left="202"/>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序号</w:t>
            </w:r>
          </w:p>
        </w:tc>
        <w:tc>
          <w:tcPr>
            <w:tcW w:w="1289" w:type="dxa"/>
            <w:vAlign w:val="top"/>
          </w:tcPr>
          <w:p>
            <w:pPr>
              <w:spacing w:before="185" w:line="229" w:lineRule="auto"/>
              <w:ind w:left="130" w:right="135"/>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3"/>
                <w:sz w:val="25"/>
                <w:szCs w:val="25"/>
                <w:highlight w:val="none"/>
              </w:rPr>
              <w:t>主体名称</w:t>
            </w:r>
          </w:p>
        </w:tc>
        <w:tc>
          <w:tcPr>
            <w:tcW w:w="1518" w:type="dxa"/>
            <w:vAlign w:val="top"/>
          </w:tcPr>
          <w:p>
            <w:pPr>
              <w:spacing w:before="45" w:line="221" w:lineRule="auto"/>
              <w:ind w:left="301" w:right="189" w:hanging="40"/>
              <w:jc w:val="both"/>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4"/>
                <w:sz w:val="25"/>
                <w:szCs w:val="25"/>
                <w:highlight w:val="none"/>
              </w:rPr>
              <w:t>主体类型</w:t>
            </w:r>
            <w:r>
              <w:rPr>
                <w:rFonts w:ascii="宋体" w:hAnsi="宋体" w:eastAsia="宋体" w:cs="宋体"/>
                <w:color w:val="auto"/>
                <w:sz w:val="25"/>
                <w:szCs w:val="25"/>
                <w:highlight w:val="none"/>
              </w:rPr>
              <w:t xml:space="preserve"> </w:t>
            </w:r>
            <w:r>
              <w:rPr>
                <w:rFonts w:ascii="宋体" w:hAnsi="宋体" w:eastAsia="宋体" w:cs="宋体"/>
                <w:color w:val="auto"/>
                <w:spacing w:val="31"/>
                <w:sz w:val="25"/>
                <w:szCs w:val="25"/>
                <w:highlight w:val="none"/>
              </w:rPr>
              <w:t>(选择)</w:t>
            </w:r>
          </w:p>
        </w:tc>
        <w:tc>
          <w:tcPr>
            <w:tcW w:w="1119" w:type="dxa"/>
            <w:vAlign w:val="top"/>
          </w:tcPr>
          <w:p>
            <w:pPr>
              <w:spacing w:line="272" w:lineRule="auto"/>
              <w:rPr>
                <w:rFonts w:ascii="Arial"/>
                <w:color w:val="auto"/>
                <w:sz w:val="21"/>
                <w:highlight w:val="none"/>
              </w:rPr>
            </w:pPr>
          </w:p>
          <w:p>
            <w:pPr>
              <w:spacing w:before="81" w:line="219" w:lineRule="auto"/>
              <w:ind w:left="53"/>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资质等级</w:t>
            </w:r>
          </w:p>
        </w:tc>
        <w:tc>
          <w:tcPr>
            <w:tcW w:w="1558" w:type="dxa"/>
            <w:vAlign w:val="top"/>
          </w:tcPr>
          <w:p>
            <w:pPr>
              <w:spacing w:before="185" w:line="235" w:lineRule="auto"/>
              <w:ind w:left="274" w:right="260" w:firstLine="12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r>
              <w:rPr>
                <w:rFonts w:ascii="宋体" w:hAnsi="宋体" w:eastAsia="宋体" w:cs="宋体"/>
                <w:color w:val="auto"/>
                <w:sz w:val="25"/>
                <w:szCs w:val="25"/>
                <w:highlight w:val="none"/>
              </w:rPr>
              <w:t xml:space="preserve">  </w:t>
            </w:r>
            <w:r>
              <w:rPr>
                <w:rFonts w:ascii="宋体" w:hAnsi="宋体" w:eastAsia="宋体" w:cs="宋体"/>
                <w:color w:val="auto"/>
                <w:spacing w:val="3"/>
                <w:sz w:val="25"/>
                <w:szCs w:val="25"/>
                <w:highlight w:val="none"/>
              </w:rPr>
              <w:t>合同内容</w:t>
            </w:r>
          </w:p>
        </w:tc>
        <w:tc>
          <w:tcPr>
            <w:tcW w:w="1498" w:type="dxa"/>
            <w:vAlign w:val="top"/>
          </w:tcPr>
          <w:p>
            <w:pPr>
              <w:spacing w:before="43" w:line="219" w:lineRule="auto"/>
              <w:ind w:left="366"/>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p>
          <w:p>
            <w:pPr>
              <w:spacing w:before="15" w:line="217" w:lineRule="auto"/>
              <w:ind w:left="116" w:right="66" w:firstLine="13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合同金额</w:t>
            </w:r>
            <w:r>
              <w:rPr>
                <w:rFonts w:ascii="宋体" w:hAnsi="宋体" w:eastAsia="宋体" w:cs="宋体"/>
                <w:color w:val="auto"/>
                <w:sz w:val="25"/>
                <w:szCs w:val="25"/>
                <w:highlight w:val="none"/>
              </w:rPr>
              <w:t xml:space="preserve">  </w:t>
            </w:r>
            <w:r>
              <w:rPr>
                <w:rFonts w:ascii="宋体" w:hAnsi="宋体" w:eastAsia="宋体" w:cs="宋体"/>
                <w:color w:val="auto"/>
                <w:spacing w:val="9"/>
                <w:sz w:val="25"/>
                <w:szCs w:val="25"/>
                <w:highlight w:val="none"/>
              </w:rPr>
              <w:t>(人民币元)</w:t>
            </w:r>
          </w:p>
        </w:tc>
        <w:tc>
          <w:tcPr>
            <w:tcW w:w="1553" w:type="dxa"/>
            <w:vAlign w:val="top"/>
          </w:tcPr>
          <w:p>
            <w:pPr>
              <w:spacing w:before="46" w:line="221" w:lineRule="auto"/>
              <w:ind w:left="638"/>
              <w:rPr>
                <w:rFonts w:ascii="宋体" w:hAnsi="宋体" w:eastAsia="宋体" w:cs="宋体"/>
                <w:color w:val="auto"/>
                <w:sz w:val="25"/>
                <w:szCs w:val="25"/>
                <w:highlight w:val="none"/>
              </w:rPr>
            </w:pPr>
            <w:r>
              <w:rPr>
                <w:rFonts w:ascii="宋体" w:hAnsi="宋体" w:eastAsia="宋体" w:cs="宋体"/>
                <w:color w:val="auto"/>
                <w:sz w:val="25"/>
                <w:szCs w:val="25"/>
                <w:highlight w:val="none"/>
              </w:rPr>
              <w:t>占</w:t>
            </w:r>
          </w:p>
          <w:p>
            <w:pPr>
              <w:spacing w:before="5" w:line="219" w:lineRule="auto"/>
              <w:ind w:left="192"/>
              <w:rPr>
                <w:rFonts w:ascii="宋体" w:hAnsi="宋体" w:eastAsia="宋体" w:cs="宋体"/>
                <w:color w:val="auto"/>
                <w:sz w:val="25"/>
                <w:szCs w:val="25"/>
                <w:highlight w:val="none"/>
              </w:rPr>
            </w:pPr>
            <w:r>
              <w:rPr>
                <w:rFonts w:ascii="宋体" w:hAnsi="宋体" w:eastAsia="宋体" w:cs="宋体"/>
                <w:b/>
                <w:bCs/>
                <w:color w:val="auto"/>
                <w:spacing w:val="-1"/>
                <w:sz w:val="25"/>
                <w:szCs w:val="25"/>
                <w:highlight w:val="none"/>
              </w:rPr>
              <w:t>合同金额的</w:t>
            </w:r>
          </w:p>
          <w:p>
            <w:pPr>
              <w:spacing w:before="29" w:line="196" w:lineRule="auto"/>
              <w:ind w:left="188"/>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454" w:type="dxa"/>
            <w:vAlign w:val="top"/>
          </w:tcPr>
          <w:p>
            <w:pPr>
              <w:spacing w:line="332" w:lineRule="auto"/>
              <w:rPr>
                <w:rFonts w:ascii="Arial"/>
                <w:color w:val="auto"/>
                <w:sz w:val="21"/>
                <w:highlight w:val="none"/>
              </w:rPr>
            </w:pPr>
          </w:p>
          <w:p>
            <w:pPr>
              <w:spacing w:before="81" w:line="184"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1289" w:type="dxa"/>
            <w:vAlign w:val="top"/>
          </w:tcPr>
          <w:p>
            <w:pPr>
              <w:rPr>
                <w:rFonts w:ascii="Arial"/>
                <w:color w:val="auto"/>
                <w:sz w:val="21"/>
                <w:highlight w:val="none"/>
              </w:rPr>
            </w:pPr>
          </w:p>
        </w:tc>
        <w:tc>
          <w:tcPr>
            <w:tcW w:w="1518" w:type="dxa"/>
            <w:vAlign w:val="top"/>
          </w:tcPr>
          <w:p>
            <w:pPr>
              <w:spacing w:before="63" w:line="20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9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5" w:lineRule="auto"/>
              <w:rPr>
                <w:rFonts w:ascii="Arial"/>
                <w:color w:val="auto"/>
                <w:sz w:val="21"/>
                <w:highlight w:val="none"/>
              </w:rPr>
            </w:pPr>
          </w:p>
          <w:p>
            <w:pPr>
              <w:spacing w:before="81" w:line="183"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1289" w:type="dxa"/>
            <w:vAlign w:val="top"/>
          </w:tcPr>
          <w:p>
            <w:pPr>
              <w:rPr>
                <w:rFonts w:ascii="Arial"/>
                <w:color w:val="auto"/>
                <w:sz w:val="21"/>
                <w:highlight w:val="none"/>
              </w:rPr>
            </w:pPr>
          </w:p>
        </w:tc>
        <w:tc>
          <w:tcPr>
            <w:tcW w:w="1518" w:type="dxa"/>
            <w:vAlign w:val="top"/>
          </w:tcPr>
          <w:p>
            <w:pPr>
              <w:spacing w:before="45" w:line="220"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before="1"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87"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45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w:t>
            </w:r>
          </w:p>
        </w:tc>
        <w:tc>
          <w:tcPr>
            <w:tcW w:w="1289" w:type="dxa"/>
            <w:vAlign w:val="top"/>
          </w:tcPr>
          <w:p>
            <w:pPr>
              <w:rPr>
                <w:rFonts w:ascii="Arial"/>
                <w:color w:val="auto"/>
                <w:sz w:val="21"/>
                <w:highlight w:val="none"/>
              </w:rPr>
            </w:pPr>
          </w:p>
        </w:tc>
        <w:tc>
          <w:tcPr>
            <w:tcW w:w="1518" w:type="dxa"/>
            <w:vAlign w:val="top"/>
          </w:tcPr>
          <w:p>
            <w:pPr>
              <w:rPr>
                <w:rFonts w:ascii="Arial"/>
                <w:color w:val="auto"/>
                <w:sz w:val="21"/>
                <w:highlight w:val="none"/>
              </w:rPr>
            </w:pP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5938" w:type="dxa"/>
            <w:gridSpan w:val="5"/>
            <w:vAlign w:val="top"/>
          </w:tcPr>
          <w:p>
            <w:pPr>
              <w:spacing w:before="189" w:line="221" w:lineRule="auto"/>
              <w:jc w:val="right"/>
              <w:rPr>
                <w:rFonts w:ascii="宋体" w:hAnsi="宋体" w:eastAsia="宋体" w:cs="宋体"/>
                <w:color w:val="auto"/>
                <w:sz w:val="25"/>
                <w:szCs w:val="25"/>
                <w:highlight w:val="none"/>
              </w:rPr>
            </w:pPr>
            <w:r>
              <w:rPr>
                <w:rFonts w:ascii="宋体" w:hAnsi="宋体" w:eastAsia="宋体" w:cs="宋体"/>
                <w:color w:val="auto"/>
                <w:spacing w:val="-27"/>
                <w:sz w:val="25"/>
                <w:szCs w:val="25"/>
                <w:highlight w:val="none"/>
              </w:rPr>
              <w:t>合</w:t>
            </w:r>
            <w:r>
              <w:rPr>
                <w:rFonts w:ascii="宋体" w:hAnsi="宋体" w:eastAsia="宋体" w:cs="宋体"/>
                <w:color w:val="auto"/>
                <w:spacing w:val="-17"/>
                <w:sz w:val="25"/>
                <w:szCs w:val="25"/>
                <w:highlight w:val="none"/>
              </w:rPr>
              <w:t xml:space="preserve"> </w:t>
            </w:r>
            <w:r>
              <w:rPr>
                <w:rFonts w:ascii="宋体" w:hAnsi="宋体" w:eastAsia="宋体" w:cs="宋体"/>
                <w:color w:val="auto"/>
                <w:spacing w:val="-27"/>
                <w:sz w:val="25"/>
                <w:szCs w:val="25"/>
                <w:highlight w:val="none"/>
              </w:rPr>
              <w:t>计</w:t>
            </w:r>
            <w:r>
              <w:rPr>
                <w:rFonts w:ascii="宋体" w:hAnsi="宋体" w:eastAsia="宋体" w:cs="宋体"/>
                <w:color w:val="auto"/>
                <w:spacing w:val="-29"/>
                <w:sz w:val="25"/>
                <w:szCs w:val="25"/>
                <w:highlight w:val="none"/>
              </w:rPr>
              <w:t xml:space="preserve"> </w:t>
            </w:r>
            <w:r>
              <w:rPr>
                <w:rFonts w:ascii="宋体" w:hAnsi="宋体" w:eastAsia="宋体" w:cs="宋体"/>
                <w:color w:val="auto"/>
                <w:spacing w:val="-27"/>
                <w:sz w:val="25"/>
                <w:szCs w:val="25"/>
                <w:highlight w:val="none"/>
              </w:rPr>
              <w:t>：</w:t>
            </w: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bl>
    <w:p>
      <w:pPr>
        <w:spacing w:line="265" w:lineRule="auto"/>
        <w:rPr>
          <w:rFonts w:ascii="Arial"/>
          <w:color w:val="auto"/>
          <w:sz w:val="21"/>
          <w:highlight w:val="none"/>
        </w:rPr>
      </w:pPr>
    </w:p>
    <w:p>
      <w:pPr>
        <w:spacing w:line="266" w:lineRule="auto"/>
        <w:rPr>
          <w:rFonts w:ascii="Arial"/>
          <w:color w:val="auto"/>
          <w:sz w:val="21"/>
          <w:highlight w:val="none"/>
        </w:rPr>
      </w:pPr>
    </w:p>
    <w:p>
      <w:pPr>
        <w:spacing w:line="266" w:lineRule="auto"/>
        <w:rPr>
          <w:rFonts w:ascii="Arial"/>
          <w:color w:val="auto"/>
          <w:sz w:val="21"/>
          <w:highlight w:val="none"/>
        </w:rPr>
      </w:pPr>
    </w:p>
    <w:p>
      <w:pPr>
        <w:spacing w:before="82" w:line="219" w:lineRule="auto"/>
        <w:ind w:left="489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投标人名称(加盖公章)</w:t>
      </w:r>
      <w:r>
        <w:rPr>
          <w:rFonts w:hint="eastAsia" w:ascii="宋体" w:hAnsi="宋体" w:eastAsia="宋体" w:cs="宋体"/>
          <w:color w:val="auto"/>
          <w:spacing w:val="2"/>
          <w:sz w:val="25"/>
          <w:szCs w:val="25"/>
          <w:highlight w:val="none"/>
          <w:lang w:eastAsia="zh-CN"/>
        </w:rPr>
        <w:t>：</w:t>
      </w:r>
      <w:r>
        <w:rPr>
          <w:rFonts w:ascii="宋体" w:hAnsi="宋体" w:eastAsia="宋体" w:cs="宋体"/>
          <w:color w:val="auto"/>
          <w:sz w:val="25"/>
          <w:szCs w:val="25"/>
          <w:highlight w:val="none"/>
          <w:u w:val="single" w:color="auto"/>
        </w:rPr>
        <w:t xml:space="preserve">            </w:t>
      </w:r>
    </w:p>
    <w:p>
      <w:pPr>
        <w:spacing w:before="1" w:line="223" w:lineRule="auto"/>
        <w:rPr>
          <w:rFonts w:hint="eastAsia" w:ascii="宋体" w:hAnsi="宋体" w:eastAsia="宋体" w:cs="宋体"/>
          <w:color w:val="auto"/>
          <w:spacing w:val="-48"/>
          <w:sz w:val="26"/>
          <w:szCs w:val="26"/>
          <w:highlight w:val="none"/>
          <w:lang w:val="en-US" w:eastAsia="zh-CN"/>
        </w:rPr>
      </w:pPr>
      <w:r>
        <w:rPr>
          <w:rFonts w:hint="eastAsia" w:ascii="宋体" w:hAnsi="宋体" w:eastAsia="宋体" w:cs="宋体"/>
          <w:color w:val="auto"/>
          <w:spacing w:val="-48"/>
          <w:sz w:val="26"/>
          <w:szCs w:val="26"/>
          <w:highlight w:val="none"/>
          <w:lang w:val="en-US" w:eastAsia="zh-CN"/>
        </w:rPr>
        <w:t xml:space="preserve"> </w:t>
      </w:r>
    </w:p>
    <w:p>
      <w:pPr>
        <w:spacing w:before="1" w:line="223" w:lineRule="auto"/>
        <w:ind w:firstLine="5248" w:firstLineChars="3200"/>
        <w:rPr>
          <w:rFonts w:ascii="宋体" w:hAnsi="宋体" w:eastAsia="宋体" w:cs="宋体"/>
          <w:color w:val="auto"/>
          <w:spacing w:val="-48"/>
          <w:sz w:val="26"/>
          <w:szCs w:val="26"/>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1" w:line="223" w:lineRule="auto"/>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注：</w:t>
      </w:r>
    </w:p>
    <w:p>
      <w:pPr>
        <w:spacing w:before="181" w:line="339" w:lineRule="auto"/>
        <w:ind w:right="145"/>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如本招标文件《投标人须知资料表》载明本项</w:t>
      </w:r>
      <w:r>
        <w:rPr>
          <w:rFonts w:ascii="宋体" w:hAnsi="宋体" w:eastAsia="宋体" w:cs="宋体"/>
          <w:color w:val="auto"/>
          <w:spacing w:val="-12"/>
          <w:sz w:val="25"/>
          <w:szCs w:val="25"/>
          <w:highlight w:val="none"/>
        </w:rPr>
        <w:t>目分包承担主体应具备的相应资质条件，</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则投标人须在本表中列明分包承担主体的资质等</w:t>
      </w:r>
      <w:r>
        <w:rPr>
          <w:rFonts w:ascii="宋体" w:hAnsi="宋体" w:eastAsia="宋体" w:cs="宋体"/>
          <w:color w:val="auto"/>
          <w:spacing w:val="-12"/>
          <w:sz w:val="25"/>
          <w:szCs w:val="25"/>
          <w:highlight w:val="none"/>
        </w:rPr>
        <w:t>级，并后附资质证书</w:t>
      </w:r>
      <w:r>
        <w:rPr>
          <w:rFonts w:hint="eastAsia" w:ascii="宋体" w:hAnsi="宋体" w:eastAsia="宋体" w:cs="宋体"/>
          <w:color w:val="auto"/>
          <w:spacing w:val="-12"/>
          <w:sz w:val="25"/>
          <w:szCs w:val="25"/>
          <w:highlight w:val="none"/>
          <w:lang w:val="en-US" w:eastAsia="zh-CN"/>
        </w:rPr>
        <w:t>复印</w:t>
      </w:r>
      <w:r>
        <w:rPr>
          <w:rFonts w:ascii="宋体" w:hAnsi="宋体" w:eastAsia="宋体" w:cs="宋体"/>
          <w:color w:val="auto"/>
          <w:spacing w:val="-12"/>
          <w:sz w:val="25"/>
          <w:szCs w:val="25"/>
          <w:highlight w:val="none"/>
        </w:rPr>
        <w:t>件，否则</w:t>
      </w:r>
      <w:r>
        <w:rPr>
          <w:rFonts w:ascii="宋体" w:hAnsi="宋体" w:eastAsia="宋体" w:cs="宋体"/>
          <w:b/>
          <w:bCs/>
          <w:color w:val="auto"/>
          <w:spacing w:val="-12"/>
          <w:sz w:val="25"/>
          <w:szCs w:val="25"/>
          <w:highlight w:val="none"/>
        </w:rPr>
        <w:t>投标</w:t>
      </w:r>
    </w:p>
    <w:p>
      <w:pPr>
        <w:spacing w:line="220" w:lineRule="auto"/>
        <w:ind w:left="3"/>
        <w:rPr>
          <w:rFonts w:ascii="宋体" w:hAnsi="宋体" w:eastAsia="宋体" w:cs="宋体"/>
          <w:color w:val="auto"/>
          <w:sz w:val="25"/>
          <w:szCs w:val="25"/>
          <w:highlight w:val="none"/>
        </w:rPr>
      </w:pPr>
      <w:r>
        <w:rPr>
          <w:rFonts w:ascii="宋体" w:hAnsi="宋体" w:eastAsia="宋体" w:cs="宋体"/>
          <w:b/>
          <w:bCs/>
          <w:color w:val="auto"/>
          <w:spacing w:val="-14"/>
          <w:sz w:val="25"/>
          <w:szCs w:val="25"/>
          <w:highlight w:val="none"/>
        </w:rPr>
        <w:t>无效。</w:t>
      </w:r>
    </w:p>
    <w:p>
      <w:pPr>
        <w:rPr>
          <w:color w:val="auto"/>
          <w:highlight w:val="none"/>
        </w:rPr>
        <w:sectPr>
          <w:headerReference r:id="rId63" w:type="default"/>
          <w:footerReference r:id="rId64" w:type="default"/>
          <w:pgSz w:w="11910" w:h="16840"/>
          <w:pgMar w:top="1066" w:right="1034" w:bottom="1035" w:left="1660" w:header="877" w:footer="886" w:gutter="0"/>
          <w:pgNumType w:fmt="decimal"/>
          <w:cols w:space="720" w:num="1"/>
        </w:sectPr>
      </w:pPr>
    </w:p>
    <w:p>
      <w:pPr>
        <w:spacing w:line="304" w:lineRule="auto"/>
        <w:rPr>
          <w:rFonts w:ascii="Arial"/>
          <w:color w:val="auto"/>
          <w:sz w:val="21"/>
          <w:highlight w:val="none"/>
        </w:rPr>
      </w:pPr>
    </w:p>
    <w:p>
      <w:pPr>
        <w:spacing w:before="117" w:line="219" w:lineRule="auto"/>
        <w:ind w:left="2205"/>
        <w:rPr>
          <w:rFonts w:ascii="宋体" w:hAnsi="宋体" w:eastAsia="宋体" w:cs="宋体"/>
          <w:color w:val="auto"/>
          <w:sz w:val="36"/>
          <w:szCs w:val="36"/>
          <w:highlight w:val="none"/>
        </w:rPr>
      </w:pPr>
      <w:r>
        <w:rPr>
          <w:rFonts w:ascii="宋体" w:hAnsi="宋体" w:eastAsia="宋体" w:cs="宋体"/>
          <w:b/>
          <w:bCs/>
          <w:color w:val="auto"/>
          <w:spacing w:val="15"/>
          <w:sz w:val="36"/>
          <w:szCs w:val="36"/>
          <w:highlight w:val="none"/>
        </w:rPr>
        <w:t>分包意向协议(实质性格式)</w:t>
      </w:r>
    </w:p>
    <w:p>
      <w:pPr>
        <w:spacing w:before="253" w:line="220" w:lineRule="auto"/>
        <w:ind w:left="48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甲方(投标人):</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81" w:line="219"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乙方(拟分包单位):</w:t>
      </w:r>
      <w:r>
        <w:rPr>
          <w:rFonts w:ascii="宋体" w:hAnsi="宋体" w:eastAsia="宋体" w:cs="宋体"/>
          <w:color w:val="auto"/>
          <w:spacing w:val="-1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77" w:line="360"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甲方承诺，</w:t>
      </w:r>
      <w:r>
        <w:rPr>
          <w:rFonts w:ascii="宋体" w:hAnsi="宋体" w:eastAsia="宋体" w:cs="宋体"/>
          <w:color w:val="auto"/>
          <w:spacing w:val="45"/>
          <w:sz w:val="24"/>
          <w:szCs w:val="24"/>
          <w:highlight w:val="none"/>
        </w:rPr>
        <w:t xml:space="preserve"> </w:t>
      </w:r>
      <w:r>
        <w:rPr>
          <w:rFonts w:ascii="宋体" w:hAnsi="宋体" w:eastAsia="宋体" w:cs="宋体"/>
          <w:color w:val="auto"/>
          <w:spacing w:val="-10"/>
          <w:sz w:val="24"/>
          <w:szCs w:val="24"/>
          <w:highlight w:val="none"/>
          <w:u w:val="none" w:color="auto"/>
        </w:rPr>
        <w:t>一旦在</w:t>
      </w:r>
      <w:r>
        <w:rPr>
          <w:rFonts w:hint="eastAsia" w:ascii="宋体" w:hAnsi="宋体" w:eastAsia="宋体" w:cs="宋体"/>
          <w:color w:val="auto"/>
          <w:spacing w:val="-10"/>
          <w:sz w:val="24"/>
          <w:szCs w:val="24"/>
          <w:highlight w:val="none"/>
          <w:u w:val="none" w:color="auto"/>
          <w:lang w:val="en-US" w:eastAsia="zh-CN"/>
        </w:rPr>
        <w:t xml:space="preserve"> </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7"/>
          <w:sz w:val="24"/>
          <w:szCs w:val="24"/>
          <w:highlight w:val="none"/>
        </w:rPr>
        <w:t xml:space="preserve"> </w:t>
      </w:r>
      <w:r>
        <w:rPr>
          <w:rFonts w:ascii="宋体" w:hAnsi="宋体" w:eastAsia="宋体" w:cs="宋体"/>
          <w:color w:val="auto"/>
          <w:spacing w:val="-10"/>
          <w:sz w:val="24"/>
          <w:szCs w:val="24"/>
          <w:highlight w:val="none"/>
        </w:rPr>
        <w:t>(采购项目名称)(项目编号/包号为：</w:t>
      </w:r>
      <w:r>
        <w:rPr>
          <w:rFonts w:ascii="宋体" w:hAnsi="宋体" w:eastAsia="宋体" w:cs="宋体"/>
          <w:color w:val="auto"/>
          <w:spacing w:val="40"/>
          <w:sz w:val="24"/>
          <w:szCs w:val="24"/>
          <w:highlight w:val="none"/>
        </w:rPr>
        <w:t xml:space="preserve"> </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pacing w:val="-10"/>
          <w:sz w:val="24"/>
          <w:szCs w:val="24"/>
          <w:highlight w:val="none"/>
        </w:rPr>
        <w:t>)招标</w:t>
      </w:r>
    </w:p>
    <w:p>
      <w:pPr>
        <w:spacing w:before="1"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采购项目中获得采购合同，将按照下述约定将合同项下部分内容分包给乙方：</w:t>
      </w:r>
    </w:p>
    <w:p>
      <w:pPr>
        <w:spacing w:before="177" w:line="219" w:lineRule="auto"/>
        <w:ind w:left="489"/>
        <w:outlineLvl w:val="2"/>
        <w:rPr>
          <w:rFonts w:hint="eastAsia" w:ascii="宋体" w:hAnsi="宋体" w:eastAsia="宋体" w:cs="宋体"/>
          <w:color w:val="auto"/>
          <w:sz w:val="24"/>
          <w:szCs w:val="24"/>
          <w:highlight w:val="none"/>
          <w:lang w:eastAsia="zh-CN"/>
        </w:rPr>
      </w:pPr>
      <w:bookmarkStart w:id="160" w:name="_Toc22796"/>
      <w:r>
        <w:rPr>
          <w:rFonts w:ascii="宋体" w:hAnsi="宋体" w:eastAsia="宋体" w:cs="宋体"/>
          <w:color w:val="auto"/>
          <w:spacing w:val="-26"/>
          <w:sz w:val="24"/>
          <w:szCs w:val="24"/>
          <w:highlight w:val="none"/>
        </w:rPr>
        <w:t>1.分包内容；</w:t>
      </w:r>
      <w:bookmarkEnd w:id="160"/>
      <w:r>
        <w:rPr>
          <w:rFonts w:ascii="宋体" w:hAnsi="宋体" w:eastAsia="宋体" w:cs="宋体"/>
          <w:color w:val="auto"/>
          <w:spacing w:val="21"/>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lang w:eastAsia="zh-CN"/>
        </w:rPr>
        <w:t>。</w:t>
      </w:r>
    </w:p>
    <w:p>
      <w:pPr>
        <w:spacing w:before="173" w:line="219" w:lineRule="auto"/>
        <w:ind w:left="48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2.分包金额：</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10"/>
          <w:sz w:val="24"/>
          <w:szCs w:val="24"/>
          <w:highlight w:val="none"/>
          <w:lang w:eastAsia="zh-CN"/>
        </w:rPr>
        <w:t>，</w:t>
      </w:r>
      <w:r>
        <w:rPr>
          <w:rFonts w:ascii="宋体" w:hAnsi="宋体" w:eastAsia="宋体" w:cs="宋体"/>
          <w:color w:val="auto"/>
          <w:spacing w:val="-7"/>
          <w:sz w:val="24"/>
          <w:szCs w:val="24"/>
          <w:highlight w:val="none"/>
        </w:rPr>
        <w:t>该金额占该采购包合同金额的比例为</w:t>
      </w:r>
      <w:r>
        <w:rPr>
          <w:rFonts w:ascii="宋体" w:hAnsi="宋体" w:eastAsia="宋体" w:cs="宋体"/>
          <w:color w:val="auto"/>
          <w:spacing w:val="-107"/>
          <w:sz w:val="24"/>
          <w:szCs w:val="24"/>
          <w:highlight w:val="none"/>
        </w:rPr>
        <w:t xml:space="preserve"> </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19"/>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8"/>
          <w:sz w:val="24"/>
          <w:szCs w:val="24"/>
          <w:highlight w:val="none"/>
        </w:rPr>
        <w:t>。</w:t>
      </w:r>
    </w:p>
    <w:p>
      <w:pPr>
        <w:spacing w:before="197" w:line="219"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乙方承诺将在上述情况下与甲方签订分包合同。</w:t>
      </w:r>
    </w:p>
    <w:p>
      <w:pPr>
        <w:spacing w:before="174" w:line="460" w:lineRule="exact"/>
        <w:ind w:left="489"/>
        <w:rPr>
          <w:rFonts w:ascii="宋体" w:hAnsi="宋体" w:eastAsia="宋体" w:cs="宋体"/>
          <w:color w:val="auto"/>
          <w:sz w:val="24"/>
          <w:szCs w:val="24"/>
          <w:highlight w:val="none"/>
        </w:rPr>
      </w:pPr>
      <w:r>
        <w:rPr>
          <w:rFonts w:ascii="宋体" w:hAnsi="宋体" w:eastAsia="宋体" w:cs="宋体"/>
          <w:color w:val="auto"/>
          <w:spacing w:val="5"/>
          <w:position w:val="16"/>
          <w:sz w:val="24"/>
          <w:szCs w:val="24"/>
          <w:highlight w:val="none"/>
        </w:rPr>
        <w:t>本协议自各方盖章之日起生效，如甲方未在该项目(采购包)中标，本协议自动终</w:t>
      </w:r>
    </w:p>
    <w:p>
      <w:pPr>
        <w:spacing w:before="1" w:line="233"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止。</w:t>
      </w:r>
    </w:p>
    <w:p>
      <w:pPr>
        <w:spacing w:line="257" w:lineRule="auto"/>
        <w:rPr>
          <w:rFonts w:ascii="Arial"/>
          <w:color w:val="auto"/>
          <w:sz w:val="21"/>
          <w:highlight w:val="none"/>
        </w:rPr>
      </w:pPr>
    </w:p>
    <w:p>
      <w:pPr>
        <w:spacing w:line="258" w:lineRule="auto"/>
        <w:rPr>
          <w:rFonts w:ascii="Arial"/>
          <w:color w:val="auto"/>
          <w:sz w:val="21"/>
          <w:highlight w:val="none"/>
        </w:rPr>
      </w:pPr>
    </w:p>
    <w:p>
      <w:pPr>
        <w:spacing w:before="78" w:line="234" w:lineRule="auto"/>
        <w:ind w:left="489"/>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甲方(盖章):</w:t>
      </w:r>
      <w:r>
        <w:rPr>
          <w:rFonts w:ascii="宋体" w:hAnsi="宋体" w:eastAsia="宋体" w:cs="宋体"/>
          <w:color w:val="auto"/>
          <w:spacing w:val="-11"/>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6"/>
          <w:sz w:val="24"/>
          <w:szCs w:val="24"/>
          <w:highlight w:val="none"/>
        </w:rPr>
        <w:t xml:space="preserve">                </w:t>
      </w:r>
      <w:r>
        <w:rPr>
          <w:rFonts w:ascii="宋体" w:hAnsi="宋体" w:eastAsia="宋体" w:cs="宋体"/>
          <w:color w:val="auto"/>
          <w:spacing w:val="17"/>
          <w:sz w:val="24"/>
          <w:szCs w:val="24"/>
          <w:highlight w:val="none"/>
        </w:rPr>
        <w:t>乙方(盖章):</w:t>
      </w:r>
      <w:r>
        <w:rPr>
          <w:rFonts w:ascii="宋体" w:hAnsi="宋体" w:eastAsia="宋体" w:cs="宋体"/>
          <w:color w:val="auto"/>
          <w:spacing w:val="-49"/>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48" w:lineRule="auto"/>
        <w:rPr>
          <w:rFonts w:ascii="Arial"/>
          <w:color w:val="auto"/>
          <w:sz w:val="21"/>
          <w:highlight w:val="none"/>
        </w:rPr>
      </w:pPr>
    </w:p>
    <w:p>
      <w:pPr>
        <w:spacing w:line="248" w:lineRule="auto"/>
        <w:rPr>
          <w:rFonts w:ascii="Arial"/>
          <w:color w:val="auto"/>
          <w:sz w:val="21"/>
          <w:highlight w:val="none"/>
        </w:rPr>
      </w:pPr>
    </w:p>
    <w:p>
      <w:pPr>
        <w:spacing w:line="283" w:lineRule="auto"/>
        <w:ind w:firstLine="4428" w:firstLineChars="27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line="284" w:lineRule="auto"/>
        <w:rPr>
          <w:rFonts w:ascii="Arial"/>
          <w:color w:val="auto"/>
          <w:sz w:val="21"/>
          <w:highlight w:val="none"/>
        </w:rPr>
      </w:pPr>
    </w:p>
    <w:p>
      <w:pPr>
        <w:spacing w:before="65" w:line="224"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注</w:t>
      </w:r>
      <w:r>
        <w:rPr>
          <w:rFonts w:ascii="宋体" w:hAnsi="宋体" w:eastAsia="宋体" w:cs="宋体"/>
          <w:color w:val="auto"/>
          <w:spacing w:val="-27"/>
          <w:sz w:val="20"/>
          <w:szCs w:val="20"/>
          <w:highlight w:val="none"/>
        </w:rPr>
        <w:t xml:space="preserve"> </w:t>
      </w:r>
      <w:r>
        <w:rPr>
          <w:rFonts w:ascii="宋体" w:hAnsi="宋体" w:eastAsia="宋体" w:cs="宋体"/>
          <w:color w:val="auto"/>
          <w:spacing w:val="-4"/>
          <w:sz w:val="20"/>
          <w:szCs w:val="20"/>
          <w:highlight w:val="none"/>
        </w:rPr>
        <w:t>：</w:t>
      </w:r>
    </w:p>
    <w:p>
      <w:pPr>
        <w:spacing w:before="171" w:line="362" w:lineRule="auto"/>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本协议仅在投标人"为落实政府采购政策"而向中小企业分包时必须提供，否则</w:t>
      </w:r>
      <w:r>
        <w:rPr>
          <w:rFonts w:ascii="宋体" w:hAnsi="宋体" w:eastAsia="宋体" w:cs="宋体"/>
          <w:b/>
          <w:bCs/>
          <w:color w:val="auto"/>
          <w:spacing w:val="-3"/>
          <w:sz w:val="24"/>
          <w:szCs w:val="24"/>
          <w:highlight w:val="none"/>
        </w:rPr>
        <w:t>投标无效；</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且投标人须与所有拟分包单位分别签订《分包意</w:t>
      </w:r>
      <w:r>
        <w:rPr>
          <w:rFonts w:ascii="宋体" w:hAnsi="宋体" w:eastAsia="宋体" w:cs="宋体"/>
          <w:color w:val="auto"/>
          <w:spacing w:val="1"/>
          <w:sz w:val="24"/>
          <w:szCs w:val="24"/>
          <w:highlight w:val="none"/>
        </w:rPr>
        <w:t>向协议》,每单位签订一份，并在投标</w:t>
      </w:r>
    </w:p>
    <w:p>
      <w:pPr>
        <w:spacing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文件中提交全部协议原件</w:t>
      </w:r>
      <w:r>
        <w:rPr>
          <w:rFonts w:hint="eastAsia" w:ascii="宋体" w:hAnsi="宋体" w:eastAsia="宋体" w:cs="宋体"/>
          <w:color w:val="auto"/>
          <w:spacing w:val="-1"/>
          <w:sz w:val="24"/>
          <w:szCs w:val="24"/>
          <w:highlight w:val="none"/>
          <w:lang w:val="en-US" w:eastAsia="zh-CN"/>
        </w:rPr>
        <w:t>的复印</w:t>
      </w:r>
      <w:r>
        <w:rPr>
          <w:rFonts w:ascii="宋体" w:hAnsi="宋体" w:eastAsia="宋体" w:cs="宋体"/>
          <w:color w:val="auto"/>
          <w:spacing w:val="-1"/>
          <w:sz w:val="24"/>
          <w:szCs w:val="24"/>
          <w:highlight w:val="none"/>
        </w:rPr>
        <w:t>件，否则</w:t>
      </w:r>
      <w:r>
        <w:rPr>
          <w:rFonts w:ascii="宋体" w:hAnsi="宋体" w:eastAsia="宋体" w:cs="宋体"/>
          <w:b/>
          <w:bCs/>
          <w:color w:val="auto"/>
          <w:spacing w:val="-1"/>
          <w:sz w:val="24"/>
          <w:szCs w:val="24"/>
          <w:highlight w:val="none"/>
        </w:rPr>
        <w:t>投标</w:t>
      </w:r>
      <w:r>
        <w:rPr>
          <w:rFonts w:ascii="宋体" w:hAnsi="宋体" w:eastAsia="宋体" w:cs="宋体"/>
          <w:b/>
          <w:bCs/>
          <w:color w:val="auto"/>
          <w:spacing w:val="-2"/>
          <w:sz w:val="24"/>
          <w:szCs w:val="24"/>
          <w:highlight w:val="none"/>
        </w:rPr>
        <w:t>无效。</w:t>
      </w:r>
    </w:p>
    <w:p>
      <w:pPr>
        <w:rPr>
          <w:color w:val="auto"/>
          <w:highlight w:val="none"/>
        </w:rPr>
        <w:sectPr>
          <w:headerReference r:id="rId65" w:type="default"/>
          <w:footerReference r:id="rId66" w:type="default"/>
          <w:pgSz w:w="11910" w:h="16840"/>
          <w:pgMar w:top="1046" w:right="963" w:bottom="1035" w:left="1680" w:header="857" w:footer="886" w:gutter="0"/>
          <w:pgNumType w:fmt="decimal"/>
          <w:cols w:space="720" w:num="1"/>
        </w:sectPr>
      </w:pPr>
    </w:p>
    <w:p>
      <w:pPr>
        <w:spacing w:before="78" w:line="219" w:lineRule="auto"/>
        <w:ind w:left="2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val="en-US" w:eastAsia="zh-CN"/>
        </w:rPr>
        <w:t>4</w:t>
      </w:r>
      <w:r>
        <w:rPr>
          <w:rFonts w:ascii="宋体" w:hAnsi="宋体" w:eastAsia="宋体" w:cs="宋体"/>
          <w:color w:val="auto"/>
          <w:spacing w:val="59"/>
          <w:sz w:val="24"/>
          <w:szCs w:val="24"/>
          <w:highlight w:val="none"/>
        </w:rPr>
        <w:t xml:space="preserve"> </w:t>
      </w:r>
      <w:r>
        <w:rPr>
          <w:rFonts w:ascii="宋体" w:hAnsi="宋体" w:eastAsia="宋体" w:cs="宋体"/>
          <w:color w:val="auto"/>
          <w:spacing w:val="6"/>
          <w:sz w:val="24"/>
          <w:szCs w:val="24"/>
          <w:highlight w:val="none"/>
        </w:rPr>
        <w:t>其它落实政府采购政策的资格要求(如有)</w:t>
      </w:r>
    </w:p>
    <w:p>
      <w:pPr>
        <w:rPr>
          <w:color w:val="auto"/>
          <w:highlight w:val="none"/>
        </w:rPr>
        <w:sectPr>
          <w:headerReference r:id="rId67" w:type="default"/>
          <w:footerReference r:id="rId68" w:type="default"/>
          <w:pgSz w:w="11910" w:h="16840"/>
          <w:pgMar w:top="1120" w:right="1130" w:bottom="1035" w:left="1670" w:header="857" w:footer="886" w:gutter="0"/>
          <w:pgNumType w:fmt="decimal"/>
          <w:cols w:space="720" w:num="1"/>
        </w:sectPr>
      </w:pPr>
    </w:p>
    <w:p>
      <w:pPr>
        <w:spacing w:before="74" w:line="472" w:lineRule="exact"/>
        <w:ind w:left="10"/>
        <w:outlineLvl w:val="2"/>
        <w:rPr>
          <w:rFonts w:ascii="宋体" w:hAnsi="宋体" w:eastAsia="宋体" w:cs="宋体"/>
          <w:color w:val="auto"/>
          <w:sz w:val="23"/>
          <w:szCs w:val="23"/>
          <w:highlight w:val="none"/>
        </w:rPr>
      </w:pPr>
      <w:bookmarkStart w:id="161" w:name="_Toc9550"/>
      <w:r>
        <w:rPr>
          <w:rFonts w:ascii="宋体" w:hAnsi="宋体" w:eastAsia="宋体" w:cs="宋体"/>
          <w:color w:val="auto"/>
          <w:spacing w:val="17"/>
          <w:position w:val="18"/>
          <w:sz w:val="23"/>
          <w:szCs w:val="23"/>
          <w:highlight w:val="none"/>
        </w:rPr>
        <w:t>3</w:t>
      </w:r>
      <w:r>
        <w:rPr>
          <w:rFonts w:ascii="宋体" w:hAnsi="宋体" w:eastAsia="宋体" w:cs="宋体"/>
          <w:color w:val="auto"/>
          <w:spacing w:val="24"/>
          <w:position w:val="18"/>
          <w:sz w:val="23"/>
          <w:szCs w:val="23"/>
          <w:highlight w:val="none"/>
        </w:rPr>
        <w:t xml:space="preserve"> </w:t>
      </w:r>
      <w:r>
        <w:rPr>
          <w:rFonts w:ascii="宋体" w:hAnsi="宋体" w:eastAsia="宋体" w:cs="宋体"/>
          <w:color w:val="auto"/>
          <w:spacing w:val="17"/>
          <w:position w:val="18"/>
          <w:sz w:val="23"/>
          <w:szCs w:val="23"/>
          <w:highlight w:val="none"/>
        </w:rPr>
        <w:t>本项目的特定资格要求(如有)</w:t>
      </w:r>
      <w:bookmarkEnd w:id="161"/>
    </w:p>
    <w:p>
      <w:pPr>
        <w:spacing w:line="220" w:lineRule="auto"/>
        <w:ind w:left="10"/>
        <w:rPr>
          <w:rFonts w:ascii="宋体" w:hAnsi="宋体" w:eastAsia="宋体" w:cs="宋体"/>
          <w:color w:val="auto"/>
          <w:sz w:val="23"/>
          <w:szCs w:val="23"/>
          <w:highlight w:val="none"/>
        </w:rPr>
      </w:pPr>
      <w:r>
        <w:rPr>
          <w:rFonts w:ascii="宋体" w:hAnsi="宋体" w:eastAsia="宋体" w:cs="宋体"/>
          <w:color w:val="auto"/>
          <w:spacing w:val="17"/>
          <w:sz w:val="23"/>
          <w:szCs w:val="23"/>
          <w:highlight w:val="none"/>
        </w:rPr>
        <w:t>3-1</w:t>
      </w:r>
      <w:r>
        <w:rPr>
          <w:rFonts w:ascii="宋体" w:hAnsi="宋体" w:eastAsia="宋体" w:cs="宋体"/>
          <w:color w:val="auto"/>
          <w:spacing w:val="72"/>
          <w:sz w:val="23"/>
          <w:szCs w:val="23"/>
          <w:highlight w:val="none"/>
        </w:rPr>
        <w:t xml:space="preserve"> </w:t>
      </w:r>
      <w:r>
        <w:rPr>
          <w:rFonts w:ascii="宋体" w:hAnsi="宋体" w:eastAsia="宋体" w:cs="宋体"/>
          <w:color w:val="auto"/>
          <w:spacing w:val="17"/>
          <w:sz w:val="23"/>
          <w:szCs w:val="23"/>
          <w:highlight w:val="none"/>
        </w:rPr>
        <w:t>联合协议(如有)</w:t>
      </w:r>
    </w:p>
    <w:p>
      <w:pPr>
        <w:spacing w:before="186" w:line="220" w:lineRule="auto"/>
        <w:ind w:left="3835"/>
        <w:rPr>
          <w:rFonts w:ascii="宋体" w:hAnsi="宋体" w:eastAsia="宋体" w:cs="宋体"/>
          <w:color w:val="auto"/>
          <w:sz w:val="37"/>
          <w:szCs w:val="37"/>
          <w:highlight w:val="none"/>
        </w:rPr>
      </w:pPr>
      <w:r>
        <w:rPr>
          <w:rFonts w:ascii="宋体" w:hAnsi="宋体" w:eastAsia="宋体" w:cs="宋体"/>
          <w:b/>
          <w:bCs/>
          <w:color w:val="auto"/>
          <w:spacing w:val="-7"/>
          <w:sz w:val="37"/>
          <w:szCs w:val="37"/>
          <w:highlight w:val="none"/>
        </w:rPr>
        <w:t>联合协议</w:t>
      </w:r>
    </w:p>
    <w:p>
      <w:pPr>
        <w:tabs>
          <w:tab w:val="left" w:pos="1598"/>
        </w:tabs>
        <w:spacing w:before="248" w:line="228" w:lineRule="auto"/>
        <w:ind w:left="820"/>
        <w:rPr>
          <w:rFonts w:ascii="宋体" w:hAnsi="宋体" w:eastAsia="宋体" w:cs="宋体"/>
          <w:color w:val="auto"/>
          <w:sz w:val="23"/>
          <w:szCs w:val="23"/>
          <w:highlight w:val="none"/>
        </w:rPr>
      </w:pPr>
      <w:r>
        <w:rPr>
          <w:rFonts w:ascii="宋体" w:hAnsi="宋体" w:eastAsia="宋体" w:cs="宋体"/>
          <w:color w:val="auto"/>
          <w:sz w:val="23"/>
          <w:szCs w:val="23"/>
          <w:highlight w:val="none"/>
          <w:u w:val="single" w:color="auto"/>
        </w:rPr>
        <w:tab/>
      </w:r>
      <w:r>
        <w:rPr>
          <w:rFonts w:hint="eastAsia" w:ascii="宋体" w:hAnsi="宋体" w:eastAsia="宋体" w:cs="宋体"/>
          <w:color w:val="auto"/>
          <w:spacing w:val="25"/>
          <w:sz w:val="23"/>
          <w:szCs w:val="23"/>
          <w:highlight w:val="none"/>
          <w:lang w:eastAsia="zh-CN"/>
        </w:rPr>
        <w:t>、</w:t>
      </w:r>
      <w:r>
        <w:rPr>
          <w:rFonts w:ascii="宋体" w:hAnsi="宋体" w:eastAsia="宋体" w:cs="宋体"/>
          <w:color w:val="auto"/>
          <w:spacing w:val="19"/>
          <w:sz w:val="23"/>
          <w:szCs w:val="23"/>
          <w:highlight w:val="none"/>
          <w:u w:val="single" w:color="auto"/>
        </w:rPr>
        <w:t xml:space="preserve">     </w:t>
      </w:r>
      <w:r>
        <w:rPr>
          <w:rFonts w:ascii="宋体" w:hAnsi="宋体" w:eastAsia="宋体" w:cs="宋体"/>
          <w:color w:val="auto"/>
          <w:spacing w:val="-4"/>
          <w:sz w:val="23"/>
          <w:szCs w:val="23"/>
          <w:highlight w:val="none"/>
        </w:rPr>
        <w:t xml:space="preserve"> </w:t>
      </w:r>
      <w:r>
        <w:rPr>
          <w:rFonts w:ascii="宋体" w:hAnsi="宋体" w:eastAsia="宋体" w:cs="宋体"/>
          <w:color w:val="auto"/>
          <w:spacing w:val="12"/>
          <w:sz w:val="23"/>
          <w:szCs w:val="23"/>
          <w:highlight w:val="none"/>
        </w:rPr>
        <w:t>及</w:t>
      </w:r>
      <w:r>
        <w:rPr>
          <w:rFonts w:ascii="宋体" w:hAnsi="宋体" w:eastAsia="宋体" w:cs="宋体"/>
          <w:color w:val="auto"/>
          <w:spacing w:val="13"/>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12"/>
          <w:position w:val="-1"/>
          <w:sz w:val="23"/>
          <w:szCs w:val="23"/>
          <w:highlight w:val="none"/>
        </w:rPr>
        <w:t>就</w:t>
      </w:r>
      <w:r>
        <w:rPr>
          <w:rFonts w:hint="eastAsia" w:ascii="宋体" w:hAnsi="宋体" w:eastAsia="宋体" w:cs="宋体"/>
          <w:color w:val="auto"/>
          <w:spacing w:val="-64"/>
          <w:position w:val="-1"/>
          <w:sz w:val="23"/>
          <w:szCs w:val="23"/>
          <w:highlight w:val="none"/>
          <w:lang w:eastAsia="zh-CN"/>
        </w:rPr>
        <w:t>“</w:t>
      </w:r>
      <w:r>
        <w:rPr>
          <w:rFonts w:ascii="宋体" w:hAnsi="宋体" w:eastAsia="宋体" w:cs="宋体"/>
          <w:color w:val="auto"/>
          <w:spacing w:val="6"/>
          <w:position w:val="-1"/>
          <w:sz w:val="23"/>
          <w:szCs w:val="23"/>
          <w:highlight w:val="none"/>
          <w:u w:val="single" w:color="auto"/>
        </w:rPr>
        <w:t xml:space="preserve">        </w:t>
      </w:r>
      <w:r>
        <w:rPr>
          <w:rFonts w:ascii="宋体" w:hAnsi="宋体" w:eastAsia="宋体" w:cs="宋体"/>
          <w:color w:val="auto"/>
          <w:spacing w:val="-12"/>
          <w:position w:val="-1"/>
          <w:sz w:val="23"/>
          <w:szCs w:val="23"/>
          <w:highlight w:val="none"/>
        </w:rPr>
        <w:t xml:space="preserve"> </w:t>
      </w:r>
      <w:r>
        <w:rPr>
          <w:rFonts w:ascii="宋体" w:hAnsi="宋体" w:eastAsia="宋体" w:cs="宋体"/>
          <w:color w:val="auto"/>
          <w:spacing w:val="12"/>
          <w:sz w:val="23"/>
          <w:szCs w:val="23"/>
          <w:highlight w:val="none"/>
        </w:rPr>
        <w:t>(项目名称)</w:t>
      </w:r>
      <w:r>
        <w:rPr>
          <w:rFonts w:hint="eastAsia" w:ascii="宋体" w:hAnsi="宋体" w:eastAsia="宋体" w:cs="宋体"/>
          <w:color w:val="auto"/>
          <w:spacing w:val="12"/>
          <w:sz w:val="23"/>
          <w:szCs w:val="23"/>
          <w:highlight w:val="none"/>
          <w:lang w:eastAsia="zh-CN"/>
        </w:rPr>
        <w:t>”</w:t>
      </w:r>
      <w:r>
        <w:rPr>
          <w:rFonts w:ascii="宋体" w:hAnsi="宋体" w:eastAsia="宋体" w:cs="宋体"/>
          <w:color w:val="auto"/>
          <w:spacing w:val="17"/>
          <w:sz w:val="23"/>
          <w:szCs w:val="23"/>
          <w:highlight w:val="none"/>
          <w:u w:val="single" w:color="auto"/>
        </w:rPr>
        <w:t xml:space="preserve">    </w:t>
      </w:r>
      <w:r>
        <w:rPr>
          <w:rFonts w:ascii="宋体" w:hAnsi="宋体" w:eastAsia="宋体" w:cs="宋体"/>
          <w:color w:val="auto"/>
          <w:spacing w:val="12"/>
          <w:sz w:val="23"/>
          <w:szCs w:val="23"/>
          <w:highlight w:val="none"/>
        </w:rPr>
        <w:t>包招标项目的投标</w:t>
      </w:r>
    </w:p>
    <w:p>
      <w:pPr>
        <w:spacing w:before="185" w:line="220" w:lineRule="auto"/>
        <w:ind w:left="10"/>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事宜，经各方充分协商一致，达成如下协议：</w:t>
      </w:r>
    </w:p>
    <w:p>
      <w:pPr>
        <w:spacing w:before="185" w:line="299" w:lineRule="auto"/>
        <w:ind w:left="789" w:right="36" w:hanging="590"/>
        <w:rPr>
          <w:rFonts w:ascii="宋体" w:hAnsi="宋体" w:eastAsia="宋体" w:cs="宋体"/>
          <w:color w:val="auto"/>
          <w:sz w:val="23"/>
          <w:szCs w:val="23"/>
          <w:highlight w:val="none"/>
        </w:rPr>
      </w:pPr>
      <w:r>
        <w:rPr>
          <w:rFonts w:ascii="宋体" w:hAnsi="宋体" w:eastAsia="宋体" w:cs="宋体"/>
          <w:color w:val="auto"/>
          <w:spacing w:val="-3"/>
          <w:sz w:val="23"/>
          <w:szCs w:val="23"/>
          <w:highlight w:val="none"/>
        </w:rPr>
        <w:t>一</w:t>
      </w:r>
      <w:r>
        <w:rPr>
          <w:rFonts w:ascii="宋体" w:hAnsi="宋体" w:eastAsia="宋体" w:cs="宋体"/>
          <w:color w:val="auto"/>
          <w:spacing w:val="-69"/>
          <w:sz w:val="23"/>
          <w:szCs w:val="23"/>
          <w:highlight w:val="none"/>
        </w:rPr>
        <w:t xml:space="preserve"> </w:t>
      </w:r>
      <w:r>
        <w:rPr>
          <w:rFonts w:ascii="宋体" w:hAnsi="宋体" w:eastAsia="宋体" w:cs="宋体"/>
          <w:color w:val="auto"/>
          <w:spacing w:val="-3"/>
          <w:sz w:val="23"/>
          <w:szCs w:val="23"/>
          <w:highlight w:val="none"/>
        </w:rPr>
        <w:t>、</w:t>
      </w:r>
      <w:r>
        <w:rPr>
          <w:rFonts w:ascii="宋体" w:hAnsi="宋体" w:eastAsia="宋体" w:cs="宋体"/>
          <w:color w:val="auto"/>
          <w:spacing w:val="27"/>
          <w:sz w:val="23"/>
          <w:szCs w:val="23"/>
          <w:highlight w:val="none"/>
        </w:rPr>
        <w:t xml:space="preserve"> </w:t>
      </w:r>
      <w:r>
        <w:rPr>
          <w:rFonts w:ascii="宋体" w:hAnsi="宋体" w:eastAsia="宋体" w:cs="宋体"/>
          <w:color w:val="auto"/>
          <w:spacing w:val="-3"/>
          <w:sz w:val="23"/>
          <w:szCs w:val="23"/>
          <w:highlight w:val="none"/>
        </w:rPr>
        <w:t>由</w:t>
      </w:r>
      <w:r>
        <w:rPr>
          <w:rFonts w:ascii="宋体" w:hAnsi="宋体" w:eastAsia="宋体" w:cs="宋体"/>
          <w:color w:val="auto"/>
          <w:spacing w:val="-7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3"/>
          <w:sz w:val="23"/>
          <w:szCs w:val="23"/>
          <w:highlight w:val="none"/>
        </w:rPr>
        <w:t>牵头，</w:t>
      </w:r>
      <w:r>
        <w:rPr>
          <w:rFonts w:ascii="宋体" w:hAnsi="宋体" w:eastAsia="宋体" w:cs="宋体"/>
          <w:color w:val="auto"/>
          <w:spacing w:val="-70"/>
          <w:sz w:val="23"/>
          <w:szCs w:val="23"/>
          <w:highlight w:val="none"/>
        </w:rPr>
        <w:t xml:space="preserve"> </w:t>
      </w:r>
      <w:r>
        <w:rPr>
          <w:rFonts w:ascii="宋体" w:hAnsi="宋体" w:eastAsia="宋体" w:cs="宋体"/>
          <w:color w:val="auto"/>
          <w:spacing w:val="1"/>
          <w:sz w:val="23"/>
          <w:szCs w:val="23"/>
          <w:highlight w:val="none"/>
          <w:u w:val="single" w:color="auto"/>
        </w:rPr>
        <w:t xml:space="preserve">          </w:t>
      </w:r>
      <w:r>
        <w:rPr>
          <w:rFonts w:hint="eastAsia" w:ascii="宋体" w:hAnsi="宋体" w:eastAsia="宋体" w:cs="宋体"/>
          <w:color w:val="auto"/>
          <w:spacing w:val="15"/>
          <w:sz w:val="23"/>
          <w:szCs w:val="23"/>
          <w:highlight w:val="none"/>
          <w:lang w:eastAsia="zh-CN"/>
        </w:rPr>
        <w:t>、</w:t>
      </w:r>
      <w:r>
        <w:rPr>
          <w:rFonts w:ascii="宋体" w:hAnsi="宋体" w:eastAsia="宋体" w:cs="宋体"/>
          <w:color w:val="auto"/>
          <w:spacing w:val="8"/>
          <w:sz w:val="23"/>
          <w:szCs w:val="23"/>
          <w:highlight w:val="none"/>
          <w:u w:val="single" w:color="auto"/>
        </w:rPr>
        <w:t xml:space="preserve">          </w:t>
      </w:r>
      <w:r>
        <w:rPr>
          <w:rFonts w:ascii="宋体" w:hAnsi="宋体" w:eastAsia="宋体" w:cs="宋体"/>
          <w:color w:val="auto"/>
          <w:spacing w:val="-3"/>
          <w:sz w:val="23"/>
          <w:szCs w:val="23"/>
          <w:highlight w:val="none"/>
        </w:rPr>
        <w:t>参加，组成联合体共同进行招标项目</w:t>
      </w:r>
      <w:r>
        <w:rPr>
          <w:rFonts w:ascii="宋体" w:hAnsi="宋体" w:eastAsia="宋体" w:cs="宋体"/>
          <w:color w:val="auto"/>
          <w:sz w:val="23"/>
          <w:szCs w:val="23"/>
          <w:highlight w:val="none"/>
        </w:rPr>
        <w:t xml:space="preserve"> 的投标工作。</w:t>
      </w:r>
    </w:p>
    <w:p>
      <w:pPr>
        <w:spacing w:before="193" w:line="299" w:lineRule="auto"/>
        <w:ind w:left="789" w:right="20" w:hanging="59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二、</w:t>
      </w:r>
      <w:r>
        <w:rPr>
          <w:rFonts w:ascii="宋体" w:hAnsi="宋体" w:eastAsia="宋体" w:cs="宋体"/>
          <w:color w:val="auto"/>
          <w:spacing w:val="85"/>
          <w:sz w:val="23"/>
          <w:szCs w:val="23"/>
          <w:highlight w:val="none"/>
        </w:rPr>
        <w:t xml:space="preserve"> </w:t>
      </w:r>
      <w:r>
        <w:rPr>
          <w:rFonts w:ascii="宋体" w:hAnsi="宋体" w:eastAsia="宋体" w:cs="宋体"/>
          <w:color w:val="auto"/>
          <w:spacing w:val="5"/>
          <w:sz w:val="23"/>
          <w:szCs w:val="23"/>
          <w:highlight w:val="none"/>
        </w:rPr>
        <w:t>联合体中标后，联合体各方共同与采购人签订合同，就采购合同约</w:t>
      </w:r>
      <w:r>
        <w:rPr>
          <w:rFonts w:ascii="宋体" w:hAnsi="宋体" w:eastAsia="宋体" w:cs="宋体"/>
          <w:color w:val="auto"/>
          <w:spacing w:val="4"/>
          <w:sz w:val="23"/>
          <w:szCs w:val="23"/>
          <w:highlight w:val="none"/>
        </w:rPr>
        <w:t>定的事项对采</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购人承担连带责任。</w:t>
      </w:r>
    </w:p>
    <w:p>
      <w:pPr>
        <w:spacing w:before="186" w:line="298" w:lineRule="auto"/>
        <w:ind w:left="789" w:right="20" w:hanging="59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三、</w:t>
      </w:r>
      <w:r>
        <w:rPr>
          <w:rFonts w:ascii="宋体" w:hAnsi="宋体" w:eastAsia="宋体" w:cs="宋体"/>
          <w:color w:val="auto"/>
          <w:spacing w:val="93"/>
          <w:sz w:val="23"/>
          <w:szCs w:val="23"/>
          <w:highlight w:val="none"/>
        </w:rPr>
        <w:t xml:space="preserve"> </w:t>
      </w:r>
      <w:r>
        <w:rPr>
          <w:rFonts w:ascii="宋体" w:hAnsi="宋体" w:eastAsia="宋体" w:cs="宋体"/>
          <w:color w:val="auto"/>
          <w:spacing w:val="5"/>
          <w:sz w:val="23"/>
          <w:szCs w:val="23"/>
          <w:highlight w:val="none"/>
        </w:rPr>
        <w:t>联合体各方均同意由牵头人代表其他联合体成</w:t>
      </w:r>
      <w:r>
        <w:rPr>
          <w:rFonts w:ascii="宋体" w:hAnsi="宋体" w:eastAsia="宋体" w:cs="宋体"/>
          <w:color w:val="auto"/>
          <w:spacing w:val="4"/>
          <w:sz w:val="23"/>
          <w:szCs w:val="23"/>
          <w:highlight w:val="none"/>
        </w:rPr>
        <w:t>员单位按招标文件要求出具《授权</w:t>
      </w:r>
      <w:r>
        <w:rPr>
          <w:rFonts w:ascii="宋体" w:hAnsi="宋体" w:eastAsia="宋体" w:cs="宋体"/>
          <w:color w:val="auto"/>
          <w:sz w:val="23"/>
          <w:szCs w:val="23"/>
          <w:highlight w:val="none"/>
        </w:rPr>
        <w:t xml:space="preserve"> </w:t>
      </w:r>
      <w:r>
        <w:rPr>
          <w:rFonts w:ascii="宋体" w:hAnsi="宋体" w:eastAsia="宋体" w:cs="宋体"/>
          <w:color w:val="auto"/>
          <w:spacing w:val="-16"/>
          <w:sz w:val="23"/>
          <w:szCs w:val="23"/>
          <w:highlight w:val="none"/>
        </w:rPr>
        <w:t>委托书》。</w:t>
      </w:r>
    </w:p>
    <w:p>
      <w:pPr>
        <w:spacing w:before="197" w:line="219" w:lineRule="auto"/>
        <w:ind w:left="199"/>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四、</w:t>
      </w:r>
      <w:r>
        <w:rPr>
          <w:rFonts w:ascii="宋体" w:hAnsi="宋体" w:eastAsia="宋体" w:cs="宋体"/>
          <w:color w:val="auto"/>
          <w:spacing w:val="79"/>
          <w:sz w:val="23"/>
          <w:szCs w:val="23"/>
          <w:highlight w:val="none"/>
        </w:rPr>
        <w:t xml:space="preserve"> </w:t>
      </w:r>
      <w:r>
        <w:rPr>
          <w:rFonts w:ascii="宋体" w:hAnsi="宋体" w:eastAsia="宋体" w:cs="宋体"/>
          <w:color w:val="auto"/>
          <w:spacing w:val="6"/>
          <w:sz w:val="23"/>
          <w:szCs w:val="23"/>
          <w:highlight w:val="none"/>
        </w:rPr>
        <w:t>牵头人为项目的总负责单位；组织各参加方进行项目实施工作。</w:t>
      </w:r>
    </w:p>
    <w:p>
      <w:pPr>
        <w:spacing w:before="176" w:line="216" w:lineRule="auto"/>
        <w:ind w:left="19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五、</w:t>
      </w:r>
      <w:r>
        <w:rPr>
          <w:rFonts w:ascii="宋体" w:hAnsi="宋体" w:eastAsia="宋体" w:cs="宋体"/>
          <w:color w:val="auto"/>
          <w:spacing w:val="9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91"/>
          <w:sz w:val="23"/>
          <w:szCs w:val="23"/>
          <w:highlight w:val="none"/>
        </w:rPr>
        <w:t xml:space="preserve"> </w:t>
      </w:r>
      <w:r>
        <w:rPr>
          <w:rFonts w:ascii="宋体" w:hAnsi="宋体" w:eastAsia="宋体" w:cs="宋体"/>
          <w:color w:val="auto"/>
          <w:spacing w:val="8"/>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0"/>
          <w:sz w:val="23"/>
          <w:szCs w:val="23"/>
          <w:highlight w:val="none"/>
        </w:rPr>
        <w:t xml:space="preserve"> </w:t>
      </w:r>
      <w:r>
        <w:rPr>
          <w:rFonts w:ascii="宋体" w:hAnsi="宋体" w:eastAsia="宋体" w:cs="宋体"/>
          <w:color w:val="auto"/>
          <w:spacing w:val="8"/>
          <w:sz w:val="23"/>
          <w:szCs w:val="23"/>
          <w:highlight w:val="none"/>
        </w:rPr>
        <w:t>,具体工作范围、内容以投标文件及合同为准。</w:t>
      </w:r>
    </w:p>
    <w:p>
      <w:pPr>
        <w:spacing w:before="201" w:line="216" w:lineRule="auto"/>
        <w:ind w:left="19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六、</w:t>
      </w:r>
      <w:r>
        <w:rPr>
          <w:rFonts w:ascii="宋体" w:hAnsi="宋体" w:eastAsia="宋体" w:cs="宋体"/>
          <w:color w:val="auto"/>
          <w:spacing w:val="9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8"/>
          <w:sz w:val="23"/>
          <w:szCs w:val="23"/>
          <w:highlight w:val="none"/>
        </w:rPr>
        <w:t>,具体工作范围、内容以投标文件及合同为准。</w:t>
      </w:r>
    </w:p>
    <w:p>
      <w:pPr>
        <w:spacing w:before="201" w:line="216" w:lineRule="auto"/>
        <w:ind w:left="199"/>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七、</w:t>
      </w:r>
      <w:r>
        <w:rPr>
          <w:rFonts w:ascii="宋体" w:hAnsi="宋体" w:eastAsia="宋体" w:cs="宋体"/>
          <w:color w:val="auto"/>
          <w:spacing w:val="98"/>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9"/>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20"/>
          <w:sz w:val="23"/>
          <w:szCs w:val="23"/>
          <w:highlight w:val="none"/>
        </w:rPr>
        <w:t xml:space="preserve"> </w:t>
      </w:r>
      <w:r>
        <w:rPr>
          <w:rFonts w:ascii="宋体" w:hAnsi="宋体" w:eastAsia="宋体" w:cs="宋体"/>
          <w:color w:val="auto"/>
          <w:spacing w:val="9"/>
          <w:sz w:val="23"/>
          <w:szCs w:val="23"/>
          <w:highlight w:val="none"/>
        </w:rPr>
        <w:t>(如有),具体工作范围、内容以投标文件及合同为准。</w:t>
      </w:r>
    </w:p>
    <w:p>
      <w:pPr>
        <w:spacing w:before="202" w:line="299" w:lineRule="auto"/>
        <w:ind w:left="789" w:right="11" w:hanging="590"/>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八、</w:t>
      </w:r>
      <w:r>
        <w:rPr>
          <w:rFonts w:ascii="宋体" w:hAnsi="宋体" w:eastAsia="宋体" w:cs="宋体"/>
          <w:color w:val="auto"/>
          <w:spacing w:val="75"/>
          <w:sz w:val="23"/>
          <w:szCs w:val="23"/>
          <w:highlight w:val="none"/>
        </w:rPr>
        <w:t xml:space="preserve"> </w:t>
      </w:r>
      <w:r>
        <w:rPr>
          <w:rFonts w:ascii="宋体" w:hAnsi="宋体" w:eastAsia="宋体" w:cs="宋体"/>
          <w:color w:val="auto"/>
          <w:spacing w:val="7"/>
          <w:sz w:val="23"/>
          <w:szCs w:val="23"/>
          <w:highlight w:val="none"/>
        </w:rPr>
        <w:t>本项目联合协议合同总额为</w:t>
      </w:r>
      <w:r>
        <w:rPr>
          <w:rFonts w:ascii="宋体" w:hAnsi="宋体" w:eastAsia="宋体" w:cs="宋体"/>
          <w:color w:val="auto"/>
          <w:spacing w:val="-107"/>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2"/>
          <w:sz w:val="23"/>
          <w:szCs w:val="23"/>
          <w:highlight w:val="none"/>
        </w:rPr>
        <w:t xml:space="preserve"> </w:t>
      </w:r>
      <w:r>
        <w:rPr>
          <w:rFonts w:ascii="宋体" w:hAnsi="宋体" w:eastAsia="宋体" w:cs="宋体"/>
          <w:color w:val="auto"/>
          <w:spacing w:val="7"/>
          <w:sz w:val="23"/>
          <w:szCs w:val="23"/>
          <w:highlight w:val="none"/>
        </w:rPr>
        <w:t>元，联合体各成员按照如下比</w:t>
      </w:r>
      <w:r>
        <w:rPr>
          <w:rFonts w:ascii="宋体" w:hAnsi="宋体" w:eastAsia="宋体" w:cs="宋体"/>
          <w:color w:val="auto"/>
          <w:spacing w:val="6"/>
          <w:sz w:val="23"/>
          <w:szCs w:val="23"/>
          <w:highlight w:val="none"/>
        </w:rPr>
        <w:t>例分摊(按联</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合体成员分别列明):</w:t>
      </w:r>
    </w:p>
    <w:p>
      <w:pPr>
        <w:spacing w:before="177" w:line="219" w:lineRule="auto"/>
        <w:ind w:left="98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(1)</w:t>
      </w:r>
      <w:r>
        <w:rPr>
          <w:rFonts w:ascii="宋体" w:hAnsi="宋体" w:eastAsia="宋体" w:cs="宋体"/>
          <w:color w:val="auto"/>
          <w:spacing w:val="93"/>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为口大型企业口中型企业、□小微企业(包含监狱企业、残疾人福</w:t>
      </w:r>
    </w:p>
    <w:p>
      <w:pPr>
        <w:spacing w:before="197" w:line="219" w:lineRule="auto"/>
        <w:ind w:left="87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利性单位)、□其他，合同金额为</w:t>
      </w:r>
      <w:r>
        <w:rPr>
          <w:rFonts w:ascii="宋体" w:hAnsi="宋体" w:eastAsia="宋体" w:cs="宋体"/>
          <w:color w:val="auto"/>
          <w:spacing w:val="-92"/>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4"/>
          <w:sz w:val="23"/>
          <w:szCs w:val="23"/>
          <w:highlight w:val="none"/>
        </w:rPr>
        <w:t>元；</w:t>
      </w:r>
    </w:p>
    <w:p>
      <w:pPr>
        <w:spacing w:before="197" w:line="377" w:lineRule="auto"/>
        <w:ind w:left="98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(2)</w:t>
      </w:r>
      <w:r>
        <w:rPr>
          <w:rFonts w:ascii="宋体" w:hAnsi="宋体" w:eastAsia="宋体" w:cs="宋体"/>
          <w:color w:val="auto"/>
          <w:spacing w:val="93"/>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为□大型企业口中型企业、□小微企业(包含监狱企业、残疾人福</w:t>
      </w:r>
    </w:p>
    <w:p>
      <w:pPr>
        <w:spacing w:line="219" w:lineRule="auto"/>
        <w:ind w:left="87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利性单位)、□其他，合同金额为</w:t>
      </w:r>
      <w:r>
        <w:rPr>
          <w:rFonts w:ascii="宋体" w:hAnsi="宋体" w:eastAsia="宋体" w:cs="宋体"/>
          <w:color w:val="auto"/>
          <w:spacing w:val="-92"/>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4"/>
          <w:sz w:val="23"/>
          <w:szCs w:val="23"/>
          <w:highlight w:val="none"/>
        </w:rPr>
        <w:t>元；</w:t>
      </w:r>
    </w:p>
    <w:p>
      <w:pPr>
        <w:spacing w:before="197" w:line="377" w:lineRule="auto"/>
        <w:ind w:left="989"/>
        <w:rPr>
          <w:rFonts w:ascii="宋体" w:hAnsi="宋体" w:eastAsia="宋体" w:cs="宋体"/>
          <w:color w:val="auto"/>
          <w:sz w:val="23"/>
          <w:szCs w:val="23"/>
          <w:highlight w:val="none"/>
        </w:rPr>
      </w:pPr>
      <w:r>
        <w:rPr>
          <w:rFonts w:ascii="宋体" w:hAnsi="宋体" w:eastAsia="宋体" w:cs="宋体"/>
          <w:color w:val="auto"/>
          <w:spacing w:val="13"/>
          <w:sz w:val="23"/>
          <w:szCs w:val="23"/>
          <w:highlight w:val="none"/>
        </w:rPr>
        <w:t>(.)</w:t>
      </w:r>
      <w:r>
        <w:rPr>
          <w:rFonts w:ascii="宋体" w:hAnsi="宋体" w:eastAsia="宋体" w:cs="宋体"/>
          <w:color w:val="auto"/>
          <w:spacing w:val="32"/>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13"/>
          <w:sz w:val="23"/>
          <w:szCs w:val="23"/>
          <w:highlight w:val="none"/>
        </w:rPr>
        <w:t>为□大型企业□中型企业、□小微企业(包含</w:t>
      </w:r>
      <w:r>
        <w:rPr>
          <w:rFonts w:ascii="宋体" w:hAnsi="宋体" w:eastAsia="宋体" w:cs="宋体"/>
          <w:color w:val="auto"/>
          <w:spacing w:val="12"/>
          <w:sz w:val="23"/>
          <w:szCs w:val="23"/>
          <w:highlight w:val="none"/>
        </w:rPr>
        <w:t>监狱企业、残疾人</w:t>
      </w:r>
    </w:p>
    <w:p>
      <w:pPr>
        <w:spacing w:before="1" w:line="219" w:lineRule="auto"/>
        <w:ind w:left="87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福利性单位)、□其他，合同金额为</w:t>
      </w:r>
      <w:r>
        <w:rPr>
          <w:rFonts w:ascii="宋体" w:hAnsi="宋体" w:eastAsia="宋体" w:cs="宋体"/>
          <w:color w:val="auto"/>
          <w:spacing w:val="-94"/>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5"/>
          <w:sz w:val="23"/>
          <w:szCs w:val="23"/>
          <w:highlight w:val="none"/>
        </w:rPr>
        <w:t>元。</w:t>
      </w:r>
    </w:p>
    <w:p>
      <w:pPr>
        <w:spacing w:before="186" w:line="302" w:lineRule="auto"/>
        <w:ind w:left="789" w:right="39" w:hanging="59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九、</w:t>
      </w:r>
      <w:r>
        <w:rPr>
          <w:rFonts w:ascii="宋体" w:hAnsi="宋体" w:eastAsia="宋体" w:cs="宋体"/>
          <w:color w:val="auto"/>
          <w:spacing w:val="96"/>
          <w:sz w:val="23"/>
          <w:szCs w:val="23"/>
          <w:highlight w:val="none"/>
        </w:rPr>
        <w:t xml:space="preserve"> </w:t>
      </w:r>
      <w:r>
        <w:rPr>
          <w:rFonts w:ascii="宋体" w:hAnsi="宋体" w:eastAsia="宋体" w:cs="宋体"/>
          <w:color w:val="auto"/>
          <w:spacing w:val="4"/>
          <w:sz w:val="23"/>
          <w:szCs w:val="23"/>
          <w:highlight w:val="none"/>
        </w:rPr>
        <w:t>以联合体形式参加政府采购活动的，联合体各方不得再单独参加或者与其他供应</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商另外组成联合体参加同一合同项下的政府采购活动。</w:t>
      </w:r>
    </w:p>
    <w:p>
      <w:pPr>
        <w:spacing w:before="199" w:line="220" w:lineRule="auto"/>
        <w:ind w:left="199"/>
        <w:outlineLvl w:val="1"/>
        <w:rPr>
          <w:rFonts w:ascii="宋体" w:hAnsi="宋体" w:eastAsia="宋体" w:cs="宋体"/>
          <w:color w:val="auto"/>
          <w:sz w:val="23"/>
          <w:szCs w:val="23"/>
          <w:highlight w:val="none"/>
        </w:rPr>
      </w:pPr>
      <w:bookmarkStart w:id="162" w:name="_Toc23944"/>
      <w:r>
        <w:rPr>
          <w:rFonts w:ascii="宋体" w:hAnsi="宋体" w:eastAsia="宋体" w:cs="宋体"/>
          <w:color w:val="auto"/>
          <w:spacing w:val="12"/>
          <w:sz w:val="23"/>
          <w:szCs w:val="23"/>
          <w:highlight w:val="none"/>
        </w:rPr>
        <w:t>十、</w:t>
      </w:r>
      <w:r>
        <w:rPr>
          <w:rFonts w:ascii="宋体" w:hAnsi="宋体" w:eastAsia="宋体" w:cs="宋体"/>
          <w:color w:val="auto"/>
          <w:spacing w:val="75"/>
          <w:sz w:val="23"/>
          <w:szCs w:val="23"/>
          <w:highlight w:val="none"/>
        </w:rPr>
        <w:t xml:space="preserve"> </w:t>
      </w:r>
      <w:r>
        <w:rPr>
          <w:rFonts w:ascii="宋体" w:hAnsi="宋体" w:eastAsia="宋体" w:cs="宋体"/>
          <w:color w:val="auto"/>
          <w:spacing w:val="12"/>
          <w:sz w:val="23"/>
          <w:szCs w:val="23"/>
          <w:highlight w:val="none"/>
        </w:rPr>
        <w:t>其他约定(如有);</w:t>
      </w:r>
      <w:bookmarkEnd w:id="162"/>
      <w:r>
        <w:rPr>
          <w:rFonts w:ascii="宋体" w:hAnsi="宋体" w:eastAsia="宋体" w:cs="宋体"/>
          <w:color w:val="auto"/>
          <w:spacing w:val="-4"/>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4" w:line="219" w:lineRule="auto"/>
        <w:ind w:left="52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本协议自各方盖章后生效，采购合同履行完毕后自动失效。如未中标，本协议</w:t>
      </w:r>
      <w:r>
        <w:rPr>
          <w:rFonts w:ascii="宋体" w:hAnsi="宋体" w:eastAsia="宋体" w:cs="宋体"/>
          <w:color w:val="auto"/>
          <w:spacing w:val="7"/>
          <w:sz w:val="23"/>
          <w:szCs w:val="23"/>
          <w:highlight w:val="none"/>
        </w:rPr>
        <w:t>自动</w:t>
      </w:r>
    </w:p>
    <w:p>
      <w:pPr>
        <w:spacing w:before="196" w:line="226" w:lineRule="auto"/>
        <w:ind w:left="10"/>
        <w:rPr>
          <w:rFonts w:ascii="宋体" w:hAnsi="宋体" w:eastAsia="宋体" w:cs="宋体"/>
          <w:color w:val="auto"/>
          <w:sz w:val="23"/>
          <w:szCs w:val="23"/>
          <w:highlight w:val="none"/>
        </w:rPr>
      </w:pPr>
      <w:r>
        <w:rPr>
          <w:rFonts w:ascii="宋体" w:hAnsi="宋体" w:eastAsia="宋体" w:cs="宋体"/>
          <w:color w:val="auto"/>
          <w:spacing w:val="1"/>
          <w:sz w:val="23"/>
          <w:szCs w:val="23"/>
          <w:highlight w:val="none"/>
        </w:rPr>
        <w:t>终止。</w:t>
      </w:r>
    </w:p>
    <w:p>
      <w:pPr>
        <w:rPr>
          <w:color w:val="auto"/>
          <w:highlight w:val="none"/>
        </w:rPr>
        <w:sectPr>
          <w:headerReference r:id="rId69" w:type="default"/>
          <w:footerReference r:id="rId70" w:type="default"/>
          <w:pgSz w:w="11910" w:h="16840"/>
          <w:pgMar w:top="1120" w:right="1130" w:bottom="1035" w:left="1670" w:header="847" w:footer="886" w:gutter="0"/>
          <w:pgNumType w:fmt="decimal"/>
          <w:cols w:space="720" w:num="1"/>
        </w:sectPr>
      </w:pPr>
    </w:p>
    <w:p>
      <w:pPr>
        <w:spacing w:before="308" w:line="219" w:lineRule="auto"/>
        <w:ind w:left="479"/>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联合体牵头人名称：</w:t>
      </w:r>
      <w:r>
        <w:rPr>
          <w:rFonts w:ascii="宋体" w:hAnsi="宋体" w:eastAsia="宋体" w:cs="宋体"/>
          <w:color w:val="auto"/>
          <w:spacing w:val="43"/>
          <w:sz w:val="23"/>
          <w:szCs w:val="23"/>
          <w:highlight w:val="none"/>
        </w:rPr>
        <w:t xml:space="preserve"> </w:t>
      </w:r>
      <w:r>
        <w:rPr>
          <w:rFonts w:ascii="宋体" w:hAnsi="宋体" w:eastAsia="宋体" w:cs="宋体"/>
          <w:color w:val="auto"/>
          <w:spacing w:val="15"/>
          <w:sz w:val="23"/>
          <w:szCs w:val="23"/>
          <w:highlight w:val="none"/>
          <w:u w:val="single" w:color="auto"/>
        </w:rPr>
        <w:t xml:space="preserve">      </w:t>
      </w:r>
      <w:r>
        <w:rPr>
          <w:rFonts w:ascii="宋体" w:hAnsi="宋体" w:eastAsia="宋体" w:cs="宋体"/>
          <w:color w:val="auto"/>
          <w:spacing w:val="3"/>
          <w:sz w:val="23"/>
          <w:szCs w:val="23"/>
          <w:highlight w:val="none"/>
        </w:rPr>
        <w:t xml:space="preserve">               </w:t>
      </w:r>
      <w:r>
        <w:rPr>
          <w:rFonts w:ascii="宋体" w:hAnsi="宋体" w:eastAsia="宋体" w:cs="宋体"/>
          <w:color w:val="auto"/>
          <w:spacing w:val="-10"/>
          <w:sz w:val="23"/>
          <w:szCs w:val="23"/>
          <w:highlight w:val="none"/>
        </w:rPr>
        <w:t>联合体成员名称：</w:t>
      </w:r>
      <w:r>
        <w:rPr>
          <w:rFonts w:ascii="宋体" w:hAnsi="宋体" w:eastAsia="宋体" w:cs="宋体"/>
          <w:color w:val="auto"/>
          <w:spacing w:val="26"/>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7" w:line="219" w:lineRule="auto"/>
        <w:ind w:left="479"/>
        <w:rPr>
          <w:rFonts w:ascii="宋体" w:hAnsi="宋体" w:eastAsia="宋体" w:cs="宋体"/>
          <w:color w:val="auto"/>
          <w:sz w:val="23"/>
          <w:szCs w:val="23"/>
          <w:highlight w:val="none"/>
        </w:rPr>
      </w:pPr>
      <w:r>
        <w:rPr>
          <w:rFonts w:ascii="宋体" w:hAnsi="宋体" w:eastAsia="宋体" w:cs="宋体"/>
          <w:color w:val="auto"/>
          <w:spacing w:val="-32"/>
          <w:sz w:val="23"/>
          <w:szCs w:val="23"/>
          <w:highlight w:val="none"/>
        </w:rPr>
        <w:t>盖章：</w:t>
      </w:r>
      <w:r>
        <w:rPr>
          <w:rFonts w:ascii="宋体" w:hAnsi="宋体" w:eastAsia="宋体" w:cs="宋体"/>
          <w:color w:val="auto"/>
          <w:spacing w:val="-18"/>
          <w:sz w:val="23"/>
          <w:szCs w:val="23"/>
          <w:highlight w:val="none"/>
        </w:rPr>
        <w:t xml:space="preserve"> </w:t>
      </w:r>
      <w:r>
        <w:rPr>
          <w:rFonts w:ascii="宋体" w:hAnsi="宋体" w:eastAsia="宋体" w:cs="宋体"/>
          <w:color w:val="auto"/>
          <w:spacing w:val="13"/>
          <w:sz w:val="23"/>
          <w:szCs w:val="23"/>
          <w:highlight w:val="none"/>
          <w:u w:val="single" w:color="auto"/>
        </w:rPr>
        <w:t xml:space="preserve">      </w:t>
      </w:r>
      <w:r>
        <w:rPr>
          <w:rFonts w:ascii="宋体" w:hAnsi="宋体" w:eastAsia="宋体" w:cs="宋体"/>
          <w:color w:val="auto"/>
          <w:spacing w:val="4"/>
          <w:sz w:val="23"/>
          <w:szCs w:val="23"/>
          <w:highlight w:val="none"/>
        </w:rPr>
        <w:t xml:space="preserve">                           </w:t>
      </w:r>
      <w:r>
        <w:rPr>
          <w:rFonts w:ascii="宋体" w:hAnsi="宋体" w:eastAsia="宋体" w:cs="宋体"/>
          <w:color w:val="auto"/>
          <w:spacing w:val="-32"/>
          <w:sz w:val="23"/>
          <w:szCs w:val="23"/>
          <w:highlight w:val="none"/>
        </w:rPr>
        <w:t>盖章：</w:t>
      </w:r>
      <w:r>
        <w:rPr>
          <w:rFonts w:ascii="宋体" w:hAnsi="宋体" w:eastAsia="宋体" w:cs="宋体"/>
          <w:color w:val="auto"/>
          <w:spacing w:val="-13"/>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line="242" w:lineRule="auto"/>
        <w:rPr>
          <w:rFonts w:ascii="Arial"/>
          <w:color w:val="auto"/>
          <w:sz w:val="21"/>
          <w:highlight w:val="none"/>
        </w:rPr>
      </w:pPr>
    </w:p>
    <w:p>
      <w:pPr>
        <w:spacing w:line="242" w:lineRule="auto"/>
        <w:rPr>
          <w:rFonts w:ascii="Arial"/>
          <w:color w:val="auto"/>
          <w:sz w:val="21"/>
          <w:highlight w:val="none"/>
        </w:rPr>
      </w:pPr>
    </w:p>
    <w:p>
      <w:pPr>
        <w:spacing w:line="242" w:lineRule="auto"/>
        <w:rPr>
          <w:rFonts w:ascii="Arial"/>
          <w:color w:val="auto"/>
          <w:sz w:val="21"/>
          <w:highlight w:val="none"/>
        </w:rPr>
      </w:pPr>
    </w:p>
    <w:p>
      <w:pPr>
        <w:spacing w:line="243" w:lineRule="auto"/>
        <w:rPr>
          <w:rFonts w:ascii="Arial"/>
          <w:color w:val="auto"/>
          <w:sz w:val="21"/>
          <w:highlight w:val="none"/>
        </w:rPr>
      </w:pPr>
    </w:p>
    <w:p>
      <w:pPr>
        <w:spacing w:before="75" w:line="221" w:lineRule="auto"/>
        <w:ind w:left="479"/>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联合体成员名称：</w:t>
      </w:r>
      <w:r>
        <w:rPr>
          <w:rFonts w:ascii="宋体" w:hAnsi="宋体" w:eastAsia="宋体" w:cs="宋体"/>
          <w:color w:val="auto"/>
          <w:spacing w:val="40"/>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1" w:line="219" w:lineRule="auto"/>
        <w:ind w:left="479"/>
        <w:rPr>
          <w:rFonts w:ascii="宋体" w:hAnsi="宋体" w:eastAsia="宋体" w:cs="宋体"/>
          <w:color w:val="auto"/>
          <w:sz w:val="23"/>
          <w:szCs w:val="23"/>
          <w:highlight w:val="none"/>
        </w:rPr>
      </w:pPr>
      <w:r>
        <w:rPr>
          <w:rFonts w:ascii="宋体" w:hAnsi="宋体" w:eastAsia="宋体" w:cs="宋体"/>
          <w:color w:val="auto"/>
          <w:spacing w:val="-29"/>
          <w:sz w:val="23"/>
          <w:szCs w:val="23"/>
          <w:highlight w:val="none"/>
        </w:rPr>
        <w:t>盖章：</w:t>
      </w:r>
      <w:r>
        <w:rPr>
          <w:rFonts w:ascii="宋体" w:hAnsi="宋体" w:eastAsia="宋体" w:cs="宋体"/>
          <w:color w:val="auto"/>
          <w:spacing w:val="-9"/>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6" w:lineRule="auto"/>
        <w:rPr>
          <w:rFonts w:ascii="Arial"/>
          <w:color w:val="auto"/>
          <w:sz w:val="21"/>
          <w:highlight w:val="none"/>
        </w:rPr>
      </w:pPr>
    </w:p>
    <w:p>
      <w:pPr>
        <w:spacing w:line="269" w:lineRule="auto"/>
        <w:ind w:firstLine="4264" w:firstLineChars="2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line="269" w:lineRule="auto"/>
        <w:rPr>
          <w:rFonts w:ascii="Arial"/>
          <w:color w:val="auto"/>
          <w:sz w:val="21"/>
          <w:highlight w:val="none"/>
        </w:rPr>
      </w:pPr>
    </w:p>
    <w:p>
      <w:pPr>
        <w:spacing w:line="269" w:lineRule="auto"/>
        <w:rPr>
          <w:rFonts w:ascii="Arial"/>
          <w:color w:val="auto"/>
          <w:sz w:val="21"/>
          <w:highlight w:val="none"/>
        </w:rPr>
      </w:pPr>
    </w:p>
    <w:p>
      <w:pPr>
        <w:spacing w:line="269" w:lineRule="auto"/>
        <w:rPr>
          <w:rFonts w:ascii="Arial"/>
          <w:color w:val="auto"/>
          <w:sz w:val="21"/>
          <w:highlight w:val="none"/>
        </w:rPr>
      </w:pPr>
    </w:p>
    <w:p>
      <w:pPr>
        <w:spacing w:line="270" w:lineRule="auto"/>
        <w:rPr>
          <w:rFonts w:ascii="Arial"/>
          <w:color w:val="auto"/>
          <w:sz w:val="21"/>
          <w:highlight w:val="none"/>
        </w:rPr>
      </w:pPr>
    </w:p>
    <w:p>
      <w:pPr>
        <w:spacing w:before="75" w:line="224" w:lineRule="auto"/>
        <w:ind w:left="47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注：</w:t>
      </w:r>
    </w:p>
    <w:p>
      <w:pPr>
        <w:spacing w:before="184" w:line="296" w:lineRule="auto"/>
        <w:ind w:left="728" w:right="39" w:hanging="249"/>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1.</w:t>
      </w:r>
      <w:r>
        <w:rPr>
          <w:rFonts w:ascii="宋体" w:hAnsi="宋体" w:eastAsia="宋体" w:cs="宋体"/>
          <w:color w:val="auto"/>
          <w:spacing w:val="21"/>
          <w:sz w:val="23"/>
          <w:szCs w:val="23"/>
          <w:highlight w:val="none"/>
        </w:rPr>
        <w:t xml:space="preserve"> </w:t>
      </w:r>
      <w:r>
        <w:rPr>
          <w:rFonts w:ascii="宋体" w:hAnsi="宋体" w:eastAsia="宋体" w:cs="宋体"/>
          <w:color w:val="auto"/>
          <w:spacing w:val="18"/>
          <w:sz w:val="23"/>
          <w:szCs w:val="23"/>
          <w:highlight w:val="none"/>
        </w:rPr>
        <w:t>如本项目(包)接受供应商以联合体形式参加采购活动，且供应商以</w:t>
      </w:r>
      <w:r>
        <w:rPr>
          <w:rFonts w:ascii="宋体" w:hAnsi="宋体" w:eastAsia="宋体" w:cs="宋体"/>
          <w:color w:val="auto"/>
          <w:spacing w:val="17"/>
          <w:sz w:val="23"/>
          <w:szCs w:val="23"/>
          <w:highlight w:val="none"/>
        </w:rPr>
        <w:t>联合体形</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式参与时，须提供《联合协议》,否则投标无效。</w:t>
      </w:r>
    </w:p>
    <w:p>
      <w:pPr>
        <w:spacing w:before="203" w:line="219" w:lineRule="auto"/>
        <w:ind w:left="479"/>
        <w:outlineLvl w:val="2"/>
        <w:rPr>
          <w:rFonts w:ascii="宋体" w:hAnsi="宋体" w:eastAsia="宋体" w:cs="宋体"/>
          <w:color w:val="auto"/>
          <w:sz w:val="23"/>
          <w:szCs w:val="23"/>
          <w:highlight w:val="none"/>
        </w:rPr>
      </w:pPr>
      <w:bookmarkStart w:id="163" w:name="_Toc18695"/>
      <w:r>
        <w:rPr>
          <w:rFonts w:ascii="宋体" w:hAnsi="宋体" w:eastAsia="宋体" w:cs="宋体"/>
          <w:color w:val="auto"/>
          <w:spacing w:val="7"/>
          <w:sz w:val="23"/>
          <w:szCs w:val="23"/>
          <w:highlight w:val="none"/>
        </w:rPr>
        <w:t>2.</w:t>
      </w:r>
      <w:r>
        <w:rPr>
          <w:rFonts w:ascii="宋体" w:hAnsi="宋体" w:eastAsia="宋体" w:cs="宋体"/>
          <w:color w:val="auto"/>
          <w:spacing w:val="8"/>
          <w:sz w:val="23"/>
          <w:szCs w:val="23"/>
          <w:highlight w:val="none"/>
        </w:rPr>
        <w:t xml:space="preserve"> </w:t>
      </w:r>
      <w:r>
        <w:rPr>
          <w:rFonts w:ascii="宋体" w:hAnsi="宋体" w:eastAsia="宋体" w:cs="宋体"/>
          <w:color w:val="auto"/>
          <w:spacing w:val="7"/>
          <w:sz w:val="23"/>
          <w:szCs w:val="23"/>
          <w:highlight w:val="none"/>
        </w:rPr>
        <w:t>联合体各方成员需在本协议上共同盖章。</w:t>
      </w:r>
      <w:bookmarkEnd w:id="163"/>
    </w:p>
    <w:p>
      <w:pPr>
        <w:rPr>
          <w:color w:val="auto"/>
          <w:highlight w:val="none"/>
        </w:rPr>
        <w:sectPr>
          <w:headerReference r:id="rId71" w:type="default"/>
          <w:footerReference r:id="rId72" w:type="default"/>
          <w:pgSz w:w="11910" w:h="16840"/>
          <w:pgMar w:top="1149" w:right="1110" w:bottom="1035" w:left="1680" w:header="857" w:footer="886" w:gutter="0"/>
          <w:pgNumType w:fmt="decimal"/>
          <w:cols w:space="720" w:num="1"/>
        </w:sectPr>
      </w:pPr>
    </w:p>
    <w:p>
      <w:pPr>
        <w:spacing w:before="78" w:line="219" w:lineRule="auto"/>
        <w:ind w:left="43"/>
        <w:rPr>
          <w:rFonts w:ascii="宋体" w:hAnsi="宋体" w:eastAsia="宋体" w:cs="宋体"/>
          <w:color w:val="auto"/>
          <w:spacing w:val="-2"/>
          <w:sz w:val="24"/>
          <w:szCs w:val="24"/>
          <w:highlight w:val="none"/>
        </w:rPr>
        <w:sectPr>
          <w:headerReference r:id="rId73" w:type="default"/>
          <w:footerReference r:id="rId74" w:type="default"/>
          <w:pgSz w:w="11910" w:h="16840"/>
          <w:pgMar w:top="1120" w:right="1130" w:bottom="1035" w:left="1670" w:header="857" w:footer="886" w:gutter="0"/>
          <w:pgNumType w:fmt="decimal"/>
          <w:cols w:space="720" w:num="1"/>
        </w:sectPr>
      </w:pPr>
      <w:r>
        <w:rPr>
          <w:rFonts w:ascii="宋体" w:hAnsi="宋体" w:eastAsia="宋体" w:cs="宋体"/>
          <w:b w:val="0"/>
          <w:bCs w:val="0"/>
          <w:color w:val="auto"/>
          <w:spacing w:val="-5"/>
          <w:sz w:val="24"/>
          <w:szCs w:val="24"/>
          <w:highlight w:val="none"/>
        </w:rPr>
        <w:t>3-2</w:t>
      </w:r>
      <w:r>
        <w:rPr>
          <w:rFonts w:ascii="宋体" w:hAnsi="宋体" w:eastAsia="宋体" w:cs="宋体"/>
          <w:b w:val="0"/>
          <w:bCs w:val="0"/>
          <w:color w:val="auto"/>
          <w:spacing w:val="37"/>
          <w:sz w:val="24"/>
          <w:szCs w:val="24"/>
          <w:highlight w:val="none"/>
        </w:rPr>
        <w:t xml:space="preserve"> </w:t>
      </w:r>
      <w:r>
        <w:rPr>
          <w:rFonts w:ascii="宋体" w:hAnsi="宋体" w:eastAsia="宋体" w:cs="宋体"/>
          <w:color w:val="auto"/>
          <w:spacing w:val="-2"/>
          <w:sz w:val="24"/>
          <w:szCs w:val="24"/>
          <w:highlight w:val="none"/>
        </w:rPr>
        <w:t>政府购买服务承接主体的要求</w:t>
      </w:r>
    </w:p>
    <w:p>
      <w:pPr>
        <w:spacing w:before="78" w:line="219" w:lineRule="auto"/>
        <w:ind w:left="43"/>
        <w:rPr>
          <w:rFonts w:ascii="宋体" w:hAnsi="宋体" w:eastAsia="宋体" w:cs="宋体"/>
          <w:b w:val="0"/>
          <w:bCs w:val="0"/>
          <w:color w:val="auto"/>
          <w:sz w:val="24"/>
          <w:szCs w:val="24"/>
          <w:highlight w:val="none"/>
        </w:rPr>
      </w:pPr>
      <w:r>
        <w:rPr>
          <w:rFonts w:hint="eastAsia" w:ascii="宋体" w:hAnsi="宋体" w:eastAsia="宋体" w:cs="宋体"/>
          <w:b w:val="0"/>
          <w:bCs w:val="0"/>
          <w:color w:val="auto"/>
          <w:spacing w:val="-5"/>
          <w:sz w:val="24"/>
          <w:szCs w:val="24"/>
          <w:highlight w:val="none"/>
          <w:lang w:val="en-US" w:eastAsia="zh-CN"/>
        </w:rPr>
        <w:t xml:space="preserve">3-3 </w:t>
      </w:r>
      <w:r>
        <w:rPr>
          <w:rFonts w:ascii="宋体" w:hAnsi="宋体" w:eastAsia="宋体" w:cs="宋体"/>
          <w:b w:val="0"/>
          <w:bCs w:val="0"/>
          <w:color w:val="auto"/>
          <w:spacing w:val="-5"/>
          <w:sz w:val="24"/>
          <w:szCs w:val="24"/>
          <w:highlight w:val="none"/>
        </w:rPr>
        <w:t>其他特定资格要求</w:t>
      </w:r>
    </w:p>
    <w:p>
      <w:pPr>
        <w:rPr>
          <w:color w:val="auto"/>
          <w:highlight w:val="none"/>
        </w:rPr>
        <w:sectPr>
          <w:pgSz w:w="11910" w:h="16840"/>
          <w:pgMar w:top="1120" w:right="1130" w:bottom="1035" w:left="1670" w:header="857" w:footer="886" w:gutter="0"/>
          <w:pgNumType w:fmt="decimal"/>
          <w:cols w:space="720" w:num="1"/>
        </w:sectPr>
      </w:pPr>
    </w:p>
    <w:p>
      <w:pPr>
        <w:spacing w:before="78" w:line="219" w:lineRule="auto"/>
        <w:ind w:left="40"/>
        <w:outlineLvl w:val="2"/>
        <w:rPr>
          <w:rFonts w:hint="eastAsia" w:ascii="宋体" w:hAnsi="宋体" w:eastAsia="宋体" w:cs="宋体"/>
          <w:color w:val="auto"/>
          <w:sz w:val="24"/>
          <w:szCs w:val="24"/>
          <w:highlight w:val="none"/>
          <w:lang w:val="en-US" w:eastAsia="zh-CN"/>
        </w:rPr>
      </w:pPr>
      <w:bookmarkStart w:id="164" w:name="_Toc18548"/>
      <w:r>
        <w:rPr>
          <w:rFonts w:ascii="宋体" w:hAnsi="宋体" w:eastAsia="宋体" w:cs="宋体"/>
          <w:color w:val="auto"/>
          <w:spacing w:val="-2"/>
          <w:sz w:val="24"/>
          <w:szCs w:val="24"/>
          <w:highlight w:val="none"/>
        </w:rPr>
        <w:t>4</w:t>
      </w:r>
      <w:r>
        <w:rPr>
          <w:rFonts w:hint="eastAsia" w:ascii="宋体" w:hAnsi="宋体" w:eastAsia="宋体" w:cs="宋体"/>
          <w:color w:val="auto"/>
          <w:spacing w:val="-2"/>
          <w:sz w:val="24"/>
          <w:szCs w:val="24"/>
          <w:highlight w:val="none"/>
          <w:lang w:val="en-US" w:eastAsia="zh-CN"/>
        </w:rPr>
        <w:t xml:space="preserve"> </w:t>
      </w:r>
      <w:r>
        <w:rPr>
          <w:rFonts w:ascii="宋体" w:hAnsi="宋体" w:eastAsia="宋体" w:cs="宋体"/>
          <w:color w:val="auto"/>
          <w:spacing w:val="-2"/>
          <w:sz w:val="24"/>
          <w:szCs w:val="24"/>
          <w:highlight w:val="none"/>
        </w:rPr>
        <w:t>投标保证金凭证</w:t>
      </w:r>
      <w:bookmarkEnd w:id="164"/>
    </w:p>
    <w:p>
      <w:pPr>
        <w:rPr>
          <w:color w:val="auto"/>
          <w:highlight w:val="none"/>
        </w:rPr>
        <w:sectPr>
          <w:footerReference r:id="rId75" w:type="default"/>
          <w:pgSz w:w="11910" w:h="16840"/>
          <w:pgMar w:top="1120" w:right="1130" w:bottom="1035" w:left="1670" w:header="857" w:footer="886" w:gutter="0"/>
          <w:pgNumType w:fmt="decimal"/>
          <w:cols w:space="720" w:num="1"/>
        </w:sectPr>
      </w:pPr>
    </w:p>
    <w:p>
      <w:pPr>
        <w:spacing w:line="260" w:lineRule="auto"/>
        <w:rPr>
          <w:rFonts w:ascii="Arial"/>
          <w:color w:val="auto"/>
          <w:sz w:val="21"/>
          <w:highlight w:val="none"/>
        </w:rPr>
      </w:pPr>
    </w:p>
    <w:p>
      <w:pPr>
        <w:spacing w:before="88" w:line="219" w:lineRule="auto"/>
        <w:ind w:left="3"/>
        <w:outlineLvl w:val="1"/>
        <w:rPr>
          <w:rFonts w:ascii="宋体" w:hAnsi="宋体" w:eastAsia="宋体" w:cs="宋体"/>
          <w:color w:val="auto"/>
          <w:sz w:val="27"/>
          <w:szCs w:val="27"/>
          <w:highlight w:val="none"/>
        </w:rPr>
      </w:pPr>
      <w:bookmarkStart w:id="165" w:name="_Toc18720"/>
      <w:r>
        <w:rPr>
          <w:rFonts w:ascii="宋体" w:hAnsi="宋体" w:eastAsia="宋体" w:cs="宋体"/>
          <w:b/>
          <w:bCs/>
          <w:color w:val="auto"/>
          <w:spacing w:val="-5"/>
          <w:sz w:val="27"/>
          <w:szCs w:val="27"/>
          <w:highlight w:val="none"/>
        </w:rPr>
        <w:t>二、</w:t>
      </w:r>
      <w:r>
        <w:rPr>
          <w:rFonts w:ascii="宋体" w:hAnsi="宋体" w:eastAsia="宋体" w:cs="宋体"/>
          <w:color w:val="auto"/>
          <w:spacing w:val="-62"/>
          <w:sz w:val="27"/>
          <w:szCs w:val="27"/>
          <w:highlight w:val="none"/>
        </w:rPr>
        <w:t xml:space="preserve"> </w:t>
      </w:r>
      <w:r>
        <w:rPr>
          <w:rFonts w:ascii="宋体" w:hAnsi="宋体" w:eastAsia="宋体" w:cs="宋体"/>
          <w:b/>
          <w:bCs/>
          <w:color w:val="auto"/>
          <w:spacing w:val="-5"/>
          <w:sz w:val="27"/>
          <w:szCs w:val="27"/>
          <w:highlight w:val="none"/>
        </w:rPr>
        <w:t>商务技术文件格式</w:t>
      </w:r>
      <w:bookmarkEnd w:id="165"/>
    </w:p>
    <w:p>
      <w:pPr>
        <w:spacing w:before="309" w:line="219" w:lineRule="auto"/>
        <w:ind w:left="3"/>
        <w:outlineLvl w:val="2"/>
        <w:rPr>
          <w:rFonts w:ascii="宋体" w:hAnsi="宋体" w:eastAsia="宋体" w:cs="宋体"/>
          <w:color w:val="auto"/>
          <w:sz w:val="27"/>
          <w:szCs w:val="27"/>
          <w:highlight w:val="none"/>
        </w:rPr>
      </w:pPr>
      <w:bookmarkStart w:id="166" w:name="_Toc15409"/>
      <w:r>
        <w:rPr>
          <w:rFonts w:ascii="宋体" w:hAnsi="宋体" w:eastAsia="宋体" w:cs="宋体"/>
          <w:b/>
          <w:bCs/>
          <w:color w:val="auto"/>
          <w:spacing w:val="10"/>
          <w:sz w:val="27"/>
          <w:szCs w:val="27"/>
          <w:highlight w:val="none"/>
        </w:rPr>
        <w:t>投标文件(商务技术文件)封面(非实质性格式</w:t>
      </w:r>
      <w:r>
        <w:rPr>
          <w:rFonts w:ascii="宋体" w:hAnsi="宋体" w:eastAsia="宋体" w:cs="宋体"/>
          <w:b/>
          <w:bCs/>
          <w:color w:val="auto"/>
          <w:spacing w:val="9"/>
          <w:sz w:val="27"/>
          <w:szCs w:val="27"/>
          <w:highlight w:val="none"/>
        </w:rPr>
        <w:t>)</w:t>
      </w:r>
      <w:bookmarkEnd w:id="166"/>
    </w:p>
    <w:p>
      <w:pPr>
        <w:spacing w:before="355" w:line="225" w:lineRule="auto"/>
        <w:ind w:left="1841"/>
        <w:rPr>
          <w:rFonts w:ascii="宋体" w:hAnsi="宋体" w:eastAsia="宋体" w:cs="宋体"/>
          <w:color w:val="auto"/>
          <w:sz w:val="83"/>
          <w:szCs w:val="83"/>
          <w:highlight w:val="none"/>
        </w:rPr>
      </w:pPr>
      <w:r>
        <w:rPr>
          <w:rFonts w:ascii="宋体" w:hAnsi="宋体" w:eastAsia="宋体" w:cs="宋体"/>
          <w:b/>
          <w:bCs/>
          <w:color w:val="auto"/>
          <w:spacing w:val="-48"/>
          <w:sz w:val="83"/>
          <w:szCs w:val="83"/>
          <w:highlight w:val="none"/>
        </w:rPr>
        <w:t>投</w:t>
      </w:r>
      <w:r>
        <w:rPr>
          <w:rFonts w:ascii="宋体" w:hAnsi="宋体" w:eastAsia="宋体" w:cs="宋体"/>
          <w:color w:val="auto"/>
          <w:spacing w:val="267"/>
          <w:sz w:val="83"/>
          <w:szCs w:val="83"/>
          <w:highlight w:val="none"/>
        </w:rPr>
        <w:t xml:space="preserve"> </w:t>
      </w:r>
      <w:r>
        <w:rPr>
          <w:rFonts w:ascii="宋体" w:hAnsi="宋体" w:eastAsia="宋体" w:cs="宋体"/>
          <w:b/>
          <w:bCs/>
          <w:color w:val="auto"/>
          <w:spacing w:val="-48"/>
          <w:sz w:val="83"/>
          <w:szCs w:val="83"/>
          <w:highlight w:val="none"/>
        </w:rPr>
        <w:t>标</w:t>
      </w:r>
      <w:r>
        <w:rPr>
          <w:rFonts w:ascii="宋体" w:hAnsi="宋体" w:eastAsia="宋体" w:cs="宋体"/>
          <w:color w:val="auto"/>
          <w:spacing w:val="280"/>
          <w:sz w:val="83"/>
          <w:szCs w:val="83"/>
          <w:highlight w:val="none"/>
        </w:rPr>
        <w:t xml:space="preserve"> </w:t>
      </w:r>
      <w:r>
        <w:rPr>
          <w:rFonts w:ascii="宋体" w:hAnsi="宋体" w:eastAsia="宋体" w:cs="宋体"/>
          <w:b/>
          <w:bCs/>
          <w:color w:val="auto"/>
          <w:spacing w:val="-48"/>
          <w:sz w:val="83"/>
          <w:szCs w:val="83"/>
          <w:highlight w:val="none"/>
        </w:rPr>
        <w:t>文</w:t>
      </w:r>
      <w:r>
        <w:rPr>
          <w:rFonts w:ascii="宋体" w:hAnsi="宋体" w:eastAsia="宋体" w:cs="宋体"/>
          <w:color w:val="auto"/>
          <w:spacing w:val="314"/>
          <w:sz w:val="83"/>
          <w:szCs w:val="83"/>
          <w:highlight w:val="none"/>
        </w:rPr>
        <w:t xml:space="preserve"> </w:t>
      </w:r>
      <w:r>
        <w:rPr>
          <w:rFonts w:ascii="宋体" w:hAnsi="宋体" w:eastAsia="宋体" w:cs="宋体"/>
          <w:b/>
          <w:bCs/>
          <w:color w:val="auto"/>
          <w:spacing w:val="-48"/>
          <w:sz w:val="83"/>
          <w:szCs w:val="83"/>
          <w:highlight w:val="none"/>
        </w:rPr>
        <w:t>件</w:t>
      </w:r>
    </w:p>
    <w:p>
      <w:pPr>
        <w:spacing w:before="1" w:line="219" w:lineRule="auto"/>
        <w:ind w:left="2277"/>
        <w:rPr>
          <w:rFonts w:ascii="宋体" w:hAnsi="宋体" w:eastAsia="宋体" w:cs="宋体"/>
          <w:color w:val="auto"/>
          <w:sz w:val="56"/>
          <w:szCs w:val="56"/>
          <w:highlight w:val="none"/>
        </w:rPr>
      </w:pPr>
      <w:r>
        <w:rPr>
          <w:rFonts w:ascii="宋体" w:hAnsi="宋体" w:eastAsia="宋体" w:cs="宋体"/>
          <w:b/>
          <w:bCs/>
          <w:color w:val="auto"/>
          <w:spacing w:val="68"/>
          <w:sz w:val="56"/>
          <w:szCs w:val="56"/>
          <w:highlight w:val="none"/>
        </w:rPr>
        <w:t>(商务技术文件)</w:t>
      </w:r>
    </w:p>
    <w:p>
      <w:pPr>
        <w:spacing w:line="313" w:lineRule="auto"/>
        <w:rPr>
          <w:rFonts w:ascii="Arial"/>
          <w:color w:val="auto"/>
          <w:sz w:val="21"/>
          <w:highlight w:val="none"/>
        </w:rPr>
      </w:pPr>
    </w:p>
    <w:p>
      <w:pPr>
        <w:spacing w:line="313" w:lineRule="auto"/>
        <w:rPr>
          <w:rFonts w:ascii="Arial"/>
          <w:color w:val="auto"/>
          <w:sz w:val="21"/>
          <w:highlight w:val="none"/>
        </w:rPr>
      </w:pPr>
    </w:p>
    <w:p>
      <w:pPr>
        <w:spacing w:before="110" w:line="220" w:lineRule="auto"/>
        <w:ind w:left="554"/>
        <w:rPr>
          <w:rFonts w:ascii="宋体" w:hAnsi="宋体" w:eastAsia="宋体" w:cs="宋体"/>
          <w:color w:val="auto"/>
          <w:sz w:val="34"/>
          <w:szCs w:val="34"/>
          <w:highlight w:val="none"/>
        </w:rPr>
      </w:pPr>
      <w:r>
        <w:rPr>
          <w:rFonts w:ascii="宋体" w:hAnsi="宋体" w:eastAsia="宋体" w:cs="宋体"/>
          <w:b/>
          <w:bCs/>
          <w:color w:val="auto"/>
          <w:spacing w:val="-9"/>
          <w:sz w:val="34"/>
          <w:szCs w:val="34"/>
          <w:highlight w:val="none"/>
        </w:rPr>
        <w:t>项目名称：</w:t>
      </w:r>
    </w:p>
    <w:p>
      <w:pPr>
        <w:spacing w:before="13" w:line="219" w:lineRule="auto"/>
        <w:ind w:left="564"/>
        <w:rPr>
          <w:rFonts w:hint="eastAsia" w:ascii="宋体" w:hAnsi="宋体" w:eastAsia="宋体" w:cs="宋体"/>
          <w:b/>
          <w:bCs/>
          <w:color w:val="auto"/>
          <w:spacing w:val="-6"/>
          <w:sz w:val="34"/>
          <w:szCs w:val="34"/>
          <w:highlight w:val="none"/>
          <w:lang w:eastAsia="zh-CN"/>
        </w:rPr>
      </w:pPr>
      <w:r>
        <w:rPr>
          <w:rFonts w:ascii="宋体" w:hAnsi="宋体" w:eastAsia="宋体" w:cs="宋体"/>
          <w:b/>
          <w:bCs/>
          <w:color w:val="auto"/>
          <w:spacing w:val="-6"/>
          <w:sz w:val="34"/>
          <w:szCs w:val="34"/>
          <w:highlight w:val="none"/>
        </w:rPr>
        <w:t>项目编号</w:t>
      </w:r>
      <w:r>
        <w:rPr>
          <w:rFonts w:hint="eastAsia" w:ascii="宋体" w:hAnsi="宋体" w:eastAsia="宋体" w:cs="宋体"/>
          <w:b/>
          <w:bCs/>
          <w:color w:val="auto"/>
          <w:spacing w:val="-6"/>
          <w:sz w:val="34"/>
          <w:szCs w:val="34"/>
          <w:highlight w:val="none"/>
          <w:lang w:eastAsia="zh-CN"/>
        </w:rPr>
        <w:t>：</w:t>
      </w:r>
    </w:p>
    <w:p>
      <w:pPr>
        <w:spacing w:before="13" w:line="219" w:lineRule="auto"/>
        <w:ind w:left="564"/>
        <w:rPr>
          <w:rFonts w:ascii="宋体" w:hAnsi="宋体" w:eastAsia="宋体" w:cs="宋体"/>
          <w:color w:val="auto"/>
          <w:sz w:val="34"/>
          <w:szCs w:val="34"/>
          <w:highlight w:val="none"/>
        </w:rPr>
      </w:pPr>
      <w:r>
        <w:rPr>
          <w:rFonts w:ascii="宋体" w:hAnsi="宋体" w:eastAsia="宋体" w:cs="宋体"/>
          <w:b/>
          <w:bCs/>
          <w:color w:val="auto"/>
          <w:spacing w:val="-6"/>
          <w:sz w:val="34"/>
          <w:szCs w:val="34"/>
          <w:highlight w:val="none"/>
        </w:rPr>
        <w:t>包号：</w:t>
      </w:r>
    </w:p>
    <w:p>
      <w:pPr>
        <w:spacing w:line="259"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before="111" w:line="220" w:lineRule="auto"/>
        <w:ind w:left="1444"/>
        <w:rPr>
          <w:rFonts w:ascii="宋体" w:hAnsi="宋体" w:eastAsia="宋体" w:cs="宋体"/>
          <w:color w:val="auto"/>
          <w:sz w:val="34"/>
          <w:szCs w:val="34"/>
          <w:highlight w:val="none"/>
        </w:rPr>
      </w:pPr>
      <w:r>
        <w:rPr>
          <w:rFonts w:ascii="宋体" w:hAnsi="宋体" w:eastAsia="宋体" w:cs="宋体"/>
          <w:b/>
          <w:bCs/>
          <w:color w:val="auto"/>
          <w:spacing w:val="-1"/>
          <w:sz w:val="34"/>
          <w:szCs w:val="34"/>
          <w:highlight w:val="none"/>
        </w:rPr>
        <w:t>投标人名称：</w:t>
      </w:r>
    </w:p>
    <w:p>
      <w:pPr>
        <w:rPr>
          <w:color w:val="auto"/>
          <w:highlight w:val="none"/>
        </w:rPr>
        <w:sectPr>
          <w:headerReference r:id="rId76" w:type="default"/>
          <w:footerReference r:id="rId77" w:type="default"/>
          <w:pgSz w:w="11910" w:h="16840"/>
          <w:pgMar w:top="1067" w:right="1140" w:bottom="1035" w:left="1700" w:header="867" w:footer="886" w:gutter="0"/>
          <w:pgNumType w:fmt="decimal"/>
          <w:cols w:space="720" w:num="1"/>
        </w:sectPr>
      </w:pPr>
    </w:p>
    <w:p>
      <w:pPr>
        <w:spacing w:before="81" w:line="219" w:lineRule="auto"/>
        <w:ind w:left="20"/>
        <w:outlineLvl w:val="2"/>
        <w:rPr>
          <w:rFonts w:ascii="宋体" w:hAnsi="宋体" w:eastAsia="宋体" w:cs="宋体"/>
          <w:color w:val="auto"/>
          <w:sz w:val="25"/>
          <w:szCs w:val="25"/>
          <w:highlight w:val="none"/>
        </w:rPr>
      </w:pPr>
      <w:bookmarkStart w:id="167" w:name="_Toc28143"/>
      <w:r>
        <w:rPr>
          <w:rFonts w:ascii="宋体" w:hAnsi="宋体" w:eastAsia="宋体" w:cs="宋体"/>
          <w:color w:val="auto"/>
          <w:spacing w:val="5"/>
          <w:sz w:val="25"/>
          <w:szCs w:val="25"/>
          <w:highlight w:val="none"/>
        </w:rPr>
        <w:t>1</w:t>
      </w:r>
      <w:r>
        <w:rPr>
          <w:rFonts w:ascii="宋体" w:hAnsi="宋体" w:eastAsia="宋体" w:cs="宋体"/>
          <w:color w:val="auto"/>
          <w:spacing w:val="6"/>
          <w:sz w:val="25"/>
          <w:szCs w:val="25"/>
          <w:highlight w:val="none"/>
        </w:rPr>
        <w:t xml:space="preserve">  </w:t>
      </w:r>
      <w:r>
        <w:rPr>
          <w:rFonts w:ascii="宋体" w:hAnsi="宋体" w:eastAsia="宋体" w:cs="宋体"/>
          <w:color w:val="auto"/>
          <w:spacing w:val="5"/>
          <w:sz w:val="25"/>
          <w:szCs w:val="25"/>
          <w:highlight w:val="none"/>
        </w:rPr>
        <w:t>投标书(实质性格式)</w:t>
      </w:r>
      <w:bookmarkEnd w:id="167"/>
    </w:p>
    <w:p>
      <w:pPr>
        <w:spacing w:line="479" w:lineRule="auto"/>
        <w:rPr>
          <w:rFonts w:ascii="Arial"/>
          <w:color w:val="auto"/>
          <w:sz w:val="21"/>
          <w:highlight w:val="none"/>
        </w:rPr>
      </w:pPr>
    </w:p>
    <w:p>
      <w:pPr>
        <w:spacing w:before="120" w:line="219" w:lineRule="auto"/>
        <w:ind w:left="4025"/>
        <w:rPr>
          <w:rFonts w:ascii="宋体" w:hAnsi="宋体" w:eastAsia="宋体" w:cs="宋体"/>
          <w:color w:val="auto"/>
          <w:sz w:val="37"/>
          <w:szCs w:val="37"/>
          <w:highlight w:val="none"/>
        </w:rPr>
      </w:pPr>
      <w:r>
        <w:rPr>
          <w:rFonts w:ascii="宋体" w:hAnsi="宋体" w:eastAsia="宋体" w:cs="宋体"/>
          <w:b/>
          <w:bCs/>
          <w:color w:val="auto"/>
          <w:spacing w:val="-9"/>
          <w:sz w:val="37"/>
          <w:szCs w:val="37"/>
          <w:highlight w:val="none"/>
        </w:rPr>
        <w:t>投标书</w:t>
      </w:r>
    </w:p>
    <w:p>
      <w:pPr>
        <w:spacing w:before="272" w:line="219" w:lineRule="auto"/>
        <w:ind w:left="20"/>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致：</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9"/>
          <w:sz w:val="25"/>
          <w:szCs w:val="25"/>
          <w:highlight w:val="none"/>
          <w:u w:val="single" w:color="auto"/>
        </w:rPr>
        <w:t>(采购人或采购代理机构)</w:t>
      </w:r>
    </w:p>
    <w:p>
      <w:pPr>
        <w:spacing w:line="250" w:lineRule="auto"/>
        <w:rPr>
          <w:rFonts w:ascii="Arial"/>
          <w:color w:val="auto"/>
          <w:sz w:val="21"/>
          <w:highlight w:val="none"/>
        </w:rPr>
      </w:pPr>
    </w:p>
    <w:p>
      <w:pPr>
        <w:spacing w:line="250" w:lineRule="auto"/>
        <w:rPr>
          <w:rFonts w:ascii="Arial"/>
          <w:color w:val="auto"/>
          <w:sz w:val="21"/>
          <w:highlight w:val="none"/>
        </w:rPr>
      </w:pPr>
    </w:p>
    <w:p>
      <w:pPr>
        <w:spacing w:before="81" w:line="348" w:lineRule="auto"/>
        <w:ind w:left="379"/>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我方参加你方就</w:t>
      </w:r>
      <w:r>
        <w:rPr>
          <w:rFonts w:ascii="宋体" w:hAnsi="宋体" w:eastAsia="宋体" w:cs="宋体"/>
          <w:color w:val="auto"/>
          <w:spacing w:val="-87"/>
          <w:sz w:val="25"/>
          <w:szCs w:val="25"/>
          <w:highlight w:val="none"/>
        </w:rPr>
        <w:t xml:space="preserve"> </w:t>
      </w:r>
      <w:r>
        <w:rPr>
          <w:rFonts w:ascii="宋体" w:hAnsi="宋体" w:eastAsia="宋体" w:cs="宋体"/>
          <w:color w:val="auto"/>
          <w:spacing w:val="9"/>
          <w:sz w:val="25"/>
          <w:szCs w:val="25"/>
          <w:highlight w:val="none"/>
          <w:u w:val="single" w:color="auto"/>
        </w:rPr>
        <w:t xml:space="preserve">          </w:t>
      </w:r>
      <w:r>
        <w:rPr>
          <w:rFonts w:ascii="宋体" w:hAnsi="宋体" w:eastAsia="宋体" w:cs="宋体"/>
          <w:color w:val="auto"/>
          <w:spacing w:val="-25"/>
          <w:sz w:val="25"/>
          <w:szCs w:val="25"/>
          <w:highlight w:val="none"/>
        </w:rPr>
        <w:t xml:space="preserve"> </w:t>
      </w:r>
      <w:r>
        <w:rPr>
          <w:rFonts w:ascii="宋体" w:hAnsi="宋体" w:eastAsia="宋体" w:cs="宋体"/>
          <w:color w:val="auto"/>
          <w:spacing w:val="-4"/>
          <w:sz w:val="25"/>
          <w:szCs w:val="25"/>
          <w:highlight w:val="none"/>
        </w:rPr>
        <w:t>(项目名称，项目编号/包号)组织的招</w:t>
      </w:r>
      <w:r>
        <w:rPr>
          <w:rFonts w:ascii="宋体" w:hAnsi="宋体" w:eastAsia="宋体" w:cs="宋体"/>
          <w:color w:val="auto"/>
          <w:spacing w:val="-5"/>
          <w:sz w:val="25"/>
          <w:szCs w:val="25"/>
          <w:highlight w:val="none"/>
        </w:rPr>
        <w:t>标活动，并对</w:t>
      </w:r>
    </w:p>
    <w:p>
      <w:pPr>
        <w:spacing w:line="220" w:lineRule="auto"/>
        <w:ind w:left="2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此项目进行投标。</w:t>
      </w:r>
    </w:p>
    <w:p>
      <w:pPr>
        <w:spacing w:before="171" w:line="219" w:lineRule="auto"/>
        <w:ind w:firstLine="456" w:firstLineChars="200"/>
        <w:outlineLvl w:val="2"/>
        <w:rPr>
          <w:rFonts w:ascii="宋体" w:hAnsi="宋体" w:eastAsia="宋体" w:cs="宋体"/>
          <w:color w:val="auto"/>
          <w:sz w:val="25"/>
          <w:szCs w:val="25"/>
          <w:highlight w:val="none"/>
        </w:rPr>
      </w:pPr>
      <w:bookmarkStart w:id="168" w:name="_Toc14674"/>
      <w:r>
        <w:rPr>
          <w:rFonts w:ascii="宋体" w:hAnsi="宋体" w:eastAsia="宋体" w:cs="宋体"/>
          <w:color w:val="auto"/>
          <w:spacing w:val="-11"/>
          <w:sz w:val="25"/>
          <w:szCs w:val="25"/>
          <w:highlight w:val="none"/>
        </w:rPr>
        <w:t>1.</w:t>
      </w:r>
      <w:r>
        <w:rPr>
          <w:rFonts w:ascii="宋体" w:hAnsi="宋体" w:eastAsia="宋体" w:cs="宋体"/>
          <w:color w:val="auto"/>
          <w:spacing w:val="-12"/>
          <w:sz w:val="25"/>
          <w:szCs w:val="25"/>
          <w:highlight w:val="none"/>
        </w:rPr>
        <w:t xml:space="preserve"> </w:t>
      </w:r>
      <w:r>
        <w:rPr>
          <w:rFonts w:ascii="宋体" w:hAnsi="宋体" w:eastAsia="宋体" w:cs="宋体"/>
          <w:color w:val="auto"/>
          <w:spacing w:val="-11"/>
          <w:sz w:val="25"/>
          <w:szCs w:val="25"/>
          <w:highlight w:val="none"/>
        </w:rPr>
        <w:t>我方已详细审查全部招标文件，自愿参与投标并承诺如下：</w:t>
      </w:r>
      <w:bookmarkEnd w:id="168"/>
    </w:p>
    <w:p>
      <w:pPr>
        <w:spacing w:before="152" w:line="219" w:lineRule="auto"/>
        <w:ind w:left="560"/>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(1)本投标有效期为自提交投标文件的截止之日起</w:t>
      </w:r>
      <w:r>
        <w:rPr>
          <w:rFonts w:ascii="宋体" w:hAnsi="宋体" w:eastAsia="宋体" w:cs="宋体"/>
          <w:color w:val="auto"/>
          <w:spacing w:val="33"/>
          <w:sz w:val="25"/>
          <w:szCs w:val="25"/>
          <w:highlight w:val="none"/>
          <w:u w:val="single" w:color="auto"/>
        </w:rPr>
        <w:t xml:space="preserve">    </w:t>
      </w:r>
      <w:r>
        <w:rPr>
          <w:rFonts w:ascii="宋体" w:hAnsi="宋体" w:eastAsia="宋体" w:cs="宋体"/>
          <w:color w:val="auto"/>
          <w:spacing w:val="-102"/>
          <w:sz w:val="25"/>
          <w:szCs w:val="25"/>
          <w:highlight w:val="none"/>
        </w:rPr>
        <w:t xml:space="preserve"> </w:t>
      </w:r>
      <w:r>
        <w:rPr>
          <w:rFonts w:ascii="宋体" w:hAnsi="宋体" w:eastAsia="宋体" w:cs="宋体"/>
          <w:color w:val="auto"/>
          <w:spacing w:val="-5"/>
          <w:sz w:val="25"/>
          <w:szCs w:val="25"/>
          <w:highlight w:val="none"/>
        </w:rPr>
        <w:t>个日历日。</w:t>
      </w:r>
    </w:p>
    <w:p>
      <w:pPr>
        <w:spacing w:before="173" w:line="219" w:lineRule="auto"/>
        <w:ind w:left="560"/>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(2)除合同条款及采购需求偏离表列出的偏离外，我方响应招标文件的全部要求。</w:t>
      </w:r>
    </w:p>
    <w:p>
      <w:pPr>
        <w:spacing w:before="174" w:line="219" w:lineRule="auto"/>
        <w:ind w:left="560"/>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(3)我方已提供的全部文件资料是真实、准</w:t>
      </w:r>
      <w:r>
        <w:rPr>
          <w:rFonts w:ascii="宋体" w:hAnsi="宋体" w:eastAsia="宋体" w:cs="宋体"/>
          <w:color w:val="auto"/>
          <w:spacing w:val="-6"/>
          <w:sz w:val="25"/>
          <w:szCs w:val="25"/>
          <w:highlight w:val="none"/>
        </w:rPr>
        <w:t>确的，并对此承担一切法律后果。</w:t>
      </w:r>
    </w:p>
    <w:p>
      <w:pPr>
        <w:spacing w:before="175" w:line="219" w:lineRule="auto"/>
        <w:ind w:left="56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(4)如我方中标，我方将在法律规定的期限内与你方签订合同</w:t>
      </w:r>
      <w:r>
        <w:rPr>
          <w:rFonts w:ascii="宋体" w:hAnsi="宋体" w:eastAsia="宋体" w:cs="宋体"/>
          <w:color w:val="auto"/>
          <w:spacing w:val="-3"/>
          <w:sz w:val="25"/>
          <w:szCs w:val="25"/>
          <w:highlight w:val="none"/>
        </w:rPr>
        <w:t>，按照招标文件要</w:t>
      </w:r>
    </w:p>
    <w:p>
      <w:pPr>
        <w:spacing w:before="173" w:line="219" w:lineRule="auto"/>
        <w:ind w:left="2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求提交履约保证金，并在合同约定的期限内完成合同规定的全部义务。</w:t>
      </w:r>
    </w:p>
    <w:p>
      <w:pPr>
        <w:spacing w:before="163" w:line="347" w:lineRule="auto"/>
        <w:ind w:firstLine="520" w:firstLineChars="200"/>
        <w:outlineLvl w:val="2"/>
        <w:rPr>
          <w:rFonts w:ascii="宋体" w:hAnsi="宋体" w:eastAsia="宋体" w:cs="宋体"/>
          <w:color w:val="auto"/>
          <w:sz w:val="25"/>
          <w:szCs w:val="25"/>
          <w:highlight w:val="none"/>
        </w:rPr>
      </w:pPr>
      <w:bookmarkStart w:id="169" w:name="_Toc28934"/>
      <w:r>
        <w:rPr>
          <w:rFonts w:ascii="宋体" w:hAnsi="宋体" w:eastAsia="宋体" w:cs="宋体"/>
          <w:color w:val="auto"/>
          <w:spacing w:val="5"/>
          <w:sz w:val="25"/>
          <w:szCs w:val="25"/>
          <w:highlight w:val="none"/>
        </w:rPr>
        <w:t>2.</w:t>
      </w:r>
      <w:r>
        <w:rPr>
          <w:rFonts w:ascii="宋体" w:hAnsi="宋体" w:eastAsia="宋体" w:cs="宋体"/>
          <w:color w:val="auto"/>
          <w:spacing w:val="8"/>
          <w:sz w:val="25"/>
          <w:szCs w:val="25"/>
          <w:highlight w:val="none"/>
        </w:rPr>
        <w:t xml:space="preserve"> </w:t>
      </w:r>
      <w:r>
        <w:rPr>
          <w:rFonts w:ascii="宋体" w:hAnsi="宋体" w:eastAsia="宋体" w:cs="宋体"/>
          <w:color w:val="auto"/>
          <w:spacing w:val="5"/>
          <w:sz w:val="25"/>
          <w:szCs w:val="25"/>
          <w:highlight w:val="none"/>
        </w:rPr>
        <w:t>其他补充条款(如有)</w:t>
      </w:r>
      <w:r>
        <w:rPr>
          <w:rFonts w:hint="eastAsia" w:ascii="宋体" w:hAnsi="宋体" w:eastAsia="宋体" w:cs="宋体"/>
          <w:color w:val="auto"/>
          <w:spacing w:val="5"/>
          <w:sz w:val="25"/>
          <w:szCs w:val="25"/>
          <w:highlight w:val="none"/>
          <w:lang w:eastAsia="zh-CN"/>
        </w:rPr>
        <w:t>：</w:t>
      </w:r>
      <w:r>
        <w:rPr>
          <w:rFonts w:ascii="宋体" w:hAnsi="宋体" w:eastAsia="宋体" w:cs="宋体"/>
          <w:color w:val="auto"/>
          <w:spacing w:val="4"/>
          <w:sz w:val="25"/>
          <w:szCs w:val="25"/>
          <w:highlight w:val="none"/>
          <w:u w:val="single" w:color="auto"/>
        </w:rPr>
        <w:t xml:space="preserve">          </w:t>
      </w:r>
      <w:r>
        <w:rPr>
          <w:rFonts w:ascii="宋体" w:hAnsi="宋体" w:eastAsia="宋体" w:cs="宋体"/>
          <w:color w:val="auto"/>
          <w:spacing w:val="5"/>
          <w:sz w:val="25"/>
          <w:szCs w:val="25"/>
          <w:highlight w:val="none"/>
        </w:rPr>
        <w:t>。</w:t>
      </w:r>
      <w:bookmarkEnd w:id="169"/>
    </w:p>
    <w:p>
      <w:pPr>
        <w:spacing w:line="218" w:lineRule="auto"/>
        <w:ind w:firstLine="452" w:firstLineChars="200"/>
        <w:rPr>
          <w:rFonts w:ascii="宋体" w:hAnsi="宋体" w:eastAsia="宋体" w:cs="宋体"/>
          <w:color w:val="auto"/>
          <w:sz w:val="25"/>
          <w:szCs w:val="25"/>
          <w:highlight w:val="none"/>
        </w:rPr>
      </w:pPr>
      <w:r>
        <w:rPr>
          <w:rFonts w:ascii="宋体" w:hAnsi="宋体" w:eastAsia="宋体" w:cs="宋体"/>
          <w:color w:val="auto"/>
          <w:spacing w:val="-12"/>
          <w:sz w:val="25"/>
          <w:szCs w:val="25"/>
          <w:highlight w:val="none"/>
        </w:rPr>
        <w:t>与本投标有关的一切正式往来信函请寄：</w:t>
      </w:r>
    </w:p>
    <w:p>
      <w:pPr>
        <w:spacing w:line="254" w:lineRule="auto"/>
        <w:rPr>
          <w:rFonts w:ascii="Arial"/>
          <w:color w:val="auto"/>
          <w:sz w:val="21"/>
          <w:highlight w:val="none"/>
        </w:rPr>
      </w:pPr>
    </w:p>
    <w:p>
      <w:pPr>
        <w:spacing w:line="255" w:lineRule="auto"/>
        <w:rPr>
          <w:rFonts w:ascii="Arial"/>
          <w:color w:val="auto"/>
          <w:sz w:val="21"/>
          <w:highlight w:val="none"/>
        </w:rPr>
      </w:pPr>
    </w:p>
    <w:p>
      <w:pPr>
        <w:spacing w:before="82" w:line="219" w:lineRule="auto"/>
        <w:ind w:left="379"/>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地址</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29"/>
          <w:sz w:val="25"/>
          <w:szCs w:val="25"/>
          <w:highlight w:val="none"/>
        </w:rPr>
        <w:t xml:space="preserve">    </w:t>
      </w:r>
      <w:r>
        <w:rPr>
          <w:rFonts w:ascii="宋体" w:hAnsi="宋体" w:eastAsia="宋体" w:cs="宋体"/>
          <w:color w:val="auto"/>
          <w:spacing w:val="1"/>
          <w:sz w:val="25"/>
          <w:szCs w:val="25"/>
          <w:highlight w:val="none"/>
        </w:rPr>
        <w:t>传真</w:t>
      </w:r>
      <w:r>
        <w:rPr>
          <w:rFonts w:ascii="宋体" w:hAnsi="宋体" w:eastAsia="宋体" w:cs="宋体"/>
          <w:color w:val="auto"/>
          <w:sz w:val="25"/>
          <w:szCs w:val="25"/>
          <w:highlight w:val="none"/>
          <w:u w:val="single" w:color="auto"/>
        </w:rPr>
        <w:t xml:space="preserve">                            </w:t>
      </w:r>
    </w:p>
    <w:p>
      <w:pPr>
        <w:spacing w:before="175" w:line="219" w:lineRule="auto"/>
        <w:ind w:left="379"/>
        <w:rPr>
          <w:rFonts w:ascii="宋体" w:hAnsi="宋体" w:eastAsia="宋体" w:cs="宋体"/>
          <w:color w:val="auto"/>
          <w:sz w:val="25"/>
          <w:szCs w:val="25"/>
          <w:highlight w:val="none"/>
        </w:rPr>
      </w:pPr>
      <w:r>
        <w:rPr>
          <w:rFonts w:ascii="宋体" w:hAnsi="宋体" w:eastAsia="宋体" w:cs="宋体"/>
          <w:color w:val="auto"/>
          <w:spacing w:val="-14"/>
          <w:sz w:val="25"/>
          <w:szCs w:val="25"/>
          <w:highlight w:val="none"/>
        </w:rPr>
        <w:t>电话</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7"/>
          <w:sz w:val="25"/>
          <w:szCs w:val="25"/>
          <w:highlight w:val="none"/>
        </w:rPr>
        <w:t xml:space="preserve">     </w:t>
      </w:r>
      <w:r>
        <w:rPr>
          <w:rFonts w:ascii="宋体" w:hAnsi="宋体" w:eastAsia="宋体" w:cs="宋体"/>
          <w:color w:val="auto"/>
          <w:spacing w:val="-14"/>
          <w:sz w:val="25"/>
          <w:szCs w:val="25"/>
          <w:highlight w:val="none"/>
        </w:rPr>
        <w:t>电子函件</w:t>
      </w:r>
      <w:r>
        <w:rPr>
          <w:rFonts w:ascii="宋体" w:hAnsi="宋体" w:eastAsia="宋体" w:cs="宋体"/>
          <w:color w:val="auto"/>
          <w:sz w:val="25"/>
          <w:szCs w:val="25"/>
          <w:highlight w:val="none"/>
          <w:u w:val="single" w:color="auto"/>
        </w:rPr>
        <w:t xml:space="preserve">                        </w:t>
      </w:r>
    </w:p>
    <w:p>
      <w:pPr>
        <w:spacing w:line="248" w:lineRule="auto"/>
        <w:rPr>
          <w:rFonts w:ascii="Arial"/>
          <w:color w:val="auto"/>
          <w:sz w:val="21"/>
          <w:highlight w:val="none"/>
        </w:rPr>
      </w:pPr>
    </w:p>
    <w:p>
      <w:pPr>
        <w:spacing w:line="249" w:lineRule="auto"/>
        <w:rPr>
          <w:rFonts w:ascii="Arial"/>
          <w:color w:val="auto"/>
          <w:sz w:val="21"/>
          <w:highlight w:val="none"/>
        </w:rPr>
      </w:pPr>
    </w:p>
    <w:p>
      <w:pPr>
        <w:spacing w:before="82" w:line="355" w:lineRule="auto"/>
        <w:ind w:left="379"/>
        <w:rPr>
          <w:rFonts w:ascii="宋体" w:hAnsi="宋体" w:eastAsia="宋体" w:cs="宋体"/>
          <w:color w:val="auto"/>
          <w:sz w:val="25"/>
          <w:szCs w:val="25"/>
          <w:highlight w:val="none"/>
        </w:rPr>
      </w:pPr>
      <w:r>
        <w:rPr>
          <w:rFonts w:ascii="宋体" w:hAnsi="宋体" w:eastAsia="宋体" w:cs="宋体"/>
          <w:color w:val="auto"/>
          <w:spacing w:val="6"/>
          <w:sz w:val="25"/>
          <w:szCs w:val="25"/>
          <w:highlight w:val="none"/>
        </w:rPr>
        <w:t>投标人名称(加盖公章)</w:t>
      </w:r>
      <w:r>
        <w:rPr>
          <w:rFonts w:ascii="宋体" w:hAnsi="宋体" w:eastAsia="宋体" w:cs="宋体"/>
          <w:color w:val="auto"/>
          <w:spacing w:val="8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line="219" w:lineRule="auto"/>
        <w:ind w:left="379"/>
        <w:rPr>
          <w:rFonts w:ascii="宋体" w:hAnsi="宋体" w:eastAsia="宋体" w:cs="宋体"/>
          <w:color w:val="auto"/>
          <w:sz w:val="25"/>
          <w:szCs w:val="25"/>
          <w:highlight w:val="none"/>
        </w:rPr>
      </w:pPr>
      <w:r>
        <w:rPr>
          <w:rFonts w:ascii="宋体" w:hAnsi="宋体" w:eastAsia="宋体" w:cs="宋体"/>
          <w:color w:val="auto"/>
          <w:spacing w:val="-31"/>
          <w:sz w:val="25"/>
          <w:szCs w:val="25"/>
          <w:highlight w:val="none"/>
        </w:rPr>
        <w:t>日</w:t>
      </w:r>
      <w:r>
        <w:rPr>
          <w:rFonts w:ascii="宋体" w:hAnsi="宋体" w:eastAsia="宋体" w:cs="宋体"/>
          <w:color w:val="auto"/>
          <w:spacing w:val="-25"/>
          <w:sz w:val="25"/>
          <w:szCs w:val="25"/>
          <w:highlight w:val="none"/>
        </w:rPr>
        <w:t xml:space="preserve"> </w:t>
      </w:r>
      <w:r>
        <w:rPr>
          <w:rFonts w:ascii="宋体" w:hAnsi="宋体" w:eastAsia="宋体" w:cs="宋体"/>
          <w:color w:val="auto"/>
          <w:spacing w:val="-31"/>
          <w:sz w:val="25"/>
          <w:szCs w:val="25"/>
          <w:highlight w:val="none"/>
        </w:rPr>
        <w:t>期</w:t>
      </w:r>
      <w:r>
        <w:rPr>
          <w:rFonts w:ascii="宋体" w:hAnsi="宋体" w:eastAsia="宋体" w:cs="宋体"/>
          <w:color w:val="auto"/>
          <w:spacing w:val="-37"/>
          <w:sz w:val="25"/>
          <w:szCs w:val="25"/>
          <w:highlight w:val="none"/>
        </w:rPr>
        <w:t xml:space="preserve"> </w:t>
      </w:r>
      <w:r>
        <w:rPr>
          <w:rFonts w:ascii="宋体" w:hAnsi="宋体" w:eastAsia="宋体" w:cs="宋体"/>
          <w:color w:val="auto"/>
          <w:spacing w:val="-31"/>
          <w:sz w:val="25"/>
          <w:szCs w:val="25"/>
          <w:highlight w:val="none"/>
        </w:rPr>
        <w:t>：</w:t>
      </w:r>
      <w:r>
        <w:rPr>
          <w:rFonts w:ascii="宋体" w:hAnsi="宋体" w:eastAsia="宋体" w:cs="宋体"/>
          <w:color w:val="auto"/>
          <w:spacing w:val="30"/>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31"/>
          <w:sz w:val="25"/>
          <w:szCs w:val="25"/>
          <w:highlight w:val="none"/>
        </w:rPr>
        <w:t>年</w:t>
      </w:r>
      <w:r>
        <w:rPr>
          <w:rFonts w:ascii="宋体" w:hAnsi="宋体" w:eastAsia="宋体" w:cs="宋体"/>
          <w:color w:val="auto"/>
          <w:spacing w:val="-114"/>
          <w:sz w:val="25"/>
          <w:szCs w:val="25"/>
          <w:highlight w:val="none"/>
        </w:rPr>
        <w:t xml:space="preserve"> </w:t>
      </w:r>
      <w:r>
        <w:rPr>
          <w:rFonts w:ascii="宋体" w:hAnsi="宋体" w:eastAsia="宋体" w:cs="宋体"/>
          <w:color w:val="auto"/>
          <w:spacing w:val="23"/>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31"/>
          <w:sz w:val="25"/>
          <w:szCs w:val="25"/>
          <w:highlight w:val="none"/>
        </w:rPr>
        <w:t>月</w:t>
      </w:r>
      <w:r>
        <w:rPr>
          <w:rFonts w:ascii="宋体" w:hAnsi="宋体" w:eastAsia="宋体" w:cs="宋体"/>
          <w:color w:val="auto"/>
          <w:spacing w:val="16"/>
          <w:sz w:val="25"/>
          <w:szCs w:val="25"/>
          <w:highlight w:val="none"/>
          <w:u w:val="single" w:color="auto"/>
        </w:rPr>
        <w:t xml:space="preserve">     </w:t>
      </w:r>
      <w:r>
        <w:rPr>
          <w:rFonts w:ascii="宋体" w:hAnsi="宋体" w:eastAsia="宋体" w:cs="宋体"/>
          <w:color w:val="auto"/>
          <w:spacing w:val="-104"/>
          <w:sz w:val="25"/>
          <w:szCs w:val="25"/>
          <w:highlight w:val="none"/>
        </w:rPr>
        <w:t xml:space="preserve"> </w:t>
      </w:r>
      <w:r>
        <w:rPr>
          <w:rFonts w:ascii="宋体" w:hAnsi="宋体" w:eastAsia="宋体" w:cs="宋体"/>
          <w:color w:val="auto"/>
          <w:spacing w:val="-31"/>
          <w:sz w:val="25"/>
          <w:szCs w:val="25"/>
          <w:highlight w:val="none"/>
        </w:rPr>
        <w:t>日</w:t>
      </w:r>
    </w:p>
    <w:p>
      <w:pPr>
        <w:rPr>
          <w:color w:val="auto"/>
          <w:highlight w:val="none"/>
        </w:rPr>
        <w:sectPr>
          <w:headerReference r:id="rId78" w:type="default"/>
          <w:footerReference r:id="rId79" w:type="default"/>
          <w:pgSz w:w="11910" w:h="16840"/>
          <w:pgMar w:top="1066" w:right="1055" w:bottom="1035" w:left="1670" w:header="877" w:footer="886" w:gutter="0"/>
          <w:pgNumType w:fmt="decimal"/>
          <w:cols w:space="720" w:num="1"/>
        </w:sectPr>
      </w:pPr>
    </w:p>
    <w:p>
      <w:pPr>
        <w:spacing w:before="78" w:line="219" w:lineRule="auto"/>
        <w:ind w:left="100"/>
        <w:outlineLvl w:val="2"/>
        <w:rPr>
          <w:rFonts w:ascii="宋体" w:hAnsi="宋体" w:eastAsia="宋体" w:cs="宋体"/>
          <w:color w:val="auto"/>
          <w:sz w:val="24"/>
          <w:szCs w:val="24"/>
          <w:highlight w:val="none"/>
        </w:rPr>
      </w:pPr>
      <w:bookmarkStart w:id="170" w:name="_Toc2367"/>
      <w:r>
        <w:rPr>
          <w:rFonts w:ascii="宋体" w:hAnsi="宋体" w:eastAsia="宋体" w:cs="宋体"/>
          <w:color w:val="auto"/>
          <w:spacing w:val="12"/>
          <w:sz w:val="24"/>
          <w:szCs w:val="24"/>
          <w:highlight w:val="none"/>
        </w:rPr>
        <w:t>2  授权委托书(实质性格式)</w:t>
      </w:r>
      <w:bookmarkEnd w:id="170"/>
    </w:p>
    <w:p>
      <w:pPr>
        <w:spacing w:before="114" w:line="219" w:lineRule="auto"/>
        <w:ind w:left="3755"/>
        <w:rPr>
          <w:rFonts w:ascii="宋体" w:hAnsi="宋体" w:eastAsia="宋体" w:cs="宋体"/>
          <w:color w:val="auto"/>
          <w:sz w:val="37"/>
          <w:szCs w:val="37"/>
          <w:highlight w:val="none"/>
        </w:rPr>
      </w:pPr>
      <w:r>
        <w:rPr>
          <w:rFonts w:ascii="宋体" w:hAnsi="宋体" w:eastAsia="宋体" w:cs="宋体"/>
          <w:b/>
          <w:bCs/>
          <w:color w:val="auto"/>
          <w:spacing w:val="-12"/>
          <w:sz w:val="37"/>
          <w:szCs w:val="37"/>
          <w:highlight w:val="none"/>
        </w:rPr>
        <w:t>授权委托书</w:t>
      </w:r>
    </w:p>
    <w:p>
      <w:pPr>
        <w:spacing w:line="321" w:lineRule="auto"/>
        <w:rPr>
          <w:rFonts w:ascii="Arial"/>
          <w:color w:val="auto"/>
          <w:sz w:val="21"/>
          <w:highlight w:val="none"/>
        </w:rPr>
      </w:pPr>
    </w:p>
    <w:p>
      <w:pPr>
        <w:spacing w:before="78" w:line="362" w:lineRule="auto"/>
        <w:ind w:left="100" w:firstLine="459"/>
        <w:jc w:val="both"/>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本人</w:t>
      </w:r>
      <w:r>
        <w:rPr>
          <w:rFonts w:ascii="宋体" w:hAnsi="宋体" w:eastAsia="宋体" w:cs="宋体"/>
          <w:color w:val="auto"/>
          <w:spacing w:val="-113"/>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44"/>
          <w:sz w:val="24"/>
          <w:szCs w:val="24"/>
          <w:highlight w:val="none"/>
        </w:rPr>
        <w:t xml:space="preserve"> </w:t>
      </w:r>
      <w:r>
        <w:rPr>
          <w:rFonts w:ascii="宋体" w:hAnsi="宋体" w:eastAsia="宋体" w:cs="宋体"/>
          <w:color w:val="auto"/>
          <w:spacing w:val="12"/>
          <w:sz w:val="24"/>
          <w:szCs w:val="24"/>
          <w:highlight w:val="none"/>
        </w:rPr>
        <w:t>(姓名)系</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49"/>
          <w:sz w:val="24"/>
          <w:szCs w:val="24"/>
          <w:highlight w:val="none"/>
        </w:rPr>
        <w:t xml:space="preserve"> </w:t>
      </w:r>
      <w:r>
        <w:rPr>
          <w:rFonts w:ascii="宋体" w:hAnsi="宋体" w:eastAsia="宋体" w:cs="宋体"/>
          <w:color w:val="auto"/>
          <w:spacing w:val="12"/>
          <w:sz w:val="24"/>
          <w:szCs w:val="24"/>
          <w:highlight w:val="none"/>
        </w:rPr>
        <w:t>(投标人名称)的法定代表人(单位负责</w:t>
      </w:r>
      <w:r>
        <w:rPr>
          <w:rFonts w:ascii="宋体" w:hAnsi="宋体" w:eastAsia="宋体" w:cs="宋体"/>
          <w:color w:val="auto"/>
          <w:sz w:val="24"/>
          <w:szCs w:val="24"/>
          <w:highlight w:val="none"/>
        </w:rPr>
        <w:t xml:space="preserve"> 人),现委托</w:t>
      </w:r>
      <w:r>
        <w:rPr>
          <w:rFonts w:ascii="宋体" w:hAnsi="宋体" w:eastAsia="宋体" w:cs="宋体"/>
          <w:color w:val="auto"/>
          <w:spacing w:val="-108"/>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4"/>
          <w:sz w:val="24"/>
          <w:szCs w:val="24"/>
          <w:highlight w:val="none"/>
        </w:rPr>
        <w:t xml:space="preserve"> </w:t>
      </w:r>
      <w:r>
        <w:rPr>
          <w:rFonts w:ascii="宋体" w:hAnsi="宋体" w:eastAsia="宋体" w:cs="宋体"/>
          <w:color w:val="auto"/>
          <w:sz w:val="24"/>
          <w:szCs w:val="24"/>
          <w:highlight w:val="none"/>
        </w:rPr>
        <w:t>(姓名)为我方代理人。代理人根据授权，</w:t>
      </w:r>
      <w:r>
        <w:rPr>
          <w:rFonts w:ascii="宋体" w:hAnsi="宋体" w:eastAsia="宋体" w:cs="宋体"/>
          <w:color w:val="auto"/>
          <w:spacing w:val="50"/>
          <w:sz w:val="24"/>
          <w:szCs w:val="24"/>
          <w:highlight w:val="none"/>
        </w:rPr>
        <w:t xml:space="preserve"> </w:t>
      </w:r>
      <w:r>
        <w:rPr>
          <w:rFonts w:ascii="宋体" w:hAnsi="宋体" w:eastAsia="宋体" w:cs="宋体"/>
          <w:color w:val="auto"/>
          <w:sz w:val="24"/>
          <w:szCs w:val="24"/>
          <w:highlight w:val="none"/>
        </w:rPr>
        <w:t xml:space="preserve">以我方名义签署、澄清 </w:t>
      </w:r>
      <w:r>
        <w:rPr>
          <w:rFonts w:ascii="宋体" w:hAnsi="宋体" w:eastAsia="宋体" w:cs="宋体"/>
          <w:color w:val="auto"/>
          <w:spacing w:val="2"/>
          <w:sz w:val="24"/>
          <w:szCs w:val="24"/>
          <w:highlight w:val="none"/>
        </w:rPr>
        <w:t>确认、提交、撤回、修改</w:t>
      </w:r>
      <w:r>
        <w:rPr>
          <w:rFonts w:ascii="宋体" w:hAnsi="宋体" w:eastAsia="宋体" w:cs="宋体"/>
          <w:color w:val="auto"/>
          <w:spacing w:val="-111"/>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36"/>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4"/>
          <w:sz w:val="25"/>
          <w:szCs w:val="25"/>
          <w:highlight w:val="none"/>
        </w:rPr>
        <w:t>项目名称，项目编号/包号</w:t>
      </w:r>
      <w:r>
        <w:rPr>
          <w:rFonts w:ascii="宋体" w:hAnsi="宋体" w:eastAsia="宋体" w:cs="宋体"/>
          <w:color w:val="auto"/>
          <w:spacing w:val="2"/>
          <w:sz w:val="24"/>
          <w:szCs w:val="24"/>
          <w:highlight w:val="none"/>
        </w:rPr>
        <w:t>)投标文件和处理有关事宜，其</w:t>
      </w:r>
      <w:r>
        <w:rPr>
          <w:rFonts w:ascii="宋体" w:hAnsi="宋体" w:eastAsia="宋体" w:cs="宋体"/>
          <w:color w:val="auto"/>
          <w:spacing w:val="-5"/>
          <w:sz w:val="24"/>
          <w:szCs w:val="24"/>
          <w:highlight w:val="none"/>
        </w:rPr>
        <w:t>法律后果由我方承担。</w:t>
      </w:r>
    </w:p>
    <w:p>
      <w:pPr>
        <w:spacing w:before="174" w:line="470" w:lineRule="exact"/>
        <w:ind w:left="560"/>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委托期限：自本授权委托书签署之日起至投标有效期届满之日止。</w:t>
      </w:r>
    </w:p>
    <w:p>
      <w:pPr>
        <w:spacing w:before="1" w:line="219" w:lineRule="auto"/>
        <w:ind w:left="56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代理人无转委托权。</w:t>
      </w:r>
    </w:p>
    <w:p>
      <w:pPr>
        <w:spacing w:line="261" w:lineRule="auto"/>
        <w:rPr>
          <w:rFonts w:ascii="Arial"/>
          <w:color w:val="auto"/>
          <w:sz w:val="21"/>
          <w:highlight w:val="none"/>
        </w:rPr>
      </w:pPr>
    </w:p>
    <w:p>
      <w:pPr>
        <w:spacing w:line="261" w:lineRule="auto"/>
        <w:rPr>
          <w:rFonts w:ascii="Arial"/>
          <w:color w:val="auto"/>
          <w:sz w:val="21"/>
          <w:highlight w:val="none"/>
        </w:rPr>
      </w:pPr>
    </w:p>
    <w:p>
      <w:pPr>
        <w:spacing w:before="78" w:line="219" w:lineRule="auto"/>
        <w:ind w:left="10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投标人名称(加盖公章)</w:t>
      </w:r>
      <w:r>
        <w:rPr>
          <w:rFonts w:hint="eastAsia" w:ascii="宋体" w:hAnsi="宋体" w:eastAsia="宋体" w:cs="宋体"/>
          <w:color w:val="auto"/>
          <w:spacing w:val="9"/>
          <w:sz w:val="24"/>
          <w:szCs w:val="24"/>
          <w:highlight w:val="none"/>
          <w:lang w:eastAsia="zh-CN"/>
        </w:rPr>
        <w:t>：</w:t>
      </w:r>
      <w:r>
        <w:rPr>
          <w:rFonts w:ascii="宋体" w:hAnsi="宋体" w:eastAsia="宋体" w:cs="宋体"/>
          <w:color w:val="auto"/>
          <w:sz w:val="24"/>
          <w:szCs w:val="24"/>
          <w:highlight w:val="none"/>
          <w:u w:val="single" w:color="auto"/>
        </w:rPr>
        <w:t xml:space="preserve">                 </w:t>
      </w:r>
    </w:p>
    <w:p>
      <w:pPr>
        <w:spacing w:before="175" w:line="362" w:lineRule="auto"/>
        <w:ind w:left="10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法定代表人(单位负责人)(签字</w:t>
      </w:r>
      <w:r>
        <w:rPr>
          <w:rFonts w:hint="eastAsia" w:ascii="宋体" w:hAnsi="宋体" w:eastAsia="宋体" w:cs="宋体"/>
          <w:color w:val="auto"/>
          <w:spacing w:val="12"/>
          <w:sz w:val="24"/>
          <w:szCs w:val="24"/>
          <w:highlight w:val="none"/>
          <w:lang w:val="en-US" w:eastAsia="zh-CN"/>
        </w:rPr>
        <w:t>及盖</w:t>
      </w:r>
      <w:r>
        <w:rPr>
          <w:rFonts w:ascii="宋体" w:hAnsi="宋体" w:eastAsia="宋体" w:cs="宋体"/>
          <w:color w:val="auto"/>
          <w:spacing w:val="12"/>
          <w:sz w:val="24"/>
          <w:szCs w:val="24"/>
          <w:highlight w:val="none"/>
        </w:rPr>
        <w:t>章)</w:t>
      </w:r>
      <w:r>
        <w:rPr>
          <w:rFonts w:hint="eastAsia" w:ascii="宋体" w:hAnsi="宋体" w:eastAsia="宋体" w:cs="宋体"/>
          <w:color w:val="auto"/>
          <w:spacing w:val="12"/>
          <w:sz w:val="24"/>
          <w:szCs w:val="24"/>
          <w:highlight w:val="none"/>
          <w:lang w:eastAsia="zh-CN"/>
        </w:rPr>
        <w:t>：</w:t>
      </w:r>
      <w:r>
        <w:rPr>
          <w:rFonts w:ascii="宋体" w:hAnsi="宋体" w:eastAsia="宋体" w:cs="宋体"/>
          <w:color w:val="auto"/>
          <w:sz w:val="24"/>
          <w:szCs w:val="24"/>
          <w:highlight w:val="none"/>
          <w:u w:val="single" w:color="auto"/>
        </w:rPr>
        <w:t xml:space="preserve">                 </w:t>
      </w:r>
    </w:p>
    <w:p>
      <w:pPr>
        <w:spacing w:before="1" w:line="218" w:lineRule="auto"/>
        <w:ind w:left="10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委托代理人(签字或</w:t>
      </w:r>
      <w:r>
        <w:rPr>
          <w:rFonts w:hint="eastAsia" w:ascii="宋体" w:hAnsi="宋体" w:eastAsia="宋体" w:cs="宋体"/>
          <w:color w:val="auto"/>
          <w:spacing w:val="8"/>
          <w:sz w:val="24"/>
          <w:szCs w:val="24"/>
          <w:highlight w:val="none"/>
          <w:lang w:val="en-US" w:eastAsia="zh-CN"/>
        </w:rPr>
        <w:t>盖</w:t>
      </w:r>
      <w:r>
        <w:rPr>
          <w:rFonts w:ascii="宋体" w:hAnsi="宋体" w:eastAsia="宋体" w:cs="宋体"/>
          <w:color w:val="auto"/>
          <w:spacing w:val="8"/>
          <w:sz w:val="24"/>
          <w:szCs w:val="24"/>
          <w:highlight w:val="none"/>
        </w:rPr>
        <w:t>章)</w:t>
      </w:r>
      <w:r>
        <w:rPr>
          <w:rFonts w:hint="eastAsia" w:ascii="宋体" w:hAnsi="宋体" w:eastAsia="宋体" w:cs="宋体"/>
          <w:color w:val="auto"/>
          <w:spacing w:val="8"/>
          <w:sz w:val="24"/>
          <w:szCs w:val="24"/>
          <w:highlight w:val="none"/>
          <w:lang w:eastAsia="zh-CN"/>
        </w:rPr>
        <w:t>：</w:t>
      </w:r>
      <w:r>
        <w:rPr>
          <w:rFonts w:ascii="宋体" w:hAnsi="宋体" w:eastAsia="宋体" w:cs="宋体"/>
          <w:color w:val="auto"/>
          <w:sz w:val="24"/>
          <w:szCs w:val="24"/>
          <w:highlight w:val="none"/>
          <w:u w:val="single" w:color="auto"/>
        </w:rPr>
        <w:t xml:space="preserve">                 </w:t>
      </w:r>
    </w:p>
    <w:p>
      <w:pPr>
        <w:spacing w:before="197" w:line="219" w:lineRule="auto"/>
        <w:ind w:left="180"/>
        <w:rPr>
          <w:rFonts w:ascii="宋体" w:hAnsi="宋体" w:eastAsia="宋体" w:cs="宋体"/>
          <w:color w:val="auto"/>
          <w:sz w:val="24"/>
          <w:szCs w:val="24"/>
          <w:highlight w:val="none"/>
        </w:rPr>
      </w:pPr>
      <w:r>
        <w:rPr>
          <w:rFonts w:ascii="宋体" w:hAnsi="宋体" w:eastAsia="宋体" w:cs="宋体"/>
          <w:color w:val="auto"/>
          <w:spacing w:val="-30"/>
          <w:sz w:val="24"/>
          <w:szCs w:val="24"/>
          <w:highlight w:val="none"/>
        </w:rPr>
        <w:t>日期：</w:t>
      </w:r>
      <w:r>
        <w:rPr>
          <w:rFonts w:ascii="宋体" w:hAnsi="宋体" w:eastAsia="宋体" w:cs="宋体"/>
          <w:color w:val="auto"/>
          <w:spacing w:val="-2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0"/>
          <w:sz w:val="24"/>
          <w:szCs w:val="24"/>
          <w:highlight w:val="none"/>
        </w:rPr>
        <w:t>年</w:t>
      </w:r>
      <w:r>
        <w:rPr>
          <w:rFonts w:ascii="宋体" w:hAnsi="宋体" w:eastAsia="宋体" w:cs="宋体"/>
          <w:color w:val="auto"/>
          <w:spacing w:val="-100"/>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16"/>
          <w:sz w:val="24"/>
          <w:szCs w:val="24"/>
          <w:highlight w:val="none"/>
        </w:rPr>
        <w:t xml:space="preserve"> </w:t>
      </w:r>
      <w:r>
        <w:rPr>
          <w:rFonts w:ascii="宋体" w:hAnsi="宋体" w:eastAsia="宋体" w:cs="宋体"/>
          <w:color w:val="auto"/>
          <w:spacing w:val="-30"/>
          <w:sz w:val="24"/>
          <w:szCs w:val="24"/>
          <w:highlight w:val="none"/>
        </w:rPr>
        <w:t>月</w:t>
      </w:r>
      <w:r>
        <w:rPr>
          <w:rFonts w:ascii="宋体" w:hAnsi="宋体" w:eastAsia="宋体" w:cs="宋体"/>
          <w:color w:val="auto"/>
          <w:spacing w:val="-115"/>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98"/>
          <w:sz w:val="24"/>
          <w:szCs w:val="24"/>
          <w:highlight w:val="none"/>
        </w:rPr>
        <w:t xml:space="preserve"> </w:t>
      </w:r>
      <w:r>
        <w:rPr>
          <w:rFonts w:ascii="宋体" w:hAnsi="宋体" w:eastAsia="宋体" w:cs="宋体"/>
          <w:color w:val="auto"/>
          <w:spacing w:val="-30"/>
          <w:sz w:val="24"/>
          <w:szCs w:val="24"/>
          <w:highlight w:val="none"/>
        </w:rPr>
        <w:t>日</w:t>
      </w:r>
    </w:p>
    <w:p>
      <w:pPr>
        <w:spacing w:line="251" w:lineRule="auto"/>
        <w:rPr>
          <w:rFonts w:ascii="Arial"/>
          <w:color w:val="auto"/>
          <w:sz w:val="21"/>
          <w:highlight w:val="none"/>
        </w:rPr>
      </w:pPr>
    </w:p>
    <w:p>
      <w:pPr>
        <w:spacing w:line="251" w:lineRule="auto"/>
        <w:rPr>
          <w:rFonts w:ascii="Arial"/>
          <w:color w:val="auto"/>
          <w:sz w:val="21"/>
          <w:highlight w:val="none"/>
        </w:rPr>
      </w:pPr>
    </w:p>
    <w:p>
      <w:pPr>
        <w:spacing w:before="78" w:line="219" w:lineRule="auto"/>
        <w:ind w:left="10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附：法定代表人及委托代理人身份证明文件</w:t>
      </w:r>
      <w:r>
        <w:rPr>
          <w:rFonts w:ascii="宋体" w:hAnsi="宋体" w:eastAsia="宋体" w:cs="宋体"/>
          <w:color w:val="auto"/>
          <w:spacing w:val="-3"/>
          <w:sz w:val="24"/>
          <w:szCs w:val="24"/>
          <w:highlight w:val="none"/>
        </w:rPr>
        <w:t>：</w:t>
      </w:r>
    </w:p>
    <w:p>
      <w:pPr>
        <w:spacing w:before="147" w:line="2161" w:lineRule="exact"/>
        <w:textAlignment w:val="center"/>
        <w:rPr>
          <w:color w:val="auto"/>
          <w:highlight w:val="none"/>
        </w:rPr>
      </w:pPr>
      <w:r>
        <w:rPr>
          <w:color w:val="auto"/>
          <w:highlight w:val="none"/>
        </w:rPr>
        <w:drawing>
          <wp:inline distT="0" distB="0" distL="0" distR="0">
            <wp:extent cx="5301615" cy="1371600"/>
            <wp:effectExtent l="0" t="0" r="0" b="0"/>
            <wp:docPr id="20" name="IM 14"/>
            <wp:cNvGraphicFramePr/>
            <a:graphic xmlns:a="http://schemas.openxmlformats.org/drawingml/2006/main">
              <a:graphicData uri="http://schemas.openxmlformats.org/drawingml/2006/picture">
                <pic:pic xmlns:pic="http://schemas.openxmlformats.org/drawingml/2006/picture">
                  <pic:nvPicPr>
                    <pic:cNvPr id="20" name="IM 14"/>
                    <pic:cNvPicPr/>
                  </pic:nvPicPr>
                  <pic:blipFill>
                    <a:blip r:embed="rId103"/>
                    <a:stretch>
                      <a:fillRect/>
                    </a:stretch>
                  </pic:blipFill>
                  <pic:spPr>
                    <a:xfrm>
                      <a:off x="0" y="0"/>
                      <a:ext cx="5302238" cy="1371643"/>
                    </a:xfrm>
                    <a:prstGeom prst="rect">
                      <a:avLst/>
                    </a:prstGeom>
                  </pic:spPr>
                </pic:pic>
              </a:graphicData>
            </a:graphic>
          </wp:inline>
        </w:drawing>
      </w:r>
    </w:p>
    <w:p>
      <w:pPr>
        <w:spacing w:before="30" w:line="219" w:lineRule="auto"/>
        <w:ind w:left="100"/>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说明：</w:t>
      </w:r>
    </w:p>
    <w:p>
      <w:pPr>
        <w:spacing w:before="184" w:line="460" w:lineRule="exact"/>
        <w:ind w:left="100"/>
        <w:rPr>
          <w:rFonts w:ascii="宋体" w:hAnsi="宋体" w:eastAsia="宋体" w:cs="宋体"/>
          <w:color w:val="auto"/>
          <w:sz w:val="24"/>
          <w:szCs w:val="24"/>
          <w:highlight w:val="none"/>
        </w:rPr>
      </w:pPr>
      <w:r>
        <w:rPr>
          <w:rFonts w:ascii="宋体" w:hAnsi="宋体" w:eastAsia="宋体" w:cs="宋体"/>
          <w:color w:val="auto"/>
          <w:spacing w:val="4"/>
          <w:position w:val="16"/>
          <w:sz w:val="24"/>
          <w:szCs w:val="24"/>
          <w:highlight w:val="none"/>
        </w:rPr>
        <w:t>1.若供应商为事业单位或其他组织或分支机构，则法定代表人(单位负责人)处的签署</w:t>
      </w:r>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人可为单位负责人。</w:t>
      </w:r>
    </w:p>
    <w:p>
      <w:pPr>
        <w:spacing w:before="174" w:line="354" w:lineRule="auto"/>
        <w:ind w:left="100" w:right="54"/>
        <w:jc w:val="both"/>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2.若投标文件中签字之处均为法定代表人(单位负责人)本人签署，则可不提供本《授</w:t>
      </w:r>
      <w:r>
        <w:rPr>
          <w:rFonts w:ascii="宋体" w:hAnsi="宋体" w:eastAsia="宋体" w:cs="宋体"/>
          <w:color w:val="auto"/>
          <w:spacing w:val="14"/>
          <w:sz w:val="24"/>
          <w:szCs w:val="24"/>
          <w:highlight w:val="none"/>
        </w:rPr>
        <w:t xml:space="preserve"> </w:t>
      </w:r>
      <w:r>
        <w:rPr>
          <w:rFonts w:ascii="宋体" w:hAnsi="宋体" w:eastAsia="宋体" w:cs="宋体"/>
          <w:color w:val="auto"/>
          <w:spacing w:val="4"/>
          <w:sz w:val="24"/>
          <w:szCs w:val="24"/>
          <w:highlight w:val="none"/>
        </w:rPr>
        <w:t>权委托书》,但须提供《法定代表人(单位负责人)身份证明》;否则，不需要提供《法</w:t>
      </w:r>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定代表人(单位负责人)身份证明》。</w:t>
      </w:r>
    </w:p>
    <w:p>
      <w:pPr>
        <w:spacing w:before="173" w:line="219" w:lineRule="auto"/>
        <w:ind w:left="100"/>
        <w:outlineLvl w:val="2"/>
        <w:rPr>
          <w:rFonts w:ascii="宋体" w:hAnsi="宋体" w:eastAsia="宋体" w:cs="宋体"/>
          <w:color w:val="auto"/>
          <w:sz w:val="24"/>
          <w:szCs w:val="24"/>
          <w:highlight w:val="none"/>
        </w:rPr>
      </w:pPr>
      <w:bookmarkStart w:id="171" w:name="_Toc7110"/>
      <w:r>
        <w:rPr>
          <w:rFonts w:ascii="宋体" w:hAnsi="宋体" w:eastAsia="宋体" w:cs="宋体"/>
          <w:color w:val="auto"/>
          <w:spacing w:val="-7"/>
          <w:sz w:val="24"/>
          <w:szCs w:val="24"/>
          <w:highlight w:val="none"/>
        </w:rPr>
        <w:t>3.供应商为自然人的情形，可不提供本《授权委托书》。</w:t>
      </w:r>
      <w:bookmarkEnd w:id="171"/>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4.供应商应随本《授权委托书》同时提供法定代表人(单位负责人)及委托代理人的有</w:t>
      </w:r>
      <w:r>
        <w:rPr>
          <w:rFonts w:ascii="宋体" w:hAnsi="宋体" w:eastAsia="宋体" w:cs="宋体"/>
          <w:color w:val="auto"/>
          <w:spacing w:val="15"/>
          <w:sz w:val="24"/>
          <w:szCs w:val="24"/>
          <w:highlight w:val="none"/>
        </w:rPr>
        <w:t xml:space="preserve"> </w:t>
      </w:r>
      <w:r>
        <w:rPr>
          <w:rFonts w:ascii="宋体" w:hAnsi="宋体" w:eastAsia="宋体" w:cs="宋体"/>
          <w:color w:val="auto"/>
          <w:spacing w:val="-2"/>
          <w:sz w:val="24"/>
          <w:szCs w:val="24"/>
          <w:highlight w:val="none"/>
        </w:rPr>
        <w:t>效的身份证、护照等身份证明文件</w:t>
      </w:r>
      <w:r>
        <w:rPr>
          <w:rFonts w:hint="eastAsia" w:ascii="宋体" w:hAnsi="宋体" w:eastAsia="宋体" w:cs="宋体"/>
          <w:color w:val="auto"/>
          <w:spacing w:val="-2"/>
          <w:sz w:val="24"/>
          <w:szCs w:val="24"/>
          <w:highlight w:val="none"/>
          <w:lang w:val="en-US" w:eastAsia="zh-CN"/>
        </w:rPr>
        <w:t>复印</w:t>
      </w:r>
      <w:r>
        <w:rPr>
          <w:rFonts w:ascii="宋体" w:hAnsi="宋体" w:eastAsia="宋体" w:cs="宋体"/>
          <w:color w:val="auto"/>
          <w:spacing w:val="-2"/>
          <w:sz w:val="24"/>
          <w:szCs w:val="24"/>
          <w:highlight w:val="none"/>
        </w:rPr>
        <w:t>件。</w:t>
      </w:r>
    </w:p>
    <w:p>
      <w:pPr>
        <w:rPr>
          <w:color w:val="auto"/>
          <w:highlight w:val="none"/>
        </w:rPr>
        <w:sectPr>
          <w:headerReference r:id="rId80" w:type="default"/>
          <w:footerReference r:id="rId81" w:type="default"/>
          <w:pgSz w:w="11910" w:h="16840"/>
          <w:pgMar w:top="1046" w:right="1144" w:bottom="1035" w:left="1559" w:header="857" w:footer="886" w:gutter="0"/>
          <w:pgNumType w:fmt="decimal"/>
          <w:cols w:space="720" w:num="1"/>
        </w:sectPr>
      </w:pPr>
    </w:p>
    <w:p>
      <w:pPr>
        <w:spacing w:before="322" w:line="219" w:lineRule="auto"/>
        <w:ind w:left="1785"/>
        <w:rPr>
          <w:rFonts w:ascii="宋体" w:hAnsi="宋体" w:eastAsia="宋体" w:cs="宋体"/>
          <w:color w:val="auto"/>
          <w:sz w:val="36"/>
          <w:szCs w:val="36"/>
          <w:highlight w:val="none"/>
        </w:rPr>
      </w:pPr>
      <w:r>
        <w:rPr>
          <w:rFonts w:ascii="宋体" w:hAnsi="宋体" w:eastAsia="宋体" w:cs="宋体"/>
          <w:b/>
          <w:bCs/>
          <w:color w:val="auto"/>
          <w:spacing w:val="18"/>
          <w:sz w:val="36"/>
          <w:szCs w:val="36"/>
          <w:highlight w:val="none"/>
        </w:rPr>
        <w:t>法定代表人(单位负责人)身份证明</w:t>
      </w:r>
    </w:p>
    <w:p>
      <w:pPr>
        <w:spacing w:before="181" w:line="219" w:lineRule="auto"/>
        <w:ind w:left="13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致：</w:t>
      </w:r>
      <w:r>
        <w:rPr>
          <w:rFonts w:ascii="宋体" w:hAnsi="宋体" w:eastAsia="宋体" w:cs="宋体"/>
          <w:color w:val="auto"/>
          <w:spacing w:val="-72"/>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7"/>
          <w:sz w:val="24"/>
          <w:szCs w:val="24"/>
          <w:highlight w:val="none"/>
          <w:u w:val="single" w:color="auto"/>
        </w:rPr>
        <w:t>(采购人或采购代理机构)</w:t>
      </w:r>
    </w:p>
    <w:p>
      <w:pPr>
        <w:spacing w:line="267" w:lineRule="auto"/>
        <w:rPr>
          <w:rFonts w:ascii="Arial"/>
          <w:color w:val="auto"/>
          <w:sz w:val="21"/>
          <w:highlight w:val="none"/>
        </w:rPr>
      </w:pPr>
    </w:p>
    <w:p>
      <w:pPr>
        <w:spacing w:before="78" w:line="219" w:lineRule="auto"/>
        <w:ind w:left="620"/>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兹证明，</w:t>
      </w:r>
    </w:p>
    <w:p>
      <w:pPr>
        <w:spacing w:before="165" w:line="219" w:lineRule="auto"/>
        <w:ind w:left="130"/>
        <w:rPr>
          <w:rFonts w:ascii="宋体" w:hAnsi="宋体" w:eastAsia="宋体" w:cs="宋体"/>
          <w:color w:val="auto"/>
          <w:sz w:val="24"/>
          <w:szCs w:val="24"/>
          <w:highlight w:val="none"/>
        </w:rPr>
      </w:pPr>
      <w:r>
        <w:rPr>
          <w:rFonts w:ascii="宋体" w:hAnsi="宋体" w:eastAsia="宋体" w:cs="宋体"/>
          <w:color w:val="auto"/>
          <w:spacing w:val="-30"/>
          <w:sz w:val="24"/>
          <w:szCs w:val="24"/>
          <w:highlight w:val="none"/>
        </w:rPr>
        <w:t>姓名：</w:t>
      </w:r>
      <w:r>
        <w:rPr>
          <w:rFonts w:ascii="宋体" w:hAnsi="宋体" w:eastAsia="宋体" w:cs="宋体"/>
          <w:color w:val="auto"/>
          <w:spacing w:val="-27"/>
          <w:sz w:val="24"/>
          <w:szCs w:val="24"/>
          <w:highlight w:val="none"/>
        </w:rPr>
        <w:t xml:space="preserve"> </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0"/>
          <w:sz w:val="24"/>
          <w:szCs w:val="24"/>
          <w:highlight w:val="none"/>
        </w:rPr>
        <w:t>性别：</w:t>
      </w:r>
      <w:r>
        <w:rPr>
          <w:rFonts w:ascii="宋体" w:hAnsi="宋体" w:eastAsia="宋体" w:cs="宋体"/>
          <w:color w:val="auto"/>
          <w:spacing w:val="-55"/>
          <w:sz w:val="24"/>
          <w:szCs w:val="24"/>
          <w:highlight w:val="none"/>
        </w:rPr>
        <w:t xml:space="preserve"> </w:t>
      </w:r>
      <w:r>
        <w:rPr>
          <w:rFonts w:ascii="宋体" w:hAnsi="宋体" w:eastAsia="宋体" w:cs="宋体"/>
          <w:color w:val="auto"/>
          <w:spacing w:val="36"/>
          <w:sz w:val="24"/>
          <w:szCs w:val="24"/>
          <w:highlight w:val="none"/>
          <w:u w:val="single" w:color="auto"/>
        </w:rPr>
        <w:t xml:space="preserve">   </w:t>
      </w:r>
      <w:r>
        <w:rPr>
          <w:rFonts w:hint="eastAsia" w:ascii="宋体" w:hAnsi="宋体" w:eastAsia="宋体" w:cs="宋体"/>
          <w:color w:val="auto"/>
          <w:spacing w:val="36"/>
          <w:sz w:val="24"/>
          <w:szCs w:val="24"/>
          <w:highlight w:val="none"/>
          <w:u w:val="single" w:color="auto"/>
          <w:lang w:val="en-US" w:eastAsia="zh-CN"/>
        </w:rPr>
        <w:t xml:space="preserve"> </w:t>
      </w:r>
      <w:r>
        <w:rPr>
          <w:rFonts w:ascii="宋体" w:hAnsi="宋体" w:eastAsia="宋体" w:cs="宋体"/>
          <w:color w:val="auto"/>
          <w:spacing w:val="-30"/>
          <w:sz w:val="24"/>
          <w:szCs w:val="24"/>
          <w:highlight w:val="none"/>
          <w:u w:val="none" w:color="auto"/>
        </w:rPr>
        <w:t>年</w:t>
      </w:r>
      <w:r>
        <w:rPr>
          <w:rFonts w:ascii="宋体" w:hAnsi="宋体" w:eastAsia="宋体" w:cs="宋体"/>
          <w:color w:val="auto"/>
          <w:spacing w:val="-30"/>
          <w:sz w:val="24"/>
          <w:szCs w:val="24"/>
          <w:highlight w:val="none"/>
        </w:rPr>
        <w:t>龄：</w:t>
      </w:r>
      <w:r>
        <w:rPr>
          <w:rFonts w:ascii="宋体" w:hAnsi="宋体" w:eastAsia="宋体" w:cs="宋体"/>
          <w:color w:val="auto"/>
          <w:spacing w:val="-49"/>
          <w:sz w:val="24"/>
          <w:szCs w:val="24"/>
          <w:highlight w:val="none"/>
        </w:rPr>
        <w:t xml:space="preserve"> </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30"/>
          <w:sz w:val="24"/>
          <w:szCs w:val="24"/>
          <w:highlight w:val="none"/>
          <w:u w:val="none" w:color="auto"/>
        </w:rPr>
        <w:t>职</w:t>
      </w:r>
      <w:r>
        <w:rPr>
          <w:rFonts w:ascii="宋体" w:hAnsi="宋体" w:eastAsia="宋体" w:cs="宋体"/>
          <w:color w:val="auto"/>
          <w:spacing w:val="-30"/>
          <w:sz w:val="24"/>
          <w:szCs w:val="24"/>
          <w:highlight w:val="none"/>
        </w:rPr>
        <w:t>务：</w:t>
      </w:r>
      <w:r>
        <w:rPr>
          <w:rFonts w:ascii="宋体" w:hAnsi="宋体" w:eastAsia="宋体" w:cs="宋体"/>
          <w:color w:val="auto"/>
          <w:spacing w:val="-47"/>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71" w:lineRule="auto"/>
        <w:rPr>
          <w:rFonts w:ascii="Arial"/>
          <w:color w:val="auto"/>
          <w:sz w:val="21"/>
          <w:highlight w:val="none"/>
        </w:rPr>
      </w:pPr>
    </w:p>
    <w:p>
      <w:pPr>
        <w:spacing w:line="272" w:lineRule="auto"/>
        <w:rPr>
          <w:rFonts w:ascii="Arial"/>
          <w:color w:val="auto"/>
          <w:sz w:val="21"/>
          <w:highlight w:val="none"/>
        </w:rPr>
      </w:pPr>
    </w:p>
    <w:p>
      <w:pPr>
        <w:spacing w:before="78" w:line="219" w:lineRule="auto"/>
        <w:ind w:left="13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系</w:t>
      </w:r>
      <w:r>
        <w:rPr>
          <w:rFonts w:ascii="宋体" w:hAnsi="宋体" w:eastAsia="宋体" w:cs="宋体"/>
          <w:color w:val="auto"/>
          <w:spacing w:val="-106"/>
          <w:sz w:val="24"/>
          <w:szCs w:val="24"/>
          <w:highlight w:val="none"/>
        </w:rPr>
        <w:t xml:space="preserve"> </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12"/>
          <w:sz w:val="24"/>
          <w:szCs w:val="24"/>
          <w:highlight w:val="none"/>
        </w:rPr>
        <w:t>(投标人名称)的法定代表人(单位负责人)。</w:t>
      </w:r>
    </w:p>
    <w:p>
      <w:pPr>
        <w:spacing w:line="266" w:lineRule="auto"/>
        <w:rPr>
          <w:rFonts w:ascii="Arial"/>
          <w:color w:val="auto"/>
          <w:sz w:val="21"/>
          <w:highlight w:val="none"/>
        </w:rPr>
      </w:pPr>
    </w:p>
    <w:p>
      <w:pPr>
        <w:spacing w:line="266" w:lineRule="auto"/>
        <w:rPr>
          <w:rFonts w:ascii="Arial"/>
          <w:color w:val="auto"/>
          <w:sz w:val="21"/>
          <w:highlight w:val="none"/>
        </w:rPr>
      </w:pPr>
    </w:p>
    <w:p>
      <w:pPr>
        <w:spacing w:before="79" w:line="219" w:lineRule="auto"/>
        <w:ind w:left="13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附：法定代表人(单位负责人)身份证、护照等身份证明</w:t>
      </w:r>
      <w:r>
        <w:rPr>
          <w:rFonts w:ascii="宋体" w:hAnsi="宋体" w:eastAsia="宋体" w:cs="宋体"/>
          <w:color w:val="auto"/>
          <w:spacing w:val="5"/>
          <w:sz w:val="24"/>
          <w:szCs w:val="24"/>
          <w:highlight w:val="none"/>
        </w:rPr>
        <w:t>文件：</w:t>
      </w:r>
    </w:p>
    <w:p>
      <w:pPr>
        <w:rPr>
          <w:color w:val="auto"/>
          <w:highlight w:val="none"/>
        </w:rPr>
      </w:pPr>
    </w:p>
    <w:p>
      <w:pPr>
        <w:spacing w:line="145" w:lineRule="exact"/>
        <w:rPr>
          <w:color w:val="auto"/>
          <w:highlight w:val="none"/>
        </w:rPr>
      </w:pPr>
    </w:p>
    <w:tbl>
      <w:tblPr>
        <w:tblStyle w:val="24"/>
        <w:tblW w:w="9112" w:type="dxa"/>
        <w:tblInd w:w="5" w:type="dxa"/>
        <w:tblBorders>
          <w:top w:val="single" w:color="000000" w:sz="8" w:space="0"/>
          <w:left w:val="single" w:color="000000" w:sz="4"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12"/>
      </w:tblGrid>
      <w:tr>
        <w:tblPrEx>
          <w:tblBorders>
            <w:top w:val="single" w:color="000000" w:sz="8" w:space="0"/>
            <w:left w:val="single" w:color="000000" w:sz="4"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4" w:hRule="atLeast"/>
        </w:trPr>
        <w:tc>
          <w:tcPr>
            <w:tcW w:w="9112" w:type="dxa"/>
            <w:vAlign w:val="top"/>
          </w:tcPr>
          <w:p>
            <w:pPr>
              <w:rPr>
                <w:rFonts w:ascii="Arial"/>
                <w:color w:val="auto"/>
                <w:sz w:val="21"/>
                <w:highlight w:val="none"/>
              </w:rPr>
            </w:pPr>
            <w:r>
              <w:rPr>
                <w:color w:val="auto"/>
                <w:highlight w:val="none"/>
              </w:rPr>
              <w:drawing>
                <wp:anchor distT="0" distB="0" distL="0" distR="0" simplePos="0" relativeHeight="251660288" behindDoc="1" locked="0" layoutInCell="1" allowOverlap="1">
                  <wp:simplePos x="0" y="0"/>
                  <wp:positionH relativeFrom="rightMargin">
                    <wp:posOffset>-5787390</wp:posOffset>
                  </wp:positionH>
                  <wp:positionV relativeFrom="topMargin">
                    <wp:posOffset>1453515</wp:posOffset>
                  </wp:positionV>
                  <wp:extent cx="5791200" cy="6350"/>
                  <wp:effectExtent l="0" t="0" r="0" b="0"/>
                  <wp:wrapNone/>
                  <wp:docPr id="21" name="IM 15"/>
                  <wp:cNvGraphicFramePr/>
                  <a:graphic xmlns:a="http://schemas.openxmlformats.org/drawingml/2006/main">
                    <a:graphicData uri="http://schemas.openxmlformats.org/drawingml/2006/picture">
                      <pic:pic xmlns:pic="http://schemas.openxmlformats.org/drawingml/2006/picture">
                        <pic:nvPicPr>
                          <pic:cNvPr id="21" name="IM 15"/>
                          <pic:cNvPicPr/>
                        </pic:nvPicPr>
                        <pic:blipFill>
                          <a:blip r:embed="rId104"/>
                          <a:stretch>
                            <a:fillRect/>
                          </a:stretch>
                        </pic:blipFill>
                        <pic:spPr>
                          <a:xfrm>
                            <a:off x="0" y="0"/>
                            <a:ext cx="5791251" cy="6350"/>
                          </a:xfrm>
                          <a:prstGeom prst="rect">
                            <a:avLst/>
                          </a:prstGeom>
                        </pic:spPr>
                      </pic:pic>
                    </a:graphicData>
                  </a:graphic>
                </wp:anchor>
              </w:drawing>
            </w:r>
            <w:r>
              <w:rPr>
                <w:color w:val="auto"/>
                <w:highlight w:val="none"/>
              </w:rPr>
              <w:drawing>
                <wp:anchor distT="0" distB="0" distL="0" distR="0" simplePos="0" relativeHeight="251661312" behindDoc="0" locked="0" layoutInCell="1" allowOverlap="1">
                  <wp:simplePos x="0" y="0"/>
                  <wp:positionH relativeFrom="rightMargin">
                    <wp:posOffset>-21590</wp:posOffset>
                  </wp:positionH>
                  <wp:positionV relativeFrom="topMargin">
                    <wp:posOffset>-12700</wp:posOffset>
                  </wp:positionV>
                  <wp:extent cx="6350" cy="1479550"/>
                  <wp:effectExtent l="0" t="0" r="0" b="0"/>
                  <wp:wrapNone/>
                  <wp:docPr id="22" name="IM 16"/>
                  <wp:cNvGraphicFramePr/>
                  <a:graphic xmlns:a="http://schemas.openxmlformats.org/drawingml/2006/main">
                    <a:graphicData uri="http://schemas.openxmlformats.org/drawingml/2006/picture">
                      <pic:pic xmlns:pic="http://schemas.openxmlformats.org/drawingml/2006/picture">
                        <pic:nvPicPr>
                          <pic:cNvPr id="22" name="IM 16"/>
                          <pic:cNvPicPr/>
                        </pic:nvPicPr>
                        <pic:blipFill>
                          <a:blip r:embed="rId105"/>
                          <a:stretch>
                            <a:fillRect/>
                          </a:stretch>
                        </pic:blipFill>
                        <pic:spPr>
                          <a:xfrm>
                            <a:off x="0" y="0"/>
                            <a:ext cx="6352" cy="1479538"/>
                          </a:xfrm>
                          <a:prstGeom prst="rect">
                            <a:avLst/>
                          </a:prstGeom>
                        </pic:spPr>
                      </pic:pic>
                    </a:graphicData>
                  </a:graphic>
                </wp:anchor>
              </w:drawing>
            </w:r>
          </w:p>
        </w:tc>
      </w:tr>
    </w:tbl>
    <w:p>
      <w:pPr>
        <w:spacing w:line="241" w:lineRule="auto"/>
        <w:rPr>
          <w:rFonts w:ascii="Arial"/>
          <w:color w:val="auto"/>
          <w:sz w:val="21"/>
          <w:highlight w:val="none"/>
        </w:rPr>
      </w:pPr>
    </w:p>
    <w:p>
      <w:pPr>
        <w:spacing w:line="242" w:lineRule="auto"/>
        <w:rPr>
          <w:rFonts w:ascii="Arial"/>
          <w:color w:val="auto"/>
          <w:sz w:val="21"/>
          <w:highlight w:val="none"/>
        </w:rPr>
      </w:pPr>
    </w:p>
    <w:p>
      <w:pPr>
        <w:spacing w:line="242" w:lineRule="auto"/>
        <w:rPr>
          <w:rFonts w:ascii="Arial"/>
          <w:color w:val="auto"/>
          <w:sz w:val="21"/>
          <w:highlight w:val="none"/>
        </w:rPr>
      </w:pPr>
    </w:p>
    <w:p>
      <w:pPr>
        <w:spacing w:before="79" w:line="219" w:lineRule="auto"/>
        <w:ind w:left="13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投标人名称(加盖公章):</w:t>
      </w:r>
      <w:r>
        <w:rPr>
          <w:rFonts w:ascii="宋体" w:hAnsi="宋体" w:eastAsia="宋体" w:cs="宋体"/>
          <w:color w:val="auto"/>
          <w:spacing w:val="-17"/>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305" w:line="219" w:lineRule="auto"/>
        <w:ind w:left="13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法定代表人(单位负责人)(签字</w:t>
      </w:r>
      <w:r>
        <w:rPr>
          <w:rFonts w:hint="eastAsia" w:ascii="宋体" w:hAnsi="宋体" w:eastAsia="宋体" w:cs="宋体"/>
          <w:color w:val="auto"/>
          <w:spacing w:val="7"/>
          <w:sz w:val="24"/>
          <w:szCs w:val="24"/>
          <w:highlight w:val="none"/>
          <w:lang w:val="en-US" w:eastAsia="zh-CN"/>
        </w:rPr>
        <w:t>及盖</w:t>
      </w:r>
      <w:r>
        <w:rPr>
          <w:rFonts w:ascii="宋体" w:hAnsi="宋体" w:eastAsia="宋体" w:cs="宋体"/>
          <w:color w:val="auto"/>
          <w:spacing w:val="7"/>
          <w:sz w:val="24"/>
          <w:szCs w:val="24"/>
          <w:highlight w:val="none"/>
        </w:rPr>
        <w:t>章):</w:t>
      </w:r>
      <w:r>
        <w:rPr>
          <w:rFonts w:ascii="宋体" w:hAnsi="宋体" w:eastAsia="宋体" w:cs="宋体"/>
          <w:color w:val="auto"/>
          <w:spacing w:val="-22"/>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74" w:lineRule="auto"/>
        <w:rPr>
          <w:rFonts w:ascii="Arial"/>
          <w:color w:val="auto"/>
          <w:sz w:val="21"/>
          <w:highlight w:val="none"/>
        </w:rPr>
      </w:pPr>
    </w:p>
    <w:p>
      <w:pPr>
        <w:spacing w:line="274" w:lineRule="auto"/>
        <w:rPr>
          <w:rFonts w:ascii="Arial"/>
          <w:color w:val="auto"/>
          <w:sz w:val="21"/>
          <w:highlight w:val="none"/>
        </w:rPr>
      </w:pPr>
    </w:p>
    <w:p>
      <w:pPr>
        <w:spacing w:line="275" w:lineRule="auto"/>
        <w:rPr>
          <w:rFonts w:ascii="Arial"/>
          <w:color w:val="auto"/>
          <w:sz w:val="21"/>
          <w:highlight w:val="none"/>
        </w:rPr>
      </w:pPr>
    </w:p>
    <w:p>
      <w:pPr>
        <w:rPr>
          <w:color w:val="auto"/>
          <w:highlight w:val="none"/>
        </w:rPr>
        <w:sectPr>
          <w:headerReference r:id="rId82" w:type="default"/>
          <w:footerReference r:id="rId83" w:type="default"/>
          <w:pgSz w:w="11910" w:h="16840"/>
          <w:pgMar w:top="1067" w:right="1140" w:bottom="1035" w:left="1569" w:header="86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78" w:line="219" w:lineRule="auto"/>
        <w:ind w:left="20"/>
        <w:outlineLvl w:val="2"/>
        <w:rPr>
          <w:rFonts w:ascii="宋体" w:hAnsi="宋体" w:eastAsia="宋体" w:cs="宋体"/>
          <w:color w:val="auto"/>
          <w:sz w:val="24"/>
          <w:szCs w:val="24"/>
          <w:highlight w:val="none"/>
        </w:rPr>
      </w:pPr>
      <w:bookmarkStart w:id="172" w:name="_Toc18186"/>
      <w:r>
        <w:rPr>
          <w:rFonts w:ascii="宋体" w:hAnsi="宋体" w:eastAsia="宋体" w:cs="宋体"/>
          <w:color w:val="auto"/>
          <w:spacing w:val="12"/>
          <w:sz w:val="24"/>
          <w:szCs w:val="24"/>
          <w:highlight w:val="none"/>
        </w:rPr>
        <w:t>3</w:t>
      </w:r>
      <w:r>
        <w:rPr>
          <w:rFonts w:ascii="宋体" w:hAnsi="宋体" w:eastAsia="宋体" w:cs="宋体"/>
          <w:color w:val="auto"/>
          <w:spacing w:val="2"/>
          <w:sz w:val="24"/>
          <w:szCs w:val="24"/>
          <w:highlight w:val="none"/>
        </w:rPr>
        <w:t xml:space="preserve">  </w:t>
      </w:r>
      <w:r>
        <w:rPr>
          <w:rFonts w:ascii="宋体" w:hAnsi="宋体" w:eastAsia="宋体" w:cs="宋体"/>
          <w:color w:val="auto"/>
          <w:spacing w:val="12"/>
          <w:sz w:val="24"/>
          <w:szCs w:val="24"/>
          <w:highlight w:val="none"/>
        </w:rPr>
        <w:t>开标一览表(实质性格式)</w:t>
      </w:r>
      <w:bookmarkEnd w:id="172"/>
    </w:p>
    <w:p>
      <w:pPr>
        <w:spacing w:before="126" w:line="220" w:lineRule="auto"/>
        <w:ind w:left="367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开标一览表</w:t>
      </w:r>
    </w:p>
    <w:p>
      <w:pPr>
        <w:spacing w:line="314" w:lineRule="auto"/>
        <w:rPr>
          <w:rFonts w:ascii="Arial"/>
          <w:color w:val="auto"/>
          <w:sz w:val="21"/>
          <w:highlight w:val="none"/>
        </w:rPr>
      </w:pPr>
    </w:p>
    <w:p>
      <w:pPr>
        <w:spacing w:before="81" w:line="211" w:lineRule="auto"/>
        <w:ind w:left="177"/>
        <w:rPr>
          <w:rFonts w:ascii="宋体" w:hAnsi="宋体" w:eastAsia="宋体" w:cs="宋体"/>
          <w:color w:val="auto"/>
          <w:sz w:val="25"/>
          <w:szCs w:val="25"/>
          <w:highlight w:val="none"/>
        </w:rPr>
      </w:pPr>
    </w:p>
    <w:p>
      <w:pPr>
        <w:spacing w:before="167" w:line="234" w:lineRule="auto"/>
        <w:ind w:left="269"/>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项目编号：</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2"/>
          <w:sz w:val="24"/>
          <w:szCs w:val="24"/>
          <w:highlight w:val="none"/>
        </w:rPr>
        <w:t xml:space="preserve">    </w:t>
      </w:r>
      <w:r>
        <w:rPr>
          <w:rFonts w:ascii="宋体" w:hAnsi="宋体" w:eastAsia="宋体" w:cs="宋体"/>
          <w:color w:val="auto"/>
          <w:spacing w:val="-18"/>
          <w:sz w:val="24"/>
          <w:szCs w:val="24"/>
          <w:highlight w:val="none"/>
        </w:rPr>
        <w:t>项目名称</w:t>
      </w:r>
      <w:r>
        <w:rPr>
          <w:rFonts w:hint="eastAsia" w:ascii="宋体" w:hAnsi="宋体" w:eastAsia="宋体" w:cs="宋体"/>
          <w:color w:val="auto"/>
          <w:spacing w:val="-18"/>
          <w:sz w:val="24"/>
          <w:szCs w:val="24"/>
          <w:highlight w:val="none"/>
          <w:lang w:eastAsia="zh-CN"/>
        </w:rPr>
        <w:t>：</w:t>
      </w:r>
      <w:r>
        <w:rPr>
          <w:rFonts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ascii="宋体" w:hAnsi="宋体" w:eastAsia="宋体" w:cs="宋体"/>
          <w:color w:val="auto"/>
          <w:sz w:val="24"/>
          <w:szCs w:val="24"/>
          <w:highlight w:val="none"/>
          <w:u w:val="single" w:color="000000"/>
        </w:rPr>
        <w:t xml:space="preserve">  </w:t>
      </w:r>
    </w:p>
    <w:p>
      <w:pPr>
        <w:spacing w:line="140" w:lineRule="exact"/>
        <w:rPr>
          <w:color w:val="auto"/>
          <w:highlight w:val="none"/>
        </w:rPr>
      </w:pPr>
    </w:p>
    <w:tbl>
      <w:tblPr>
        <w:tblStyle w:val="24"/>
        <w:tblW w:w="9725" w:type="dxa"/>
        <w:tblInd w:w="-6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3305"/>
        <w:gridCol w:w="1995"/>
        <w:gridCol w:w="35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840" w:type="dxa"/>
            <w:vMerge w:val="restart"/>
            <w:tcBorders>
              <w:bottom w:val="nil"/>
            </w:tcBorders>
            <w:vAlign w:val="center"/>
          </w:tcPr>
          <w:p>
            <w:pPr>
              <w:spacing w:before="78" w:line="221" w:lineRule="auto"/>
              <w:ind w:left="98"/>
              <w:jc w:val="center"/>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包号</w:t>
            </w:r>
          </w:p>
        </w:tc>
        <w:tc>
          <w:tcPr>
            <w:tcW w:w="5300" w:type="dxa"/>
            <w:gridSpan w:val="2"/>
            <w:vAlign w:val="center"/>
          </w:tcPr>
          <w:p>
            <w:pPr>
              <w:spacing w:before="149" w:line="218" w:lineRule="auto"/>
              <w:jc w:val="center"/>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投标报价</w:t>
            </w:r>
          </w:p>
        </w:tc>
        <w:tc>
          <w:tcPr>
            <w:tcW w:w="3585" w:type="dxa"/>
            <w:vMerge w:val="restart"/>
            <w:vAlign w:val="center"/>
          </w:tcPr>
          <w:p>
            <w:pPr>
              <w:spacing w:before="149" w:line="218" w:lineRule="auto"/>
              <w:jc w:val="center"/>
              <w:rPr>
                <w:rFonts w:hint="default"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服务期限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840" w:type="dxa"/>
            <w:vMerge w:val="continue"/>
            <w:tcBorders>
              <w:top w:val="nil"/>
            </w:tcBorders>
            <w:vAlign w:val="center"/>
          </w:tcPr>
          <w:p>
            <w:pPr>
              <w:jc w:val="center"/>
              <w:rPr>
                <w:rFonts w:ascii="Arial"/>
                <w:color w:val="auto"/>
                <w:sz w:val="21"/>
                <w:highlight w:val="none"/>
              </w:rPr>
            </w:pPr>
          </w:p>
        </w:tc>
        <w:tc>
          <w:tcPr>
            <w:tcW w:w="3305" w:type="dxa"/>
            <w:vAlign w:val="center"/>
          </w:tcPr>
          <w:p>
            <w:pPr>
              <w:spacing w:before="219" w:line="220" w:lineRule="auto"/>
              <w:jc w:val="center"/>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大写</w:t>
            </w:r>
          </w:p>
        </w:tc>
        <w:tc>
          <w:tcPr>
            <w:tcW w:w="1995" w:type="dxa"/>
            <w:vAlign w:val="center"/>
          </w:tcPr>
          <w:p>
            <w:pPr>
              <w:spacing w:before="221" w:line="221" w:lineRule="auto"/>
              <w:jc w:val="center"/>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小写</w:t>
            </w:r>
          </w:p>
        </w:tc>
        <w:tc>
          <w:tcPr>
            <w:tcW w:w="3585" w:type="dxa"/>
            <w:vMerge w:val="continue"/>
            <w:vAlign w:val="center"/>
          </w:tcPr>
          <w:p>
            <w:pPr>
              <w:spacing w:before="221" w:line="221" w:lineRule="auto"/>
              <w:jc w:val="center"/>
              <w:rPr>
                <w:rFonts w:ascii="宋体" w:hAnsi="宋体" w:eastAsia="宋体" w:cs="宋体"/>
                <w:b/>
                <w:bCs/>
                <w:color w:val="auto"/>
                <w:spacing w:val="2"/>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840" w:type="dxa"/>
            <w:vAlign w:val="center"/>
          </w:tcPr>
          <w:p>
            <w:pPr>
              <w:jc w:val="center"/>
              <w:rPr>
                <w:rFonts w:ascii="Arial"/>
                <w:color w:val="auto"/>
                <w:sz w:val="21"/>
                <w:highlight w:val="none"/>
              </w:rPr>
            </w:pPr>
          </w:p>
        </w:tc>
        <w:tc>
          <w:tcPr>
            <w:tcW w:w="3305" w:type="dxa"/>
            <w:vAlign w:val="center"/>
          </w:tcPr>
          <w:p>
            <w:pPr>
              <w:jc w:val="center"/>
              <w:rPr>
                <w:rFonts w:ascii="Arial"/>
                <w:color w:val="auto"/>
                <w:sz w:val="21"/>
                <w:highlight w:val="none"/>
              </w:rPr>
            </w:pPr>
          </w:p>
        </w:tc>
        <w:tc>
          <w:tcPr>
            <w:tcW w:w="1995" w:type="dxa"/>
            <w:vAlign w:val="center"/>
          </w:tcPr>
          <w:p>
            <w:pPr>
              <w:jc w:val="center"/>
              <w:rPr>
                <w:rFonts w:ascii="Arial"/>
                <w:color w:val="auto"/>
                <w:sz w:val="21"/>
                <w:highlight w:val="none"/>
              </w:rPr>
            </w:pPr>
          </w:p>
        </w:tc>
        <w:tc>
          <w:tcPr>
            <w:tcW w:w="3585" w:type="dxa"/>
            <w:vAlign w:val="center"/>
          </w:tcPr>
          <w:p>
            <w:pPr>
              <w:jc w:val="center"/>
              <w:rPr>
                <w:rFonts w:ascii="Arial"/>
                <w:color w:val="auto"/>
                <w:sz w:val="21"/>
                <w:highlight w:val="none"/>
              </w:rPr>
            </w:pPr>
          </w:p>
        </w:tc>
      </w:tr>
    </w:tbl>
    <w:p>
      <w:pPr>
        <w:spacing w:before="312" w:line="229" w:lineRule="auto"/>
        <w:ind w:left="509" w:right="1194" w:hanging="48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注：1.此表中，每包的投标报价应和《投标分项报</w:t>
      </w:r>
      <w:r>
        <w:rPr>
          <w:rFonts w:ascii="宋体" w:hAnsi="宋体" w:eastAsia="宋体" w:cs="宋体"/>
          <w:color w:val="auto"/>
          <w:spacing w:val="-2"/>
          <w:sz w:val="24"/>
          <w:szCs w:val="24"/>
          <w:highlight w:val="none"/>
        </w:rPr>
        <w:t>价表》中的总价相一致。</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2.本表必须按包分别填写。</w:t>
      </w:r>
    </w:p>
    <w:p>
      <w:pPr>
        <w:spacing w:line="290" w:lineRule="auto"/>
        <w:rPr>
          <w:rFonts w:ascii="Arial"/>
          <w:color w:val="auto"/>
          <w:sz w:val="21"/>
          <w:highlight w:val="none"/>
        </w:rPr>
      </w:pPr>
    </w:p>
    <w:p>
      <w:pPr>
        <w:spacing w:line="291" w:lineRule="auto"/>
        <w:rPr>
          <w:rFonts w:ascii="Arial"/>
          <w:color w:val="auto"/>
          <w:sz w:val="21"/>
          <w:highlight w:val="none"/>
        </w:rPr>
      </w:pPr>
    </w:p>
    <w:p>
      <w:pPr>
        <w:spacing w:line="291" w:lineRule="auto"/>
        <w:rPr>
          <w:rFonts w:ascii="Arial"/>
          <w:color w:val="auto"/>
          <w:sz w:val="21"/>
          <w:highlight w:val="none"/>
        </w:rPr>
      </w:pPr>
    </w:p>
    <w:p>
      <w:pPr>
        <w:spacing w:before="78" w:line="393" w:lineRule="auto"/>
        <w:ind w:left="20"/>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投标人名称(加盖公章):</w:t>
      </w:r>
      <w:r>
        <w:rPr>
          <w:rFonts w:ascii="宋体" w:hAnsi="宋体" w:eastAsia="宋体" w:cs="宋体"/>
          <w:color w:val="auto"/>
          <w:spacing w:val="-3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 w:line="219" w:lineRule="auto"/>
        <w:ind w:left="20"/>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日期：</w:t>
      </w:r>
      <w:r>
        <w:rPr>
          <w:rFonts w:ascii="宋体" w:hAnsi="宋体" w:eastAsia="宋体" w:cs="宋体"/>
          <w:color w:val="auto"/>
          <w:spacing w:val="-11"/>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18"/>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6"/>
          <w:sz w:val="24"/>
          <w:szCs w:val="24"/>
          <w:highlight w:val="none"/>
        </w:rPr>
        <w:t>日</w:t>
      </w:r>
    </w:p>
    <w:p>
      <w:pPr>
        <w:rPr>
          <w:color w:val="auto"/>
          <w:highlight w:val="none"/>
        </w:rPr>
        <w:sectPr>
          <w:headerReference r:id="rId84" w:type="default"/>
          <w:footerReference r:id="rId85" w:type="default"/>
          <w:pgSz w:w="11910" w:h="16840"/>
          <w:pgMar w:top="1066" w:right="1149" w:bottom="1035" w:left="1670" w:header="886" w:footer="886" w:gutter="0"/>
          <w:pgNumType w:fmt="decimal"/>
          <w:cols w:space="720" w:num="1"/>
        </w:sectPr>
      </w:pPr>
    </w:p>
    <w:p>
      <w:pPr>
        <w:spacing w:before="71" w:line="218" w:lineRule="auto"/>
        <w:ind w:left="114"/>
        <w:outlineLvl w:val="2"/>
        <w:rPr>
          <w:rFonts w:ascii="宋体" w:hAnsi="宋体" w:eastAsia="宋体" w:cs="宋体"/>
          <w:color w:val="auto"/>
          <w:sz w:val="25"/>
          <w:szCs w:val="25"/>
          <w:highlight w:val="none"/>
        </w:rPr>
      </w:pPr>
      <w:r>
        <w:rPr>
          <w:rFonts w:ascii="宋体" w:hAnsi="宋体" w:eastAsia="宋体" w:cs="宋体"/>
          <w:color w:val="auto"/>
          <w:spacing w:val="12"/>
          <w:sz w:val="24"/>
          <w:szCs w:val="24"/>
          <w:highlight w:val="none"/>
        </w:rPr>
        <w:t>4</w:t>
      </w:r>
      <w:r>
        <w:rPr>
          <w:rFonts w:ascii="Times New Roman" w:hAnsi="Times New Roman" w:eastAsia="Times New Roman" w:cs="Times New Roman"/>
          <w:color w:val="auto"/>
          <w:spacing w:val="15"/>
          <w:sz w:val="25"/>
          <w:szCs w:val="25"/>
          <w:highlight w:val="none"/>
        </w:rPr>
        <w:t xml:space="preserve">   </w:t>
      </w:r>
      <w:r>
        <w:rPr>
          <w:rFonts w:ascii="宋体" w:hAnsi="宋体" w:eastAsia="宋体" w:cs="宋体"/>
          <w:color w:val="auto"/>
          <w:spacing w:val="3"/>
          <w:sz w:val="25"/>
          <w:szCs w:val="25"/>
          <w:highlight w:val="none"/>
        </w:rPr>
        <w:t>投标分项报价表(实质性格式)</w:t>
      </w:r>
    </w:p>
    <w:p>
      <w:pPr>
        <w:spacing w:line="255" w:lineRule="auto"/>
        <w:rPr>
          <w:rFonts w:ascii="Arial"/>
          <w:color w:val="auto"/>
          <w:sz w:val="21"/>
          <w:highlight w:val="none"/>
        </w:rPr>
      </w:pPr>
    </w:p>
    <w:p>
      <w:pPr>
        <w:spacing w:before="117" w:line="218" w:lineRule="auto"/>
        <w:ind w:left="155"/>
        <w:jc w:val="center"/>
        <w:rPr>
          <w:rFonts w:ascii="宋体" w:hAnsi="宋体" w:eastAsia="宋体" w:cs="宋体"/>
          <w:b/>
          <w:bCs/>
          <w:color w:val="auto"/>
          <w:spacing w:val="-7"/>
          <w:sz w:val="36"/>
          <w:szCs w:val="36"/>
          <w:highlight w:val="none"/>
        </w:rPr>
      </w:pPr>
    </w:p>
    <w:p>
      <w:pPr>
        <w:spacing w:before="117" w:line="218" w:lineRule="auto"/>
        <w:ind w:left="155"/>
        <w:jc w:val="center"/>
        <w:rPr>
          <w:rFonts w:ascii="宋体" w:hAnsi="宋体" w:eastAsia="宋体" w:cs="宋体"/>
          <w:color w:val="auto"/>
          <w:sz w:val="36"/>
          <w:szCs w:val="36"/>
          <w:highlight w:val="none"/>
        </w:rPr>
      </w:pPr>
      <w:r>
        <w:rPr>
          <w:rFonts w:ascii="宋体" w:hAnsi="宋体" w:eastAsia="宋体" w:cs="宋体"/>
          <w:b/>
          <w:bCs/>
          <w:color w:val="auto"/>
          <w:spacing w:val="-7"/>
          <w:sz w:val="36"/>
          <w:szCs w:val="36"/>
          <w:highlight w:val="none"/>
        </w:rPr>
        <w:t>投标分项报价表</w:t>
      </w:r>
    </w:p>
    <w:p>
      <w:pPr>
        <w:rPr>
          <w:rFonts w:ascii="宋体" w:hAnsi="宋体" w:eastAsia="宋体" w:cs="宋体"/>
          <w:color w:val="auto"/>
          <w:spacing w:val="-1"/>
          <w:sz w:val="23"/>
          <w:szCs w:val="23"/>
          <w:highlight w:val="none"/>
        </w:rPr>
      </w:pPr>
    </w:p>
    <w:p>
      <w:pPr>
        <w:rPr>
          <w:rFonts w:ascii="宋体" w:hAnsi="宋体" w:eastAsia="宋体" w:cs="宋体"/>
          <w:color w:val="auto"/>
          <w:spacing w:val="9"/>
          <w:sz w:val="23"/>
          <w:szCs w:val="23"/>
          <w:highlight w:val="none"/>
        </w:rPr>
      </w:pPr>
      <w:r>
        <w:rPr>
          <w:rFonts w:ascii="宋体" w:hAnsi="宋体" w:eastAsia="宋体" w:cs="宋体"/>
          <w:color w:val="auto"/>
          <w:spacing w:val="-1"/>
          <w:sz w:val="23"/>
          <w:szCs w:val="23"/>
          <w:highlight w:val="none"/>
        </w:rPr>
        <w:t>项目编号</w:t>
      </w:r>
      <w:r>
        <w:rPr>
          <w:rFonts w:hint="eastAsia" w:ascii="宋体" w:hAnsi="宋体" w:eastAsia="宋体" w:cs="宋体"/>
          <w:color w:val="auto"/>
          <w:spacing w:val="-1"/>
          <w:sz w:val="23"/>
          <w:szCs w:val="23"/>
          <w:highlight w:val="none"/>
          <w:lang w:val="en-US" w:eastAsia="zh-CN"/>
        </w:rPr>
        <w:t>：</w:t>
      </w:r>
      <w:r>
        <w:rPr>
          <w:rFonts w:hint="eastAsia" w:ascii="宋体" w:hAnsi="宋体" w:eastAsia="宋体" w:cs="宋体"/>
          <w:color w:val="auto"/>
          <w:spacing w:val="-1"/>
          <w:sz w:val="23"/>
          <w:szCs w:val="23"/>
          <w:highlight w:val="none"/>
          <w:u w:val="single"/>
          <w:lang w:val="en-US" w:eastAsia="zh-CN"/>
        </w:rPr>
        <w:t xml:space="preserve">              </w:t>
      </w:r>
      <w:r>
        <w:rPr>
          <w:rFonts w:hint="eastAsia" w:ascii="宋体" w:hAnsi="宋体" w:eastAsia="宋体" w:cs="宋体"/>
          <w:color w:val="auto"/>
          <w:spacing w:val="-1"/>
          <w:sz w:val="23"/>
          <w:szCs w:val="23"/>
          <w:highlight w:val="none"/>
          <w:lang w:val="en-US" w:eastAsia="zh-CN"/>
        </w:rPr>
        <w:t xml:space="preserve"> </w:t>
      </w:r>
      <w:r>
        <w:rPr>
          <w:rFonts w:ascii="宋体" w:hAnsi="宋体" w:eastAsia="宋体" w:cs="宋体"/>
          <w:color w:val="auto"/>
          <w:spacing w:val="-1"/>
          <w:sz w:val="23"/>
          <w:szCs w:val="23"/>
          <w:highlight w:val="none"/>
        </w:rPr>
        <w:t>包号：</w:t>
      </w:r>
      <w:r>
        <w:rPr>
          <w:rFonts w:hint="eastAsia" w:ascii="宋体" w:hAnsi="宋体" w:eastAsia="宋体" w:cs="宋体"/>
          <w:color w:val="auto"/>
          <w:spacing w:val="-1"/>
          <w:sz w:val="23"/>
          <w:szCs w:val="23"/>
          <w:highlight w:val="none"/>
          <w:u w:val="single"/>
          <w:lang w:val="en-US" w:eastAsia="zh-CN"/>
        </w:rPr>
        <w:t xml:space="preserve">              </w:t>
      </w:r>
      <w:r>
        <w:rPr>
          <w:rFonts w:ascii="宋体" w:hAnsi="宋体" w:eastAsia="宋体" w:cs="宋体"/>
          <w:color w:val="auto"/>
          <w:spacing w:val="9"/>
          <w:sz w:val="23"/>
          <w:szCs w:val="23"/>
          <w:highlight w:val="none"/>
        </w:rPr>
        <w:t xml:space="preserve">            </w:t>
      </w:r>
    </w:p>
    <w:p>
      <w:pPr>
        <w:rPr>
          <w:rFonts w:ascii="宋体" w:hAnsi="宋体" w:eastAsia="宋体" w:cs="宋体"/>
          <w:color w:val="auto"/>
          <w:spacing w:val="-1"/>
          <w:sz w:val="23"/>
          <w:szCs w:val="23"/>
          <w:highlight w:val="none"/>
        </w:rPr>
      </w:pPr>
      <w:r>
        <w:rPr>
          <w:rFonts w:ascii="宋体" w:hAnsi="宋体" w:eastAsia="宋体" w:cs="宋体"/>
          <w:color w:val="auto"/>
          <w:spacing w:val="-1"/>
          <w:sz w:val="23"/>
          <w:szCs w:val="23"/>
          <w:highlight w:val="none"/>
        </w:rPr>
        <w:t>项目名称：</w:t>
      </w:r>
      <w:r>
        <w:rPr>
          <w:rFonts w:hint="eastAsia" w:ascii="宋体" w:hAnsi="宋体" w:eastAsia="宋体" w:cs="宋体"/>
          <w:color w:val="auto"/>
          <w:spacing w:val="-1"/>
          <w:sz w:val="23"/>
          <w:szCs w:val="23"/>
          <w:highlight w:val="none"/>
          <w:u w:val="single"/>
          <w:lang w:val="en-US" w:eastAsia="zh-CN"/>
        </w:rPr>
        <w:t xml:space="preserve">              </w:t>
      </w:r>
      <w:r>
        <w:rPr>
          <w:rFonts w:ascii="宋体" w:hAnsi="宋体" w:eastAsia="宋体" w:cs="宋体"/>
          <w:color w:val="auto"/>
          <w:spacing w:val="10"/>
          <w:sz w:val="23"/>
          <w:szCs w:val="23"/>
          <w:highlight w:val="none"/>
        </w:rPr>
        <w:t xml:space="preserve">          </w:t>
      </w:r>
      <w:r>
        <w:rPr>
          <w:rFonts w:hint="eastAsia" w:ascii="宋体" w:hAnsi="宋体" w:eastAsia="宋体" w:cs="宋体"/>
          <w:color w:val="auto"/>
          <w:spacing w:val="10"/>
          <w:sz w:val="23"/>
          <w:szCs w:val="23"/>
          <w:highlight w:val="none"/>
          <w:lang w:val="en-US" w:eastAsia="zh-CN"/>
        </w:rPr>
        <w:t xml:space="preserve">                       </w:t>
      </w:r>
      <w:r>
        <w:rPr>
          <w:rFonts w:ascii="宋体" w:hAnsi="宋体" w:eastAsia="宋体" w:cs="宋体"/>
          <w:color w:val="auto"/>
          <w:spacing w:val="-1"/>
          <w:sz w:val="23"/>
          <w:szCs w:val="23"/>
          <w:highlight w:val="none"/>
        </w:rPr>
        <w:t>报价单位：人民币元</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709"/>
        <w:gridCol w:w="899"/>
        <w:gridCol w:w="1042"/>
        <w:gridCol w:w="1508"/>
        <w:gridCol w:w="180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pPr>
              <w:widowControl w:val="0"/>
              <w:jc w:val="center"/>
              <w:rPr>
                <w:rFonts w:hint="eastAsia" w:eastAsia="宋体"/>
                <w:b/>
                <w:bCs/>
                <w:color w:val="auto"/>
                <w:highlight w:val="none"/>
                <w:vertAlign w:val="baseline"/>
                <w:lang w:val="en-US" w:eastAsia="zh-CN"/>
              </w:rPr>
            </w:pPr>
            <w:r>
              <w:rPr>
                <w:rFonts w:hint="eastAsia" w:eastAsia="宋体"/>
                <w:b/>
                <w:bCs/>
                <w:color w:val="auto"/>
                <w:highlight w:val="none"/>
                <w:vertAlign w:val="baseline"/>
                <w:lang w:val="en-US" w:eastAsia="zh-CN"/>
              </w:rPr>
              <w:t>序号</w:t>
            </w:r>
          </w:p>
        </w:tc>
        <w:tc>
          <w:tcPr>
            <w:tcW w:w="1709" w:type="dxa"/>
            <w:vAlign w:val="center"/>
          </w:tcPr>
          <w:p>
            <w:pPr>
              <w:widowControl w:val="0"/>
              <w:jc w:val="center"/>
              <w:rPr>
                <w:rFonts w:hint="default" w:eastAsia="宋体"/>
                <w:b/>
                <w:bCs/>
                <w:color w:val="auto"/>
                <w:highlight w:val="none"/>
                <w:vertAlign w:val="baseline"/>
                <w:lang w:val="en-US" w:eastAsia="zh-CN"/>
              </w:rPr>
            </w:pPr>
            <w:r>
              <w:rPr>
                <w:rFonts w:hint="eastAsia" w:eastAsia="宋体"/>
                <w:b/>
                <w:bCs/>
                <w:color w:val="auto"/>
                <w:highlight w:val="none"/>
                <w:vertAlign w:val="baseline"/>
                <w:lang w:val="en-US" w:eastAsia="zh-CN"/>
              </w:rPr>
              <w:t>分项名称</w:t>
            </w:r>
          </w:p>
        </w:tc>
        <w:tc>
          <w:tcPr>
            <w:tcW w:w="899" w:type="dxa"/>
            <w:vAlign w:val="center"/>
          </w:tcPr>
          <w:p>
            <w:pPr>
              <w:widowControl w:val="0"/>
              <w:jc w:val="center"/>
              <w:rPr>
                <w:rFonts w:hint="default" w:eastAsia="宋体"/>
                <w:b/>
                <w:bCs/>
                <w:color w:val="auto"/>
                <w:highlight w:val="none"/>
                <w:vertAlign w:val="baseline"/>
                <w:lang w:val="en-US" w:eastAsia="zh-CN"/>
              </w:rPr>
            </w:pPr>
            <w:r>
              <w:rPr>
                <w:rFonts w:hint="eastAsia" w:eastAsia="宋体"/>
                <w:b/>
                <w:bCs/>
                <w:color w:val="auto"/>
                <w:highlight w:val="none"/>
                <w:vertAlign w:val="baseline"/>
                <w:lang w:val="en-US" w:eastAsia="zh-CN"/>
              </w:rPr>
              <w:t>单位</w:t>
            </w:r>
          </w:p>
        </w:tc>
        <w:tc>
          <w:tcPr>
            <w:tcW w:w="1042" w:type="dxa"/>
            <w:vAlign w:val="center"/>
          </w:tcPr>
          <w:p>
            <w:pPr>
              <w:widowControl w:val="0"/>
              <w:jc w:val="center"/>
              <w:rPr>
                <w:rFonts w:hint="eastAsia" w:eastAsia="宋体"/>
                <w:b/>
                <w:bCs/>
                <w:color w:val="auto"/>
                <w:highlight w:val="none"/>
                <w:vertAlign w:val="baseline"/>
                <w:lang w:val="en-US" w:eastAsia="zh-CN"/>
              </w:rPr>
            </w:pPr>
            <w:r>
              <w:rPr>
                <w:rFonts w:hint="eastAsia" w:eastAsia="宋体"/>
                <w:b/>
                <w:bCs/>
                <w:color w:val="auto"/>
                <w:highlight w:val="none"/>
                <w:vertAlign w:val="baseline"/>
                <w:lang w:val="en-US" w:eastAsia="zh-CN"/>
              </w:rPr>
              <w:t>数量</w:t>
            </w:r>
          </w:p>
        </w:tc>
        <w:tc>
          <w:tcPr>
            <w:tcW w:w="1508" w:type="dxa"/>
            <w:vAlign w:val="center"/>
          </w:tcPr>
          <w:p>
            <w:pPr>
              <w:widowControl w:val="0"/>
              <w:jc w:val="center"/>
              <w:rPr>
                <w:rFonts w:hint="eastAsia" w:eastAsia="宋体"/>
                <w:b/>
                <w:bCs/>
                <w:color w:val="auto"/>
                <w:highlight w:val="none"/>
                <w:vertAlign w:val="baseline"/>
                <w:lang w:val="en-US" w:eastAsia="zh-CN"/>
              </w:rPr>
            </w:pPr>
            <w:r>
              <w:rPr>
                <w:rFonts w:hint="eastAsia" w:eastAsia="宋体"/>
                <w:b/>
                <w:bCs/>
                <w:color w:val="auto"/>
                <w:highlight w:val="none"/>
                <w:vertAlign w:val="baseline"/>
                <w:lang w:val="en-US" w:eastAsia="zh-CN"/>
              </w:rPr>
              <w:t>单价</w:t>
            </w:r>
          </w:p>
        </w:tc>
        <w:tc>
          <w:tcPr>
            <w:tcW w:w="1800" w:type="dxa"/>
            <w:vAlign w:val="center"/>
          </w:tcPr>
          <w:p>
            <w:pPr>
              <w:widowControl w:val="0"/>
              <w:jc w:val="center"/>
              <w:rPr>
                <w:rFonts w:hint="eastAsia" w:eastAsia="宋体"/>
                <w:b/>
                <w:bCs/>
                <w:color w:val="auto"/>
                <w:highlight w:val="none"/>
                <w:vertAlign w:val="baseline"/>
                <w:lang w:val="en-US" w:eastAsia="zh-CN"/>
              </w:rPr>
            </w:pPr>
            <w:r>
              <w:rPr>
                <w:rFonts w:hint="eastAsia" w:eastAsia="宋体"/>
                <w:b/>
                <w:bCs/>
                <w:color w:val="auto"/>
                <w:highlight w:val="none"/>
                <w:vertAlign w:val="baseline"/>
                <w:lang w:val="en-US" w:eastAsia="zh-CN"/>
              </w:rPr>
              <w:t>合价</w:t>
            </w:r>
          </w:p>
        </w:tc>
        <w:tc>
          <w:tcPr>
            <w:tcW w:w="1650" w:type="dxa"/>
            <w:vAlign w:val="center"/>
          </w:tcPr>
          <w:p>
            <w:pPr>
              <w:widowControl w:val="0"/>
              <w:jc w:val="center"/>
              <w:rPr>
                <w:rFonts w:hint="eastAsia" w:eastAsia="宋体"/>
                <w:b/>
                <w:bCs/>
                <w:color w:val="auto"/>
                <w:highlight w:val="none"/>
                <w:vertAlign w:val="baseline"/>
                <w:lang w:val="en-US" w:eastAsia="zh-CN"/>
              </w:rPr>
            </w:pPr>
            <w:r>
              <w:rPr>
                <w:rFonts w:hint="eastAsia" w:eastAsia="宋体"/>
                <w:b/>
                <w:bCs/>
                <w:color w:val="auto"/>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1</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2</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3</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4</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5</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6</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7</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8</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9</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10</w:t>
            </w:r>
          </w:p>
        </w:tc>
        <w:tc>
          <w:tcPr>
            <w:tcW w:w="1709" w:type="dxa"/>
            <w:vAlign w:val="center"/>
          </w:tcPr>
          <w:p>
            <w:pPr>
              <w:widowControl w:val="0"/>
              <w:jc w:val="center"/>
              <w:rPr>
                <w:color w:val="auto"/>
                <w:highlight w:val="none"/>
                <w:vertAlign w:val="baseline"/>
              </w:rPr>
            </w:pP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color w:val="auto"/>
                <w:highlight w:val="none"/>
                <w:vertAlign w:val="baseline"/>
                <w:lang w:val="en-US" w:eastAsia="zh-CN"/>
              </w:rPr>
            </w:pPr>
          </w:p>
        </w:tc>
        <w:tc>
          <w:tcPr>
            <w:tcW w:w="1709" w:type="dxa"/>
            <w:vAlign w:val="center"/>
          </w:tcPr>
          <w:p>
            <w:pPr>
              <w:widowControl w:val="0"/>
              <w:jc w:val="center"/>
              <w:rPr>
                <w:rFonts w:hint="default" w:eastAsia="宋体"/>
                <w:color w:val="auto"/>
                <w:highlight w:val="none"/>
                <w:vertAlign w:val="baseline"/>
                <w:lang w:val="en-US" w:eastAsia="zh-CN"/>
              </w:rPr>
            </w:pPr>
            <w:r>
              <w:rPr>
                <w:rFonts w:hint="eastAsia" w:eastAsia="宋体"/>
                <w:b/>
                <w:bCs/>
                <w:color w:val="auto"/>
                <w:highlight w:val="none"/>
                <w:vertAlign w:val="baseline"/>
                <w:lang w:val="en-US" w:eastAsia="zh-CN"/>
              </w:rPr>
              <w:t>...</w:t>
            </w:r>
          </w:p>
        </w:tc>
        <w:tc>
          <w:tcPr>
            <w:tcW w:w="899" w:type="dxa"/>
            <w:vAlign w:val="center"/>
          </w:tcPr>
          <w:p>
            <w:pPr>
              <w:widowControl w:val="0"/>
              <w:jc w:val="center"/>
              <w:rPr>
                <w:color w:val="auto"/>
                <w:highlight w:val="none"/>
                <w:vertAlign w:val="baseline"/>
              </w:rPr>
            </w:pPr>
          </w:p>
        </w:tc>
        <w:tc>
          <w:tcPr>
            <w:tcW w:w="1042" w:type="dxa"/>
            <w:vAlign w:val="center"/>
          </w:tcPr>
          <w:p>
            <w:pPr>
              <w:widowControl w:val="0"/>
              <w:jc w:val="center"/>
              <w:rPr>
                <w:color w:val="auto"/>
                <w:highlight w:val="none"/>
                <w:vertAlign w:val="baseline"/>
              </w:rPr>
            </w:pPr>
          </w:p>
        </w:tc>
        <w:tc>
          <w:tcPr>
            <w:tcW w:w="1508" w:type="dxa"/>
            <w:vAlign w:val="center"/>
          </w:tcPr>
          <w:p>
            <w:pPr>
              <w:widowControl w:val="0"/>
              <w:jc w:val="center"/>
              <w:rPr>
                <w:color w:val="auto"/>
                <w:highlight w:val="none"/>
                <w:vertAlign w:val="baseline"/>
              </w:rPr>
            </w:pP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801" w:type="dxa"/>
            <w:gridSpan w:val="5"/>
            <w:vAlign w:val="center"/>
          </w:tcPr>
          <w:p>
            <w:pPr>
              <w:widowControl w:val="0"/>
              <w:jc w:val="center"/>
              <w:rPr>
                <w:rFonts w:hint="eastAsia" w:eastAsia="宋体"/>
                <w:color w:val="auto"/>
                <w:highlight w:val="none"/>
                <w:vertAlign w:val="baseline"/>
                <w:lang w:val="en-US" w:eastAsia="zh-CN"/>
              </w:rPr>
            </w:pPr>
            <w:r>
              <w:rPr>
                <w:rFonts w:hint="eastAsia" w:eastAsia="宋体"/>
                <w:b/>
                <w:bCs/>
                <w:color w:val="auto"/>
                <w:highlight w:val="none"/>
                <w:vertAlign w:val="baseline"/>
                <w:lang w:val="en-US" w:eastAsia="zh-CN"/>
              </w:rPr>
              <w:t>总价</w:t>
            </w:r>
          </w:p>
        </w:tc>
        <w:tc>
          <w:tcPr>
            <w:tcW w:w="1800" w:type="dxa"/>
            <w:vAlign w:val="center"/>
          </w:tcPr>
          <w:p>
            <w:pPr>
              <w:widowControl w:val="0"/>
              <w:jc w:val="center"/>
              <w:rPr>
                <w:color w:val="auto"/>
                <w:highlight w:val="none"/>
                <w:vertAlign w:val="baseline"/>
              </w:rPr>
            </w:pPr>
          </w:p>
        </w:tc>
        <w:tc>
          <w:tcPr>
            <w:tcW w:w="1650" w:type="dxa"/>
            <w:vAlign w:val="center"/>
          </w:tcPr>
          <w:p>
            <w:pPr>
              <w:widowControl w:val="0"/>
              <w:jc w:val="center"/>
              <w:rPr>
                <w:color w:val="auto"/>
                <w:highlight w:val="none"/>
                <w:vertAlign w:val="baseline"/>
              </w:rPr>
            </w:pPr>
          </w:p>
        </w:tc>
      </w:tr>
    </w:tbl>
    <w:p>
      <w:pPr>
        <w:spacing w:before="82" w:line="219" w:lineRule="auto"/>
        <w:ind w:left="75"/>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注：1.本表应按包分别填写。</w:t>
      </w:r>
    </w:p>
    <w:p>
      <w:pPr>
        <w:spacing w:before="13" w:line="227" w:lineRule="auto"/>
        <w:ind w:left="585"/>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2.如果不提供分项报价将视为没有实质性响应招标文件。</w:t>
      </w:r>
    </w:p>
    <w:p>
      <w:pPr>
        <w:spacing w:line="216" w:lineRule="auto"/>
        <w:ind w:left="585"/>
        <w:rPr>
          <w:rFonts w:ascii="宋体" w:hAnsi="宋体" w:eastAsia="宋体" w:cs="宋体"/>
          <w:color w:val="auto"/>
          <w:sz w:val="25"/>
          <w:szCs w:val="25"/>
          <w:highlight w:val="none"/>
        </w:rPr>
      </w:pPr>
      <w:r>
        <w:rPr>
          <w:rFonts w:ascii="宋体" w:hAnsi="宋体" w:eastAsia="宋体" w:cs="宋体"/>
          <w:color w:val="auto"/>
          <w:sz w:val="25"/>
          <w:szCs w:val="25"/>
          <w:highlight w:val="none"/>
        </w:rPr>
        <w:t>3.上述各项的详细规格(如有),可另页描述。</w:t>
      </w:r>
    </w:p>
    <w:p>
      <w:pPr>
        <w:spacing w:line="399" w:lineRule="auto"/>
        <w:rPr>
          <w:rFonts w:ascii="Arial"/>
          <w:color w:val="auto"/>
          <w:sz w:val="21"/>
          <w:highlight w:val="none"/>
        </w:rPr>
      </w:pPr>
    </w:p>
    <w:p>
      <w:pPr>
        <w:pStyle w:val="2"/>
        <w:rPr>
          <w:rFonts w:ascii="Arial"/>
          <w:color w:val="auto"/>
          <w:sz w:val="21"/>
          <w:highlight w:val="none"/>
        </w:rPr>
      </w:pPr>
    </w:p>
    <w:p>
      <w:pPr>
        <w:rPr>
          <w:rFonts w:ascii="Arial"/>
          <w:color w:val="auto"/>
          <w:sz w:val="21"/>
          <w:highlight w:val="none"/>
        </w:rPr>
      </w:pPr>
    </w:p>
    <w:p>
      <w:pPr>
        <w:pStyle w:val="2"/>
        <w:rPr>
          <w:color w:val="auto"/>
          <w:highlight w:val="none"/>
        </w:rPr>
      </w:pPr>
    </w:p>
    <w:p>
      <w:pPr>
        <w:spacing w:before="82" w:line="385" w:lineRule="auto"/>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投标人名称(加盖公章):</w:t>
      </w:r>
      <w:r>
        <w:rPr>
          <w:rFonts w:ascii="宋体" w:hAnsi="宋体" w:eastAsia="宋体" w:cs="宋体"/>
          <w:color w:val="auto"/>
          <w:spacing w:val="43"/>
          <w:sz w:val="25"/>
          <w:szCs w:val="25"/>
          <w:highlight w:val="none"/>
        </w:rPr>
        <w:t xml:space="preserve"> </w:t>
      </w:r>
      <w:r>
        <w:rPr>
          <w:rFonts w:ascii="宋体" w:hAnsi="宋体" w:eastAsia="宋体" w:cs="宋体"/>
          <w:color w:val="auto"/>
          <w:sz w:val="25"/>
          <w:szCs w:val="25"/>
          <w:highlight w:val="none"/>
          <w:u w:val="single" w:color="auto"/>
        </w:rPr>
        <w:t xml:space="preserve">            </w:t>
      </w:r>
    </w:p>
    <w:p>
      <w:pPr>
        <w:rPr>
          <w:color w:val="auto"/>
          <w:highlight w:val="none"/>
        </w:rPr>
        <w:sectPr>
          <w:headerReference r:id="rId86" w:type="default"/>
          <w:footerReference r:id="rId87" w:type="default"/>
          <w:pgSz w:w="11910" w:h="16840"/>
          <w:pgMar w:top="1067" w:right="1130" w:bottom="1034" w:left="1584" w:header="86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75" w:line="219" w:lineRule="auto"/>
        <w:ind w:left="115"/>
        <w:outlineLvl w:val="2"/>
        <w:rPr>
          <w:rFonts w:ascii="宋体" w:hAnsi="宋体" w:eastAsia="宋体" w:cs="宋体"/>
          <w:color w:val="auto"/>
          <w:sz w:val="23"/>
          <w:szCs w:val="23"/>
          <w:highlight w:val="none"/>
        </w:rPr>
      </w:pPr>
      <w:bookmarkStart w:id="173" w:name="_Toc16340"/>
      <w:r>
        <w:rPr>
          <w:rFonts w:ascii="Times New Roman" w:hAnsi="Times New Roman" w:eastAsia="Times New Roman" w:cs="Times New Roman"/>
          <w:b w:val="0"/>
          <w:bCs w:val="0"/>
          <w:color w:val="auto"/>
          <w:spacing w:val="18"/>
          <w:sz w:val="23"/>
          <w:szCs w:val="23"/>
          <w:highlight w:val="none"/>
        </w:rPr>
        <w:t>5</w:t>
      </w:r>
      <w:r>
        <w:rPr>
          <w:rFonts w:ascii="Times New Roman" w:hAnsi="Times New Roman" w:eastAsia="Times New Roman" w:cs="Times New Roman"/>
          <w:b w:val="0"/>
          <w:bCs w:val="0"/>
          <w:color w:val="auto"/>
          <w:spacing w:val="17"/>
          <w:sz w:val="23"/>
          <w:szCs w:val="23"/>
          <w:highlight w:val="none"/>
        </w:rPr>
        <w:t xml:space="preserve">  </w:t>
      </w:r>
      <w:r>
        <w:rPr>
          <w:rFonts w:ascii="Times New Roman" w:hAnsi="Times New Roman" w:eastAsia="Times New Roman" w:cs="Times New Roman"/>
          <w:color w:val="auto"/>
          <w:spacing w:val="17"/>
          <w:sz w:val="23"/>
          <w:szCs w:val="23"/>
          <w:highlight w:val="none"/>
        </w:rPr>
        <w:t xml:space="preserve"> </w:t>
      </w:r>
      <w:r>
        <w:rPr>
          <w:rFonts w:ascii="宋体" w:hAnsi="宋体" w:eastAsia="宋体" w:cs="宋体"/>
          <w:color w:val="auto"/>
          <w:spacing w:val="18"/>
          <w:sz w:val="23"/>
          <w:szCs w:val="23"/>
          <w:highlight w:val="none"/>
        </w:rPr>
        <w:t>合同条款偏离表(实质性格式)</w:t>
      </w:r>
      <w:bookmarkEnd w:id="173"/>
    </w:p>
    <w:p>
      <w:pPr>
        <w:spacing w:line="248" w:lineRule="auto"/>
        <w:rPr>
          <w:rFonts w:ascii="Arial"/>
          <w:color w:val="auto"/>
          <w:sz w:val="21"/>
          <w:highlight w:val="none"/>
        </w:rPr>
      </w:pPr>
    </w:p>
    <w:p>
      <w:pPr>
        <w:spacing w:line="249" w:lineRule="auto"/>
        <w:rPr>
          <w:rFonts w:ascii="Arial"/>
          <w:color w:val="auto"/>
          <w:sz w:val="21"/>
          <w:highlight w:val="none"/>
        </w:rPr>
      </w:pPr>
    </w:p>
    <w:p>
      <w:pPr>
        <w:spacing w:before="117" w:line="219" w:lineRule="auto"/>
        <w:ind w:left="3400"/>
        <w:rPr>
          <w:rFonts w:ascii="宋体" w:hAnsi="宋体" w:eastAsia="宋体" w:cs="宋体"/>
          <w:color w:val="auto"/>
          <w:sz w:val="36"/>
          <w:szCs w:val="36"/>
          <w:highlight w:val="none"/>
        </w:rPr>
      </w:pPr>
      <w:r>
        <w:rPr>
          <w:rFonts w:ascii="宋体" w:hAnsi="宋体" w:eastAsia="宋体" w:cs="宋体"/>
          <w:b/>
          <w:bCs/>
          <w:color w:val="auto"/>
          <w:spacing w:val="-6"/>
          <w:sz w:val="36"/>
          <w:szCs w:val="36"/>
          <w:highlight w:val="none"/>
        </w:rPr>
        <w:t>合同条款偏离表</w:t>
      </w:r>
    </w:p>
    <w:p>
      <w:pPr>
        <w:spacing w:line="312" w:lineRule="auto"/>
        <w:rPr>
          <w:rFonts w:ascii="Arial"/>
          <w:color w:val="auto"/>
          <w:sz w:val="21"/>
          <w:highlight w:val="none"/>
        </w:rPr>
      </w:pPr>
    </w:p>
    <w:p>
      <w:pPr>
        <w:spacing w:line="312" w:lineRule="auto"/>
        <w:rPr>
          <w:rFonts w:ascii="Arial"/>
          <w:color w:val="auto"/>
          <w:sz w:val="21"/>
          <w:highlight w:val="none"/>
        </w:rPr>
      </w:pPr>
    </w:p>
    <w:p>
      <w:pPr>
        <w:spacing w:before="74" w:line="227" w:lineRule="auto"/>
        <w:ind w:left="474"/>
        <w:rPr>
          <w:rFonts w:ascii="宋体" w:hAnsi="宋体" w:eastAsia="宋体" w:cs="宋体"/>
          <w:color w:val="auto"/>
          <w:spacing w:val="6"/>
          <w:sz w:val="23"/>
          <w:szCs w:val="23"/>
          <w:highlight w:val="none"/>
        </w:rPr>
      </w:pPr>
      <w:r>
        <w:rPr>
          <w:rFonts w:ascii="宋体" w:hAnsi="宋体" w:eastAsia="宋体" w:cs="宋体"/>
          <w:color w:val="auto"/>
          <w:spacing w:val="-19"/>
          <w:sz w:val="23"/>
          <w:szCs w:val="23"/>
          <w:highlight w:val="none"/>
        </w:rPr>
        <w:t>项目编号</w:t>
      </w:r>
      <w:r>
        <w:rPr>
          <w:rFonts w:hint="eastAsia" w:ascii="宋体" w:hAnsi="宋体" w:eastAsia="宋体" w:cs="宋体"/>
          <w:color w:val="auto"/>
          <w:spacing w:val="-19"/>
          <w:sz w:val="23"/>
          <w:szCs w:val="23"/>
          <w:highlight w:val="none"/>
          <w:lang w:eastAsia="zh-CN"/>
        </w:rPr>
        <w:t>：</w:t>
      </w:r>
      <w:r>
        <w:rPr>
          <w:rFonts w:hint="eastAsia" w:ascii="宋体" w:hAnsi="宋体" w:eastAsia="宋体" w:cs="宋体"/>
          <w:color w:val="auto"/>
          <w:spacing w:val="-19"/>
          <w:sz w:val="23"/>
          <w:szCs w:val="23"/>
          <w:highlight w:val="none"/>
          <w:u w:val="single"/>
          <w:lang w:val="en-US" w:eastAsia="zh-CN"/>
        </w:rPr>
        <w:t xml:space="preserve">                  </w:t>
      </w:r>
      <w:r>
        <w:rPr>
          <w:rFonts w:hint="eastAsia" w:ascii="宋体" w:hAnsi="宋体" w:eastAsia="宋体" w:cs="宋体"/>
          <w:color w:val="auto"/>
          <w:spacing w:val="-19"/>
          <w:sz w:val="23"/>
          <w:szCs w:val="23"/>
          <w:highlight w:val="none"/>
          <w:lang w:val="en-US" w:eastAsia="zh-CN"/>
        </w:rPr>
        <w:t xml:space="preserve">         </w:t>
      </w:r>
      <w:r>
        <w:rPr>
          <w:rFonts w:ascii="宋体" w:hAnsi="宋体" w:eastAsia="宋体" w:cs="宋体"/>
          <w:color w:val="auto"/>
          <w:spacing w:val="-19"/>
          <w:sz w:val="23"/>
          <w:szCs w:val="23"/>
          <w:highlight w:val="none"/>
        </w:rPr>
        <w:t>包号：</w:t>
      </w:r>
      <w:r>
        <w:rPr>
          <w:rFonts w:ascii="宋体" w:hAnsi="宋体" w:eastAsia="宋体" w:cs="宋体"/>
          <w:color w:val="auto"/>
          <w:spacing w:val="1"/>
          <w:sz w:val="23"/>
          <w:szCs w:val="23"/>
          <w:highlight w:val="none"/>
          <w:u w:val="single" w:color="auto"/>
        </w:rPr>
        <w:t xml:space="preserve">                      </w:t>
      </w:r>
      <w:r>
        <w:rPr>
          <w:rFonts w:ascii="宋体" w:hAnsi="宋体" w:eastAsia="宋体" w:cs="宋体"/>
          <w:color w:val="auto"/>
          <w:spacing w:val="6"/>
          <w:sz w:val="23"/>
          <w:szCs w:val="23"/>
          <w:highlight w:val="none"/>
        </w:rPr>
        <w:t xml:space="preserve">     </w:t>
      </w:r>
    </w:p>
    <w:p>
      <w:pPr>
        <w:spacing w:before="74" w:line="227" w:lineRule="auto"/>
        <w:ind w:left="474"/>
        <w:rPr>
          <w:rFonts w:ascii="宋体" w:hAnsi="宋体" w:eastAsia="宋体" w:cs="宋体"/>
          <w:color w:val="auto"/>
          <w:sz w:val="23"/>
          <w:szCs w:val="23"/>
          <w:highlight w:val="none"/>
        </w:rPr>
      </w:pPr>
      <w:r>
        <w:rPr>
          <w:rFonts w:ascii="宋体" w:hAnsi="宋体" w:eastAsia="宋体" w:cs="宋体"/>
          <w:color w:val="auto"/>
          <w:spacing w:val="-19"/>
          <w:sz w:val="23"/>
          <w:szCs w:val="23"/>
          <w:highlight w:val="none"/>
        </w:rPr>
        <w:t>项目名称：</w:t>
      </w:r>
      <w:r>
        <w:rPr>
          <w:rFonts w:ascii="宋体" w:hAnsi="宋体" w:eastAsia="宋体" w:cs="宋体"/>
          <w:color w:val="auto"/>
          <w:sz w:val="23"/>
          <w:szCs w:val="23"/>
          <w:highlight w:val="none"/>
          <w:u w:val="single" w:color="auto"/>
        </w:rPr>
        <w:t xml:space="preserve">             </w:t>
      </w:r>
      <w:r>
        <w:rPr>
          <w:rFonts w:hint="eastAsia" w:ascii="宋体" w:hAnsi="宋体" w:eastAsia="宋体" w:cs="宋体"/>
          <w:color w:val="auto"/>
          <w:sz w:val="23"/>
          <w:szCs w:val="23"/>
          <w:highlight w:val="none"/>
          <w:u w:val="single" w:color="auto"/>
          <w:lang w:val="en-US" w:eastAsia="zh-CN"/>
        </w:rPr>
        <w:t xml:space="preserve"> </w:t>
      </w:r>
      <w:r>
        <w:rPr>
          <w:rFonts w:ascii="宋体" w:hAnsi="宋体" w:eastAsia="宋体" w:cs="宋体"/>
          <w:color w:val="auto"/>
          <w:sz w:val="23"/>
          <w:szCs w:val="23"/>
          <w:highlight w:val="none"/>
          <w:u w:val="single" w:color="auto"/>
        </w:rPr>
        <w:t xml:space="preserve"> </w:t>
      </w:r>
    </w:p>
    <w:p>
      <w:pPr>
        <w:spacing w:line="112" w:lineRule="exact"/>
        <w:rPr>
          <w:rFonts w:hint="default" w:eastAsia="宋体"/>
          <w:color w:val="auto"/>
          <w:highlight w:val="none"/>
          <w:lang w:val="en-US" w:eastAsia="zh-CN"/>
        </w:rPr>
      </w:pPr>
      <w:r>
        <w:rPr>
          <w:rFonts w:hint="eastAsia" w:eastAsia="宋体"/>
          <w:color w:val="auto"/>
          <w:highlight w:val="none"/>
          <w:lang w:val="en-US" w:eastAsia="zh-CN"/>
        </w:rPr>
        <w:t xml:space="preserve">  </w:t>
      </w:r>
    </w:p>
    <w:tbl>
      <w:tblPr>
        <w:tblStyle w:val="24"/>
        <w:tblW w:w="92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1758"/>
        <w:gridCol w:w="1668"/>
        <w:gridCol w:w="1688"/>
        <w:gridCol w:w="1868"/>
        <w:gridCol w:w="1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64" w:type="dxa"/>
            <w:vAlign w:val="top"/>
          </w:tcPr>
          <w:p>
            <w:pPr>
              <w:spacing w:line="276" w:lineRule="auto"/>
              <w:rPr>
                <w:rFonts w:ascii="Arial"/>
                <w:color w:val="auto"/>
                <w:sz w:val="21"/>
                <w:highlight w:val="none"/>
              </w:rPr>
            </w:pPr>
          </w:p>
          <w:p>
            <w:pPr>
              <w:spacing w:before="78" w:line="221" w:lineRule="auto"/>
              <w:ind w:left="335"/>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序号</w:t>
            </w:r>
          </w:p>
        </w:tc>
        <w:tc>
          <w:tcPr>
            <w:tcW w:w="1758" w:type="dxa"/>
            <w:vAlign w:val="top"/>
          </w:tcPr>
          <w:p>
            <w:pPr>
              <w:spacing w:before="195" w:line="234" w:lineRule="auto"/>
              <w:ind w:left="290" w:right="111" w:hanging="14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招标文件条目</w:t>
            </w:r>
            <w:r>
              <w:rPr>
                <w:rFonts w:ascii="宋体" w:hAnsi="宋体" w:eastAsia="宋体" w:cs="宋体"/>
                <w:color w:val="auto"/>
                <w:spacing w:val="2"/>
                <w:sz w:val="24"/>
                <w:szCs w:val="24"/>
                <w:highlight w:val="none"/>
              </w:rPr>
              <w:t xml:space="preserve"> </w:t>
            </w:r>
            <w:r>
              <w:rPr>
                <w:rFonts w:ascii="宋体" w:hAnsi="宋体" w:eastAsia="宋体" w:cs="宋体"/>
                <w:color w:val="auto"/>
                <w:spacing w:val="10"/>
                <w:sz w:val="24"/>
                <w:szCs w:val="24"/>
                <w:highlight w:val="none"/>
              </w:rPr>
              <w:t>号(页码)</w:t>
            </w:r>
          </w:p>
        </w:tc>
        <w:tc>
          <w:tcPr>
            <w:tcW w:w="1668" w:type="dxa"/>
            <w:vAlign w:val="top"/>
          </w:tcPr>
          <w:p>
            <w:pPr>
              <w:spacing w:line="275" w:lineRule="auto"/>
              <w:rPr>
                <w:rFonts w:ascii="Arial"/>
                <w:color w:val="auto"/>
                <w:sz w:val="21"/>
                <w:highlight w:val="none"/>
              </w:rPr>
            </w:pPr>
          </w:p>
          <w:p>
            <w:pPr>
              <w:spacing w:before="78" w:line="219" w:lineRule="auto"/>
              <w:ind w:left="12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招标文件要求</w:t>
            </w:r>
          </w:p>
        </w:tc>
        <w:tc>
          <w:tcPr>
            <w:tcW w:w="1688" w:type="dxa"/>
            <w:vAlign w:val="top"/>
          </w:tcPr>
          <w:p>
            <w:pPr>
              <w:spacing w:line="275" w:lineRule="auto"/>
              <w:rPr>
                <w:rFonts w:ascii="Arial"/>
                <w:color w:val="auto"/>
                <w:sz w:val="21"/>
                <w:highlight w:val="none"/>
              </w:rPr>
            </w:pPr>
          </w:p>
          <w:p>
            <w:pPr>
              <w:spacing w:before="78" w:line="219" w:lineRule="auto"/>
              <w:ind w:left="11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投标文件内容</w:t>
            </w:r>
          </w:p>
        </w:tc>
        <w:tc>
          <w:tcPr>
            <w:tcW w:w="1868" w:type="dxa"/>
            <w:vAlign w:val="top"/>
          </w:tcPr>
          <w:p>
            <w:pPr>
              <w:spacing w:line="275" w:lineRule="auto"/>
              <w:rPr>
                <w:rFonts w:ascii="Arial"/>
                <w:color w:val="auto"/>
                <w:sz w:val="21"/>
                <w:highlight w:val="none"/>
              </w:rPr>
            </w:pPr>
          </w:p>
          <w:p>
            <w:pPr>
              <w:spacing w:before="78" w:line="219" w:lineRule="auto"/>
              <w:ind w:left="44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偏离情况</w:t>
            </w:r>
          </w:p>
        </w:tc>
        <w:tc>
          <w:tcPr>
            <w:tcW w:w="1144" w:type="dxa"/>
            <w:vAlign w:val="top"/>
          </w:tcPr>
          <w:p>
            <w:pPr>
              <w:spacing w:line="275" w:lineRule="auto"/>
              <w:rPr>
                <w:rFonts w:ascii="Arial"/>
                <w:color w:val="auto"/>
                <w:sz w:val="21"/>
                <w:highlight w:val="none"/>
              </w:rPr>
            </w:pPr>
          </w:p>
          <w:p>
            <w:pPr>
              <w:spacing w:before="78" w:line="219" w:lineRule="auto"/>
              <w:ind w:left="32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trPr>
        <w:tc>
          <w:tcPr>
            <w:tcW w:w="9290" w:type="dxa"/>
            <w:gridSpan w:val="6"/>
            <w:vAlign w:val="top"/>
          </w:tcPr>
          <w:p>
            <w:pPr>
              <w:spacing w:before="57" w:line="219" w:lineRule="auto"/>
              <w:ind w:left="128"/>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对本项目合同条款的偏离情况</w:t>
            </w:r>
            <w:r>
              <w:rPr>
                <w:rFonts w:ascii="宋体" w:hAnsi="宋体" w:eastAsia="宋体" w:cs="宋体"/>
                <w:color w:val="auto"/>
                <w:spacing w:val="2"/>
                <w:sz w:val="24"/>
                <w:szCs w:val="24"/>
                <w:highlight w:val="none"/>
              </w:rPr>
              <w:t>(应进行选择，未选择</w:t>
            </w:r>
            <w:r>
              <w:rPr>
                <w:rFonts w:ascii="宋体" w:hAnsi="宋体" w:eastAsia="宋体" w:cs="宋体"/>
                <w:b/>
                <w:bCs/>
                <w:color w:val="auto"/>
                <w:spacing w:val="2"/>
                <w:sz w:val="24"/>
                <w:szCs w:val="24"/>
                <w:highlight w:val="none"/>
              </w:rPr>
              <w:t>投标无效)</w:t>
            </w:r>
            <w:r>
              <w:rPr>
                <w:rFonts w:ascii="宋体" w:hAnsi="宋体" w:eastAsia="宋体" w:cs="宋体"/>
                <w:color w:val="auto"/>
                <w:spacing w:val="2"/>
                <w:sz w:val="24"/>
                <w:szCs w:val="24"/>
                <w:highlight w:val="none"/>
              </w:rPr>
              <w:t>:</w:t>
            </w:r>
          </w:p>
          <w:p>
            <w:pPr>
              <w:tabs>
                <w:tab w:val="left" w:pos="9240"/>
              </w:tabs>
              <w:spacing w:before="6" w:line="241" w:lineRule="auto"/>
              <w:ind w:right="105" w:firstLine="240" w:firstLineChars="100"/>
              <w:rPr>
                <w:rFonts w:ascii="宋体" w:hAnsi="宋体" w:eastAsia="宋体" w:cs="宋体"/>
                <w:color w:val="auto"/>
                <w:sz w:val="24"/>
                <w:szCs w:val="24"/>
                <w:highlight w:val="none"/>
              </w:rPr>
            </w:pPr>
            <w:r>
              <w:rPr>
                <w:rFonts w:ascii="Wingdings 2" w:hAnsi="Wingdings 2"/>
                <w:color w:val="auto"/>
                <w:sz w:val="24"/>
                <w:highlight w:val="none"/>
              </w:rPr>
              <w:t>£</w:t>
            </w:r>
            <w:r>
              <w:rPr>
                <w:rFonts w:ascii="宋体" w:hAnsi="宋体" w:eastAsia="宋体" w:cs="宋体"/>
                <w:b/>
                <w:bCs/>
                <w:color w:val="auto"/>
                <w:sz w:val="24"/>
                <w:szCs w:val="24"/>
                <w:highlight w:val="none"/>
              </w:rPr>
              <w:t>无偏离</w:t>
            </w:r>
            <w:r>
              <w:rPr>
                <w:rFonts w:ascii="宋体" w:hAnsi="宋体" w:eastAsia="宋体" w:cs="宋体"/>
                <w:color w:val="auto"/>
                <w:sz w:val="24"/>
                <w:szCs w:val="24"/>
                <w:highlight w:val="none"/>
              </w:rPr>
              <w:t>(如无偏离，仅选择无偏离即可；无偏离即为对合同条款中的所有要求，均视</w:t>
            </w:r>
            <w:r>
              <w:rPr>
                <w:rFonts w:ascii="宋体" w:hAnsi="宋体" w:eastAsia="宋体" w:cs="宋体"/>
                <w:color w:val="auto"/>
                <w:spacing w:val="3"/>
                <w:sz w:val="24"/>
                <w:szCs w:val="24"/>
                <w:highlight w:val="none"/>
              </w:rPr>
              <w:t>作供应商已对之理解和响应。)</w:t>
            </w:r>
          </w:p>
          <w:p>
            <w:pPr>
              <w:spacing w:before="12" w:line="225" w:lineRule="auto"/>
              <w:ind w:right="108" w:firstLine="240" w:firstLineChars="100"/>
              <w:rPr>
                <w:rFonts w:ascii="宋体" w:hAnsi="宋体" w:eastAsia="宋体" w:cs="宋体"/>
                <w:color w:val="auto"/>
                <w:sz w:val="23"/>
                <w:szCs w:val="23"/>
                <w:highlight w:val="none"/>
              </w:rPr>
            </w:pPr>
            <w:r>
              <w:rPr>
                <w:rFonts w:ascii="Wingdings 2" w:hAnsi="Wingdings 2"/>
                <w:color w:val="auto"/>
                <w:sz w:val="24"/>
                <w:highlight w:val="none"/>
              </w:rPr>
              <w:t>£</w:t>
            </w:r>
            <w:r>
              <w:rPr>
                <w:rFonts w:ascii="宋体" w:hAnsi="宋体" w:eastAsia="宋体" w:cs="宋体"/>
                <w:b/>
                <w:bCs/>
                <w:color w:val="auto"/>
                <w:spacing w:val="12"/>
                <w:sz w:val="23"/>
                <w:szCs w:val="23"/>
                <w:highlight w:val="none"/>
              </w:rPr>
              <w:t>有偏离</w:t>
            </w:r>
            <w:r>
              <w:rPr>
                <w:rFonts w:ascii="宋体" w:hAnsi="宋体" w:eastAsia="宋体" w:cs="宋体"/>
                <w:color w:val="auto"/>
                <w:spacing w:val="12"/>
                <w:sz w:val="23"/>
                <w:szCs w:val="23"/>
                <w:highlight w:val="none"/>
              </w:rPr>
              <w:t>(如有偏离，则应在本表中对偏离项逐一列明，否则</w:t>
            </w:r>
            <w:r>
              <w:rPr>
                <w:rFonts w:ascii="宋体" w:hAnsi="宋体" w:eastAsia="宋体" w:cs="宋体"/>
                <w:b/>
                <w:bCs/>
                <w:color w:val="auto"/>
                <w:spacing w:val="12"/>
                <w:sz w:val="23"/>
                <w:szCs w:val="23"/>
                <w:highlight w:val="none"/>
              </w:rPr>
              <w:t>投标无效；</w:t>
            </w:r>
            <w:r>
              <w:rPr>
                <w:rFonts w:ascii="宋体" w:hAnsi="宋体" w:eastAsia="宋体" w:cs="宋体"/>
                <w:color w:val="auto"/>
                <w:spacing w:val="12"/>
                <w:sz w:val="23"/>
                <w:szCs w:val="23"/>
                <w:highlight w:val="none"/>
              </w:rPr>
              <w:t>对合同条款中</w:t>
            </w:r>
            <w:r>
              <w:rPr>
                <w:rFonts w:ascii="宋体" w:hAnsi="宋体" w:eastAsia="宋体" w:cs="宋体"/>
                <w:color w:val="auto"/>
                <w:spacing w:val="11"/>
                <w:sz w:val="23"/>
                <w:szCs w:val="23"/>
                <w:highlight w:val="none"/>
              </w:rPr>
              <w:t>的所有要求，除本表列明的偏离外，均视作供应商已对之理解和响应。)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bl>
    <w:p>
      <w:pPr>
        <w:spacing w:line="268" w:lineRule="auto"/>
        <w:rPr>
          <w:rFonts w:ascii="Arial"/>
          <w:color w:val="auto"/>
          <w:sz w:val="21"/>
          <w:highlight w:val="none"/>
        </w:rPr>
      </w:pPr>
    </w:p>
    <w:p>
      <w:pPr>
        <w:spacing w:before="75" w:line="219" w:lineRule="auto"/>
        <w:ind w:left="115"/>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注：“偏离情况"列应据实填写"正偏离"或“</w:t>
      </w:r>
      <w:r>
        <w:rPr>
          <w:rFonts w:ascii="宋体" w:hAnsi="宋体" w:eastAsia="宋体" w:cs="宋体"/>
          <w:color w:val="auto"/>
          <w:spacing w:val="-6"/>
          <w:sz w:val="23"/>
          <w:szCs w:val="23"/>
          <w:highlight w:val="none"/>
        </w:rPr>
        <w:t>负偏离”。</w:t>
      </w:r>
    </w:p>
    <w:p>
      <w:pPr>
        <w:spacing w:line="281" w:lineRule="auto"/>
        <w:rPr>
          <w:rFonts w:ascii="Arial"/>
          <w:color w:val="auto"/>
          <w:sz w:val="21"/>
          <w:highlight w:val="none"/>
        </w:rPr>
      </w:pPr>
    </w:p>
    <w:p>
      <w:pPr>
        <w:spacing w:line="282" w:lineRule="auto"/>
        <w:rPr>
          <w:rFonts w:ascii="Arial"/>
          <w:color w:val="auto"/>
          <w:sz w:val="21"/>
          <w:highlight w:val="none"/>
        </w:rPr>
      </w:pPr>
    </w:p>
    <w:p>
      <w:pPr>
        <w:spacing w:line="282" w:lineRule="auto"/>
        <w:rPr>
          <w:rFonts w:ascii="Arial"/>
          <w:color w:val="auto"/>
          <w:sz w:val="21"/>
          <w:highlight w:val="none"/>
        </w:rPr>
      </w:pPr>
    </w:p>
    <w:p>
      <w:pPr>
        <w:spacing w:before="76" w:line="402" w:lineRule="auto"/>
        <w:ind w:left="115"/>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投标人名称(加盖公章):</w:t>
      </w:r>
      <w:r>
        <w:rPr>
          <w:rFonts w:ascii="宋体" w:hAnsi="宋体" w:eastAsia="宋体" w:cs="宋体"/>
          <w:color w:val="auto"/>
          <w:sz w:val="23"/>
          <w:szCs w:val="23"/>
          <w:highlight w:val="none"/>
          <w:u w:val="single" w:color="auto"/>
        </w:rPr>
        <w:t xml:space="preserve">              </w:t>
      </w:r>
    </w:p>
    <w:p>
      <w:pPr>
        <w:spacing w:line="219" w:lineRule="auto"/>
        <w:ind w:left="165"/>
        <w:rPr>
          <w:rFonts w:ascii="宋体" w:hAnsi="宋体" w:eastAsia="宋体" w:cs="宋体"/>
          <w:color w:val="auto"/>
          <w:sz w:val="23"/>
          <w:szCs w:val="23"/>
          <w:highlight w:val="none"/>
        </w:rPr>
      </w:pPr>
      <w:r>
        <w:rPr>
          <w:rFonts w:ascii="宋体" w:hAnsi="宋体" w:eastAsia="宋体" w:cs="宋体"/>
          <w:color w:val="auto"/>
          <w:spacing w:val="-25"/>
          <w:sz w:val="23"/>
          <w:szCs w:val="23"/>
          <w:highlight w:val="none"/>
        </w:rPr>
        <w:t>日期：</w:t>
      </w:r>
      <w:r>
        <w:rPr>
          <w:rFonts w:ascii="宋体" w:hAnsi="宋体" w:eastAsia="宋体" w:cs="宋体"/>
          <w:color w:val="auto"/>
          <w:spacing w:val="-21"/>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25"/>
          <w:sz w:val="23"/>
          <w:szCs w:val="23"/>
          <w:highlight w:val="none"/>
        </w:rPr>
        <w:t>年</w:t>
      </w:r>
      <w:r>
        <w:rPr>
          <w:rFonts w:ascii="宋体" w:hAnsi="宋体" w:eastAsia="宋体" w:cs="宋体"/>
          <w:color w:val="auto"/>
          <w:spacing w:val="-85"/>
          <w:sz w:val="23"/>
          <w:szCs w:val="23"/>
          <w:highlight w:val="none"/>
        </w:rPr>
        <w:t xml:space="preserve"> </w:t>
      </w:r>
      <w:r>
        <w:rPr>
          <w:rFonts w:ascii="宋体" w:hAnsi="宋体" w:eastAsia="宋体" w:cs="宋体"/>
          <w:color w:val="auto"/>
          <w:spacing w:val="8"/>
          <w:sz w:val="23"/>
          <w:szCs w:val="23"/>
          <w:highlight w:val="none"/>
          <w:u w:val="single" w:color="auto"/>
        </w:rPr>
        <w:t xml:space="preserve">      </w:t>
      </w:r>
      <w:r>
        <w:rPr>
          <w:rFonts w:ascii="宋体" w:hAnsi="宋体" w:eastAsia="宋体" w:cs="宋体"/>
          <w:color w:val="auto"/>
          <w:spacing w:val="-93"/>
          <w:sz w:val="23"/>
          <w:szCs w:val="23"/>
          <w:highlight w:val="none"/>
        </w:rPr>
        <w:t xml:space="preserve"> </w:t>
      </w:r>
      <w:r>
        <w:rPr>
          <w:rFonts w:ascii="宋体" w:hAnsi="宋体" w:eastAsia="宋体" w:cs="宋体"/>
          <w:color w:val="auto"/>
          <w:spacing w:val="-25"/>
          <w:sz w:val="23"/>
          <w:szCs w:val="23"/>
          <w:highlight w:val="none"/>
        </w:rPr>
        <w:t>月</w:t>
      </w:r>
      <w:r>
        <w:rPr>
          <w:rFonts w:ascii="宋体" w:hAnsi="宋体" w:eastAsia="宋体" w:cs="宋体"/>
          <w:color w:val="auto"/>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25"/>
          <w:sz w:val="23"/>
          <w:szCs w:val="23"/>
          <w:highlight w:val="none"/>
        </w:rPr>
        <w:t>日</w:t>
      </w:r>
    </w:p>
    <w:p>
      <w:pPr>
        <w:rPr>
          <w:color w:val="auto"/>
          <w:highlight w:val="none"/>
        </w:rPr>
        <w:sectPr>
          <w:headerReference r:id="rId88" w:type="default"/>
          <w:footerReference r:id="rId89" w:type="default"/>
          <w:pgSz w:w="11910" w:h="16840"/>
          <w:pgMar w:top="1066" w:right="1034" w:bottom="1035" w:left="1574" w:header="877" w:footer="886" w:gutter="0"/>
          <w:pgNumType w:fmt="decimal"/>
          <w:cols w:space="720" w:num="1"/>
        </w:sectPr>
      </w:pPr>
    </w:p>
    <w:p>
      <w:pPr>
        <w:spacing w:before="78" w:line="219" w:lineRule="auto"/>
        <w:ind w:left="275"/>
        <w:outlineLvl w:val="2"/>
        <w:rPr>
          <w:rFonts w:ascii="宋体" w:hAnsi="宋体" w:eastAsia="宋体" w:cs="宋体"/>
          <w:color w:val="auto"/>
          <w:sz w:val="24"/>
          <w:szCs w:val="24"/>
          <w:highlight w:val="none"/>
        </w:rPr>
      </w:pPr>
      <w:bookmarkStart w:id="174" w:name="_Toc14901"/>
      <w:r>
        <w:rPr>
          <w:rFonts w:ascii="Times New Roman" w:hAnsi="Times New Roman" w:eastAsia="Times New Roman" w:cs="Times New Roman"/>
          <w:b w:val="0"/>
          <w:bCs w:val="0"/>
          <w:color w:val="auto"/>
          <w:spacing w:val="10"/>
          <w:sz w:val="24"/>
          <w:szCs w:val="24"/>
          <w:highlight w:val="none"/>
        </w:rPr>
        <w:t xml:space="preserve">6   </w:t>
      </w:r>
      <w:r>
        <w:rPr>
          <w:rFonts w:ascii="宋体" w:hAnsi="宋体" w:eastAsia="宋体" w:cs="宋体"/>
          <w:color w:val="auto"/>
          <w:spacing w:val="10"/>
          <w:sz w:val="24"/>
          <w:szCs w:val="24"/>
          <w:highlight w:val="none"/>
        </w:rPr>
        <w:t>采购需求偏离表(实质性格式)</w:t>
      </w:r>
      <w:bookmarkEnd w:id="174"/>
    </w:p>
    <w:p>
      <w:pPr>
        <w:spacing w:before="184" w:line="219" w:lineRule="auto"/>
        <w:ind w:left="3570"/>
        <w:rPr>
          <w:rFonts w:ascii="宋体" w:hAnsi="宋体" w:eastAsia="宋体" w:cs="宋体"/>
          <w:color w:val="auto"/>
          <w:sz w:val="37"/>
          <w:szCs w:val="37"/>
          <w:highlight w:val="none"/>
        </w:rPr>
      </w:pPr>
      <w:r>
        <w:rPr>
          <w:rFonts w:ascii="宋体" w:hAnsi="宋体" w:eastAsia="宋体" w:cs="宋体"/>
          <w:b/>
          <w:bCs/>
          <w:color w:val="auto"/>
          <w:spacing w:val="-11"/>
          <w:sz w:val="37"/>
          <w:szCs w:val="37"/>
          <w:highlight w:val="none"/>
        </w:rPr>
        <w:t>采购需求偏离表</w:t>
      </w:r>
    </w:p>
    <w:p>
      <w:pPr>
        <w:spacing w:before="274" w:line="226" w:lineRule="auto"/>
        <w:ind w:left="654"/>
        <w:rPr>
          <w:rFonts w:ascii="宋体" w:hAnsi="宋体" w:eastAsia="宋体" w:cs="宋体"/>
          <w:color w:val="auto"/>
          <w:spacing w:val="24"/>
          <w:sz w:val="24"/>
          <w:szCs w:val="24"/>
          <w:highlight w:val="none"/>
        </w:rPr>
      </w:pPr>
      <w:r>
        <w:rPr>
          <w:rFonts w:ascii="宋体" w:hAnsi="宋体" w:eastAsia="宋体" w:cs="宋体"/>
          <w:color w:val="auto"/>
          <w:spacing w:val="-26"/>
          <w:sz w:val="24"/>
          <w:szCs w:val="24"/>
          <w:highlight w:val="none"/>
        </w:rPr>
        <w:t>项目编号</w:t>
      </w:r>
      <w:r>
        <w:rPr>
          <w:rFonts w:hint="eastAsia" w:ascii="宋体" w:hAnsi="宋体" w:eastAsia="宋体" w:cs="宋体"/>
          <w:color w:val="auto"/>
          <w:spacing w:val="-26"/>
          <w:sz w:val="24"/>
          <w:szCs w:val="24"/>
          <w:highlight w:val="none"/>
          <w:lang w:eastAsia="zh-CN"/>
        </w:rPr>
        <w:t>：</w:t>
      </w:r>
      <w:r>
        <w:rPr>
          <w:rFonts w:hint="eastAsia" w:ascii="宋体" w:hAnsi="宋体" w:eastAsia="宋体" w:cs="宋体"/>
          <w:color w:val="auto"/>
          <w:spacing w:val="-26"/>
          <w:sz w:val="24"/>
          <w:szCs w:val="24"/>
          <w:highlight w:val="none"/>
          <w:u w:val="single"/>
          <w:lang w:val="en-US" w:eastAsia="zh-CN"/>
        </w:rPr>
        <w:t xml:space="preserve">                     </w:t>
      </w:r>
      <w:r>
        <w:rPr>
          <w:rFonts w:hint="eastAsia" w:ascii="宋体" w:hAnsi="宋体" w:eastAsia="宋体" w:cs="宋体"/>
          <w:color w:val="auto"/>
          <w:spacing w:val="-26"/>
          <w:sz w:val="24"/>
          <w:szCs w:val="24"/>
          <w:highlight w:val="none"/>
          <w:lang w:val="en-US" w:eastAsia="zh-CN"/>
        </w:rPr>
        <w:t xml:space="preserve">       </w:t>
      </w:r>
      <w:r>
        <w:rPr>
          <w:rFonts w:ascii="宋体" w:hAnsi="宋体" w:eastAsia="宋体" w:cs="宋体"/>
          <w:color w:val="auto"/>
          <w:spacing w:val="-26"/>
          <w:sz w:val="24"/>
          <w:szCs w:val="24"/>
          <w:highlight w:val="none"/>
        </w:rPr>
        <w:t>包号：</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4"/>
          <w:sz w:val="24"/>
          <w:szCs w:val="24"/>
          <w:highlight w:val="none"/>
        </w:rPr>
        <w:t xml:space="preserve">    </w:t>
      </w:r>
    </w:p>
    <w:p>
      <w:pPr>
        <w:spacing w:before="274" w:line="226" w:lineRule="auto"/>
        <w:ind w:left="654"/>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6"/>
          <w:sz w:val="24"/>
          <w:szCs w:val="24"/>
          <w:highlight w:val="none"/>
        </w:rPr>
        <w:t>项目名称：</w:t>
      </w:r>
      <w:r>
        <w:rPr>
          <w:rFonts w:hint="eastAsia" w:ascii="宋体" w:hAnsi="宋体" w:eastAsia="宋体" w:cs="宋体"/>
          <w:color w:val="auto"/>
          <w:spacing w:val="-26"/>
          <w:sz w:val="24"/>
          <w:szCs w:val="24"/>
          <w:highlight w:val="none"/>
          <w:u w:val="single"/>
          <w:lang w:val="en-US" w:eastAsia="zh-CN"/>
        </w:rPr>
        <w:t xml:space="preserve">                     </w:t>
      </w:r>
    </w:p>
    <w:p>
      <w:pPr>
        <w:spacing w:line="110" w:lineRule="exact"/>
        <w:rPr>
          <w:color w:val="auto"/>
          <w:highlight w:val="none"/>
        </w:rPr>
      </w:pPr>
    </w:p>
    <w:tbl>
      <w:tblPr>
        <w:tblStyle w:val="24"/>
        <w:tblW w:w="96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478"/>
        <w:gridCol w:w="2377"/>
        <w:gridCol w:w="2138"/>
        <w:gridCol w:w="1868"/>
        <w:gridCol w:w="10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774" w:type="dxa"/>
            <w:vAlign w:val="top"/>
          </w:tcPr>
          <w:p>
            <w:pPr>
              <w:spacing w:line="336" w:lineRule="auto"/>
              <w:rPr>
                <w:rFonts w:ascii="Arial"/>
                <w:color w:val="auto"/>
                <w:sz w:val="21"/>
                <w:highlight w:val="none"/>
              </w:rPr>
            </w:pPr>
          </w:p>
          <w:p>
            <w:pPr>
              <w:spacing w:before="78" w:line="221" w:lineRule="auto"/>
              <w:ind w:left="10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序号</w:t>
            </w:r>
          </w:p>
        </w:tc>
        <w:tc>
          <w:tcPr>
            <w:tcW w:w="1478" w:type="dxa"/>
            <w:vAlign w:val="top"/>
          </w:tcPr>
          <w:p>
            <w:pPr>
              <w:spacing w:before="265" w:line="234" w:lineRule="auto"/>
              <w:ind w:left="130" w:right="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招标文件条</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目号(页码)</w:t>
            </w:r>
          </w:p>
        </w:tc>
        <w:tc>
          <w:tcPr>
            <w:tcW w:w="2377" w:type="dxa"/>
            <w:vAlign w:val="top"/>
          </w:tcPr>
          <w:p>
            <w:pPr>
              <w:spacing w:line="334" w:lineRule="auto"/>
              <w:rPr>
                <w:rFonts w:ascii="Arial"/>
                <w:color w:val="auto"/>
                <w:sz w:val="21"/>
                <w:highlight w:val="none"/>
              </w:rPr>
            </w:pPr>
          </w:p>
          <w:p>
            <w:pPr>
              <w:spacing w:before="78" w:line="219" w:lineRule="auto"/>
              <w:ind w:left="46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招标文件要求</w:t>
            </w:r>
          </w:p>
        </w:tc>
        <w:tc>
          <w:tcPr>
            <w:tcW w:w="2138" w:type="dxa"/>
            <w:vAlign w:val="top"/>
          </w:tcPr>
          <w:p>
            <w:pPr>
              <w:spacing w:line="334" w:lineRule="auto"/>
              <w:rPr>
                <w:rFonts w:ascii="Arial"/>
                <w:color w:val="auto"/>
                <w:sz w:val="21"/>
                <w:highlight w:val="none"/>
              </w:rPr>
            </w:pPr>
          </w:p>
          <w:p>
            <w:pPr>
              <w:spacing w:before="78" w:line="219" w:lineRule="auto"/>
              <w:ind w:left="34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投标响应内容</w:t>
            </w:r>
          </w:p>
        </w:tc>
        <w:tc>
          <w:tcPr>
            <w:tcW w:w="1868" w:type="dxa"/>
            <w:vAlign w:val="top"/>
          </w:tcPr>
          <w:p>
            <w:pPr>
              <w:spacing w:line="334" w:lineRule="auto"/>
              <w:rPr>
                <w:rFonts w:ascii="Arial"/>
                <w:color w:val="auto"/>
                <w:sz w:val="21"/>
                <w:highlight w:val="none"/>
              </w:rPr>
            </w:pPr>
          </w:p>
          <w:p>
            <w:pPr>
              <w:spacing w:before="78" w:line="219" w:lineRule="auto"/>
              <w:ind w:left="44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偏离情况</w:t>
            </w:r>
          </w:p>
        </w:tc>
        <w:tc>
          <w:tcPr>
            <w:tcW w:w="1014" w:type="dxa"/>
            <w:vAlign w:val="top"/>
          </w:tcPr>
          <w:p>
            <w:pPr>
              <w:spacing w:line="334" w:lineRule="auto"/>
              <w:rPr>
                <w:rFonts w:ascii="Arial"/>
                <w:color w:val="auto"/>
                <w:sz w:val="21"/>
                <w:highlight w:val="none"/>
              </w:rPr>
            </w:pPr>
          </w:p>
          <w:p>
            <w:pPr>
              <w:spacing w:before="78" w:line="219" w:lineRule="auto"/>
              <w:ind w:left="25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bl>
    <w:p>
      <w:pPr>
        <w:spacing w:line="272" w:lineRule="auto"/>
        <w:rPr>
          <w:rFonts w:ascii="Arial"/>
          <w:color w:val="auto"/>
          <w:sz w:val="21"/>
          <w:highlight w:val="none"/>
        </w:rPr>
      </w:pPr>
    </w:p>
    <w:p>
      <w:pPr>
        <w:spacing w:line="272" w:lineRule="auto"/>
        <w:rPr>
          <w:rFonts w:ascii="Arial"/>
          <w:color w:val="auto"/>
          <w:sz w:val="21"/>
          <w:highlight w:val="none"/>
        </w:rPr>
      </w:pPr>
    </w:p>
    <w:p>
      <w:pPr>
        <w:spacing w:line="273" w:lineRule="auto"/>
        <w:rPr>
          <w:rFonts w:ascii="Arial"/>
          <w:color w:val="auto"/>
          <w:sz w:val="21"/>
          <w:highlight w:val="none"/>
        </w:rPr>
      </w:pPr>
    </w:p>
    <w:p>
      <w:pPr>
        <w:spacing w:before="78" w:line="224" w:lineRule="auto"/>
        <w:ind w:left="275"/>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注：</w:t>
      </w:r>
    </w:p>
    <w:p>
      <w:pPr>
        <w:spacing w:before="3" w:line="228" w:lineRule="auto"/>
        <w:ind w:left="275" w:right="408"/>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13"/>
          <w:sz w:val="24"/>
          <w:szCs w:val="24"/>
          <w:highlight w:val="none"/>
        </w:rPr>
        <w:t xml:space="preserve"> </w:t>
      </w:r>
      <w:r>
        <w:rPr>
          <w:rFonts w:ascii="宋体" w:hAnsi="宋体" w:eastAsia="宋体" w:cs="宋体"/>
          <w:color w:val="auto"/>
          <w:sz w:val="24"/>
          <w:szCs w:val="24"/>
          <w:highlight w:val="none"/>
        </w:rPr>
        <w:t>对招标文件中的所有商务、技术要求，除本表所列明的</w:t>
      </w:r>
      <w:r>
        <w:rPr>
          <w:rFonts w:ascii="宋体" w:hAnsi="宋体" w:eastAsia="宋体" w:cs="宋体"/>
          <w:color w:val="auto"/>
          <w:spacing w:val="-1"/>
          <w:sz w:val="24"/>
          <w:szCs w:val="24"/>
          <w:highlight w:val="none"/>
        </w:rPr>
        <w:t>所有偏离外，均视作供应商</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已对之理解和响应。此表中若无任何文字说明</w:t>
      </w:r>
      <w:r>
        <w:rPr>
          <w:rFonts w:ascii="宋体" w:hAnsi="宋体" w:eastAsia="宋体" w:cs="宋体"/>
          <w:color w:val="auto"/>
          <w:spacing w:val="-8"/>
          <w:sz w:val="24"/>
          <w:szCs w:val="24"/>
          <w:highlight w:val="none"/>
        </w:rPr>
        <w:t>，内容为空白的，</w:t>
      </w:r>
      <w:r>
        <w:rPr>
          <w:rFonts w:ascii="宋体" w:hAnsi="宋体" w:eastAsia="宋体" w:cs="宋体"/>
          <w:b/>
          <w:bCs/>
          <w:color w:val="auto"/>
          <w:spacing w:val="-8"/>
          <w:sz w:val="24"/>
          <w:szCs w:val="24"/>
          <w:highlight w:val="none"/>
        </w:rPr>
        <w:t>投标无效。</w:t>
      </w:r>
    </w:p>
    <w:p>
      <w:pPr>
        <w:spacing w:before="27" w:line="219" w:lineRule="auto"/>
        <w:ind w:left="27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2."偏离情况"列应据实填写"无偏离"、"正偏离"或"负偏离"。</w:t>
      </w:r>
    </w:p>
    <w:p>
      <w:pPr>
        <w:spacing w:line="251" w:lineRule="auto"/>
        <w:rPr>
          <w:rFonts w:ascii="Arial"/>
          <w:color w:val="auto"/>
          <w:sz w:val="21"/>
          <w:highlight w:val="none"/>
        </w:rPr>
      </w:pPr>
    </w:p>
    <w:p>
      <w:pPr>
        <w:spacing w:line="251"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before="79" w:line="385" w:lineRule="auto"/>
        <w:ind w:left="275"/>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投标人名称(加盖公章):</w:t>
      </w:r>
      <w:r>
        <w:rPr>
          <w:rFonts w:ascii="宋体" w:hAnsi="宋体" w:eastAsia="宋体" w:cs="宋体"/>
          <w:color w:val="auto"/>
          <w:sz w:val="24"/>
          <w:szCs w:val="24"/>
          <w:highlight w:val="none"/>
          <w:u w:val="single" w:color="auto"/>
        </w:rPr>
        <w:t xml:space="preserve">             </w:t>
      </w:r>
    </w:p>
    <w:p>
      <w:pPr>
        <w:ind w:firstLine="328" w:firstLineChars="200"/>
        <w:rPr>
          <w:color w:val="auto"/>
          <w:highlight w:val="none"/>
        </w:rPr>
        <w:sectPr>
          <w:headerReference r:id="rId90" w:type="default"/>
          <w:footerReference r:id="rId91" w:type="default"/>
          <w:pgSz w:w="11910" w:h="16840"/>
          <w:pgMar w:top="1066" w:right="855" w:bottom="1035" w:left="1395" w:header="87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320" w:line="219" w:lineRule="auto"/>
        <w:outlineLvl w:val="2"/>
        <w:rPr>
          <w:rFonts w:ascii="宋体" w:hAnsi="宋体" w:eastAsia="宋体" w:cs="宋体"/>
          <w:color w:val="auto"/>
          <w:sz w:val="25"/>
          <w:szCs w:val="25"/>
          <w:highlight w:val="none"/>
        </w:rPr>
      </w:pPr>
      <w:bookmarkStart w:id="175" w:name="_Toc28534"/>
      <w:r>
        <w:rPr>
          <w:rFonts w:ascii="宋体" w:hAnsi="宋体" w:eastAsia="宋体" w:cs="宋体"/>
          <w:color w:val="auto"/>
          <w:spacing w:val="-11"/>
          <w:sz w:val="25"/>
          <w:szCs w:val="25"/>
          <w:highlight w:val="none"/>
        </w:rPr>
        <w:t>7</w:t>
      </w:r>
      <w:r>
        <w:rPr>
          <w:rFonts w:ascii="宋体" w:hAnsi="宋体" w:eastAsia="宋体" w:cs="宋体"/>
          <w:color w:val="auto"/>
          <w:spacing w:val="12"/>
          <w:sz w:val="25"/>
          <w:szCs w:val="25"/>
          <w:highlight w:val="none"/>
        </w:rPr>
        <w:t xml:space="preserve">  </w:t>
      </w:r>
      <w:r>
        <w:rPr>
          <w:rFonts w:ascii="宋体" w:hAnsi="宋体" w:eastAsia="宋体" w:cs="宋体"/>
          <w:color w:val="auto"/>
          <w:spacing w:val="-11"/>
          <w:sz w:val="25"/>
          <w:szCs w:val="25"/>
          <w:highlight w:val="none"/>
        </w:rPr>
        <w:t>中小企业证明文件</w:t>
      </w:r>
      <w:bookmarkEnd w:id="175"/>
    </w:p>
    <w:p>
      <w:pPr>
        <w:spacing w:before="173" w:line="219" w:lineRule="auto"/>
        <w:rPr>
          <w:rFonts w:ascii="宋体" w:hAnsi="宋体" w:eastAsia="宋体" w:cs="宋体"/>
          <w:color w:val="auto"/>
          <w:sz w:val="25"/>
          <w:szCs w:val="25"/>
          <w:highlight w:val="none"/>
        </w:rPr>
      </w:pPr>
      <w:r>
        <w:rPr>
          <w:rFonts w:ascii="宋体" w:hAnsi="宋体" w:eastAsia="宋体" w:cs="宋体"/>
          <w:color w:val="auto"/>
          <w:spacing w:val="-16"/>
          <w:sz w:val="25"/>
          <w:szCs w:val="25"/>
          <w:highlight w:val="none"/>
        </w:rPr>
        <w:t>说明：</w:t>
      </w:r>
    </w:p>
    <w:p>
      <w:pPr>
        <w:spacing w:before="161" w:line="340" w:lineRule="auto"/>
        <w:ind w:right="41"/>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1)中小企业参加政府采购活动，应当出具《中小企业声明函》或《残疾人福利性单</w:t>
      </w:r>
      <w:r>
        <w:rPr>
          <w:rFonts w:ascii="宋体" w:hAnsi="宋体" w:eastAsia="宋体" w:cs="宋体"/>
          <w:color w:val="auto"/>
          <w:spacing w:val="-6"/>
          <w:sz w:val="25"/>
          <w:szCs w:val="25"/>
          <w:highlight w:val="none"/>
        </w:rPr>
        <w:t>位</w:t>
      </w:r>
      <w:r>
        <w:rPr>
          <w:rFonts w:ascii="宋体" w:hAnsi="宋体" w:eastAsia="宋体" w:cs="宋体"/>
          <w:color w:val="auto"/>
          <w:sz w:val="25"/>
          <w:szCs w:val="25"/>
          <w:highlight w:val="none"/>
        </w:rPr>
        <w:t xml:space="preserve"> </w:t>
      </w:r>
      <w:r>
        <w:rPr>
          <w:rFonts w:ascii="宋体" w:hAnsi="宋体" w:eastAsia="宋体" w:cs="宋体"/>
          <w:color w:val="auto"/>
          <w:spacing w:val="-5"/>
          <w:sz w:val="25"/>
          <w:szCs w:val="25"/>
          <w:highlight w:val="none"/>
        </w:rPr>
        <w:t>声明函》或由省级以上监狱管理局、戒毒管理局(含新疆生产建设兵团)出具的属于监</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狱企业的证明文件，以证明中小企业身份。《中小企业</w:t>
      </w:r>
      <w:r>
        <w:rPr>
          <w:rFonts w:ascii="宋体" w:hAnsi="宋体" w:eastAsia="宋体" w:cs="宋体"/>
          <w:color w:val="auto"/>
          <w:spacing w:val="-12"/>
          <w:sz w:val="25"/>
          <w:szCs w:val="25"/>
          <w:highlight w:val="none"/>
        </w:rPr>
        <w:t>声明函》由参加政府采购活动的</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投标人出具。联合体投标的，《中小企业声明函》可由牵头人出具。</w:t>
      </w:r>
    </w:p>
    <w:p>
      <w:pPr>
        <w:spacing w:before="163" w:line="340" w:lineRule="auto"/>
        <w:ind w:right="33"/>
        <w:jc w:val="both"/>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2)对于联合体中由中小企业承担的部分，或者分包给中小企业的部分，必须全部由中</w:t>
      </w:r>
      <w:r>
        <w:rPr>
          <w:rFonts w:ascii="宋体" w:hAnsi="宋体" w:eastAsia="宋体" w:cs="宋体"/>
          <w:color w:val="auto"/>
          <w:spacing w:val="15"/>
          <w:sz w:val="25"/>
          <w:szCs w:val="25"/>
          <w:highlight w:val="none"/>
        </w:rPr>
        <w:t xml:space="preserve"> </w:t>
      </w:r>
      <w:r>
        <w:rPr>
          <w:rFonts w:ascii="宋体" w:hAnsi="宋体" w:eastAsia="宋体" w:cs="宋体"/>
          <w:color w:val="auto"/>
          <w:spacing w:val="-18"/>
          <w:sz w:val="25"/>
          <w:szCs w:val="25"/>
          <w:highlight w:val="none"/>
        </w:rPr>
        <w:t>小企业制造、承建或者承接。供应商应当在声明函“标的名称”部分标明联合体中中小企</w:t>
      </w:r>
    </w:p>
    <w:p>
      <w:pPr>
        <w:spacing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业承担的具体内容或者中小企业的具体分包内容。</w:t>
      </w:r>
    </w:p>
    <w:p>
      <w:pPr>
        <w:spacing w:before="162" w:line="219" w:lineRule="auto"/>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3)对于多标的采购项目，投标人应充分、准确地了解所提供货物的制造企业、提供服</w:t>
      </w:r>
    </w:p>
    <w:p>
      <w:pPr>
        <w:spacing w:before="164"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务的承接企业信息。对相关情况了解不清楚的，不建议填报本声</w:t>
      </w:r>
      <w:r>
        <w:rPr>
          <w:rFonts w:ascii="宋体" w:hAnsi="宋体" w:eastAsia="宋体" w:cs="宋体"/>
          <w:color w:val="auto"/>
          <w:spacing w:val="-12"/>
          <w:sz w:val="25"/>
          <w:szCs w:val="25"/>
          <w:highlight w:val="none"/>
        </w:rPr>
        <w:t>明函。</w:t>
      </w:r>
    </w:p>
    <w:p>
      <w:pPr>
        <w:spacing w:before="162" w:line="340" w:lineRule="auto"/>
        <w:ind w:right="33"/>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4)温馨提示：为方便广大中小企业识别企业规模类型，工业和信息化部组织开发了中</w:t>
      </w:r>
      <w:r>
        <w:rPr>
          <w:rFonts w:ascii="宋体" w:hAnsi="宋体" w:eastAsia="宋体" w:cs="宋体"/>
          <w:color w:val="auto"/>
          <w:spacing w:val="15"/>
          <w:sz w:val="25"/>
          <w:szCs w:val="25"/>
          <w:highlight w:val="none"/>
        </w:rPr>
        <w:t xml:space="preserve"> </w:t>
      </w:r>
      <w:r>
        <w:rPr>
          <w:rFonts w:ascii="宋体" w:hAnsi="宋体" w:eastAsia="宋体" w:cs="宋体"/>
          <w:color w:val="auto"/>
          <w:spacing w:val="-12"/>
          <w:sz w:val="25"/>
          <w:szCs w:val="25"/>
          <w:highlight w:val="none"/>
        </w:rPr>
        <w:t>小企业规模类型自测小程序，在国务院客户端和工业和信息化部网站上均有链接，投标</w:t>
      </w:r>
      <w:r>
        <w:rPr>
          <w:rFonts w:ascii="宋体" w:hAnsi="宋体" w:eastAsia="宋体" w:cs="宋体"/>
          <w:color w:val="auto"/>
          <w:spacing w:val="14"/>
          <w:sz w:val="25"/>
          <w:szCs w:val="25"/>
          <w:highlight w:val="none"/>
        </w:rPr>
        <w:t xml:space="preserve"> </w:t>
      </w:r>
      <w:r>
        <w:rPr>
          <w:rFonts w:ascii="宋体" w:hAnsi="宋体" w:eastAsia="宋体" w:cs="宋体"/>
          <w:color w:val="auto"/>
          <w:spacing w:val="-12"/>
          <w:sz w:val="25"/>
          <w:szCs w:val="25"/>
          <w:highlight w:val="none"/>
        </w:rPr>
        <w:t>人填写所属的行业和指标数据可自动生成企业规模类型测试结果。本项目中小企业划分</w:t>
      </w:r>
      <w:r>
        <w:rPr>
          <w:rFonts w:ascii="宋体" w:hAnsi="宋体" w:eastAsia="宋体" w:cs="宋体"/>
          <w:color w:val="auto"/>
          <w:spacing w:val="15"/>
          <w:sz w:val="25"/>
          <w:szCs w:val="25"/>
          <w:highlight w:val="none"/>
        </w:rPr>
        <w:t xml:space="preserve"> </w:t>
      </w:r>
      <w:r>
        <w:rPr>
          <w:rFonts w:ascii="宋体" w:hAnsi="宋体" w:eastAsia="宋体" w:cs="宋体"/>
          <w:color w:val="auto"/>
          <w:spacing w:val="-8"/>
          <w:sz w:val="25"/>
          <w:szCs w:val="25"/>
          <w:highlight w:val="none"/>
        </w:rPr>
        <w:t>标准所属行业详见第二章《投标人须知资料表》,如在该程序中未找到本</w:t>
      </w:r>
      <w:r>
        <w:rPr>
          <w:rFonts w:ascii="宋体" w:hAnsi="宋体" w:eastAsia="宋体" w:cs="宋体"/>
          <w:color w:val="auto"/>
          <w:spacing w:val="-9"/>
          <w:sz w:val="25"/>
          <w:szCs w:val="25"/>
          <w:highlight w:val="none"/>
        </w:rPr>
        <w:t>项目文件规定</w:t>
      </w:r>
      <w:r>
        <w:rPr>
          <w:rFonts w:ascii="宋体" w:hAnsi="宋体" w:eastAsia="宋体" w:cs="宋体"/>
          <w:color w:val="auto"/>
          <w:sz w:val="25"/>
          <w:szCs w:val="25"/>
          <w:highlight w:val="none"/>
        </w:rPr>
        <w:t xml:space="preserve"> </w:t>
      </w:r>
      <w:r>
        <w:rPr>
          <w:rFonts w:ascii="宋体" w:hAnsi="宋体" w:eastAsia="宋体" w:cs="宋体"/>
          <w:color w:val="auto"/>
          <w:spacing w:val="-8"/>
          <w:sz w:val="25"/>
          <w:szCs w:val="25"/>
          <w:highlight w:val="none"/>
        </w:rPr>
        <w:t>的中小企业划分标准所属行业，则按照《关于印发中小企业划型标准规定的通知(工信</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部联企业(2011)300号)》及本项目文件规定的</w:t>
      </w:r>
      <w:r>
        <w:rPr>
          <w:rFonts w:ascii="宋体" w:hAnsi="宋体" w:eastAsia="宋体" w:cs="宋体"/>
          <w:color w:val="auto"/>
          <w:spacing w:val="3"/>
          <w:sz w:val="25"/>
          <w:szCs w:val="25"/>
          <w:highlight w:val="none"/>
        </w:rPr>
        <w:t>中小企业划分标准所属行业执行。</w:t>
      </w:r>
    </w:p>
    <w:p>
      <w:pPr>
        <w:rPr>
          <w:color w:val="auto"/>
          <w:highlight w:val="none"/>
        </w:rPr>
        <w:sectPr>
          <w:headerReference r:id="rId92" w:type="default"/>
          <w:footerReference r:id="rId93" w:type="default"/>
          <w:pgSz w:w="11910" w:h="16840"/>
          <w:pgMar w:top="1120" w:right="1130" w:bottom="1035" w:left="1670" w:header="857" w:footer="886" w:gutter="0"/>
          <w:pgNumType w:fmt="decimal"/>
          <w:cols w:space="720" w:num="1"/>
        </w:sectPr>
      </w:pPr>
    </w:p>
    <w:p>
      <w:pPr>
        <w:spacing w:line="301" w:lineRule="auto"/>
        <w:rPr>
          <w:rFonts w:ascii="Arial"/>
          <w:color w:val="auto"/>
          <w:sz w:val="21"/>
          <w:highlight w:val="none"/>
        </w:rPr>
      </w:pPr>
    </w:p>
    <w:p>
      <w:pPr>
        <w:spacing w:before="124" w:line="219" w:lineRule="auto"/>
        <w:ind w:left="1815"/>
        <w:rPr>
          <w:rFonts w:ascii="宋体" w:hAnsi="宋体" w:eastAsia="宋体" w:cs="宋体"/>
          <w:color w:val="auto"/>
          <w:sz w:val="38"/>
          <w:szCs w:val="38"/>
          <w:highlight w:val="none"/>
        </w:rPr>
      </w:pPr>
      <w:r>
        <w:rPr>
          <w:rFonts w:ascii="宋体" w:hAnsi="宋体" w:eastAsia="宋体" w:cs="宋体"/>
          <w:b/>
          <w:bCs/>
          <w:color w:val="auto"/>
          <w:spacing w:val="-1"/>
          <w:sz w:val="38"/>
          <w:szCs w:val="38"/>
          <w:highlight w:val="none"/>
        </w:rPr>
        <w:t>中小企业声明函(工程、服务)格式</w:t>
      </w:r>
    </w:p>
    <w:p>
      <w:pPr>
        <w:spacing w:line="417" w:lineRule="auto"/>
        <w:rPr>
          <w:rFonts w:ascii="Arial"/>
          <w:color w:val="auto"/>
          <w:sz w:val="21"/>
          <w:highlight w:val="none"/>
        </w:rPr>
      </w:pPr>
    </w:p>
    <w:p>
      <w:pPr>
        <w:tabs>
          <w:tab w:val="left" w:pos="460"/>
        </w:tabs>
        <w:spacing w:before="78" w:line="354" w:lineRule="auto"/>
        <w:ind w:left="330" w:right="308" w:firstLine="66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本公司(联合体)郑重声明，根据《政府采购促进中小企业发展管理办</w:t>
      </w:r>
      <w:r>
        <w:rPr>
          <w:rFonts w:ascii="宋体" w:hAnsi="宋体" w:eastAsia="宋体" w:cs="宋体"/>
          <w:color w:val="auto"/>
          <w:spacing w:val="6"/>
          <w:sz w:val="24"/>
          <w:szCs w:val="24"/>
          <w:highlight w:val="none"/>
        </w:rPr>
        <w:t>法》</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rPr>
        <w:tab/>
      </w:r>
      <w:r>
        <w:rPr>
          <w:rFonts w:ascii="宋体" w:hAnsi="宋体" w:eastAsia="宋体" w:cs="宋体"/>
          <w:color w:val="auto"/>
          <w:spacing w:val="24"/>
          <w:sz w:val="24"/>
          <w:szCs w:val="24"/>
          <w:highlight w:val="none"/>
        </w:rPr>
        <w:t>(财库(2020)46号)的规定，本公司(联合体</w:t>
      </w:r>
      <w:r>
        <w:rPr>
          <w:rFonts w:ascii="宋体" w:hAnsi="宋体" w:eastAsia="宋体" w:cs="宋体"/>
          <w:color w:val="auto"/>
          <w:spacing w:val="23"/>
          <w:sz w:val="24"/>
          <w:szCs w:val="24"/>
          <w:highlight w:val="none"/>
        </w:rPr>
        <w:t>)参加</w:t>
      </w:r>
      <w:r>
        <w:rPr>
          <w:rFonts w:ascii="宋体" w:hAnsi="宋体" w:eastAsia="宋体" w:cs="宋体"/>
          <w:color w:val="auto"/>
          <w:spacing w:val="-1"/>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23"/>
          <w:sz w:val="24"/>
          <w:szCs w:val="24"/>
          <w:highlight w:val="none"/>
          <w:u w:val="single" w:color="auto"/>
        </w:rPr>
        <w:t>(单位名称)</w:t>
      </w:r>
      <w:r>
        <w:rPr>
          <w:rFonts w:ascii="宋体" w:hAnsi="宋体" w:eastAsia="宋体" w:cs="宋体"/>
          <w:color w:val="auto"/>
          <w:spacing w:val="23"/>
          <w:sz w:val="24"/>
          <w:szCs w:val="24"/>
          <w:highlight w:val="none"/>
        </w:rPr>
        <w:t>的</w:t>
      </w:r>
      <w:r>
        <w:rPr>
          <w:rFonts w:ascii="宋体" w:hAnsi="宋体" w:eastAsia="宋体" w:cs="宋体"/>
          <w:color w:val="auto"/>
          <w:spacing w:val="-2"/>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23"/>
          <w:sz w:val="24"/>
          <w:szCs w:val="24"/>
          <w:highlight w:val="none"/>
          <w:u w:val="single" w:color="auto"/>
        </w:rPr>
        <w:t>(项目</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u w:val="single" w:color="auto"/>
        </w:rPr>
        <w:t>名称)</w:t>
      </w:r>
      <w:r>
        <w:rPr>
          <w:rFonts w:ascii="宋体" w:hAnsi="宋体" w:eastAsia="宋体" w:cs="宋体"/>
          <w:color w:val="auto"/>
          <w:spacing w:val="8"/>
          <w:sz w:val="24"/>
          <w:szCs w:val="24"/>
          <w:highlight w:val="none"/>
        </w:rPr>
        <w:t>采购活动，工程的施工单位全部为符合政策要求的中小企业(或者：服务</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全部由符合政策要求的中小企业承接)。相关企业(含联合体中的中小企业、签</w:t>
      </w:r>
    </w:p>
    <w:p>
      <w:pPr>
        <w:spacing w:line="220" w:lineRule="auto"/>
        <w:ind w:left="33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订分包意向协议的中小企业)的具体情况如下：</w:t>
      </w:r>
    </w:p>
    <w:p>
      <w:pPr>
        <w:spacing w:before="250" w:line="317" w:lineRule="auto"/>
        <w:ind w:left="990"/>
        <w:rPr>
          <w:rFonts w:ascii="宋体" w:hAnsi="宋体" w:eastAsia="宋体" w:cs="宋体"/>
          <w:i w:val="0"/>
          <w:iCs w:val="0"/>
          <w:color w:val="auto"/>
          <w:sz w:val="25"/>
          <w:szCs w:val="25"/>
          <w:highlight w:val="none"/>
        </w:rPr>
      </w:pPr>
      <w:r>
        <w:rPr>
          <w:rFonts w:ascii="宋体" w:hAnsi="宋体" w:eastAsia="宋体" w:cs="宋体"/>
          <w:i w:val="0"/>
          <w:iCs w:val="0"/>
          <w:color w:val="auto"/>
          <w:spacing w:val="10"/>
          <w:sz w:val="24"/>
          <w:szCs w:val="24"/>
          <w:highlight w:val="none"/>
        </w:rPr>
        <w:t>1.</w:t>
      </w:r>
      <w:r>
        <w:rPr>
          <w:rFonts w:ascii="宋体" w:hAnsi="宋体" w:eastAsia="宋体" w:cs="宋体"/>
          <w:i w:val="0"/>
          <w:iCs w:val="0"/>
          <w:color w:val="auto"/>
          <w:spacing w:val="-84"/>
          <w:sz w:val="25"/>
          <w:szCs w:val="25"/>
          <w:highlight w:val="none"/>
          <w:u w:val="single" w:color="auto"/>
        </w:rPr>
        <w:t xml:space="preserve"> </w:t>
      </w:r>
      <w:r>
        <w:rPr>
          <w:rFonts w:ascii="宋体" w:hAnsi="宋体" w:eastAsia="宋体" w:cs="宋体"/>
          <w:i w:val="0"/>
          <w:iCs w:val="0"/>
          <w:color w:val="auto"/>
          <w:spacing w:val="10"/>
          <w:sz w:val="25"/>
          <w:szCs w:val="25"/>
          <w:highlight w:val="none"/>
          <w:u w:val="single" w:color="auto"/>
        </w:rPr>
        <w:t>(标的名称)</w:t>
      </w:r>
      <w:r>
        <w:rPr>
          <w:rFonts w:ascii="宋体" w:hAnsi="宋体" w:eastAsia="宋体" w:cs="宋体"/>
          <w:i w:val="0"/>
          <w:iCs w:val="0"/>
          <w:color w:val="auto"/>
          <w:spacing w:val="10"/>
          <w:sz w:val="25"/>
          <w:szCs w:val="25"/>
          <w:highlight w:val="none"/>
        </w:rPr>
        <w:t>,属于(</w:t>
      </w:r>
      <w:r>
        <w:rPr>
          <w:rFonts w:ascii="宋体" w:hAnsi="宋体" w:eastAsia="宋体" w:cs="宋体"/>
          <w:i w:val="0"/>
          <w:iCs w:val="0"/>
          <w:color w:val="auto"/>
          <w:spacing w:val="10"/>
          <w:sz w:val="25"/>
          <w:szCs w:val="25"/>
          <w:highlight w:val="none"/>
          <w:u w:val="single" w:color="auto"/>
        </w:rPr>
        <w:t>采购文件中明确的所属行业)</w:t>
      </w:r>
      <w:r>
        <w:rPr>
          <w:rFonts w:ascii="宋体" w:hAnsi="宋体" w:eastAsia="宋体" w:cs="宋体"/>
          <w:i w:val="0"/>
          <w:iCs w:val="0"/>
          <w:color w:val="auto"/>
          <w:spacing w:val="10"/>
          <w:sz w:val="25"/>
          <w:szCs w:val="25"/>
          <w:highlight w:val="none"/>
        </w:rPr>
        <w:t>;承建(承接)企业</w:t>
      </w:r>
    </w:p>
    <w:p>
      <w:pPr>
        <w:spacing w:line="216" w:lineRule="auto"/>
        <w:ind w:left="400"/>
        <w:rPr>
          <w:rFonts w:ascii="宋体" w:hAnsi="宋体" w:eastAsia="宋体" w:cs="宋体"/>
          <w:i w:val="0"/>
          <w:iCs w:val="0"/>
          <w:color w:val="auto"/>
          <w:sz w:val="24"/>
          <w:szCs w:val="24"/>
          <w:highlight w:val="none"/>
        </w:rPr>
      </w:pPr>
      <w:r>
        <w:rPr>
          <w:rFonts w:ascii="宋体" w:hAnsi="宋体" w:eastAsia="宋体" w:cs="宋体"/>
          <w:i w:val="0"/>
          <w:iCs w:val="0"/>
          <w:color w:val="auto"/>
          <w:sz w:val="24"/>
          <w:szCs w:val="24"/>
          <w:highlight w:val="none"/>
        </w:rPr>
        <w:t>为</w:t>
      </w:r>
      <w:r>
        <w:rPr>
          <w:rFonts w:ascii="宋体" w:hAnsi="宋体" w:eastAsia="宋体" w:cs="宋体"/>
          <w:i w:val="0"/>
          <w:iCs w:val="0"/>
          <w:color w:val="auto"/>
          <w:sz w:val="24"/>
          <w:szCs w:val="24"/>
          <w:highlight w:val="none"/>
          <w:u w:val="single" w:color="auto"/>
        </w:rPr>
        <w:t>(企业名称)</w:t>
      </w:r>
      <w:r>
        <w:rPr>
          <w:rFonts w:ascii="宋体" w:hAnsi="宋体" w:eastAsia="宋体" w:cs="宋体"/>
          <w:i w:val="0"/>
          <w:iCs w:val="0"/>
          <w:color w:val="auto"/>
          <w:spacing w:val="-63"/>
          <w:sz w:val="24"/>
          <w:szCs w:val="24"/>
          <w:highlight w:val="none"/>
        </w:rPr>
        <w:t xml:space="preserve"> </w:t>
      </w:r>
      <w:r>
        <w:rPr>
          <w:rFonts w:ascii="宋体" w:hAnsi="宋体" w:eastAsia="宋体" w:cs="宋体"/>
          <w:i w:val="0"/>
          <w:iCs w:val="0"/>
          <w:color w:val="auto"/>
          <w:sz w:val="24"/>
          <w:szCs w:val="24"/>
          <w:highlight w:val="none"/>
        </w:rPr>
        <w:t>,从业人员</w:t>
      </w:r>
      <w:r>
        <w:rPr>
          <w:rFonts w:ascii="宋体" w:hAnsi="宋体" w:eastAsia="宋体" w:cs="宋体"/>
          <w:i w:val="0"/>
          <w:iCs w:val="0"/>
          <w:color w:val="auto"/>
          <w:spacing w:val="3"/>
          <w:sz w:val="24"/>
          <w:szCs w:val="24"/>
          <w:highlight w:val="none"/>
          <w:u w:val="single" w:color="auto"/>
        </w:rPr>
        <w:t xml:space="preserve">               </w:t>
      </w:r>
      <w:r>
        <w:rPr>
          <w:rFonts w:ascii="宋体" w:hAnsi="宋体" w:eastAsia="宋体" w:cs="宋体"/>
          <w:i w:val="0"/>
          <w:iCs w:val="0"/>
          <w:color w:val="auto"/>
          <w:sz w:val="24"/>
          <w:szCs w:val="24"/>
          <w:highlight w:val="none"/>
        </w:rPr>
        <w:t>人，营业收入为</w:t>
      </w:r>
      <w:r>
        <w:rPr>
          <w:rFonts w:ascii="宋体" w:hAnsi="宋体" w:eastAsia="宋体" w:cs="宋体"/>
          <w:i w:val="0"/>
          <w:iCs w:val="0"/>
          <w:color w:val="auto"/>
          <w:spacing w:val="-106"/>
          <w:sz w:val="24"/>
          <w:szCs w:val="24"/>
          <w:highlight w:val="none"/>
        </w:rPr>
        <w:t xml:space="preserve"> </w:t>
      </w:r>
      <w:r>
        <w:rPr>
          <w:rFonts w:ascii="宋体" w:hAnsi="宋体" w:eastAsia="宋体" w:cs="宋体"/>
          <w:i w:val="0"/>
          <w:iCs w:val="0"/>
          <w:color w:val="auto"/>
          <w:spacing w:val="16"/>
          <w:sz w:val="24"/>
          <w:szCs w:val="24"/>
          <w:highlight w:val="none"/>
          <w:u w:val="single" w:color="auto"/>
        </w:rPr>
        <w:t xml:space="preserve">     </w:t>
      </w:r>
      <w:r>
        <w:rPr>
          <w:rFonts w:ascii="宋体" w:hAnsi="宋体" w:eastAsia="宋体" w:cs="宋体"/>
          <w:i w:val="0"/>
          <w:iCs w:val="0"/>
          <w:color w:val="auto"/>
          <w:spacing w:val="-100"/>
          <w:sz w:val="24"/>
          <w:szCs w:val="24"/>
          <w:highlight w:val="none"/>
        </w:rPr>
        <w:t xml:space="preserve"> </w:t>
      </w:r>
      <w:r>
        <w:rPr>
          <w:rFonts w:ascii="宋体" w:hAnsi="宋体" w:eastAsia="宋体" w:cs="宋体"/>
          <w:i w:val="0"/>
          <w:iCs w:val="0"/>
          <w:color w:val="auto"/>
          <w:sz w:val="24"/>
          <w:szCs w:val="24"/>
          <w:highlight w:val="none"/>
        </w:rPr>
        <w:t>万元，资产总额</w:t>
      </w:r>
    </w:p>
    <w:p>
      <w:pPr>
        <w:spacing w:before="213" w:line="175" w:lineRule="exact"/>
        <w:ind w:left="1889"/>
        <w:rPr>
          <w:rFonts w:ascii="宋体" w:hAnsi="宋体" w:eastAsia="宋体" w:cs="宋体"/>
          <w:i w:val="0"/>
          <w:iCs w:val="0"/>
          <w:color w:val="auto"/>
          <w:sz w:val="24"/>
          <w:szCs w:val="24"/>
          <w:highlight w:val="none"/>
        </w:rPr>
      </w:pPr>
      <w:r>
        <w:rPr>
          <w:rFonts w:ascii="宋体" w:hAnsi="宋体" w:eastAsia="宋体" w:cs="宋体"/>
          <w:i w:val="0"/>
          <w:iCs w:val="0"/>
          <w:color w:val="auto"/>
          <w:position w:val="-3"/>
          <w:sz w:val="24"/>
          <w:szCs w:val="24"/>
          <w:highlight w:val="none"/>
        </w:rPr>
        <w:t>1</w:t>
      </w:r>
    </w:p>
    <w:p>
      <w:pPr>
        <w:spacing w:before="2" w:line="209" w:lineRule="auto"/>
        <w:ind w:left="400"/>
        <w:rPr>
          <w:rFonts w:ascii="宋体" w:hAnsi="宋体" w:eastAsia="宋体" w:cs="宋体"/>
          <w:i w:val="0"/>
          <w:iCs w:val="0"/>
          <w:color w:val="auto"/>
          <w:sz w:val="25"/>
          <w:szCs w:val="25"/>
          <w:highlight w:val="none"/>
        </w:rPr>
      </w:pPr>
      <w:r>
        <w:rPr>
          <w:rFonts w:ascii="宋体" w:hAnsi="宋体" w:eastAsia="宋体" w:cs="宋体"/>
          <w:i w:val="0"/>
          <w:iCs w:val="0"/>
          <w:color w:val="auto"/>
          <w:spacing w:val="-5"/>
          <w:sz w:val="24"/>
          <w:szCs w:val="24"/>
          <w:highlight w:val="none"/>
        </w:rPr>
        <w:t>为</w:t>
      </w:r>
      <w:r>
        <w:rPr>
          <w:rFonts w:ascii="宋体" w:hAnsi="宋体" w:eastAsia="宋体" w:cs="宋体"/>
          <w:i w:val="0"/>
          <w:iCs w:val="0"/>
          <w:color w:val="auto"/>
          <w:spacing w:val="-81"/>
          <w:sz w:val="24"/>
          <w:szCs w:val="24"/>
          <w:highlight w:val="none"/>
        </w:rPr>
        <w:t xml:space="preserve"> </w:t>
      </w:r>
      <w:r>
        <w:rPr>
          <w:rFonts w:ascii="宋体" w:hAnsi="宋体" w:eastAsia="宋体" w:cs="宋体"/>
          <w:i w:val="0"/>
          <w:iCs w:val="0"/>
          <w:color w:val="auto"/>
          <w:spacing w:val="6"/>
          <w:sz w:val="24"/>
          <w:szCs w:val="24"/>
          <w:highlight w:val="none"/>
          <w:u w:val="single" w:color="auto"/>
        </w:rPr>
        <w:t xml:space="preserve">      </w:t>
      </w:r>
      <w:r>
        <w:rPr>
          <w:rFonts w:ascii="宋体" w:hAnsi="宋体" w:eastAsia="宋体" w:cs="宋体"/>
          <w:i w:val="0"/>
          <w:iCs w:val="0"/>
          <w:color w:val="auto"/>
          <w:spacing w:val="-5"/>
          <w:sz w:val="24"/>
          <w:szCs w:val="24"/>
          <w:highlight w:val="none"/>
        </w:rPr>
        <w:t>万元</w:t>
      </w:r>
      <w:r>
        <w:rPr>
          <w:rFonts w:ascii="宋体" w:hAnsi="宋体" w:eastAsia="宋体" w:cs="宋体"/>
          <w:i w:val="0"/>
          <w:iCs w:val="0"/>
          <w:color w:val="auto"/>
          <w:spacing w:val="14"/>
          <w:sz w:val="24"/>
          <w:szCs w:val="24"/>
          <w:highlight w:val="none"/>
        </w:rPr>
        <w:t xml:space="preserve"> </w:t>
      </w:r>
      <w:r>
        <w:rPr>
          <w:rFonts w:ascii="宋体" w:hAnsi="宋体" w:eastAsia="宋体" w:cs="宋体"/>
          <w:i w:val="0"/>
          <w:iCs w:val="0"/>
          <w:color w:val="auto"/>
          <w:spacing w:val="-5"/>
          <w:sz w:val="24"/>
          <w:szCs w:val="24"/>
          <w:highlight w:val="none"/>
        </w:rPr>
        <w:t>,</w:t>
      </w:r>
      <w:r>
        <w:rPr>
          <w:rFonts w:ascii="宋体" w:hAnsi="宋体" w:eastAsia="宋体" w:cs="宋体"/>
          <w:i w:val="0"/>
          <w:iCs w:val="0"/>
          <w:color w:val="auto"/>
          <w:spacing w:val="-50"/>
          <w:sz w:val="24"/>
          <w:szCs w:val="24"/>
          <w:highlight w:val="none"/>
        </w:rPr>
        <w:t xml:space="preserve"> </w:t>
      </w:r>
      <w:r>
        <w:rPr>
          <w:rFonts w:ascii="宋体" w:hAnsi="宋体" w:eastAsia="宋体" w:cs="宋体"/>
          <w:i w:val="0"/>
          <w:iCs w:val="0"/>
          <w:color w:val="auto"/>
          <w:spacing w:val="-5"/>
          <w:sz w:val="24"/>
          <w:szCs w:val="24"/>
          <w:highlight w:val="none"/>
        </w:rPr>
        <w:t>属于</w:t>
      </w:r>
      <w:r>
        <w:rPr>
          <w:rFonts w:ascii="宋体" w:hAnsi="宋体" w:eastAsia="宋体" w:cs="宋体"/>
          <w:i w:val="0"/>
          <w:iCs w:val="0"/>
          <w:color w:val="auto"/>
          <w:spacing w:val="-5"/>
          <w:sz w:val="25"/>
          <w:szCs w:val="25"/>
          <w:highlight w:val="none"/>
          <w:u w:val="single" w:color="auto"/>
        </w:rPr>
        <w:t>(中型企业、小型企业、微型企业)</w:t>
      </w:r>
      <w:r>
        <w:rPr>
          <w:rFonts w:ascii="宋体" w:hAnsi="宋体" w:eastAsia="宋体" w:cs="宋体"/>
          <w:i w:val="0"/>
          <w:iCs w:val="0"/>
          <w:color w:val="auto"/>
          <w:spacing w:val="-5"/>
          <w:sz w:val="25"/>
          <w:szCs w:val="25"/>
          <w:highlight w:val="none"/>
        </w:rPr>
        <w:t>;</w:t>
      </w:r>
    </w:p>
    <w:p>
      <w:pPr>
        <w:spacing w:before="265" w:line="209" w:lineRule="auto"/>
        <w:ind w:left="990"/>
        <w:rPr>
          <w:rFonts w:ascii="宋体" w:hAnsi="宋体" w:eastAsia="宋体" w:cs="宋体"/>
          <w:i w:val="0"/>
          <w:iCs w:val="0"/>
          <w:color w:val="auto"/>
          <w:sz w:val="25"/>
          <w:szCs w:val="25"/>
          <w:highlight w:val="none"/>
        </w:rPr>
      </w:pPr>
      <w:r>
        <w:rPr>
          <w:rFonts w:ascii="宋体" w:hAnsi="宋体" w:eastAsia="宋体" w:cs="宋体"/>
          <w:i w:val="0"/>
          <w:iCs w:val="0"/>
          <w:color w:val="auto"/>
          <w:spacing w:val="6"/>
          <w:sz w:val="25"/>
          <w:szCs w:val="25"/>
          <w:highlight w:val="none"/>
        </w:rPr>
        <w:t>2.</w:t>
      </w:r>
      <w:r>
        <w:rPr>
          <w:rFonts w:ascii="宋体" w:hAnsi="宋体" w:eastAsia="宋体" w:cs="宋体"/>
          <w:i w:val="0"/>
          <w:iCs w:val="0"/>
          <w:color w:val="auto"/>
          <w:spacing w:val="-18"/>
          <w:sz w:val="25"/>
          <w:szCs w:val="25"/>
          <w:highlight w:val="none"/>
        </w:rPr>
        <w:t xml:space="preserve"> </w:t>
      </w:r>
      <w:r>
        <w:rPr>
          <w:rFonts w:ascii="宋体" w:hAnsi="宋体" w:eastAsia="宋体" w:cs="宋体"/>
          <w:i w:val="0"/>
          <w:iCs w:val="0"/>
          <w:color w:val="auto"/>
          <w:spacing w:val="40"/>
          <w:sz w:val="25"/>
          <w:szCs w:val="25"/>
          <w:highlight w:val="none"/>
          <w:u w:val="single" w:color="auto"/>
        </w:rPr>
        <w:t xml:space="preserve"> </w:t>
      </w:r>
      <w:r>
        <w:rPr>
          <w:rFonts w:ascii="宋体" w:hAnsi="宋体" w:eastAsia="宋体" w:cs="宋体"/>
          <w:i w:val="0"/>
          <w:iCs w:val="0"/>
          <w:color w:val="auto"/>
          <w:spacing w:val="6"/>
          <w:sz w:val="25"/>
          <w:szCs w:val="25"/>
          <w:highlight w:val="none"/>
          <w:u w:val="single" w:color="auto"/>
        </w:rPr>
        <w:t>(标的名称)</w:t>
      </w:r>
      <w:r>
        <w:rPr>
          <w:rFonts w:ascii="宋体" w:hAnsi="宋体" w:eastAsia="宋体" w:cs="宋体"/>
          <w:i w:val="0"/>
          <w:iCs w:val="0"/>
          <w:color w:val="auto"/>
          <w:spacing w:val="6"/>
          <w:sz w:val="25"/>
          <w:szCs w:val="25"/>
          <w:highlight w:val="none"/>
        </w:rPr>
        <w:t>,</w:t>
      </w:r>
      <w:r>
        <w:rPr>
          <w:rFonts w:ascii="宋体" w:hAnsi="宋体" w:eastAsia="宋体" w:cs="宋体"/>
          <w:i w:val="0"/>
          <w:iCs w:val="0"/>
          <w:color w:val="auto"/>
          <w:sz w:val="25"/>
          <w:szCs w:val="25"/>
          <w:highlight w:val="none"/>
        </w:rPr>
        <w:t xml:space="preserve"> </w:t>
      </w:r>
      <w:r>
        <w:rPr>
          <w:rFonts w:ascii="宋体" w:hAnsi="宋体" w:eastAsia="宋体" w:cs="宋体"/>
          <w:i w:val="0"/>
          <w:iCs w:val="0"/>
          <w:color w:val="auto"/>
          <w:spacing w:val="6"/>
          <w:sz w:val="25"/>
          <w:szCs w:val="25"/>
          <w:highlight w:val="none"/>
        </w:rPr>
        <w:t>属于</w:t>
      </w:r>
      <w:r>
        <w:rPr>
          <w:rFonts w:ascii="宋体" w:hAnsi="宋体" w:eastAsia="宋体" w:cs="宋体"/>
          <w:i w:val="0"/>
          <w:iCs w:val="0"/>
          <w:color w:val="auto"/>
          <w:spacing w:val="-16"/>
          <w:sz w:val="25"/>
          <w:szCs w:val="25"/>
          <w:highlight w:val="none"/>
        </w:rPr>
        <w:t xml:space="preserve"> </w:t>
      </w:r>
      <w:r>
        <w:rPr>
          <w:rFonts w:ascii="宋体" w:hAnsi="宋体" w:eastAsia="宋体" w:cs="宋体"/>
          <w:i w:val="0"/>
          <w:iCs w:val="0"/>
          <w:color w:val="auto"/>
          <w:spacing w:val="6"/>
          <w:sz w:val="25"/>
          <w:szCs w:val="25"/>
          <w:highlight w:val="none"/>
        </w:rPr>
        <w:t>(</w:t>
      </w:r>
      <w:r>
        <w:rPr>
          <w:rFonts w:ascii="宋体" w:hAnsi="宋体" w:eastAsia="宋体" w:cs="宋体"/>
          <w:i w:val="0"/>
          <w:iCs w:val="0"/>
          <w:color w:val="auto"/>
          <w:spacing w:val="6"/>
          <w:sz w:val="25"/>
          <w:szCs w:val="25"/>
          <w:highlight w:val="none"/>
          <w:u w:val="single" w:color="auto"/>
        </w:rPr>
        <w:t>采购文件中明确的所属行业)</w:t>
      </w:r>
      <w:r>
        <w:rPr>
          <w:rFonts w:ascii="宋体" w:hAnsi="宋体" w:eastAsia="宋体" w:cs="宋体"/>
          <w:i w:val="0"/>
          <w:iCs w:val="0"/>
          <w:color w:val="auto"/>
          <w:spacing w:val="6"/>
          <w:sz w:val="25"/>
          <w:szCs w:val="25"/>
          <w:highlight w:val="none"/>
        </w:rPr>
        <w:t>;承建(承接)企</w:t>
      </w:r>
      <w:r>
        <w:rPr>
          <w:rFonts w:ascii="宋体" w:hAnsi="宋体" w:eastAsia="宋体" w:cs="宋体"/>
          <w:i w:val="0"/>
          <w:iCs w:val="0"/>
          <w:color w:val="auto"/>
          <w:spacing w:val="5"/>
          <w:sz w:val="25"/>
          <w:szCs w:val="25"/>
          <w:highlight w:val="none"/>
        </w:rPr>
        <w:t>业</w:t>
      </w:r>
    </w:p>
    <w:p>
      <w:pPr>
        <w:spacing w:before="187" w:line="357" w:lineRule="auto"/>
        <w:ind w:left="330"/>
        <w:rPr>
          <w:rFonts w:ascii="宋体" w:hAnsi="宋体" w:eastAsia="宋体" w:cs="宋体"/>
          <w:i w:val="0"/>
          <w:iCs w:val="0"/>
          <w:color w:val="auto"/>
          <w:sz w:val="24"/>
          <w:szCs w:val="24"/>
          <w:highlight w:val="none"/>
        </w:rPr>
      </w:pPr>
      <w:r>
        <w:rPr>
          <w:rFonts w:ascii="宋体" w:hAnsi="宋体" w:eastAsia="宋体" w:cs="宋体"/>
          <w:i w:val="0"/>
          <w:iCs w:val="0"/>
          <w:color w:val="auto"/>
          <w:spacing w:val="-4"/>
          <w:sz w:val="24"/>
          <w:szCs w:val="24"/>
          <w:highlight w:val="none"/>
        </w:rPr>
        <w:t>为</w:t>
      </w:r>
      <w:r>
        <w:rPr>
          <w:rFonts w:ascii="宋体" w:hAnsi="宋体" w:eastAsia="宋体" w:cs="宋体"/>
          <w:i w:val="0"/>
          <w:iCs w:val="0"/>
          <w:color w:val="auto"/>
          <w:spacing w:val="-4"/>
          <w:sz w:val="24"/>
          <w:szCs w:val="24"/>
          <w:highlight w:val="none"/>
          <w:u w:val="single" w:color="auto"/>
        </w:rPr>
        <w:t>(企业名称)</w:t>
      </w:r>
      <w:r>
        <w:rPr>
          <w:rFonts w:ascii="宋体" w:hAnsi="宋体" w:eastAsia="宋体" w:cs="宋体"/>
          <w:i w:val="0"/>
          <w:iCs w:val="0"/>
          <w:color w:val="auto"/>
          <w:spacing w:val="-63"/>
          <w:sz w:val="24"/>
          <w:szCs w:val="24"/>
          <w:highlight w:val="none"/>
        </w:rPr>
        <w:t xml:space="preserve"> </w:t>
      </w:r>
      <w:r>
        <w:rPr>
          <w:rFonts w:ascii="宋体" w:hAnsi="宋体" w:eastAsia="宋体" w:cs="宋体"/>
          <w:i w:val="0"/>
          <w:iCs w:val="0"/>
          <w:color w:val="auto"/>
          <w:spacing w:val="-4"/>
          <w:sz w:val="24"/>
          <w:szCs w:val="24"/>
          <w:highlight w:val="none"/>
        </w:rPr>
        <w:t>,从业人员</w:t>
      </w:r>
      <w:r>
        <w:rPr>
          <w:rFonts w:ascii="宋体" w:hAnsi="宋体" w:eastAsia="宋体" w:cs="宋体"/>
          <w:i w:val="0"/>
          <w:iCs w:val="0"/>
          <w:color w:val="auto"/>
          <w:spacing w:val="1"/>
          <w:sz w:val="24"/>
          <w:szCs w:val="24"/>
          <w:highlight w:val="none"/>
          <w:u w:val="single" w:color="auto"/>
        </w:rPr>
        <w:t xml:space="preserve">                </w:t>
      </w:r>
      <w:r>
        <w:rPr>
          <w:rFonts w:ascii="宋体" w:hAnsi="宋体" w:eastAsia="宋体" w:cs="宋体"/>
          <w:i w:val="0"/>
          <w:iCs w:val="0"/>
          <w:color w:val="auto"/>
          <w:spacing w:val="-99"/>
          <w:sz w:val="24"/>
          <w:szCs w:val="24"/>
          <w:highlight w:val="none"/>
        </w:rPr>
        <w:t xml:space="preserve"> </w:t>
      </w:r>
      <w:r>
        <w:rPr>
          <w:rFonts w:ascii="宋体" w:hAnsi="宋体" w:eastAsia="宋体" w:cs="宋体"/>
          <w:i w:val="0"/>
          <w:iCs w:val="0"/>
          <w:color w:val="auto"/>
          <w:spacing w:val="-4"/>
          <w:sz w:val="24"/>
          <w:szCs w:val="24"/>
          <w:highlight w:val="none"/>
        </w:rPr>
        <w:t>人，</w:t>
      </w:r>
      <w:r>
        <w:rPr>
          <w:rFonts w:ascii="宋体" w:hAnsi="宋体" w:eastAsia="宋体" w:cs="宋体"/>
          <w:i w:val="0"/>
          <w:iCs w:val="0"/>
          <w:color w:val="auto"/>
          <w:spacing w:val="-57"/>
          <w:sz w:val="24"/>
          <w:szCs w:val="24"/>
          <w:highlight w:val="none"/>
        </w:rPr>
        <w:t xml:space="preserve"> </w:t>
      </w:r>
      <w:r>
        <w:rPr>
          <w:rFonts w:ascii="宋体" w:hAnsi="宋体" w:eastAsia="宋体" w:cs="宋体"/>
          <w:i w:val="0"/>
          <w:iCs w:val="0"/>
          <w:color w:val="auto"/>
          <w:spacing w:val="-4"/>
          <w:sz w:val="24"/>
          <w:szCs w:val="24"/>
          <w:highlight w:val="none"/>
        </w:rPr>
        <w:t>营业收入为</w:t>
      </w:r>
      <w:r>
        <w:rPr>
          <w:rFonts w:ascii="宋体" w:hAnsi="宋体" w:eastAsia="宋体" w:cs="宋体"/>
          <w:i w:val="0"/>
          <w:iCs w:val="0"/>
          <w:color w:val="auto"/>
          <w:spacing w:val="-103"/>
          <w:sz w:val="24"/>
          <w:szCs w:val="24"/>
          <w:highlight w:val="none"/>
        </w:rPr>
        <w:t xml:space="preserve"> </w:t>
      </w:r>
      <w:r>
        <w:rPr>
          <w:rFonts w:ascii="宋体" w:hAnsi="宋体" w:eastAsia="宋体" w:cs="宋体"/>
          <w:i w:val="0"/>
          <w:iCs w:val="0"/>
          <w:color w:val="auto"/>
          <w:spacing w:val="14"/>
          <w:sz w:val="24"/>
          <w:szCs w:val="24"/>
          <w:highlight w:val="none"/>
          <w:u w:val="single" w:color="auto"/>
        </w:rPr>
        <w:t xml:space="preserve">     </w:t>
      </w:r>
      <w:r>
        <w:rPr>
          <w:rFonts w:ascii="宋体" w:hAnsi="宋体" w:eastAsia="宋体" w:cs="宋体"/>
          <w:i w:val="0"/>
          <w:iCs w:val="0"/>
          <w:color w:val="auto"/>
          <w:spacing w:val="-100"/>
          <w:sz w:val="24"/>
          <w:szCs w:val="24"/>
          <w:highlight w:val="none"/>
        </w:rPr>
        <w:t xml:space="preserve"> </w:t>
      </w:r>
      <w:r>
        <w:rPr>
          <w:rFonts w:ascii="宋体" w:hAnsi="宋体" w:eastAsia="宋体" w:cs="宋体"/>
          <w:i w:val="0"/>
          <w:iCs w:val="0"/>
          <w:color w:val="auto"/>
          <w:spacing w:val="-4"/>
          <w:sz w:val="24"/>
          <w:szCs w:val="24"/>
          <w:highlight w:val="none"/>
        </w:rPr>
        <w:t>万元，资产总额</w:t>
      </w:r>
    </w:p>
    <w:p>
      <w:pPr>
        <w:spacing w:line="219" w:lineRule="auto"/>
        <w:ind w:left="330"/>
        <w:rPr>
          <w:rFonts w:ascii="宋体" w:hAnsi="宋体" w:eastAsia="宋体" w:cs="宋体"/>
          <w:i w:val="0"/>
          <w:iCs w:val="0"/>
          <w:color w:val="auto"/>
          <w:sz w:val="24"/>
          <w:szCs w:val="24"/>
          <w:highlight w:val="none"/>
        </w:rPr>
      </w:pPr>
      <w:r>
        <w:rPr>
          <w:rFonts w:ascii="宋体" w:hAnsi="宋体" w:eastAsia="宋体" w:cs="宋体"/>
          <w:i w:val="0"/>
          <w:iCs w:val="0"/>
          <w:color w:val="auto"/>
          <w:spacing w:val="5"/>
          <w:sz w:val="24"/>
          <w:szCs w:val="24"/>
          <w:highlight w:val="none"/>
        </w:rPr>
        <w:t>为</w:t>
      </w:r>
      <w:r>
        <w:rPr>
          <w:rFonts w:ascii="宋体" w:hAnsi="宋体" w:eastAsia="宋体" w:cs="宋体"/>
          <w:i w:val="0"/>
          <w:iCs w:val="0"/>
          <w:color w:val="auto"/>
          <w:spacing w:val="-118"/>
          <w:sz w:val="24"/>
          <w:szCs w:val="24"/>
          <w:highlight w:val="none"/>
        </w:rPr>
        <w:t xml:space="preserve"> </w:t>
      </w:r>
      <w:r>
        <w:rPr>
          <w:rFonts w:ascii="宋体" w:hAnsi="宋体" w:eastAsia="宋体" w:cs="宋体"/>
          <w:i w:val="0"/>
          <w:iCs w:val="0"/>
          <w:color w:val="auto"/>
          <w:spacing w:val="14"/>
          <w:sz w:val="24"/>
          <w:szCs w:val="24"/>
          <w:highlight w:val="none"/>
          <w:u w:val="single" w:color="auto"/>
        </w:rPr>
        <w:t xml:space="preserve">      </w:t>
      </w:r>
      <w:r>
        <w:rPr>
          <w:rFonts w:ascii="宋体" w:hAnsi="宋体" w:eastAsia="宋体" w:cs="宋体"/>
          <w:i w:val="0"/>
          <w:iCs w:val="0"/>
          <w:color w:val="auto"/>
          <w:spacing w:val="-105"/>
          <w:sz w:val="24"/>
          <w:szCs w:val="24"/>
          <w:highlight w:val="none"/>
        </w:rPr>
        <w:t xml:space="preserve"> </w:t>
      </w:r>
      <w:r>
        <w:rPr>
          <w:rFonts w:ascii="宋体" w:hAnsi="宋体" w:eastAsia="宋体" w:cs="宋体"/>
          <w:i w:val="0"/>
          <w:iCs w:val="0"/>
          <w:color w:val="auto"/>
          <w:spacing w:val="5"/>
          <w:sz w:val="24"/>
          <w:szCs w:val="24"/>
          <w:highlight w:val="none"/>
        </w:rPr>
        <w:t>万元，属于</w:t>
      </w:r>
      <w:r>
        <w:rPr>
          <w:rFonts w:ascii="宋体" w:hAnsi="宋体" w:eastAsia="宋体" w:cs="宋体"/>
          <w:i w:val="0"/>
          <w:iCs w:val="0"/>
          <w:color w:val="auto"/>
          <w:spacing w:val="-56"/>
          <w:sz w:val="24"/>
          <w:szCs w:val="24"/>
          <w:highlight w:val="none"/>
        </w:rPr>
        <w:t xml:space="preserve"> </w:t>
      </w:r>
      <w:r>
        <w:rPr>
          <w:rFonts w:ascii="宋体" w:hAnsi="宋体" w:eastAsia="宋体" w:cs="宋体"/>
          <w:i w:val="0"/>
          <w:iCs w:val="0"/>
          <w:color w:val="auto"/>
          <w:spacing w:val="-68"/>
          <w:sz w:val="24"/>
          <w:szCs w:val="24"/>
          <w:highlight w:val="none"/>
          <w:u w:val="single" w:color="auto"/>
        </w:rPr>
        <w:t xml:space="preserve"> </w:t>
      </w:r>
      <w:r>
        <w:rPr>
          <w:rFonts w:ascii="宋体" w:hAnsi="宋体" w:eastAsia="宋体" w:cs="宋体"/>
          <w:i w:val="0"/>
          <w:iCs w:val="0"/>
          <w:color w:val="auto"/>
          <w:spacing w:val="5"/>
          <w:sz w:val="24"/>
          <w:szCs w:val="24"/>
          <w:highlight w:val="none"/>
          <w:u w:val="single" w:color="auto"/>
        </w:rPr>
        <w:t>(中型企业、小型企业、微型企</w:t>
      </w:r>
      <w:r>
        <w:rPr>
          <w:rFonts w:ascii="宋体" w:hAnsi="宋体" w:eastAsia="宋体" w:cs="宋体"/>
          <w:i w:val="0"/>
          <w:iCs w:val="0"/>
          <w:color w:val="auto"/>
          <w:spacing w:val="4"/>
          <w:sz w:val="24"/>
          <w:szCs w:val="24"/>
          <w:highlight w:val="none"/>
          <w:u w:val="single" w:color="auto"/>
        </w:rPr>
        <w:t>业)</w:t>
      </w:r>
      <w:r>
        <w:rPr>
          <w:rFonts w:ascii="宋体" w:hAnsi="宋体" w:eastAsia="宋体" w:cs="宋体"/>
          <w:i w:val="0"/>
          <w:iCs w:val="0"/>
          <w:color w:val="auto"/>
          <w:spacing w:val="4"/>
          <w:sz w:val="24"/>
          <w:szCs w:val="24"/>
          <w:highlight w:val="none"/>
        </w:rPr>
        <w:t>;</w:t>
      </w:r>
    </w:p>
    <w:p>
      <w:pPr>
        <w:spacing w:line="261" w:lineRule="auto"/>
        <w:rPr>
          <w:rFonts w:ascii="Arial"/>
          <w:color w:val="auto"/>
          <w:sz w:val="21"/>
          <w:highlight w:val="none"/>
        </w:rPr>
      </w:pPr>
    </w:p>
    <w:p>
      <w:pPr>
        <w:spacing w:line="261" w:lineRule="auto"/>
        <w:rPr>
          <w:rFonts w:ascii="Arial"/>
          <w:color w:val="auto"/>
          <w:sz w:val="21"/>
          <w:highlight w:val="none"/>
        </w:rPr>
      </w:pPr>
    </w:p>
    <w:p>
      <w:pPr>
        <w:spacing w:before="79" w:line="461" w:lineRule="exact"/>
        <w:ind w:left="990"/>
        <w:rPr>
          <w:rFonts w:ascii="宋体" w:hAnsi="宋体" w:eastAsia="宋体" w:cs="宋体"/>
          <w:color w:val="auto"/>
          <w:sz w:val="24"/>
          <w:szCs w:val="24"/>
          <w:highlight w:val="none"/>
        </w:rPr>
      </w:pPr>
      <w:r>
        <w:rPr>
          <w:rFonts w:ascii="宋体" w:hAnsi="宋体" w:eastAsia="宋体" w:cs="宋体"/>
          <w:color w:val="auto"/>
          <w:spacing w:val="1"/>
          <w:position w:val="16"/>
          <w:sz w:val="24"/>
          <w:szCs w:val="24"/>
          <w:highlight w:val="none"/>
        </w:rPr>
        <w:t>以上企业，不属于大企业的分支机构，不存在控股股东为大企业的情形，</w:t>
      </w:r>
    </w:p>
    <w:p>
      <w:pPr>
        <w:spacing w:line="219" w:lineRule="auto"/>
        <w:ind w:left="33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也不存在与大企业的负责人为同一人的情形。</w:t>
      </w:r>
    </w:p>
    <w:p>
      <w:pPr>
        <w:spacing w:before="184" w:line="219" w:lineRule="auto"/>
        <w:ind w:left="64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本企业对上述声明内容的真实性负责。如有虚</w:t>
      </w:r>
      <w:r>
        <w:rPr>
          <w:rFonts w:ascii="宋体" w:hAnsi="宋体" w:eastAsia="宋体" w:cs="宋体"/>
          <w:color w:val="auto"/>
          <w:spacing w:val="-2"/>
          <w:sz w:val="24"/>
          <w:szCs w:val="24"/>
          <w:highlight w:val="none"/>
        </w:rPr>
        <w:t>假，将依法承担相应责任。</w:t>
      </w:r>
    </w:p>
    <w:p>
      <w:pPr>
        <w:spacing w:line="317" w:lineRule="auto"/>
        <w:rPr>
          <w:rFonts w:ascii="Arial"/>
          <w:color w:val="auto"/>
          <w:sz w:val="21"/>
          <w:highlight w:val="none"/>
        </w:rPr>
      </w:pPr>
    </w:p>
    <w:p>
      <w:pPr>
        <w:spacing w:line="317" w:lineRule="auto"/>
        <w:rPr>
          <w:rFonts w:ascii="Arial"/>
          <w:color w:val="auto"/>
          <w:sz w:val="21"/>
          <w:highlight w:val="none"/>
        </w:rPr>
      </w:pPr>
    </w:p>
    <w:p>
      <w:pPr>
        <w:spacing w:line="317" w:lineRule="auto"/>
        <w:rPr>
          <w:rFonts w:ascii="Arial"/>
          <w:color w:val="auto"/>
          <w:sz w:val="21"/>
          <w:highlight w:val="none"/>
        </w:rPr>
      </w:pPr>
    </w:p>
    <w:p>
      <w:pPr>
        <w:spacing w:before="78" w:line="219" w:lineRule="auto"/>
        <w:ind w:left="585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企业名称(盖章):</w:t>
      </w:r>
      <w:r>
        <w:rPr>
          <w:rFonts w:ascii="宋体" w:hAnsi="宋体" w:eastAsia="宋体" w:cs="宋体"/>
          <w:color w:val="auto"/>
          <w:spacing w:val="-29"/>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60" w:lineRule="auto"/>
        <w:rPr>
          <w:rFonts w:ascii="宋体" w:hAnsi="宋体" w:eastAsia="宋体" w:cs="宋体"/>
          <w:color w:val="auto"/>
          <w:spacing w:val="-48"/>
          <w:sz w:val="26"/>
          <w:szCs w:val="26"/>
          <w:highlight w:val="none"/>
        </w:rPr>
      </w:pPr>
    </w:p>
    <w:p>
      <w:pPr>
        <w:spacing w:line="260" w:lineRule="auto"/>
        <w:ind w:firstLine="5904" w:firstLineChars="3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hint="eastAsia" w:ascii="宋体" w:hAnsi="宋体" w:eastAsia="宋体" w:cs="宋体"/>
          <w:color w:val="auto"/>
          <w:spacing w:val="11"/>
          <w:sz w:val="26"/>
          <w:szCs w:val="26"/>
          <w:highlight w:val="none"/>
          <w:u w:val="single" w:color="auto"/>
          <w:lang w:val="en-US" w:eastAsia="zh-CN"/>
        </w:rPr>
        <w:t xml:space="preserve">          </w:t>
      </w:r>
      <w:r>
        <w:rPr>
          <w:rFonts w:ascii="宋体" w:hAnsi="宋体" w:eastAsia="宋体" w:cs="宋体"/>
          <w:color w:val="auto"/>
          <w:spacing w:val="11"/>
          <w:sz w:val="26"/>
          <w:szCs w:val="26"/>
          <w:highlight w:val="none"/>
          <w:u w:val="single" w:color="auto"/>
        </w:rPr>
        <w:t xml:space="preserve"> </w:t>
      </w:r>
    </w:p>
    <w:p>
      <w:pPr>
        <w:spacing w:line="260" w:lineRule="auto"/>
        <w:rPr>
          <w:rFonts w:ascii="Arial"/>
          <w:color w:val="auto"/>
          <w:sz w:val="21"/>
          <w:highlight w:val="none"/>
        </w:rPr>
      </w:pPr>
    </w:p>
    <w:p>
      <w:pPr>
        <w:spacing w:line="260" w:lineRule="auto"/>
        <w:rPr>
          <w:rFonts w:ascii="Arial"/>
          <w:color w:val="auto"/>
          <w:sz w:val="21"/>
          <w:highlight w:val="none"/>
        </w:rPr>
      </w:pPr>
    </w:p>
    <w:p>
      <w:pPr>
        <w:spacing w:before="78" w:line="219" w:lineRule="auto"/>
        <w:ind w:left="120"/>
        <w:rPr>
          <w:rFonts w:ascii="宋体" w:hAnsi="宋体" w:eastAsia="宋体" w:cs="宋体"/>
          <w:color w:val="auto"/>
          <w:sz w:val="24"/>
          <w:szCs w:val="24"/>
          <w:highlight w:val="none"/>
        </w:rPr>
      </w:pPr>
      <w:r>
        <w:rPr>
          <w:color w:val="auto"/>
          <w:highlight w:val="none"/>
        </w:rPr>
        <w:pict>
          <v:rect id="_x0000_s1029" o:spid="_x0000_s1029" o:spt="1" style="position:absolute;left:0pt;margin-left:0pt;margin-top:3.45pt;height:1.05pt;width:449.55pt;z-index:251662336;mso-width-relative:page;mso-height-relative:page;" fillcolor="#000000" filled="t" stroked="f" coordsize="21600,21600">
            <v:path/>
            <v:fill on="t" focussize="0,0"/>
            <v:stroke on="f"/>
            <v:imagedata o:title=""/>
            <o:lock v:ext="edit"/>
          </v:rect>
        </w:pict>
      </w:r>
      <w:r>
        <w:rPr>
          <w:rFonts w:ascii="宋体" w:hAnsi="宋体" w:eastAsia="宋体" w:cs="宋体"/>
          <w:color w:val="auto"/>
          <w:spacing w:val="-24"/>
          <w:w w:val="98"/>
          <w:sz w:val="24"/>
          <w:szCs w:val="24"/>
          <w:highlight w:val="none"/>
        </w:rPr>
        <w:t>1从业人员、营业收入、资产总额填报上一年度数据，无上一年度数据的新成立企业可不填报。</w:t>
      </w:r>
    </w:p>
    <w:p>
      <w:pPr>
        <w:rPr>
          <w:color w:val="auto"/>
          <w:highlight w:val="none"/>
        </w:rPr>
        <w:sectPr>
          <w:headerReference r:id="rId94" w:type="default"/>
          <w:footerReference r:id="rId95" w:type="default"/>
          <w:pgSz w:w="11910" w:h="16840"/>
          <w:pgMar w:top="1046" w:right="1141" w:bottom="1035" w:left="1559" w:header="857" w:footer="886" w:gutter="0"/>
          <w:pgNumType w:fmt="decimal"/>
          <w:cols w:space="720" w:num="1"/>
        </w:sectPr>
      </w:pPr>
    </w:p>
    <w:p>
      <w:pPr>
        <w:spacing w:before="349" w:line="219" w:lineRule="auto"/>
        <w:ind w:left="222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残疾人福利性单位声明函格式</w:t>
      </w:r>
    </w:p>
    <w:p>
      <w:pPr>
        <w:spacing w:line="318" w:lineRule="auto"/>
        <w:rPr>
          <w:rFonts w:ascii="Arial"/>
          <w:color w:val="auto"/>
          <w:sz w:val="21"/>
          <w:highlight w:val="none"/>
        </w:rPr>
      </w:pPr>
    </w:p>
    <w:p>
      <w:pPr>
        <w:spacing w:line="318" w:lineRule="auto"/>
        <w:rPr>
          <w:rFonts w:ascii="Arial"/>
          <w:color w:val="auto"/>
          <w:sz w:val="21"/>
          <w:highlight w:val="none"/>
        </w:rPr>
      </w:pPr>
    </w:p>
    <w:p>
      <w:pPr>
        <w:spacing w:before="82" w:line="568" w:lineRule="exact"/>
        <w:ind w:left="529"/>
        <w:rPr>
          <w:rFonts w:ascii="宋体" w:hAnsi="宋体" w:eastAsia="宋体" w:cs="宋体"/>
          <w:color w:val="auto"/>
          <w:sz w:val="25"/>
          <w:szCs w:val="25"/>
          <w:highlight w:val="none"/>
        </w:rPr>
      </w:pPr>
      <w:r>
        <w:rPr>
          <w:rFonts w:ascii="宋体" w:hAnsi="宋体" w:eastAsia="宋体" w:cs="宋体"/>
          <w:color w:val="auto"/>
          <w:spacing w:val="9"/>
          <w:position w:val="24"/>
          <w:sz w:val="25"/>
          <w:szCs w:val="25"/>
          <w:highlight w:val="none"/>
        </w:rPr>
        <w:t>本单位郑重声明，根据《财政部民政部中国残疾人联合会关于促进残疾人就</w:t>
      </w:r>
    </w:p>
    <w:p>
      <w:pPr>
        <w:spacing w:line="218" w:lineRule="auto"/>
        <w:ind w:left="20"/>
        <w:rPr>
          <w:rFonts w:ascii="宋体" w:hAnsi="宋体" w:eastAsia="宋体" w:cs="宋体"/>
          <w:color w:val="auto"/>
          <w:sz w:val="25"/>
          <w:szCs w:val="25"/>
          <w:highlight w:val="none"/>
        </w:rPr>
      </w:pPr>
      <w:r>
        <w:rPr>
          <w:rFonts w:ascii="宋体" w:hAnsi="宋体" w:eastAsia="宋体" w:cs="宋体"/>
          <w:color w:val="auto"/>
          <w:spacing w:val="8"/>
          <w:sz w:val="25"/>
          <w:szCs w:val="25"/>
          <w:highlight w:val="none"/>
        </w:rPr>
        <w:t>业政府采购政策的通知》(财库〔2017〕141号)的规定，本单位</w:t>
      </w:r>
      <w:r>
        <w:rPr>
          <w:rFonts w:ascii="宋体" w:hAnsi="宋体" w:eastAsia="宋体" w:cs="宋体"/>
          <w:color w:val="auto"/>
          <w:spacing w:val="-2"/>
          <w:sz w:val="25"/>
          <w:szCs w:val="25"/>
          <w:highlight w:val="none"/>
        </w:rPr>
        <w:t xml:space="preserve"> </w:t>
      </w:r>
      <w:r>
        <w:rPr>
          <w:rFonts w:ascii="宋体" w:hAnsi="宋体" w:eastAsia="宋体" w:cs="宋体"/>
          <w:b/>
          <w:bCs/>
          <w:color w:val="auto"/>
          <w:spacing w:val="8"/>
          <w:sz w:val="25"/>
          <w:szCs w:val="25"/>
          <w:highlight w:val="none"/>
        </w:rPr>
        <w:t>(请</w:t>
      </w:r>
      <w:r>
        <w:rPr>
          <w:rFonts w:ascii="宋体" w:hAnsi="宋体" w:eastAsia="宋体" w:cs="宋体"/>
          <w:b/>
          <w:bCs/>
          <w:color w:val="auto"/>
          <w:spacing w:val="7"/>
          <w:sz w:val="25"/>
          <w:szCs w:val="25"/>
          <w:highlight w:val="none"/>
        </w:rPr>
        <w:t>进行选择):</w:t>
      </w:r>
    </w:p>
    <w:p>
      <w:pPr>
        <w:spacing w:before="293" w:line="21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4"/>
          <w:sz w:val="25"/>
          <w:szCs w:val="25"/>
          <w:highlight w:val="none"/>
        </w:rPr>
        <w:t>不属于符合条件的残疾人福利性单位。</w:t>
      </w:r>
    </w:p>
    <w:p>
      <w:pPr>
        <w:spacing w:before="287" w:line="43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sym w:font="Wingdings 2" w:char="00A3"/>
      </w:r>
      <w:r>
        <w:rPr>
          <w:rFonts w:ascii="宋体" w:hAnsi="宋体" w:eastAsia="宋体" w:cs="宋体"/>
          <w:b/>
          <w:bCs/>
          <w:color w:val="auto"/>
          <w:spacing w:val="-6"/>
          <w:sz w:val="25"/>
          <w:szCs w:val="25"/>
          <w:highlight w:val="none"/>
        </w:rPr>
        <w:t>属于符合条件的残疾人福利性单位，</w:t>
      </w:r>
      <w:r>
        <w:rPr>
          <w:rFonts w:ascii="宋体" w:hAnsi="宋体" w:eastAsia="宋体" w:cs="宋体"/>
          <w:color w:val="auto"/>
          <w:spacing w:val="-6"/>
          <w:sz w:val="25"/>
          <w:szCs w:val="25"/>
          <w:highlight w:val="none"/>
        </w:rPr>
        <w:t>且本单位参加</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6"/>
          <w:sz w:val="25"/>
          <w:szCs w:val="25"/>
          <w:highlight w:val="none"/>
        </w:rPr>
        <w:t>单位的</w:t>
      </w:r>
      <w:r>
        <w:rPr>
          <w:rFonts w:ascii="宋体" w:hAnsi="宋体" w:eastAsia="宋体" w:cs="宋体"/>
          <w:color w:val="auto"/>
          <w:spacing w:val="5"/>
          <w:sz w:val="25"/>
          <w:szCs w:val="25"/>
          <w:highlight w:val="none"/>
          <w:u w:val="single" w:color="auto"/>
        </w:rPr>
        <w:t xml:space="preserve">       </w:t>
      </w:r>
      <w:r>
        <w:rPr>
          <w:rFonts w:ascii="宋体" w:hAnsi="宋体" w:eastAsia="宋体" w:cs="宋体"/>
          <w:color w:val="auto"/>
          <w:spacing w:val="-6"/>
          <w:sz w:val="25"/>
          <w:szCs w:val="25"/>
          <w:highlight w:val="none"/>
        </w:rPr>
        <w:t>项目</w:t>
      </w:r>
      <w:r>
        <w:rPr>
          <w:rFonts w:ascii="宋体" w:hAnsi="宋体" w:eastAsia="宋体" w:cs="宋体"/>
          <w:color w:val="auto"/>
          <w:spacing w:val="6"/>
          <w:sz w:val="25"/>
          <w:szCs w:val="25"/>
          <w:highlight w:val="none"/>
        </w:rPr>
        <w:t xml:space="preserve"> </w:t>
      </w:r>
      <w:r>
        <w:rPr>
          <w:rFonts w:ascii="宋体" w:hAnsi="宋体" w:eastAsia="宋体" w:cs="宋体"/>
          <w:color w:val="auto"/>
          <w:spacing w:val="8"/>
          <w:sz w:val="25"/>
          <w:szCs w:val="25"/>
          <w:highlight w:val="none"/>
        </w:rPr>
        <w:t>采购活动提供本单位制造的货物(由本单位承担工程/提供服务),或者提供其他残</w:t>
      </w:r>
    </w:p>
    <w:p>
      <w:pPr>
        <w:spacing w:before="1" w:line="218" w:lineRule="auto"/>
        <w:ind w:left="20"/>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疾人福利性单位制造的货物(不包括使用非残疾人福利性单位注册商标的货物)。</w:t>
      </w:r>
    </w:p>
    <w:p>
      <w:pPr>
        <w:spacing w:before="280" w:line="219" w:lineRule="auto"/>
        <w:ind w:left="543"/>
        <w:rPr>
          <w:rFonts w:ascii="宋体" w:hAnsi="宋体" w:eastAsia="宋体" w:cs="宋体"/>
          <w:color w:val="auto"/>
          <w:sz w:val="25"/>
          <w:szCs w:val="25"/>
          <w:highlight w:val="none"/>
        </w:rPr>
      </w:pPr>
      <w:r>
        <w:rPr>
          <w:rFonts w:ascii="宋体" w:hAnsi="宋体" w:eastAsia="宋体" w:cs="宋体"/>
          <w:b/>
          <w:bCs/>
          <w:color w:val="auto"/>
          <w:spacing w:val="-1"/>
          <w:sz w:val="25"/>
          <w:szCs w:val="25"/>
          <w:highlight w:val="none"/>
        </w:rPr>
        <w:t>本单位对上述声明的真实性负责。如有虚假，将依法承担相应责</w:t>
      </w:r>
      <w:r>
        <w:rPr>
          <w:rFonts w:ascii="宋体" w:hAnsi="宋体" w:eastAsia="宋体" w:cs="宋体"/>
          <w:b/>
          <w:bCs/>
          <w:color w:val="auto"/>
          <w:spacing w:val="-2"/>
          <w:sz w:val="25"/>
          <w:szCs w:val="25"/>
          <w:highlight w:val="none"/>
        </w:rPr>
        <w:t>任。</w:t>
      </w:r>
    </w:p>
    <w:p>
      <w:pPr>
        <w:spacing w:line="279" w:lineRule="auto"/>
        <w:rPr>
          <w:rFonts w:ascii="Arial"/>
          <w:color w:val="auto"/>
          <w:sz w:val="21"/>
          <w:highlight w:val="none"/>
        </w:rPr>
      </w:pPr>
    </w:p>
    <w:p>
      <w:pPr>
        <w:spacing w:line="279" w:lineRule="auto"/>
        <w:rPr>
          <w:rFonts w:ascii="Arial"/>
          <w:color w:val="auto"/>
          <w:sz w:val="21"/>
          <w:highlight w:val="none"/>
        </w:rPr>
      </w:pPr>
    </w:p>
    <w:p>
      <w:pPr>
        <w:spacing w:line="279" w:lineRule="auto"/>
        <w:rPr>
          <w:rFonts w:ascii="Arial"/>
          <w:color w:val="auto"/>
          <w:sz w:val="21"/>
          <w:highlight w:val="none"/>
        </w:rPr>
      </w:pPr>
    </w:p>
    <w:p>
      <w:pPr>
        <w:spacing w:line="280" w:lineRule="auto"/>
        <w:rPr>
          <w:rFonts w:ascii="Arial"/>
          <w:color w:val="auto"/>
          <w:sz w:val="21"/>
          <w:highlight w:val="none"/>
        </w:rPr>
      </w:pPr>
    </w:p>
    <w:p>
      <w:pPr>
        <w:spacing w:line="280" w:lineRule="auto"/>
        <w:rPr>
          <w:rFonts w:ascii="Arial"/>
          <w:color w:val="auto"/>
          <w:sz w:val="21"/>
          <w:highlight w:val="none"/>
        </w:rPr>
      </w:pPr>
    </w:p>
    <w:p>
      <w:pPr>
        <w:spacing w:before="82" w:line="571" w:lineRule="exact"/>
        <w:ind w:left="3959"/>
        <w:rPr>
          <w:rFonts w:ascii="宋体" w:hAnsi="宋体" w:eastAsia="宋体" w:cs="宋体"/>
          <w:color w:val="auto"/>
          <w:sz w:val="25"/>
          <w:szCs w:val="25"/>
          <w:highlight w:val="none"/>
        </w:rPr>
      </w:pPr>
      <w:r>
        <w:rPr>
          <w:rFonts w:ascii="宋体" w:hAnsi="宋体" w:eastAsia="宋体" w:cs="宋体"/>
          <w:color w:val="auto"/>
          <w:spacing w:val="11"/>
          <w:position w:val="24"/>
          <w:sz w:val="25"/>
          <w:szCs w:val="25"/>
          <w:highlight w:val="none"/>
        </w:rPr>
        <w:t>单位名称(盖章):</w:t>
      </w:r>
    </w:p>
    <w:p>
      <w:pPr>
        <w:ind w:firstLine="5248" w:firstLineChars="3200"/>
        <w:rPr>
          <w:color w:val="auto"/>
          <w:highlight w:val="none"/>
        </w:rPr>
        <w:sectPr>
          <w:headerReference r:id="rId96" w:type="default"/>
          <w:footerReference r:id="rId97" w:type="default"/>
          <w:pgSz w:w="11910" w:h="16840"/>
          <w:pgMar w:top="1120" w:right="1035" w:bottom="1035" w:left="1670" w:header="85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p>
    <w:p>
      <w:pPr>
        <w:spacing w:before="81" w:line="219" w:lineRule="auto"/>
        <w:ind w:left="30"/>
        <w:outlineLvl w:val="2"/>
        <w:rPr>
          <w:rFonts w:ascii="宋体" w:hAnsi="宋体" w:eastAsia="宋体" w:cs="宋体"/>
          <w:color w:val="auto"/>
          <w:sz w:val="25"/>
          <w:szCs w:val="25"/>
          <w:highlight w:val="none"/>
        </w:rPr>
      </w:pPr>
      <w:bookmarkStart w:id="176" w:name="_Toc7226"/>
      <w:r>
        <w:rPr>
          <w:rFonts w:ascii="宋体" w:hAnsi="宋体" w:eastAsia="宋体" w:cs="宋体"/>
          <w:color w:val="auto"/>
          <w:spacing w:val="-5"/>
          <w:sz w:val="25"/>
          <w:szCs w:val="25"/>
          <w:highlight w:val="none"/>
        </w:rPr>
        <w:t>8</w:t>
      </w:r>
      <w:r>
        <w:rPr>
          <w:rFonts w:ascii="宋体" w:hAnsi="宋体" w:eastAsia="宋体" w:cs="宋体"/>
          <w:color w:val="auto"/>
          <w:spacing w:val="110"/>
          <w:sz w:val="25"/>
          <w:szCs w:val="25"/>
          <w:highlight w:val="none"/>
        </w:rPr>
        <w:t xml:space="preserve"> </w:t>
      </w:r>
      <w:r>
        <w:rPr>
          <w:rFonts w:ascii="宋体" w:hAnsi="宋体" w:eastAsia="宋体" w:cs="宋体"/>
          <w:color w:val="auto"/>
          <w:spacing w:val="-5"/>
          <w:sz w:val="25"/>
          <w:szCs w:val="25"/>
          <w:highlight w:val="none"/>
        </w:rPr>
        <w:t>拟分包情况说明</w:t>
      </w:r>
      <w:bookmarkEnd w:id="176"/>
    </w:p>
    <w:p>
      <w:pPr>
        <w:spacing w:before="162" w:line="219" w:lineRule="auto"/>
        <w:ind w:left="3315"/>
        <w:rPr>
          <w:rFonts w:ascii="宋体" w:hAnsi="宋体" w:eastAsia="宋体" w:cs="宋体"/>
          <w:color w:val="auto"/>
          <w:sz w:val="37"/>
          <w:szCs w:val="37"/>
          <w:highlight w:val="none"/>
        </w:rPr>
      </w:pPr>
      <w:r>
        <w:rPr>
          <w:rFonts w:ascii="宋体" w:hAnsi="宋体" w:eastAsia="宋体" w:cs="宋体"/>
          <w:b/>
          <w:bCs/>
          <w:color w:val="auto"/>
          <w:spacing w:val="-11"/>
          <w:sz w:val="37"/>
          <w:szCs w:val="37"/>
          <w:highlight w:val="none"/>
        </w:rPr>
        <w:t>拟分包情况说明</w:t>
      </w:r>
    </w:p>
    <w:p>
      <w:pPr>
        <w:spacing w:before="252" w:line="219" w:lineRule="auto"/>
        <w:ind w:left="30"/>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致：</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9"/>
          <w:sz w:val="25"/>
          <w:szCs w:val="25"/>
          <w:highlight w:val="none"/>
          <w:u w:val="single" w:color="auto"/>
        </w:rPr>
        <w:t>(采购人或采购代理机构)</w:t>
      </w:r>
    </w:p>
    <w:p>
      <w:pPr>
        <w:spacing w:before="165" w:line="342" w:lineRule="auto"/>
        <w:ind w:left="30" w:firstLine="489"/>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我单位参加贵单位组织采购的项目编号为</w:t>
      </w:r>
      <w:r>
        <w:rPr>
          <w:rFonts w:ascii="宋体" w:hAnsi="宋体" w:eastAsia="宋体" w:cs="宋体"/>
          <w:color w:val="auto"/>
          <w:spacing w:val="19"/>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1"/>
          <w:sz w:val="25"/>
          <w:szCs w:val="25"/>
          <w:highlight w:val="none"/>
        </w:rPr>
        <w:t>的</w:t>
      </w:r>
      <w:r>
        <w:rPr>
          <w:rFonts w:ascii="宋体" w:hAnsi="宋体" w:eastAsia="宋体" w:cs="宋体"/>
          <w:color w:val="auto"/>
          <w:spacing w:val="-105"/>
          <w:sz w:val="25"/>
          <w:szCs w:val="25"/>
          <w:highlight w:val="none"/>
        </w:rPr>
        <w:t xml:space="preserve"> </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11"/>
          <w:sz w:val="25"/>
          <w:szCs w:val="25"/>
          <w:highlight w:val="none"/>
        </w:rPr>
        <w:t>项目(填写采购项目</w:t>
      </w:r>
      <w:r>
        <w:rPr>
          <w:rFonts w:ascii="宋体" w:hAnsi="宋体" w:eastAsia="宋体" w:cs="宋体"/>
          <w:color w:val="auto"/>
          <w:spacing w:val="3"/>
          <w:sz w:val="25"/>
          <w:szCs w:val="25"/>
          <w:highlight w:val="none"/>
        </w:rPr>
        <w:t xml:space="preserve"> </w:t>
      </w:r>
      <w:r>
        <w:rPr>
          <w:rFonts w:ascii="宋体" w:hAnsi="宋体" w:eastAsia="宋体" w:cs="宋体"/>
          <w:color w:val="auto"/>
          <w:spacing w:val="-1"/>
          <w:sz w:val="25"/>
          <w:szCs w:val="25"/>
          <w:highlight w:val="none"/>
        </w:rPr>
        <w:t>名称)中</w:t>
      </w:r>
      <w:r>
        <w:rPr>
          <w:rFonts w:ascii="宋体" w:hAnsi="宋体" w:eastAsia="宋体" w:cs="宋体"/>
          <w:color w:val="auto"/>
          <w:spacing w:val="8"/>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
          <w:sz w:val="25"/>
          <w:szCs w:val="25"/>
          <w:highlight w:val="none"/>
        </w:rPr>
        <w:t>包(填写包号)的投标。拟签订分包合同的单位情况如下表所示，我单位</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承诺一旦在该项目中获得采购合同将按下表所列情况进行分包，同时承诺分包承担主</w:t>
      </w:r>
      <w:r>
        <w:rPr>
          <w:rFonts w:ascii="宋体" w:hAnsi="宋体" w:eastAsia="宋体" w:cs="宋体"/>
          <w:color w:val="auto"/>
          <w:spacing w:val="-12"/>
          <w:sz w:val="25"/>
          <w:szCs w:val="25"/>
          <w:highlight w:val="none"/>
        </w:rPr>
        <w:t>体</w:t>
      </w:r>
    </w:p>
    <w:p>
      <w:pPr>
        <w:spacing w:line="219" w:lineRule="auto"/>
        <w:ind w:left="3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不再次分包。</w:t>
      </w:r>
    </w:p>
    <w:p>
      <w:pPr>
        <w:spacing w:line="148" w:lineRule="exact"/>
        <w:rPr>
          <w:color w:val="auto"/>
          <w:highlight w:val="none"/>
        </w:rPr>
      </w:pPr>
    </w:p>
    <w:tbl>
      <w:tblPr>
        <w:tblStyle w:val="24"/>
        <w:tblW w:w="89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1289"/>
        <w:gridCol w:w="1508"/>
        <w:gridCol w:w="1129"/>
        <w:gridCol w:w="1558"/>
        <w:gridCol w:w="1488"/>
        <w:gridCol w:w="15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454" w:type="dxa"/>
            <w:textDirection w:val="tbRlV"/>
            <w:vAlign w:val="top"/>
          </w:tcPr>
          <w:p>
            <w:pPr>
              <w:spacing w:before="99" w:line="217" w:lineRule="auto"/>
              <w:ind w:left="201"/>
              <w:rPr>
                <w:rFonts w:ascii="宋体" w:hAnsi="宋体" w:eastAsia="宋体" w:cs="宋体"/>
                <w:color w:val="auto"/>
                <w:sz w:val="25"/>
                <w:szCs w:val="25"/>
                <w:highlight w:val="none"/>
              </w:rPr>
            </w:pPr>
            <w:r>
              <w:rPr>
                <w:rFonts w:ascii="宋体" w:hAnsi="宋体" w:eastAsia="宋体" w:cs="宋体"/>
                <w:color w:val="auto"/>
                <w:sz w:val="25"/>
                <w:szCs w:val="25"/>
                <w:highlight w:val="none"/>
              </w:rPr>
              <w:t>序号</w:t>
            </w:r>
          </w:p>
        </w:tc>
        <w:tc>
          <w:tcPr>
            <w:tcW w:w="1289" w:type="dxa"/>
            <w:vAlign w:val="top"/>
          </w:tcPr>
          <w:p>
            <w:pPr>
              <w:spacing w:before="194" w:line="233" w:lineRule="auto"/>
              <w:ind w:left="130" w:right="135"/>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3"/>
                <w:sz w:val="25"/>
                <w:szCs w:val="25"/>
                <w:highlight w:val="none"/>
              </w:rPr>
              <w:t>主体名称</w:t>
            </w:r>
          </w:p>
        </w:tc>
        <w:tc>
          <w:tcPr>
            <w:tcW w:w="1508" w:type="dxa"/>
            <w:vAlign w:val="top"/>
          </w:tcPr>
          <w:p>
            <w:pPr>
              <w:spacing w:before="46" w:line="218" w:lineRule="auto"/>
              <w:ind w:left="291" w:right="189"/>
              <w:jc w:val="both"/>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4"/>
                <w:sz w:val="25"/>
                <w:szCs w:val="25"/>
                <w:highlight w:val="none"/>
              </w:rPr>
              <w:t>主体类型</w:t>
            </w:r>
            <w:r>
              <w:rPr>
                <w:rFonts w:ascii="宋体" w:hAnsi="宋体" w:eastAsia="宋体" w:cs="宋体"/>
                <w:color w:val="auto"/>
                <w:sz w:val="25"/>
                <w:szCs w:val="25"/>
                <w:highlight w:val="none"/>
              </w:rPr>
              <w:t xml:space="preserve"> </w:t>
            </w:r>
            <w:r>
              <w:rPr>
                <w:rFonts w:ascii="宋体" w:hAnsi="宋体" w:eastAsia="宋体" w:cs="宋体"/>
                <w:color w:val="auto"/>
                <w:spacing w:val="36"/>
                <w:sz w:val="25"/>
                <w:szCs w:val="25"/>
                <w:highlight w:val="none"/>
              </w:rPr>
              <w:t>(选择)</w:t>
            </w:r>
          </w:p>
        </w:tc>
        <w:tc>
          <w:tcPr>
            <w:tcW w:w="1129" w:type="dxa"/>
            <w:vAlign w:val="top"/>
          </w:tcPr>
          <w:p>
            <w:pPr>
              <w:spacing w:line="262" w:lineRule="auto"/>
              <w:rPr>
                <w:rFonts w:ascii="Arial"/>
                <w:color w:val="auto"/>
                <w:sz w:val="21"/>
                <w:highlight w:val="none"/>
              </w:rPr>
            </w:pPr>
          </w:p>
          <w:p>
            <w:pPr>
              <w:spacing w:before="81" w:line="219" w:lineRule="auto"/>
              <w:ind w:left="53"/>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资质等级</w:t>
            </w:r>
          </w:p>
        </w:tc>
        <w:tc>
          <w:tcPr>
            <w:tcW w:w="1558" w:type="dxa"/>
            <w:vAlign w:val="top"/>
          </w:tcPr>
          <w:p>
            <w:pPr>
              <w:spacing w:before="194" w:line="228" w:lineRule="auto"/>
              <w:ind w:left="274" w:right="260" w:firstLine="12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r>
              <w:rPr>
                <w:rFonts w:ascii="宋体" w:hAnsi="宋体" w:eastAsia="宋体" w:cs="宋体"/>
                <w:color w:val="auto"/>
                <w:sz w:val="25"/>
                <w:szCs w:val="25"/>
                <w:highlight w:val="none"/>
              </w:rPr>
              <w:t xml:space="preserve">  </w:t>
            </w:r>
            <w:r>
              <w:rPr>
                <w:rFonts w:ascii="宋体" w:hAnsi="宋体" w:eastAsia="宋体" w:cs="宋体"/>
                <w:color w:val="auto"/>
                <w:spacing w:val="3"/>
                <w:sz w:val="25"/>
                <w:szCs w:val="25"/>
                <w:highlight w:val="none"/>
              </w:rPr>
              <w:t>合同内容</w:t>
            </w:r>
          </w:p>
        </w:tc>
        <w:tc>
          <w:tcPr>
            <w:tcW w:w="1488" w:type="dxa"/>
            <w:vAlign w:val="top"/>
          </w:tcPr>
          <w:p>
            <w:pPr>
              <w:spacing w:before="43" w:line="219" w:lineRule="auto"/>
              <w:ind w:left="366"/>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p>
          <w:p>
            <w:pPr>
              <w:spacing w:before="14" w:line="213" w:lineRule="auto"/>
              <w:ind w:left="116" w:right="56" w:firstLine="12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合同金额</w:t>
            </w:r>
            <w:r>
              <w:rPr>
                <w:rFonts w:ascii="宋体" w:hAnsi="宋体" w:eastAsia="宋体" w:cs="宋体"/>
                <w:color w:val="auto"/>
                <w:sz w:val="25"/>
                <w:szCs w:val="25"/>
                <w:highlight w:val="none"/>
              </w:rPr>
              <w:t xml:space="preserve">  </w:t>
            </w:r>
            <w:r>
              <w:rPr>
                <w:rFonts w:ascii="宋体" w:hAnsi="宋体" w:eastAsia="宋体" w:cs="宋体"/>
                <w:color w:val="auto"/>
                <w:spacing w:val="9"/>
                <w:sz w:val="25"/>
                <w:szCs w:val="25"/>
                <w:highlight w:val="none"/>
              </w:rPr>
              <w:t>(人民币元)</w:t>
            </w:r>
          </w:p>
        </w:tc>
        <w:tc>
          <w:tcPr>
            <w:tcW w:w="1573" w:type="dxa"/>
            <w:vAlign w:val="top"/>
          </w:tcPr>
          <w:p>
            <w:pPr>
              <w:spacing w:before="171" w:line="233" w:lineRule="auto"/>
              <w:ind w:left="82" w:right="227"/>
              <w:rPr>
                <w:rFonts w:ascii="宋体" w:hAnsi="宋体" w:eastAsia="宋体" w:cs="宋体"/>
                <w:color w:val="auto"/>
                <w:sz w:val="25"/>
                <w:szCs w:val="25"/>
                <w:highlight w:val="none"/>
              </w:rPr>
            </w:pPr>
            <w:r>
              <w:rPr>
                <w:rFonts w:ascii="宋体" w:hAnsi="宋体" w:eastAsia="宋体" w:cs="宋体"/>
                <w:b/>
                <w:bCs/>
                <w:color w:val="auto"/>
                <w:spacing w:val="-3"/>
                <w:sz w:val="25"/>
                <w:szCs w:val="25"/>
                <w:highlight w:val="none"/>
              </w:rPr>
              <w:t>占合同金额</w:t>
            </w:r>
            <w:r>
              <w:rPr>
                <w:rFonts w:ascii="宋体" w:hAnsi="宋体" w:eastAsia="宋体" w:cs="宋体"/>
                <w:color w:val="auto"/>
                <w:spacing w:val="3"/>
                <w:sz w:val="25"/>
                <w:szCs w:val="25"/>
                <w:highlight w:val="none"/>
              </w:rPr>
              <w:t xml:space="preserve"> </w:t>
            </w:r>
            <w:r>
              <w:rPr>
                <w:rFonts w:ascii="宋体" w:hAnsi="宋体" w:eastAsia="宋体" w:cs="宋体"/>
                <w:b/>
                <w:bCs/>
                <w:color w:val="auto"/>
                <w:spacing w:val="4"/>
                <w:sz w:val="25"/>
                <w:szCs w:val="25"/>
                <w:highlight w:val="none"/>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3" w:lineRule="auto"/>
              <w:rPr>
                <w:rFonts w:ascii="Arial"/>
                <w:color w:val="auto"/>
                <w:sz w:val="21"/>
                <w:highlight w:val="none"/>
              </w:rPr>
            </w:pPr>
          </w:p>
          <w:p>
            <w:pPr>
              <w:spacing w:before="81" w:line="184"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1289" w:type="dxa"/>
            <w:vAlign w:val="top"/>
          </w:tcPr>
          <w:p>
            <w:pPr>
              <w:rPr>
                <w:rFonts w:ascii="Arial"/>
                <w:color w:val="auto"/>
                <w:sz w:val="21"/>
                <w:highlight w:val="none"/>
              </w:rPr>
            </w:pPr>
          </w:p>
        </w:tc>
        <w:tc>
          <w:tcPr>
            <w:tcW w:w="1508" w:type="dxa"/>
            <w:vAlign w:val="top"/>
          </w:tcPr>
          <w:p>
            <w:pPr>
              <w:spacing w:before="63" w:line="20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9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6" w:lineRule="auto"/>
              <w:rPr>
                <w:rFonts w:ascii="Arial"/>
                <w:color w:val="auto"/>
                <w:sz w:val="21"/>
                <w:highlight w:val="none"/>
              </w:rPr>
            </w:pPr>
          </w:p>
          <w:p>
            <w:pPr>
              <w:spacing w:before="81" w:line="183"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1289" w:type="dxa"/>
            <w:vAlign w:val="top"/>
          </w:tcPr>
          <w:p>
            <w:pPr>
              <w:rPr>
                <w:rFonts w:ascii="Arial"/>
                <w:color w:val="auto"/>
                <w:sz w:val="21"/>
                <w:highlight w:val="none"/>
              </w:rPr>
            </w:pPr>
          </w:p>
        </w:tc>
        <w:tc>
          <w:tcPr>
            <w:tcW w:w="1508" w:type="dxa"/>
            <w:vAlign w:val="top"/>
          </w:tcPr>
          <w:p>
            <w:pPr>
              <w:spacing w:before="45" w:line="220"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before="1"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87"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454" w:type="dxa"/>
            <w:vAlign w:val="top"/>
          </w:tcPr>
          <w:p>
            <w:pPr>
              <w:rPr>
                <w:rFonts w:ascii="Arial"/>
                <w:color w:val="auto"/>
                <w:sz w:val="21"/>
                <w:highlight w:val="none"/>
              </w:rPr>
            </w:pPr>
          </w:p>
        </w:tc>
        <w:tc>
          <w:tcPr>
            <w:tcW w:w="1289" w:type="dxa"/>
            <w:vAlign w:val="top"/>
          </w:tcPr>
          <w:p>
            <w:pPr>
              <w:rPr>
                <w:rFonts w:ascii="Arial"/>
                <w:color w:val="auto"/>
                <w:sz w:val="21"/>
                <w:highlight w:val="none"/>
              </w:rPr>
            </w:pPr>
          </w:p>
        </w:tc>
        <w:tc>
          <w:tcPr>
            <w:tcW w:w="1508" w:type="dxa"/>
            <w:vAlign w:val="top"/>
          </w:tcPr>
          <w:p>
            <w:pPr>
              <w:rPr>
                <w:rFonts w:ascii="Arial"/>
                <w:color w:val="auto"/>
                <w:sz w:val="21"/>
                <w:highlight w:val="none"/>
              </w:rPr>
            </w:pP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938" w:type="dxa"/>
            <w:gridSpan w:val="5"/>
            <w:vAlign w:val="top"/>
          </w:tcPr>
          <w:p>
            <w:pPr>
              <w:spacing w:before="200" w:line="221" w:lineRule="auto"/>
              <w:jc w:val="right"/>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合</w:t>
            </w:r>
            <w:r>
              <w:rPr>
                <w:rFonts w:ascii="宋体" w:hAnsi="宋体" w:eastAsia="宋体" w:cs="宋体"/>
                <w:color w:val="auto"/>
                <w:spacing w:val="-19"/>
                <w:sz w:val="25"/>
                <w:szCs w:val="25"/>
                <w:highlight w:val="none"/>
              </w:rPr>
              <w:t xml:space="preserve"> </w:t>
            </w:r>
            <w:r>
              <w:rPr>
                <w:rFonts w:ascii="宋体" w:hAnsi="宋体" w:eastAsia="宋体" w:cs="宋体"/>
                <w:color w:val="auto"/>
                <w:spacing w:val="-7"/>
                <w:sz w:val="25"/>
                <w:szCs w:val="25"/>
                <w:highlight w:val="none"/>
              </w:rPr>
              <w:t>计</w:t>
            </w:r>
            <w:r>
              <w:rPr>
                <w:rFonts w:ascii="宋体" w:hAnsi="宋体" w:eastAsia="宋体" w:cs="宋体"/>
                <w:color w:val="auto"/>
                <w:spacing w:val="-29"/>
                <w:sz w:val="25"/>
                <w:szCs w:val="25"/>
                <w:highlight w:val="none"/>
              </w:rPr>
              <w:t xml:space="preserve"> </w:t>
            </w:r>
            <w:r>
              <w:rPr>
                <w:rFonts w:ascii="宋体" w:hAnsi="宋体" w:eastAsia="宋体" w:cs="宋体"/>
                <w:color w:val="auto"/>
                <w:spacing w:val="-7"/>
                <w:sz w:val="25"/>
                <w:szCs w:val="25"/>
                <w:highlight w:val="none"/>
              </w:rPr>
              <w:t>：</w:t>
            </w: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bl>
    <w:p>
      <w:pPr>
        <w:spacing w:line="406" w:lineRule="auto"/>
        <w:rPr>
          <w:rFonts w:ascii="Arial"/>
          <w:color w:val="auto"/>
          <w:sz w:val="21"/>
          <w:highlight w:val="none"/>
        </w:rPr>
      </w:pPr>
    </w:p>
    <w:p>
      <w:pPr>
        <w:spacing w:before="82" w:line="224"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注：</w:t>
      </w:r>
    </w:p>
    <w:p>
      <w:pPr>
        <w:spacing w:before="140" w:line="458" w:lineRule="exact"/>
        <w:ind w:left="30"/>
        <w:rPr>
          <w:rFonts w:ascii="宋体" w:hAnsi="宋体" w:eastAsia="宋体" w:cs="宋体"/>
          <w:color w:val="auto"/>
          <w:sz w:val="25"/>
          <w:szCs w:val="25"/>
          <w:highlight w:val="none"/>
        </w:rPr>
      </w:pPr>
      <w:r>
        <w:rPr>
          <w:rFonts w:ascii="宋体" w:hAnsi="宋体" w:eastAsia="宋体" w:cs="宋体"/>
          <w:color w:val="auto"/>
          <w:spacing w:val="-4"/>
          <w:position w:val="15"/>
          <w:sz w:val="25"/>
          <w:szCs w:val="25"/>
          <w:highlight w:val="none"/>
        </w:rPr>
        <w:t>1.</w:t>
      </w:r>
      <w:r>
        <w:rPr>
          <w:rFonts w:ascii="宋体" w:hAnsi="宋体" w:eastAsia="宋体" w:cs="宋体"/>
          <w:color w:val="auto"/>
          <w:spacing w:val="7"/>
          <w:position w:val="15"/>
          <w:sz w:val="25"/>
          <w:szCs w:val="25"/>
          <w:highlight w:val="none"/>
        </w:rPr>
        <w:t xml:space="preserve"> </w:t>
      </w:r>
      <w:r>
        <w:rPr>
          <w:rFonts w:ascii="宋体" w:hAnsi="宋体" w:eastAsia="宋体" w:cs="宋体"/>
          <w:color w:val="auto"/>
          <w:spacing w:val="-4"/>
          <w:position w:val="15"/>
          <w:sz w:val="25"/>
          <w:szCs w:val="25"/>
          <w:highlight w:val="none"/>
        </w:rPr>
        <w:t>如本项目(包)允许分包，且投标人拟进行分包时，必须提供；如未提供，或提供</w:t>
      </w:r>
    </w:p>
    <w:p>
      <w:pPr>
        <w:spacing w:before="1" w:line="218" w:lineRule="auto"/>
        <w:ind w:left="30"/>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了但未填写分包承担主体名称、拟分包合同内容、拟分包合同金额，</w:t>
      </w:r>
      <w:r>
        <w:rPr>
          <w:rFonts w:ascii="宋体" w:hAnsi="宋体" w:eastAsia="宋体" w:cs="宋体"/>
          <w:color w:val="auto"/>
          <w:spacing w:val="-9"/>
          <w:sz w:val="25"/>
          <w:szCs w:val="25"/>
          <w:highlight w:val="none"/>
        </w:rPr>
        <w:t xml:space="preserve"> </w:t>
      </w:r>
      <w:r>
        <w:rPr>
          <w:rFonts w:ascii="宋体" w:hAnsi="宋体" w:eastAsia="宋体" w:cs="宋体"/>
          <w:b/>
          <w:bCs/>
          <w:color w:val="auto"/>
          <w:spacing w:val="-15"/>
          <w:sz w:val="25"/>
          <w:szCs w:val="25"/>
          <w:highlight w:val="none"/>
        </w:rPr>
        <w:t>投标无效。</w:t>
      </w:r>
    </w:p>
    <w:p>
      <w:pPr>
        <w:spacing w:before="166" w:line="339" w:lineRule="auto"/>
        <w:ind w:left="30" w:right="70"/>
        <w:jc w:val="both"/>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2.如本招标文件《投标人须知资料表》载明本项目分包承担主体应具备的相</w:t>
      </w:r>
      <w:r>
        <w:rPr>
          <w:rFonts w:ascii="宋体" w:hAnsi="宋体" w:eastAsia="宋体" w:cs="宋体"/>
          <w:color w:val="auto"/>
          <w:spacing w:val="-16"/>
          <w:sz w:val="25"/>
          <w:szCs w:val="25"/>
          <w:highlight w:val="none"/>
        </w:rPr>
        <w:t>应资质条件，</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则投标人须在本表中列明分包承担主体的资质等</w:t>
      </w:r>
      <w:r>
        <w:rPr>
          <w:rFonts w:ascii="宋体" w:hAnsi="宋体" w:eastAsia="宋体" w:cs="宋体"/>
          <w:color w:val="auto"/>
          <w:spacing w:val="-12"/>
          <w:sz w:val="25"/>
          <w:szCs w:val="25"/>
          <w:highlight w:val="none"/>
        </w:rPr>
        <w:t>级，并后附资质证书</w:t>
      </w:r>
      <w:r>
        <w:rPr>
          <w:rFonts w:hint="eastAsia" w:ascii="宋体" w:hAnsi="宋体" w:eastAsia="宋体" w:cs="宋体"/>
          <w:color w:val="auto"/>
          <w:spacing w:val="-12"/>
          <w:sz w:val="25"/>
          <w:szCs w:val="25"/>
          <w:highlight w:val="none"/>
          <w:lang w:val="en-US" w:eastAsia="zh-CN"/>
        </w:rPr>
        <w:t>复印</w:t>
      </w:r>
      <w:r>
        <w:rPr>
          <w:rFonts w:ascii="宋体" w:hAnsi="宋体" w:eastAsia="宋体" w:cs="宋体"/>
          <w:color w:val="auto"/>
          <w:spacing w:val="-12"/>
          <w:sz w:val="25"/>
          <w:szCs w:val="25"/>
          <w:highlight w:val="none"/>
        </w:rPr>
        <w:t>件，否则</w:t>
      </w:r>
      <w:r>
        <w:rPr>
          <w:rFonts w:ascii="宋体" w:hAnsi="宋体" w:eastAsia="宋体" w:cs="宋体"/>
          <w:b/>
          <w:bCs/>
          <w:color w:val="auto"/>
          <w:spacing w:val="-12"/>
          <w:sz w:val="25"/>
          <w:szCs w:val="25"/>
          <w:highlight w:val="none"/>
        </w:rPr>
        <w:t>投标</w:t>
      </w:r>
    </w:p>
    <w:p>
      <w:pPr>
        <w:spacing w:line="220" w:lineRule="auto"/>
        <w:ind w:left="33"/>
        <w:rPr>
          <w:rFonts w:ascii="宋体" w:hAnsi="宋体" w:eastAsia="宋体" w:cs="宋体"/>
          <w:color w:val="auto"/>
          <w:sz w:val="25"/>
          <w:szCs w:val="25"/>
          <w:highlight w:val="none"/>
        </w:rPr>
      </w:pPr>
      <w:r>
        <w:rPr>
          <w:rFonts w:ascii="宋体" w:hAnsi="宋体" w:eastAsia="宋体" w:cs="宋体"/>
          <w:b/>
          <w:bCs/>
          <w:color w:val="auto"/>
          <w:spacing w:val="-14"/>
          <w:sz w:val="25"/>
          <w:szCs w:val="25"/>
          <w:highlight w:val="none"/>
        </w:rPr>
        <w:t>无效。</w:t>
      </w:r>
    </w:p>
    <w:p>
      <w:pPr>
        <w:spacing w:before="163" w:line="340" w:lineRule="auto"/>
        <w:ind w:left="30" w:right="235"/>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3.</w:t>
      </w:r>
      <w:r>
        <w:rPr>
          <w:rFonts w:ascii="宋体" w:hAnsi="宋体" w:eastAsia="宋体" w:cs="宋体"/>
          <w:color w:val="auto"/>
          <w:spacing w:val="-31"/>
          <w:sz w:val="25"/>
          <w:szCs w:val="25"/>
          <w:highlight w:val="none"/>
        </w:rPr>
        <w:t xml:space="preserve"> </w:t>
      </w:r>
      <w:r>
        <w:rPr>
          <w:rFonts w:ascii="宋体" w:hAnsi="宋体" w:eastAsia="宋体" w:cs="宋体"/>
          <w:color w:val="auto"/>
          <w:spacing w:val="-15"/>
          <w:sz w:val="25"/>
          <w:szCs w:val="25"/>
          <w:highlight w:val="none"/>
        </w:rPr>
        <w:t>投标人“为落实政府采购政策”而向中小企业</w:t>
      </w:r>
      <w:r>
        <w:rPr>
          <w:rFonts w:ascii="宋体" w:hAnsi="宋体" w:eastAsia="宋体" w:cs="宋体"/>
          <w:color w:val="auto"/>
          <w:spacing w:val="-16"/>
          <w:sz w:val="25"/>
          <w:szCs w:val="25"/>
          <w:highlight w:val="none"/>
        </w:rPr>
        <w:t>分包时请仔细阅读资格证明文件格式</w:t>
      </w:r>
      <w:r>
        <w:rPr>
          <w:rFonts w:ascii="宋体" w:hAnsi="宋体" w:eastAsia="宋体" w:cs="宋体"/>
          <w:color w:val="auto"/>
          <w:sz w:val="25"/>
          <w:szCs w:val="25"/>
          <w:highlight w:val="none"/>
        </w:rPr>
        <w:t xml:space="preserve">  </w:t>
      </w:r>
      <w:r>
        <w:rPr>
          <w:rFonts w:ascii="宋体" w:hAnsi="宋体" w:eastAsia="宋体" w:cs="宋体"/>
          <w:color w:val="auto"/>
          <w:spacing w:val="-7"/>
          <w:sz w:val="25"/>
          <w:szCs w:val="25"/>
          <w:highlight w:val="none"/>
        </w:rPr>
        <w:t>2-1中说明，并建议按要求在资格证明文件中提供相关全部文件；投标人非"为落实政</w:t>
      </w:r>
    </w:p>
    <w:p>
      <w:pPr>
        <w:spacing w:before="1" w:line="218" w:lineRule="auto"/>
        <w:ind w:left="30"/>
        <w:rPr>
          <w:rFonts w:ascii="宋体" w:hAnsi="宋体" w:eastAsia="宋体" w:cs="宋体"/>
          <w:color w:val="auto"/>
          <w:sz w:val="25"/>
          <w:szCs w:val="25"/>
          <w:highlight w:val="none"/>
        </w:rPr>
      </w:pPr>
      <w:r>
        <w:rPr>
          <w:rFonts w:ascii="宋体" w:hAnsi="宋体" w:eastAsia="宋体" w:cs="宋体"/>
          <w:color w:val="auto"/>
          <w:spacing w:val="-16"/>
          <w:sz w:val="25"/>
          <w:szCs w:val="25"/>
          <w:highlight w:val="none"/>
        </w:rPr>
        <w:t>府采购政策”而向中小企业分包时，建议在本册提供。</w:t>
      </w:r>
    </w:p>
    <w:p>
      <w:pPr>
        <w:spacing w:line="274" w:lineRule="auto"/>
        <w:rPr>
          <w:rFonts w:ascii="Arial"/>
          <w:color w:val="auto"/>
          <w:sz w:val="21"/>
          <w:highlight w:val="none"/>
        </w:rPr>
      </w:pPr>
    </w:p>
    <w:p>
      <w:pPr>
        <w:spacing w:line="275" w:lineRule="auto"/>
        <w:rPr>
          <w:rFonts w:ascii="Arial"/>
          <w:color w:val="auto"/>
          <w:sz w:val="21"/>
          <w:highlight w:val="none"/>
        </w:rPr>
      </w:pPr>
    </w:p>
    <w:p>
      <w:pPr>
        <w:spacing w:before="81" w:line="355" w:lineRule="auto"/>
        <w:ind w:left="6119"/>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投标人名称(盖章):</w:t>
      </w:r>
      <w:r>
        <w:rPr>
          <w:rFonts w:ascii="宋体" w:hAnsi="宋体" w:eastAsia="宋体" w:cs="宋体"/>
          <w:color w:val="auto"/>
          <w:spacing w:val="-51"/>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before="1" w:line="219" w:lineRule="auto"/>
        <w:ind w:right="15"/>
        <w:jc w:val="right"/>
        <w:rPr>
          <w:rFonts w:ascii="宋体" w:hAnsi="宋体" w:eastAsia="宋体" w:cs="宋体"/>
          <w:color w:val="auto"/>
          <w:sz w:val="25"/>
          <w:szCs w:val="25"/>
          <w:highlight w:val="none"/>
        </w:rPr>
      </w:pPr>
      <w:r>
        <w:rPr>
          <w:rFonts w:ascii="宋体" w:hAnsi="宋体" w:eastAsia="宋体" w:cs="宋体"/>
          <w:color w:val="auto"/>
          <w:spacing w:val="-45"/>
          <w:sz w:val="25"/>
          <w:szCs w:val="25"/>
          <w:highlight w:val="none"/>
        </w:rPr>
        <w:t>日</w:t>
      </w:r>
      <w:r>
        <w:rPr>
          <w:rFonts w:ascii="宋体" w:hAnsi="宋体" w:eastAsia="宋体" w:cs="宋体"/>
          <w:color w:val="auto"/>
          <w:spacing w:val="-21"/>
          <w:sz w:val="25"/>
          <w:szCs w:val="25"/>
          <w:highlight w:val="none"/>
        </w:rPr>
        <w:t xml:space="preserve"> </w:t>
      </w:r>
      <w:r>
        <w:rPr>
          <w:rFonts w:ascii="宋体" w:hAnsi="宋体" w:eastAsia="宋体" w:cs="宋体"/>
          <w:color w:val="auto"/>
          <w:spacing w:val="-45"/>
          <w:sz w:val="25"/>
          <w:szCs w:val="25"/>
          <w:highlight w:val="none"/>
        </w:rPr>
        <w:t>期</w:t>
      </w:r>
      <w:r>
        <w:rPr>
          <w:rFonts w:ascii="宋体" w:hAnsi="宋体" w:eastAsia="宋体" w:cs="宋体"/>
          <w:color w:val="auto"/>
          <w:spacing w:val="-37"/>
          <w:sz w:val="25"/>
          <w:szCs w:val="25"/>
          <w:highlight w:val="none"/>
        </w:rPr>
        <w:t xml:space="preserve"> </w:t>
      </w:r>
      <w:r>
        <w:rPr>
          <w:rFonts w:ascii="宋体" w:hAnsi="宋体" w:eastAsia="宋体" w:cs="宋体"/>
          <w:color w:val="auto"/>
          <w:spacing w:val="-45"/>
          <w:sz w:val="25"/>
          <w:szCs w:val="25"/>
          <w:highlight w:val="none"/>
        </w:rPr>
        <w:t>：</w:t>
      </w:r>
      <w:r>
        <w:rPr>
          <w:rFonts w:ascii="宋体" w:hAnsi="宋体" w:eastAsia="宋体" w:cs="宋体"/>
          <w:color w:val="auto"/>
          <w:spacing w:val="30"/>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45"/>
          <w:sz w:val="25"/>
          <w:szCs w:val="25"/>
          <w:highlight w:val="none"/>
        </w:rPr>
        <w:t>年</w:t>
      </w:r>
      <w:r>
        <w:rPr>
          <w:rFonts w:ascii="宋体" w:hAnsi="宋体" w:eastAsia="宋体" w:cs="宋体"/>
          <w:color w:val="auto"/>
          <w:spacing w:val="-114"/>
          <w:sz w:val="25"/>
          <w:szCs w:val="25"/>
          <w:highlight w:val="none"/>
        </w:rPr>
        <w:t xml:space="preserve"> </w:t>
      </w:r>
      <w:r>
        <w:rPr>
          <w:rFonts w:ascii="宋体" w:hAnsi="宋体" w:eastAsia="宋体" w:cs="宋体"/>
          <w:color w:val="auto"/>
          <w:spacing w:val="23"/>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45"/>
          <w:sz w:val="25"/>
          <w:szCs w:val="25"/>
          <w:highlight w:val="none"/>
        </w:rPr>
        <w:t>月</w:t>
      </w:r>
      <w:r>
        <w:rPr>
          <w:rFonts w:ascii="宋体" w:hAnsi="宋体" w:eastAsia="宋体" w:cs="宋体"/>
          <w:color w:val="auto"/>
          <w:spacing w:val="20"/>
          <w:sz w:val="25"/>
          <w:szCs w:val="25"/>
          <w:highlight w:val="none"/>
          <w:u w:val="single" w:color="auto"/>
        </w:rPr>
        <w:t xml:space="preserve">     </w:t>
      </w:r>
      <w:r>
        <w:rPr>
          <w:rFonts w:ascii="宋体" w:hAnsi="宋体" w:eastAsia="宋体" w:cs="宋体"/>
          <w:color w:val="auto"/>
          <w:spacing w:val="-104"/>
          <w:sz w:val="25"/>
          <w:szCs w:val="25"/>
          <w:highlight w:val="none"/>
        </w:rPr>
        <w:t xml:space="preserve"> </w:t>
      </w:r>
      <w:r>
        <w:rPr>
          <w:rFonts w:ascii="宋体" w:hAnsi="宋体" w:eastAsia="宋体" w:cs="宋体"/>
          <w:color w:val="auto"/>
          <w:spacing w:val="-45"/>
          <w:sz w:val="25"/>
          <w:szCs w:val="25"/>
          <w:highlight w:val="none"/>
        </w:rPr>
        <w:t>日</w:t>
      </w:r>
    </w:p>
    <w:p>
      <w:pPr>
        <w:rPr>
          <w:color w:val="auto"/>
          <w:highlight w:val="none"/>
        </w:rPr>
        <w:sectPr>
          <w:headerReference r:id="rId98" w:type="default"/>
          <w:footerReference r:id="rId99" w:type="default"/>
          <w:pgSz w:w="11910" w:h="16840"/>
          <w:pgMar w:top="1066" w:right="1014" w:bottom="1035" w:left="1650" w:header="877" w:footer="886" w:gutter="0"/>
          <w:pgNumType w:fmt="decimal"/>
          <w:cols w:space="720" w:num="1"/>
        </w:sectPr>
      </w:pPr>
    </w:p>
    <w:p>
      <w:pPr>
        <w:spacing w:before="318" w:line="219" w:lineRule="auto"/>
        <w:ind w:left="30"/>
        <w:outlineLvl w:val="2"/>
        <w:rPr>
          <w:rFonts w:ascii="宋体" w:hAnsi="宋体" w:eastAsia="宋体" w:cs="宋体"/>
          <w:color w:val="auto"/>
          <w:sz w:val="25"/>
          <w:szCs w:val="25"/>
          <w:highlight w:val="none"/>
        </w:rPr>
      </w:pPr>
      <w:bookmarkStart w:id="177" w:name="_Toc17221"/>
      <w:r>
        <w:rPr>
          <w:rFonts w:ascii="宋体" w:hAnsi="宋体" w:eastAsia="宋体" w:cs="宋体"/>
          <w:color w:val="auto"/>
          <w:spacing w:val="-9"/>
          <w:sz w:val="25"/>
          <w:szCs w:val="25"/>
          <w:highlight w:val="none"/>
        </w:rPr>
        <w:t>9</w:t>
      </w:r>
      <w:r>
        <w:rPr>
          <w:rFonts w:ascii="宋体" w:hAnsi="宋体" w:eastAsia="宋体" w:cs="宋体"/>
          <w:color w:val="auto"/>
          <w:spacing w:val="94"/>
          <w:sz w:val="25"/>
          <w:szCs w:val="25"/>
          <w:highlight w:val="none"/>
        </w:rPr>
        <w:t xml:space="preserve"> </w:t>
      </w:r>
      <w:r>
        <w:rPr>
          <w:rFonts w:ascii="宋体" w:hAnsi="宋体" w:eastAsia="宋体" w:cs="宋体"/>
          <w:color w:val="auto"/>
          <w:spacing w:val="-9"/>
          <w:sz w:val="25"/>
          <w:szCs w:val="25"/>
          <w:highlight w:val="none"/>
        </w:rPr>
        <w:t>招标文件要求提供或投标人认为应附的其他材料</w:t>
      </w:r>
      <w:bookmarkEnd w:id="177"/>
    </w:p>
    <w:sectPr>
      <w:headerReference r:id="rId100" w:type="default"/>
      <w:footerReference r:id="rId101" w:type="default"/>
      <w:pgSz w:w="11910" w:h="16840"/>
      <w:pgMar w:top="1120" w:right="1130" w:bottom="1035" w:left="1670" w:header="857"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中俊黑简体">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标的">
    <w:altName w:val="Segoe Print"/>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r>
      <w:rPr>
        <w:sz w:val="15"/>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5064"/>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5054"/>
      <w:rPr>
        <w:rFonts w:ascii="宋体" w:hAnsi="宋体" w:eastAsia="宋体" w:cs="宋体"/>
        <w:sz w:val="15"/>
        <w:szCs w:val="15"/>
      </w:rPr>
    </w:pPr>
    <w:r>
      <w:rPr>
        <w:sz w:val="15"/>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419"/>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89"/>
      <w:rPr>
        <w:rFonts w:ascii="宋体" w:hAnsi="宋体" w:eastAsia="宋体" w:cs="宋体"/>
        <w:sz w:val="15"/>
        <w:szCs w:val="15"/>
      </w:rPr>
    </w:pPr>
    <w:r>
      <w:rPr>
        <w:sz w:val="15"/>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89"/>
      <w:rPr>
        <w:rFonts w:ascii="宋体" w:hAnsi="宋体" w:eastAsia="宋体" w:cs="宋体"/>
        <w:sz w:val="15"/>
        <w:szCs w:val="15"/>
      </w:rPr>
    </w:pPr>
    <w:r>
      <w:rPr>
        <w:sz w:val="15"/>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49"/>
      <w:rPr>
        <w:rFonts w:ascii="宋体" w:hAnsi="宋体" w:eastAsia="宋体" w:cs="宋体"/>
        <w:sz w:val="15"/>
        <w:szCs w:val="15"/>
      </w:rPr>
    </w:pPr>
    <w:r>
      <w:rPr>
        <w:sz w:val="15"/>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4"/>
      <w:rPr>
        <w:rFonts w:ascii="宋体" w:hAnsi="宋体" w:eastAsia="宋体" w:cs="宋体"/>
        <w:sz w:val="15"/>
        <w:szCs w:val="15"/>
      </w:rPr>
    </w:pPr>
    <w:r>
      <w:rPr>
        <w:sz w:val="15"/>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4"/>
      <w:rPr>
        <w:rFonts w:ascii="宋体" w:hAnsi="宋体" w:eastAsia="宋体" w:cs="宋体"/>
        <w:sz w:val="15"/>
        <w:szCs w:val="15"/>
      </w:rPr>
    </w:pPr>
    <w:r>
      <w:rPr>
        <w:sz w:val="15"/>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14"/>
      <w:rPr>
        <w:rFonts w:ascii="宋体" w:hAnsi="宋体" w:eastAsia="宋体" w:cs="宋体"/>
        <w:sz w:val="15"/>
        <w:szCs w:val="15"/>
      </w:rPr>
    </w:pPr>
    <w:r>
      <w:rPr>
        <w:sz w:val="15"/>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eastAsia="仿宋_GB231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19"/>
      </w:rPr>
    </w:pPr>
    <w:r>
      <w:rPr>
        <w:rStyle w:val="19"/>
      </w:rPr>
      <w:fldChar w:fldCharType="begin"/>
    </w:r>
    <w:r>
      <w:rPr>
        <w:rStyle w:val="19"/>
      </w:rPr>
      <w:instrText xml:space="preserve">PAGE  </w:instrText>
    </w:r>
    <w:r>
      <w:rPr>
        <w:rStyle w:val="19"/>
      </w:rPr>
      <w:fldChar w:fldCharType="end"/>
    </w:r>
  </w:p>
  <w:p>
    <w:pPr>
      <w:pStyle w:val="10"/>
      <w:ind w:right="360"/>
    </w:pPr>
  </w:p>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9"/>
      <w:rPr>
        <w:rFonts w:ascii="宋体" w:hAnsi="宋体" w:eastAsia="宋体" w:cs="宋体"/>
        <w:sz w:val="15"/>
        <w:szCs w:val="15"/>
      </w:rPr>
    </w:pPr>
    <w:r>
      <w:rPr>
        <w:sz w:val="15"/>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9"/>
      <w:rPr>
        <w:rFonts w:ascii="宋体" w:hAnsi="宋体" w:eastAsia="宋体" w:cs="宋体"/>
        <w:sz w:val="15"/>
        <w:szCs w:val="15"/>
      </w:rPr>
    </w:pPr>
    <w:r>
      <w:rPr>
        <w:sz w:val="15"/>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9"/>
      <w:rPr>
        <w:rFonts w:ascii="宋体" w:hAnsi="宋体" w:eastAsia="宋体" w:cs="宋体"/>
        <w:sz w:val="15"/>
        <w:szCs w:val="15"/>
      </w:rPr>
    </w:pPr>
    <w:r>
      <w:rPr>
        <w:sz w:val="15"/>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0"/>
      <w:rPr>
        <w:rFonts w:ascii="宋体" w:hAnsi="宋体" w:eastAsia="宋体" w:cs="宋体"/>
        <w:sz w:val="15"/>
        <w:szCs w:val="15"/>
      </w:rPr>
    </w:pPr>
    <w:r>
      <w:rPr>
        <w:sz w:val="15"/>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0"/>
      <w:rPr>
        <w:rFonts w:ascii="宋体" w:hAnsi="宋体" w:eastAsia="宋体" w:cs="宋体"/>
        <w:sz w:val="15"/>
        <w:szCs w:val="15"/>
      </w:rPr>
    </w:pPr>
    <w:r>
      <w:rPr>
        <w:sz w:val="15"/>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0"/>
      <w:rPr>
        <w:rFonts w:ascii="宋体" w:hAnsi="宋体" w:eastAsia="宋体" w:cs="宋体"/>
        <w:sz w:val="15"/>
        <w:szCs w:val="15"/>
      </w:rPr>
    </w:pPr>
    <w:r>
      <w:rPr>
        <w:sz w:val="15"/>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0"/>
      <w:rPr>
        <w:rFonts w:ascii="宋体" w:hAnsi="宋体" w:eastAsia="宋体" w:cs="宋体"/>
        <w:sz w:val="15"/>
        <w:szCs w:val="15"/>
      </w:rPr>
    </w:pPr>
    <w:r>
      <w:rPr>
        <w:sz w:val="15"/>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09"/>
      <w:rPr>
        <w:rFonts w:ascii="宋体" w:hAnsi="宋体" w:eastAsia="宋体" w:cs="宋体"/>
        <w:sz w:val="15"/>
        <w:szCs w:val="15"/>
      </w:rPr>
    </w:pPr>
    <w:r>
      <w:rPr>
        <w:sz w:val="15"/>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514"/>
      <w:rPr>
        <w:rFonts w:ascii="宋体" w:hAnsi="宋体" w:eastAsia="宋体" w:cs="宋体"/>
        <w:sz w:val="15"/>
        <w:szCs w:val="15"/>
      </w:rPr>
    </w:pPr>
    <w:r>
      <w:rPr>
        <w:sz w:val="15"/>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4"/>
      <w:rPr>
        <w:rFonts w:ascii="宋体" w:hAnsi="宋体" w:eastAsia="宋体" w:cs="宋体"/>
        <w:sz w:val="15"/>
        <w:szCs w:val="15"/>
      </w:rPr>
    </w:pPr>
    <w:r>
      <w:rPr>
        <w:sz w:val="15"/>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714"/>
      <w:rPr>
        <w:rFonts w:ascii="宋体" w:hAnsi="宋体" w:eastAsia="宋体" w:cs="宋体"/>
        <w:sz w:val="15"/>
        <w:szCs w:val="15"/>
      </w:rPr>
    </w:pPr>
    <w:r>
      <w:rPr>
        <w:sz w:val="15"/>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r>
      <w:rPr>
        <w:sz w:val="15"/>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49"/>
      <w:rPr>
        <w:rFonts w:ascii="宋体" w:hAnsi="宋体" w:eastAsia="宋体" w:cs="宋体"/>
        <w:sz w:val="15"/>
        <w:szCs w:val="15"/>
      </w:rPr>
    </w:pPr>
    <w:r>
      <w:rPr>
        <w:sz w:val="15"/>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46"/>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245"/>
      </w:tabs>
      <w:spacing w:line="184" w:lineRule="auto"/>
      <w:ind w:left="565"/>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245"/>
      </w:tabs>
      <w:spacing w:line="184" w:lineRule="auto"/>
      <w:ind w:left="565"/>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0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
                  <a:stretch>
                    <a:fillRect/>
                  </a:stretch>
                </pic:blipFill>
                <pic:spPr>
                  <a:xfrm>
                    <a:off x="0" y="0"/>
                    <a:ext cx="5784824" cy="12725"/>
                  </a:xfrm>
                  <a:prstGeom prst="rect">
                    <a:avLst/>
                  </a:prstGeom>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99"/>
      <w:jc w:val="right"/>
      <w:rPr>
        <w:rFonts w:ascii="宋体" w:hAnsi="宋体" w:eastAsia="宋体" w:cs="宋体"/>
        <w:sz w:val="18"/>
        <w:szCs w:val="18"/>
      </w:rPr>
    </w:pPr>
    <w:r>
      <w:rPr>
        <w:rFonts w:ascii="宋体" w:hAnsi="宋体" w:eastAsia="宋体" w:cs="宋体"/>
        <w:spacing w:val="-1"/>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784824" cy="12725"/>
                  </a:xfrm>
                  <a:prstGeom prst="rect">
                    <a:avLst/>
                  </a:prstGeom>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7"/>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51"/>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1"/>
                  <a:stretch>
                    <a:fillRect/>
                  </a:stretch>
                </pic:blipFill>
                <pic:spPr>
                  <a:xfrm>
                    <a:off x="0" y="0"/>
                    <a:ext cx="5784824" cy="12725"/>
                  </a:xfrm>
                  <a:prstGeom prst="rect">
                    <a:avLst/>
                  </a:prstGeom>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61"/>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784824" cy="12725"/>
                  </a:xfrm>
                  <a:prstGeom prst="rect">
                    <a:avLst/>
                  </a:prstGeom>
                </pic:spPr>
              </pic:pic>
            </a:graphicData>
          </a:graphic>
        </wp:inline>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20"/>
      </w:tabs>
      <w:spacing w:line="184" w:lineRule="auto"/>
      <w:ind w:left="10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right="78"/>
      <w:jc w:val="right"/>
      <w:rPr>
        <w:rFonts w:ascii="宋体" w:hAnsi="宋体" w:eastAsia="宋体" w:cs="宋体"/>
        <w:sz w:val="18"/>
        <w:szCs w:val="18"/>
      </w:rPr>
    </w:pPr>
    <w:r>
      <w:rPr>
        <w:rFonts w:ascii="宋体" w:hAnsi="宋体" w:eastAsia="宋体" w:cs="宋体"/>
        <w:spacing w:val="-11"/>
        <w:sz w:val="19"/>
        <w:szCs w:val="19"/>
        <w:u w:val="single" w:color="auto"/>
      </w:rPr>
      <w:t>北京市政府采购项目公开招标文件示范文本</w:t>
    </w:r>
    <w:r>
      <w:pict>
        <v:rect id="_x0000_s2051" o:spid="_x0000_s2051" o:spt="1" style="position:absolute;left:0pt;margin-left:5.25pt;margin-top:8.55pt;height:0.5pt;width:454.45pt;z-index:251663360;mso-width-relative:page;mso-height-relative:page;" fillcolor="#000000" filled="t" stroked="f" coordsize="21600,21600">
          <v:path/>
          <v:fill on="t" focussize="0,0"/>
          <v:stroke on="f"/>
          <v:imagedata o:title=""/>
          <o:lock v:ext="edit"/>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right="88"/>
      <w:jc w:val="right"/>
      <w:rPr>
        <w:rFonts w:ascii="宋体" w:hAnsi="宋体" w:eastAsia="宋体" w:cs="宋体"/>
        <w:sz w:val="18"/>
        <w:szCs w:val="18"/>
      </w:rPr>
    </w:pPr>
    <w:r>
      <w:rPr>
        <w:rFonts w:ascii="宋体" w:hAnsi="宋体" w:eastAsia="宋体" w:cs="宋体"/>
        <w:spacing w:val="-11"/>
        <w:sz w:val="19"/>
        <w:szCs w:val="19"/>
        <w:u w:val="single" w:color="auto"/>
      </w:rPr>
      <w:t>北京市政府采购项目公开招标文件示范文本</w:t>
    </w:r>
    <w:r>
      <w:pict>
        <v:rect id="_x0000_s2052" o:spid="_x0000_s2052" o:spt="1" style="position:absolute;left:0pt;margin-left:4.75pt;margin-top:8.55pt;height:0.5pt;width:454.45pt;z-index:251664384;mso-width-relative:page;mso-height-relative:page;" fillcolor="#000000" filled="t" stroked="f" coordsize="21600,21600">
          <v:path/>
          <v:fill on="t" focussize="0,0"/>
          <v:stroke on="f"/>
          <v:imagedata o:title=""/>
          <o:lock v:ext="edit"/>
        </v:rect>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78"/>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84824" cy="12725"/>
                  </a:xfrm>
                  <a:prstGeom prst="rect">
                    <a:avLst/>
                  </a:prstGeom>
                </pic:spPr>
              </pic:pic>
            </a:graphicData>
          </a:graphic>
        </wp:inline>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35"/>
      </w:tabs>
      <w:spacing w:line="184" w:lineRule="auto"/>
      <w:ind w:left="8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20"/>
        <w:szCs w:val="20"/>
        <w:u w:val="single" w:color="auto"/>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120"/>
      </w:tabs>
      <w:spacing w:line="184" w:lineRule="auto"/>
      <w:rPr>
        <w:rFonts w:ascii="宋体" w:hAnsi="宋体" w:eastAsia="宋体" w:cs="宋体"/>
        <w:sz w:val="20"/>
        <w:szCs w:val="20"/>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2" name="IM 4"/>
          <wp:cNvGraphicFramePr/>
          <a:graphic xmlns:a="http://schemas.openxmlformats.org/drawingml/2006/main">
            <a:graphicData uri="http://schemas.openxmlformats.org/drawingml/2006/picture">
              <pic:pic xmlns:pic="http://schemas.openxmlformats.org/drawingml/2006/picture">
                <pic:nvPicPr>
                  <pic:cNvPr id="12"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62"/>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4" name="IM 10"/>
          <wp:cNvGraphicFramePr/>
          <a:graphic xmlns:a="http://schemas.openxmlformats.org/drawingml/2006/main">
            <a:graphicData uri="http://schemas.openxmlformats.org/drawingml/2006/picture">
              <pic:pic xmlns:pic="http://schemas.openxmlformats.org/drawingml/2006/picture">
                <pic:nvPicPr>
                  <pic:cNvPr id="14" name="IM 10"/>
                  <pic:cNvPicPr/>
                </pic:nvPicPr>
                <pic:blipFill>
                  <a:blip r:embed="rId1"/>
                  <a:stretch>
                    <a:fillRect/>
                  </a:stretch>
                </pic:blipFill>
                <pic:spPr>
                  <a:xfrm>
                    <a:off x="0" y="0"/>
                    <a:ext cx="5784824" cy="12725"/>
                  </a:xfrm>
                  <a:prstGeom prst="rect">
                    <a:avLst/>
                  </a:prstGeom>
                </pic:spPr>
              </pic:pic>
            </a:graphicData>
          </a:graphic>
        </wp:inline>
      </w:drawing>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362"/>
      </w:tabs>
      <w:spacing w:line="184" w:lineRule="auto"/>
      <w:ind w:left="110"/>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7"/>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5" name="IM 4"/>
          <wp:cNvGraphicFramePr/>
          <a:graphic xmlns:a="http://schemas.openxmlformats.org/drawingml/2006/main">
            <a:graphicData uri="http://schemas.openxmlformats.org/drawingml/2006/picture">
              <pic:pic xmlns:pic="http://schemas.openxmlformats.org/drawingml/2006/picture">
                <pic:nvPicPr>
                  <pic:cNvPr id="15"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20"/>
        <w:szCs w:val="20"/>
      </w:rPr>
    </w:pPr>
    <w:r>
      <w:rPr>
        <w:rFonts w:ascii="宋体" w:hAnsi="宋体" w:eastAsia="宋体" w:cs="宋体"/>
        <w:spacing w:val="-20"/>
        <w:sz w:val="20"/>
        <w:szCs w:val="20"/>
      </w:rPr>
      <w:t>北京市政府采购项目公开招标文件示范文本</w:t>
    </w:r>
  </w:p>
  <w:p>
    <w:pPr>
      <w:spacing w:before="15" w:line="20" w:lineRule="exact"/>
      <w:textAlignment w:val="center"/>
    </w:pPr>
    <w:r>
      <w:drawing>
        <wp:inline distT="0" distB="0" distL="0" distR="0">
          <wp:extent cx="5784215" cy="12700"/>
          <wp:effectExtent l="0" t="0" r="0" b="0"/>
          <wp:docPr id="16" name="IM 11"/>
          <wp:cNvGraphicFramePr/>
          <a:graphic xmlns:a="http://schemas.openxmlformats.org/drawingml/2006/main">
            <a:graphicData uri="http://schemas.openxmlformats.org/drawingml/2006/picture">
              <pic:pic xmlns:pic="http://schemas.openxmlformats.org/drawingml/2006/picture">
                <pic:nvPicPr>
                  <pic:cNvPr id="16" name="IM 11"/>
                  <pic:cNvPicPr/>
                </pic:nvPicPr>
                <pic:blipFill>
                  <a:blip r:embed="rId1"/>
                  <a:stretch>
                    <a:fillRect/>
                  </a:stretch>
                </pic:blipFill>
                <pic:spPr>
                  <a:xfrm>
                    <a:off x="0" y="0"/>
                    <a:ext cx="5784824" cy="12725"/>
                  </a:xfrm>
                  <a:prstGeom prst="rect">
                    <a:avLst/>
                  </a:prstGeom>
                </pic:spPr>
              </pic:pic>
            </a:graphicData>
          </a:graphic>
        </wp:inline>
      </w:drawing>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22"/>
      <w:jc w:val="right"/>
      <w:rPr>
        <w:rFonts w:ascii="宋体" w:hAnsi="宋体" w:eastAsia="宋体" w:cs="宋体"/>
        <w:sz w:val="19"/>
        <w:szCs w:val="19"/>
      </w:rPr>
    </w:pPr>
    <w:r>
      <w:drawing>
        <wp:anchor distT="0" distB="0" distL="0" distR="0" simplePos="0" relativeHeight="251665408" behindDoc="0" locked="0" layoutInCell="0" allowOverlap="1">
          <wp:simplePos x="0" y="0"/>
          <wp:positionH relativeFrom="page">
            <wp:posOffset>1066800</wp:posOffset>
          </wp:positionH>
          <wp:positionV relativeFrom="page">
            <wp:posOffset>720725</wp:posOffset>
          </wp:positionV>
          <wp:extent cx="5791200" cy="8890"/>
          <wp:effectExtent l="0" t="0" r="0" b="0"/>
          <wp:wrapNone/>
          <wp:docPr id="17" name="IM 12"/>
          <wp:cNvGraphicFramePr/>
          <a:graphic xmlns:a="http://schemas.openxmlformats.org/drawingml/2006/main">
            <a:graphicData uri="http://schemas.openxmlformats.org/drawingml/2006/picture">
              <pic:pic xmlns:pic="http://schemas.openxmlformats.org/drawingml/2006/picture">
                <pic:nvPicPr>
                  <pic:cNvPr id="17" name="IM 12"/>
                  <pic:cNvPicPr/>
                </pic:nvPicPr>
                <pic:blipFill>
                  <a:blip r:embed="rId1"/>
                  <a:stretch>
                    <a:fillRect/>
                  </a:stretch>
                </pic:blipFill>
                <pic:spPr>
                  <a:xfrm>
                    <a:off x="0" y="0"/>
                    <a:ext cx="5791177" cy="8890"/>
                  </a:xfrm>
                  <a:prstGeom prst="rect">
                    <a:avLst/>
                  </a:prstGeom>
                </pic:spPr>
              </pic:pic>
            </a:graphicData>
          </a:graphic>
        </wp:anchor>
      </w:drawing>
    </w:r>
    <w:r>
      <w:rPr>
        <w:rFonts w:ascii="宋体" w:hAnsi="宋体" w:eastAsia="宋体" w:cs="宋体"/>
        <w:spacing w:val="-9"/>
        <w:sz w:val="19"/>
        <w:szCs w:val="19"/>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8" name="IM 4"/>
          <wp:cNvGraphicFramePr/>
          <a:graphic xmlns:a="http://schemas.openxmlformats.org/drawingml/2006/main">
            <a:graphicData uri="http://schemas.openxmlformats.org/drawingml/2006/picture">
              <pic:pic xmlns:pic="http://schemas.openxmlformats.org/drawingml/2006/picture">
                <pic:nvPicPr>
                  <pic:cNvPr id="18"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120"/>
      </w:tabs>
      <w:spacing w:line="184" w:lineRule="auto"/>
      <w:rPr>
        <w:rFonts w:ascii="宋体" w:hAnsi="宋体" w:eastAsia="宋体" w:cs="宋体"/>
        <w:sz w:val="20"/>
        <w:szCs w:val="20"/>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363"/>
      </w:tabs>
      <w:spacing w:line="184" w:lineRule="auto"/>
      <w:ind w:left="100"/>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1"/>
      </w:tabs>
      <w:spacing w:line="184" w:lineRule="auto"/>
      <w:ind w:left="130"/>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25"/>
      </w:tabs>
      <w:spacing w:line="184" w:lineRule="auto"/>
      <w:ind w:left="7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75"/>
      </w:tabs>
      <w:spacing w:line="184" w:lineRule="auto"/>
      <w:ind w:left="95"/>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521"/>
      </w:tabs>
      <w:spacing w:line="184" w:lineRule="auto"/>
      <w:ind w:left="275"/>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3" name="IM 4"/>
          <wp:cNvGraphicFramePr/>
          <a:graphic xmlns:a="http://schemas.openxmlformats.org/drawingml/2006/main">
            <a:graphicData uri="http://schemas.openxmlformats.org/drawingml/2006/picture">
              <pic:pic xmlns:pic="http://schemas.openxmlformats.org/drawingml/2006/picture">
                <pic:nvPicPr>
                  <pic:cNvPr id="23"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521"/>
      </w:tabs>
      <w:spacing w:line="184" w:lineRule="auto"/>
      <w:ind w:left="275"/>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p>
    <w:pPr>
      <w:pStyle w:val="11"/>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96"/>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4" name="IM 17"/>
          <wp:cNvGraphicFramePr/>
          <a:graphic xmlns:a="http://schemas.openxmlformats.org/drawingml/2006/main">
            <a:graphicData uri="http://schemas.openxmlformats.org/drawingml/2006/picture">
              <pic:pic xmlns:pic="http://schemas.openxmlformats.org/drawingml/2006/picture">
                <pic:nvPicPr>
                  <pic:cNvPr id="24" name="IM 17"/>
                  <pic:cNvPicPr/>
                </pic:nvPicPr>
                <pic:blipFill>
                  <a:blip r:embed="rId1"/>
                  <a:stretch>
                    <a:fillRect/>
                  </a:stretch>
                </pic:blipFill>
                <pic:spPr>
                  <a:xfrm>
                    <a:off x="0" y="0"/>
                    <a:ext cx="5784824" cy="12725"/>
                  </a:xfrm>
                  <a:prstGeom prst="rect">
                    <a:avLst/>
                  </a:prstGeom>
                </pic:spPr>
              </pic:pic>
            </a:graphicData>
          </a:graphic>
        </wp:inline>
      </w:drawing>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00"/>
      </w:tabs>
      <w:spacing w:line="184" w:lineRule="auto"/>
      <w:ind w:left="20"/>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5" name="IM 4"/>
          <wp:cNvGraphicFramePr/>
          <a:graphic xmlns:a="http://schemas.openxmlformats.org/drawingml/2006/main">
            <a:graphicData uri="http://schemas.openxmlformats.org/drawingml/2006/picture">
              <pic:pic xmlns:pic="http://schemas.openxmlformats.org/drawingml/2006/picture">
                <pic:nvPicPr>
                  <pic:cNvPr id="25" name="IM 4"/>
                  <pic:cNvPicPr/>
                </pic:nvPicPr>
                <pic:blipFill>
                  <a:blip r:embed="rId1"/>
                  <a:stretch>
                    <a:fillRect/>
                  </a:stretch>
                </pic:blipFill>
                <pic:spPr>
                  <a:xfrm>
                    <a:off x="0" y="0"/>
                    <a:ext cx="5784824" cy="127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A7C53"/>
    <w:multiLevelType w:val="singleLevel"/>
    <w:tmpl w:val="9A1A7C53"/>
    <w:lvl w:ilvl="0" w:tentative="0">
      <w:start w:val="1"/>
      <w:numFmt w:val="decimal"/>
      <w:lvlText w:val="%1."/>
      <w:lvlJc w:val="left"/>
      <w:pPr>
        <w:tabs>
          <w:tab w:val="left" w:pos="312"/>
        </w:tabs>
      </w:pPr>
    </w:lvl>
  </w:abstractNum>
  <w:abstractNum w:abstractNumId="1">
    <w:nsid w:val="9EB5D162"/>
    <w:multiLevelType w:val="singleLevel"/>
    <w:tmpl w:val="9EB5D162"/>
    <w:lvl w:ilvl="0" w:tentative="0">
      <w:start w:val="1"/>
      <w:numFmt w:val="chineseCounting"/>
      <w:suff w:val="nothing"/>
      <w:lvlText w:val="%1、"/>
      <w:lvlJc w:val="left"/>
      <w:rPr>
        <w:rFonts w:hint="eastAsia"/>
      </w:rPr>
    </w:lvl>
  </w:abstractNum>
  <w:abstractNum w:abstractNumId="2">
    <w:nsid w:val="42E200FD"/>
    <w:multiLevelType w:val="singleLevel"/>
    <w:tmpl w:val="42E200FD"/>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lhZTliODgyODA4NGM4ODIwZDk4OTAxNDA4MGIwOWQifQ=="/>
  </w:docVars>
  <w:rsids>
    <w:rsidRoot w:val="00000000"/>
    <w:rsid w:val="00010415"/>
    <w:rsid w:val="00150EAD"/>
    <w:rsid w:val="00197A08"/>
    <w:rsid w:val="00213CF6"/>
    <w:rsid w:val="00296707"/>
    <w:rsid w:val="00351550"/>
    <w:rsid w:val="00411CA3"/>
    <w:rsid w:val="004874D5"/>
    <w:rsid w:val="00540FE4"/>
    <w:rsid w:val="00577718"/>
    <w:rsid w:val="00641E35"/>
    <w:rsid w:val="00665BAD"/>
    <w:rsid w:val="006836D3"/>
    <w:rsid w:val="00702588"/>
    <w:rsid w:val="007958E0"/>
    <w:rsid w:val="00814795"/>
    <w:rsid w:val="00902C2A"/>
    <w:rsid w:val="009224FE"/>
    <w:rsid w:val="00950240"/>
    <w:rsid w:val="00972F1D"/>
    <w:rsid w:val="0098388D"/>
    <w:rsid w:val="00A35BC2"/>
    <w:rsid w:val="00A9413C"/>
    <w:rsid w:val="00BF706B"/>
    <w:rsid w:val="00C054D9"/>
    <w:rsid w:val="00C11035"/>
    <w:rsid w:val="00C36B5B"/>
    <w:rsid w:val="00C823C4"/>
    <w:rsid w:val="00D5688F"/>
    <w:rsid w:val="00E40880"/>
    <w:rsid w:val="00F514E8"/>
    <w:rsid w:val="00F66F31"/>
    <w:rsid w:val="00F72CA9"/>
    <w:rsid w:val="00FA243D"/>
    <w:rsid w:val="01121891"/>
    <w:rsid w:val="011473B7"/>
    <w:rsid w:val="01213882"/>
    <w:rsid w:val="012244CD"/>
    <w:rsid w:val="01317F69"/>
    <w:rsid w:val="013712F7"/>
    <w:rsid w:val="01415CD2"/>
    <w:rsid w:val="014C4DA3"/>
    <w:rsid w:val="014D4677"/>
    <w:rsid w:val="015C48BA"/>
    <w:rsid w:val="01655E65"/>
    <w:rsid w:val="016C0FA1"/>
    <w:rsid w:val="016C2D4F"/>
    <w:rsid w:val="017460A8"/>
    <w:rsid w:val="01785B98"/>
    <w:rsid w:val="01822573"/>
    <w:rsid w:val="018A58CB"/>
    <w:rsid w:val="019C2515"/>
    <w:rsid w:val="01A717A7"/>
    <w:rsid w:val="01B85F94"/>
    <w:rsid w:val="01BB3CD7"/>
    <w:rsid w:val="01C5534E"/>
    <w:rsid w:val="01E07299"/>
    <w:rsid w:val="01F42D45"/>
    <w:rsid w:val="0204742C"/>
    <w:rsid w:val="020B6A0C"/>
    <w:rsid w:val="02184C85"/>
    <w:rsid w:val="02237B4A"/>
    <w:rsid w:val="02306473"/>
    <w:rsid w:val="023B0973"/>
    <w:rsid w:val="023D6530"/>
    <w:rsid w:val="024261A6"/>
    <w:rsid w:val="02485D4E"/>
    <w:rsid w:val="025B572A"/>
    <w:rsid w:val="0264611C"/>
    <w:rsid w:val="02720839"/>
    <w:rsid w:val="02753E85"/>
    <w:rsid w:val="027D2D3A"/>
    <w:rsid w:val="0284231A"/>
    <w:rsid w:val="028B5457"/>
    <w:rsid w:val="029562D6"/>
    <w:rsid w:val="029C3B08"/>
    <w:rsid w:val="02A8425B"/>
    <w:rsid w:val="02AE30D1"/>
    <w:rsid w:val="02B250DA"/>
    <w:rsid w:val="02BC7D06"/>
    <w:rsid w:val="02C24BF1"/>
    <w:rsid w:val="02C62933"/>
    <w:rsid w:val="02DB6B5E"/>
    <w:rsid w:val="02DD2587"/>
    <w:rsid w:val="02E64D83"/>
    <w:rsid w:val="02F72AEC"/>
    <w:rsid w:val="02FC6355"/>
    <w:rsid w:val="03084CFA"/>
    <w:rsid w:val="031C69F7"/>
    <w:rsid w:val="03280EF8"/>
    <w:rsid w:val="03323B24"/>
    <w:rsid w:val="033E071B"/>
    <w:rsid w:val="033E696D"/>
    <w:rsid w:val="033F55FE"/>
    <w:rsid w:val="034B12EA"/>
    <w:rsid w:val="034C0D49"/>
    <w:rsid w:val="03617354"/>
    <w:rsid w:val="036208AE"/>
    <w:rsid w:val="037339E3"/>
    <w:rsid w:val="0374238F"/>
    <w:rsid w:val="03766107"/>
    <w:rsid w:val="037979A5"/>
    <w:rsid w:val="037E4FBC"/>
    <w:rsid w:val="03830824"/>
    <w:rsid w:val="038866DA"/>
    <w:rsid w:val="03952442"/>
    <w:rsid w:val="0397607D"/>
    <w:rsid w:val="03A2514E"/>
    <w:rsid w:val="03AA4003"/>
    <w:rsid w:val="03B222B1"/>
    <w:rsid w:val="03B409DD"/>
    <w:rsid w:val="03B86720"/>
    <w:rsid w:val="03BE185C"/>
    <w:rsid w:val="03C50E3C"/>
    <w:rsid w:val="03C63FC1"/>
    <w:rsid w:val="03D177E1"/>
    <w:rsid w:val="03D64DF8"/>
    <w:rsid w:val="03DA48E8"/>
    <w:rsid w:val="03DD7F34"/>
    <w:rsid w:val="03DF1EFE"/>
    <w:rsid w:val="03E41540"/>
    <w:rsid w:val="03EA2651"/>
    <w:rsid w:val="03EC5778"/>
    <w:rsid w:val="03EE3EEF"/>
    <w:rsid w:val="03F31506"/>
    <w:rsid w:val="03F550A9"/>
    <w:rsid w:val="0402799B"/>
    <w:rsid w:val="04034F5F"/>
    <w:rsid w:val="040F20B8"/>
    <w:rsid w:val="04115E30"/>
    <w:rsid w:val="04117BDE"/>
    <w:rsid w:val="041B2008"/>
    <w:rsid w:val="041D2A27"/>
    <w:rsid w:val="042913CB"/>
    <w:rsid w:val="04365896"/>
    <w:rsid w:val="043B10FF"/>
    <w:rsid w:val="043E013B"/>
    <w:rsid w:val="0442248D"/>
    <w:rsid w:val="044356D7"/>
    <w:rsid w:val="04471852"/>
    <w:rsid w:val="0458580D"/>
    <w:rsid w:val="046637A3"/>
    <w:rsid w:val="04673CA2"/>
    <w:rsid w:val="04715AB3"/>
    <w:rsid w:val="047E3ADD"/>
    <w:rsid w:val="04891E6A"/>
    <w:rsid w:val="04893C18"/>
    <w:rsid w:val="04904FA7"/>
    <w:rsid w:val="04947FA3"/>
    <w:rsid w:val="049D20AA"/>
    <w:rsid w:val="04BE5FB8"/>
    <w:rsid w:val="04C74740"/>
    <w:rsid w:val="04D23811"/>
    <w:rsid w:val="04DC52CD"/>
    <w:rsid w:val="04F574FF"/>
    <w:rsid w:val="05015EA4"/>
    <w:rsid w:val="050E236F"/>
    <w:rsid w:val="05116633"/>
    <w:rsid w:val="05121E5F"/>
    <w:rsid w:val="05237BC9"/>
    <w:rsid w:val="052B2F21"/>
    <w:rsid w:val="052D0A47"/>
    <w:rsid w:val="052D5294"/>
    <w:rsid w:val="052F0FC5"/>
    <w:rsid w:val="053C0C8A"/>
    <w:rsid w:val="053C512E"/>
    <w:rsid w:val="05445D91"/>
    <w:rsid w:val="05500BDA"/>
    <w:rsid w:val="055A7363"/>
    <w:rsid w:val="055F0D07"/>
    <w:rsid w:val="05614B95"/>
    <w:rsid w:val="05634469"/>
    <w:rsid w:val="05654685"/>
    <w:rsid w:val="056735C4"/>
    <w:rsid w:val="056A3A4A"/>
    <w:rsid w:val="05801034"/>
    <w:rsid w:val="05860158"/>
    <w:rsid w:val="058F34B0"/>
    <w:rsid w:val="05A01219"/>
    <w:rsid w:val="05A11650"/>
    <w:rsid w:val="05A17250"/>
    <w:rsid w:val="05AD1B88"/>
    <w:rsid w:val="05B64EE1"/>
    <w:rsid w:val="05BE78F1"/>
    <w:rsid w:val="05C56ED2"/>
    <w:rsid w:val="05C70E9C"/>
    <w:rsid w:val="05E0709C"/>
    <w:rsid w:val="05E355AA"/>
    <w:rsid w:val="05E51322"/>
    <w:rsid w:val="05E97064"/>
    <w:rsid w:val="05EA06E6"/>
    <w:rsid w:val="05F41565"/>
    <w:rsid w:val="060C2D53"/>
    <w:rsid w:val="061D286A"/>
    <w:rsid w:val="0627463A"/>
    <w:rsid w:val="06303EAB"/>
    <w:rsid w:val="06336531"/>
    <w:rsid w:val="06344057"/>
    <w:rsid w:val="06362007"/>
    <w:rsid w:val="065531B9"/>
    <w:rsid w:val="065B7836"/>
    <w:rsid w:val="06874187"/>
    <w:rsid w:val="06897EFF"/>
    <w:rsid w:val="068B011B"/>
    <w:rsid w:val="06982838"/>
    <w:rsid w:val="069A210C"/>
    <w:rsid w:val="069D7E4F"/>
    <w:rsid w:val="069F7723"/>
    <w:rsid w:val="06A42F8B"/>
    <w:rsid w:val="06A555FA"/>
    <w:rsid w:val="06B01930"/>
    <w:rsid w:val="06C90C44"/>
    <w:rsid w:val="06C947A0"/>
    <w:rsid w:val="06E15F8D"/>
    <w:rsid w:val="06E415DA"/>
    <w:rsid w:val="06E635A4"/>
    <w:rsid w:val="06EA2C97"/>
    <w:rsid w:val="06EC048E"/>
    <w:rsid w:val="06EC66E0"/>
    <w:rsid w:val="06F35CC1"/>
    <w:rsid w:val="06F7130D"/>
    <w:rsid w:val="06F86E33"/>
    <w:rsid w:val="06FD08ED"/>
    <w:rsid w:val="07035F04"/>
    <w:rsid w:val="070E6657"/>
    <w:rsid w:val="0712477A"/>
    <w:rsid w:val="07247C28"/>
    <w:rsid w:val="072A23D5"/>
    <w:rsid w:val="0733430F"/>
    <w:rsid w:val="073562D9"/>
    <w:rsid w:val="0737795B"/>
    <w:rsid w:val="073D0CEA"/>
    <w:rsid w:val="07462294"/>
    <w:rsid w:val="0748600C"/>
    <w:rsid w:val="07487DBA"/>
    <w:rsid w:val="074B1659"/>
    <w:rsid w:val="075C3866"/>
    <w:rsid w:val="07704B6F"/>
    <w:rsid w:val="077566D6"/>
    <w:rsid w:val="077706A0"/>
    <w:rsid w:val="077C7A64"/>
    <w:rsid w:val="078132CC"/>
    <w:rsid w:val="078B414B"/>
    <w:rsid w:val="078B5EF9"/>
    <w:rsid w:val="07A019A5"/>
    <w:rsid w:val="07B62F76"/>
    <w:rsid w:val="07B90CB8"/>
    <w:rsid w:val="07BA233A"/>
    <w:rsid w:val="07C90F3A"/>
    <w:rsid w:val="07CA6A21"/>
    <w:rsid w:val="07EA0E72"/>
    <w:rsid w:val="07F4584C"/>
    <w:rsid w:val="07FE2B6F"/>
    <w:rsid w:val="080C703A"/>
    <w:rsid w:val="081739B3"/>
    <w:rsid w:val="081F790F"/>
    <w:rsid w:val="08202AE5"/>
    <w:rsid w:val="08234384"/>
    <w:rsid w:val="082425D6"/>
    <w:rsid w:val="082779D0"/>
    <w:rsid w:val="082C3238"/>
    <w:rsid w:val="083D4E69"/>
    <w:rsid w:val="083D5445"/>
    <w:rsid w:val="084C38DA"/>
    <w:rsid w:val="08514A4D"/>
    <w:rsid w:val="08517143"/>
    <w:rsid w:val="085B32F8"/>
    <w:rsid w:val="085B58CB"/>
    <w:rsid w:val="085F1943"/>
    <w:rsid w:val="086D48D2"/>
    <w:rsid w:val="088475FD"/>
    <w:rsid w:val="088B150F"/>
    <w:rsid w:val="088C017B"/>
    <w:rsid w:val="089332B7"/>
    <w:rsid w:val="089A2898"/>
    <w:rsid w:val="089C0FC5"/>
    <w:rsid w:val="08A50077"/>
    <w:rsid w:val="08B5322E"/>
    <w:rsid w:val="08B66FA6"/>
    <w:rsid w:val="08BA6A96"/>
    <w:rsid w:val="08BF22FE"/>
    <w:rsid w:val="08BF5E5A"/>
    <w:rsid w:val="08CC67C9"/>
    <w:rsid w:val="08D15B8E"/>
    <w:rsid w:val="08DA23DF"/>
    <w:rsid w:val="08DD4532"/>
    <w:rsid w:val="08F57ACE"/>
    <w:rsid w:val="08F8136C"/>
    <w:rsid w:val="08FD4BD5"/>
    <w:rsid w:val="09383E5F"/>
    <w:rsid w:val="093D1475"/>
    <w:rsid w:val="093F0CEE"/>
    <w:rsid w:val="094923E9"/>
    <w:rsid w:val="094A39AB"/>
    <w:rsid w:val="094E3682"/>
    <w:rsid w:val="09532A47"/>
    <w:rsid w:val="095C7B4D"/>
    <w:rsid w:val="096D1D5A"/>
    <w:rsid w:val="096D58B6"/>
    <w:rsid w:val="09773B45"/>
    <w:rsid w:val="09806698"/>
    <w:rsid w:val="098201A5"/>
    <w:rsid w:val="0983157E"/>
    <w:rsid w:val="098545D1"/>
    <w:rsid w:val="098A290C"/>
    <w:rsid w:val="09903C9B"/>
    <w:rsid w:val="099217C1"/>
    <w:rsid w:val="09A60DC8"/>
    <w:rsid w:val="09BC4A90"/>
    <w:rsid w:val="09BE6112"/>
    <w:rsid w:val="09CB082F"/>
    <w:rsid w:val="09CC693C"/>
    <w:rsid w:val="09D75426"/>
    <w:rsid w:val="09E35B78"/>
    <w:rsid w:val="09EA5159"/>
    <w:rsid w:val="09ED69F7"/>
    <w:rsid w:val="09EF09C1"/>
    <w:rsid w:val="09F064E7"/>
    <w:rsid w:val="09F2400E"/>
    <w:rsid w:val="09FB7366"/>
    <w:rsid w:val="0A051F93"/>
    <w:rsid w:val="0A124DEA"/>
    <w:rsid w:val="0A140428"/>
    <w:rsid w:val="0A2166A1"/>
    <w:rsid w:val="0A28185F"/>
    <w:rsid w:val="0A2D5046"/>
    <w:rsid w:val="0A305D6B"/>
    <w:rsid w:val="0A312D88"/>
    <w:rsid w:val="0A36214C"/>
    <w:rsid w:val="0A3A097E"/>
    <w:rsid w:val="0A3E7253"/>
    <w:rsid w:val="0A430D0D"/>
    <w:rsid w:val="0A4D7496"/>
    <w:rsid w:val="0A5B7362"/>
    <w:rsid w:val="0A636CB9"/>
    <w:rsid w:val="0A684239"/>
    <w:rsid w:val="0A6D18E6"/>
    <w:rsid w:val="0A740EC6"/>
    <w:rsid w:val="0A764C3F"/>
    <w:rsid w:val="0A7B04A7"/>
    <w:rsid w:val="0A7D7D7B"/>
    <w:rsid w:val="0AA74DF8"/>
    <w:rsid w:val="0AC260D6"/>
    <w:rsid w:val="0AC91212"/>
    <w:rsid w:val="0ADA341F"/>
    <w:rsid w:val="0AE222D4"/>
    <w:rsid w:val="0AEE0C79"/>
    <w:rsid w:val="0AF02C43"/>
    <w:rsid w:val="0B0E05DE"/>
    <w:rsid w:val="0B1B1342"/>
    <w:rsid w:val="0B1F7084"/>
    <w:rsid w:val="0B3643CE"/>
    <w:rsid w:val="0B472137"/>
    <w:rsid w:val="0B512FB6"/>
    <w:rsid w:val="0B5A630E"/>
    <w:rsid w:val="0B6C7DF0"/>
    <w:rsid w:val="0B741345"/>
    <w:rsid w:val="0B7D4E18"/>
    <w:rsid w:val="0B927856"/>
    <w:rsid w:val="0B941820"/>
    <w:rsid w:val="0B9B3E73"/>
    <w:rsid w:val="0B9C2483"/>
    <w:rsid w:val="0BA650B0"/>
    <w:rsid w:val="0BAE7680"/>
    <w:rsid w:val="0BBE4AEF"/>
    <w:rsid w:val="0BBF43C3"/>
    <w:rsid w:val="0BC74660"/>
    <w:rsid w:val="0BCD6AE0"/>
    <w:rsid w:val="0BEB6F66"/>
    <w:rsid w:val="0BED706C"/>
    <w:rsid w:val="0BEF2EFA"/>
    <w:rsid w:val="0BF82AA5"/>
    <w:rsid w:val="0C0A1AE2"/>
    <w:rsid w:val="0C104C1F"/>
    <w:rsid w:val="0C14032F"/>
    <w:rsid w:val="0C1666D9"/>
    <w:rsid w:val="0C193AD3"/>
    <w:rsid w:val="0C210BDA"/>
    <w:rsid w:val="0C30706F"/>
    <w:rsid w:val="0C48085D"/>
    <w:rsid w:val="0C48260B"/>
    <w:rsid w:val="0C4A6383"/>
    <w:rsid w:val="0C58208C"/>
    <w:rsid w:val="0C590F18"/>
    <w:rsid w:val="0C5B233E"/>
    <w:rsid w:val="0C607954"/>
    <w:rsid w:val="0C62191E"/>
    <w:rsid w:val="0C637445"/>
    <w:rsid w:val="0C662A91"/>
    <w:rsid w:val="0C6A5254"/>
    <w:rsid w:val="0C767178"/>
    <w:rsid w:val="0C785BFB"/>
    <w:rsid w:val="0C7B653C"/>
    <w:rsid w:val="0C7E602C"/>
    <w:rsid w:val="0C871385"/>
    <w:rsid w:val="0C96202E"/>
    <w:rsid w:val="0C9D2956"/>
    <w:rsid w:val="0CA535B9"/>
    <w:rsid w:val="0CAF06D2"/>
    <w:rsid w:val="0CB67574"/>
    <w:rsid w:val="0CB70393"/>
    <w:rsid w:val="0CB96C11"/>
    <w:rsid w:val="0CBB102F"/>
    <w:rsid w:val="0CC31C91"/>
    <w:rsid w:val="0CCC1B9F"/>
    <w:rsid w:val="0CCF1FA3"/>
    <w:rsid w:val="0CD21ED4"/>
    <w:rsid w:val="0CD41FCF"/>
    <w:rsid w:val="0CD8398F"/>
    <w:rsid w:val="0CDA7707"/>
    <w:rsid w:val="0CE20630"/>
    <w:rsid w:val="0CE9794A"/>
    <w:rsid w:val="0CEC743A"/>
    <w:rsid w:val="0CF4009D"/>
    <w:rsid w:val="0D0227BA"/>
    <w:rsid w:val="0D083DF0"/>
    <w:rsid w:val="0D0C53E6"/>
    <w:rsid w:val="0D1424ED"/>
    <w:rsid w:val="0D1A5D55"/>
    <w:rsid w:val="0D270472"/>
    <w:rsid w:val="0D295F98"/>
    <w:rsid w:val="0D2C3CDA"/>
    <w:rsid w:val="0D5166E6"/>
    <w:rsid w:val="0D676AC1"/>
    <w:rsid w:val="0D68166A"/>
    <w:rsid w:val="0D706DDF"/>
    <w:rsid w:val="0D72469C"/>
    <w:rsid w:val="0D7511DD"/>
    <w:rsid w:val="0D7D0092"/>
    <w:rsid w:val="0D7D62E4"/>
    <w:rsid w:val="0D817B82"/>
    <w:rsid w:val="0D894C89"/>
    <w:rsid w:val="0D9378B6"/>
    <w:rsid w:val="0D9854C7"/>
    <w:rsid w:val="0DB00467"/>
    <w:rsid w:val="0DB25F8E"/>
    <w:rsid w:val="0DBF5FE6"/>
    <w:rsid w:val="0DC67C8B"/>
    <w:rsid w:val="0DCE6B40"/>
    <w:rsid w:val="0DD0089A"/>
    <w:rsid w:val="0DD203DE"/>
    <w:rsid w:val="0DDD6D83"/>
    <w:rsid w:val="0DE40111"/>
    <w:rsid w:val="0DE436D6"/>
    <w:rsid w:val="0DE545B5"/>
    <w:rsid w:val="0DF748F5"/>
    <w:rsid w:val="0DFE11D3"/>
    <w:rsid w:val="0E06452B"/>
    <w:rsid w:val="0E097B78"/>
    <w:rsid w:val="0E19600D"/>
    <w:rsid w:val="0E2624D8"/>
    <w:rsid w:val="0E3C619F"/>
    <w:rsid w:val="0E3E1F17"/>
    <w:rsid w:val="0E3E5A73"/>
    <w:rsid w:val="0E407A3D"/>
    <w:rsid w:val="0E552DBD"/>
    <w:rsid w:val="0E5E6115"/>
    <w:rsid w:val="0E664FCA"/>
    <w:rsid w:val="0E6D0107"/>
    <w:rsid w:val="0E745939"/>
    <w:rsid w:val="0E9438E5"/>
    <w:rsid w:val="0E9658AF"/>
    <w:rsid w:val="0E9D4189"/>
    <w:rsid w:val="0EA1730C"/>
    <w:rsid w:val="0EA338B6"/>
    <w:rsid w:val="0EAC66EA"/>
    <w:rsid w:val="0EAE0E4B"/>
    <w:rsid w:val="0EBC4BEA"/>
    <w:rsid w:val="0EE7435D"/>
    <w:rsid w:val="0EE859DF"/>
    <w:rsid w:val="0EF645A0"/>
    <w:rsid w:val="0EFD76DC"/>
    <w:rsid w:val="0F0740B7"/>
    <w:rsid w:val="0F100BB7"/>
    <w:rsid w:val="0F144A26"/>
    <w:rsid w:val="0F262C75"/>
    <w:rsid w:val="0F44530B"/>
    <w:rsid w:val="0F6C4862"/>
    <w:rsid w:val="0F6C6610"/>
    <w:rsid w:val="0F76123D"/>
    <w:rsid w:val="0F7D6A6F"/>
    <w:rsid w:val="0F8F4B70"/>
    <w:rsid w:val="0FA925CB"/>
    <w:rsid w:val="0FA97864"/>
    <w:rsid w:val="0FB00BF3"/>
    <w:rsid w:val="0FB56209"/>
    <w:rsid w:val="0FBF5566"/>
    <w:rsid w:val="0FC30926"/>
    <w:rsid w:val="0FC93A62"/>
    <w:rsid w:val="0FD03043"/>
    <w:rsid w:val="0FD3043D"/>
    <w:rsid w:val="0FE20680"/>
    <w:rsid w:val="0FE73EE9"/>
    <w:rsid w:val="0FED0DC8"/>
    <w:rsid w:val="0FED7751"/>
    <w:rsid w:val="0FF07241"/>
    <w:rsid w:val="0FF24D67"/>
    <w:rsid w:val="0FFC3E38"/>
    <w:rsid w:val="0FFE370C"/>
    <w:rsid w:val="10044A9B"/>
    <w:rsid w:val="100827DD"/>
    <w:rsid w:val="10134CDE"/>
    <w:rsid w:val="10172A20"/>
    <w:rsid w:val="1017657C"/>
    <w:rsid w:val="10180776"/>
    <w:rsid w:val="10196798"/>
    <w:rsid w:val="101A2510"/>
    <w:rsid w:val="101A7331"/>
    <w:rsid w:val="101F3682"/>
    <w:rsid w:val="102313C5"/>
    <w:rsid w:val="10262C63"/>
    <w:rsid w:val="102B64CB"/>
    <w:rsid w:val="1030763E"/>
    <w:rsid w:val="10354C54"/>
    <w:rsid w:val="103A04BC"/>
    <w:rsid w:val="103A670E"/>
    <w:rsid w:val="10482BD9"/>
    <w:rsid w:val="106018D4"/>
    <w:rsid w:val="106519DD"/>
    <w:rsid w:val="1066305F"/>
    <w:rsid w:val="10667503"/>
    <w:rsid w:val="10740EB2"/>
    <w:rsid w:val="108160EB"/>
    <w:rsid w:val="108F0808"/>
    <w:rsid w:val="10947BCD"/>
    <w:rsid w:val="10965DD0"/>
    <w:rsid w:val="109D1177"/>
    <w:rsid w:val="10A5002C"/>
    <w:rsid w:val="10A87B1C"/>
    <w:rsid w:val="10B4201D"/>
    <w:rsid w:val="10B84D24"/>
    <w:rsid w:val="10BB1A44"/>
    <w:rsid w:val="10BE2E9B"/>
    <w:rsid w:val="10D73F5D"/>
    <w:rsid w:val="10DB1C9F"/>
    <w:rsid w:val="10E0733B"/>
    <w:rsid w:val="10E70644"/>
    <w:rsid w:val="10E8616A"/>
    <w:rsid w:val="10EC7A09"/>
    <w:rsid w:val="10FE598E"/>
    <w:rsid w:val="11131439"/>
    <w:rsid w:val="11166833"/>
    <w:rsid w:val="111807FE"/>
    <w:rsid w:val="11390774"/>
    <w:rsid w:val="11551A52"/>
    <w:rsid w:val="116752E1"/>
    <w:rsid w:val="117A6C2B"/>
    <w:rsid w:val="117D2D56"/>
    <w:rsid w:val="11812172"/>
    <w:rsid w:val="11902A8A"/>
    <w:rsid w:val="11904838"/>
    <w:rsid w:val="11932DD3"/>
    <w:rsid w:val="119B0C0A"/>
    <w:rsid w:val="119D51A7"/>
    <w:rsid w:val="11A42091"/>
    <w:rsid w:val="11B5429E"/>
    <w:rsid w:val="11C444E1"/>
    <w:rsid w:val="11CE746F"/>
    <w:rsid w:val="11D30BC8"/>
    <w:rsid w:val="11D55397"/>
    <w:rsid w:val="11D72467"/>
    <w:rsid w:val="11DF756D"/>
    <w:rsid w:val="11E42DD6"/>
    <w:rsid w:val="11EC57E6"/>
    <w:rsid w:val="11EF23E0"/>
    <w:rsid w:val="11F50B3F"/>
    <w:rsid w:val="11F72D1F"/>
    <w:rsid w:val="11FD5C45"/>
    <w:rsid w:val="11FE3E97"/>
    <w:rsid w:val="12082001"/>
    <w:rsid w:val="12174B86"/>
    <w:rsid w:val="121A67F7"/>
    <w:rsid w:val="123247DB"/>
    <w:rsid w:val="123F625E"/>
    <w:rsid w:val="12461359"/>
    <w:rsid w:val="12535865"/>
    <w:rsid w:val="125515DD"/>
    <w:rsid w:val="125C296C"/>
    <w:rsid w:val="125D0492"/>
    <w:rsid w:val="12631F4C"/>
    <w:rsid w:val="12704669"/>
    <w:rsid w:val="12781557"/>
    <w:rsid w:val="12781EB2"/>
    <w:rsid w:val="12900868"/>
    <w:rsid w:val="129A3494"/>
    <w:rsid w:val="129B31AF"/>
    <w:rsid w:val="129C545E"/>
    <w:rsid w:val="12A3059B"/>
    <w:rsid w:val="12C34799"/>
    <w:rsid w:val="12D22C2E"/>
    <w:rsid w:val="12D44BF8"/>
    <w:rsid w:val="12DC3AAD"/>
    <w:rsid w:val="12EA441C"/>
    <w:rsid w:val="12EF558E"/>
    <w:rsid w:val="12F55BD5"/>
    <w:rsid w:val="12F901BB"/>
    <w:rsid w:val="12FB03D7"/>
    <w:rsid w:val="12FC7CAB"/>
    <w:rsid w:val="130F3E82"/>
    <w:rsid w:val="1314552E"/>
    <w:rsid w:val="131E2FC6"/>
    <w:rsid w:val="132F1E2E"/>
    <w:rsid w:val="133415C4"/>
    <w:rsid w:val="133438E9"/>
    <w:rsid w:val="133631BD"/>
    <w:rsid w:val="134B4BB4"/>
    <w:rsid w:val="134F0723"/>
    <w:rsid w:val="13517FF7"/>
    <w:rsid w:val="135409A7"/>
    <w:rsid w:val="136D537D"/>
    <w:rsid w:val="137C646B"/>
    <w:rsid w:val="138A175B"/>
    <w:rsid w:val="139D4FEA"/>
    <w:rsid w:val="13A169E8"/>
    <w:rsid w:val="13A9398F"/>
    <w:rsid w:val="13B50586"/>
    <w:rsid w:val="13B81E24"/>
    <w:rsid w:val="13BA5B9C"/>
    <w:rsid w:val="13C46A1B"/>
    <w:rsid w:val="13C521D8"/>
    <w:rsid w:val="13C7650B"/>
    <w:rsid w:val="13CC58CF"/>
    <w:rsid w:val="13D44784"/>
    <w:rsid w:val="13DB7ECB"/>
    <w:rsid w:val="13F015BE"/>
    <w:rsid w:val="13F37300"/>
    <w:rsid w:val="13F54E26"/>
    <w:rsid w:val="13F70780"/>
    <w:rsid w:val="13F82B68"/>
    <w:rsid w:val="13FF4705"/>
    <w:rsid w:val="141155A6"/>
    <w:rsid w:val="141601BC"/>
    <w:rsid w:val="14171240"/>
    <w:rsid w:val="14172FEE"/>
    <w:rsid w:val="14432035"/>
    <w:rsid w:val="14515DD5"/>
    <w:rsid w:val="14522278"/>
    <w:rsid w:val="14524026"/>
    <w:rsid w:val="145A666B"/>
    <w:rsid w:val="146D0E60"/>
    <w:rsid w:val="146D2C0E"/>
    <w:rsid w:val="146E6986"/>
    <w:rsid w:val="14961D95"/>
    <w:rsid w:val="149A59CD"/>
    <w:rsid w:val="14AD5701"/>
    <w:rsid w:val="14BC210E"/>
    <w:rsid w:val="14BC3B96"/>
    <w:rsid w:val="14BF5434"/>
    <w:rsid w:val="14BF71E2"/>
    <w:rsid w:val="14C173FE"/>
    <w:rsid w:val="14D3582A"/>
    <w:rsid w:val="14D7277E"/>
    <w:rsid w:val="14E67A56"/>
    <w:rsid w:val="14EA425F"/>
    <w:rsid w:val="14EB6229"/>
    <w:rsid w:val="14ED3D4F"/>
    <w:rsid w:val="14EF5D19"/>
    <w:rsid w:val="14F25809"/>
    <w:rsid w:val="150115A9"/>
    <w:rsid w:val="15063063"/>
    <w:rsid w:val="1508632D"/>
    <w:rsid w:val="151412DC"/>
    <w:rsid w:val="153E45AB"/>
    <w:rsid w:val="15455939"/>
    <w:rsid w:val="154C4F1A"/>
    <w:rsid w:val="154F0566"/>
    <w:rsid w:val="15593193"/>
    <w:rsid w:val="15595889"/>
    <w:rsid w:val="15597637"/>
    <w:rsid w:val="156C2EC6"/>
    <w:rsid w:val="157224A6"/>
    <w:rsid w:val="157955E3"/>
    <w:rsid w:val="15826B8D"/>
    <w:rsid w:val="15836462"/>
    <w:rsid w:val="1585042C"/>
    <w:rsid w:val="158B1288"/>
    <w:rsid w:val="158D108E"/>
    <w:rsid w:val="15915022"/>
    <w:rsid w:val="15956850"/>
    <w:rsid w:val="15C04DF8"/>
    <w:rsid w:val="15D62A35"/>
    <w:rsid w:val="15DF5D8E"/>
    <w:rsid w:val="15E213DA"/>
    <w:rsid w:val="15F829AC"/>
    <w:rsid w:val="15FA4976"/>
    <w:rsid w:val="15FB249C"/>
    <w:rsid w:val="16026F29"/>
    <w:rsid w:val="160457F4"/>
    <w:rsid w:val="160C6457"/>
    <w:rsid w:val="16257519"/>
    <w:rsid w:val="16273291"/>
    <w:rsid w:val="16300397"/>
    <w:rsid w:val="16302145"/>
    <w:rsid w:val="16314110"/>
    <w:rsid w:val="16377978"/>
    <w:rsid w:val="1648631A"/>
    <w:rsid w:val="16493207"/>
    <w:rsid w:val="16504596"/>
    <w:rsid w:val="16596A26"/>
    <w:rsid w:val="165D6CB3"/>
    <w:rsid w:val="165F2A2B"/>
    <w:rsid w:val="16663DB9"/>
    <w:rsid w:val="16677B31"/>
    <w:rsid w:val="166B5873"/>
    <w:rsid w:val="166D339A"/>
    <w:rsid w:val="16726C02"/>
    <w:rsid w:val="167A7865"/>
    <w:rsid w:val="1695469E"/>
    <w:rsid w:val="16A0420F"/>
    <w:rsid w:val="16A843D2"/>
    <w:rsid w:val="16AB2114"/>
    <w:rsid w:val="16B03286"/>
    <w:rsid w:val="16C44F84"/>
    <w:rsid w:val="16D8595F"/>
    <w:rsid w:val="16DC1E6D"/>
    <w:rsid w:val="16E13640"/>
    <w:rsid w:val="16E3365C"/>
    <w:rsid w:val="16FE0496"/>
    <w:rsid w:val="17013AE2"/>
    <w:rsid w:val="1706559C"/>
    <w:rsid w:val="17127A9D"/>
    <w:rsid w:val="171432C8"/>
    <w:rsid w:val="171E7CE6"/>
    <w:rsid w:val="173741F6"/>
    <w:rsid w:val="17451C21"/>
    <w:rsid w:val="17452B52"/>
    <w:rsid w:val="174B76BF"/>
    <w:rsid w:val="175A610E"/>
    <w:rsid w:val="176302F9"/>
    <w:rsid w:val="176A1687"/>
    <w:rsid w:val="176F6C9D"/>
    <w:rsid w:val="17752423"/>
    <w:rsid w:val="1776627E"/>
    <w:rsid w:val="178C5AA1"/>
    <w:rsid w:val="178C784F"/>
    <w:rsid w:val="178F5592"/>
    <w:rsid w:val="17920BDE"/>
    <w:rsid w:val="17A54DB5"/>
    <w:rsid w:val="17A76437"/>
    <w:rsid w:val="17C0574B"/>
    <w:rsid w:val="17C074F9"/>
    <w:rsid w:val="17C5249A"/>
    <w:rsid w:val="17DE2032"/>
    <w:rsid w:val="17E94CA2"/>
    <w:rsid w:val="17E94D8E"/>
    <w:rsid w:val="17F453F5"/>
    <w:rsid w:val="18026B03"/>
    <w:rsid w:val="18027B12"/>
    <w:rsid w:val="18057602"/>
    <w:rsid w:val="180C0990"/>
    <w:rsid w:val="1811244B"/>
    <w:rsid w:val="18130E73"/>
    <w:rsid w:val="181F6915"/>
    <w:rsid w:val="182C1032"/>
    <w:rsid w:val="182C16F0"/>
    <w:rsid w:val="18380573"/>
    <w:rsid w:val="184243B2"/>
    <w:rsid w:val="185760AF"/>
    <w:rsid w:val="185B5474"/>
    <w:rsid w:val="18695DE3"/>
    <w:rsid w:val="186B56B7"/>
    <w:rsid w:val="187147D0"/>
    <w:rsid w:val="18736C61"/>
    <w:rsid w:val="187D363C"/>
    <w:rsid w:val="187F5606"/>
    <w:rsid w:val="18822A00"/>
    <w:rsid w:val="18842C1C"/>
    <w:rsid w:val="1888270D"/>
    <w:rsid w:val="18891FE1"/>
    <w:rsid w:val="189866C8"/>
    <w:rsid w:val="189C1D14"/>
    <w:rsid w:val="18A92683"/>
    <w:rsid w:val="18B3705E"/>
    <w:rsid w:val="18C474BD"/>
    <w:rsid w:val="18CD45C3"/>
    <w:rsid w:val="18CE7660"/>
    <w:rsid w:val="18D15FE1"/>
    <w:rsid w:val="18DC0363"/>
    <w:rsid w:val="18ED051C"/>
    <w:rsid w:val="18EE62E8"/>
    <w:rsid w:val="18F7519C"/>
    <w:rsid w:val="1901426D"/>
    <w:rsid w:val="1901601B"/>
    <w:rsid w:val="19017DC9"/>
    <w:rsid w:val="190855FC"/>
    <w:rsid w:val="190A3122"/>
    <w:rsid w:val="190B0C48"/>
    <w:rsid w:val="1910625E"/>
    <w:rsid w:val="191775ED"/>
    <w:rsid w:val="191F4337"/>
    <w:rsid w:val="191F64A1"/>
    <w:rsid w:val="19203E98"/>
    <w:rsid w:val="19266120"/>
    <w:rsid w:val="192835A8"/>
    <w:rsid w:val="192C753C"/>
    <w:rsid w:val="193261D5"/>
    <w:rsid w:val="19397563"/>
    <w:rsid w:val="19483C4A"/>
    <w:rsid w:val="194F322A"/>
    <w:rsid w:val="194F4FD8"/>
    <w:rsid w:val="19516FA3"/>
    <w:rsid w:val="195E16BF"/>
    <w:rsid w:val="196A505D"/>
    <w:rsid w:val="19724248"/>
    <w:rsid w:val="197902A7"/>
    <w:rsid w:val="19793E03"/>
    <w:rsid w:val="198C7FDB"/>
    <w:rsid w:val="198D78AF"/>
    <w:rsid w:val="19940C3D"/>
    <w:rsid w:val="19960E59"/>
    <w:rsid w:val="19B94B48"/>
    <w:rsid w:val="19BB08C0"/>
    <w:rsid w:val="19CC6629"/>
    <w:rsid w:val="19CE5DE2"/>
    <w:rsid w:val="19D67B51"/>
    <w:rsid w:val="19D83220"/>
    <w:rsid w:val="19DF45AE"/>
    <w:rsid w:val="19DF7CD5"/>
    <w:rsid w:val="19E33973"/>
    <w:rsid w:val="19E576EB"/>
    <w:rsid w:val="19EA4D01"/>
    <w:rsid w:val="19FE07AD"/>
    <w:rsid w:val="19FF69FF"/>
    <w:rsid w:val="1A004525"/>
    <w:rsid w:val="1A051B3B"/>
    <w:rsid w:val="1A0C111B"/>
    <w:rsid w:val="1A0C4C78"/>
    <w:rsid w:val="1A18361C"/>
    <w:rsid w:val="1A20441F"/>
    <w:rsid w:val="1A402B73"/>
    <w:rsid w:val="1A437ED6"/>
    <w:rsid w:val="1A4C59BC"/>
    <w:rsid w:val="1A4C776A"/>
    <w:rsid w:val="1A536DB3"/>
    <w:rsid w:val="1A562397"/>
    <w:rsid w:val="1A585280"/>
    <w:rsid w:val="1A5E7A5E"/>
    <w:rsid w:val="1A732F49"/>
    <w:rsid w:val="1A7647E7"/>
    <w:rsid w:val="1A8962C8"/>
    <w:rsid w:val="1A8B64E4"/>
    <w:rsid w:val="1A9C424D"/>
    <w:rsid w:val="1AB53561"/>
    <w:rsid w:val="1ABD5F72"/>
    <w:rsid w:val="1AC35C7E"/>
    <w:rsid w:val="1AC45552"/>
    <w:rsid w:val="1ACE4623"/>
    <w:rsid w:val="1AD339E7"/>
    <w:rsid w:val="1AD559B1"/>
    <w:rsid w:val="1AD62B42"/>
    <w:rsid w:val="1AD75285"/>
    <w:rsid w:val="1AE71241"/>
    <w:rsid w:val="1AED2CFB"/>
    <w:rsid w:val="1AF23E6D"/>
    <w:rsid w:val="1AFE6CB6"/>
    <w:rsid w:val="1AFF658A"/>
    <w:rsid w:val="1B026FDC"/>
    <w:rsid w:val="1B063DBD"/>
    <w:rsid w:val="1B0777BC"/>
    <w:rsid w:val="1B0818E3"/>
    <w:rsid w:val="1B0B4F2F"/>
    <w:rsid w:val="1B0D6EF9"/>
    <w:rsid w:val="1B154000"/>
    <w:rsid w:val="1B18764C"/>
    <w:rsid w:val="1B244243"/>
    <w:rsid w:val="1B2878CD"/>
    <w:rsid w:val="1B2E6E70"/>
    <w:rsid w:val="1B36520D"/>
    <w:rsid w:val="1B4346C9"/>
    <w:rsid w:val="1B4E306E"/>
    <w:rsid w:val="1B5A1A13"/>
    <w:rsid w:val="1B5B5EB7"/>
    <w:rsid w:val="1B60171F"/>
    <w:rsid w:val="1B617245"/>
    <w:rsid w:val="1B697EA8"/>
    <w:rsid w:val="1B7156DA"/>
    <w:rsid w:val="1B7374FE"/>
    <w:rsid w:val="1B742AD4"/>
    <w:rsid w:val="1B7900EB"/>
    <w:rsid w:val="1B813443"/>
    <w:rsid w:val="1B832808"/>
    <w:rsid w:val="1B84424C"/>
    <w:rsid w:val="1B862808"/>
    <w:rsid w:val="1B9368CB"/>
    <w:rsid w:val="1B972C67"/>
    <w:rsid w:val="1BA07D6D"/>
    <w:rsid w:val="1BA57132"/>
    <w:rsid w:val="1BB6133F"/>
    <w:rsid w:val="1BB83309"/>
    <w:rsid w:val="1BB92BDD"/>
    <w:rsid w:val="1BBE1FA1"/>
    <w:rsid w:val="1BC577D4"/>
    <w:rsid w:val="1BC908DE"/>
    <w:rsid w:val="1BD46162"/>
    <w:rsid w:val="1BDD2D6F"/>
    <w:rsid w:val="1BE0460E"/>
    <w:rsid w:val="1BE834C2"/>
    <w:rsid w:val="1BE96A15"/>
    <w:rsid w:val="1BEA723A"/>
    <w:rsid w:val="1BF14125"/>
    <w:rsid w:val="1BFC2569"/>
    <w:rsid w:val="1C024584"/>
    <w:rsid w:val="1C123853"/>
    <w:rsid w:val="1C1B5646"/>
    <w:rsid w:val="1C1B61AE"/>
    <w:rsid w:val="1C1F5136"/>
    <w:rsid w:val="1C201166"/>
    <w:rsid w:val="1C2812FB"/>
    <w:rsid w:val="1C2A5889"/>
    <w:rsid w:val="1C431386"/>
    <w:rsid w:val="1C444B9D"/>
    <w:rsid w:val="1C526A8D"/>
    <w:rsid w:val="1C5E5533"/>
    <w:rsid w:val="1C6963B1"/>
    <w:rsid w:val="1C6A2129"/>
    <w:rsid w:val="1C6A545F"/>
    <w:rsid w:val="1C720A46"/>
    <w:rsid w:val="1C8E7BC6"/>
    <w:rsid w:val="1C9F1DD3"/>
    <w:rsid w:val="1CA218C3"/>
    <w:rsid w:val="1CA42818"/>
    <w:rsid w:val="1CAA0778"/>
    <w:rsid w:val="1CAF2FEA"/>
    <w:rsid w:val="1CB11B06"/>
    <w:rsid w:val="1CB57848"/>
    <w:rsid w:val="1CBD494F"/>
    <w:rsid w:val="1CC161ED"/>
    <w:rsid w:val="1CC21F65"/>
    <w:rsid w:val="1CC7132A"/>
    <w:rsid w:val="1CCC4B92"/>
    <w:rsid w:val="1CD001DE"/>
    <w:rsid w:val="1CE343B6"/>
    <w:rsid w:val="1CE71497"/>
    <w:rsid w:val="1CFF2872"/>
    <w:rsid w:val="1D104A7F"/>
    <w:rsid w:val="1D152095"/>
    <w:rsid w:val="1D1A3B4F"/>
    <w:rsid w:val="1D1E3640"/>
    <w:rsid w:val="1D24052A"/>
    <w:rsid w:val="1D3F5364"/>
    <w:rsid w:val="1D4806BC"/>
    <w:rsid w:val="1D491D3F"/>
    <w:rsid w:val="1D5E1C8E"/>
    <w:rsid w:val="1D68774B"/>
    <w:rsid w:val="1D725739"/>
    <w:rsid w:val="1D743260"/>
    <w:rsid w:val="1D7962C2"/>
    <w:rsid w:val="1D84721B"/>
    <w:rsid w:val="1DA5166B"/>
    <w:rsid w:val="1DAB47A7"/>
    <w:rsid w:val="1DBB273F"/>
    <w:rsid w:val="1DC835AB"/>
    <w:rsid w:val="1DCA2E80"/>
    <w:rsid w:val="1DCF0496"/>
    <w:rsid w:val="1DCF493A"/>
    <w:rsid w:val="1DDE2DCF"/>
    <w:rsid w:val="1DE32193"/>
    <w:rsid w:val="1DF47EFC"/>
    <w:rsid w:val="1DF779ED"/>
    <w:rsid w:val="1E036392"/>
    <w:rsid w:val="1E0646F0"/>
    <w:rsid w:val="1E087E4C"/>
    <w:rsid w:val="1E0F2F88"/>
    <w:rsid w:val="1E1265D5"/>
    <w:rsid w:val="1E1647DA"/>
    <w:rsid w:val="1E1C7453"/>
    <w:rsid w:val="1E1F070E"/>
    <w:rsid w:val="1E2A7DC2"/>
    <w:rsid w:val="1E2F7187"/>
    <w:rsid w:val="1E324BDA"/>
    <w:rsid w:val="1E340C41"/>
    <w:rsid w:val="1E363B11"/>
    <w:rsid w:val="1E3824DF"/>
    <w:rsid w:val="1E3B5B2B"/>
    <w:rsid w:val="1E635082"/>
    <w:rsid w:val="1E676920"/>
    <w:rsid w:val="1E6E4153"/>
    <w:rsid w:val="1E777908"/>
    <w:rsid w:val="1E82375A"/>
    <w:rsid w:val="1E937715"/>
    <w:rsid w:val="1E944404"/>
    <w:rsid w:val="1E990AA4"/>
    <w:rsid w:val="1E9B481C"/>
    <w:rsid w:val="1EA5569B"/>
    <w:rsid w:val="1EB06519"/>
    <w:rsid w:val="1EBA1146"/>
    <w:rsid w:val="1EBE54DD"/>
    <w:rsid w:val="1ECE4BF1"/>
    <w:rsid w:val="1ECE699F"/>
    <w:rsid w:val="1ECF44C6"/>
    <w:rsid w:val="1ED32208"/>
    <w:rsid w:val="1ED80E76"/>
    <w:rsid w:val="1ED95739"/>
    <w:rsid w:val="1EE14925"/>
    <w:rsid w:val="1EE937D9"/>
    <w:rsid w:val="1EEE2B9E"/>
    <w:rsid w:val="1EF53F2C"/>
    <w:rsid w:val="1EFA3FB6"/>
    <w:rsid w:val="1EFA59E6"/>
    <w:rsid w:val="1F1A7E37"/>
    <w:rsid w:val="1F28440B"/>
    <w:rsid w:val="1F2B48C1"/>
    <w:rsid w:val="1F3A1C48"/>
    <w:rsid w:val="1F3A5DE3"/>
    <w:rsid w:val="1F3A674C"/>
    <w:rsid w:val="1F443106"/>
    <w:rsid w:val="1F4E188E"/>
    <w:rsid w:val="1F574BE7"/>
    <w:rsid w:val="1F5E41C7"/>
    <w:rsid w:val="1F616E52"/>
    <w:rsid w:val="1F6D7F66"/>
    <w:rsid w:val="1F6E3CDF"/>
    <w:rsid w:val="1F7402DA"/>
    <w:rsid w:val="1F7448CE"/>
    <w:rsid w:val="1F7A6B27"/>
    <w:rsid w:val="1F7E6617"/>
    <w:rsid w:val="1F974FE3"/>
    <w:rsid w:val="1F996FAD"/>
    <w:rsid w:val="1FB060A5"/>
    <w:rsid w:val="1FB52A33"/>
    <w:rsid w:val="1FBC2C9C"/>
    <w:rsid w:val="1FC16504"/>
    <w:rsid w:val="1FC3227C"/>
    <w:rsid w:val="1FC3402A"/>
    <w:rsid w:val="1FC8473F"/>
    <w:rsid w:val="1FCF1C4F"/>
    <w:rsid w:val="1FD06747"/>
    <w:rsid w:val="1FDB5818"/>
    <w:rsid w:val="1FE10954"/>
    <w:rsid w:val="1FE8583F"/>
    <w:rsid w:val="200308CB"/>
    <w:rsid w:val="20030AC0"/>
    <w:rsid w:val="201B291E"/>
    <w:rsid w:val="20210D51"/>
    <w:rsid w:val="202955DA"/>
    <w:rsid w:val="203647FC"/>
    <w:rsid w:val="203B62B7"/>
    <w:rsid w:val="20450EE3"/>
    <w:rsid w:val="20452C91"/>
    <w:rsid w:val="204A474C"/>
    <w:rsid w:val="204F01F3"/>
    <w:rsid w:val="20566C4C"/>
    <w:rsid w:val="2068215C"/>
    <w:rsid w:val="2073362B"/>
    <w:rsid w:val="20765541"/>
    <w:rsid w:val="20801F1B"/>
    <w:rsid w:val="20803CC9"/>
    <w:rsid w:val="20825C93"/>
    <w:rsid w:val="20880DD0"/>
    <w:rsid w:val="208C6B12"/>
    <w:rsid w:val="208D5848"/>
    <w:rsid w:val="209D0D1F"/>
    <w:rsid w:val="20A91472"/>
    <w:rsid w:val="20BF0C96"/>
    <w:rsid w:val="20C31E08"/>
    <w:rsid w:val="20C4005A"/>
    <w:rsid w:val="20C53DD2"/>
    <w:rsid w:val="20CE0ED9"/>
    <w:rsid w:val="20CE712B"/>
    <w:rsid w:val="20D210EE"/>
    <w:rsid w:val="20D67D8D"/>
    <w:rsid w:val="2102775E"/>
    <w:rsid w:val="210C1A01"/>
    <w:rsid w:val="210F2698"/>
    <w:rsid w:val="211239CE"/>
    <w:rsid w:val="21130FE1"/>
    <w:rsid w:val="2120725A"/>
    <w:rsid w:val="21244F9D"/>
    <w:rsid w:val="2125329C"/>
    <w:rsid w:val="2127683B"/>
    <w:rsid w:val="212E5E1B"/>
    <w:rsid w:val="21326DF6"/>
    <w:rsid w:val="213851CE"/>
    <w:rsid w:val="21447C5E"/>
    <w:rsid w:val="214747E7"/>
    <w:rsid w:val="214B7F29"/>
    <w:rsid w:val="214C004F"/>
    <w:rsid w:val="21521B0A"/>
    <w:rsid w:val="21584C46"/>
    <w:rsid w:val="21621621"/>
    <w:rsid w:val="21627873"/>
    <w:rsid w:val="21667363"/>
    <w:rsid w:val="217001E2"/>
    <w:rsid w:val="21723F5A"/>
    <w:rsid w:val="21725D08"/>
    <w:rsid w:val="21867A05"/>
    <w:rsid w:val="219537A4"/>
    <w:rsid w:val="21976B47"/>
    <w:rsid w:val="219B7732"/>
    <w:rsid w:val="219C45BD"/>
    <w:rsid w:val="21A1146F"/>
    <w:rsid w:val="21A460DD"/>
    <w:rsid w:val="21A761D0"/>
    <w:rsid w:val="21A8172A"/>
    <w:rsid w:val="21AD0AEE"/>
    <w:rsid w:val="21C422DC"/>
    <w:rsid w:val="21C83B7A"/>
    <w:rsid w:val="21CE6CB6"/>
    <w:rsid w:val="21D7200F"/>
    <w:rsid w:val="21D73DBD"/>
    <w:rsid w:val="21D818E3"/>
    <w:rsid w:val="21DE15EF"/>
    <w:rsid w:val="21DE339D"/>
    <w:rsid w:val="21E32762"/>
    <w:rsid w:val="21E64000"/>
    <w:rsid w:val="21EF55AB"/>
    <w:rsid w:val="22034BB2"/>
    <w:rsid w:val="220821C8"/>
    <w:rsid w:val="220B3A67"/>
    <w:rsid w:val="220C2925"/>
    <w:rsid w:val="220D5A31"/>
    <w:rsid w:val="22123047"/>
    <w:rsid w:val="221768AF"/>
    <w:rsid w:val="221B2DD2"/>
    <w:rsid w:val="22250FCC"/>
    <w:rsid w:val="223317F5"/>
    <w:rsid w:val="22350AE4"/>
    <w:rsid w:val="223C1E72"/>
    <w:rsid w:val="22464C3F"/>
    <w:rsid w:val="22536016"/>
    <w:rsid w:val="22557642"/>
    <w:rsid w:val="225D0766"/>
    <w:rsid w:val="226118D9"/>
    <w:rsid w:val="22662A1D"/>
    <w:rsid w:val="22743D02"/>
    <w:rsid w:val="227C6712"/>
    <w:rsid w:val="228106A5"/>
    <w:rsid w:val="22876504"/>
    <w:rsid w:val="22934188"/>
    <w:rsid w:val="22AD4B1E"/>
    <w:rsid w:val="22B12860"/>
    <w:rsid w:val="22B3482A"/>
    <w:rsid w:val="22BD7457"/>
    <w:rsid w:val="22CA1B74"/>
    <w:rsid w:val="22CA5AE9"/>
    <w:rsid w:val="22D12F02"/>
    <w:rsid w:val="22D30A28"/>
    <w:rsid w:val="22D327D6"/>
    <w:rsid w:val="22D87DED"/>
    <w:rsid w:val="22DA1DB7"/>
    <w:rsid w:val="22DF73CD"/>
    <w:rsid w:val="22F453DF"/>
    <w:rsid w:val="230B6414"/>
    <w:rsid w:val="230C3F3A"/>
    <w:rsid w:val="230E1A60"/>
    <w:rsid w:val="230F7587"/>
    <w:rsid w:val="231150AD"/>
    <w:rsid w:val="231B23CF"/>
    <w:rsid w:val="23243032"/>
    <w:rsid w:val="23264FFC"/>
    <w:rsid w:val="23272B22"/>
    <w:rsid w:val="232F19D7"/>
    <w:rsid w:val="23356FED"/>
    <w:rsid w:val="23360FB7"/>
    <w:rsid w:val="233D2346"/>
    <w:rsid w:val="23405992"/>
    <w:rsid w:val="23476D20"/>
    <w:rsid w:val="234B4A63"/>
    <w:rsid w:val="23502079"/>
    <w:rsid w:val="235558E1"/>
    <w:rsid w:val="2355768F"/>
    <w:rsid w:val="235F41EA"/>
    <w:rsid w:val="23641680"/>
    <w:rsid w:val="23737B15"/>
    <w:rsid w:val="237A0EA4"/>
    <w:rsid w:val="23871813"/>
    <w:rsid w:val="238C0BD7"/>
    <w:rsid w:val="238F0BE2"/>
    <w:rsid w:val="239006C7"/>
    <w:rsid w:val="239051F6"/>
    <w:rsid w:val="239A1546"/>
    <w:rsid w:val="239D4B92"/>
    <w:rsid w:val="239F090A"/>
    <w:rsid w:val="23A3664D"/>
    <w:rsid w:val="23AD1279"/>
    <w:rsid w:val="23B343B6"/>
    <w:rsid w:val="23BE3486"/>
    <w:rsid w:val="23C30A9D"/>
    <w:rsid w:val="23CB7951"/>
    <w:rsid w:val="23D1119D"/>
    <w:rsid w:val="23D74548"/>
    <w:rsid w:val="23DF164F"/>
    <w:rsid w:val="23E10F23"/>
    <w:rsid w:val="23E17175"/>
    <w:rsid w:val="23F92711"/>
    <w:rsid w:val="23FE3883"/>
    <w:rsid w:val="23FF4F9E"/>
    <w:rsid w:val="24247062"/>
    <w:rsid w:val="242A28CA"/>
    <w:rsid w:val="2449367C"/>
    <w:rsid w:val="245008E5"/>
    <w:rsid w:val="24651B54"/>
    <w:rsid w:val="246A716A"/>
    <w:rsid w:val="246B6A3F"/>
    <w:rsid w:val="2471674B"/>
    <w:rsid w:val="24831FDA"/>
    <w:rsid w:val="24883A94"/>
    <w:rsid w:val="249266C1"/>
    <w:rsid w:val="249B5576"/>
    <w:rsid w:val="24B0426D"/>
    <w:rsid w:val="24B07B87"/>
    <w:rsid w:val="24B71C84"/>
    <w:rsid w:val="24BB1774"/>
    <w:rsid w:val="24C50845"/>
    <w:rsid w:val="24C525F3"/>
    <w:rsid w:val="24D942F0"/>
    <w:rsid w:val="24E0567E"/>
    <w:rsid w:val="24E92753"/>
    <w:rsid w:val="24E97D18"/>
    <w:rsid w:val="24EC4023"/>
    <w:rsid w:val="24F5112A"/>
    <w:rsid w:val="24FB6014"/>
    <w:rsid w:val="24FD1D8D"/>
    <w:rsid w:val="250A44A9"/>
    <w:rsid w:val="250D7AF6"/>
    <w:rsid w:val="25315EDA"/>
    <w:rsid w:val="25341526"/>
    <w:rsid w:val="253F05F7"/>
    <w:rsid w:val="25401DF5"/>
    <w:rsid w:val="25455E14"/>
    <w:rsid w:val="255319AC"/>
    <w:rsid w:val="25577CC0"/>
    <w:rsid w:val="255B6AB3"/>
    <w:rsid w:val="25627E42"/>
    <w:rsid w:val="256736AA"/>
    <w:rsid w:val="257B14DB"/>
    <w:rsid w:val="258C3110"/>
    <w:rsid w:val="258E6E89"/>
    <w:rsid w:val="25900E53"/>
    <w:rsid w:val="25A95A70"/>
    <w:rsid w:val="25B85CB3"/>
    <w:rsid w:val="25BA5ED0"/>
    <w:rsid w:val="25C96113"/>
    <w:rsid w:val="25CB59E7"/>
    <w:rsid w:val="25D0124F"/>
    <w:rsid w:val="25D6438C"/>
    <w:rsid w:val="25E116AE"/>
    <w:rsid w:val="25E76599"/>
    <w:rsid w:val="25EE47E0"/>
    <w:rsid w:val="25EF3DCB"/>
    <w:rsid w:val="25F34F3E"/>
    <w:rsid w:val="25FA62CC"/>
    <w:rsid w:val="25FC3DF2"/>
    <w:rsid w:val="25FD7B6A"/>
    <w:rsid w:val="25FE427D"/>
    <w:rsid w:val="2604714B"/>
    <w:rsid w:val="260E1AC1"/>
    <w:rsid w:val="260E7FC9"/>
    <w:rsid w:val="26121868"/>
    <w:rsid w:val="261C6242"/>
    <w:rsid w:val="26296BB1"/>
    <w:rsid w:val="26377520"/>
    <w:rsid w:val="264834DB"/>
    <w:rsid w:val="265005E2"/>
    <w:rsid w:val="265359DC"/>
    <w:rsid w:val="26541E80"/>
    <w:rsid w:val="26600B75"/>
    <w:rsid w:val="266A2D67"/>
    <w:rsid w:val="267267AA"/>
    <w:rsid w:val="267E6EFD"/>
    <w:rsid w:val="26844491"/>
    <w:rsid w:val="2685203A"/>
    <w:rsid w:val="268D6098"/>
    <w:rsid w:val="269A10D8"/>
    <w:rsid w:val="26D22DA5"/>
    <w:rsid w:val="26D27249"/>
    <w:rsid w:val="26D829E9"/>
    <w:rsid w:val="26E2748C"/>
    <w:rsid w:val="26ED7BDF"/>
    <w:rsid w:val="26F81B7B"/>
    <w:rsid w:val="27003DB6"/>
    <w:rsid w:val="27147861"/>
    <w:rsid w:val="27187EB1"/>
    <w:rsid w:val="27194E78"/>
    <w:rsid w:val="271B299E"/>
    <w:rsid w:val="271E5FEA"/>
    <w:rsid w:val="2721686C"/>
    <w:rsid w:val="2725381D"/>
    <w:rsid w:val="2729330D"/>
    <w:rsid w:val="27351CB2"/>
    <w:rsid w:val="273D2914"/>
    <w:rsid w:val="273D46C2"/>
    <w:rsid w:val="273E043A"/>
    <w:rsid w:val="273E668C"/>
    <w:rsid w:val="2742617D"/>
    <w:rsid w:val="2749405A"/>
    <w:rsid w:val="274D7300"/>
    <w:rsid w:val="27586941"/>
    <w:rsid w:val="276205CD"/>
    <w:rsid w:val="27675BE3"/>
    <w:rsid w:val="276F6846"/>
    <w:rsid w:val="27767BD4"/>
    <w:rsid w:val="277D5407"/>
    <w:rsid w:val="27822A1D"/>
    <w:rsid w:val="278E3170"/>
    <w:rsid w:val="27A504B9"/>
    <w:rsid w:val="27A75FE0"/>
    <w:rsid w:val="27AB1F74"/>
    <w:rsid w:val="27AD45D6"/>
    <w:rsid w:val="27B84691"/>
    <w:rsid w:val="27BA0A6C"/>
    <w:rsid w:val="27CB43C4"/>
    <w:rsid w:val="27CB7F20"/>
    <w:rsid w:val="27DF3197"/>
    <w:rsid w:val="27E56B08"/>
    <w:rsid w:val="27EB05C2"/>
    <w:rsid w:val="27F21951"/>
    <w:rsid w:val="28072F22"/>
    <w:rsid w:val="280751E1"/>
    <w:rsid w:val="280A3B62"/>
    <w:rsid w:val="28215D92"/>
    <w:rsid w:val="28237D5C"/>
    <w:rsid w:val="282615FA"/>
    <w:rsid w:val="2826784C"/>
    <w:rsid w:val="28373807"/>
    <w:rsid w:val="283830DC"/>
    <w:rsid w:val="283C0E1E"/>
    <w:rsid w:val="28425D08"/>
    <w:rsid w:val="28510EC8"/>
    <w:rsid w:val="2851662B"/>
    <w:rsid w:val="28533077"/>
    <w:rsid w:val="285735F9"/>
    <w:rsid w:val="285E0D94"/>
    <w:rsid w:val="2868457E"/>
    <w:rsid w:val="286A598B"/>
    <w:rsid w:val="286D7611"/>
    <w:rsid w:val="287A36F4"/>
    <w:rsid w:val="28812CD5"/>
    <w:rsid w:val="28827CF6"/>
    <w:rsid w:val="28844573"/>
    <w:rsid w:val="288A31B7"/>
    <w:rsid w:val="28927FB1"/>
    <w:rsid w:val="289A5B44"/>
    <w:rsid w:val="289C28C2"/>
    <w:rsid w:val="28A10C81"/>
    <w:rsid w:val="28A644E9"/>
    <w:rsid w:val="28AA49FD"/>
    <w:rsid w:val="28AB550D"/>
    <w:rsid w:val="28AD5878"/>
    <w:rsid w:val="28B07116"/>
    <w:rsid w:val="28CD5F1A"/>
    <w:rsid w:val="28D948BF"/>
    <w:rsid w:val="28EC2844"/>
    <w:rsid w:val="29051210"/>
    <w:rsid w:val="29053906"/>
    <w:rsid w:val="2907142C"/>
    <w:rsid w:val="29147F96"/>
    <w:rsid w:val="29157ACC"/>
    <w:rsid w:val="292024ED"/>
    <w:rsid w:val="292E24A0"/>
    <w:rsid w:val="292F0982"/>
    <w:rsid w:val="293355B4"/>
    <w:rsid w:val="293E0BC6"/>
    <w:rsid w:val="29475CCC"/>
    <w:rsid w:val="294A756A"/>
    <w:rsid w:val="29514455"/>
    <w:rsid w:val="29564161"/>
    <w:rsid w:val="295959FF"/>
    <w:rsid w:val="295E3016"/>
    <w:rsid w:val="29613FA7"/>
    <w:rsid w:val="296879F1"/>
    <w:rsid w:val="297F5466"/>
    <w:rsid w:val="298505A2"/>
    <w:rsid w:val="298F4F7D"/>
    <w:rsid w:val="29910CF5"/>
    <w:rsid w:val="29A0718A"/>
    <w:rsid w:val="29A44ECD"/>
    <w:rsid w:val="29A555F5"/>
    <w:rsid w:val="29AF561F"/>
    <w:rsid w:val="29B175E9"/>
    <w:rsid w:val="29B238F6"/>
    <w:rsid w:val="29B76B70"/>
    <w:rsid w:val="29BA649E"/>
    <w:rsid w:val="29C9048F"/>
    <w:rsid w:val="29CE019B"/>
    <w:rsid w:val="29CF181E"/>
    <w:rsid w:val="29D86924"/>
    <w:rsid w:val="29EC6874"/>
    <w:rsid w:val="29EF3C6E"/>
    <w:rsid w:val="29F179E6"/>
    <w:rsid w:val="29F37C02"/>
    <w:rsid w:val="29FA0F90"/>
    <w:rsid w:val="29FC6AB7"/>
    <w:rsid w:val="2A094D30"/>
    <w:rsid w:val="2A164F5A"/>
    <w:rsid w:val="2A1D07DB"/>
    <w:rsid w:val="2A331DAD"/>
    <w:rsid w:val="2A3F0751"/>
    <w:rsid w:val="2A41039F"/>
    <w:rsid w:val="2A5341FD"/>
    <w:rsid w:val="2A5561C7"/>
    <w:rsid w:val="2A693A20"/>
    <w:rsid w:val="2A9E7B6E"/>
    <w:rsid w:val="2AA42CAA"/>
    <w:rsid w:val="2AA809EC"/>
    <w:rsid w:val="2AA84549"/>
    <w:rsid w:val="2AAD7DB1"/>
    <w:rsid w:val="2AB90504"/>
    <w:rsid w:val="2ABA427C"/>
    <w:rsid w:val="2ACB6489"/>
    <w:rsid w:val="2AD6555A"/>
    <w:rsid w:val="2AE27D26"/>
    <w:rsid w:val="2AE5579D"/>
    <w:rsid w:val="2AE568ED"/>
    <w:rsid w:val="2AEB1B7A"/>
    <w:rsid w:val="2AED63FF"/>
    <w:rsid w:val="2B0017C1"/>
    <w:rsid w:val="2B1256CB"/>
    <w:rsid w:val="2B1716CE"/>
    <w:rsid w:val="2B1B2F6C"/>
    <w:rsid w:val="2B231E21"/>
    <w:rsid w:val="2B395AE8"/>
    <w:rsid w:val="2B404781"/>
    <w:rsid w:val="2B4A1AA4"/>
    <w:rsid w:val="2B4F0E68"/>
    <w:rsid w:val="2B591CE7"/>
    <w:rsid w:val="2B6128FD"/>
    <w:rsid w:val="2B6761B2"/>
    <w:rsid w:val="2B6A7A50"/>
    <w:rsid w:val="2B6E5792"/>
    <w:rsid w:val="2B74267D"/>
    <w:rsid w:val="2B7803BF"/>
    <w:rsid w:val="2B8A1EA0"/>
    <w:rsid w:val="2B9346FA"/>
    <w:rsid w:val="2B990335"/>
    <w:rsid w:val="2BA80578"/>
    <w:rsid w:val="2BAA2542"/>
    <w:rsid w:val="2BAD5CA4"/>
    <w:rsid w:val="2BAD6301"/>
    <w:rsid w:val="2BCE7FDF"/>
    <w:rsid w:val="2BCF1FA9"/>
    <w:rsid w:val="2BD521D1"/>
    <w:rsid w:val="2BDA4BD6"/>
    <w:rsid w:val="2BDF043E"/>
    <w:rsid w:val="2BE47891"/>
    <w:rsid w:val="2BEC4909"/>
    <w:rsid w:val="2BEC66B7"/>
    <w:rsid w:val="2C0E0D23"/>
    <w:rsid w:val="2C163734"/>
    <w:rsid w:val="2C1A39B3"/>
    <w:rsid w:val="2C2B3683"/>
    <w:rsid w:val="2C526E62"/>
    <w:rsid w:val="2C534988"/>
    <w:rsid w:val="2C5A5D16"/>
    <w:rsid w:val="2C6D5A4A"/>
    <w:rsid w:val="2C7B06C4"/>
    <w:rsid w:val="2C934D84"/>
    <w:rsid w:val="2C963BB6"/>
    <w:rsid w:val="2CAD22EA"/>
    <w:rsid w:val="2CB90C8F"/>
    <w:rsid w:val="2CC501A5"/>
    <w:rsid w:val="2CCB1A32"/>
    <w:rsid w:val="2CD47877"/>
    <w:rsid w:val="2CDD482A"/>
    <w:rsid w:val="2CE37ABA"/>
    <w:rsid w:val="2CF27CFD"/>
    <w:rsid w:val="2CF63C91"/>
    <w:rsid w:val="2CF75313"/>
    <w:rsid w:val="2CFE48F4"/>
    <w:rsid w:val="2D0637A8"/>
    <w:rsid w:val="2D0B4894"/>
    <w:rsid w:val="2D0B7011"/>
    <w:rsid w:val="2D10523A"/>
    <w:rsid w:val="2D1759B5"/>
    <w:rsid w:val="2D181326"/>
    <w:rsid w:val="2D1A7254"/>
    <w:rsid w:val="2D2B320F"/>
    <w:rsid w:val="2D35408E"/>
    <w:rsid w:val="2D460049"/>
    <w:rsid w:val="2D616C31"/>
    <w:rsid w:val="2D81021F"/>
    <w:rsid w:val="2D8D623A"/>
    <w:rsid w:val="2D8F19F0"/>
    <w:rsid w:val="2D9B0395"/>
    <w:rsid w:val="2D9F776A"/>
    <w:rsid w:val="2DA336ED"/>
    <w:rsid w:val="2DA3549B"/>
    <w:rsid w:val="2DA84860"/>
    <w:rsid w:val="2DB05DB4"/>
    <w:rsid w:val="2DBB5BA6"/>
    <w:rsid w:val="2DD1025A"/>
    <w:rsid w:val="2DE955A4"/>
    <w:rsid w:val="2E0028ED"/>
    <w:rsid w:val="2E00469C"/>
    <w:rsid w:val="2E220AB6"/>
    <w:rsid w:val="2E235EAC"/>
    <w:rsid w:val="2E2C36E3"/>
    <w:rsid w:val="2E3C1B78"/>
    <w:rsid w:val="2E530C6F"/>
    <w:rsid w:val="2E56250D"/>
    <w:rsid w:val="2E6A7D67"/>
    <w:rsid w:val="2E7B3D22"/>
    <w:rsid w:val="2E903C71"/>
    <w:rsid w:val="2E975000"/>
    <w:rsid w:val="2E980D78"/>
    <w:rsid w:val="2EA65243"/>
    <w:rsid w:val="2EA9088F"/>
    <w:rsid w:val="2EAB2859"/>
    <w:rsid w:val="2EB15996"/>
    <w:rsid w:val="2EB75385"/>
    <w:rsid w:val="2EBC4497"/>
    <w:rsid w:val="2ECE6548"/>
    <w:rsid w:val="2ECF4A9C"/>
    <w:rsid w:val="2ED753FC"/>
    <w:rsid w:val="2EDF69A7"/>
    <w:rsid w:val="2EFE6E2D"/>
    <w:rsid w:val="2F0106CB"/>
    <w:rsid w:val="2F081A65"/>
    <w:rsid w:val="2F106B60"/>
    <w:rsid w:val="2F1403FE"/>
    <w:rsid w:val="2F177EEF"/>
    <w:rsid w:val="2F1B5927"/>
    <w:rsid w:val="2F230642"/>
    <w:rsid w:val="2F2443BA"/>
    <w:rsid w:val="2F2B74F6"/>
    <w:rsid w:val="2F2C0B1D"/>
    <w:rsid w:val="2F2D14C0"/>
    <w:rsid w:val="2F307202"/>
    <w:rsid w:val="2F364819"/>
    <w:rsid w:val="2F3F152C"/>
    <w:rsid w:val="2F484664"/>
    <w:rsid w:val="2F527179"/>
    <w:rsid w:val="2F5A7DDB"/>
    <w:rsid w:val="2F666780"/>
    <w:rsid w:val="2F6A2714"/>
    <w:rsid w:val="2F6A44C2"/>
    <w:rsid w:val="2F6D51D0"/>
    <w:rsid w:val="2F7215C9"/>
    <w:rsid w:val="2F77098D"/>
    <w:rsid w:val="2F860BD0"/>
    <w:rsid w:val="2F9B0B20"/>
    <w:rsid w:val="2FA06136"/>
    <w:rsid w:val="2FA5374C"/>
    <w:rsid w:val="2FBE480E"/>
    <w:rsid w:val="2FC32F68"/>
    <w:rsid w:val="2FC516F9"/>
    <w:rsid w:val="2FC5794B"/>
    <w:rsid w:val="2FC736C3"/>
    <w:rsid w:val="2FCE2CA3"/>
    <w:rsid w:val="2FCF2577"/>
    <w:rsid w:val="2FCF34F1"/>
    <w:rsid w:val="2FD162F0"/>
    <w:rsid w:val="2FD44032"/>
    <w:rsid w:val="2FD858D0"/>
    <w:rsid w:val="2FDA0E52"/>
    <w:rsid w:val="2FDA596B"/>
    <w:rsid w:val="2FDD171B"/>
    <w:rsid w:val="30074904"/>
    <w:rsid w:val="301F34FF"/>
    <w:rsid w:val="30226B4B"/>
    <w:rsid w:val="30316D8E"/>
    <w:rsid w:val="3038011D"/>
    <w:rsid w:val="303D3985"/>
    <w:rsid w:val="305D4027"/>
    <w:rsid w:val="305E56A9"/>
    <w:rsid w:val="306453B6"/>
    <w:rsid w:val="306B5DA3"/>
    <w:rsid w:val="30760C45"/>
    <w:rsid w:val="307750E9"/>
    <w:rsid w:val="307B44AD"/>
    <w:rsid w:val="308275EA"/>
    <w:rsid w:val="309335A5"/>
    <w:rsid w:val="30942F58"/>
    <w:rsid w:val="30A457B2"/>
    <w:rsid w:val="30A77050"/>
    <w:rsid w:val="30AB6B41"/>
    <w:rsid w:val="30B8125D"/>
    <w:rsid w:val="30B878B7"/>
    <w:rsid w:val="30BA420C"/>
    <w:rsid w:val="30BA6D84"/>
    <w:rsid w:val="30C5246F"/>
    <w:rsid w:val="30CE7CF5"/>
    <w:rsid w:val="30D057F2"/>
    <w:rsid w:val="30D065A7"/>
    <w:rsid w:val="30DA3626"/>
    <w:rsid w:val="30DF67EA"/>
    <w:rsid w:val="30F061B7"/>
    <w:rsid w:val="30FF0C3A"/>
    <w:rsid w:val="310A57DB"/>
    <w:rsid w:val="311A6D7D"/>
    <w:rsid w:val="311E2E22"/>
    <w:rsid w:val="31210BB1"/>
    <w:rsid w:val="312A215B"/>
    <w:rsid w:val="3139239E"/>
    <w:rsid w:val="31436B2B"/>
    <w:rsid w:val="31532D34"/>
    <w:rsid w:val="31576CC8"/>
    <w:rsid w:val="31653193"/>
    <w:rsid w:val="316C2F96"/>
    <w:rsid w:val="31741628"/>
    <w:rsid w:val="31772EC7"/>
    <w:rsid w:val="31794E91"/>
    <w:rsid w:val="317C5755"/>
    <w:rsid w:val="317E6003"/>
    <w:rsid w:val="318B6972"/>
    <w:rsid w:val="318D26EA"/>
    <w:rsid w:val="319A0963"/>
    <w:rsid w:val="31A517E2"/>
    <w:rsid w:val="31B00187"/>
    <w:rsid w:val="31B50B0C"/>
    <w:rsid w:val="31CD2AE7"/>
    <w:rsid w:val="31DB16A7"/>
    <w:rsid w:val="31F938DC"/>
    <w:rsid w:val="31FC33CC"/>
    <w:rsid w:val="32171FB4"/>
    <w:rsid w:val="321D581C"/>
    <w:rsid w:val="324234D5"/>
    <w:rsid w:val="325356E2"/>
    <w:rsid w:val="326E42CA"/>
    <w:rsid w:val="32785148"/>
    <w:rsid w:val="327D450D"/>
    <w:rsid w:val="32847649"/>
    <w:rsid w:val="32881493"/>
    <w:rsid w:val="329159F3"/>
    <w:rsid w:val="329830F5"/>
    <w:rsid w:val="329A50BF"/>
    <w:rsid w:val="32A55175"/>
    <w:rsid w:val="32B72DD0"/>
    <w:rsid w:val="32B876D8"/>
    <w:rsid w:val="32BA12BD"/>
    <w:rsid w:val="32BF0681"/>
    <w:rsid w:val="32D06D32"/>
    <w:rsid w:val="32D14858"/>
    <w:rsid w:val="32DA54BB"/>
    <w:rsid w:val="32E14A9C"/>
    <w:rsid w:val="32E75E2A"/>
    <w:rsid w:val="32F50547"/>
    <w:rsid w:val="32F56799"/>
    <w:rsid w:val="32FE389F"/>
    <w:rsid w:val="33060643"/>
    <w:rsid w:val="330C763F"/>
    <w:rsid w:val="33154745"/>
    <w:rsid w:val="331704BD"/>
    <w:rsid w:val="33185FE3"/>
    <w:rsid w:val="331A61FF"/>
    <w:rsid w:val="331C5AD4"/>
    <w:rsid w:val="3320359E"/>
    <w:rsid w:val="332B24C2"/>
    <w:rsid w:val="33314E12"/>
    <w:rsid w:val="33356B95"/>
    <w:rsid w:val="33466FF4"/>
    <w:rsid w:val="33492641"/>
    <w:rsid w:val="335133F7"/>
    <w:rsid w:val="33525999"/>
    <w:rsid w:val="33574D5E"/>
    <w:rsid w:val="335A65FC"/>
    <w:rsid w:val="335D7E9A"/>
    <w:rsid w:val="336D4581"/>
    <w:rsid w:val="336F02F9"/>
    <w:rsid w:val="337A0A4C"/>
    <w:rsid w:val="338A588C"/>
    <w:rsid w:val="338E69A7"/>
    <w:rsid w:val="33925D96"/>
    <w:rsid w:val="33957634"/>
    <w:rsid w:val="33977850"/>
    <w:rsid w:val="33A31D51"/>
    <w:rsid w:val="33A37FA3"/>
    <w:rsid w:val="33A61841"/>
    <w:rsid w:val="33B85935"/>
    <w:rsid w:val="33BC56DC"/>
    <w:rsid w:val="33BE302F"/>
    <w:rsid w:val="33C30645"/>
    <w:rsid w:val="33CB4EA9"/>
    <w:rsid w:val="33D47543"/>
    <w:rsid w:val="33E52369"/>
    <w:rsid w:val="33E5680D"/>
    <w:rsid w:val="33E65A9C"/>
    <w:rsid w:val="33FD100B"/>
    <w:rsid w:val="340053F5"/>
    <w:rsid w:val="3402116D"/>
    <w:rsid w:val="34036C94"/>
    <w:rsid w:val="340622E0"/>
    <w:rsid w:val="342A1CDD"/>
    <w:rsid w:val="342C61EA"/>
    <w:rsid w:val="34311A53"/>
    <w:rsid w:val="34313157"/>
    <w:rsid w:val="343206CD"/>
    <w:rsid w:val="343B467F"/>
    <w:rsid w:val="344C063B"/>
    <w:rsid w:val="344F3C87"/>
    <w:rsid w:val="345117AD"/>
    <w:rsid w:val="345D45F6"/>
    <w:rsid w:val="34605E94"/>
    <w:rsid w:val="34650A83"/>
    <w:rsid w:val="34713BFD"/>
    <w:rsid w:val="347A51A8"/>
    <w:rsid w:val="34886C1C"/>
    <w:rsid w:val="348C4EDB"/>
    <w:rsid w:val="348F22D5"/>
    <w:rsid w:val="349420C5"/>
    <w:rsid w:val="34963664"/>
    <w:rsid w:val="34A55F9D"/>
    <w:rsid w:val="34A915E9"/>
    <w:rsid w:val="34B14942"/>
    <w:rsid w:val="34B166F0"/>
    <w:rsid w:val="34B8182C"/>
    <w:rsid w:val="34C05919"/>
    <w:rsid w:val="34C5219B"/>
    <w:rsid w:val="34CF6B76"/>
    <w:rsid w:val="34D32B0A"/>
    <w:rsid w:val="34D348B8"/>
    <w:rsid w:val="34E32DF3"/>
    <w:rsid w:val="34E46AC5"/>
    <w:rsid w:val="34EB7E53"/>
    <w:rsid w:val="34F12F90"/>
    <w:rsid w:val="34F36D08"/>
    <w:rsid w:val="34FD7B87"/>
    <w:rsid w:val="35042CC3"/>
    <w:rsid w:val="350607E9"/>
    <w:rsid w:val="35094B0E"/>
    <w:rsid w:val="350E769E"/>
    <w:rsid w:val="350F0945"/>
    <w:rsid w:val="35101668"/>
    <w:rsid w:val="351A24E7"/>
    <w:rsid w:val="35295AFC"/>
    <w:rsid w:val="352E1AEE"/>
    <w:rsid w:val="35386E11"/>
    <w:rsid w:val="354632DC"/>
    <w:rsid w:val="354D6418"/>
    <w:rsid w:val="355359F9"/>
    <w:rsid w:val="355A28E3"/>
    <w:rsid w:val="356C2617"/>
    <w:rsid w:val="35725E7F"/>
    <w:rsid w:val="3579296A"/>
    <w:rsid w:val="357F67EE"/>
    <w:rsid w:val="358636D8"/>
    <w:rsid w:val="358B0CEF"/>
    <w:rsid w:val="358D0F0B"/>
    <w:rsid w:val="359027A9"/>
    <w:rsid w:val="35921D7C"/>
    <w:rsid w:val="359906E0"/>
    <w:rsid w:val="359A53D6"/>
    <w:rsid w:val="359C2EFC"/>
    <w:rsid w:val="35A324DC"/>
    <w:rsid w:val="35A83E4D"/>
    <w:rsid w:val="35AD335B"/>
    <w:rsid w:val="35B244CD"/>
    <w:rsid w:val="35B708E4"/>
    <w:rsid w:val="35B73FB6"/>
    <w:rsid w:val="35BF6BEA"/>
    <w:rsid w:val="35C478AF"/>
    <w:rsid w:val="35C97A69"/>
    <w:rsid w:val="35CA0A06"/>
    <w:rsid w:val="35DC154A"/>
    <w:rsid w:val="35F12D40"/>
    <w:rsid w:val="35F44AE6"/>
    <w:rsid w:val="35FF348B"/>
    <w:rsid w:val="36056CF3"/>
    <w:rsid w:val="360D3DFA"/>
    <w:rsid w:val="36252671"/>
    <w:rsid w:val="362A675A"/>
    <w:rsid w:val="3631606B"/>
    <w:rsid w:val="364376FA"/>
    <w:rsid w:val="36453593"/>
    <w:rsid w:val="3652180C"/>
    <w:rsid w:val="365657A0"/>
    <w:rsid w:val="36723C5D"/>
    <w:rsid w:val="3676199F"/>
    <w:rsid w:val="36794FEB"/>
    <w:rsid w:val="369342FF"/>
    <w:rsid w:val="36991EF4"/>
    <w:rsid w:val="369E2CA4"/>
    <w:rsid w:val="36A04C6E"/>
    <w:rsid w:val="36A22794"/>
    <w:rsid w:val="36B44275"/>
    <w:rsid w:val="36BA60D8"/>
    <w:rsid w:val="36C86CB1"/>
    <w:rsid w:val="36CA5847"/>
    <w:rsid w:val="36D52B69"/>
    <w:rsid w:val="36D82946"/>
    <w:rsid w:val="36E37E9C"/>
    <w:rsid w:val="36E72988"/>
    <w:rsid w:val="36EA7C97"/>
    <w:rsid w:val="36EC7EB3"/>
    <w:rsid w:val="370757A2"/>
    <w:rsid w:val="370F76FD"/>
    <w:rsid w:val="37103BA1"/>
    <w:rsid w:val="3711096B"/>
    <w:rsid w:val="37184804"/>
    <w:rsid w:val="373A6E70"/>
    <w:rsid w:val="374750E9"/>
    <w:rsid w:val="374E46CA"/>
    <w:rsid w:val="375B2943"/>
    <w:rsid w:val="376A379D"/>
    <w:rsid w:val="376D2DA2"/>
    <w:rsid w:val="37936580"/>
    <w:rsid w:val="379C3687"/>
    <w:rsid w:val="379E11AD"/>
    <w:rsid w:val="37A61E10"/>
    <w:rsid w:val="37AB1B1C"/>
    <w:rsid w:val="37AC319E"/>
    <w:rsid w:val="37AD7642"/>
    <w:rsid w:val="37B224E4"/>
    <w:rsid w:val="37BA1D5F"/>
    <w:rsid w:val="37BA3B0D"/>
    <w:rsid w:val="37C64260"/>
    <w:rsid w:val="37CF580A"/>
    <w:rsid w:val="37F54B45"/>
    <w:rsid w:val="37F963E3"/>
    <w:rsid w:val="380134EA"/>
    <w:rsid w:val="38080D1C"/>
    <w:rsid w:val="380B25BB"/>
    <w:rsid w:val="380D6333"/>
    <w:rsid w:val="3810372D"/>
    <w:rsid w:val="38130F90"/>
    <w:rsid w:val="381D5BF1"/>
    <w:rsid w:val="38206066"/>
    <w:rsid w:val="382D42DF"/>
    <w:rsid w:val="3836588A"/>
    <w:rsid w:val="384004B6"/>
    <w:rsid w:val="3842422E"/>
    <w:rsid w:val="384C4DC6"/>
    <w:rsid w:val="385950D4"/>
    <w:rsid w:val="38635F53"/>
    <w:rsid w:val="38637D01"/>
    <w:rsid w:val="38741F0E"/>
    <w:rsid w:val="387651B2"/>
    <w:rsid w:val="387719FE"/>
    <w:rsid w:val="387737AC"/>
    <w:rsid w:val="387D5266"/>
    <w:rsid w:val="388008B3"/>
    <w:rsid w:val="38AD5420"/>
    <w:rsid w:val="38B7004D"/>
    <w:rsid w:val="38C759C5"/>
    <w:rsid w:val="38CB1241"/>
    <w:rsid w:val="38CE5AC2"/>
    <w:rsid w:val="38D17360"/>
    <w:rsid w:val="38DE382B"/>
    <w:rsid w:val="38E04A8D"/>
    <w:rsid w:val="38E76B84"/>
    <w:rsid w:val="38EC7CF6"/>
    <w:rsid w:val="38EF3C8A"/>
    <w:rsid w:val="390908A8"/>
    <w:rsid w:val="391B090C"/>
    <w:rsid w:val="39253208"/>
    <w:rsid w:val="39283D99"/>
    <w:rsid w:val="392E030F"/>
    <w:rsid w:val="39331DC9"/>
    <w:rsid w:val="39483DE5"/>
    <w:rsid w:val="3956224D"/>
    <w:rsid w:val="39565AB7"/>
    <w:rsid w:val="39581830"/>
    <w:rsid w:val="39602492"/>
    <w:rsid w:val="39616936"/>
    <w:rsid w:val="3962445C"/>
    <w:rsid w:val="396445F3"/>
    <w:rsid w:val="39653124"/>
    <w:rsid w:val="396A1A2B"/>
    <w:rsid w:val="3971644D"/>
    <w:rsid w:val="397177DB"/>
    <w:rsid w:val="397D4DF2"/>
    <w:rsid w:val="39822409"/>
    <w:rsid w:val="398443D3"/>
    <w:rsid w:val="398B39B3"/>
    <w:rsid w:val="398C3287"/>
    <w:rsid w:val="39A131D7"/>
    <w:rsid w:val="39AB195F"/>
    <w:rsid w:val="39AD3929"/>
    <w:rsid w:val="39B369AA"/>
    <w:rsid w:val="39B50A30"/>
    <w:rsid w:val="39BA1BA2"/>
    <w:rsid w:val="39BF365D"/>
    <w:rsid w:val="39CB3DB0"/>
    <w:rsid w:val="39CE35B2"/>
    <w:rsid w:val="39CE38A0"/>
    <w:rsid w:val="39D76BF8"/>
    <w:rsid w:val="39EE7A9E"/>
    <w:rsid w:val="39F0038E"/>
    <w:rsid w:val="39FC665F"/>
    <w:rsid w:val="3A013C75"/>
    <w:rsid w:val="3A0E0140"/>
    <w:rsid w:val="3A125E82"/>
    <w:rsid w:val="3A157721"/>
    <w:rsid w:val="3A173499"/>
    <w:rsid w:val="3A1F234D"/>
    <w:rsid w:val="3A20597D"/>
    <w:rsid w:val="3A347BA7"/>
    <w:rsid w:val="3A374711"/>
    <w:rsid w:val="3A6366DE"/>
    <w:rsid w:val="3A6C4ACA"/>
    <w:rsid w:val="3A6E199C"/>
    <w:rsid w:val="3A7129B2"/>
    <w:rsid w:val="3A7E0E22"/>
    <w:rsid w:val="3A810912"/>
    <w:rsid w:val="3A8F1281"/>
    <w:rsid w:val="3A9C399E"/>
    <w:rsid w:val="3AA06FEA"/>
    <w:rsid w:val="3AA23541"/>
    <w:rsid w:val="3AA60379"/>
    <w:rsid w:val="3AAF547F"/>
    <w:rsid w:val="3ABA2F2A"/>
    <w:rsid w:val="3AC03447"/>
    <w:rsid w:val="3AC16F61"/>
    <w:rsid w:val="3AD13648"/>
    <w:rsid w:val="3ADE3FB6"/>
    <w:rsid w:val="3AE07D2F"/>
    <w:rsid w:val="3AE55345"/>
    <w:rsid w:val="3AEE244B"/>
    <w:rsid w:val="3AF94EFA"/>
    <w:rsid w:val="3B025977"/>
    <w:rsid w:val="3B0D21A6"/>
    <w:rsid w:val="3B1672AC"/>
    <w:rsid w:val="3B201ED9"/>
    <w:rsid w:val="3B3D6F2F"/>
    <w:rsid w:val="3B443E1A"/>
    <w:rsid w:val="3B455DE4"/>
    <w:rsid w:val="3B47390A"/>
    <w:rsid w:val="3B4756B8"/>
    <w:rsid w:val="3B4B164C"/>
    <w:rsid w:val="3B4C2CCE"/>
    <w:rsid w:val="3B4E4C98"/>
    <w:rsid w:val="3B602C1D"/>
    <w:rsid w:val="3B60677A"/>
    <w:rsid w:val="3B617FB2"/>
    <w:rsid w:val="3B626996"/>
    <w:rsid w:val="3B6B264B"/>
    <w:rsid w:val="3B7566C9"/>
    <w:rsid w:val="3B7D557D"/>
    <w:rsid w:val="3B824942"/>
    <w:rsid w:val="3B8A37F6"/>
    <w:rsid w:val="3B9F3746"/>
    <w:rsid w:val="3BAA1E25"/>
    <w:rsid w:val="3BAB20EB"/>
    <w:rsid w:val="3BB02112"/>
    <w:rsid w:val="3BB12C9F"/>
    <w:rsid w:val="3BB23479"/>
    <w:rsid w:val="3BB52F69"/>
    <w:rsid w:val="3BC14218"/>
    <w:rsid w:val="3BC1546A"/>
    <w:rsid w:val="3BC907C3"/>
    <w:rsid w:val="3BC9431F"/>
    <w:rsid w:val="3BCE7B87"/>
    <w:rsid w:val="3BD70764"/>
    <w:rsid w:val="3BDC04F6"/>
    <w:rsid w:val="3BE23632"/>
    <w:rsid w:val="3BE473AB"/>
    <w:rsid w:val="3BE60A54"/>
    <w:rsid w:val="3BEB698B"/>
    <w:rsid w:val="3BED2703"/>
    <w:rsid w:val="3BF03FA1"/>
    <w:rsid w:val="3C0E030A"/>
    <w:rsid w:val="3C101F4E"/>
    <w:rsid w:val="3C1852A6"/>
    <w:rsid w:val="3C1A101E"/>
    <w:rsid w:val="3C224794"/>
    <w:rsid w:val="3C236125"/>
    <w:rsid w:val="3C2422A7"/>
    <w:rsid w:val="3C300842"/>
    <w:rsid w:val="3C320447"/>
    <w:rsid w:val="3C3436C9"/>
    <w:rsid w:val="3C410359"/>
    <w:rsid w:val="3C463BC1"/>
    <w:rsid w:val="3C552056"/>
    <w:rsid w:val="3C562EF0"/>
    <w:rsid w:val="3C575DCE"/>
    <w:rsid w:val="3C58491B"/>
    <w:rsid w:val="3C860462"/>
    <w:rsid w:val="3C97266F"/>
    <w:rsid w:val="3C991F43"/>
    <w:rsid w:val="3CBC3E83"/>
    <w:rsid w:val="3CC10178"/>
    <w:rsid w:val="3CC52D38"/>
    <w:rsid w:val="3CC90B31"/>
    <w:rsid w:val="3CCB2319"/>
    <w:rsid w:val="3CCD6091"/>
    <w:rsid w:val="3CCD7E3F"/>
    <w:rsid w:val="3CDB56F5"/>
    <w:rsid w:val="3CDE3DFA"/>
    <w:rsid w:val="3CE05DC4"/>
    <w:rsid w:val="3CE31410"/>
    <w:rsid w:val="3CE753A4"/>
    <w:rsid w:val="3CE77152"/>
    <w:rsid w:val="3CEA09F1"/>
    <w:rsid w:val="3CF11D7F"/>
    <w:rsid w:val="3CF17FD1"/>
    <w:rsid w:val="3CF63839"/>
    <w:rsid w:val="3CFB7E20"/>
    <w:rsid w:val="3CFE449C"/>
    <w:rsid w:val="3D221248"/>
    <w:rsid w:val="3D233F03"/>
    <w:rsid w:val="3D2C1009"/>
    <w:rsid w:val="3D3659E4"/>
    <w:rsid w:val="3D42082D"/>
    <w:rsid w:val="3D504E6F"/>
    <w:rsid w:val="3D51281E"/>
    <w:rsid w:val="3D5347E8"/>
    <w:rsid w:val="3D672041"/>
    <w:rsid w:val="3D687B67"/>
    <w:rsid w:val="3D801355"/>
    <w:rsid w:val="3D803103"/>
    <w:rsid w:val="3D910776"/>
    <w:rsid w:val="3D9F7A2D"/>
    <w:rsid w:val="3DA70690"/>
    <w:rsid w:val="3DB23FF8"/>
    <w:rsid w:val="3DB813B0"/>
    <w:rsid w:val="3DBA6615"/>
    <w:rsid w:val="3DBD7EB3"/>
    <w:rsid w:val="3DC254CA"/>
    <w:rsid w:val="3DD1570D"/>
    <w:rsid w:val="3DDC3A52"/>
    <w:rsid w:val="3DDF42CD"/>
    <w:rsid w:val="3DE2791A"/>
    <w:rsid w:val="3DEE62BF"/>
    <w:rsid w:val="3DFD29A6"/>
    <w:rsid w:val="3E0E070F"/>
    <w:rsid w:val="3E10092B"/>
    <w:rsid w:val="3E171CB9"/>
    <w:rsid w:val="3E1C457E"/>
    <w:rsid w:val="3E2F38BB"/>
    <w:rsid w:val="3E3208A1"/>
    <w:rsid w:val="3E322D18"/>
    <w:rsid w:val="3E3839DE"/>
    <w:rsid w:val="3E3A7756"/>
    <w:rsid w:val="3E3F4D6C"/>
    <w:rsid w:val="3E412892"/>
    <w:rsid w:val="3E416D36"/>
    <w:rsid w:val="3E5000D2"/>
    <w:rsid w:val="3E7A5DA4"/>
    <w:rsid w:val="3E846C23"/>
    <w:rsid w:val="3EBA7414"/>
    <w:rsid w:val="3EBF7C5B"/>
    <w:rsid w:val="3ED01E68"/>
    <w:rsid w:val="3ED656D0"/>
    <w:rsid w:val="3ED96F6F"/>
    <w:rsid w:val="3EDA442A"/>
    <w:rsid w:val="3EDE27D7"/>
    <w:rsid w:val="3EE80F60"/>
    <w:rsid w:val="3EF47905"/>
    <w:rsid w:val="3EF63FC3"/>
    <w:rsid w:val="3F0264C5"/>
    <w:rsid w:val="3F0B097A"/>
    <w:rsid w:val="3F11495A"/>
    <w:rsid w:val="3F165ACD"/>
    <w:rsid w:val="3F2226C4"/>
    <w:rsid w:val="3F2301EA"/>
    <w:rsid w:val="3F253F62"/>
    <w:rsid w:val="3F285800"/>
    <w:rsid w:val="3F2C3542"/>
    <w:rsid w:val="3F3423F7"/>
    <w:rsid w:val="3F373C95"/>
    <w:rsid w:val="3F3917BB"/>
    <w:rsid w:val="3F500BAF"/>
    <w:rsid w:val="3F5E56C6"/>
    <w:rsid w:val="3F634A8A"/>
    <w:rsid w:val="3F6C12E5"/>
    <w:rsid w:val="3F6E3B5B"/>
    <w:rsid w:val="3F6E52AC"/>
    <w:rsid w:val="3F760C61"/>
    <w:rsid w:val="3F7719BE"/>
    <w:rsid w:val="3F854A01"/>
    <w:rsid w:val="3F8A0269"/>
    <w:rsid w:val="3F9410E8"/>
    <w:rsid w:val="3F964E60"/>
    <w:rsid w:val="3F984734"/>
    <w:rsid w:val="3FA330D9"/>
    <w:rsid w:val="3FA5105E"/>
    <w:rsid w:val="3FA806EF"/>
    <w:rsid w:val="3FAA26B9"/>
    <w:rsid w:val="3FAC4683"/>
    <w:rsid w:val="3FBB34AE"/>
    <w:rsid w:val="3FC01EDD"/>
    <w:rsid w:val="3FC346CE"/>
    <w:rsid w:val="3FC7326B"/>
    <w:rsid w:val="3FC92B3F"/>
    <w:rsid w:val="3FC96FE3"/>
    <w:rsid w:val="3FCF3ECE"/>
    <w:rsid w:val="3FD00372"/>
    <w:rsid w:val="3FEA0D08"/>
    <w:rsid w:val="3FF102E8"/>
    <w:rsid w:val="3FFC1167"/>
    <w:rsid w:val="4004626D"/>
    <w:rsid w:val="400675C3"/>
    <w:rsid w:val="400E4827"/>
    <w:rsid w:val="401471BB"/>
    <w:rsid w:val="40181D19"/>
    <w:rsid w:val="401977DF"/>
    <w:rsid w:val="401A783F"/>
    <w:rsid w:val="401D732F"/>
    <w:rsid w:val="402204A1"/>
    <w:rsid w:val="4029134A"/>
    <w:rsid w:val="40420B44"/>
    <w:rsid w:val="40493C80"/>
    <w:rsid w:val="40520D87"/>
    <w:rsid w:val="405A7C3B"/>
    <w:rsid w:val="4064171F"/>
    <w:rsid w:val="40692574"/>
    <w:rsid w:val="406E62E0"/>
    <w:rsid w:val="407056B1"/>
    <w:rsid w:val="40774C91"/>
    <w:rsid w:val="4084115C"/>
    <w:rsid w:val="40844CB8"/>
    <w:rsid w:val="408D1DBF"/>
    <w:rsid w:val="409F7D44"/>
    <w:rsid w:val="40B01F51"/>
    <w:rsid w:val="40CD48B1"/>
    <w:rsid w:val="40D21EC7"/>
    <w:rsid w:val="40D75730"/>
    <w:rsid w:val="40E13EB9"/>
    <w:rsid w:val="40E35E83"/>
    <w:rsid w:val="410B53D9"/>
    <w:rsid w:val="41100EA9"/>
    <w:rsid w:val="41140732"/>
    <w:rsid w:val="4114603C"/>
    <w:rsid w:val="41151DB4"/>
    <w:rsid w:val="412A5860"/>
    <w:rsid w:val="412F2E76"/>
    <w:rsid w:val="41432DC5"/>
    <w:rsid w:val="414F18C3"/>
    <w:rsid w:val="41597CC1"/>
    <w:rsid w:val="415D3E87"/>
    <w:rsid w:val="415E375B"/>
    <w:rsid w:val="416845DA"/>
    <w:rsid w:val="416D1BF0"/>
    <w:rsid w:val="41760AA5"/>
    <w:rsid w:val="41766110"/>
    <w:rsid w:val="41886A2A"/>
    <w:rsid w:val="419F422C"/>
    <w:rsid w:val="41AA4BF2"/>
    <w:rsid w:val="41AE46E3"/>
    <w:rsid w:val="41B96BE3"/>
    <w:rsid w:val="41BE41FA"/>
    <w:rsid w:val="41C55588"/>
    <w:rsid w:val="41D1217F"/>
    <w:rsid w:val="41DF2AEE"/>
    <w:rsid w:val="41E53E7C"/>
    <w:rsid w:val="41E579D9"/>
    <w:rsid w:val="41E73751"/>
    <w:rsid w:val="41F63994"/>
    <w:rsid w:val="41F8595E"/>
    <w:rsid w:val="42002A64"/>
    <w:rsid w:val="42116A20"/>
    <w:rsid w:val="421B164C"/>
    <w:rsid w:val="422229DB"/>
    <w:rsid w:val="42240501"/>
    <w:rsid w:val="42295B17"/>
    <w:rsid w:val="42312C1E"/>
    <w:rsid w:val="42350960"/>
    <w:rsid w:val="423A41C8"/>
    <w:rsid w:val="424C5CAA"/>
    <w:rsid w:val="425012F6"/>
    <w:rsid w:val="42576B28"/>
    <w:rsid w:val="426254CD"/>
    <w:rsid w:val="426E4414"/>
    <w:rsid w:val="427101C8"/>
    <w:rsid w:val="42731488"/>
    <w:rsid w:val="428B67D2"/>
    <w:rsid w:val="428E1E1E"/>
    <w:rsid w:val="42937435"/>
    <w:rsid w:val="4294605B"/>
    <w:rsid w:val="429C4E56"/>
    <w:rsid w:val="429C5115"/>
    <w:rsid w:val="42A653BA"/>
    <w:rsid w:val="42AA0BA9"/>
    <w:rsid w:val="42AD6748"/>
    <w:rsid w:val="42B37AD7"/>
    <w:rsid w:val="42B71375"/>
    <w:rsid w:val="42BA70B7"/>
    <w:rsid w:val="42BC698B"/>
    <w:rsid w:val="42D12B68"/>
    <w:rsid w:val="42D40179"/>
    <w:rsid w:val="42E3216A"/>
    <w:rsid w:val="42F9198D"/>
    <w:rsid w:val="42FC147E"/>
    <w:rsid w:val="42FC322C"/>
    <w:rsid w:val="42FD155E"/>
    <w:rsid w:val="43014CE6"/>
    <w:rsid w:val="43050A0E"/>
    <w:rsid w:val="430640AA"/>
    <w:rsid w:val="4315253F"/>
    <w:rsid w:val="43192030"/>
    <w:rsid w:val="43326C4D"/>
    <w:rsid w:val="433429C6"/>
    <w:rsid w:val="43361FA9"/>
    <w:rsid w:val="43370708"/>
    <w:rsid w:val="43397FDC"/>
    <w:rsid w:val="434150E2"/>
    <w:rsid w:val="43457110"/>
    <w:rsid w:val="434846C3"/>
    <w:rsid w:val="434D3DCB"/>
    <w:rsid w:val="43516679"/>
    <w:rsid w:val="4352109E"/>
    <w:rsid w:val="4355293C"/>
    <w:rsid w:val="4359067E"/>
    <w:rsid w:val="43632F12"/>
    <w:rsid w:val="43635059"/>
    <w:rsid w:val="43653A98"/>
    <w:rsid w:val="43664B49"/>
    <w:rsid w:val="436808C1"/>
    <w:rsid w:val="4368266F"/>
    <w:rsid w:val="437234EE"/>
    <w:rsid w:val="4374370A"/>
    <w:rsid w:val="43776D56"/>
    <w:rsid w:val="43853221"/>
    <w:rsid w:val="43884ABF"/>
    <w:rsid w:val="438D34E4"/>
    <w:rsid w:val="438F5E4E"/>
    <w:rsid w:val="43931DE2"/>
    <w:rsid w:val="43AC50C4"/>
    <w:rsid w:val="43B136C5"/>
    <w:rsid w:val="43BA15D7"/>
    <w:rsid w:val="43BC29BB"/>
    <w:rsid w:val="43E20674"/>
    <w:rsid w:val="43E30E9C"/>
    <w:rsid w:val="43E72782"/>
    <w:rsid w:val="43F839F3"/>
    <w:rsid w:val="441A7E0D"/>
    <w:rsid w:val="441B20B5"/>
    <w:rsid w:val="441B3B85"/>
    <w:rsid w:val="442B1160"/>
    <w:rsid w:val="443A04B0"/>
    <w:rsid w:val="444A6219"/>
    <w:rsid w:val="444A7D59"/>
    <w:rsid w:val="445350CD"/>
    <w:rsid w:val="445F3A72"/>
    <w:rsid w:val="44692B43"/>
    <w:rsid w:val="446F7A2D"/>
    <w:rsid w:val="447004B4"/>
    <w:rsid w:val="44817E8C"/>
    <w:rsid w:val="4492209A"/>
    <w:rsid w:val="44A3059B"/>
    <w:rsid w:val="44B57B36"/>
    <w:rsid w:val="44CB55AC"/>
    <w:rsid w:val="44CB735A"/>
    <w:rsid w:val="44CC44F5"/>
    <w:rsid w:val="44D41EAC"/>
    <w:rsid w:val="44F3240C"/>
    <w:rsid w:val="45102FBE"/>
    <w:rsid w:val="451E392D"/>
    <w:rsid w:val="45280308"/>
    <w:rsid w:val="45295484"/>
    <w:rsid w:val="452B1BA6"/>
    <w:rsid w:val="45322F35"/>
    <w:rsid w:val="45344EFF"/>
    <w:rsid w:val="453A628D"/>
    <w:rsid w:val="453F180C"/>
    <w:rsid w:val="454113CA"/>
    <w:rsid w:val="45416074"/>
    <w:rsid w:val="4541761C"/>
    <w:rsid w:val="454315E6"/>
    <w:rsid w:val="454D7D6F"/>
    <w:rsid w:val="45760588"/>
    <w:rsid w:val="45943BEF"/>
    <w:rsid w:val="459534C4"/>
    <w:rsid w:val="459933EC"/>
    <w:rsid w:val="45B7168C"/>
    <w:rsid w:val="45C51FFB"/>
    <w:rsid w:val="45C85647"/>
    <w:rsid w:val="45CC5137"/>
    <w:rsid w:val="45CE5353"/>
    <w:rsid w:val="45D366D3"/>
    <w:rsid w:val="45DD5596"/>
    <w:rsid w:val="45E87A97"/>
    <w:rsid w:val="45FF375F"/>
    <w:rsid w:val="46040D75"/>
    <w:rsid w:val="460452B1"/>
    <w:rsid w:val="460743C1"/>
    <w:rsid w:val="46084EAD"/>
    <w:rsid w:val="46130617"/>
    <w:rsid w:val="46162856"/>
    <w:rsid w:val="46195EA3"/>
    <w:rsid w:val="461B60BF"/>
    <w:rsid w:val="462431C5"/>
    <w:rsid w:val="46260366"/>
    <w:rsid w:val="46366A55"/>
    <w:rsid w:val="46514099"/>
    <w:rsid w:val="4654512D"/>
    <w:rsid w:val="465670F7"/>
    <w:rsid w:val="46614287"/>
    <w:rsid w:val="46690BD8"/>
    <w:rsid w:val="466C691A"/>
    <w:rsid w:val="468477C0"/>
    <w:rsid w:val="46955E71"/>
    <w:rsid w:val="46976762"/>
    <w:rsid w:val="469814BD"/>
    <w:rsid w:val="469A5235"/>
    <w:rsid w:val="46A40139"/>
    <w:rsid w:val="46AA2F9F"/>
    <w:rsid w:val="46B04A59"/>
    <w:rsid w:val="46B53E1D"/>
    <w:rsid w:val="46BD2CD2"/>
    <w:rsid w:val="46C42CA7"/>
    <w:rsid w:val="46CB1893"/>
    <w:rsid w:val="46D83FB0"/>
    <w:rsid w:val="46DB37C1"/>
    <w:rsid w:val="46E82445"/>
    <w:rsid w:val="46E97F6B"/>
    <w:rsid w:val="46F34946"/>
    <w:rsid w:val="47086B7C"/>
    <w:rsid w:val="470E1780"/>
    <w:rsid w:val="4710374A"/>
    <w:rsid w:val="471F1BDF"/>
    <w:rsid w:val="47321912"/>
    <w:rsid w:val="474B29D4"/>
    <w:rsid w:val="475573AE"/>
    <w:rsid w:val="475F022D"/>
    <w:rsid w:val="4760647F"/>
    <w:rsid w:val="476D46F8"/>
    <w:rsid w:val="47727F60"/>
    <w:rsid w:val="477A0BC3"/>
    <w:rsid w:val="478236BD"/>
    <w:rsid w:val="4791488A"/>
    <w:rsid w:val="47AC3472"/>
    <w:rsid w:val="47D14C87"/>
    <w:rsid w:val="47D93B3C"/>
    <w:rsid w:val="47DB5B06"/>
    <w:rsid w:val="47DC362C"/>
    <w:rsid w:val="47EA7AF7"/>
    <w:rsid w:val="47F44E19"/>
    <w:rsid w:val="47FD5FB7"/>
    <w:rsid w:val="48027536"/>
    <w:rsid w:val="481608EC"/>
    <w:rsid w:val="481B4154"/>
    <w:rsid w:val="482254E2"/>
    <w:rsid w:val="48360F8E"/>
    <w:rsid w:val="48435459"/>
    <w:rsid w:val="485F6737"/>
    <w:rsid w:val="486024AF"/>
    <w:rsid w:val="48671147"/>
    <w:rsid w:val="486A0C38"/>
    <w:rsid w:val="486E0728"/>
    <w:rsid w:val="487F438D"/>
    <w:rsid w:val="48873598"/>
    <w:rsid w:val="488F0DE5"/>
    <w:rsid w:val="488F68F0"/>
    <w:rsid w:val="489A151D"/>
    <w:rsid w:val="489D2DBB"/>
    <w:rsid w:val="48AE321A"/>
    <w:rsid w:val="48B56357"/>
    <w:rsid w:val="48C20A74"/>
    <w:rsid w:val="48C23DDA"/>
    <w:rsid w:val="48C26CC5"/>
    <w:rsid w:val="48CB5B7A"/>
    <w:rsid w:val="48D32C81"/>
    <w:rsid w:val="48E1714C"/>
    <w:rsid w:val="48E22EC4"/>
    <w:rsid w:val="48E409EA"/>
    <w:rsid w:val="48E513EE"/>
    <w:rsid w:val="48E861DE"/>
    <w:rsid w:val="48EC5AF0"/>
    <w:rsid w:val="48F07F7A"/>
    <w:rsid w:val="48F350D1"/>
    <w:rsid w:val="48F70C7B"/>
    <w:rsid w:val="48F86243"/>
    <w:rsid w:val="48FF75D2"/>
    <w:rsid w:val="490270C2"/>
    <w:rsid w:val="49044BE8"/>
    <w:rsid w:val="49170DBF"/>
    <w:rsid w:val="49184B37"/>
    <w:rsid w:val="49227764"/>
    <w:rsid w:val="49297DB4"/>
    <w:rsid w:val="493354CD"/>
    <w:rsid w:val="49366D6C"/>
    <w:rsid w:val="493C0826"/>
    <w:rsid w:val="493D0CF2"/>
    <w:rsid w:val="493F0316"/>
    <w:rsid w:val="494055D5"/>
    <w:rsid w:val="49523BA5"/>
    <w:rsid w:val="495318C6"/>
    <w:rsid w:val="49557B3A"/>
    <w:rsid w:val="495B760C"/>
    <w:rsid w:val="495C2C76"/>
    <w:rsid w:val="495E079C"/>
    <w:rsid w:val="495E69EE"/>
    <w:rsid w:val="495F2766"/>
    <w:rsid w:val="496549D0"/>
    <w:rsid w:val="496F29A9"/>
    <w:rsid w:val="49724248"/>
    <w:rsid w:val="49865F45"/>
    <w:rsid w:val="499A379E"/>
    <w:rsid w:val="49B06B1E"/>
    <w:rsid w:val="49B26D3A"/>
    <w:rsid w:val="49B725E8"/>
    <w:rsid w:val="49C01457"/>
    <w:rsid w:val="49C32CF5"/>
    <w:rsid w:val="49CE49A7"/>
    <w:rsid w:val="49D15412"/>
    <w:rsid w:val="49D24CE6"/>
    <w:rsid w:val="49D46CB0"/>
    <w:rsid w:val="49D767A1"/>
    <w:rsid w:val="49D83174"/>
    <w:rsid w:val="49EC224C"/>
    <w:rsid w:val="49EF2B73"/>
    <w:rsid w:val="49F509D5"/>
    <w:rsid w:val="49F7474D"/>
    <w:rsid w:val="49FC7FB5"/>
    <w:rsid w:val="4A056E6A"/>
    <w:rsid w:val="4A0A26D2"/>
    <w:rsid w:val="4A0C644A"/>
    <w:rsid w:val="4A17561C"/>
    <w:rsid w:val="4A2719F3"/>
    <w:rsid w:val="4A273284"/>
    <w:rsid w:val="4A325785"/>
    <w:rsid w:val="4A3D4856"/>
    <w:rsid w:val="4A431740"/>
    <w:rsid w:val="4A530A94"/>
    <w:rsid w:val="4A5D14ED"/>
    <w:rsid w:val="4A600544"/>
    <w:rsid w:val="4A6242D6"/>
    <w:rsid w:val="4A722025"/>
    <w:rsid w:val="4A8561FD"/>
    <w:rsid w:val="4A8602B5"/>
    <w:rsid w:val="4A897A9B"/>
    <w:rsid w:val="4A8C6A88"/>
    <w:rsid w:val="4A8E7CB4"/>
    <w:rsid w:val="4A92263F"/>
    <w:rsid w:val="4A953621"/>
    <w:rsid w:val="4AA03036"/>
    <w:rsid w:val="4AAC3789"/>
    <w:rsid w:val="4AB03279"/>
    <w:rsid w:val="4AB32D6A"/>
    <w:rsid w:val="4ABA40F8"/>
    <w:rsid w:val="4ADF76BB"/>
    <w:rsid w:val="4AE50A49"/>
    <w:rsid w:val="4AF13892"/>
    <w:rsid w:val="4AF313B8"/>
    <w:rsid w:val="4AF34F14"/>
    <w:rsid w:val="4AF8077D"/>
    <w:rsid w:val="4AFA79CE"/>
    <w:rsid w:val="4AFF7D5D"/>
    <w:rsid w:val="4B074E64"/>
    <w:rsid w:val="4B0B4954"/>
    <w:rsid w:val="4B102092"/>
    <w:rsid w:val="4B1D01E3"/>
    <w:rsid w:val="4B1F21AD"/>
    <w:rsid w:val="4B3D6AD7"/>
    <w:rsid w:val="4B441C14"/>
    <w:rsid w:val="4B46598C"/>
    <w:rsid w:val="4B4E2A92"/>
    <w:rsid w:val="4B505406"/>
    <w:rsid w:val="4B5D1DE1"/>
    <w:rsid w:val="4B616AF5"/>
    <w:rsid w:val="4B683B54"/>
    <w:rsid w:val="4B7A64BC"/>
    <w:rsid w:val="4B7D226C"/>
    <w:rsid w:val="4B8D5369"/>
    <w:rsid w:val="4B920BD1"/>
    <w:rsid w:val="4B9B5188"/>
    <w:rsid w:val="4BAF6219"/>
    <w:rsid w:val="4BB072A9"/>
    <w:rsid w:val="4BB23021"/>
    <w:rsid w:val="4BBA1ED6"/>
    <w:rsid w:val="4BDE3E16"/>
    <w:rsid w:val="4BEC797C"/>
    <w:rsid w:val="4BF21761"/>
    <w:rsid w:val="4BFC429C"/>
    <w:rsid w:val="4C0F3FD0"/>
    <w:rsid w:val="4C123AC0"/>
    <w:rsid w:val="4C207F8B"/>
    <w:rsid w:val="4C237A7B"/>
    <w:rsid w:val="4C2507F0"/>
    <w:rsid w:val="4C2757BD"/>
    <w:rsid w:val="4C343A36"/>
    <w:rsid w:val="4C404189"/>
    <w:rsid w:val="4C465518"/>
    <w:rsid w:val="4C4874E2"/>
    <w:rsid w:val="4C4D2D4A"/>
    <w:rsid w:val="4C4F6AC2"/>
    <w:rsid w:val="4C561BFF"/>
    <w:rsid w:val="4C59349D"/>
    <w:rsid w:val="4C5B0FC3"/>
    <w:rsid w:val="4C656166"/>
    <w:rsid w:val="4C746529"/>
    <w:rsid w:val="4C76404F"/>
    <w:rsid w:val="4C7B1665"/>
    <w:rsid w:val="4C837FA6"/>
    <w:rsid w:val="4C8F3363"/>
    <w:rsid w:val="4C92075D"/>
    <w:rsid w:val="4CA26BF2"/>
    <w:rsid w:val="4CA87F80"/>
    <w:rsid w:val="4CAA3CF8"/>
    <w:rsid w:val="4CAC5CC3"/>
    <w:rsid w:val="4CB132D9"/>
    <w:rsid w:val="4CB42DC9"/>
    <w:rsid w:val="4CB66B41"/>
    <w:rsid w:val="4CBC25D2"/>
    <w:rsid w:val="4CBD1C7E"/>
    <w:rsid w:val="4CC36B68"/>
    <w:rsid w:val="4CC823D1"/>
    <w:rsid w:val="4CCA6149"/>
    <w:rsid w:val="4CCE5C39"/>
    <w:rsid w:val="4CD95D4D"/>
    <w:rsid w:val="4CDC007E"/>
    <w:rsid w:val="4CE30FB8"/>
    <w:rsid w:val="4CF53AD9"/>
    <w:rsid w:val="4CFB27A6"/>
    <w:rsid w:val="4D07739D"/>
    <w:rsid w:val="4D1D44CA"/>
    <w:rsid w:val="4D203FBB"/>
    <w:rsid w:val="4D225F85"/>
    <w:rsid w:val="4D2C295F"/>
    <w:rsid w:val="4D345A44"/>
    <w:rsid w:val="4D36558C"/>
    <w:rsid w:val="4D3D691B"/>
    <w:rsid w:val="4D3F6B37"/>
    <w:rsid w:val="4D4049E7"/>
    <w:rsid w:val="4D463256"/>
    <w:rsid w:val="4D4759EB"/>
    <w:rsid w:val="4D5123C6"/>
    <w:rsid w:val="4D5B4FF3"/>
    <w:rsid w:val="4D5C1A47"/>
    <w:rsid w:val="4D602609"/>
    <w:rsid w:val="4D64659D"/>
    <w:rsid w:val="4D6B792C"/>
    <w:rsid w:val="4D866514"/>
    <w:rsid w:val="4D9B4356"/>
    <w:rsid w:val="4DA04FEC"/>
    <w:rsid w:val="4DBC3CE3"/>
    <w:rsid w:val="4DC1579E"/>
    <w:rsid w:val="4DC64B62"/>
    <w:rsid w:val="4DCB2178"/>
    <w:rsid w:val="4DCD5EF0"/>
    <w:rsid w:val="4DD21759"/>
    <w:rsid w:val="4DEB6377"/>
    <w:rsid w:val="4DED0341"/>
    <w:rsid w:val="4DF571F5"/>
    <w:rsid w:val="4DFB264D"/>
    <w:rsid w:val="4E037B64"/>
    <w:rsid w:val="4E047810"/>
    <w:rsid w:val="4E0B6A19"/>
    <w:rsid w:val="4E1C4782"/>
    <w:rsid w:val="4E217FEA"/>
    <w:rsid w:val="4E231FB4"/>
    <w:rsid w:val="4E296E9F"/>
    <w:rsid w:val="4E320449"/>
    <w:rsid w:val="4E3441C2"/>
    <w:rsid w:val="4E3715BC"/>
    <w:rsid w:val="4E3F66C2"/>
    <w:rsid w:val="4E4851AC"/>
    <w:rsid w:val="4E516B22"/>
    <w:rsid w:val="4E555EE6"/>
    <w:rsid w:val="4E5D62A1"/>
    <w:rsid w:val="4E65437B"/>
    <w:rsid w:val="4E6B74B7"/>
    <w:rsid w:val="4E6D76D3"/>
    <w:rsid w:val="4E7520E4"/>
    <w:rsid w:val="4E761443"/>
    <w:rsid w:val="4E8011B5"/>
    <w:rsid w:val="4E8642F1"/>
    <w:rsid w:val="4E872543"/>
    <w:rsid w:val="4EA12ED9"/>
    <w:rsid w:val="4EAD5D22"/>
    <w:rsid w:val="4EB26E94"/>
    <w:rsid w:val="4EC72940"/>
    <w:rsid w:val="4ED02D5C"/>
    <w:rsid w:val="4EDE7C89"/>
    <w:rsid w:val="4EE334F2"/>
    <w:rsid w:val="4EE80B08"/>
    <w:rsid w:val="4EEF1E97"/>
    <w:rsid w:val="4EF120B3"/>
    <w:rsid w:val="4EF26865"/>
    <w:rsid w:val="4F0170F3"/>
    <w:rsid w:val="4F073684"/>
    <w:rsid w:val="4F0E4A13"/>
    <w:rsid w:val="4F2E6E63"/>
    <w:rsid w:val="4F367AC5"/>
    <w:rsid w:val="4F4421E2"/>
    <w:rsid w:val="4F455F5A"/>
    <w:rsid w:val="4F4C72E9"/>
    <w:rsid w:val="4F4E4E0F"/>
    <w:rsid w:val="4F5543EF"/>
    <w:rsid w:val="4F5A37B4"/>
    <w:rsid w:val="4F5C39D0"/>
    <w:rsid w:val="4F644633"/>
    <w:rsid w:val="4F6939F7"/>
    <w:rsid w:val="4F7A3E56"/>
    <w:rsid w:val="4F8545A9"/>
    <w:rsid w:val="4F8627FB"/>
    <w:rsid w:val="4F870321"/>
    <w:rsid w:val="4F8B6063"/>
    <w:rsid w:val="4F936CC6"/>
    <w:rsid w:val="4F9A44F8"/>
    <w:rsid w:val="4FA669F9"/>
    <w:rsid w:val="4FA72771"/>
    <w:rsid w:val="4FB530E0"/>
    <w:rsid w:val="4FC6709B"/>
    <w:rsid w:val="4FCB6460"/>
    <w:rsid w:val="4FD23C92"/>
    <w:rsid w:val="4FDA66A3"/>
    <w:rsid w:val="4FDD6193"/>
    <w:rsid w:val="4FF64D3D"/>
    <w:rsid w:val="4FFA6D45"/>
    <w:rsid w:val="4FFC0D0F"/>
    <w:rsid w:val="4FFC2ABD"/>
    <w:rsid w:val="501549F6"/>
    <w:rsid w:val="50186790"/>
    <w:rsid w:val="501F7E86"/>
    <w:rsid w:val="502618E8"/>
    <w:rsid w:val="503C110B"/>
    <w:rsid w:val="50416331"/>
    <w:rsid w:val="50447FC0"/>
    <w:rsid w:val="50485D02"/>
    <w:rsid w:val="504870C6"/>
    <w:rsid w:val="504A1A7A"/>
    <w:rsid w:val="50680152"/>
    <w:rsid w:val="50722D7F"/>
    <w:rsid w:val="507537AB"/>
    <w:rsid w:val="507E1724"/>
    <w:rsid w:val="50903205"/>
    <w:rsid w:val="509727E6"/>
    <w:rsid w:val="50AC248D"/>
    <w:rsid w:val="50B96C00"/>
    <w:rsid w:val="50BC00ED"/>
    <w:rsid w:val="50C50B26"/>
    <w:rsid w:val="50C80BF1"/>
    <w:rsid w:val="50CC248F"/>
    <w:rsid w:val="50DB0924"/>
    <w:rsid w:val="50E35A2B"/>
    <w:rsid w:val="50E7376D"/>
    <w:rsid w:val="50EF2622"/>
    <w:rsid w:val="50F639B0"/>
    <w:rsid w:val="50F96FFC"/>
    <w:rsid w:val="51036FC5"/>
    <w:rsid w:val="510559A1"/>
    <w:rsid w:val="5119144D"/>
    <w:rsid w:val="511E4CB5"/>
    <w:rsid w:val="512027DB"/>
    <w:rsid w:val="51234079"/>
    <w:rsid w:val="51237AAF"/>
    <w:rsid w:val="51295B34"/>
    <w:rsid w:val="512F6EC2"/>
    <w:rsid w:val="514C35D0"/>
    <w:rsid w:val="51544C79"/>
    <w:rsid w:val="5156444F"/>
    <w:rsid w:val="516A3A56"/>
    <w:rsid w:val="517D19DC"/>
    <w:rsid w:val="51932FAD"/>
    <w:rsid w:val="51960CEF"/>
    <w:rsid w:val="519D207E"/>
    <w:rsid w:val="519E38E7"/>
    <w:rsid w:val="51A27694"/>
    <w:rsid w:val="51AE7DE7"/>
    <w:rsid w:val="51BB2504"/>
    <w:rsid w:val="51C413B8"/>
    <w:rsid w:val="51D05FAF"/>
    <w:rsid w:val="51D3784E"/>
    <w:rsid w:val="51D61F9B"/>
    <w:rsid w:val="51DB6702"/>
    <w:rsid w:val="51F223CA"/>
    <w:rsid w:val="51F36142"/>
    <w:rsid w:val="51F4423E"/>
    <w:rsid w:val="51F577C4"/>
    <w:rsid w:val="51F872B4"/>
    <w:rsid w:val="51FF6894"/>
    <w:rsid w:val="520143BB"/>
    <w:rsid w:val="52132340"/>
    <w:rsid w:val="522E717A"/>
    <w:rsid w:val="523A5B1F"/>
    <w:rsid w:val="523C5624"/>
    <w:rsid w:val="523F4EE3"/>
    <w:rsid w:val="52426781"/>
    <w:rsid w:val="5248023B"/>
    <w:rsid w:val="52495D62"/>
    <w:rsid w:val="524A3FB4"/>
    <w:rsid w:val="525F10E1"/>
    <w:rsid w:val="526037D7"/>
    <w:rsid w:val="526F57C8"/>
    <w:rsid w:val="52835639"/>
    <w:rsid w:val="52862B12"/>
    <w:rsid w:val="5288688A"/>
    <w:rsid w:val="52917E63"/>
    <w:rsid w:val="52A42F98"/>
    <w:rsid w:val="52A5743C"/>
    <w:rsid w:val="52AD50FC"/>
    <w:rsid w:val="52B753C1"/>
    <w:rsid w:val="52B92EE7"/>
    <w:rsid w:val="52BE405A"/>
    <w:rsid w:val="52C87073"/>
    <w:rsid w:val="52CF6267"/>
    <w:rsid w:val="52E066C6"/>
    <w:rsid w:val="52E33AC0"/>
    <w:rsid w:val="52E442D5"/>
    <w:rsid w:val="52FD1026"/>
    <w:rsid w:val="52FE08FA"/>
    <w:rsid w:val="52FE4D9E"/>
    <w:rsid w:val="530C1269"/>
    <w:rsid w:val="530E742B"/>
    <w:rsid w:val="53191BD8"/>
    <w:rsid w:val="5334431C"/>
    <w:rsid w:val="533B56AA"/>
    <w:rsid w:val="533C1422"/>
    <w:rsid w:val="534053B7"/>
    <w:rsid w:val="5341640E"/>
    <w:rsid w:val="53476745"/>
    <w:rsid w:val="534E1882"/>
    <w:rsid w:val="53536E98"/>
    <w:rsid w:val="535624E4"/>
    <w:rsid w:val="536015B5"/>
    <w:rsid w:val="53603363"/>
    <w:rsid w:val="53634C01"/>
    <w:rsid w:val="536A41E2"/>
    <w:rsid w:val="536F17F8"/>
    <w:rsid w:val="537D5CC3"/>
    <w:rsid w:val="53837051"/>
    <w:rsid w:val="53986FA1"/>
    <w:rsid w:val="539A14F0"/>
    <w:rsid w:val="53A94D0A"/>
    <w:rsid w:val="53AB1EBF"/>
    <w:rsid w:val="53AB6CD4"/>
    <w:rsid w:val="53AC47FA"/>
    <w:rsid w:val="53B4545D"/>
    <w:rsid w:val="53BA6F17"/>
    <w:rsid w:val="53BE52E3"/>
    <w:rsid w:val="53E06252"/>
    <w:rsid w:val="53E126F6"/>
    <w:rsid w:val="53E75832"/>
    <w:rsid w:val="53E775E0"/>
    <w:rsid w:val="53F046E7"/>
    <w:rsid w:val="540667B4"/>
    <w:rsid w:val="540A58B9"/>
    <w:rsid w:val="54161C73"/>
    <w:rsid w:val="541C1980"/>
    <w:rsid w:val="541D74A6"/>
    <w:rsid w:val="542A3538"/>
    <w:rsid w:val="542B3971"/>
    <w:rsid w:val="542E520F"/>
    <w:rsid w:val="5435659E"/>
    <w:rsid w:val="543835BD"/>
    <w:rsid w:val="543C5B7E"/>
    <w:rsid w:val="543D36A4"/>
    <w:rsid w:val="54442C85"/>
    <w:rsid w:val="54484523"/>
    <w:rsid w:val="544E58B1"/>
    <w:rsid w:val="54501629"/>
    <w:rsid w:val="545033D7"/>
    <w:rsid w:val="545A24A8"/>
    <w:rsid w:val="546014AD"/>
    <w:rsid w:val="546141E6"/>
    <w:rsid w:val="54660E4D"/>
    <w:rsid w:val="547A0454"/>
    <w:rsid w:val="54810FA8"/>
    <w:rsid w:val="54817A35"/>
    <w:rsid w:val="5483555B"/>
    <w:rsid w:val="54907C78"/>
    <w:rsid w:val="54A02118"/>
    <w:rsid w:val="54AE468E"/>
    <w:rsid w:val="54B24092"/>
    <w:rsid w:val="54C55B73"/>
    <w:rsid w:val="54C73DB9"/>
    <w:rsid w:val="54D44008"/>
    <w:rsid w:val="54DB3A8C"/>
    <w:rsid w:val="54E0475B"/>
    <w:rsid w:val="54E176A1"/>
    <w:rsid w:val="54ED50CA"/>
    <w:rsid w:val="54F22D84"/>
    <w:rsid w:val="54FB1595"/>
    <w:rsid w:val="55024293"/>
    <w:rsid w:val="55055F70"/>
    <w:rsid w:val="550F6DEF"/>
    <w:rsid w:val="551C775D"/>
    <w:rsid w:val="55202DAA"/>
    <w:rsid w:val="5520724E"/>
    <w:rsid w:val="552A1E7A"/>
    <w:rsid w:val="55314FB7"/>
    <w:rsid w:val="553625CD"/>
    <w:rsid w:val="553C40E4"/>
    <w:rsid w:val="553D4D85"/>
    <w:rsid w:val="55450A62"/>
    <w:rsid w:val="55500B7A"/>
    <w:rsid w:val="55576F8D"/>
    <w:rsid w:val="555B0286"/>
    <w:rsid w:val="555F6A99"/>
    <w:rsid w:val="55651104"/>
    <w:rsid w:val="55711857"/>
    <w:rsid w:val="5572737D"/>
    <w:rsid w:val="557730F2"/>
    <w:rsid w:val="559317CE"/>
    <w:rsid w:val="559747D5"/>
    <w:rsid w:val="55974A37"/>
    <w:rsid w:val="55992B5C"/>
    <w:rsid w:val="559E0172"/>
    <w:rsid w:val="55AD60A9"/>
    <w:rsid w:val="55AE2AAB"/>
    <w:rsid w:val="55AE6607"/>
    <w:rsid w:val="55B9695A"/>
    <w:rsid w:val="55BB2AD2"/>
    <w:rsid w:val="55BD684B"/>
    <w:rsid w:val="55CE76F0"/>
    <w:rsid w:val="55D02A22"/>
    <w:rsid w:val="55DA564E"/>
    <w:rsid w:val="55E0078B"/>
    <w:rsid w:val="55E22755"/>
    <w:rsid w:val="55EB160A"/>
    <w:rsid w:val="55F0285C"/>
    <w:rsid w:val="55F36710"/>
    <w:rsid w:val="55F935FB"/>
    <w:rsid w:val="55FC0B5B"/>
    <w:rsid w:val="56010E2D"/>
    <w:rsid w:val="56020701"/>
    <w:rsid w:val="5604532D"/>
    <w:rsid w:val="560721BC"/>
    <w:rsid w:val="56150435"/>
    <w:rsid w:val="561A5A4B"/>
    <w:rsid w:val="56222B52"/>
    <w:rsid w:val="56234C21"/>
    <w:rsid w:val="563A7E9B"/>
    <w:rsid w:val="563F3703"/>
    <w:rsid w:val="56503B63"/>
    <w:rsid w:val="56510FA5"/>
    <w:rsid w:val="56513437"/>
    <w:rsid w:val="5655166F"/>
    <w:rsid w:val="56552F27"/>
    <w:rsid w:val="565C6063"/>
    <w:rsid w:val="566118CC"/>
    <w:rsid w:val="566D6636"/>
    <w:rsid w:val="566E5D97"/>
    <w:rsid w:val="56705FB3"/>
    <w:rsid w:val="567D5FDA"/>
    <w:rsid w:val="56813D1C"/>
    <w:rsid w:val="5684380C"/>
    <w:rsid w:val="568B4B9B"/>
    <w:rsid w:val="568E55A1"/>
    <w:rsid w:val="569577C7"/>
    <w:rsid w:val="56A143BE"/>
    <w:rsid w:val="56A417B8"/>
    <w:rsid w:val="56A8574D"/>
    <w:rsid w:val="56A95ABB"/>
    <w:rsid w:val="56B50F12"/>
    <w:rsid w:val="56B952F1"/>
    <w:rsid w:val="56C1236A"/>
    <w:rsid w:val="56D93B58"/>
    <w:rsid w:val="56EB388B"/>
    <w:rsid w:val="56F00EA2"/>
    <w:rsid w:val="56F52014"/>
    <w:rsid w:val="56FE711B"/>
    <w:rsid w:val="57055E9A"/>
    <w:rsid w:val="571903F8"/>
    <w:rsid w:val="57191B56"/>
    <w:rsid w:val="571E156B"/>
    <w:rsid w:val="572A43B4"/>
    <w:rsid w:val="572A6162"/>
    <w:rsid w:val="573C40E7"/>
    <w:rsid w:val="57417C2C"/>
    <w:rsid w:val="574A6804"/>
    <w:rsid w:val="57776ECD"/>
    <w:rsid w:val="5778511F"/>
    <w:rsid w:val="577E34BE"/>
    <w:rsid w:val="57882E88"/>
    <w:rsid w:val="579161E1"/>
    <w:rsid w:val="57983795"/>
    <w:rsid w:val="57A9177C"/>
    <w:rsid w:val="57AC50AC"/>
    <w:rsid w:val="57AE0B41"/>
    <w:rsid w:val="57AF3A2D"/>
    <w:rsid w:val="57E36310"/>
    <w:rsid w:val="57E9601D"/>
    <w:rsid w:val="57F525E1"/>
    <w:rsid w:val="580746F5"/>
    <w:rsid w:val="580F5357"/>
    <w:rsid w:val="581035A9"/>
    <w:rsid w:val="58134E48"/>
    <w:rsid w:val="58136BF6"/>
    <w:rsid w:val="581D7A74"/>
    <w:rsid w:val="5827444F"/>
    <w:rsid w:val="582A1373"/>
    <w:rsid w:val="58313520"/>
    <w:rsid w:val="58382B00"/>
    <w:rsid w:val="583848AE"/>
    <w:rsid w:val="583A62CF"/>
    <w:rsid w:val="584B2834"/>
    <w:rsid w:val="58515970"/>
    <w:rsid w:val="58564D34"/>
    <w:rsid w:val="585A2A77"/>
    <w:rsid w:val="586E02D0"/>
    <w:rsid w:val="587F428B"/>
    <w:rsid w:val="588875E4"/>
    <w:rsid w:val="58977827"/>
    <w:rsid w:val="5898359F"/>
    <w:rsid w:val="589A7317"/>
    <w:rsid w:val="58A14202"/>
    <w:rsid w:val="58A41F44"/>
    <w:rsid w:val="58AB3AA2"/>
    <w:rsid w:val="58B32187"/>
    <w:rsid w:val="58B91D2A"/>
    <w:rsid w:val="58BC728D"/>
    <w:rsid w:val="58CB127E"/>
    <w:rsid w:val="58CB5722"/>
    <w:rsid w:val="58CF6576"/>
    <w:rsid w:val="58D26AB1"/>
    <w:rsid w:val="58D42829"/>
    <w:rsid w:val="58DB03AF"/>
    <w:rsid w:val="58DD0FB2"/>
    <w:rsid w:val="58EA204C"/>
    <w:rsid w:val="58F22CAF"/>
    <w:rsid w:val="58F24A5D"/>
    <w:rsid w:val="58F72073"/>
    <w:rsid w:val="58FA6008"/>
    <w:rsid w:val="59017396"/>
    <w:rsid w:val="590E560F"/>
    <w:rsid w:val="59162550"/>
    <w:rsid w:val="591E5852"/>
    <w:rsid w:val="592523BF"/>
    <w:rsid w:val="592B2698"/>
    <w:rsid w:val="592D1F39"/>
    <w:rsid w:val="593037D7"/>
    <w:rsid w:val="593E7BD9"/>
    <w:rsid w:val="594F3626"/>
    <w:rsid w:val="595474C6"/>
    <w:rsid w:val="59575208"/>
    <w:rsid w:val="59583AA2"/>
    <w:rsid w:val="59633BAD"/>
    <w:rsid w:val="596811C3"/>
    <w:rsid w:val="596D0588"/>
    <w:rsid w:val="598A738C"/>
    <w:rsid w:val="599124C8"/>
    <w:rsid w:val="59965D30"/>
    <w:rsid w:val="599975CF"/>
    <w:rsid w:val="599B388F"/>
    <w:rsid w:val="59A73A9A"/>
    <w:rsid w:val="59AC10B0"/>
    <w:rsid w:val="59AF6DF2"/>
    <w:rsid w:val="59BE0A86"/>
    <w:rsid w:val="59C3464B"/>
    <w:rsid w:val="59C503C4"/>
    <w:rsid w:val="59E52A0A"/>
    <w:rsid w:val="59E84F50"/>
    <w:rsid w:val="59F0650F"/>
    <w:rsid w:val="59F42A57"/>
    <w:rsid w:val="59F91837"/>
    <w:rsid w:val="5A0233C6"/>
    <w:rsid w:val="5A0802B0"/>
    <w:rsid w:val="5A117C06"/>
    <w:rsid w:val="5A1B7FE4"/>
    <w:rsid w:val="5A1F7AD4"/>
    <w:rsid w:val="5A201A9E"/>
    <w:rsid w:val="5A20384C"/>
    <w:rsid w:val="5A2450EA"/>
    <w:rsid w:val="5A33357F"/>
    <w:rsid w:val="5A366BCB"/>
    <w:rsid w:val="5A53777D"/>
    <w:rsid w:val="5A5A6D5E"/>
    <w:rsid w:val="5A5C0D28"/>
    <w:rsid w:val="5A643739"/>
    <w:rsid w:val="5A690D4F"/>
    <w:rsid w:val="5A731BCE"/>
    <w:rsid w:val="5A7476F4"/>
    <w:rsid w:val="5A783688"/>
    <w:rsid w:val="5A7C4F26"/>
    <w:rsid w:val="5A804E07"/>
    <w:rsid w:val="5A8B33BB"/>
    <w:rsid w:val="5A8B6F17"/>
    <w:rsid w:val="5A8E6A07"/>
    <w:rsid w:val="5A93401E"/>
    <w:rsid w:val="5AAC3332"/>
    <w:rsid w:val="5AAE1CE7"/>
    <w:rsid w:val="5ABA15AB"/>
    <w:rsid w:val="5ABC7F70"/>
    <w:rsid w:val="5AC661A1"/>
    <w:rsid w:val="5ACB3F81"/>
    <w:rsid w:val="5AD22196"/>
    <w:rsid w:val="5ADD173D"/>
    <w:rsid w:val="5AE76118"/>
    <w:rsid w:val="5AE8436A"/>
    <w:rsid w:val="5AE96334"/>
    <w:rsid w:val="5AEB36A2"/>
    <w:rsid w:val="5AEB44B6"/>
    <w:rsid w:val="5AEE74A6"/>
    <w:rsid w:val="5AF26F96"/>
    <w:rsid w:val="5AF70A51"/>
    <w:rsid w:val="5AFA22EF"/>
    <w:rsid w:val="5AFC1BC3"/>
    <w:rsid w:val="5B0B62AA"/>
    <w:rsid w:val="5B0D457D"/>
    <w:rsid w:val="5B123195"/>
    <w:rsid w:val="5B1A029B"/>
    <w:rsid w:val="5B247D38"/>
    <w:rsid w:val="5B2A2BD4"/>
    <w:rsid w:val="5B2B06FA"/>
    <w:rsid w:val="5B2D6220"/>
    <w:rsid w:val="5B48305A"/>
    <w:rsid w:val="5B5C6B06"/>
    <w:rsid w:val="5B6360E6"/>
    <w:rsid w:val="5B6817C3"/>
    <w:rsid w:val="5B6A2FD1"/>
    <w:rsid w:val="5B750EEC"/>
    <w:rsid w:val="5B835E40"/>
    <w:rsid w:val="5B8C614C"/>
    <w:rsid w:val="5BB701E0"/>
    <w:rsid w:val="5BBD57F6"/>
    <w:rsid w:val="5BBE331C"/>
    <w:rsid w:val="5BC326E1"/>
    <w:rsid w:val="5BC56459"/>
    <w:rsid w:val="5BD20B76"/>
    <w:rsid w:val="5BD62414"/>
    <w:rsid w:val="5BDB3ECE"/>
    <w:rsid w:val="5BE76CCC"/>
    <w:rsid w:val="5BFA3903"/>
    <w:rsid w:val="5BFC3750"/>
    <w:rsid w:val="5BFC5BF3"/>
    <w:rsid w:val="5C042965"/>
    <w:rsid w:val="5C164F06"/>
    <w:rsid w:val="5C2A6B4C"/>
    <w:rsid w:val="5C313AEE"/>
    <w:rsid w:val="5C3969A7"/>
    <w:rsid w:val="5C433822"/>
    <w:rsid w:val="5C4750C0"/>
    <w:rsid w:val="5C4C26D6"/>
    <w:rsid w:val="5C514191"/>
    <w:rsid w:val="5C58107B"/>
    <w:rsid w:val="5C5D48E3"/>
    <w:rsid w:val="5C5E240A"/>
    <w:rsid w:val="5C657C3C"/>
    <w:rsid w:val="5C6C2D78"/>
    <w:rsid w:val="5C7316A5"/>
    <w:rsid w:val="5C871960"/>
    <w:rsid w:val="5C8F02C0"/>
    <w:rsid w:val="5CA02A22"/>
    <w:rsid w:val="5CB36BF9"/>
    <w:rsid w:val="5CBD35D4"/>
    <w:rsid w:val="5CBD5382"/>
    <w:rsid w:val="5CBF559E"/>
    <w:rsid w:val="5CC74453"/>
    <w:rsid w:val="5CCF11D3"/>
    <w:rsid w:val="5CCF456B"/>
    <w:rsid w:val="5CDB5825"/>
    <w:rsid w:val="5CDF179C"/>
    <w:rsid w:val="5CE172C2"/>
    <w:rsid w:val="5CF105D1"/>
    <w:rsid w:val="5CF273A2"/>
    <w:rsid w:val="5D0336DD"/>
    <w:rsid w:val="5D047455"/>
    <w:rsid w:val="5D0B07E3"/>
    <w:rsid w:val="5D0E6147"/>
    <w:rsid w:val="5D1256CE"/>
    <w:rsid w:val="5D29112B"/>
    <w:rsid w:val="5D2E6280"/>
    <w:rsid w:val="5D355860"/>
    <w:rsid w:val="5D3715D8"/>
    <w:rsid w:val="5D37407B"/>
    <w:rsid w:val="5D3D64C3"/>
    <w:rsid w:val="5D443CF5"/>
    <w:rsid w:val="5D4D46FA"/>
    <w:rsid w:val="5D502A92"/>
    <w:rsid w:val="5D504448"/>
    <w:rsid w:val="5D597F43"/>
    <w:rsid w:val="5D5E6B65"/>
    <w:rsid w:val="5D66733F"/>
    <w:rsid w:val="5D6972B8"/>
    <w:rsid w:val="5D72616D"/>
    <w:rsid w:val="5D731EE5"/>
    <w:rsid w:val="5D752101"/>
    <w:rsid w:val="5D786169"/>
    <w:rsid w:val="5D7D010A"/>
    <w:rsid w:val="5D810AA5"/>
    <w:rsid w:val="5D8F6D1E"/>
    <w:rsid w:val="5D9702C9"/>
    <w:rsid w:val="5D9F2CDA"/>
    <w:rsid w:val="5DB40215"/>
    <w:rsid w:val="5DB449D7"/>
    <w:rsid w:val="5DC82230"/>
    <w:rsid w:val="5DE057CC"/>
    <w:rsid w:val="5DF50B4C"/>
    <w:rsid w:val="5DF64FF0"/>
    <w:rsid w:val="5E045C2A"/>
    <w:rsid w:val="5E2045F7"/>
    <w:rsid w:val="5E225DE5"/>
    <w:rsid w:val="5E231B5D"/>
    <w:rsid w:val="5E2558D5"/>
    <w:rsid w:val="5E261E8C"/>
    <w:rsid w:val="5E272270"/>
    <w:rsid w:val="5E296C3F"/>
    <w:rsid w:val="5E2A4C99"/>
    <w:rsid w:val="5E3478C6"/>
    <w:rsid w:val="5E385608"/>
    <w:rsid w:val="5E391380"/>
    <w:rsid w:val="5E442CB7"/>
    <w:rsid w:val="5E481638"/>
    <w:rsid w:val="5E512179"/>
    <w:rsid w:val="5E5D0BCB"/>
    <w:rsid w:val="5E6261E1"/>
    <w:rsid w:val="5E6C7060"/>
    <w:rsid w:val="5E6F08FE"/>
    <w:rsid w:val="5E6F6CA9"/>
    <w:rsid w:val="5E744166"/>
    <w:rsid w:val="5E7B3747"/>
    <w:rsid w:val="5E7B72A3"/>
    <w:rsid w:val="5E7F4FE5"/>
    <w:rsid w:val="5E8E293D"/>
    <w:rsid w:val="5E8E5228"/>
    <w:rsid w:val="5E9071F2"/>
    <w:rsid w:val="5E9D63BD"/>
    <w:rsid w:val="5EA1422D"/>
    <w:rsid w:val="5EA93E10"/>
    <w:rsid w:val="5EAA77E0"/>
    <w:rsid w:val="5EAB5ADC"/>
    <w:rsid w:val="5EB36A3D"/>
    <w:rsid w:val="5EB97DCB"/>
    <w:rsid w:val="5EC46E9C"/>
    <w:rsid w:val="5EC92704"/>
    <w:rsid w:val="5ED05841"/>
    <w:rsid w:val="5ED30E8D"/>
    <w:rsid w:val="5ED74E21"/>
    <w:rsid w:val="5EE17A4E"/>
    <w:rsid w:val="5EE44E48"/>
    <w:rsid w:val="5EEB4428"/>
    <w:rsid w:val="5EF16819"/>
    <w:rsid w:val="5F0B0627"/>
    <w:rsid w:val="5F136503"/>
    <w:rsid w:val="5F1514A5"/>
    <w:rsid w:val="5F2142EE"/>
    <w:rsid w:val="5F21609C"/>
    <w:rsid w:val="5F294F51"/>
    <w:rsid w:val="5F334021"/>
    <w:rsid w:val="5F3A04E7"/>
    <w:rsid w:val="5F3F6522"/>
    <w:rsid w:val="5F3F7ED4"/>
    <w:rsid w:val="5F41229A"/>
    <w:rsid w:val="5F49114F"/>
    <w:rsid w:val="5F4973A1"/>
    <w:rsid w:val="5F553F98"/>
    <w:rsid w:val="5F697A43"/>
    <w:rsid w:val="5F6C79B7"/>
    <w:rsid w:val="5F7268F8"/>
    <w:rsid w:val="5F751F44"/>
    <w:rsid w:val="5F7A39FE"/>
    <w:rsid w:val="5F7F2DC3"/>
    <w:rsid w:val="5F8108E9"/>
    <w:rsid w:val="5F8B79B9"/>
    <w:rsid w:val="5F9745B0"/>
    <w:rsid w:val="5F9E149B"/>
    <w:rsid w:val="5FAD7930"/>
    <w:rsid w:val="5FAE5456"/>
    <w:rsid w:val="5FB707AE"/>
    <w:rsid w:val="5FBA10D8"/>
    <w:rsid w:val="5FBB029F"/>
    <w:rsid w:val="5FD72BFF"/>
    <w:rsid w:val="5FDC1FC3"/>
    <w:rsid w:val="5FE377F5"/>
    <w:rsid w:val="5FFE4051"/>
    <w:rsid w:val="60017C7C"/>
    <w:rsid w:val="6008725C"/>
    <w:rsid w:val="60163727"/>
    <w:rsid w:val="601644B3"/>
    <w:rsid w:val="601D2D07"/>
    <w:rsid w:val="602A0546"/>
    <w:rsid w:val="603A003B"/>
    <w:rsid w:val="603C0CB4"/>
    <w:rsid w:val="604069F6"/>
    <w:rsid w:val="604C7149"/>
    <w:rsid w:val="6051650D"/>
    <w:rsid w:val="605D1945"/>
    <w:rsid w:val="60602BF4"/>
    <w:rsid w:val="60626FAA"/>
    <w:rsid w:val="60675D31"/>
    <w:rsid w:val="60681AA9"/>
    <w:rsid w:val="606C77EB"/>
    <w:rsid w:val="60716BAF"/>
    <w:rsid w:val="60956D42"/>
    <w:rsid w:val="60966616"/>
    <w:rsid w:val="60AE7E03"/>
    <w:rsid w:val="60B13450"/>
    <w:rsid w:val="60B40B43"/>
    <w:rsid w:val="60B91292"/>
    <w:rsid w:val="60BC5E38"/>
    <w:rsid w:val="60D235C8"/>
    <w:rsid w:val="60D92B23"/>
    <w:rsid w:val="60E23609"/>
    <w:rsid w:val="60E5134B"/>
    <w:rsid w:val="60E51BB8"/>
    <w:rsid w:val="60E530F9"/>
    <w:rsid w:val="60EE1FAE"/>
    <w:rsid w:val="60F51600"/>
    <w:rsid w:val="60F577E0"/>
    <w:rsid w:val="60FD0443"/>
    <w:rsid w:val="61004E5C"/>
    <w:rsid w:val="6109328C"/>
    <w:rsid w:val="61096DE8"/>
    <w:rsid w:val="61191445"/>
    <w:rsid w:val="611B3604"/>
    <w:rsid w:val="611D0AE5"/>
    <w:rsid w:val="612105D5"/>
    <w:rsid w:val="612754C0"/>
    <w:rsid w:val="612977F3"/>
    <w:rsid w:val="612B4FB0"/>
    <w:rsid w:val="61314591"/>
    <w:rsid w:val="6132526E"/>
    <w:rsid w:val="613434EE"/>
    <w:rsid w:val="6138092A"/>
    <w:rsid w:val="613D2F35"/>
    <w:rsid w:val="61477910"/>
    <w:rsid w:val="61550DBD"/>
    <w:rsid w:val="615C33BC"/>
    <w:rsid w:val="6160437C"/>
    <w:rsid w:val="61642270"/>
    <w:rsid w:val="61730705"/>
    <w:rsid w:val="61774699"/>
    <w:rsid w:val="617E77D6"/>
    <w:rsid w:val="61826B9A"/>
    <w:rsid w:val="618B5A4F"/>
    <w:rsid w:val="619363FA"/>
    <w:rsid w:val="61952D71"/>
    <w:rsid w:val="61954B1F"/>
    <w:rsid w:val="61970898"/>
    <w:rsid w:val="61AE5BE1"/>
    <w:rsid w:val="61B431F8"/>
    <w:rsid w:val="61BF394A"/>
    <w:rsid w:val="61C36437"/>
    <w:rsid w:val="61C96577"/>
    <w:rsid w:val="61D05B58"/>
    <w:rsid w:val="61ED6709"/>
    <w:rsid w:val="61F47A98"/>
    <w:rsid w:val="61FB0E26"/>
    <w:rsid w:val="6200468F"/>
    <w:rsid w:val="62061579"/>
    <w:rsid w:val="62083543"/>
    <w:rsid w:val="620C267E"/>
    <w:rsid w:val="620D6DAC"/>
    <w:rsid w:val="621506F6"/>
    <w:rsid w:val="622B7232"/>
    <w:rsid w:val="62451FE3"/>
    <w:rsid w:val="624C78D4"/>
    <w:rsid w:val="625978FB"/>
    <w:rsid w:val="625C563D"/>
    <w:rsid w:val="62650996"/>
    <w:rsid w:val="62740BD9"/>
    <w:rsid w:val="62853BC4"/>
    <w:rsid w:val="629767E0"/>
    <w:rsid w:val="62CA25A7"/>
    <w:rsid w:val="62D41677"/>
    <w:rsid w:val="62DF56A2"/>
    <w:rsid w:val="62FF7219"/>
    <w:rsid w:val="630E4B89"/>
    <w:rsid w:val="631877B6"/>
    <w:rsid w:val="63223221"/>
    <w:rsid w:val="633345F0"/>
    <w:rsid w:val="63377F9B"/>
    <w:rsid w:val="633A3BD0"/>
    <w:rsid w:val="63422A85"/>
    <w:rsid w:val="6347009B"/>
    <w:rsid w:val="63471E49"/>
    <w:rsid w:val="63517BFD"/>
    <w:rsid w:val="63526744"/>
    <w:rsid w:val="636522D0"/>
    <w:rsid w:val="636B5B38"/>
    <w:rsid w:val="63744A2C"/>
    <w:rsid w:val="637A5D7B"/>
    <w:rsid w:val="637F3391"/>
    <w:rsid w:val="638C136F"/>
    <w:rsid w:val="638C5AAE"/>
    <w:rsid w:val="6397551B"/>
    <w:rsid w:val="639D7CBB"/>
    <w:rsid w:val="63A24ED8"/>
    <w:rsid w:val="63A728E8"/>
    <w:rsid w:val="63AB062A"/>
    <w:rsid w:val="63BE327E"/>
    <w:rsid w:val="63C33BC6"/>
    <w:rsid w:val="63D3192F"/>
    <w:rsid w:val="63DB668D"/>
    <w:rsid w:val="63DD630A"/>
    <w:rsid w:val="63E1404C"/>
    <w:rsid w:val="63E3546E"/>
    <w:rsid w:val="63E678B4"/>
    <w:rsid w:val="63ED479F"/>
    <w:rsid w:val="63FF0045"/>
    <w:rsid w:val="640C1E9E"/>
    <w:rsid w:val="640E2967"/>
    <w:rsid w:val="64104931"/>
    <w:rsid w:val="641A2B55"/>
    <w:rsid w:val="641C32D6"/>
    <w:rsid w:val="641E0DFC"/>
    <w:rsid w:val="642A357A"/>
    <w:rsid w:val="64340620"/>
    <w:rsid w:val="64354398"/>
    <w:rsid w:val="643979E4"/>
    <w:rsid w:val="64446389"/>
    <w:rsid w:val="644B0728"/>
    <w:rsid w:val="644F7208"/>
    <w:rsid w:val="64630F05"/>
    <w:rsid w:val="64742C59"/>
    <w:rsid w:val="647A1DAB"/>
    <w:rsid w:val="648D5F82"/>
    <w:rsid w:val="649741BF"/>
    <w:rsid w:val="649E3CEB"/>
    <w:rsid w:val="64A77044"/>
    <w:rsid w:val="64AC28AC"/>
    <w:rsid w:val="64AF5EF8"/>
    <w:rsid w:val="64B81251"/>
    <w:rsid w:val="64C00105"/>
    <w:rsid w:val="64C33752"/>
    <w:rsid w:val="64C5396E"/>
    <w:rsid w:val="64C80D68"/>
    <w:rsid w:val="64CF1B06"/>
    <w:rsid w:val="64DA0DFC"/>
    <w:rsid w:val="64DD0CB7"/>
    <w:rsid w:val="64E77440"/>
    <w:rsid w:val="64F953C5"/>
    <w:rsid w:val="64FB113D"/>
    <w:rsid w:val="65110961"/>
    <w:rsid w:val="65202952"/>
    <w:rsid w:val="6522491C"/>
    <w:rsid w:val="65273CE0"/>
    <w:rsid w:val="652E506F"/>
    <w:rsid w:val="652F7039"/>
    <w:rsid w:val="653603C7"/>
    <w:rsid w:val="65411FA8"/>
    <w:rsid w:val="655A2308"/>
    <w:rsid w:val="65613696"/>
    <w:rsid w:val="656C203B"/>
    <w:rsid w:val="65870C23"/>
    <w:rsid w:val="65876E75"/>
    <w:rsid w:val="6593581A"/>
    <w:rsid w:val="65A96DEB"/>
    <w:rsid w:val="65AB4911"/>
    <w:rsid w:val="65B03CD6"/>
    <w:rsid w:val="65B53D84"/>
    <w:rsid w:val="65B80DDC"/>
    <w:rsid w:val="65D06126"/>
    <w:rsid w:val="65D1645A"/>
    <w:rsid w:val="65D5373C"/>
    <w:rsid w:val="65DF6369"/>
    <w:rsid w:val="65E676F8"/>
    <w:rsid w:val="65E73470"/>
    <w:rsid w:val="65EE47FE"/>
    <w:rsid w:val="65EF69BB"/>
    <w:rsid w:val="65F77B57"/>
    <w:rsid w:val="65FA13F5"/>
    <w:rsid w:val="660E6C4E"/>
    <w:rsid w:val="662841B4"/>
    <w:rsid w:val="663366B5"/>
    <w:rsid w:val="66524D8D"/>
    <w:rsid w:val="66540B05"/>
    <w:rsid w:val="665E7BD6"/>
    <w:rsid w:val="6660394E"/>
    <w:rsid w:val="66664CDC"/>
    <w:rsid w:val="667016B7"/>
    <w:rsid w:val="667C1E0A"/>
    <w:rsid w:val="66846F11"/>
    <w:rsid w:val="668D4017"/>
    <w:rsid w:val="668F47CF"/>
    <w:rsid w:val="66973195"/>
    <w:rsid w:val="669C425A"/>
    <w:rsid w:val="66A355E9"/>
    <w:rsid w:val="66B141AA"/>
    <w:rsid w:val="66B23A7E"/>
    <w:rsid w:val="66B9305E"/>
    <w:rsid w:val="66BC48FC"/>
    <w:rsid w:val="66BD0B04"/>
    <w:rsid w:val="66C0619B"/>
    <w:rsid w:val="66D147B6"/>
    <w:rsid w:val="66D734E4"/>
    <w:rsid w:val="66E005EB"/>
    <w:rsid w:val="66EA796E"/>
    <w:rsid w:val="66EF082E"/>
    <w:rsid w:val="67095D94"/>
    <w:rsid w:val="67254250"/>
    <w:rsid w:val="672C7CD4"/>
    <w:rsid w:val="67380427"/>
    <w:rsid w:val="67386679"/>
    <w:rsid w:val="67404786"/>
    <w:rsid w:val="674A1F08"/>
    <w:rsid w:val="67513297"/>
    <w:rsid w:val="67542D87"/>
    <w:rsid w:val="675863D3"/>
    <w:rsid w:val="67654F94"/>
    <w:rsid w:val="67656D42"/>
    <w:rsid w:val="67683ED3"/>
    <w:rsid w:val="677671A1"/>
    <w:rsid w:val="67801DCE"/>
    <w:rsid w:val="67A41618"/>
    <w:rsid w:val="67A71109"/>
    <w:rsid w:val="67A91325"/>
    <w:rsid w:val="67B13D35"/>
    <w:rsid w:val="67B20BAC"/>
    <w:rsid w:val="67BA708E"/>
    <w:rsid w:val="67C13401"/>
    <w:rsid w:val="67C27CF0"/>
    <w:rsid w:val="67C972D1"/>
    <w:rsid w:val="67CE2B39"/>
    <w:rsid w:val="67D839B8"/>
    <w:rsid w:val="67E4410B"/>
    <w:rsid w:val="67EB36EB"/>
    <w:rsid w:val="67EE4F89"/>
    <w:rsid w:val="67EE6F14"/>
    <w:rsid w:val="67F73E3E"/>
    <w:rsid w:val="67FB3202"/>
    <w:rsid w:val="67FE0A1E"/>
    <w:rsid w:val="680B1697"/>
    <w:rsid w:val="681E586F"/>
    <w:rsid w:val="68257446"/>
    <w:rsid w:val="682D3D04"/>
    <w:rsid w:val="682E35D8"/>
    <w:rsid w:val="68356714"/>
    <w:rsid w:val="68386205"/>
    <w:rsid w:val="68420E31"/>
    <w:rsid w:val="684407AD"/>
    <w:rsid w:val="68555008"/>
    <w:rsid w:val="685F3791"/>
    <w:rsid w:val="68647BCC"/>
    <w:rsid w:val="68784853"/>
    <w:rsid w:val="68817BAC"/>
    <w:rsid w:val="688A4CB2"/>
    <w:rsid w:val="6894168D"/>
    <w:rsid w:val="689773CF"/>
    <w:rsid w:val="689D0815"/>
    <w:rsid w:val="68A11FFC"/>
    <w:rsid w:val="68AD6BF3"/>
    <w:rsid w:val="68AF64C7"/>
    <w:rsid w:val="68B166E3"/>
    <w:rsid w:val="68B41D2F"/>
    <w:rsid w:val="68BE07D7"/>
    <w:rsid w:val="68C06926"/>
    <w:rsid w:val="68C55CEA"/>
    <w:rsid w:val="68CA3301"/>
    <w:rsid w:val="68CD4B9F"/>
    <w:rsid w:val="68D26659"/>
    <w:rsid w:val="68DB3760"/>
    <w:rsid w:val="68E00D76"/>
    <w:rsid w:val="68E0239E"/>
    <w:rsid w:val="68E80162"/>
    <w:rsid w:val="68E819D9"/>
    <w:rsid w:val="690C3919"/>
    <w:rsid w:val="69164798"/>
    <w:rsid w:val="6917406C"/>
    <w:rsid w:val="69196036"/>
    <w:rsid w:val="69205616"/>
    <w:rsid w:val="69313380"/>
    <w:rsid w:val="6933534A"/>
    <w:rsid w:val="69360996"/>
    <w:rsid w:val="69387F8D"/>
    <w:rsid w:val="693A1E76"/>
    <w:rsid w:val="693E784B"/>
    <w:rsid w:val="694D4DCD"/>
    <w:rsid w:val="6953779A"/>
    <w:rsid w:val="69554F01"/>
    <w:rsid w:val="695E2799"/>
    <w:rsid w:val="696574CD"/>
    <w:rsid w:val="696E6382"/>
    <w:rsid w:val="6974326C"/>
    <w:rsid w:val="69807E63"/>
    <w:rsid w:val="6985191D"/>
    <w:rsid w:val="698C4A5A"/>
    <w:rsid w:val="69A2602B"/>
    <w:rsid w:val="69AD1E2E"/>
    <w:rsid w:val="69AD360D"/>
    <w:rsid w:val="69B144C0"/>
    <w:rsid w:val="69B52EF0"/>
    <w:rsid w:val="69C66CD0"/>
    <w:rsid w:val="69C76052"/>
    <w:rsid w:val="69CA4C6F"/>
    <w:rsid w:val="69DA7573"/>
    <w:rsid w:val="69E2224C"/>
    <w:rsid w:val="69E2467A"/>
    <w:rsid w:val="69F60125"/>
    <w:rsid w:val="69F66F81"/>
    <w:rsid w:val="69FB6BE8"/>
    <w:rsid w:val="6A0269BE"/>
    <w:rsid w:val="6A037588"/>
    <w:rsid w:val="6A050368"/>
    <w:rsid w:val="6A06480C"/>
    <w:rsid w:val="6A083F67"/>
    <w:rsid w:val="6A0B3BD1"/>
    <w:rsid w:val="6A1C177B"/>
    <w:rsid w:val="6A1D643E"/>
    <w:rsid w:val="6A1E7827"/>
    <w:rsid w:val="6A276531"/>
    <w:rsid w:val="6A2B6021"/>
    <w:rsid w:val="6A38073E"/>
    <w:rsid w:val="6A3824EC"/>
    <w:rsid w:val="6A385A6A"/>
    <w:rsid w:val="6A527A52"/>
    <w:rsid w:val="6A570BC4"/>
    <w:rsid w:val="6A6432E1"/>
    <w:rsid w:val="6A7A6FA8"/>
    <w:rsid w:val="6A7C687C"/>
    <w:rsid w:val="6A835E5D"/>
    <w:rsid w:val="6A843983"/>
    <w:rsid w:val="6A86594D"/>
    <w:rsid w:val="6A892D47"/>
    <w:rsid w:val="6A8E65B0"/>
    <w:rsid w:val="6A971908"/>
    <w:rsid w:val="6A9A6D03"/>
    <w:rsid w:val="6A9D7623"/>
    <w:rsid w:val="6AA54025"/>
    <w:rsid w:val="6ABC136F"/>
    <w:rsid w:val="6AC16985"/>
    <w:rsid w:val="6AC41FD2"/>
    <w:rsid w:val="6AD71D05"/>
    <w:rsid w:val="6AE82164"/>
    <w:rsid w:val="6AE83F12"/>
    <w:rsid w:val="6AF01A9B"/>
    <w:rsid w:val="6B19056F"/>
    <w:rsid w:val="6B19231D"/>
    <w:rsid w:val="6B1940CB"/>
    <w:rsid w:val="6B2018FE"/>
    <w:rsid w:val="6B2036AC"/>
    <w:rsid w:val="6B2C02A3"/>
    <w:rsid w:val="6B2C2051"/>
    <w:rsid w:val="6B321631"/>
    <w:rsid w:val="6B32518D"/>
    <w:rsid w:val="6B383D5F"/>
    <w:rsid w:val="6B3C600C"/>
    <w:rsid w:val="6B3D425E"/>
    <w:rsid w:val="6B460C38"/>
    <w:rsid w:val="6B4725E4"/>
    <w:rsid w:val="6B4A24D7"/>
    <w:rsid w:val="6B4F5D3F"/>
    <w:rsid w:val="6B563571"/>
    <w:rsid w:val="6B621DBD"/>
    <w:rsid w:val="6B6F018F"/>
    <w:rsid w:val="6B777044"/>
    <w:rsid w:val="6B7834E8"/>
    <w:rsid w:val="6B7B2FD8"/>
    <w:rsid w:val="6B7D28AC"/>
    <w:rsid w:val="6B7F6714"/>
    <w:rsid w:val="6B87197D"/>
    <w:rsid w:val="6B9A5EED"/>
    <w:rsid w:val="6BAE6F0A"/>
    <w:rsid w:val="6BB7420E"/>
    <w:rsid w:val="6BBA58AE"/>
    <w:rsid w:val="6BC23B2D"/>
    <w:rsid w:val="6BC71D79"/>
    <w:rsid w:val="6BCB7ABB"/>
    <w:rsid w:val="6BD50F95"/>
    <w:rsid w:val="6BD85D34"/>
    <w:rsid w:val="6BDE0EFF"/>
    <w:rsid w:val="6BE26BB3"/>
    <w:rsid w:val="6BE91C61"/>
    <w:rsid w:val="6BFD39ED"/>
    <w:rsid w:val="6C007039"/>
    <w:rsid w:val="6C172D01"/>
    <w:rsid w:val="6C1F7998"/>
    <w:rsid w:val="6C2A6BC7"/>
    <w:rsid w:val="6C2A6C34"/>
    <w:rsid w:val="6C396324"/>
    <w:rsid w:val="6C4038DA"/>
    <w:rsid w:val="6C4D4548"/>
    <w:rsid w:val="6C4E249B"/>
    <w:rsid w:val="6C5850C7"/>
    <w:rsid w:val="6C594CBF"/>
    <w:rsid w:val="6C711CE5"/>
    <w:rsid w:val="6C727F37"/>
    <w:rsid w:val="6C731F01"/>
    <w:rsid w:val="6C7F4402"/>
    <w:rsid w:val="6C830396"/>
    <w:rsid w:val="6C861C34"/>
    <w:rsid w:val="6C9003BD"/>
    <w:rsid w:val="6C9C6D62"/>
    <w:rsid w:val="6CA200F0"/>
    <w:rsid w:val="6CB5251A"/>
    <w:rsid w:val="6CC91B21"/>
    <w:rsid w:val="6CCD1611"/>
    <w:rsid w:val="6CD26C28"/>
    <w:rsid w:val="6CD72490"/>
    <w:rsid w:val="6CDA5ADC"/>
    <w:rsid w:val="6CDF6E83"/>
    <w:rsid w:val="6CE95D1F"/>
    <w:rsid w:val="6CED1E88"/>
    <w:rsid w:val="6CF941B4"/>
    <w:rsid w:val="6D033285"/>
    <w:rsid w:val="6D050DAB"/>
    <w:rsid w:val="6D06067F"/>
    <w:rsid w:val="6D090170"/>
    <w:rsid w:val="6D0D5EB2"/>
    <w:rsid w:val="6D135B8B"/>
    <w:rsid w:val="6D1A412B"/>
    <w:rsid w:val="6D1F7993"/>
    <w:rsid w:val="6D203E37"/>
    <w:rsid w:val="6D262AD0"/>
    <w:rsid w:val="6D2A25C0"/>
    <w:rsid w:val="6D3E606B"/>
    <w:rsid w:val="6D433529"/>
    <w:rsid w:val="6D4A0EB4"/>
    <w:rsid w:val="6D527D69"/>
    <w:rsid w:val="6D5C4743"/>
    <w:rsid w:val="6D602485"/>
    <w:rsid w:val="6D68758C"/>
    <w:rsid w:val="6D6D06FE"/>
    <w:rsid w:val="6D714693"/>
    <w:rsid w:val="6D7952F5"/>
    <w:rsid w:val="6D800726"/>
    <w:rsid w:val="6D82064E"/>
    <w:rsid w:val="6D8343C6"/>
    <w:rsid w:val="6D836174"/>
    <w:rsid w:val="6D842248"/>
    <w:rsid w:val="6D967C55"/>
    <w:rsid w:val="6D9D5488"/>
    <w:rsid w:val="6DA47CF5"/>
    <w:rsid w:val="6DC45E0A"/>
    <w:rsid w:val="6DCC18C9"/>
    <w:rsid w:val="6DE05374"/>
    <w:rsid w:val="6DEC5AC7"/>
    <w:rsid w:val="6DEF55B7"/>
    <w:rsid w:val="6DF37C67"/>
    <w:rsid w:val="6DFB3F5C"/>
    <w:rsid w:val="6E0A419F"/>
    <w:rsid w:val="6E0E3C8F"/>
    <w:rsid w:val="6E10402A"/>
    <w:rsid w:val="6E377600"/>
    <w:rsid w:val="6E380D0C"/>
    <w:rsid w:val="6E407BC1"/>
    <w:rsid w:val="6E423939"/>
    <w:rsid w:val="6E4678CD"/>
    <w:rsid w:val="6E4A0A40"/>
    <w:rsid w:val="6E4C0C5C"/>
    <w:rsid w:val="6E4F6056"/>
    <w:rsid w:val="6E522D39"/>
    <w:rsid w:val="6E535698"/>
    <w:rsid w:val="6E5A6ED5"/>
    <w:rsid w:val="6E6472D6"/>
    <w:rsid w:val="6E6808CB"/>
    <w:rsid w:val="6E69536A"/>
    <w:rsid w:val="6E6B4DAF"/>
    <w:rsid w:val="6E6E2980"/>
    <w:rsid w:val="6E732C64"/>
    <w:rsid w:val="6E7F2DDF"/>
    <w:rsid w:val="6E862F88"/>
    <w:rsid w:val="6E8D7D3A"/>
    <w:rsid w:val="6E934195"/>
    <w:rsid w:val="6E970129"/>
    <w:rsid w:val="6E9B7DF0"/>
    <w:rsid w:val="6E9F6FDD"/>
    <w:rsid w:val="6EA14B04"/>
    <w:rsid w:val="6EC30F1E"/>
    <w:rsid w:val="6EC9405A"/>
    <w:rsid w:val="6ED30A35"/>
    <w:rsid w:val="6ED43809"/>
    <w:rsid w:val="6ED44ED9"/>
    <w:rsid w:val="6EDC1FE0"/>
    <w:rsid w:val="6EE60768"/>
    <w:rsid w:val="6EE76E38"/>
    <w:rsid w:val="6EE90259"/>
    <w:rsid w:val="6EEA46FD"/>
    <w:rsid w:val="6EEF1D13"/>
    <w:rsid w:val="6EF21014"/>
    <w:rsid w:val="6EFA263C"/>
    <w:rsid w:val="6EFB5770"/>
    <w:rsid w:val="6F062BB9"/>
    <w:rsid w:val="6F084B83"/>
    <w:rsid w:val="6F101C89"/>
    <w:rsid w:val="6F3B4F58"/>
    <w:rsid w:val="6F477302"/>
    <w:rsid w:val="6F502086"/>
    <w:rsid w:val="6F502821"/>
    <w:rsid w:val="6F525DFE"/>
    <w:rsid w:val="6F563B40"/>
    <w:rsid w:val="6F5B7934"/>
    <w:rsid w:val="6F6A75EB"/>
    <w:rsid w:val="6F6F075E"/>
    <w:rsid w:val="6F79782E"/>
    <w:rsid w:val="6F7F6D2F"/>
    <w:rsid w:val="6F865AA7"/>
    <w:rsid w:val="6F876614"/>
    <w:rsid w:val="6F9B1553"/>
    <w:rsid w:val="6F9B77A5"/>
    <w:rsid w:val="6FB40594"/>
    <w:rsid w:val="6FBE4425"/>
    <w:rsid w:val="6FD35191"/>
    <w:rsid w:val="6FD40F09"/>
    <w:rsid w:val="6FD76303"/>
    <w:rsid w:val="6FDB5DF3"/>
    <w:rsid w:val="6FE56C72"/>
    <w:rsid w:val="6FE80510"/>
    <w:rsid w:val="6FF45107"/>
    <w:rsid w:val="6FF46EB5"/>
    <w:rsid w:val="6FFE360F"/>
    <w:rsid w:val="7004359C"/>
    <w:rsid w:val="70227EC6"/>
    <w:rsid w:val="702459EC"/>
    <w:rsid w:val="702C2AF3"/>
    <w:rsid w:val="703419A7"/>
    <w:rsid w:val="70384FF4"/>
    <w:rsid w:val="704354BE"/>
    <w:rsid w:val="704716DB"/>
    <w:rsid w:val="70473489"/>
    <w:rsid w:val="704C3969"/>
    <w:rsid w:val="704F233D"/>
    <w:rsid w:val="705370BA"/>
    <w:rsid w:val="705C33D8"/>
    <w:rsid w:val="7060454A"/>
    <w:rsid w:val="7064403B"/>
    <w:rsid w:val="70691651"/>
    <w:rsid w:val="706C1141"/>
    <w:rsid w:val="70744886"/>
    <w:rsid w:val="70785D38"/>
    <w:rsid w:val="707B3132"/>
    <w:rsid w:val="707B75D6"/>
    <w:rsid w:val="708446DD"/>
    <w:rsid w:val="70853FB1"/>
    <w:rsid w:val="709248D6"/>
    <w:rsid w:val="70963B59"/>
    <w:rsid w:val="70963F46"/>
    <w:rsid w:val="70A1528F"/>
    <w:rsid w:val="70B52AE8"/>
    <w:rsid w:val="71105F71"/>
    <w:rsid w:val="711A0B9D"/>
    <w:rsid w:val="711E1E29"/>
    <w:rsid w:val="711E5B18"/>
    <w:rsid w:val="712A5284"/>
    <w:rsid w:val="712B2DAA"/>
    <w:rsid w:val="71381023"/>
    <w:rsid w:val="713C0B14"/>
    <w:rsid w:val="714479C8"/>
    <w:rsid w:val="715C2F64"/>
    <w:rsid w:val="715F4802"/>
    <w:rsid w:val="716360A0"/>
    <w:rsid w:val="7164006A"/>
    <w:rsid w:val="716F2C97"/>
    <w:rsid w:val="717C7162"/>
    <w:rsid w:val="71867FE1"/>
    <w:rsid w:val="718C1A9B"/>
    <w:rsid w:val="718D75C1"/>
    <w:rsid w:val="718F660A"/>
    <w:rsid w:val="71A843FB"/>
    <w:rsid w:val="71AA3CCF"/>
    <w:rsid w:val="71C50B09"/>
    <w:rsid w:val="71CB2F0C"/>
    <w:rsid w:val="71D93196"/>
    <w:rsid w:val="71EA67C2"/>
    <w:rsid w:val="71F4319C"/>
    <w:rsid w:val="71F92EA9"/>
    <w:rsid w:val="71FC5D3C"/>
    <w:rsid w:val="72021D5D"/>
    <w:rsid w:val="72090091"/>
    <w:rsid w:val="720C6738"/>
    <w:rsid w:val="7214383E"/>
    <w:rsid w:val="72151032"/>
    <w:rsid w:val="721E62BD"/>
    <w:rsid w:val="72200435"/>
    <w:rsid w:val="722021E3"/>
    <w:rsid w:val="72244ED7"/>
    <w:rsid w:val="722577FA"/>
    <w:rsid w:val="723A7B77"/>
    <w:rsid w:val="723D4B43"/>
    <w:rsid w:val="724F7645"/>
    <w:rsid w:val="7265409A"/>
    <w:rsid w:val="726F6CC7"/>
    <w:rsid w:val="727662A7"/>
    <w:rsid w:val="727B1B10"/>
    <w:rsid w:val="72834520"/>
    <w:rsid w:val="7283546D"/>
    <w:rsid w:val="728704B4"/>
    <w:rsid w:val="72895FDA"/>
    <w:rsid w:val="728B4AD9"/>
    <w:rsid w:val="729606F7"/>
    <w:rsid w:val="72A03324"/>
    <w:rsid w:val="72A746B3"/>
    <w:rsid w:val="72A9667D"/>
    <w:rsid w:val="72AA5080"/>
    <w:rsid w:val="72B172DF"/>
    <w:rsid w:val="72C126FA"/>
    <w:rsid w:val="72C40DC1"/>
    <w:rsid w:val="72CC236B"/>
    <w:rsid w:val="72E01973"/>
    <w:rsid w:val="72E13808"/>
    <w:rsid w:val="73041B05"/>
    <w:rsid w:val="730C2768"/>
    <w:rsid w:val="73102258"/>
    <w:rsid w:val="731C6E4F"/>
    <w:rsid w:val="731D37BC"/>
    <w:rsid w:val="73247AB1"/>
    <w:rsid w:val="73267CCD"/>
    <w:rsid w:val="734343DB"/>
    <w:rsid w:val="73440153"/>
    <w:rsid w:val="734D7008"/>
    <w:rsid w:val="73661E78"/>
    <w:rsid w:val="73700F48"/>
    <w:rsid w:val="73840550"/>
    <w:rsid w:val="7386076C"/>
    <w:rsid w:val="7386251A"/>
    <w:rsid w:val="73886292"/>
    <w:rsid w:val="73972979"/>
    <w:rsid w:val="739E7864"/>
    <w:rsid w:val="73A11255"/>
    <w:rsid w:val="73A3131E"/>
    <w:rsid w:val="73A429A0"/>
    <w:rsid w:val="73DA6814"/>
    <w:rsid w:val="73FB6A64"/>
    <w:rsid w:val="740873D3"/>
    <w:rsid w:val="740A4EF9"/>
    <w:rsid w:val="740F42BD"/>
    <w:rsid w:val="74115365"/>
    <w:rsid w:val="74177616"/>
    <w:rsid w:val="74185868"/>
    <w:rsid w:val="741C69DA"/>
    <w:rsid w:val="74235FBB"/>
    <w:rsid w:val="742835D1"/>
    <w:rsid w:val="742C30C1"/>
    <w:rsid w:val="742F4960"/>
    <w:rsid w:val="7439758C"/>
    <w:rsid w:val="743B1556"/>
    <w:rsid w:val="743B72F2"/>
    <w:rsid w:val="74411BD6"/>
    <w:rsid w:val="74416441"/>
    <w:rsid w:val="744901B5"/>
    <w:rsid w:val="74512B28"/>
    <w:rsid w:val="74534AF2"/>
    <w:rsid w:val="745F6F38"/>
    <w:rsid w:val="7460720F"/>
    <w:rsid w:val="74687728"/>
    <w:rsid w:val="746F2FAE"/>
    <w:rsid w:val="747405C4"/>
    <w:rsid w:val="74822D12"/>
    <w:rsid w:val="74836A59"/>
    <w:rsid w:val="74850A24"/>
    <w:rsid w:val="74970007"/>
    <w:rsid w:val="74A72748"/>
    <w:rsid w:val="74AE3AD6"/>
    <w:rsid w:val="74B310ED"/>
    <w:rsid w:val="74B530B7"/>
    <w:rsid w:val="74C257D9"/>
    <w:rsid w:val="74CE4179"/>
    <w:rsid w:val="74D07EF1"/>
    <w:rsid w:val="74D527BF"/>
    <w:rsid w:val="74E42F7B"/>
    <w:rsid w:val="74EB0BC3"/>
    <w:rsid w:val="74F02341"/>
    <w:rsid w:val="74F75B59"/>
    <w:rsid w:val="74F82FA3"/>
    <w:rsid w:val="74FA31C0"/>
    <w:rsid w:val="750000AA"/>
    <w:rsid w:val="750A2CD7"/>
    <w:rsid w:val="750A4FF4"/>
    <w:rsid w:val="750E639B"/>
    <w:rsid w:val="7510653F"/>
    <w:rsid w:val="75114065"/>
    <w:rsid w:val="751A116C"/>
    <w:rsid w:val="7521074C"/>
    <w:rsid w:val="7535244A"/>
    <w:rsid w:val="753541F8"/>
    <w:rsid w:val="753B10E2"/>
    <w:rsid w:val="753D12FE"/>
    <w:rsid w:val="75410DEE"/>
    <w:rsid w:val="7544268D"/>
    <w:rsid w:val="754E52B9"/>
    <w:rsid w:val="75526B58"/>
    <w:rsid w:val="75614FED"/>
    <w:rsid w:val="75640639"/>
    <w:rsid w:val="75644ADD"/>
    <w:rsid w:val="75693EA1"/>
    <w:rsid w:val="757271FA"/>
    <w:rsid w:val="75846F2D"/>
    <w:rsid w:val="75A373B3"/>
    <w:rsid w:val="75AB6268"/>
    <w:rsid w:val="75AD0232"/>
    <w:rsid w:val="75C15E3F"/>
    <w:rsid w:val="75C94940"/>
    <w:rsid w:val="75CA0DE4"/>
    <w:rsid w:val="75CD2682"/>
    <w:rsid w:val="75D92DD5"/>
    <w:rsid w:val="75DC0B17"/>
    <w:rsid w:val="75FF0362"/>
    <w:rsid w:val="7601232C"/>
    <w:rsid w:val="760342F6"/>
    <w:rsid w:val="760836BA"/>
    <w:rsid w:val="760E4842"/>
    <w:rsid w:val="76121BAF"/>
    <w:rsid w:val="76143E0D"/>
    <w:rsid w:val="761738FD"/>
    <w:rsid w:val="761D53B8"/>
    <w:rsid w:val="76263B40"/>
    <w:rsid w:val="7630676D"/>
    <w:rsid w:val="76394804"/>
    <w:rsid w:val="763B583E"/>
    <w:rsid w:val="763B75EC"/>
    <w:rsid w:val="763C3364"/>
    <w:rsid w:val="76636B42"/>
    <w:rsid w:val="766A6123"/>
    <w:rsid w:val="76714625"/>
    <w:rsid w:val="767174B1"/>
    <w:rsid w:val="76930BC2"/>
    <w:rsid w:val="769E7B7B"/>
    <w:rsid w:val="76A21419"/>
    <w:rsid w:val="76AE0046"/>
    <w:rsid w:val="76B16769"/>
    <w:rsid w:val="76B92C06"/>
    <w:rsid w:val="76B949B4"/>
    <w:rsid w:val="76BF021D"/>
    <w:rsid w:val="76CF5F86"/>
    <w:rsid w:val="76D940BD"/>
    <w:rsid w:val="76EB573A"/>
    <w:rsid w:val="76ED3760"/>
    <w:rsid w:val="77043E82"/>
    <w:rsid w:val="77073972"/>
    <w:rsid w:val="770C0F88"/>
    <w:rsid w:val="771F1269"/>
    <w:rsid w:val="77204A34"/>
    <w:rsid w:val="774150D6"/>
    <w:rsid w:val="77425305"/>
    <w:rsid w:val="774345F4"/>
    <w:rsid w:val="774B7D02"/>
    <w:rsid w:val="774C5829"/>
    <w:rsid w:val="774E77F3"/>
    <w:rsid w:val="77513458"/>
    <w:rsid w:val="77562203"/>
    <w:rsid w:val="77564344"/>
    <w:rsid w:val="775C1F10"/>
    <w:rsid w:val="77626DFA"/>
    <w:rsid w:val="77707769"/>
    <w:rsid w:val="77752FD1"/>
    <w:rsid w:val="777728A5"/>
    <w:rsid w:val="77822FF8"/>
    <w:rsid w:val="778B00FF"/>
    <w:rsid w:val="778D70EA"/>
    <w:rsid w:val="778E7BEF"/>
    <w:rsid w:val="779A2A38"/>
    <w:rsid w:val="77A47413"/>
    <w:rsid w:val="77AB07A1"/>
    <w:rsid w:val="77B77146"/>
    <w:rsid w:val="77BC4FE8"/>
    <w:rsid w:val="77C83101"/>
    <w:rsid w:val="77CE623E"/>
    <w:rsid w:val="77DC6BAC"/>
    <w:rsid w:val="77E2696C"/>
    <w:rsid w:val="77E85551"/>
    <w:rsid w:val="77ED625B"/>
    <w:rsid w:val="77FC724F"/>
    <w:rsid w:val="7807126A"/>
    <w:rsid w:val="78106856"/>
    <w:rsid w:val="78175E36"/>
    <w:rsid w:val="782B2C24"/>
    <w:rsid w:val="78340796"/>
    <w:rsid w:val="783C589D"/>
    <w:rsid w:val="783E33C3"/>
    <w:rsid w:val="7840538D"/>
    <w:rsid w:val="78450BF6"/>
    <w:rsid w:val="784C3D32"/>
    <w:rsid w:val="786372CE"/>
    <w:rsid w:val="78653E94"/>
    <w:rsid w:val="786646C8"/>
    <w:rsid w:val="786F3C2C"/>
    <w:rsid w:val="78760DAF"/>
    <w:rsid w:val="788D60F9"/>
    <w:rsid w:val="78A0407E"/>
    <w:rsid w:val="78A23952"/>
    <w:rsid w:val="78A668CC"/>
    <w:rsid w:val="78A829E5"/>
    <w:rsid w:val="78AC25B5"/>
    <w:rsid w:val="78B96EEE"/>
    <w:rsid w:val="78C31B1A"/>
    <w:rsid w:val="78C80EDF"/>
    <w:rsid w:val="78CF04BF"/>
    <w:rsid w:val="78D12489"/>
    <w:rsid w:val="78D37FAF"/>
    <w:rsid w:val="78E35D19"/>
    <w:rsid w:val="78EE303B"/>
    <w:rsid w:val="78F77D47"/>
    <w:rsid w:val="79017E3E"/>
    <w:rsid w:val="790A599B"/>
    <w:rsid w:val="790F6B0E"/>
    <w:rsid w:val="7947274B"/>
    <w:rsid w:val="795445DD"/>
    <w:rsid w:val="796726BF"/>
    <w:rsid w:val="79674B9C"/>
    <w:rsid w:val="796822CC"/>
    <w:rsid w:val="796B468C"/>
    <w:rsid w:val="796E1A86"/>
    <w:rsid w:val="796E7CD8"/>
    <w:rsid w:val="797C23F5"/>
    <w:rsid w:val="79892D64"/>
    <w:rsid w:val="798E2128"/>
    <w:rsid w:val="79960FDD"/>
    <w:rsid w:val="799F4335"/>
    <w:rsid w:val="79A33E26"/>
    <w:rsid w:val="79B002F1"/>
    <w:rsid w:val="79BA2F1D"/>
    <w:rsid w:val="79C222CA"/>
    <w:rsid w:val="79C67AA0"/>
    <w:rsid w:val="79C97604"/>
    <w:rsid w:val="7A287E87"/>
    <w:rsid w:val="7A293BFF"/>
    <w:rsid w:val="7A2A52CC"/>
    <w:rsid w:val="7A31097F"/>
    <w:rsid w:val="7A326F58"/>
    <w:rsid w:val="7A3727C0"/>
    <w:rsid w:val="7A3C3932"/>
    <w:rsid w:val="7A477C7F"/>
    <w:rsid w:val="7A4D211E"/>
    <w:rsid w:val="7A5742C4"/>
    <w:rsid w:val="7A6335B5"/>
    <w:rsid w:val="7A680BCB"/>
    <w:rsid w:val="7A6C0FCD"/>
    <w:rsid w:val="7A6F3D08"/>
    <w:rsid w:val="7A7A445B"/>
    <w:rsid w:val="7A884DCA"/>
    <w:rsid w:val="7A8C48BA"/>
    <w:rsid w:val="7A8D0632"/>
    <w:rsid w:val="7A9C2623"/>
    <w:rsid w:val="7A9C7FA1"/>
    <w:rsid w:val="7A9D399F"/>
    <w:rsid w:val="7AA80FC8"/>
    <w:rsid w:val="7AB12572"/>
    <w:rsid w:val="7AB160CE"/>
    <w:rsid w:val="7AB23BF5"/>
    <w:rsid w:val="7AB43E11"/>
    <w:rsid w:val="7AB77B60"/>
    <w:rsid w:val="7AB83901"/>
    <w:rsid w:val="7AC027B5"/>
    <w:rsid w:val="7AC04563"/>
    <w:rsid w:val="7AC2652D"/>
    <w:rsid w:val="7ACE4ED2"/>
    <w:rsid w:val="7ADD3367"/>
    <w:rsid w:val="7AE244DA"/>
    <w:rsid w:val="7AE55D78"/>
    <w:rsid w:val="7AEA34F9"/>
    <w:rsid w:val="7AEF195B"/>
    <w:rsid w:val="7AEF6BF7"/>
    <w:rsid w:val="7AFD5155"/>
    <w:rsid w:val="7AFD57B8"/>
    <w:rsid w:val="7B007056"/>
    <w:rsid w:val="7B0C1557"/>
    <w:rsid w:val="7B1F572E"/>
    <w:rsid w:val="7B354F51"/>
    <w:rsid w:val="7B362A78"/>
    <w:rsid w:val="7B3D7962"/>
    <w:rsid w:val="7B407452"/>
    <w:rsid w:val="7B47595D"/>
    <w:rsid w:val="7B4C4049"/>
    <w:rsid w:val="7B4F58E7"/>
    <w:rsid w:val="7B4F7695"/>
    <w:rsid w:val="7B542EFE"/>
    <w:rsid w:val="7B580C40"/>
    <w:rsid w:val="7B656EB9"/>
    <w:rsid w:val="7B6C0247"/>
    <w:rsid w:val="7B7315D6"/>
    <w:rsid w:val="7B75534E"/>
    <w:rsid w:val="7B783090"/>
    <w:rsid w:val="7B886713"/>
    <w:rsid w:val="7B9C71B7"/>
    <w:rsid w:val="7BA21EBB"/>
    <w:rsid w:val="7BA75723"/>
    <w:rsid w:val="7BA9149B"/>
    <w:rsid w:val="7BB15291"/>
    <w:rsid w:val="7BB340C8"/>
    <w:rsid w:val="7BB51BEE"/>
    <w:rsid w:val="7BC260B9"/>
    <w:rsid w:val="7BCB7664"/>
    <w:rsid w:val="7BCE4A5E"/>
    <w:rsid w:val="7BDC361F"/>
    <w:rsid w:val="7BDC717B"/>
    <w:rsid w:val="7BDD1145"/>
    <w:rsid w:val="7BDE10E2"/>
    <w:rsid w:val="7BDF4EBD"/>
    <w:rsid w:val="7BE129E3"/>
    <w:rsid w:val="7BE20509"/>
    <w:rsid w:val="7BED75DA"/>
    <w:rsid w:val="7BF24BF0"/>
    <w:rsid w:val="7BF964AD"/>
    <w:rsid w:val="7BFC781D"/>
    <w:rsid w:val="7C013085"/>
    <w:rsid w:val="7C0B3F04"/>
    <w:rsid w:val="7C0E12FE"/>
    <w:rsid w:val="7C15268D"/>
    <w:rsid w:val="7C1C7EBF"/>
    <w:rsid w:val="7C1F350C"/>
    <w:rsid w:val="7C2B3C5E"/>
    <w:rsid w:val="7C3C2310"/>
    <w:rsid w:val="7C3C40BE"/>
    <w:rsid w:val="7C3E1BE4"/>
    <w:rsid w:val="7C5036C5"/>
    <w:rsid w:val="7C523992"/>
    <w:rsid w:val="7C52743D"/>
    <w:rsid w:val="7C63789C"/>
    <w:rsid w:val="7C647170"/>
    <w:rsid w:val="7C66738C"/>
    <w:rsid w:val="7C6B04FF"/>
    <w:rsid w:val="7C735BF5"/>
    <w:rsid w:val="7C743857"/>
    <w:rsid w:val="7C8A147A"/>
    <w:rsid w:val="7C8B6DF3"/>
    <w:rsid w:val="7C8D66C7"/>
    <w:rsid w:val="7C933BEE"/>
    <w:rsid w:val="7C9E2682"/>
    <w:rsid w:val="7CA57EB5"/>
    <w:rsid w:val="7CB9570E"/>
    <w:rsid w:val="7CC04CEF"/>
    <w:rsid w:val="7CC20346"/>
    <w:rsid w:val="7CCC3693"/>
    <w:rsid w:val="7CD662C0"/>
    <w:rsid w:val="7CDD764F"/>
    <w:rsid w:val="7CE56503"/>
    <w:rsid w:val="7CE87DA1"/>
    <w:rsid w:val="7CFE1373"/>
    <w:rsid w:val="7D0746CC"/>
    <w:rsid w:val="7D0C1CE2"/>
    <w:rsid w:val="7D1B5FF3"/>
    <w:rsid w:val="7D1C7A4B"/>
    <w:rsid w:val="7D39266F"/>
    <w:rsid w:val="7D4A280A"/>
    <w:rsid w:val="7D5D42EC"/>
    <w:rsid w:val="7D636880"/>
    <w:rsid w:val="7D686730"/>
    <w:rsid w:val="7D807FDA"/>
    <w:rsid w:val="7D871368"/>
    <w:rsid w:val="7D895AB4"/>
    <w:rsid w:val="7D8E0949"/>
    <w:rsid w:val="7D8E7729"/>
    <w:rsid w:val="7D8E7F71"/>
    <w:rsid w:val="7D9046C1"/>
    <w:rsid w:val="7D9B33DC"/>
    <w:rsid w:val="7D9B4E14"/>
    <w:rsid w:val="7DA0067C"/>
    <w:rsid w:val="7DA010E6"/>
    <w:rsid w:val="7DA261A2"/>
    <w:rsid w:val="7DAA5057"/>
    <w:rsid w:val="7DAC5273"/>
    <w:rsid w:val="7DB12889"/>
    <w:rsid w:val="7DC9372F"/>
    <w:rsid w:val="7DEE13E8"/>
    <w:rsid w:val="7DF54524"/>
    <w:rsid w:val="7E1846B6"/>
    <w:rsid w:val="7E186464"/>
    <w:rsid w:val="7E260B81"/>
    <w:rsid w:val="7E394D59"/>
    <w:rsid w:val="7E44483F"/>
    <w:rsid w:val="7E521976"/>
    <w:rsid w:val="7E722019"/>
    <w:rsid w:val="7E7538B7"/>
    <w:rsid w:val="7E9401E1"/>
    <w:rsid w:val="7E9D7EB1"/>
    <w:rsid w:val="7EAA3560"/>
    <w:rsid w:val="7EBC14E6"/>
    <w:rsid w:val="7EC81C39"/>
    <w:rsid w:val="7ECB797B"/>
    <w:rsid w:val="7ECF746B"/>
    <w:rsid w:val="7EDB04AB"/>
    <w:rsid w:val="7EDE76AE"/>
    <w:rsid w:val="7EE2719E"/>
    <w:rsid w:val="7EE30820"/>
    <w:rsid w:val="7EE60311"/>
    <w:rsid w:val="7EEF3669"/>
    <w:rsid w:val="7EF7251E"/>
    <w:rsid w:val="7EFB200E"/>
    <w:rsid w:val="7F08297D"/>
    <w:rsid w:val="7F152A98"/>
    <w:rsid w:val="7F2302E3"/>
    <w:rsid w:val="7F2D5F40"/>
    <w:rsid w:val="7F3040A4"/>
    <w:rsid w:val="7F3472CE"/>
    <w:rsid w:val="7F402117"/>
    <w:rsid w:val="7F422367"/>
    <w:rsid w:val="7F427C3D"/>
    <w:rsid w:val="7F4339B5"/>
    <w:rsid w:val="7F466F7C"/>
    <w:rsid w:val="7F72668B"/>
    <w:rsid w:val="7F8D6B3F"/>
    <w:rsid w:val="7F9D2CF2"/>
    <w:rsid w:val="7FA04963"/>
    <w:rsid w:val="7FBA13A9"/>
    <w:rsid w:val="7FBA5A25"/>
    <w:rsid w:val="7FC40652"/>
    <w:rsid w:val="7FC93EBA"/>
    <w:rsid w:val="7FCB7C32"/>
    <w:rsid w:val="7FD05249"/>
    <w:rsid w:val="7FDD7966"/>
    <w:rsid w:val="7FEE1B73"/>
    <w:rsid w:val="7FF627D5"/>
    <w:rsid w:val="7FF7723F"/>
    <w:rsid w:val="7FFC38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18">
    <w:name w:val="Default Paragraph Font"/>
    <w:autoRedefine/>
    <w:semiHidden/>
    <w:qFormat/>
    <w:uiPriority w:val="0"/>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文字 9"/>
    <w:basedOn w:val="1"/>
    <w:next w:val="1"/>
    <w:autoRedefine/>
    <w:qFormat/>
    <w:uiPriority w:val="0"/>
    <w:pPr>
      <w:ind w:left="240"/>
    </w:pPr>
    <w:rPr>
      <w:sz w:val="16"/>
    </w:rPr>
  </w:style>
  <w:style w:type="paragraph" w:styleId="4">
    <w:name w:val="Normal Indent"/>
    <w:basedOn w:val="1"/>
    <w:autoRedefine/>
    <w:qFormat/>
    <w:uiPriority w:val="0"/>
    <w:pPr>
      <w:autoSpaceDE w:val="0"/>
      <w:autoSpaceDN w:val="0"/>
      <w:adjustRightInd w:val="0"/>
      <w:ind w:firstLine="420"/>
      <w:jc w:val="left"/>
    </w:pPr>
    <w:rPr>
      <w:rFonts w:ascii="宋体"/>
      <w:sz w:val="24"/>
    </w:rPr>
  </w:style>
  <w:style w:type="paragraph" w:styleId="5">
    <w:name w:val="Document Map"/>
    <w:basedOn w:val="1"/>
    <w:autoRedefine/>
    <w:qFormat/>
    <w:uiPriority w:val="0"/>
    <w:pPr>
      <w:shd w:val="clear" w:color="auto" w:fill="000080"/>
    </w:pPr>
  </w:style>
  <w:style w:type="paragraph" w:styleId="6">
    <w:name w:val="annotation text"/>
    <w:basedOn w:val="1"/>
    <w:qFormat/>
    <w:uiPriority w:val="0"/>
    <w:pPr>
      <w:jc w:val="left"/>
    </w:pPr>
  </w:style>
  <w:style w:type="paragraph" w:styleId="7">
    <w:name w:val="Body Text"/>
    <w:basedOn w:val="1"/>
    <w:next w:val="8"/>
    <w:autoRedefine/>
    <w:semiHidden/>
    <w:unhideWhenUsed/>
    <w:qFormat/>
    <w:uiPriority w:val="99"/>
    <w:pPr>
      <w:spacing w:after="120"/>
    </w:pPr>
  </w:style>
  <w:style w:type="paragraph" w:customStyle="1" w:styleId="8">
    <w:name w:val="目录 11"/>
    <w:basedOn w:val="1"/>
    <w:next w:val="1"/>
    <w:autoRedefine/>
    <w:qFormat/>
    <w:uiPriority w:val="0"/>
    <w:pPr>
      <w:widowControl/>
      <w:wordWrap w:val="0"/>
      <w:spacing w:before="0" w:beforeAutospacing="0" w:after="0" w:afterAutospacing="0" w:line="240" w:lineRule="auto"/>
      <w:ind w:left="0" w:right="0" w:firstLine="0" w:firstLineChars="0"/>
      <w:jc w:val="both"/>
    </w:pPr>
    <w:rPr>
      <w:rFonts w:hint="default" w:ascii="Times New Roman" w:hAnsi="Times New Roman" w:eastAsia="宋体" w:cs="Times New Roman"/>
      <w:kern w:val="0"/>
      <w:sz w:val="21"/>
      <w:szCs w:val="21"/>
      <w:lang w:val="en-US" w:eastAsia="zh-CN" w:bidi="ar"/>
    </w:rPr>
  </w:style>
  <w:style w:type="paragraph" w:styleId="9">
    <w:name w:val="Plain Text"/>
    <w:basedOn w:val="1"/>
    <w:autoRedefine/>
    <w:qFormat/>
    <w:uiPriority w:val="0"/>
    <w:rPr>
      <w:rFonts w:hint="eastAsia" w:ascii="宋体" w:hAnsi="Courier New"/>
      <w:szCs w:val="20"/>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autoRedefine/>
    <w:unhideWhenUsed/>
    <w:qFormat/>
    <w:uiPriority w:val="39"/>
    <w:pPr>
      <w:widowControl w:val="0"/>
      <w:kinsoku/>
      <w:autoSpaceDE/>
      <w:autoSpaceDN/>
      <w:adjustRightInd/>
      <w:snapToGrid/>
      <w:jc w:val="both"/>
      <w:textAlignment w:val="auto"/>
    </w:pPr>
    <w:rPr>
      <w:rFonts w:ascii="Calibri" w:hAnsi="Calibri" w:eastAsia="宋体" w:cs="Times New Roman"/>
      <w:snapToGrid/>
      <w:color w:val="auto"/>
      <w:kern w:val="2"/>
      <w:szCs w:val="24"/>
    </w:rPr>
  </w:style>
  <w:style w:type="paragraph" w:styleId="13">
    <w:name w:val="Body Text Indent 3"/>
    <w:basedOn w:val="1"/>
    <w:autoRedefine/>
    <w:qFormat/>
    <w:uiPriority w:val="0"/>
    <w:pPr>
      <w:widowControl w:val="0"/>
      <w:spacing w:line="360" w:lineRule="auto"/>
      <w:ind w:firstLine="540"/>
      <w:jc w:val="both"/>
    </w:pPr>
    <w:rPr>
      <w:rFonts w:ascii="Times New Roman" w:hAnsi="Times New Roman" w:cs="Times New Roman"/>
      <w:kern w:val="2"/>
      <w:szCs w:val="20"/>
    </w:rPr>
  </w:style>
  <w:style w:type="paragraph" w:styleId="14">
    <w:name w:val="Normal (Web)"/>
    <w:basedOn w:val="1"/>
    <w:autoRedefine/>
    <w:qFormat/>
    <w:uiPriority w:val="99"/>
    <w:pPr>
      <w:widowControl w:val="0"/>
      <w:tabs>
        <w:tab w:val="left" w:pos="-122"/>
        <w:tab w:val="center" w:pos="4770"/>
      </w:tabs>
      <w:kinsoku/>
      <w:autoSpaceDE/>
      <w:autoSpaceDN/>
      <w:spacing w:line="360" w:lineRule="auto"/>
      <w:ind w:firstLine="560" w:firstLineChars="200"/>
      <w:textAlignment w:val="auto"/>
    </w:pPr>
    <w:rPr>
      <w:rFonts w:ascii="Calibri" w:hAnsi="Calibri" w:eastAsia="宋体" w:cs="Times New Roman"/>
      <w:snapToGrid/>
      <w:color w:val="auto"/>
      <w:kern w:val="2"/>
      <w:sz w:val="24"/>
      <w:szCs w:val="24"/>
    </w:rPr>
  </w:style>
  <w:style w:type="paragraph" w:styleId="15">
    <w:name w:val="Body Text First Indent"/>
    <w:basedOn w:val="7"/>
    <w:next w:val="2"/>
    <w:autoRedefine/>
    <w:semiHidden/>
    <w:unhideWhenUsed/>
    <w:qFormat/>
    <w:uiPriority w:val="99"/>
    <w:pPr>
      <w:ind w:firstLine="420" w:firstLineChars="100"/>
    </w:p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style>
  <w:style w:type="character" w:styleId="20">
    <w:name w:val="Hyperlink"/>
    <w:autoRedefine/>
    <w:qFormat/>
    <w:uiPriority w:val="99"/>
    <w:rPr>
      <w:color w:val="0000FF"/>
      <w:u w:val="single"/>
    </w:rPr>
  </w:style>
  <w:style w:type="character" w:styleId="21">
    <w:name w:val="annotation reference"/>
    <w:basedOn w:val="18"/>
    <w:qFormat/>
    <w:uiPriority w:val="0"/>
    <w:rPr>
      <w:sz w:val="21"/>
      <w:szCs w:val="21"/>
    </w:rPr>
  </w:style>
  <w:style w:type="paragraph" w:customStyle="1" w:styleId="22">
    <w:name w:val="C_正文缩进"/>
    <w:basedOn w:val="15"/>
    <w:autoRedefine/>
    <w:qFormat/>
    <w:uiPriority w:val="0"/>
    <w:pPr>
      <w:tabs>
        <w:tab w:val="left" w:pos="567"/>
      </w:tabs>
      <w:spacing w:before="120" w:after="0" w:line="300" w:lineRule="auto"/>
      <w:ind w:left="100" w:firstLine="480" w:firstLineChars="200"/>
    </w:pPr>
    <w:rPr>
      <w:rFonts w:ascii="方正中俊黑简体" w:hAnsi="楷体" w:eastAsia="方正中俊黑简体" w:cstheme="minorBidi"/>
      <w:snapToGrid w:val="0"/>
      <w:sz w:val="24"/>
    </w:rPr>
  </w:style>
  <w:style w:type="paragraph" w:customStyle="1" w:styleId="23">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图例"/>
    <w:basedOn w:val="1"/>
    <w:autoRedefine/>
    <w:qFormat/>
    <w:uiPriority w:val="0"/>
    <w:pPr>
      <w:spacing w:before="120" w:after="120" w:line="360" w:lineRule="auto"/>
      <w:jc w:val="center"/>
    </w:pPr>
    <w:rPr>
      <w:rFonts w:eastAsia="仿宋_GB2312"/>
      <w:b/>
      <w:sz w:val="24"/>
      <w:szCs w:val="20"/>
    </w:rPr>
  </w:style>
  <w:style w:type="paragraph" w:styleId="26">
    <w:name w:val="List Paragraph"/>
    <w:basedOn w:val="1"/>
    <w:autoRedefine/>
    <w:qFormat/>
    <w:uiPriority w:val="34"/>
    <w:pPr>
      <w:ind w:firstLine="420" w:firstLineChars="200"/>
    </w:pPr>
    <w:rPr>
      <w:rFonts w:ascii="Calibri" w:hAnsi="Calibri"/>
      <w:szCs w:val="22"/>
    </w:rPr>
  </w:style>
  <w:style w:type="paragraph" w:customStyle="1" w:styleId="27">
    <w:name w:val="WPSOffice手动目录 1"/>
    <w:autoRedefine/>
    <w:qFormat/>
    <w:uiPriority w:val="0"/>
    <w:pPr>
      <w:ind w:leftChars="0"/>
    </w:pPr>
    <w:rPr>
      <w:rFonts w:ascii="Arial" w:hAnsi="Arial" w:eastAsia="Arial" w:cs="Arial"/>
      <w:sz w:val="20"/>
      <w:szCs w:val="20"/>
    </w:rPr>
  </w:style>
  <w:style w:type="paragraph" w:customStyle="1" w:styleId="28">
    <w:name w:val="WPSOffice手动目录 2"/>
    <w:autoRedefine/>
    <w:qFormat/>
    <w:uiPriority w:val="0"/>
    <w:pPr>
      <w:ind w:leftChars="200"/>
    </w:pPr>
    <w:rPr>
      <w:rFonts w:ascii="Arial" w:hAnsi="Arial" w:eastAsia="Arial" w:cs="Arial"/>
      <w:sz w:val="20"/>
      <w:szCs w:val="20"/>
    </w:rPr>
  </w:style>
  <w:style w:type="paragraph" w:customStyle="1" w:styleId="29">
    <w:name w:val="WPSOffice手动目录 3"/>
    <w:autoRedefine/>
    <w:qFormat/>
    <w:uiPriority w:val="0"/>
    <w:pPr>
      <w:ind w:leftChars="400"/>
    </w:pPr>
    <w:rPr>
      <w:rFonts w:ascii="Arial" w:hAnsi="Arial" w:eastAsia="Arial" w:cs="Arial"/>
      <w:sz w:val="20"/>
      <w:szCs w:val="20"/>
    </w:rPr>
  </w:style>
  <w:style w:type="paragraph" w:customStyle="1" w:styleId="30">
    <w:name w:val="Body text|1"/>
    <w:basedOn w:val="1"/>
    <w:autoRedefine/>
    <w:qFormat/>
    <w:uiPriority w:val="0"/>
    <w:pPr>
      <w:spacing w:line="448" w:lineRule="auto"/>
      <w:ind w:firstLine="400"/>
      <w:jc w:val="left"/>
    </w:pPr>
    <w:rPr>
      <w:rFonts w:hint="eastAsia" w:ascii="宋体" w:hAnsi="宋体"/>
      <w:color w:val="000000"/>
      <w:kern w:val="0"/>
      <w:sz w:val="26"/>
      <w:szCs w:val="26"/>
    </w:rPr>
  </w:style>
  <w:style w:type="paragraph" w:customStyle="1" w:styleId="31">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4"/>
    </w:rPr>
  </w:style>
  <w:style w:type="paragraph" w:customStyle="1" w:styleId="32">
    <w:name w:val="_Style 35"/>
    <w:basedOn w:val="1"/>
    <w:next w:val="1"/>
    <w:autoRedefine/>
    <w:qFormat/>
    <w:uiPriority w:val="39"/>
    <w:pPr>
      <w:widowControl w:val="0"/>
      <w:tabs>
        <w:tab w:val="left" w:pos="1170"/>
        <w:tab w:val="right" w:leader="dot" w:pos="8460"/>
      </w:tabs>
      <w:kinsoku/>
      <w:autoSpaceDE/>
      <w:autoSpaceDN/>
      <w:adjustRightInd/>
      <w:snapToGrid/>
      <w:spacing w:line="360" w:lineRule="auto"/>
      <w:ind w:right="-53" w:rightChars="-25"/>
      <w:textAlignment w:val="auto"/>
    </w:pPr>
    <w:rPr>
      <w:rFonts w:ascii="宋体" w:hAnsi="宋体" w:eastAsia="宋体" w:cs="Times New Roman"/>
      <w:snapToGrid/>
      <w:color w:val="auto"/>
      <w:kern w:val="2"/>
      <w:szCs w:val="24"/>
    </w:rPr>
  </w:style>
  <w:style w:type="paragraph" w:customStyle="1" w:styleId="33">
    <w:name w:val="列出段落"/>
    <w:basedOn w:val="1"/>
    <w:autoRedefine/>
    <w:qFormat/>
    <w:uiPriority w:val="0"/>
    <w:pPr>
      <w:ind w:firstLine="420" w:firstLineChars="200"/>
    </w:pPr>
  </w:style>
  <w:style w:type="paragraph" w:customStyle="1" w:styleId="34">
    <w:name w:val="列表段落1"/>
    <w:basedOn w:val="1"/>
    <w:autoRedefine/>
    <w:qFormat/>
    <w:uiPriority w:val="34"/>
    <w:pPr>
      <w:widowControl w:val="0"/>
      <w:ind w:firstLine="420" w:firstLineChars="200"/>
      <w:jc w:val="both"/>
    </w:pPr>
    <w:rPr>
      <w:rFonts w:asciiTheme="minorHAnsi" w:hAnsiTheme="minorHAnsi" w:eastAsiaTheme="minorEastAsia" w:cstheme="minorBidi"/>
      <w:kern w:val="2"/>
    </w:rPr>
  </w:style>
  <w:style w:type="paragraph" w:customStyle="1" w:styleId="35">
    <w:name w:val="my正文"/>
    <w:basedOn w:val="1"/>
    <w:autoRedefine/>
    <w:qFormat/>
    <w:uiPriority w:val="0"/>
    <w:pPr>
      <w:spacing w:line="360" w:lineRule="auto"/>
      <w:ind w:firstLine="480" w:firstLineChars="200"/>
    </w:pPr>
    <w:rPr>
      <w:sz w:val="24"/>
    </w:rPr>
  </w:style>
</w:styles>
</file>

<file path=word/_rels/document.xml.rels><?xml version="1.0" encoding="UTF-8" standalone="yes"?>
<Relationships xmlns="http://schemas.openxmlformats.org/package/2006/relationships"><Relationship Id="rId99" Type="http://schemas.openxmlformats.org/officeDocument/2006/relationships/footer" Target="footer49.xml"/><Relationship Id="rId98" Type="http://schemas.openxmlformats.org/officeDocument/2006/relationships/header" Target="header46.xml"/><Relationship Id="rId97" Type="http://schemas.openxmlformats.org/officeDocument/2006/relationships/footer" Target="footer48.xml"/><Relationship Id="rId96" Type="http://schemas.openxmlformats.org/officeDocument/2006/relationships/header" Target="header45.xml"/><Relationship Id="rId95" Type="http://schemas.openxmlformats.org/officeDocument/2006/relationships/footer" Target="footer47.xml"/><Relationship Id="rId94" Type="http://schemas.openxmlformats.org/officeDocument/2006/relationships/header" Target="header44.xml"/><Relationship Id="rId93" Type="http://schemas.openxmlformats.org/officeDocument/2006/relationships/footer" Target="footer46.xml"/><Relationship Id="rId92" Type="http://schemas.openxmlformats.org/officeDocument/2006/relationships/header" Target="header43.xml"/><Relationship Id="rId91" Type="http://schemas.openxmlformats.org/officeDocument/2006/relationships/footer" Target="footer45.xml"/><Relationship Id="rId90" Type="http://schemas.openxmlformats.org/officeDocument/2006/relationships/header" Target="header42.xml"/><Relationship Id="rId9" Type="http://schemas.openxmlformats.org/officeDocument/2006/relationships/header" Target="header2.xml"/><Relationship Id="rId89" Type="http://schemas.openxmlformats.org/officeDocument/2006/relationships/footer" Target="footer44.xml"/><Relationship Id="rId88" Type="http://schemas.openxmlformats.org/officeDocument/2006/relationships/header" Target="header41.xml"/><Relationship Id="rId87" Type="http://schemas.openxmlformats.org/officeDocument/2006/relationships/footer" Target="footer43.xml"/><Relationship Id="rId86" Type="http://schemas.openxmlformats.org/officeDocument/2006/relationships/header" Target="header40.xml"/><Relationship Id="rId85" Type="http://schemas.openxmlformats.org/officeDocument/2006/relationships/footer" Target="footer42.xml"/><Relationship Id="rId84" Type="http://schemas.openxmlformats.org/officeDocument/2006/relationships/header" Target="header39.xml"/><Relationship Id="rId83" Type="http://schemas.openxmlformats.org/officeDocument/2006/relationships/footer" Target="footer41.xml"/><Relationship Id="rId82" Type="http://schemas.openxmlformats.org/officeDocument/2006/relationships/header" Target="header38.xml"/><Relationship Id="rId81" Type="http://schemas.openxmlformats.org/officeDocument/2006/relationships/footer" Target="footer40.xml"/><Relationship Id="rId80" Type="http://schemas.openxmlformats.org/officeDocument/2006/relationships/header" Target="header37.xml"/><Relationship Id="rId8" Type="http://schemas.openxmlformats.org/officeDocument/2006/relationships/footer" Target="footer3.xml"/><Relationship Id="rId79" Type="http://schemas.openxmlformats.org/officeDocument/2006/relationships/footer" Target="footer39.xml"/><Relationship Id="rId78" Type="http://schemas.openxmlformats.org/officeDocument/2006/relationships/header" Target="header36.xml"/><Relationship Id="rId77" Type="http://schemas.openxmlformats.org/officeDocument/2006/relationships/footer" Target="footer38.xml"/><Relationship Id="rId76" Type="http://schemas.openxmlformats.org/officeDocument/2006/relationships/header" Target="header35.xml"/><Relationship Id="rId75" Type="http://schemas.openxmlformats.org/officeDocument/2006/relationships/footer" Target="footer37.xml"/><Relationship Id="rId74" Type="http://schemas.openxmlformats.org/officeDocument/2006/relationships/footer" Target="footer36.xml"/><Relationship Id="rId73" Type="http://schemas.openxmlformats.org/officeDocument/2006/relationships/header" Target="header34.xml"/><Relationship Id="rId72" Type="http://schemas.openxmlformats.org/officeDocument/2006/relationships/footer" Target="footer35.xml"/><Relationship Id="rId71" Type="http://schemas.openxmlformats.org/officeDocument/2006/relationships/header" Target="header33.xml"/><Relationship Id="rId70" Type="http://schemas.openxmlformats.org/officeDocument/2006/relationships/footer" Target="footer34.xml"/><Relationship Id="rId7" Type="http://schemas.openxmlformats.org/officeDocument/2006/relationships/footer" Target="footer2.xml"/><Relationship Id="rId69" Type="http://schemas.openxmlformats.org/officeDocument/2006/relationships/header" Target="header32.xml"/><Relationship Id="rId68" Type="http://schemas.openxmlformats.org/officeDocument/2006/relationships/footer" Target="footer33.xml"/><Relationship Id="rId67" Type="http://schemas.openxmlformats.org/officeDocument/2006/relationships/header" Target="header31.xml"/><Relationship Id="rId66" Type="http://schemas.openxmlformats.org/officeDocument/2006/relationships/footer" Target="footer32.xml"/><Relationship Id="rId65" Type="http://schemas.openxmlformats.org/officeDocument/2006/relationships/header" Target="header30.xml"/><Relationship Id="rId64" Type="http://schemas.openxmlformats.org/officeDocument/2006/relationships/footer" Target="footer31.xml"/><Relationship Id="rId63" Type="http://schemas.openxmlformats.org/officeDocument/2006/relationships/header" Target="header29.xml"/><Relationship Id="rId62" Type="http://schemas.openxmlformats.org/officeDocument/2006/relationships/footer" Target="footer30.xml"/><Relationship Id="rId61" Type="http://schemas.openxmlformats.org/officeDocument/2006/relationships/header" Target="header28.xml"/><Relationship Id="rId60" Type="http://schemas.openxmlformats.org/officeDocument/2006/relationships/footer" Target="footer29.xml"/><Relationship Id="rId6" Type="http://schemas.openxmlformats.org/officeDocument/2006/relationships/footer" Target="footer1.xml"/><Relationship Id="rId59" Type="http://schemas.openxmlformats.org/officeDocument/2006/relationships/header" Target="header27.xml"/><Relationship Id="rId58" Type="http://schemas.openxmlformats.org/officeDocument/2006/relationships/footer" Target="footer28.xml"/><Relationship Id="rId57" Type="http://schemas.openxmlformats.org/officeDocument/2006/relationships/header" Target="header26.xml"/><Relationship Id="rId56" Type="http://schemas.openxmlformats.org/officeDocument/2006/relationships/footer" Target="footer27.xml"/><Relationship Id="rId55" Type="http://schemas.openxmlformats.org/officeDocument/2006/relationships/header" Target="header25.xml"/><Relationship Id="rId54" Type="http://schemas.openxmlformats.org/officeDocument/2006/relationships/footer" Target="footer26.xml"/><Relationship Id="rId53" Type="http://schemas.openxmlformats.org/officeDocument/2006/relationships/header" Target="header24.xml"/><Relationship Id="rId52" Type="http://schemas.openxmlformats.org/officeDocument/2006/relationships/footer" Target="footer25.xml"/><Relationship Id="rId51" Type="http://schemas.openxmlformats.org/officeDocument/2006/relationships/header" Target="header23.xml"/><Relationship Id="rId50" Type="http://schemas.openxmlformats.org/officeDocument/2006/relationships/footer" Target="footer24.xml"/><Relationship Id="rId5" Type="http://schemas.openxmlformats.org/officeDocument/2006/relationships/header" Target="header1.xml"/><Relationship Id="rId49" Type="http://schemas.openxmlformats.org/officeDocument/2006/relationships/header" Target="header22.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footer" Target="footer21.xml"/><Relationship Id="rId44" Type="http://schemas.openxmlformats.org/officeDocument/2006/relationships/footer" Target="footer20.xml"/><Relationship Id="rId43" Type="http://schemas.openxmlformats.org/officeDocument/2006/relationships/header" Target="header20.xml"/><Relationship Id="rId42" Type="http://schemas.openxmlformats.org/officeDocument/2006/relationships/header" Target="header19.xml"/><Relationship Id="rId41" Type="http://schemas.openxmlformats.org/officeDocument/2006/relationships/header" Target="header18.xml"/><Relationship Id="rId40" Type="http://schemas.openxmlformats.org/officeDocument/2006/relationships/footer" Target="footer19.xml"/><Relationship Id="rId4" Type="http://schemas.openxmlformats.org/officeDocument/2006/relationships/endnotes" Target="endnotes.xml"/><Relationship Id="rId39" Type="http://schemas.openxmlformats.org/officeDocument/2006/relationships/header" Target="header17.xml"/><Relationship Id="rId38" Type="http://schemas.openxmlformats.org/officeDocument/2006/relationships/footer" Target="footer18.xml"/><Relationship Id="rId37" Type="http://schemas.openxmlformats.org/officeDocument/2006/relationships/header" Target="header16.xml"/><Relationship Id="rId36" Type="http://schemas.openxmlformats.org/officeDocument/2006/relationships/footer" Target="footer17.xml"/><Relationship Id="rId35" Type="http://schemas.openxmlformats.org/officeDocument/2006/relationships/header" Target="header15.xml"/><Relationship Id="rId34" Type="http://schemas.openxmlformats.org/officeDocument/2006/relationships/footer" Target="footer16.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header" Target="header13.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8" Type="http://schemas.openxmlformats.org/officeDocument/2006/relationships/fontTable" Target="fontTable.xml"/><Relationship Id="rId107" Type="http://schemas.openxmlformats.org/officeDocument/2006/relationships/numbering" Target="numbering.xml"/><Relationship Id="rId106" Type="http://schemas.openxmlformats.org/officeDocument/2006/relationships/customXml" Target="../customXml/item1.xml"/><Relationship Id="rId105" Type="http://schemas.openxmlformats.org/officeDocument/2006/relationships/image" Target="media/image5.jpeg"/><Relationship Id="rId104" Type="http://schemas.openxmlformats.org/officeDocument/2006/relationships/image" Target="media/image4.jpeg"/><Relationship Id="rId103" Type="http://schemas.openxmlformats.org/officeDocument/2006/relationships/image" Target="media/image3.png"/><Relationship Id="rId102" Type="http://schemas.openxmlformats.org/officeDocument/2006/relationships/theme" Target="theme/theme1.xml"/><Relationship Id="rId101" Type="http://schemas.openxmlformats.org/officeDocument/2006/relationships/footer" Target="footer50.xml"/><Relationship Id="rId100" Type="http://schemas.openxmlformats.org/officeDocument/2006/relationships/header" Target="header47.xml"/><Relationship Id="rId10" Type="http://schemas.openxmlformats.org/officeDocument/2006/relationships/footer" Target="footer4.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2.jpe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_rels/header45.xml.rels><?xml version="1.0" encoding="UTF-8" standalone="yes"?>
<Relationships xmlns="http://schemas.openxmlformats.org/package/2006/relationships"><Relationship Id="rId1" Type="http://schemas.openxmlformats.org/officeDocument/2006/relationships/image" Target="media/image1.png"/></Relationships>
</file>

<file path=word/_rels/header4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1"/>
    <customShpInfo spid="_x0000_s2052"/>
    <customShpInfo spid="_x0000_s1027"/>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77</Pages>
  <Words>32989</Words>
  <Characters>35005</Characters>
  <TotalTime>1</TotalTime>
  <ScaleCrop>false</ScaleCrop>
  <LinksUpToDate>false</LinksUpToDate>
  <CharactersWithSpaces>38270</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2023-09-19T19:52:00Z</dcterms:created>
  <dc:creator>Kingsoft-PDF</dc:creator>
  <cp:lastModifiedBy>ZYL</cp:lastModifiedBy>
  <cp:lastPrinted>2024-03-26T06:04:00Z</cp:lastPrinted>
  <dcterms:modified xsi:type="dcterms:W3CDTF">2024-06-14T08:37:30Z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2023-09-19T19:52:53Z</vt:filetime>
  </property>
  <property fmtid="{D5CDD505-2E9C-101B-9397-08002B2CF9AE}" pid="4" name="UsrData">
    <vt:lpwstr>65098b822e6f9d001fb8cab7wl</vt:lpwstr>
  </property>
  <property fmtid="{D5CDD505-2E9C-101B-9397-08002B2CF9AE}" pid="5" name="KSOProductBuildVer">
    <vt:lpwstr>2052-12.1.0.16929</vt:lpwstr>
  </property>
  <property fmtid="{D5CDD505-2E9C-101B-9397-08002B2CF9AE}" pid="6" name="ICV">
    <vt:lpwstr>F2B368330ADE4F11807928E6A16EF258_12</vt:lpwstr>
  </property>
</Properties>
</file>