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210FF">
      <w:pPr>
        <w:pStyle w:val="3"/>
        <w:keepNext w:val="0"/>
        <w:keepLines w:val="0"/>
        <w:pageBreakBefore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rPr>
          <w:rFonts w:hint="eastAsia" w:ascii="Times New Roman" w:hAnsi="Times New Roman" w:cs="Times New Roman"/>
          <w:sz w:val="28"/>
          <w:szCs w:val="28"/>
          <w:lang w:eastAsia="zh-CN"/>
        </w:rPr>
      </w:pPr>
      <w:bookmarkStart w:id="0" w:name="_Toc28359022"/>
      <w:bookmarkStart w:id="1" w:name="_Toc35393809"/>
      <w:r>
        <w:rPr>
          <w:rFonts w:hint="eastAsia" w:ascii="Times New Roman" w:hAnsi="Times New Roman" w:cs="Times New Roman"/>
          <w:sz w:val="28"/>
          <w:szCs w:val="28"/>
          <w:lang w:eastAsia="zh-CN"/>
        </w:rPr>
        <w:t>北京法院办案规范化信息化项目-法信数据项目</w:t>
      </w:r>
    </w:p>
    <w:p w14:paraId="72EDEB85">
      <w:pPr>
        <w:pStyle w:val="3"/>
        <w:keepNext w:val="0"/>
        <w:keepLines w:val="0"/>
        <w:pageBreakBefore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成交公告</w:t>
      </w:r>
      <w:bookmarkEnd w:id="0"/>
      <w:bookmarkEnd w:id="1"/>
    </w:p>
    <w:p w14:paraId="3882B849">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w:t>
      </w:r>
      <w:r>
        <w:rPr>
          <w:rFonts w:hint="eastAsia" w:ascii="Times New Roman" w:hAnsi="Times New Roman" w:eastAsia="宋体" w:cs="Times New Roman"/>
          <w:sz w:val="24"/>
          <w:szCs w:val="24"/>
          <w:lang w:eastAsia="zh-CN"/>
        </w:rPr>
        <w:t>11000026210200173853-XM001</w:t>
      </w:r>
    </w:p>
    <w:p w14:paraId="25029D61">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二、项目名称：</w:t>
      </w:r>
      <w:r>
        <w:rPr>
          <w:rFonts w:hint="eastAsia" w:ascii="Times New Roman" w:hAnsi="Times New Roman" w:eastAsia="宋体" w:cs="Times New Roman"/>
          <w:sz w:val="24"/>
          <w:szCs w:val="24"/>
          <w:lang w:eastAsia="zh-CN"/>
        </w:rPr>
        <w:t>北京法院办案规范化信息化项目-法信数据项目</w:t>
      </w:r>
    </w:p>
    <w:p w14:paraId="11B81F81">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三、成交信息</w:t>
      </w:r>
    </w:p>
    <w:p w14:paraId="1EB627E8">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highlight w:val="none"/>
          <w:lang w:val="en-GB" w:eastAsia="zh-CN"/>
        </w:rPr>
      </w:pPr>
      <w:r>
        <w:rPr>
          <w:rFonts w:hint="default" w:ascii="Times New Roman" w:hAnsi="Times New Roman" w:eastAsia="宋体" w:cs="Times New Roman"/>
          <w:sz w:val="24"/>
          <w:szCs w:val="24"/>
          <w:highlight w:val="none"/>
        </w:rPr>
        <w:t>供应商名称：</w:t>
      </w:r>
      <w:r>
        <w:rPr>
          <w:rFonts w:hint="eastAsia" w:ascii="Times New Roman" w:hAnsi="Times New Roman" w:eastAsia="宋体" w:cs="Times New Roman"/>
          <w:sz w:val="24"/>
          <w:szCs w:val="24"/>
          <w:highlight w:val="none"/>
          <w:lang w:eastAsia="zh-CN"/>
        </w:rPr>
        <w:t>人民法院电子音像出版社</w:t>
      </w:r>
      <w:r>
        <w:rPr>
          <w:rFonts w:hint="default" w:ascii="Times New Roman" w:hAnsi="Times New Roman" w:eastAsia="宋体" w:cs="Times New Roman"/>
          <w:sz w:val="24"/>
          <w:szCs w:val="24"/>
          <w:highlight w:val="none"/>
          <w:lang w:eastAsia="zh-CN"/>
        </w:rPr>
        <w:t>（91110101064910177Q）</w:t>
      </w:r>
    </w:p>
    <w:p w14:paraId="27C6BF54">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供应商地址：北京市东城区东交民巷27号</w:t>
      </w:r>
    </w:p>
    <w:p w14:paraId="063EB5A8">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成交金额：</w:t>
      </w:r>
    </w:p>
    <w:p w14:paraId="1951F87F">
      <w:pPr>
        <w:keepNext w:val="0"/>
        <w:keepLines w:val="0"/>
        <w:pageBreakBefore w:val="0"/>
        <w:numPr>
          <w:ilvl w:val="0"/>
          <w:numId w:val="0"/>
        </w:numPr>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人民币大写：贰佰伍拾壹万元整</w:t>
      </w:r>
    </w:p>
    <w:p w14:paraId="0119EAF1">
      <w:pPr>
        <w:keepNext w:val="0"/>
        <w:keepLines w:val="0"/>
        <w:pageBreakBefore w:val="0"/>
        <w:numPr>
          <w:ilvl w:val="0"/>
          <w:numId w:val="0"/>
        </w:numPr>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人民币小写：¥2510000</w:t>
      </w:r>
    </w:p>
    <w:p w14:paraId="57A99687">
      <w:pPr>
        <w:keepNext w:val="0"/>
        <w:keepLines w:val="0"/>
        <w:pageBreakBefore w:val="0"/>
        <w:numPr>
          <w:ilvl w:val="0"/>
          <w:numId w:val="0"/>
        </w:numPr>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四、</w:t>
      </w:r>
      <w:r>
        <w:rPr>
          <w:rFonts w:hint="default" w:ascii="Times New Roman" w:hAnsi="Times New Roman" w:eastAsia="宋体" w:cs="Times New Roman"/>
          <w:sz w:val="24"/>
          <w:szCs w:val="24"/>
        </w:rPr>
        <w:t>主要标的信息</w:t>
      </w:r>
    </w:p>
    <w:tbl>
      <w:tblPr>
        <w:tblStyle w:val="1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2985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5DB3ABD7">
            <w:pPr>
              <w:keepNext w:val="0"/>
              <w:keepLines w:val="0"/>
              <w:pageBreakBefore w:val="0"/>
              <w:kinsoku/>
              <w:wordWrap/>
              <w:overflowPunct/>
              <w:topLinePunct w:val="0"/>
              <w:bidi w:val="0"/>
              <w:snapToGrid w:val="0"/>
              <w:spacing w:beforeAutospacing="0" w:afterAutospacing="0" w:line="360" w:lineRule="auto"/>
              <w:jc w:val="center"/>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690C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60C3748B">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名称：</w:t>
            </w:r>
            <w:r>
              <w:rPr>
                <w:rFonts w:hint="eastAsia" w:ascii="Times New Roman" w:hAnsi="Times New Roman" w:eastAsia="宋体" w:cs="Times New Roman"/>
                <w:kern w:val="0"/>
                <w:sz w:val="24"/>
                <w:szCs w:val="24"/>
                <w:lang w:eastAsia="zh-CN"/>
              </w:rPr>
              <w:t>北京法院办案规范化信息化项目-法信数据项目</w:t>
            </w:r>
          </w:p>
          <w:p w14:paraId="5C3EDAFD">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服务范围：详见单一来源采购文件。</w:t>
            </w:r>
          </w:p>
          <w:p w14:paraId="137B2AD9">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服务要求：项目主要内容为通过部署最高人民法院“法信”平台为法官提供法律专业知识和类案比对服务，利用信息化和智能化手段提高北京法院一线法官审判工作质效和法律的统一适用性。</w:t>
            </w:r>
          </w:p>
          <w:p w14:paraId="7570AC9F">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服务时间：</w:t>
            </w:r>
            <w:r>
              <w:rPr>
                <w:rFonts w:hint="eastAsia" w:ascii="Times New Roman" w:hAnsi="Times New Roman" w:eastAsia="宋体" w:cs="Times New Roman"/>
                <w:kern w:val="0"/>
                <w:sz w:val="24"/>
                <w:szCs w:val="24"/>
              </w:rPr>
              <w:t>12个月（预计2026年5月30日至2027年5月29日,以合同具体签订时间为准）</w:t>
            </w:r>
            <w:r>
              <w:rPr>
                <w:rFonts w:hint="eastAsia" w:ascii="Times New Roman" w:hAnsi="Times New Roman" w:eastAsia="宋体" w:cs="Times New Roman"/>
                <w:kern w:val="0"/>
                <w:sz w:val="24"/>
                <w:szCs w:val="24"/>
                <w:lang w:val="en-US" w:eastAsia="zh-CN"/>
              </w:rPr>
              <w:t>。</w:t>
            </w:r>
          </w:p>
          <w:p w14:paraId="09ED5BBD">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服务标准：详见单一来源采购文件。</w:t>
            </w:r>
          </w:p>
        </w:tc>
      </w:tr>
    </w:tbl>
    <w:p w14:paraId="4E512E53">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highlight w:val="yellow"/>
          <w:lang w:eastAsia="zh-CN"/>
        </w:rPr>
      </w:pPr>
      <w:r>
        <w:rPr>
          <w:rFonts w:hint="default" w:ascii="Times New Roman" w:hAnsi="Times New Roman" w:eastAsia="宋体" w:cs="Times New Roman"/>
          <w:sz w:val="24"/>
          <w:szCs w:val="24"/>
        </w:rPr>
        <w:t>五、</w:t>
      </w:r>
      <w:r>
        <w:rPr>
          <w:rFonts w:hint="eastAsia" w:ascii="Times New Roman" w:hAnsi="Times New Roman" w:eastAsia="宋体" w:cs="Times New Roman"/>
          <w:sz w:val="24"/>
          <w:szCs w:val="24"/>
          <w:lang w:eastAsia="zh-CN"/>
        </w:rPr>
        <w:t>单一来源评审小组</w:t>
      </w:r>
      <w:r>
        <w:rPr>
          <w:rFonts w:hint="default" w:ascii="Times New Roman" w:hAnsi="Times New Roman" w:eastAsia="宋体" w:cs="Times New Roman"/>
          <w:sz w:val="24"/>
          <w:szCs w:val="24"/>
        </w:rPr>
        <w:t>名单：</w:t>
      </w:r>
      <w:r>
        <w:rPr>
          <w:rFonts w:hint="default" w:ascii="Times New Roman" w:hAnsi="Times New Roman" w:eastAsia="宋体" w:cs="Times New Roman"/>
          <w:sz w:val="24"/>
          <w:szCs w:val="24"/>
          <w:lang w:val="en-US" w:eastAsia="zh-CN"/>
        </w:rPr>
        <w:t>罗桂英、刘蕴秀，崔英兰</w:t>
      </w:r>
    </w:p>
    <w:p w14:paraId="41B52EE6">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color w:val="0000FF"/>
          <w:sz w:val="24"/>
          <w:szCs w:val="24"/>
          <w:highlight w:val="none"/>
          <w:lang w:eastAsia="zh-CN"/>
        </w:rPr>
      </w:pPr>
      <w:r>
        <w:rPr>
          <w:rFonts w:hint="default" w:ascii="Times New Roman" w:hAnsi="Times New Roman" w:eastAsia="宋体" w:cs="Times New Roman"/>
          <w:sz w:val="24"/>
          <w:szCs w:val="24"/>
          <w:highlight w:val="none"/>
        </w:rPr>
        <w:t>六、代理服务收费标准及金额：</w:t>
      </w:r>
      <w:r>
        <w:rPr>
          <w:rFonts w:hint="default" w:ascii="Times New Roman" w:hAnsi="Times New Roman" w:eastAsia="宋体" w:cs="Times New Roman"/>
          <w:color w:val="auto"/>
          <w:sz w:val="24"/>
          <w:szCs w:val="24"/>
          <w:highlight w:val="none"/>
        </w:rPr>
        <w:t>人民币</w:t>
      </w:r>
      <w:r>
        <w:rPr>
          <w:rFonts w:hint="eastAsia" w:ascii="Times New Roman" w:hAnsi="Times New Roman" w:eastAsia="宋体" w:cs="Times New Roman"/>
          <w:color w:val="auto"/>
          <w:sz w:val="24"/>
          <w:szCs w:val="24"/>
          <w:highlight w:val="none"/>
          <w:lang w:val="en-US" w:eastAsia="zh-CN"/>
        </w:rPr>
        <w:t>2.708</w:t>
      </w:r>
      <w:r>
        <w:rPr>
          <w:rFonts w:hint="default" w:ascii="Times New Roman" w:hAnsi="Times New Roman" w:eastAsia="宋体" w:cs="Times New Roman"/>
          <w:color w:val="auto"/>
          <w:sz w:val="24"/>
          <w:szCs w:val="24"/>
          <w:highlight w:val="none"/>
        </w:rPr>
        <w:t>万元</w:t>
      </w:r>
      <w:r>
        <w:rPr>
          <w:rFonts w:hint="eastAsia" w:ascii="Times New Roman" w:hAnsi="Times New Roman" w:eastAsia="宋体" w:cs="Times New Roman"/>
          <w:color w:val="auto"/>
          <w:sz w:val="24"/>
          <w:szCs w:val="24"/>
          <w:highlight w:val="none"/>
          <w:lang w:eastAsia="zh-CN"/>
        </w:rPr>
        <w:t>，收费标准</w:t>
      </w:r>
      <w:r>
        <w:rPr>
          <w:rFonts w:hint="default" w:ascii="Times New Roman" w:hAnsi="Times New Roman" w:eastAsia="宋体" w:cs="Times New Roman"/>
          <w:color w:val="auto"/>
          <w:sz w:val="24"/>
          <w:szCs w:val="24"/>
          <w:highlight w:val="none"/>
        </w:rPr>
        <w:t>详见单一来源采购文件</w:t>
      </w:r>
      <w:r>
        <w:rPr>
          <w:rFonts w:hint="eastAsia" w:ascii="Times New Roman" w:hAnsi="Times New Roman" w:eastAsia="宋体" w:cs="Times New Roman"/>
          <w:color w:val="auto"/>
          <w:sz w:val="24"/>
          <w:szCs w:val="24"/>
          <w:highlight w:val="none"/>
          <w:lang w:eastAsia="zh-CN"/>
        </w:rPr>
        <w:t>。</w:t>
      </w:r>
    </w:p>
    <w:p w14:paraId="1C7F2A1E">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七、公告期限</w:t>
      </w:r>
    </w:p>
    <w:p w14:paraId="06534DAF">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5E0D90E8">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23C5325F">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w:t>
      </w:r>
      <w:r>
        <w:rPr>
          <w:rFonts w:hint="eastAsia" w:ascii="Times New Roman" w:hAnsi="Times New Roman" w:eastAsia="宋体" w:cs="Times New Roman"/>
          <w:kern w:val="0"/>
          <w:sz w:val="24"/>
          <w:szCs w:val="24"/>
          <w:lang w:val="en-US" w:eastAsia="zh-CN"/>
        </w:rPr>
        <w:t>同时</w:t>
      </w:r>
      <w:r>
        <w:rPr>
          <w:rFonts w:hint="default" w:ascii="Times New Roman" w:hAnsi="Times New Roman" w:eastAsia="宋体" w:cs="Times New Roman"/>
          <w:kern w:val="0"/>
          <w:sz w:val="24"/>
          <w:szCs w:val="24"/>
        </w:rPr>
        <w:t>在中国政府采购网（http://www.ccgp.gov.cn/）</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北京市政府采购网（http://www.ccgp-beijing.gov.cn/）发布。</w:t>
      </w:r>
    </w:p>
    <w:p w14:paraId="041A77AA">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8.2采购代理机构项目编号：</w:t>
      </w:r>
      <w:r>
        <w:rPr>
          <w:rFonts w:hint="eastAsia" w:ascii="Times New Roman" w:hAnsi="Times New Roman" w:eastAsia="宋体" w:cs="Times New Roman"/>
          <w:sz w:val="24"/>
          <w:szCs w:val="24"/>
          <w:lang w:eastAsia="zh-CN"/>
        </w:rPr>
        <w:t>11000026210200173853-XM001</w:t>
      </w:r>
    </w:p>
    <w:p w14:paraId="557B4B8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kern w:val="0"/>
          <w:sz w:val="24"/>
          <w:szCs w:val="24"/>
          <w:lang w:val="en-US" w:eastAsia="zh-CN"/>
        </w:rPr>
        <w:t>8.3采用单一来源采购方式的原因及说明：</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法信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平台是由最高人民法院立项、人民法院出版集团建设运营的国家级法律知识服务和案例大数据融合平台。 </w:t>
      </w:r>
      <w:r>
        <w:rPr>
          <w:rFonts w:hint="default" w:ascii="Times New Roman" w:hAnsi="Times New Roman" w:eastAsia="宋体" w:cs="Times New Roman"/>
          <w:sz w:val="24"/>
          <w:szCs w:val="24"/>
          <w:lang w:val="en-US" w:eastAsia="zh-CN"/>
        </w:rPr>
        <w:t>“法信”平台拥有全国最大且唯一的法律知识导航和案例知识体系，拥有独家作品著作权。</w:t>
      </w:r>
    </w:p>
    <w:p w14:paraId="03E462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sz w:val="24"/>
          <w:szCs w:val="24"/>
          <w:highlight w:val="yellow"/>
        </w:rPr>
      </w:pPr>
      <w:r>
        <w:rPr>
          <w:rFonts w:hint="default" w:ascii="Times New Roman" w:hAnsi="Times New Roman" w:eastAsia="宋体" w:cs="Times New Roman"/>
          <w:sz w:val="24"/>
          <w:szCs w:val="24"/>
          <w:lang w:val="en-US" w:eastAsia="zh-CN"/>
        </w:rPr>
        <w:t>在串联知识元的种类上，是目前国内外唯一同时精准串联法条、案例、观点、论著的法律知识元检索系统；在知识体系结构方面，是目前国内唯一将我国成文法律体系和指导案例制度相融合的法律分类结构，在体系架构和规模容量上全面超越同类法律数据库产品。“法信”平台唯一拥有司法裁判大数据双引擎 ——类案检索引擎和同案智推引擎</w:t>
      </w:r>
      <w:r>
        <w:rPr>
          <w:rFonts w:hint="eastAsia" w:ascii="Times New Roman" w:hAnsi="Times New Roman" w:eastAsia="宋体" w:cs="Times New Roman"/>
          <w:sz w:val="24"/>
          <w:szCs w:val="24"/>
          <w:lang w:val="en-US" w:eastAsia="zh-CN"/>
        </w:rPr>
        <w:t>，它</w:t>
      </w:r>
      <w:r>
        <w:rPr>
          <w:rFonts w:hint="default" w:ascii="Times New Roman" w:hAnsi="Times New Roman" w:eastAsia="宋体" w:cs="Times New Roman"/>
          <w:sz w:val="24"/>
          <w:szCs w:val="24"/>
          <w:lang w:val="en-US" w:eastAsia="zh-CN"/>
        </w:rPr>
        <w:t>将国内领先的机器学习、人工智能算法与法律知识体系（图谱）相结合，推出“类案检索”</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“同案智推”两个大数据引擎</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是目前国内唯一提供全案由类案画像且案情维度和特征数量最多的大数据引擎。</w:t>
      </w:r>
      <w:r>
        <w:rPr>
          <w:rFonts w:hint="default" w:ascii="Times New Roman" w:hAnsi="Times New Roman" w:eastAsia="宋体" w:cs="Times New Roman"/>
          <w:sz w:val="24"/>
          <w:szCs w:val="24"/>
        </w:rPr>
        <w:t>人民法院电子音像出版社是</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法信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平台</w:t>
      </w:r>
      <w:r>
        <w:rPr>
          <w:rFonts w:hint="default" w:ascii="Times New Roman" w:hAnsi="Times New Roman" w:eastAsia="宋体" w:cs="Times New Roman"/>
          <w:sz w:val="24"/>
          <w:szCs w:val="24"/>
        </w:rPr>
        <w:t>的</w:t>
      </w:r>
      <w:r>
        <w:rPr>
          <w:rFonts w:hint="default" w:ascii="Times New Roman" w:hAnsi="Times New Roman" w:eastAsia="宋体" w:cs="Times New Roman"/>
          <w:sz w:val="24"/>
          <w:szCs w:val="24"/>
          <w:lang w:val="en-US" w:eastAsia="zh-CN"/>
        </w:rPr>
        <w:t>制作方，负责“法信”</w:t>
      </w:r>
      <w:r>
        <w:rPr>
          <w:rFonts w:hint="default" w:ascii="Times New Roman" w:hAnsi="Times New Roman" w:eastAsia="宋体" w:cs="Times New Roman"/>
          <w:sz w:val="24"/>
          <w:szCs w:val="24"/>
        </w:rPr>
        <w:t>平台</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rPr>
        <w:t>开发和维护。</w:t>
      </w:r>
    </w:p>
    <w:p w14:paraId="18410E0A">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sz w:val="24"/>
          <w:szCs w:val="24"/>
          <w:highlight w:val="none"/>
        </w:rPr>
        <w:t>综上，鉴于法信数据服务项目的唯一性，</w:t>
      </w:r>
      <w:r>
        <w:rPr>
          <w:rFonts w:hint="eastAsia" w:ascii="Times New Roman" w:hAnsi="Times New Roman" w:eastAsia="宋体" w:cs="Times New Roman"/>
          <w:sz w:val="24"/>
          <w:szCs w:val="24"/>
          <w:highlight w:val="none"/>
          <w:lang w:val="en-US" w:eastAsia="zh-CN"/>
        </w:rPr>
        <w:t>经论证</w:t>
      </w:r>
      <w:r>
        <w:rPr>
          <w:rFonts w:hint="default" w:ascii="Times New Roman" w:hAnsi="Times New Roman" w:eastAsia="宋体" w:cs="Times New Roman"/>
          <w:color w:val="000000" w:themeColor="text1"/>
          <w:sz w:val="24"/>
          <w:szCs w:val="24"/>
          <w:highlight w:val="none"/>
        </w:rPr>
        <w:t>本项目符合《中华人民共和国政府采购法》第三十一条第一款“只能从唯一供应商处采购的”的</w:t>
      </w:r>
      <w:r>
        <w:rPr>
          <w:rFonts w:hint="eastAsia" w:ascii="Times New Roman" w:hAnsi="Times New Roman" w:eastAsia="宋体" w:cs="Times New Roman"/>
          <w:color w:val="000000" w:themeColor="text1"/>
          <w:sz w:val="24"/>
          <w:szCs w:val="24"/>
          <w:highlight w:val="none"/>
          <w:lang w:val="en-US" w:eastAsia="zh-CN"/>
        </w:rPr>
        <w:t>情形</w:t>
      </w:r>
      <w:r>
        <w:rPr>
          <w:rFonts w:hint="default" w:ascii="Times New Roman" w:hAnsi="Times New Roman" w:eastAsia="宋体" w:cs="Times New Roman"/>
          <w:color w:val="000000" w:themeColor="text1"/>
          <w:sz w:val="24"/>
          <w:szCs w:val="24"/>
          <w:highlight w:val="none"/>
        </w:rPr>
        <w:t>，</w:t>
      </w:r>
      <w:r>
        <w:rPr>
          <w:rFonts w:hint="eastAsia" w:ascii="Times New Roman" w:hAnsi="Times New Roman" w:eastAsia="宋体" w:cs="Times New Roman"/>
          <w:color w:val="000000" w:themeColor="text1"/>
          <w:sz w:val="24"/>
          <w:szCs w:val="24"/>
          <w:highlight w:val="none"/>
          <w:lang w:val="en-US" w:eastAsia="zh-CN"/>
        </w:rPr>
        <w:t>故本项目</w:t>
      </w:r>
      <w:r>
        <w:rPr>
          <w:rFonts w:hint="default" w:ascii="Times New Roman" w:hAnsi="Times New Roman" w:eastAsia="宋体" w:cs="Times New Roman"/>
          <w:color w:val="000000" w:themeColor="text1"/>
          <w:sz w:val="24"/>
          <w:szCs w:val="24"/>
          <w:highlight w:val="none"/>
        </w:rPr>
        <w:t>拟采用单一来源</w:t>
      </w:r>
      <w:r>
        <w:rPr>
          <w:rFonts w:hint="eastAsia" w:ascii="Times New Roman" w:hAnsi="Times New Roman" w:eastAsia="宋体" w:cs="Times New Roman"/>
          <w:color w:val="000000" w:themeColor="text1"/>
          <w:sz w:val="24"/>
          <w:szCs w:val="24"/>
          <w:highlight w:val="none"/>
          <w:lang w:val="en-US" w:eastAsia="zh-CN"/>
        </w:rPr>
        <w:t>采购</w:t>
      </w:r>
      <w:r>
        <w:rPr>
          <w:rFonts w:hint="default" w:ascii="Times New Roman" w:hAnsi="Times New Roman" w:eastAsia="宋体" w:cs="Times New Roman"/>
          <w:color w:val="000000" w:themeColor="text1"/>
          <w:sz w:val="24"/>
          <w:szCs w:val="24"/>
          <w:highlight w:val="none"/>
        </w:rPr>
        <w:t>方式进行采购。</w:t>
      </w:r>
    </w:p>
    <w:p w14:paraId="5174DC27">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1A7F7E36">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1.采购人信息</w:t>
      </w:r>
    </w:p>
    <w:p w14:paraId="7CA132EA">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称：北京市高级人民法院</w:t>
      </w:r>
    </w:p>
    <w:p w14:paraId="7E1EC764">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rPr>
      </w:pPr>
      <w:r>
        <w:rPr>
          <w:rFonts w:hint="default" w:ascii="Times New Roman" w:hAnsi="Times New Roman" w:eastAsia="宋体" w:cs="Times New Roman"/>
          <w:kern w:val="0"/>
          <w:sz w:val="24"/>
          <w:szCs w:val="24"/>
        </w:rPr>
        <w:t>地    址：北京市朝阳区建国门南大街10号</w:t>
      </w:r>
    </w:p>
    <w:p w14:paraId="36712DE2">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联系方式：孙老师，010-85269713</w:t>
      </w:r>
    </w:p>
    <w:p w14:paraId="3ADBB437">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2.采购代理机构信息</w:t>
      </w:r>
    </w:p>
    <w:p w14:paraId="1A95CE7D">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称：北京中诚天安咨询有限公司</w:t>
      </w:r>
    </w:p>
    <w:p w14:paraId="059D33D1">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联系地址：北京市朝阳区曙光西里甲1号第三置业东域大厦B座2603</w:t>
      </w:r>
    </w:p>
    <w:p w14:paraId="47EBBE19">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联系方式：010-53351602</w:t>
      </w:r>
    </w:p>
    <w:p w14:paraId="27B8D2A0">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3.项目联系方式</w:t>
      </w:r>
    </w:p>
    <w:p w14:paraId="652DC9B8">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 系 人：董延霞、张胜波、邵敏、朱美西、陈楚红、马星旭</w:t>
      </w:r>
    </w:p>
    <w:p w14:paraId="3B23F857">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联系地址：北京市朝阳区曙光西里甲1号第三置业东域大厦B座2603</w:t>
      </w:r>
    </w:p>
    <w:p w14:paraId="7DFD74D3">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联系方式：010-53351602</w:t>
      </w:r>
    </w:p>
    <w:p w14:paraId="3DC096F3">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textAlignment w:val="auto"/>
        <w:rPr>
          <w:rFonts w:hint="default" w:ascii="Times New Roman" w:hAnsi="Times New Roman" w:eastAsia="宋体" w:cs="Times New Roman"/>
          <w:kern w:val="0"/>
          <w:sz w:val="24"/>
          <w:szCs w:val="24"/>
        </w:rPr>
      </w:pPr>
      <w:bookmarkStart w:id="2" w:name="_GoBack"/>
      <w:bookmarkEnd w:id="2"/>
      <w:r>
        <w:rPr>
          <w:rFonts w:hint="default" w:ascii="Times New Roman" w:hAnsi="Times New Roman" w:eastAsia="宋体" w:cs="Times New Roman"/>
          <w:kern w:val="0"/>
          <w:sz w:val="24"/>
          <w:szCs w:val="24"/>
        </w:rPr>
        <w:t>十、附件</w:t>
      </w:r>
    </w:p>
    <w:p w14:paraId="7BF5CF64">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1.采购文件</w:t>
      </w:r>
    </w:p>
    <w:p w14:paraId="25BE0E9B">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2.单一来源论证意见</w:t>
      </w:r>
    </w:p>
    <w:p w14:paraId="671017D1">
      <w:pPr>
        <w:pStyle w:val="2"/>
        <w:ind w:firstLine="480" w:firstLineChars="200"/>
        <w:rPr>
          <w:rFonts w:hint="default"/>
          <w:highlight w:val="none"/>
          <w:lang w:val="en-US" w:eastAsia="zh-CN"/>
        </w:rPr>
      </w:pPr>
      <w:r>
        <w:rPr>
          <w:rFonts w:hint="eastAsia" w:ascii="Times New Roman" w:hAnsi="Times New Roman" w:eastAsia="宋体" w:cs="Times New Roman"/>
          <w:kern w:val="0"/>
          <w:sz w:val="24"/>
          <w:szCs w:val="24"/>
          <w:highlight w:val="none"/>
          <w:lang w:val="en-US" w:eastAsia="zh-CN"/>
        </w:rPr>
        <w:t>3.成交公告</w:t>
      </w:r>
    </w:p>
    <w:p w14:paraId="7264C93A">
      <w:pPr>
        <w:pStyle w:val="2"/>
        <w:rPr>
          <w:rFonts w:hint="default"/>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GQ3MzI1OTIyY2IzZjM5Yjk1NjkyYjRmYjZiZmVmNTcifQ=="/>
    <w:docVar w:name="KSO_WPS_MARK_KEY" w:val="712a3bdf-59f5-4e7b-aa53-daf5d5b7f341"/>
  </w:docVars>
  <w:rsids>
    <w:rsidRoot w:val="004D1179"/>
    <w:rsid w:val="000273CC"/>
    <w:rsid w:val="00047EE2"/>
    <w:rsid w:val="00051475"/>
    <w:rsid w:val="00084ED7"/>
    <w:rsid w:val="000B218A"/>
    <w:rsid w:val="000D71B2"/>
    <w:rsid w:val="00212B2F"/>
    <w:rsid w:val="002220EE"/>
    <w:rsid w:val="00235E78"/>
    <w:rsid w:val="00251E31"/>
    <w:rsid w:val="00276863"/>
    <w:rsid w:val="002E552B"/>
    <w:rsid w:val="00306DA0"/>
    <w:rsid w:val="00354266"/>
    <w:rsid w:val="0041710E"/>
    <w:rsid w:val="004619BC"/>
    <w:rsid w:val="00465F0F"/>
    <w:rsid w:val="004D1179"/>
    <w:rsid w:val="005D7B32"/>
    <w:rsid w:val="005F7707"/>
    <w:rsid w:val="00607F7B"/>
    <w:rsid w:val="00621D31"/>
    <w:rsid w:val="0064370B"/>
    <w:rsid w:val="006608AB"/>
    <w:rsid w:val="00705D10"/>
    <w:rsid w:val="00721F31"/>
    <w:rsid w:val="007454CA"/>
    <w:rsid w:val="0077059A"/>
    <w:rsid w:val="007C6C34"/>
    <w:rsid w:val="007F65BC"/>
    <w:rsid w:val="0084208A"/>
    <w:rsid w:val="008A0CDB"/>
    <w:rsid w:val="008C56B6"/>
    <w:rsid w:val="009176CE"/>
    <w:rsid w:val="0094282C"/>
    <w:rsid w:val="00953B99"/>
    <w:rsid w:val="009E442F"/>
    <w:rsid w:val="00A1161D"/>
    <w:rsid w:val="00A42D63"/>
    <w:rsid w:val="00A83878"/>
    <w:rsid w:val="00AA0946"/>
    <w:rsid w:val="00AD38AF"/>
    <w:rsid w:val="00AE5284"/>
    <w:rsid w:val="00AE5856"/>
    <w:rsid w:val="00B33BC6"/>
    <w:rsid w:val="00B459D7"/>
    <w:rsid w:val="00C61709"/>
    <w:rsid w:val="00C7607A"/>
    <w:rsid w:val="00DA630C"/>
    <w:rsid w:val="00EF652A"/>
    <w:rsid w:val="00F1514D"/>
    <w:rsid w:val="00F971F4"/>
    <w:rsid w:val="00FA2813"/>
    <w:rsid w:val="00FA634B"/>
    <w:rsid w:val="00FE498C"/>
    <w:rsid w:val="02C10FD0"/>
    <w:rsid w:val="04AE4E20"/>
    <w:rsid w:val="05A443EC"/>
    <w:rsid w:val="074074F6"/>
    <w:rsid w:val="075C175F"/>
    <w:rsid w:val="07785875"/>
    <w:rsid w:val="07EB725D"/>
    <w:rsid w:val="082854DA"/>
    <w:rsid w:val="0A670087"/>
    <w:rsid w:val="0C8121C4"/>
    <w:rsid w:val="0D271956"/>
    <w:rsid w:val="0D906AE0"/>
    <w:rsid w:val="0F7B2C1F"/>
    <w:rsid w:val="11940237"/>
    <w:rsid w:val="183A0241"/>
    <w:rsid w:val="18703E3A"/>
    <w:rsid w:val="19011A9E"/>
    <w:rsid w:val="192A4394"/>
    <w:rsid w:val="19F32E71"/>
    <w:rsid w:val="1D657B93"/>
    <w:rsid w:val="1D9C715E"/>
    <w:rsid w:val="20715F0A"/>
    <w:rsid w:val="208C54F2"/>
    <w:rsid w:val="21254871"/>
    <w:rsid w:val="213F1052"/>
    <w:rsid w:val="22DA58E2"/>
    <w:rsid w:val="23B73EA6"/>
    <w:rsid w:val="244F6F0D"/>
    <w:rsid w:val="24FD6A11"/>
    <w:rsid w:val="25357970"/>
    <w:rsid w:val="26AF5482"/>
    <w:rsid w:val="27AC14DA"/>
    <w:rsid w:val="2A1168C4"/>
    <w:rsid w:val="2B5365FE"/>
    <w:rsid w:val="2DD310BA"/>
    <w:rsid w:val="2FDD4F52"/>
    <w:rsid w:val="312506DB"/>
    <w:rsid w:val="314A5112"/>
    <w:rsid w:val="32827D75"/>
    <w:rsid w:val="340D0E15"/>
    <w:rsid w:val="372736A5"/>
    <w:rsid w:val="37861CCB"/>
    <w:rsid w:val="389232BF"/>
    <w:rsid w:val="389E0B59"/>
    <w:rsid w:val="38B642D4"/>
    <w:rsid w:val="3D373CEC"/>
    <w:rsid w:val="3EA23AA5"/>
    <w:rsid w:val="412D66F9"/>
    <w:rsid w:val="41635215"/>
    <w:rsid w:val="41A969C6"/>
    <w:rsid w:val="430E05CB"/>
    <w:rsid w:val="436D3411"/>
    <w:rsid w:val="4766224C"/>
    <w:rsid w:val="47DA4ED4"/>
    <w:rsid w:val="4C1C493F"/>
    <w:rsid w:val="51F512C1"/>
    <w:rsid w:val="52562913"/>
    <w:rsid w:val="52A57441"/>
    <w:rsid w:val="59AC7750"/>
    <w:rsid w:val="59E605A9"/>
    <w:rsid w:val="5CB6034F"/>
    <w:rsid w:val="5D1604E1"/>
    <w:rsid w:val="5D530658"/>
    <w:rsid w:val="5DA81B02"/>
    <w:rsid w:val="5DCE55AC"/>
    <w:rsid w:val="5E0739CC"/>
    <w:rsid w:val="606E0FBC"/>
    <w:rsid w:val="60E80643"/>
    <w:rsid w:val="64B8434A"/>
    <w:rsid w:val="65622BB9"/>
    <w:rsid w:val="678D3C58"/>
    <w:rsid w:val="68A11E32"/>
    <w:rsid w:val="6A7F7DB5"/>
    <w:rsid w:val="6ADB4BC5"/>
    <w:rsid w:val="6BCC0C53"/>
    <w:rsid w:val="6C6121CE"/>
    <w:rsid w:val="6DA6516B"/>
    <w:rsid w:val="6FB10D76"/>
    <w:rsid w:val="6FF55F46"/>
    <w:rsid w:val="703C60BE"/>
    <w:rsid w:val="70613C57"/>
    <w:rsid w:val="71CC0ED0"/>
    <w:rsid w:val="73821B32"/>
    <w:rsid w:val="739971E2"/>
    <w:rsid w:val="743F759B"/>
    <w:rsid w:val="746228A1"/>
    <w:rsid w:val="74F048A1"/>
    <w:rsid w:val="752D6AAD"/>
    <w:rsid w:val="76A5070F"/>
    <w:rsid w:val="76DF2B45"/>
    <w:rsid w:val="778154B5"/>
    <w:rsid w:val="79B0209F"/>
    <w:rsid w:val="7D5C2214"/>
    <w:rsid w:val="7FC528B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29"/>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basedOn w:val="1"/>
    <w:next w:val="1"/>
    <w:link w:val="30"/>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paragraph" w:styleId="5">
    <w:name w:val="heading 3"/>
    <w:basedOn w:val="1"/>
    <w:next w:val="1"/>
    <w:qFormat/>
    <w:locked/>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6">
    <w:name w:val="Normal Indent"/>
    <w:basedOn w:val="1"/>
    <w:qFormat/>
    <w:uiPriority w:val="0"/>
    <w:pPr>
      <w:ind w:firstLine="420" w:firstLineChars="200"/>
    </w:pPr>
  </w:style>
  <w:style w:type="paragraph" w:styleId="7">
    <w:name w:val="annotation text"/>
    <w:basedOn w:val="1"/>
    <w:link w:val="32"/>
    <w:semiHidden/>
    <w:qFormat/>
    <w:uiPriority w:val="99"/>
    <w:pPr>
      <w:jc w:val="left"/>
    </w:pPr>
    <w:rPr>
      <w:rFonts w:ascii="Times New Roman" w:hAnsi="Times New Roman" w:eastAsia="宋体"/>
      <w:szCs w:val="24"/>
    </w:rPr>
  </w:style>
  <w:style w:type="paragraph" w:styleId="8">
    <w:name w:val="Body Text Indent"/>
    <w:basedOn w:val="1"/>
    <w:qFormat/>
    <w:uiPriority w:val="0"/>
    <w:pPr>
      <w:spacing w:line="360" w:lineRule="auto"/>
      <w:ind w:firstLine="570"/>
    </w:pPr>
    <w:rPr>
      <w:sz w:val="24"/>
    </w:rPr>
  </w:style>
  <w:style w:type="paragraph" w:styleId="9">
    <w:name w:val="Plain Text"/>
    <w:basedOn w:val="1"/>
    <w:link w:val="31"/>
    <w:qFormat/>
    <w:uiPriority w:val="99"/>
    <w:rPr>
      <w:rFonts w:ascii="宋体" w:hAnsi="Courier New"/>
    </w:rPr>
  </w:style>
  <w:style w:type="paragraph" w:styleId="10">
    <w:name w:val="Balloon Text"/>
    <w:basedOn w:val="1"/>
    <w:link w:val="33"/>
    <w:semiHidden/>
    <w:qFormat/>
    <w:uiPriority w:val="99"/>
    <w:rPr>
      <w:sz w:val="18"/>
      <w:szCs w:val="18"/>
    </w:rPr>
  </w:style>
  <w:style w:type="paragraph" w:styleId="11">
    <w:name w:val="footer"/>
    <w:basedOn w:val="1"/>
    <w:link w:val="35"/>
    <w:unhideWhenUsed/>
    <w:qFormat/>
    <w:uiPriority w:val="99"/>
    <w:pPr>
      <w:tabs>
        <w:tab w:val="center" w:pos="4153"/>
        <w:tab w:val="right" w:pos="8306"/>
      </w:tabs>
      <w:snapToGrid w:val="0"/>
      <w:jc w:val="left"/>
    </w:pPr>
    <w:rPr>
      <w:sz w:val="18"/>
      <w:szCs w:val="18"/>
    </w:rPr>
  </w:style>
  <w:style w:type="paragraph" w:styleId="12">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First Indent 2"/>
    <w:basedOn w:val="8"/>
    <w:qFormat/>
    <w:uiPriority w:val="0"/>
    <w:pPr>
      <w:spacing w:after="120" w:line="480" w:lineRule="exact"/>
      <w:ind w:left="420" w:leftChars="200" w:firstLine="420" w:firstLineChars="200"/>
    </w:pPr>
    <w:rPr>
      <w:szCs w:val="20"/>
    </w:rPr>
  </w:style>
  <w:style w:type="table" w:styleId="15">
    <w:name w:val="Table Grid"/>
    <w:basedOn w:val="1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locked/>
    <w:uiPriority w:val="0"/>
  </w:style>
  <w:style w:type="character" w:styleId="18">
    <w:name w:val="FollowedHyperlink"/>
    <w:basedOn w:val="16"/>
    <w:semiHidden/>
    <w:unhideWhenUsed/>
    <w:qFormat/>
    <w:uiPriority w:val="99"/>
    <w:rPr>
      <w:color w:val="000000"/>
      <w:u w:val="none"/>
    </w:rPr>
  </w:style>
  <w:style w:type="character" w:styleId="19">
    <w:name w:val="Emphasis"/>
    <w:basedOn w:val="16"/>
    <w:qFormat/>
    <w:locked/>
    <w:uiPriority w:val="0"/>
  </w:style>
  <w:style w:type="character" w:styleId="20">
    <w:name w:val="HTML Definition"/>
    <w:basedOn w:val="16"/>
    <w:semiHidden/>
    <w:unhideWhenUsed/>
    <w:qFormat/>
    <w:uiPriority w:val="99"/>
  </w:style>
  <w:style w:type="character" w:styleId="21">
    <w:name w:val="HTML Acronym"/>
    <w:basedOn w:val="16"/>
    <w:semiHidden/>
    <w:unhideWhenUsed/>
    <w:qFormat/>
    <w:uiPriority w:val="99"/>
  </w:style>
  <w:style w:type="character" w:styleId="22">
    <w:name w:val="HTML Variable"/>
    <w:basedOn w:val="16"/>
    <w:semiHidden/>
    <w:unhideWhenUsed/>
    <w:qFormat/>
    <w:uiPriority w:val="99"/>
  </w:style>
  <w:style w:type="character" w:styleId="23">
    <w:name w:val="Hyperlink"/>
    <w:basedOn w:val="16"/>
    <w:semiHidden/>
    <w:unhideWhenUsed/>
    <w:qFormat/>
    <w:uiPriority w:val="99"/>
    <w:rPr>
      <w:color w:val="000000"/>
      <w:u w:val="none"/>
    </w:rPr>
  </w:style>
  <w:style w:type="character" w:styleId="24">
    <w:name w:val="HTML Code"/>
    <w:basedOn w:val="16"/>
    <w:semiHidden/>
    <w:unhideWhenUsed/>
    <w:qFormat/>
    <w:uiPriority w:val="99"/>
    <w:rPr>
      <w:rFonts w:ascii="Courier New" w:hAnsi="Courier New"/>
      <w:sz w:val="20"/>
    </w:rPr>
  </w:style>
  <w:style w:type="character" w:styleId="25">
    <w:name w:val="annotation reference"/>
    <w:semiHidden/>
    <w:qFormat/>
    <w:uiPriority w:val="99"/>
    <w:rPr>
      <w:rFonts w:cs="Times New Roman"/>
      <w:sz w:val="21"/>
      <w:szCs w:val="21"/>
    </w:rPr>
  </w:style>
  <w:style w:type="character" w:styleId="26">
    <w:name w:val="HTML Cite"/>
    <w:basedOn w:val="16"/>
    <w:semiHidden/>
    <w:unhideWhenUsed/>
    <w:qFormat/>
    <w:uiPriority w:val="99"/>
  </w:style>
  <w:style w:type="paragraph" w:customStyle="1" w:styleId="27">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9">
    <w:name w:val="标题 1 字符"/>
    <w:link w:val="3"/>
    <w:qFormat/>
    <w:locked/>
    <w:uiPriority w:val="99"/>
    <w:rPr>
      <w:rFonts w:ascii="宋体" w:hAnsi="宋体" w:eastAsia="宋体" w:cs="宋体"/>
      <w:b/>
      <w:bCs/>
      <w:kern w:val="36"/>
      <w:sz w:val="48"/>
      <w:szCs w:val="48"/>
    </w:rPr>
  </w:style>
  <w:style w:type="character" w:customStyle="1" w:styleId="30">
    <w:name w:val="标题 2 字符"/>
    <w:link w:val="4"/>
    <w:qFormat/>
    <w:locked/>
    <w:uiPriority w:val="99"/>
    <w:rPr>
      <w:rFonts w:ascii="宋体" w:hAnsi="宋体" w:eastAsia="宋体" w:cs="宋体"/>
      <w:b/>
      <w:bCs/>
      <w:kern w:val="0"/>
      <w:sz w:val="36"/>
      <w:szCs w:val="36"/>
    </w:rPr>
  </w:style>
  <w:style w:type="character" w:customStyle="1" w:styleId="31">
    <w:name w:val="纯文本 字符"/>
    <w:link w:val="9"/>
    <w:qFormat/>
    <w:locked/>
    <w:uiPriority w:val="99"/>
    <w:rPr>
      <w:rFonts w:ascii="宋体" w:hAnsi="Courier New" w:cs="Times New Roman"/>
    </w:rPr>
  </w:style>
  <w:style w:type="character" w:customStyle="1" w:styleId="32">
    <w:name w:val="批注文字 字符"/>
    <w:basedOn w:val="16"/>
    <w:link w:val="7"/>
    <w:semiHidden/>
    <w:qFormat/>
    <w:uiPriority w:val="99"/>
  </w:style>
  <w:style w:type="character" w:customStyle="1" w:styleId="33">
    <w:name w:val="批注框文本 字符"/>
    <w:link w:val="10"/>
    <w:semiHidden/>
    <w:qFormat/>
    <w:uiPriority w:val="99"/>
    <w:rPr>
      <w:sz w:val="0"/>
      <w:szCs w:val="0"/>
    </w:rPr>
  </w:style>
  <w:style w:type="character" w:customStyle="1" w:styleId="34">
    <w:name w:val="页眉 字符"/>
    <w:link w:val="12"/>
    <w:qFormat/>
    <w:uiPriority w:val="99"/>
    <w:rPr>
      <w:sz w:val="18"/>
      <w:szCs w:val="18"/>
    </w:rPr>
  </w:style>
  <w:style w:type="character" w:customStyle="1" w:styleId="35">
    <w:name w:val="页脚 字符"/>
    <w:link w:val="11"/>
    <w:qFormat/>
    <w:uiPriority w:val="99"/>
    <w:rPr>
      <w:sz w:val="18"/>
      <w:szCs w:val="18"/>
    </w:rPr>
  </w:style>
  <w:style w:type="character" w:customStyle="1" w:styleId="36">
    <w:name w:val="margin_right202"/>
    <w:basedOn w:val="16"/>
    <w:qFormat/>
    <w:uiPriority w:val="0"/>
  </w:style>
  <w:style w:type="character" w:customStyle="1" w:styleId="37">
    <w:name w:val="hover5"/>
    <w:basedOn w:val="16"/>
    <w:qFormat/>
    <w:uiPriority w:val="0"/>
    <w:rPr>
      <w:color w:val="0063BA"/>
    </w:rPr>
  </w:style>
  <w:style w:type="character" w:customStyle="1" w:styleId="38">
    <w:name w:val="active6"/>
    <w:basedOn w:val="16"/>
    <w:qFormat/>
    <w:uiPriority w:val="0"/>
    <w:rPr>
      <w:color w:val="FFFFFF"/>
      <w:shd w:val="clear" w:fill="E22323"/>
    </w:rPr>
  </w:style>
  <w:style w:type="character" w:customStyle="1" w:styleId="39">
    <w:name w:val="before"/>
    <w:basedOn w:val="16"/>
    <w:qFormat/>
    <w:uiPriority w:val="0"/>
    <w:rPr>
      <w:shd w:val="clear" w:fill="E22323"/>
    </w:rPr>
  </w:style>
  <w:style w:type="character" w:customStyle="1" w:styleId="40">
    <w:name w:val="active2"/>
    <w:basedOn w:val="16"/>
    <w:qFormat/>
    <w:uiPriority w:val="0"/>
    <w:rPr>
      <w:color w:val="FFFFFF"/>
      <w:shd w:val="clear" w:fill="E2232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1142</Words>
  <Characters>1335</Characters>
  <Lines>6</Lines>
  <Paragraphs>1</Paragraphs>
  <TotalTime>0</TotalTime>
  <ScaleCrop>false</ScaleCrop>
  <LinksUpToDate>false</LinksUpToDate>
  <CharactersWithSpaces>1350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Lenovo</cp:lastModifiedBy>
  <cp:lastPrinted>2023-05-18T07:02:00Z</cp:lastPrinted>
  <dcterms:modified xsi:type="dcterms:W3CDTF">2026-07-09T07:37:39Z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78904EFF4B9847DCA670A393A30446CC</vt:lpwstr>
  </property>
  <property fmtid="{D5CDD505-2E9C-101B-9397-08002B2CF9AE}" pid="4" name="KSOTemplateDocerSaveRecord">
    <vt:lpwstr>eyJoZGlkIjoiOTMyYjU5NjdhNGZkNzk3MTMxYzY0YmYwYjRiODk4NWUiLCJ1c2VySWQiOiIxNTg3OTkxMzIyIn0=</vt:lpwstr>
  </property>
</Properties>
</file>