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BD25BB">
      <w:pPr>
        <w:rPr>
          <w:rFonts w:hint="eastAsia" w:asciiTheme="minorEastAsia" w:hAnsiTheme="minorEastAsia" w:eastAsia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一</w:t>
      </w:r>
      <w:r>
        <w:rPr>
          <w:rFonts w:asciiTheme="minorEastAsia" w:hAnsiTheme="minorEastAsia" w:eastAsiaTheme="minorEastAsia"/>
          <w:sz w:val="28"/>
          <w:szCs w:val="28"/>
        </w:rPr>
        <w:t>、</w:t>
      </w:r>
      <w:r>
        <w:rPr>
          <w:rFonts w:hint="eastAsia" w:asciiTheme="minorEastAsia" w:hAnsiTheme="minorEastAsia" w:eastAsiaTheme="minorEastAsia"/>
          <w:sz w:val="28"/>
          <w:szCs w:val="28"/>
        </w:rPr>
        <w:t>项目编号：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TC2411DRY</w:t>
      </w:r>
    </w:p>
    <w:p w14:paraId="48014AB5">
      <w:pPr>
        <w:rPr>
          <w:rFonts w:hint="eastAsia" w:asciiTheme="minorEastAsia" w:hAnsiTheme="minorEastAsia" w:eastAsiaTheme="minorEastAsia"/>
          <w:sz w:val="28"/>
          <w:szCs w:val="28"/>
          <w:u w:val="single"/>
          <w:lang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二</w:t>
      </w:r>
      <w:r>
        <w:rPr>
          <w:rFonts w:asciiTheme="minorEastAsia" w:hAnsiTheme="minorEastAsia" w:eastAsiaTheme="minorEastAsia"/>
          <w:sz w:val="28"/>
          <w:szCs w:val="28"/>
        </w:rPr>
        <w:t>、</w:t>
      </w:r>
      <w:r>
        <w:rPr>
          <w:rFonts w:hint="eastAsia" w:asciiTheme="minorEastAsia" w:hAnsiTheme="minorEastAsia" w:eastAsiaTheme="minorEastAsia"/>
          <w:sz w:val="28"/>
          <w:szCs w:val="28"/>
        </w:rPr>
        <w:t>项目名称：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北京市密云区医院2024年第二批医疗专项设备购置项目（一）</w:t>
      </w:r>
    </w:p>
    <w:p w14:paraId="25180ED3">
      <w:pP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三、中标信息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 xml:space="preserve"> </w:t>
      </w:r>
    </w:p>
    <w:p w14:paraId="08BDA6CF">
      <w:pPr>
        <w:ind w:firstLine="560" w:firstLineChars="20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 xml:space="preserve">供应商名称：北京中盛康泰科技有限公司 </w:t>
      </w:r>
      <w:r>
        <w:rPr>
          <w:rFonts w:hint="eastAsia" w:asciiTheme="minorEastAsia" w:hAnsiTheme="minorEastAsia" w:eastAsiaTheme="minorEastAsia"/>
          <w:sz w:val="28"/>
          <w:szCs w:val="28"/>
        </w:rPr>
        <w:tab/>
      </w:r>
      <w:r>
        <w:rPr>
          <w:rFonts w:hint="eastAsia" w:asciiTheme="minorEastAsia" w:hAnsiTheme="minorEastAsia" w:eastAsiaTheme="minorEastAsia"/>
          <w:sz w:val="28"/>
          <w:szCs w:val="28"/>
        </w:rPr>
        <w:t xml:space="preserve"> </w:t>
      </w:r>
    </w:p>
    <w:p w14:paraId="4B003F5E">
      <w:pPr>
        <w:ind w:firstLine="560" w:firstLineChars="20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供应商地址：北京市海淀区中关村南大街34号3号楼9层1001</w:t>
      </w:r>
    </w:p>
    <w:p w14:paraId="7F28DB67">
      <w:pPr>
        <w:ind w:firstLine="560" w:firstLineChars="200"/>
        <w:rPr>
          <w:rFonts w:hint="eastAsia"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 xml:space="preserve">中标金额：￥2350000.00元 </w:t>
      </w:r>
    </w:p>
    <w:p w14:paraId="5DB2731A">
      <w:pPr>
        <w:rPr>
          <w:rFonts w:asciiTheme="minorEastAsia" w:hAnsiTheme="minorEastAsia" w:eastAsiaTheme="minorEastAsia"/>
          <w:i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四、主要标的信息</w:t>
      </w:r>
    </w:p>
    <w:tbl>
      <w:tblPr>
        <w:tblStyle w:val="17"/>
        <w:tblW w:w="81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6"/>
      </w:tblGrid>
      <w:tr w14:paraId="799FD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6" w:type="dxa"/>
            <w:vAlign w:val="top"/>
          </w:tcPr>
          <w:p w14:paraId="6A3BA8D1">
            <w:pPr>
              <w:jc w:val="center"/>
              <w:rPr>
                <w:rFonts w:hint="default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/>
                <w:kern w:val="0"/>
                <w:sz w:val="28"/>
                <w:szCs w:val="28"/>
                <w:lang w:val="en-US" w:eastAsia="zh-CN"/>
              </w:rPr>
              <w:t>货物类</w:t>
            </w:r>
          </w:p>
        </w:tc>
      </w:tr>
      <w:tr w14:paraId="0FD355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6" w:type="dxa"/>
            <w:vAlign w:val="top"/>
          </w:tcPr>
          <w:p w14:paraId="6D195DE5">
            <w:pPr>
              <w:rPr>
                <w:rFonts w:ascii="宋体" w:hAnsi="宋体" w:eastAsia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kern w:val="0"/>
                <w:sz w:val="28"/>
                <w:szCs w:val="28"/>
              </w:rPr>
              <w:t>名称：带拼接功能的X线透视摄影机</w:t>
            </w:r>
          </w:p>
          <w:p w14:paraId="3D0AC3E5">
            <w:pPr>
              <w:rPr>
                <w:rFonts w:hint="eastAsia" w:ascii="宋体" w:hAnsi="宋体" w:eastAsia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/>
                <w:kern w:val="0"/>
                <w:sz w:val="28"/>
                <w:szCs w:val="28"/>
              </w:rPr>
              <w:t>品牌（如有）：</w:t>
            </w:r>
            <w:r>
              <w:rPr>
                <w:rFonts w:hint="eastAsia" w:ascii="宋体" w:hAnsi="宋体"/>
                <w:kern w:val="0"/>
                <w:sz w:val="28"/>
                <w:szCs w:val="28"/>
                <w:lang w:val="en-US" w:eastAsia="zh-CN"/>
              </w:rPr>
              <w:t>岛津</w:t>
            </w:r>
          </w:p>
          <w:p w14:paraId="7D6A00DA">
            <w:pPr>
              <w:rPr>
                <w:rFonts w:hint="default" w:ascii="宋体" w:hAnsi="宋体" w:eastAsia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/>
                <w:kern w:val="0"/>
                <w:sz w:val="28"/>
                <w:szCs w:val="28"/>
              </w:rPr>
              <w:t>规格型号：</w:t>
            </w:r>
            <w:r>
              <w:rPr>
                <w:rFonts w:hint="eastAsia" w:ascii="宋体" w:hAnsi="宋体"/>
                <w:kern w:val="0"/>
                <w:sz w:val="28"/>
                <w:szCs w:val="28"/>
                <w:lang w:val="en-US" w:eastAsia="zh-CN"/>
              </w:rPr>
              <w:t>Neo-Vision</w:t>
            </w:r>
          </w:p>
          <w:p w14:paraId="483EC56E">
            <w:pPr>
              <w:rPr>
                <w:rFonts w:hint="default" w:ascii="宋体" w:hAnsi="宋体" w:eastAsia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/>
                <w:kern w:val="0"/>
                <w:sz w:val="28"/>
                <w:szCs w:val="28"/>
              </w:rPr>
              <w:t>数量：</w:t>
            </w:r>
            <w:r>
              <w:rPr>
                <w:rFonts w:hint="eastAsia" w:ascii="宋体" w:hAnsi="宋体" w:eastAsia="宋体"/>
                <w:kern w:val="0"/>
                <w:sz w:val="28"/>
                <w:szCs w:val="28"/>
                <w:lang w:val="en-US" w:eastAsia="zh-CN"/>
              </w:rPr>
              <w:t>1套</w:t>
            </w:r>
          </w:p>
          <w:p w14:paraId="478BB7D9">
            <w:pP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/>
                <w:kern w:val="0"/>
                <w:sz w:val="28"/>
                <w:szCs w:val="28"/>
              </w:rPr>
              <w:t>单价：</w:t>
            </w: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235</w:t>
            </w:r>
            <w:r>
              <w:rPr>
                <w:rFonts w:hint="eastAsia" w:asciiTheme="minorEastAsia" w:hAnsiTheme="minorEastAsia" w:eastAsiaTheme="minorEastAsia"/>
                <w:sz w:val="28"/>
                <w:szCs w:val="28"/>
                <w:lang w:val="en-US" w:eastAsia="zh-CN"/>
              </w:rPr>
              <w:t>.00</w:t>
            </w:r>
            <w:r>
              <w:rPr>
                <w:rFonts w:hint="eastAsia" w:ascii="宋体" w:hAnsi="宋体" w:eastAsia="宋体"/>
                <w:kern w:val="0"/>
                <w:sz w:val="28"/>
                <w:szCs w:val="28"/>
                <w:lang w:val="en-US" w:eastAsia="zh-CN"/>
              </w:rPr>
              <w:t>万</w:t>
            </w:r>
            <w:r>
              <w:rPr>
                <w:rFonts w:hint="eastAsia" w:ascii="宋体" w:hAnsi="宋体" w:eastAsia="宋体"/>
                <w:sz w:val="28"/>
                <w:szCs w:val="28"/>
                <w:lang w:val="en-US" w:eastAsia="zh-CN"/>
              </w:rPr>
              <w:t>元</w:t>
            </w:r>
          </w:p>
        </w:tc>
      </w:tr>
    </w:tbl>
    <w:p w14:paraId="022597C3">
      <w:pPr>
        <w:rPr>
          <w:rFonts w:hint="default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五、评审专家名单：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刘通、白全福、杨兴山、高春平、王志泉</w:t>
      </w:r>
    </w:p>
    <w:p w14:paraId="0A4FDC81">
      <w:pPr>
        <w:rPr>
          <w:rFonts w:hint="default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六、代理服务收费标准及金额：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按照招标文件要求，2.388万元</w:t>
      </w:r>
    </w:p>
    <w:p w14:paraId="4D1FCB9F">
      <w:pPr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七、公告期限</w:t>
      </w:r>
    </w:p>
    <w:p w14:paraId="39A698F3">
      <w:pPr>
        <w:ind w:firstLine="560" w:firstLineChars="200"/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自本公告发布之日起</w:t>
      </w:r>
      <w:bookmarkStart w:id="12" w:name="_GoBack"/>
      <w:bookmarkEnd w:id="12"/>
      <w:r>
        <w:rPr>
          <w:rFonts w:cs="宋体" w:asciiTheme="minorEastAsia" w:hAnsiTheme="minorEastAsia" w:eastAsiaTheme="minorEastAsia"/>
          <w:kern w:val="0"/>
          <w:sz w:val="28"/>
          <w:szCs w:val="28"/>
        </w:rPr>
        <w:t>1</w:t>
      </w: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个工作日。</w:t>
      </w:r>
    </w:p>
    <w:p w14:paraId="2122E92A">
      <w:pPr>
        <w:rPr>
          <w:rFonts w:cs="仿宋" w:asciiTheme="minorEastAsia" w:hAnsiTheme="minorEastAsia" w:eastAsiaTheme="minorEastAsia"/>
          <w:sz w:val="28"/>
          <w:szCs w:val="28"/>
        </w:rPr>
      </w:pPr>
      <w:r>
        <w:rPr>
          <w:rFonts w:hint="eastAsia" w:cs="仿宋" w:asciiTheme="minorEastAsia" w:hAnsiTheme="minorEastAsia" w:eastAsiaTheme="minorEastAsia"/>
          <w:sz w:val="28"/>
          <w:szCs w:val="28"/>
        </w:rPr>
        <w:t>八、其他补充事宜</w:t>
      </w:r>
    </w:p>
    <w:p w14:paraId="54F4E8A6">
      <w:pPr>
        <w:ind w:firstLine="280" w:firstLineChars="100"/>
        <w:rPr>
          <w:rFonts w:hint="default" w:cs="宋体" w:asciiTheme="minorEastAsia" w:hAnsiTheme="minorEastAsia" w:eastAsiaTheme="minorEastAsia"/>
          <w:kern w:val="0"/>
          <w:sz w:val="28"/>
          <w:szCs w:val="28"/>
          <w:lang w:val="en-US" w:eastAsia="zh-CN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  <w:lang w:val="en-US" w:eastAsia="zh-CN"/>
        </w:rPr>
        <w:t xml:space="preserve">评审得分：90.00 </w:t>
      </w:r>
    </w:p>
    <w:p w14:paraId="029CDEA7">
      <w:pPr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九、凡对本次公告内容提出询问，请按以下方式联系。</w:t>
      </w:r>
    </w:p>
    <w:p w14:paraId="2C1F9C3C">
      <w:pPr>
        <w:pStyle w:val="3"/>
        <w:spacing w:line="360" w:lineRule="auto"/>
        <w:ind w:firstLine="700" w:firstLineChars="250"/>
        <w:rPr>
          <w:rFonts w:cs="宋体" w:asciiTheme="minorEastAsia" w:hAnsiTheme="minorEastAsia" w:eastAsiaTheme="minorEastAsia"/>
          <w:b w:val="0"/>
          <w:sz w:val="28"/>
          <w:szCs w:val="28"/>
        </w:rPr>
      </w:pPr>
      <w:bookmarkStart w:id="0" w:name="_Toc35393641"/>
      <w:bookmarkStart w:id="1" w:name="_Toc28359100"/>
      <w:bookmarkStart w:id="2" w:name="_Toc28359023"/>
      <w:bookmarkStart w:id="3" w:name="_Toc35393810"/>
      <w:r>
        <w:rPr>
          <w:rFonts w:hint="eastAsia" w:cs="宋体" w:asciiTheme="minorEastAsia" w:hAnsiTheme="minorEastAsia" w:eastAsiaTheme="minorEastAsia"/>
          <w:b w:val="0"/>
          <w:sz w:val="28"/>
          <w:szCs w:val="28"/>
        </w:rPr>
        <w:t>1.采购人信息</w:t>
      </w:r>
      <w:bookmarkEnd w:id="0"/>
      <w:bookmarkEnd w:id="1"/>
      <w:bookmarkEnd w:id="2"/>
      <w:bookmarkEnd w:id="3"/>
    </w:p>
    <w:p w14:paraId="3E165C8E">
      <w:pPr>
        <w:spacing w:line="360" w:lineRule="auto"/>
        <w:ind w:left="1129" w:leftChars="371" w:hanging="350" w:hangingChars="125"/>
        <w:jc w:val="left"/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  <w:lang w:eastAsia="zh-CN"/>
        </w:rPr>
      </w:pPr>
      <w:bookmarkStart w:id="4" w:name="_Toc28359101"/>
      <w:bookmarkStart w:id="5" w:name="_Toc28359024"/>
      <w:bookmarkStart w:id="6" w:name="_Toc35393811"/>
      <w:bookmarkStart w:id="7" w:name="_Toc35393642"/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名    称：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  <w:lang w:eastAsia="zh-CN"/>
        </w:rPr>
        <w:t>北京市密云区医院</w:t>
      </w:r>
    </w:p>
    <w:p w14:paraId="1C42F3CF">
      <w:pPr>
        <w:spacing w:line="360" w:lineRule="auto"/>
        <w:ind w:left="1129" w:leftChars="371" w:hanging="350" w:hangingChars="125"/>
        <w:jc w:val="left"/>
        <w:rPr>
          <w:rFonts w:hint="eastAsia" w:asciiTheme="minorEastAsia" w:hAnsiTheme="minorEastAsia" w:eastAsiaTheme="minorEastAsia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地    址：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  <w:lang w:eastAsia="zh-CN"/>
        </w:rPr>
        <w:t>北京市密云区阳光街383号</w:t>
      </w:r>
    </w:p>
    <w:p w14:paraId="0F175DD8">
      <w:pPr>
        <w:spacing w:line="360" w:lineRule="auto"/>
        <w:ind w:left="1129" w:leftChars="371" w:hanging="350" w:hangingChars="125"/>
        <w:jc w:val="left"/>
        <w:rPr>
          <w:rFonts w:hint="eastAsia" w:cs="宋体" w:asciiTheme="minorEastAsia" w:hAnsiTheme="minorEastAsia" w:eastAsiaTheme="minorEastAsia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联系方式：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</w:rPr>
        <w:t>010-89037566</w:t>
      </w:r>
    </w:p>
    <w:p w14:paraId="64D630BB">
      <w:pPr>
        <w:pStyle w:val="3"/>
        <w:spacing w:line="360" w:lineRule="auto"/>
        <w:ind w:firstLine="840" w:firstLineChars="300"/>
        <w:rPr>
          <w:rFonts w:cs="宋体" w:asciiTheme="minorEastAsia" w:hAnsiTheme="minorEastAsia" w:eastAsiaTheme="minorEastAsia"/>
          <w:b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b w:val="0"/>
          <w:sz w:val="28"/>
          <w:szCs w:val="28"/>
        </w:rPr>
        <w:t>2.采购代理机构信息</w:t>
      </w:r>
      <w:bookmarkEnd w:id="4"/>
      <w:bookmarkEnd w:id="5"/>
      <w:bookmarkEnd w:id="6"/>
      <w:bookmarkEnd w:id="7"/>
    </w:p>
    <w:p w14:paraId="50DA8C80">
      <w:pPr>
        <w:spacing w:line="360" w:lineRule="auto"/>
        <w:ind w:firstLine="840" w:firstLineChars="300"/>
        <w:rPr>
          <w:rFonts w:hint="eastAsia" w:asciiTheme="minorEastAsia" w:hAnsiTheme="minorEastAsia" w:eastAsiaTheme="minorEastAsia"/>
          <w:color w:val="auto"/>
          <w:sz w:val="28"/>
          <w:szCs w:val="28"/>
        </w:rPr>
      </w:pPr>
      <w:bookmarkStart w:id="8" w:name="_Toc28359025"/>
      <w:bookmarkStart w:id="9" w:name="_Toc35393812"/>
      <w:bookmarkStart w:id="10" w:name="_Toc35393643"/>
      <w:bookmarkStart w:id="11" w:name="_Toc28359102"/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名    称：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</w:rPr>
        <w:t>中招国际招标有限公司</w:t>
      </w:r>
    </w:p>
    <w:p w14:paraId="5BAB6479">
      <w:pPr>
        <w:spacing w:line="360" w:lineRule="auto"/>
        <w:ind w:firstLine="840" w:firstLineChars="300"/>
        <w:rPr>
          <w:rFonts w:hint="eastAsia" w:asciiTheme="minorEastAsia" w:hAnsiTheme="minorEastAsia" w:eastAsia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地    址：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</w:rPr>
        <w:t>北京市海淀区学院南路62号</w:t>
      </w:r>
    </w:p>
    <w:p w14:paraId="21B4DA10">
      <w:pPr>
        <w:spacing w:line="360" w:lineRule="auto"/>
        <w:ind w:firstLine="840" w:firstLineChars="300"/>
        <w:rPr>
          <w:rFonts w:hint="eastAsia" w:cs="宋体" w:asciiTheme="minorEastAsia" w:hAnsiTheme="minorEastAsia" w:eastAsia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联系方式：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</w:rPr>
        <w:t>010-62108091</w:t>
      </w:r>
    </w:p>
    <w:p w14:paraId="44A4457B">
      <w:pPr>
        <w:pStyle w:val="3"/>
        <w:spacing w:line="360" w:lineRule="auto"/>
        <w:ind w:firstLine="840" w:firstLineChars="300"/>
        <w:rPr>
          <w:rFonts w:cs="宋体" w:asciiTheme="minorEastAsia" w:hAnsiTheme="minorEastAsia" w:eastAsiaTheme="minorEastAsia"/>
          <w:b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b w:val="0"/>
          <w:sz w:val="28"/>
          <w:szCs w:val="28"/>
        </w:rPr>
        <w:t>3.项目</w:t>
      </w:r>
      <w:r>
        <w:rPr>
          <w:rFonts w:cs="宋体" w:asciiTheme="minorEastAsia" w:hAnsiTheme="minorEastAsia" w:eastAsiaTheme="minorEastAsia"/>
          <w:b w:val="0"/>
          <w:sz w:val="28"/>
          <w:szCs w:val="28"/>
        </w:rPr>
        <w:t>联系方式</w:t>
      </w:r>
      <w:bookmarkEnd w:id="8"/>
      <w:bookmarkEnd w:id="9"/>
      <w:bookmarkEnd w:id="10"/>
      <w:bookmarkEnd w:id="11"/>
    </w:p>
    <w:p w14:paraId="52474844">
      <w:pPr>
        <w:pStyle w:val="6"/>
        <w:spacing w:line="360" w:lineRule="auto"/>
        <w:ind w:firstLine="840" w:firstLineChars="300"/>
        <w:rPr>
          <w:rFonts w:asciiTheme="minorEastAsia" w:hAnsiTheme="minorEastAsia"/>
          <w:color w:val="auto"/>
          <w:sz w:val="28"/>
          <w:szCs w:val="28"/>
        </w:rPr>
      </w:pPr>
      <w:r>
        <w:rPr>
          <w:rFonts w:hint="eastAsia" w:asciiTheme="minorEastAsia" w:hAnsiTheme="minorEastAsia"/>
          <w:color w:val="auto"/>
          <w:sz w:val="28"/>
          <w:szCs w:val="28"/>
        </w:rPr>
        <w:t>项目联系人：</w:t>
      </w:r>
      <w:r>
        <w:rPr>
          <w:rFonts w:hint="default" w:asciiTheme="minorEastAsia" w:hAnsiTheme="minorEastAsia"/>
          <w:color w:val="auto"/>
          <w:sz w:val="28"/>
          <w:szCs w:val="28"/>
          <w:u w:val="single"/>
        </w:rPr>
        <w:t>韩鹤天、陈学方</w:t>
      </w:r>
      <w:r>
        <w:rPr>
          <w:rFonts w:hint="eastAsia" w:asciiTheme="minorEastAsia" w:hAnsiTheme="minorEastAsia"/>
          <w:color w:val="auto"/>
          <w:sz w:val="28"/>
          <w:szCs w:val="28"/>
          <w:u w:val="single"/>
        </w:rPr>
        <w:t>、黄志勇</w:t>
      </w:r>
    </w:p>
    <w:p w14:paraId="2B8DC1F7">
      <w:pPr>
        <w:spacing w:line="360" w:lineRule="auto"/>
        <w:ind w:firstLine="840" w:firstLineChars="300"/>
        <w:rPr>
          <w:rFonts w:asciiTheme="minorEastAsia" w:hAnsiTheme="minorEastAsia" w:eastAsiaTheme="minorEastAsia"/>
          <w:color w:val="auto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电　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话：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</w:rPr>
        <w:t>010-62108091</w:t>
      </w:r>
    </w:p>
    <w:p w14:paraId="6D765A3C">
      <w:pPr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十、附件</w:t>
      </w:r>
    </w:p>
    <w:p w14:paraId="6DC8E721">
      <w:pPr>
        <w:rPr>
          <w:rFonts w:hint="default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1.招标文件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br w:type="textWrapping"/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2.企业声明函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969663037"/>
    </w:sdtPr>
    <w:sdtContent>
      <w:p w14:paraId="45F9E5B3">
        <w:pPr>
          <w:pStyle w:val="9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1EBCDD81">
    <w:pPr>
      <w:pStyle w:val="9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EwNmQwYjdmNWM4MzcyY2QzMDRkYmNhNGRmZDExNjgifQ=="/>
  </w:docVars>
  <w:rsids>
    <w:rsidRoot w:val="00244094"/>
    <w:rsid w:val="00014DB3"/>
    <w:rsid w:val="000312DE"/>
    <w:rsid w:val="0005737B"/>
    <w:rsid w:val="000726D8"/>
    <w:rsid w:val="000A6769"/>
    <w:rsid w:val="000D3B95"/>
    <w:rsid w:val="000D5040"/>
    <w:rsid w:val="000D6508"/>
    <w:rsid w:val="00110BD8"/>
    <w:rsid w:val="0012254F"/>
    <w:rsid w:val="00151C8B"/>
    <w:rsid w:val="0015557D"/>
    <w:rsid w:val="0016010C"/>
    <w:rsid w:val="00175DDA"/>
    <w:rsid w:val="0020712B"/>
    <w:rsid w:val="00217D11"/>
    <w:rsid w:val="00244094"/>
    <w:rsid w:val="00246690"/>
    <w:rsid w:val="002B2377"/>
    <w:rsid w:val="002B755F"/>
    <w:rsid w:val="002C1D3E"/>
    <w:rsid w:val="002D03C7"/>
    <w:rsid w:val="002F4172"/>
    <w:rsid w:val="00322E12"/>
    <w:rsid w:val="003871CB"/>
    <w:rsid w:val="003A6D9F"/>
    <w:rsid w:val="003B238E"/>
    <w:rsid w:val="003D04C7"/>
    <w:rsid w:val="004212A4"/>
    <w:rsid w:val="00430D5D"/>
    <w:rsid w:val="00436E79"/>
    <w:rsid w:val="00445621"/>
    <w:rsid w:val="004B0417"/>
    <w:rsid w:val="004C1D7D"/>
    <w:rsid w:val="004E4CF7"/>
    <w:rsid w:val="004F0CA3"/>
    <w:rsid w:val="004F449A"/>
    <w:rsid w:val="00501003"/>
    <w:rsid w:val="005902A4"/>
    <w:rsid w:val="006939FC"/>
    <w:rsid w:val="006B254B"/>
    <w:rsid w:val="006E296E"/>
    <w:rsid w:val="0079663A"/>
    <w:rsid w:val="007C1C2D"/>
    <w:rsid w:val="007D7DBE"/>
    <w:rsid w:val="007E2D83"/>
    <w:rsid w:val="0080774A"/>
    <w:rsid w:val="0084399F"/>
    <w:rsid w:val="00862104"/>
    <w:rsid w:val="00877C6E"/>
    <w:rsid w:val="008974EE"/>
    <w:rsid w:val="008A1192"/>
    <w:rsid w:val="008A2FE7"/>
    <w:rsid w:val="008A7156"/>
    <w:rsid w:val="0090581E"/>
    <w:rsid w:val="00906278"/>
    <w:rsid w:val="00964DEF"/>
    <w:rsid w:val="00966F02"/>
    <w:rsid w:val="009A15C7"/>
    <w:rsid w:val="009E3A2C"/>
    <w:rsid w:val="00A30F31"/>
    <w:rsid w:val="00A3374C"/>
    <w:rsid w:val="00A954D6"/>
    <w:rsid w:val="00C224D2"/>
    <w:rsid w:val="00C37A88"/>
    <w:rsid w:val="00C51717"/>
    <w:rsid w:val="00C52F06"/>
    <w:rsid w:val="00C61956"/>
    <w:rsid w:val="00C61BBE"/>
    <w:rsid w:val="00C702BB"/>
    <w:rsid w:val="00C748C3"/>
    <w:rsid w:val="00C95981"/>
    <w:rsid w:val="00CA3655"/>
    <w:rsid w:val="00CA7C80"/>
    <w:rsid w:val="00CB09E6"/>
    <w:rsid w:val="00CC1CD1"/>
    <w:rsid w:val="00D26832"/>
    <w:rsid w:val="00D77034"/>
    <w:rsid w:val="00DA7067"/>
    <w:rsid w:val="00DB18C7"/>
    <w:rsid w:val="00DC0401"/>
    <w:rsid w:val="00DC09FA"/>
    <w:rsid w:val="00E457B7"/>
    <w:rsid w:val="00E702D6"/>
    <w:rsid w:val="00E75E92"/>
    <w:rsid w:val="00EB101E"/>
    <w:rsid w:val="00ED7C2A"/>
    <w:rsid w:val="00EE3266"/>
    <w:rsid w:val="00F53A4B"/>
    <w:rsid w:val="00F558EA"/>
    <w:rsid w:val="00F75328"/>
    <w:rsid w:val="00FB7FBB"/>
    <w:rsid w:val="040678DD"/>
    <w:rsid w:val="071B49EF"/>
    <w:rsid w:val="09B2776D"/>
    <w:rsid w:val="0AD455A5"/>
    <w:rsid w:val="0F317530"/>
    <w:rsid w:val="14550F03"/>
    <w:rsid w:val="15243297"/>
    <w:rsid w:val="168F2306"/>
    <w:rsid w:val="17424826"/>
    <w:rsid w:val="17885FF3"/>
    <w:rsid w:val="179D1A5D"/>
    <w:rsid w:val="18ED2570"/>
    <w:rsid w:val="1A2A63FC"/>
    <w:rsid w:val="1E7159F1"/>
    <w:rsid w:val="1FF615C9"/>
    <w:rsid w:val="217C6D52"/>
    <w:rsid w:val="227F41CC"/>
    <w:rsid w:val="24F45ED9"/>
    <w:rsid w:val="28D74120"/>
    <w:rsid w:val="2A0754CD"/>
    <w:rsid w:val="2CBA67B5"/>
    <w:rsid w:val="2ECB2CA5"/>
    <w:rsid w:val="2F64695D"/>
    <w:rsid w:val="2FA07EE4"/>
    <w:rsid w:val="305610DE"/>
    <w:rsid w:val="30A13F14"/>
    <w:rsid w:val="33046B9F"/>
    <w:rsid w:val="341B2AE3"/>
    <w:rsid w:val="347E631A"/>
    <w:rsid w:val="392751D2"/>
    <w:rsid w:val="39545290"/>
    <w:rsid w:val="3DF31F4F"/>
    <w:rsid w:val="3F2F3546"/>
    <w:rsid w:val="441D3C32"/>
    <w:rsid w:val="44B02520"/>
    <w:rsid w:val="46E110B6"/>
    <w:rsid w:val="48254FD3"/>
    <w:rsid w:val="4B1E4F8F"/>
    <w:rsid w:val="4BA368C1"/>
    <w:rsid w:val="4C9B0D5D"/>
    <w:rsid w:val="4DF15543"/>
    <w:rsid w:val="50EF66ED"/>
    <w:rsid w:val="55F56C8D"/>
    <w:rsid w:val="5A2457D4"/>
    <w:rsid w:val="5AE62384"/>
    <w:rsid w:val="5B61411C"/>
    <w:rsid w:val="5D0B2591"/>
    <w:rsid w:val="5D0E1B1F"/>
    <w:rsid w:val="60E54B7D"/>
    <w:rsid w:val="629A23E9"/>
    <w:rsid w:val="652C63CF"/>
    <w:rsid w:val="66AB0941"/>
    <w:rsid w:val="688D02FE"/>
    <w:rsid w:val="68E36170"/>
    <w:rsid w:val="6A972321"/>
    <w:rsid w:val="6B520D12"/>
    <w:rsid w:val="6B7A556F"/>
    <w:rsid w:val="73E71064"/>
    <w:rsid w:val="741A0D49"/>
    <w:rsid w:val="76193D1A"/>
    <w:rsid w:val="78DD6614"/>
    <w:rsid w:val="7E254463"/>
    <w:rsid w:val="7EF912F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4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8">
    <w:name w:val="Default Paragraph Font"/>
    <w:autoRedefine/>
    <w:semiHidden/>
    <w:unhideWhenUsed/>
    <w:qFormat/>
    <w:uiPriority w:val="1"/>
  </w:style>
  <w:style w:type="table" w:default="1" w:styleId="1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5"/>
    <w:autoRedefine/>
    <w:semiHidden/>
    <w:unhideWhenUsed/>
    <w:qFormat/>
    <w:uiPriority w:val="99"/>
    <w:pPr>
      <w:jc w:val="left"/>
    </w:pPr>
  </w:style>
  <w:style w:type="paragraph" w:styleId="5">
    <w:name w:val="toc 3"/>
    <w:basedOn w:val="1"/>
    <w:next w:val="1"/>
    <w:autoRedefine/>
    <w:unhideWhenUsed/>
    <w:qFormat/>
    <w:uiPriority w:val="39"/>
    <w:pPr>
      <w:widowControl/>
      <w:spacing w:after="100" w:line="259" w:lineRule="auto"/>
      <w:ind w:left="44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6">
    <w:name w:val="Plain Text"/>
    <w:basedOn w:val="1"/>
    <w:link w:val="26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Date"/>
    <w:basedOn w:val="1"/>
    <w:next w:val="1"/>
    <w:link w:val="27"/>
    <w:autoRedefine/>
    <w:qFormat/>
    <w:uiPriority w:val="0"/>
    <w:pPr>
      <w:adjustRightInd w:val="0"/>
      <w:spacing w:line="360" w:lineRule="atLeast"/>
      <w:textAlignment w:val="baseline"/>
    </w:pPr>
    <w:rPr>
      <w:rFonts w:ascii="宋体" w:cs="宋体"/>
      <w:kern w:val="0"/>
      <w:sz w:val="24"/>
      <w:szCs w:val="24"/>
    </w:rPr>
  </w:style>
  <w:style w:type="paragraph" w:styleId="8">
    <w:name w:val="Balloon Text"/>
    <w:basedOn w:val="1"/>
    <w:link w:val="28"/>
    <w:autoRedefine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autoRedefine/>
    <w:unhideWhenUsed/>
    <w:qFormat/>
    <w:uiPriority w:val="39"/>
    <w:pPr>
      <w:widowControl/>
      <w:spacing w:after="100" w:line="259" w:lineRule="auto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2">
    <w:name w:val="toc 2"/>
    <w:basedOn w:val="1"/>
    <w:next w:val="1"/>
    <w:autoRedefine/>
    <w:unhideWhenUsed/>
    <w:qFormat/>
    <w:uiPriority w:val="39"/>
    <w:pPr>
      <w:widowControl/>
      <w:spacing w:after="100" w:line="259" w:lineRule="auto"/>
      <w:ind w:left="22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3">
    <w:name w:val="Body Text 2"/>
    <w:basedOn w:val="1"/>
    <w:link w:val="29"/>
    <w:autoRedefine/>
    <w:qFormat/>
    <w:uiPriority w:val="0"/>
    <w:pPr>
      <w:spacing w:after="120" w:line="480" w:lineRule="auto"/>
    </w:pPr>
  </w:style>
  <w:style w:type="paragraph" w:styleId="14">
    <w:name w:val="Normal (Web)"/>
    <w:basedOn w:val="1"/>
    <w:autoRedefine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5">
    <w:name w:val="annotation subject"/>
    <w:basedOn w:val="4"/>
    <w:next w:val="4"/>
    <w:link w:val="30"/>
    <w:autoRedefine/>
    <w:semiHidden/>
    <w:unhideWhenUsed/>
    <w:qFormat/>
    <w:uiPriority w:val="99"/>
    <w:rPr>
      <w:b/>
      <w:bCs/>
    </w:rPr>
  </w:style>
  <w:style w:type="table" w:styleId="17">
    <w:name w:val="Table Grid"/>
    <w:basedOn w:val="16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9">
    <w:name w:val="Hyperlink"/>
    <w:basedOn w:val="18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20">
    <w:name w:val="annotation reference"/>
    <w:basedOn w:val="18"/>
    <w:autoRedefine/>
    <w:semiHidden/>
    <w:unhideWhenUsed/>
    <w:qFormat/>
    <w:uiPriority w:val="99"/>
    <w:rPr>
      <w:sz w:val="21"/>
      <w:szCs w:val="21"/>
    </w:rPr>
  </w:style>
  <w:style w:type="character" w:customStyle="1" w:styleId="21">
    <w:name w:val="页眉 Char"/>
    <w:basedOn w:val="18"/>
    <w:link w:val="10"/>
    <w:autoRedefine/>
    <w:qFormat/>
    <w:uiPriority w:val="99"/>
    <w:rPr>
      <w:sz w:val="18"/>
      <w:szCs w:val="18"/>
    </w:rPr>
  </w:style>
  <w:style w:type="character" w:customStyle="1" w:styleId="22">
    <w:name w:val="页脚 Char"/>
    <w:basedOn w:val="18"/>
    <w:link w:val="9"/>
    <w:autoRedefine/>
    <w:qFormat/>
    <w:uiPriority w:val="99"/>
    <w:rPr>
      <w:sz w:val="18"/>
      <w:szCs w:val="18"/>
    </w:rPr>
  </w:style>
  <w:style w:type="character" w:customStyle="1" w:styleId="23">
    <w:name w:val="标题 1 Char"/>
    <w:basedOn w:val="18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4">
    <w:name w:val="标题 2 Char"/>
    <w:basedOn w:val="18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5">
    <w:name w:val="批注文字 Char"/>
    <w:basedOn w:val="18"/>
    <w:link w:val="4"/>
    <w:autoRedefine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26">
    <w:name w:val="纯文本 Char"/>
    <w:basedOn w:val="18"/>
    <w:link w:val="6"/>
    <w:autoRedefine/>
    <w:qFormat/>
    <w:uiPriority w:val="0"/>
    <w:rPr>
      <w:rFonts w:ascii="宋体" w:hAnsi="Courier New"/>
    </w:rPr>
  </w:style>
  <w:style w:type="character" w:customStyle="1" w:styleId="27">
    <w:name w:val="日期 Char"/>
    <w:basedOn w:val="18"/>
    <w:link w:val="7"/>
    <w:autoRedefine/>
    <w:qFormat/>
    <w:uiPriority w:val="0"/>
    <w:rPr>
      <w:rFonts w:ascii="宋体" w:hAnsi="Times New Roman" w:eastAsia="宋体" w:cs="宋体"/>
      <w:kern w:val="0"/>
      <w:sz w:val="24"/>
      <w:szCs w:val="24"/>
    </w:rPr>
  </w:style>
  <w:style w:type="character" w:customStyle="1" w:styleId="28">
    <w:name w:val="批注框文本 Char"/>
    <w:basedOn w:val="18"/>
    <w:link w:val="8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9">
    <w:name w:val="正文文本 2 Char"/>
    <w:basedOn w:val="18"/>
    <w:link w:val="13"/>
    <w:autoRedefine/>
    <w:qFormat/>
    <w:uiPriority w:val="0"/>
    <w:rPr>
      <w:rFonts w:ascii="Times New Roman" w:hAnsi="Times New Roman" w:eastAsia="宋体" w:cs="Times New Roman"/>
      <w:szCs w:val="21"/>
    </w:rPr>
  </w:style>
  <w:style w:type="character" w:customStyle="1" w:styleId="30">
    <w:name w:val="批注主题 Char"/>
    <w:basedOn w:val="25"/>
    <w:link w:val="15"/>
    <w:autoRedefine/>
    <w:semiHidden/>
    <w:qFormat/>
    <w:uiPriority w:val="99"/>
    <w:rPr>
      <w:rFonts w:ascii="Times New Roman" w:hAnsi="Times New Roman" w:eastAsia="宋体" w:cs="Times New Roman"/>
      <w:b/>
      <w:bCs/>
      <w:szCs w:val="21"/>
    </w:rPr>
  </w:style>
  <w:style w:type="character" w:customStyle="1" w:styleId="31">
    <w:name w:val="纯文本 字符"/>
    <w:basedOn w:val="18"/>
    <w:autoRedefine/>
    <w:semiHidden/>
    <w:qFormat/>
    <w:uiPriority w:val="99"/>
    <w:rPr>
      <w:rFonts w:hAnsi="Courier New" w:cs="Courier New" w:asciiTheme="minorEastAsia"/>
      <w:szCs w:val="21"/>
    </w:rPr>
  </w:style>
  <w:style w:type="paragraph" w:styleId="32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33">
    <w:name w:val="修订1"/>
    <w:autoRedefine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34">
    <w:name w:val="TOC 标题1"/>
    <w:basedOn w:val="2"/>
    <w:next w:val="1"/>
    <w:autoRedefine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376092" w:themeColor="accent1" w:themeShade="BF"/>
      <w:kern w:val="0"/>
      <w:sz w:val="32"/>
      <w:szCs w:val="32"/>
    </w:rPr>
  </w:style>
  <w:style w:type="paragraph" w:customStyle="1" w:styleId="35">
    <w:name w:val="TOC 标题2"/>
    <w:basedOn w:val="2"/>
    <w:next w:val="1"/>
    <w:autoRedefine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36">
    <w:name w:val="qowt-font10-gbk"/>
    <w:basedOn w:val="18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21FEA-B84E-4445-A719-F62C9529795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2</Pages>
  <Words>386</Words>
  <Characters>469</Characters>
  <Lines>53</Lines>
  <Paragraphs>15</Paragraphs>
  <TotalTime>7</TotalTime>
  <ScaleCrop>false</ScaleCrop>
  <LinksUpToDate>false</LinksUpToDate>
  <CharactersWithSpaces>506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2020-09-18T08:30:00Z</dcterms:created>
  <dc:creator>赵璧</dc:creator>
  <cp:lastModifiedBy>韩鹤天</cp:lastModifiedBy>
  <cp:lastPrinted>2020-07-16T07:47:00Z</cp:lastPrinted>
  <dcterms:modified xsi:type="dcterms:W3CDTF">2024-09-12T01:40:58Z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50AEF2A9382644F8BC008161AAD95955</vt:lpwstr>
  </property>
</Properties>
</file>