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0EC6AAD">
      <w:pPr>
        <w:spacing w:line="360" w:lineRule="auto"/>
        <w:ind w:firstLine="949" w:firstLineChars="450"/>
        <w:jc w:val="right"/>
        <w:rPr>
          <w:b/>
        </w:rPr>
      </w:pPr>
    </w:p>
    <w:p w14:paraId="6738EA6B">
      <w:pPr>
        <w:spacing w:line="360" w:lineRule="auto"/>
        <w:ind w:firstLine="1440" w:firstLineChars="450"/>
        <w:jc w:val="right"/>
        <w:rPr>
          <w:rFonts w:ascii="CESI黑体-GB2312" w:hAnsi="CESI黑体-GB2312" w:eastAsia="CESI黑体-GB2312" w:cs="CESI黑体-GB2312"/>
          <w:sz w:val="32"/>
          <w:szCs w:val="32"/>
        </w:rPr>
      </w:pPr>
    </w:p>
    <w:p w14:paraId="466A03B9">
      <w:pPr>
        <w:jc w:val="center"/>
        <w:rPr>
          <w:rFonts w:ascii="黑体" w:hAnsi="黑体" w:eastAsia="黑体"/>
          <w:b/>
          <w:bCs/>
          <w:sz w:val="72"/>
          <w:szCs w:val="72"/>
        </w:rPr>
      </w:pPr>
    </w:p>
    <w:p w14:paraId="6FBC7640">
      <w:pPr>
        <w:jc w:val="center"/>
        <w:rPr>
          <w:rFonts w:ascii="黑体" w:hAnsi="黑体" w:eastAsia="黑体"/>
          <w:b/>
          <w:bCs/>
          <w:sz w:val="72"/>
          <w:szCs w:val="72"/>
        </w:rPr>
      </w:pPr>
      <w:r>
        <w:rPr>
          <w:rFonts w:ascii="黑体" w:hAnsi="黑体" w:eastAsia="黑体"/>
          <w:b/>
          <w:bCs/>
          <w:sz w:val="72"/>
          <w:szCs w:val="72"/>
        </w:rPr>
        <w:t>竞争性磋商文件</w:t>
      </w:r>
    </w:p>
    <w:p w14:paraId="786E2FE4">
      <w:pPr>
        <w:spacing w:line="360" w:lineRule="auto"/>
        <w:jc w:val="center"/>
        <w:rPr>
          <w:rFonts w:asciiTheme="majorEastAsia" w:hAnsiTheme="majorEastAsia" w:eastAsiaTheme="majorEastAsia"/>
          <w:b/>
          <w:bCs/>
          <w:sz w:val="28"/>
          <w:szCs w:val="28"/>
        </w:rPr>
      </w:pPr>
    </w:p>
    <w:p w14:paraId="1F4E1A65">
      <w:pPr>
        <w:spacing w:line="360" w:lineRule="auto"/>
        <w:jc w:val="center"/>
        <w:rPr>
          <w:rFonts w:asciiTheme="majorEastAsia" w:hAnsiTheme="majorEastAsia" w:eastAsiaTheme="majorEastAsia"/>
          <w:b/>
          <w:bCs/>
          <w:sz w:val="28"/>
          <w:szCs w:val="28"/>
        </w:rPr>
      </w:pPr>
    </w:p>
    <w:p w14:paraId="4B762DF6">
      <w:pPr>
        <w:spacing w:line="360" w:lineRule="auto"/>
        <w:jc w:val="center"/>
        <w:rPr>
          <w:rFonts w:asciiTheme="majorEastAsia" w:hAnsiTheme="majorEastAsia" w:eastAsiaTheme="majorEastAsia"/>
          <w:b/>
          <w:bCs/>
          <w:sz w:val="60"/>
          <w:szCs w:val="60"/>
        </w:rPr>
      </w:pPr>
    </w:p>
    <w:p w14:paraId="798C7393">
      <w:pPr>
        <w:spacing w:line="360" w:lineRule="auto"/>
        <w:jc w:val="center"/>
        <w:rPr>
          <w:rFonts w:asciiTheme="majorEastAsia" w:hAnsiTheme="majorEastAsia" w:eastAsiaTheme="majorEastAsia"/>
          <w:b/>
          <w:bCs/>
          <w:sz w:val="60"/>
          <w:szCs w:val="60"/>
        </w:rPr>
      </w:pPr>
    </w:p>
    <w:p w14:paraId="38E04630">
      <w:pPr>
        <w:tabs>
          <w:tab w:val="left" w:pos="5609"/>
        </w:tabs>
        <w:spacing w:line="360" w:lineRule="auto"/>
        <w:ind w:left="2553" w:leftChars="338" w:right="-311" w:rightChars="-148" w:hanging="1843" w:hangingChars="510"/>
        <w:jc w:val="left"/>
        <w:rPr>
          <w:rFonts w:hint="eastAsia" w:ascii="黑体" w:hAnsi="黑体" w:eastAsia="黑体"/>
          <w:b/>
          <w:bCs/>
          <w:sz w:val="36"/>
          <w:szCs w:val="36"/>
          <w:lang w:eastAsia="zh-CN"/>
        </w:rPr>
      </w:pPr>
      <w:r>
        <w:rPr>
          <w:rFonts w:ascii="黑体" w:hAnsi="黑体" w:eastAsia="黑体"/>
          <w:b/>
          <w:bCs/>
          <w:sz w:val="36"/>
          <w:szCs w:val="36"/>
        </w:rPr>
        <w:t>项目名称：</w:t>
      </w:r>
      <w:r>
        <w:rPr>
          <w:rFonts w:hint="eastAsia" w:ascii="黑体" w:hAnsi="黑体" w:eastAsia="黑体"/>
          <w:b/>
          <w:bCs/>
          <w:sz w:val="36"/>
          <w:szCs w:val="36"/>
          <w:lang w:eastAsia="zh-CN"/>
        </w:rPr>
        <w:t>小清河与兴良路交汇处堤防加高工程</w:t>
      </w:r>
    </w:p>
    <w:p w14:paraId="6335C6E7">
      <w:pPr>
        <w:spacing w:line="360" w:lineRule="auto"/>
        <w:ind w:left="2842" w:leftChars="338" w:hanging="2132" w:hangingChars="590"/>
        <w:rPr>
          <w:rFonts w:hint="default" w:ascii="黑体" w:hAnsi="黑体" w:eastAsia="黑体"/>
          <w:b/>
          <w:bCs/>
          <w:sz w:val="36"/>
          <w:szCs w:val="36"/>
          <w:lang w:val="en-US" w:eastAsia="zh-CN"/>
        </w:rPr>
      </w:pPr>
      <w:r>
        <w:rPr>
          <w:rFonts w:ascii="黑体" w:hAnsi="黑体" w:eastAsia="黑体"/>
          <w:b/>
          <w:bCs/>
          <w:sz w:val="36"/>
          <w:szCs w:val="36"/>
        </w:rPr>
        <w:t>项目编号</w:t>
      </w:r>
      <w:r>
        <w:rPr>
          <w:rFonts w:hint="eastAsia" w:ascii="黑体" w:hAnsi="黑体" w:eastAsia="黑体"/>
          <w:b/>
          <w:bCs/>
          <w:sz w:val="36"/>
          <w:szCs w:val="36"/>
          <w:lang w:val="en-US" w:eastAsia="zh-CN"/>
        </w:rPr>
        <w:t>/包号</w:t>
      </w:r>
      <w:r>
        <w:rPr>
          <w:rFonts w:ascii="黑体" w:hAnsi="黑体" w:eastAsia="黑体"/>
          <w:b/>
          <w:bCs/>
          <w:sz w:val="36"/>
          <w:szCs w:val="36"/>
        </w:rPr>
        <w:t>：</w:t>
      </w:r>
      <w:r>
        <w:rPr>
          <w:rFonts w:hint="eastAsia" w:ascii="黑体" w:hAnsi="黑体" w:eastAsia="黑体"/>
          <w:b/>
          <w:bCs/>
          <w:sz w:val="36"/>
          <w:szCs w:val="36"/>
          <w:lang w:eastAsia="zh-CN"/>
        </w:rPr>
        <w:t>11011124210200019136-XM001</w:t>
      </w:r>
      <w:r>
        <w:rPr>
          <w:rFonts w:hint="eastAsia" w:ascii="黑体" w:hAnsi="黑体" w:eastAsia="黑体"/>
          <w:b/>
          <w:bCs/>
          <w:sz w:val="36"/>
          <w:szCs w:val="36"/>
          <w:lang w:val="en-US" w:eastAsia="zh-CN"/>
        </w:rPr>
        <w:t>/01</w:t>
      </w:r>
    </w:p>
    <w:p w14:paraId="3ECFA5A8">
      <w:pPr>
        <w:tabs>
          <w:tab w:val="left" w:pos="3240"/>
          <w:tab w:val="left" w:pos="3420"/>
        </w:tabs>
        <w:spacing w:line="360" w:lineRule="auto"/>
        <w:ind w:left="2842" w:leftChars="338" w:hanging="2132" w:hangingChars="590"/>
        <w:jc w:val="left"/>
        <w:rPr>
          <w:rFonts w:hint="eastAsia" w:ascii="黑体" w:hAnsi="黑体" w:eastAsia="黑体"/>
          <w:b/>
          <w:bCs/>
          <w:sz w:val="36"/>
          <w:szCs w:val="36"/>
          <w:lang w:eastAsia="zh-CN"/>
        </w:rPr>
      </w:pPr>
      <w:r>
        <w:rPr>
          <w:rFonts w:ascii="黑体" w:hAnsi="黑体" w:eastAsia="黑体"/>
          <w:b/>
          <w:bCs/>
          <w:sz w:val="36"/>
          <w:szCs w:val="36"/>
        </w:rPr>
        <w:t>采 购 人：</w:t>
      </w:r>
      <w:r>
        <w:rPr>
          <w:rFonts w:hint="eastAsia" w:ascii="黑体" w:hAnsi="黑体" w:eastAsia="黑体"/>
          <w:b/>
          <w:bCs/>
          <w:sz w:val="36"/>
          <w:szCs w:val="36"/>
          <w:lang w:eastAsia="zh-CN"/>
        </w:rPr>
        <w:t>北京市房山区水务局</w:t>
      </w:r>
    </w:p>
    <w:p w14:paraId="6447137C">
      <w:pPr>
        <w:tabs>
          <w:tab w:val="left" w:pos="3240"/>
          <w:tab w:val="left" w:pos="3420"/>
        </w:tabs>
        <w:spacing w:line="360" w:lineRule="auto"/>
        <w:ind w:left="2842" w:leftChars="338" w:hanging="2132" w:hangingChars="590"/>
        <w:jc w:val="left"/>
        <w:rPr>
          <w:rFonts w:ascii="黑体" w:hAnsi="黑体" w:eastAsia="黑体"/>
          <w:b/>
          <w:bCs/>
          <w:sz w:val="36"/>
          <w:szCs w:val="36"/>
        </w:rPr>
      </w:pPr>
      <w:r>
        <w:rPr>
          <w:rFonts w:hint="eastAsia" w:ascii="黑体" w:hAnsi="黑体" w:eastAsia="黑体"/>
          <w:b/>
          <w:bCs/>
          <w:sz w:val="36"/>
          <w:szCs w:val="36"/>
        </w:rPr>
        <w:t>采购</w:t>
      </w:r>
      <w:r>
        <w:rPr>
          <w:rFonts w:ascii="黑体" w:hAnsi="黑体" w:eastAsia="黑体"/>
          <w:b/>
          <w:bCs/>
          <w:sz w:val="36"/>
          <w:szCs w:val="36"/>
        </w:rPr>
        <w:t>代理机构：</w:t>
      </w:r>
      <w:r>
        <w:rPr>
          <w:rFonts w:hint="eastAsia" w:ascii="黑体" w:hAnsi="黑体" w:eastAsia="黑体"/>
          <w:b/>
          <w:bCs/>
          <w:sz w:val="36"/>
          <w:szCs w:val="36"/>
        </w:rPr>
        <w:t>北京实创投资顾问有限责任公司</w:t>
      </w:r>
    </w:p>
    <w:p w14:paraId="6AECF93A">
      <w:pPr>
        <w:tabs>
          <w:tab w:val="left" w:pos="3240"/>
          <w:tab w:val="left" w:pos="3420"/>
        </w:tabs>
        <w:spacing w:line="360" w:lineRule="auto"/>
        <w:ind w:left="2840" w:leftChars="444" w:hanging="1908" w:hangingChars="528"/>
        <w:jc w:val="left"/>
        <w:rPr>
          <w:rFonts w:ascii="黑体" w:hAnsi="黑体" w:eastAsia="黑体"/>
          <w:b/>
          <w:bCs/>
          <w:sz w:val="36"/>
          <w:szCs w:val="36"/>
        </w:rPr>
      </w:pPr>
    </w:p>
    <w:p w14:paraId="303E57AC">
      <w:pPr>
        <w:tabs>
          <w:tab w:val="left" w:pos="3240"/>
          <w:tab w:val="left" w:pos="3420"/>
        </w:tabs>
        <w:spacing w:line="360" w:lineRule="auto"/>
        <w:ind w:left="2833" w:leftChars="1349" w:firstLine="723" w:firstLineChars="200"/>
        <w:jc w:val="left"/>
        <w:rPr>
          <w:rFonts w:eastAsiaTheme="minorEastAsia"/>
        </w:rPr>
        <w:sectPr>
          <w:type w:val="nextColumn"/>
          <w:pgSz w:w="11906" w:h="16838"/>
          <w:pgMar w:top="1911" w:right="1416" w:bottom="1882" w:left="1587" w:header="851" w:footer="992" w:gutter="0"/>
          <w:cols w:space="425" w:num="1"/>
          <w:docGrid w:linePitch="312" w:charSpace="0"/>
        </w:sectPr>
      </w:pPr>
      <w:r>
        <w:rPr>
          <w:rFonts w:hint="eastAsia" w:ascii="黑体" w:hAnsi="黑体" w:eastAsia="黑体"/>
          <w:b/>
          <w:bCs/>
          <w:sz w:val="36"/>
          <w:szCs w:val="36"/>
        </w:rPr>
        <w:t>202</w:t>
      </w:r>
      <w:r>
        <w:rPr>
          <w:rFonts w:hint="eastAsia" w:ascii="黑体" w:hAnsi="黑体" w:eastAsia="黑体"/>
          <w:b/>
          <w:bCs/>
          <w:sz w:val="36"/>
          <w:szCs w:val="36"/>
          <w:lang w:val="en-US" w:eastAsia="zh-CN"/>
        </w:rPr>
        <w:t>4</w:t>
      </w:r>
      <w:r>
        <w:rPr>
          <w:rFonts w:hint="eastAsia" w:ascii="黑体" w:hAnsi="黑体" w:eastAsia="黑体"/>
          <w:b/>
          <w:bCs/>
          <w:sz w:val="36"/>
          <w:szCs w:val="36"/>
        </w:rPr>
        <w:t>年</w:t>
      </w:r>
      <w:r>
        <w:rPr>
          <w:rFonts w:hint="eastAsia" w:ascii="黑体" w:hAnsi="黑体" w:eastAsia="黑体"/>
          <w:b/>
          <w:bCs/>
          <w:sz w:val="36"/>
          <w:szCs w:val="36"/>
          <w:lang w:val="en-US" w:eastAsia="zh-CN"/>
        </w:rPr>
        <w:t>12</w:t>
      </w:r>
      <w:r>
        <w:rPr>
          <w:rFonts w:hint="eastAsia" w:ascii="黑体" w:hAnsi="黑体" w:eastAsia="黑体"/>
          <w:b/>
          <w:bCs/>
          <w:sz w:val="36"/>
          <w:szCs w:val="36"/>
        </w:rPr>
        <w:t>月</w:t>
      </w:r>
      <w:r>
        <w:rPr>
          <w:rFonts w:ascii="黑体" w:hAnsi="黑体" w:eastAsia="黑体"/>
          <w:b/>
          <w:bCs/>
          <w:sz w:val="36"/>
          <w:szCs w:val="36"/>
        </w:rPr>
        <w:t xml:space="preserve"> </w:t>
      </w:r>
    </w:p>
    <w:p w14:paraId="07F08EAD">
      <w:pPr>
        <w:pStyle w:val="170"/>
        <w:spacing w:line="360" w:lineRule="auto"/>
        <w:rPr>
          <w:rFonts w:ascii="Times New Roman" w:hAnsi="Times New Roman" w:cs="Times New Roman" w:eastAsiaTheme="minorEastAsia"/>
          <w:color w:val="auto"/>
        </w:rPr>
      </w:pPr>
    </w:p>
    <w:p w14:paraId="7B60A523">
      <w:pPr>
        <w:spacing w:line="360" w:lineRule="auto"/>
        <w:jc w:val="center"/>
        <w:outlineLvl w:val="0"/>
        <w:rPr>
          <w:rFonts w:eastAsiaTheme="minorEastAsia"/>
          <w:b/>
          <w:sz w:val="36"/>
          <w:szCs w:val="36"/>
        </w:rPr>
      </w:pPr>
      <w:r>
        <w:rPr>
          <w:rFonts w:hint="eastAsia" w:eastAsiaTheme="minorEastAsia"/>
          <w:b/>
          <w:sz w:val="36"/>
          <w:szCs w:val="36"/>
        </w:rPr>
        <w:t>目</w:t>
      </w:r>
      <w:r>
        <w:rPr>
          <w:rFonts w:eastAsiaTheme="minorEastAsia"/>
          <w:b/>
          <w:sz w:val="36"/>
          <w:szCs w:val="36"/>
        </w:rPr>
        <w:t xml:space="preserve">      </w:t>
      </w:r>
      <w:r>
        <w:rPr>
          <w:rFonts w:hint="eastAsia" w:eastAsiaTheme="minorEastAsia"/>
          <w:b/>
          <w:sz w:val="36"/>
          <w:szCs w:val="36"/>
        </w:rPr>
        <w:t>录</w:t>
      </w:r>
    </w:p>
    <w:p w14:paraId="7336EABA">
      <w:pPr>
        <w:rPr>
          <w:rFonts w:eastAsiaTheme="minorEastAsia"/>
        </w:rPr>
      </w:pPr>
    </w:p>
    <w:p w14:paraId="65B94304">
      <w:pPr>
        <w:rPr>
          <w:rFonts w:eastAsiaTheme="minorEastAsia"/>
        </w:rPr>
      </w:pPr>
    </w:p>
    <w:p w14:paraId="78D64EA9">
      <w:pPr>
        <w:rPr>
          <w:rFonts w:eastAsiaTheme="minorEastAsia"/>
        </w:rPr>
      </w:pPr>
    </w:p>
    <w:p w14:paraId="5F05FD5C">
      <w:pPr>
        <w:rPr>
          <w:rFonts w:eastAsiaTheme="minorEastAsia"/>
        </w:rPr>
      </w:pPr>
    </w:p>
    <w:p w14:paraId="13F2C215">
      <w:pPr>
        <w:pStyle w:val="35"/>
        <w:spacing w:line="360" w:lineRule="auto"/>
        <w:rPr>
          <w:rFonts w:ascii="Times New Roman" w:hAnsi="Times New Roman" w:eastAsiaTheme="minorEastAsia"/>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fldChar w:fldCharType="begin"/>
      </w:r>
      <w:r>
        <w:instrText xml:space="preserve"> HYPERLINK \l "_Toc97371941" </w:instrText>
      </w:r>
      <w:r>
        <w:fldChar w:fldCharType="separate"/>
      </w:r>
      <w:r>
        <w:rPr>
          <w:rStyle w:val="62"/>
          <w:rFonts w:ascii="Times New Roman" w:hAnsi="Times New Roman" w:eastAsiaTheme="minorEastAsia"/>
          <w:color w:val="auto"/>
        </w:rPr>
        <w:t>第一章   采购邀请</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_Toc97371941 \h </w:instrText>
      </w:r>
      <w:r>
        <w:rPr>
          <w:rFonts w:ascii="Times New Roman" w:hAnsi="Times New Roman" w:eastAsiaTheme="minorEastAsia"/>
        </w:rPr>
        <w:fldChar w:fldCharType="separate"/>
      </w:r>
      <w:r>
        <w:rPr>
          <w:rFonts w:ascii="Times New Roman" w:hAnsi="Times New Roman" w:eastAsiaTheme="minorEastAsia"/>
        </w:rPr>
        <w:t>1</w:t>
      </w:r>
      <w:r>
        <w:rPr>
          <w:rFonts w:ascii="Times New Roman" w:hAnsi="Times New Roman" w:eastAsiaTheme="minorEastAsia"/>
        </w:rPr>
        <w:fldChar w:fldCharType="end"/>
      </w:r>
      <w:r>
        <w:rPr>
          <w:rFonts w:ascii="Times New Roman" w:hAnsi="Times New Roman" w:eastAsiaTheme="minorEastAsia"/>
        </w:rPr>
        <w:fldChar w:fldCharType="end"/>
      </w:r>
    </w:p>
    <w:p w14:paraId="755FCBB6">
      <w:pPr>
        <w:pStyle w:val="35"/>
        <w:spacing w:line="360" w:lineRule="auto"/>
        <w:rPr>
          <w:rFonts w:ascii="Times New Roman" w:hAnsi="Times New Roman" w:eastAsiaTheme="minorEastAsia"/>
          <w:b w:val="0"/>
          <w:sz w:val="21"/>
          <w:szCs w:val="22"/>
        </w:rPr>
      </w:pPr>
      <w:r>
        <w:fldChar w:fldCharType="begin"/>
      </w:r>
      <w:r>
        <w:instrText xml:space="preserve"> HYPERLINK \l "_Toc97371942" </w:instrText>
      </w:r>
      <w:r>
        <w:fldChar w:fldCharType="separate"/>
      </w:r>
      <w:r>
        <w:rPr>
          <w:rStyle w:val="62"/>
          <w:rFonts w:ascii="Times New Roman" w:hAnsi="Times New Roman" w:eastAsiaTheme="minorEastAsia"/>
          <w:color w:val="auto"/>
        </w:rPr>
        <w:t>第二章   供应商须知</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_Toc97371942 \h </w:instrText>
      </w:r>
      <w:r>
        <w:rPr>
          <w:rFonts w:ascii="Times New Roman" w:hAnsi="Times New Roman" w:eastAsiaTheme="minorEastAsia"/>
        </w:rPr>
        <w:fldChar w:fldCharType="separate"/>
      </w:r>
      <w:r>
        <w:rPr>
          <w:rFonts w:ascii="Times New Roman" w:hAnsi="Times New Roman" w:eastAsiaTheme="minorEastAsia"/>
        </w:rPr>
        <w:t>5</w:t>
      </w:r>
      <w:r>
        <w:rPr>
          <w:rFonts w:ascii="Times New Roman" w:hAnsi="Times New Roman" w:eastAsiaTheme="minorEastAsia"/>
        </w:rPr>
        <w:fldChar w:fldCharType="end"/>
      </w:r>
      <w:r>
        <w:rPr>
          <w:rFonts w:ascii="Times New Roman" w:hAnsi="Times New Roman" w:eastAsiaTheme="minorEastAsia"/>
        </w:rPr>
        <w:fldChar w:fldCharType="end"/>
      </w:r>
    </w:p>
    <w:p w14:paraId="5E46F1C0">
      <w:pPr>
        <w:pStyle w:val="35"/>
        <w:spacing w:line="360" w:lineRule="auto"/>
        <w:rPr>
          <w:rFonts w:ascii="Times New Roman" w:hAnsi="Times New Roman" w:eastAsiaTheme="minorEastAsia"/>
          <w:b w:val="0"/>
          <w:sz w:val="21"/>
          <w:szCs w:val="22"/>
        </w:rPr>
      </w:pPr>
      <w:r>
        <w:fldChar w:fldCharType="begin"/>
      </w:r>
      <w:r>
        <w:instrText xml:space="preserve"> HYPERLINK \l "_Toc97371943" </w:instrText>
      </w:r>
      <w:r>
        <w:fldChar w:fldCharType="separate"/>
      </w:r>
      <w:r>
        <w:rPr>
          <w:rStyle w:val="62"/>
          <w:rFonts w:ascii="Times New Roman" w:hAnsi="Times New Roman" w:eastAsiaTheme="minorEastAsia"/>
          <w:color w:val="auto"/>
        </w:rPr>
        <w:t>第三章   评审方法和评审标准</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_Toc97371943 \h </w:instrText>
      </w:r>
      <w:r>
        <w:rPr>
          <w:rFonts w:ascii="Times New Roman" w:hAnsi="Times New Roman" w:eastAsiaTheme="minorEastAsia"/>
        </w:rPr>
        <w:fldChar w:fldCharType="separate"/>
      </w:r>
      <w:r>
        <w:rPr>
          <w:rFonts w:ascii="Times New Roman" w:hAnsi="Times New Roman" w:eastAsiaTheme="minorEastAsia"/>
        </w:rPr>
        <w:t>21</w:t>
      </w:r>
      <w:r>
        <w:rPr>
          <w:rFonts w:ascii="Times New Roman" w:hAnsi="Times New Roman" w:eastAsiaTheme="minorEastAsia"/>
        </w:rPr>
        <w:fldChar w:fldCharType="end"/>
      </w:r>
      <w:r>
        <w:rPr>
          <w:rFonts w:ascii="Times New Roman" w:hAnsi="Times New Roman" w:eastAsiaTheme="minorEastAsia"/>
        </w:rPr>
        <w:fldChar w:fldCharType="end"/>
      </w:r>
    </w:p>
    <w:p w14:paraId="71F3139D">
      <w:pPr>
        <w:pStyle w:val="35"/>
        <w:spacing w:line="360" w:lineRule="auto"/>
        <w:rPr>
          <w:rFonts w:hint="eastAsia" w:ascii="Times New Roman" w:hAnsi="Times New Roman" w:eastAsiaTheme="minorEastAsia"/>
          <w:b w:val="0"/>
          <w:sz w:val="21"/>
          <w:szCs w:val="22"/>
          <w:lang w:eastAsia="zh-CN"/>
        </w:rPr>
      </w:pPr>
      <w:r>
        <w:fldChar w:fldCharType="begin"/>
      </w:r>
      <w:r>
        <w:instrText xml:space="preserve"> HYPERLINK \l "_Toc97371945" </w:instrText>
      </w:r>
      <w:r>
        <w:fldChar w:fldCharType="separate"/>
      </w:r>
      <w:r>
        <w:rPr>
          <w:rStyle w:val="62"/>
          <w:rFonts w:ascii="Times New Roman" w:hAnsi="Times New Roman" w:eastAsiaTheme="minorEastAsia"/>
          <w:color w:val="auto"/>
        </w:rPr>
        <w:t>第四章   采购需求</w:t>
      </w:r>
      <w:r>
        <w:rPr>
          <w:rFonts w:ascii="Times New Roman" w:hAnsi="Times New Roman" w:eastAsiaTheme="minorEastAsia"/>
        </w:rPr>
        <w:tab/>
      </w:r>
      <w:r>
        <w:rPr>
          <w:rFonts w:ascii="Times New Roman" w:hAnsi="Times New Roman" w:eastAsiaTheme="minorEastAsia"/>
        </w:rPr>
        <w:fldChar w:fldCharType="end"/>
      </w:r>
      <w:r>
        <w:rPr>
          <w:rFonts w:ascii="Times New Roman" w:hAnsi="Times New Roman" w:eastAsiaTheme="minorEastAsia"/>
        </w:rPr>
        <w:t>3</w:t>
      </w:r>
      <w:r>
        <w:rPr>
          <w:rFonts w:hint="eastAsia" w:ascii="Times New Roman" w:hAnsi="Times New Roman" w:eastAsiaTheme="minorEastAsia"/>
          <w:lang w:val="en-US" w:eastAsia="zh-CN"/>
        </w:rPr>
        <w:t>2</w:t>
      </w:r>
    </w:p>
    <w:p w14:paraId="3EF8F556">
      <w:pPr>
        <w:pStyle w:val="35"/>
        <w:spacing w:line="360" w:lineRule="auto"/>
        <w:rPr>
          <w:rFonts w:hint="default" w:ascii="Times New Roman" w:hAnsi="Times New Roman" w:eastAsiaTheme="minorEastAsia"/>
          <w:b w:val="0"/>
          <w:sz w:val="21"/>
          <w:szCs w:val="22"/>
          <w:lang w:val="en-US" w:eastAsia="zh-CN"/>
        </w:rPr>
      </w:pPr>
      <w:r>
        <w:fldChar w:fldCharType="begin"/>
      </w:r>
      <w:r>
        <w:instrText xml:space="preserve"> HYPERLINK \l "_Toc97371946" </w:instrText>
      </w:r>
      <w:r>
        <w:fldChar w:fldCharType="separate"/>
      </w:r>
      <w:r>
        <w:rPr>
          <w:rStyle w:val="62"/>
          <w:rFonts w:ascii="Times New Roman" w:hAnsi="Times New Roman" w:eastAsiaTheme="minorEastAsia"/>
          <w:color w:val="auto"/>
        </w:rPr>
        <w:t>第五章   合同条款</w:t>
      </w:r>
      <w:r>
        <w:rPr>
          <w:rFonts w:ascii="Times New Roman" w:hAnsi="Times New Roman" w:eastAsiaTheme="minorEastAsia"/>
        </w:rPr>
        <w:tab/>
      </w:r>
      <w:r>
        <w:rPr>
          <w:rFonts w:ascii="Times New Roman" w:hAnsi="Times New Roman" w:eastAsiaTheme="minorEastAsia"/>
        </w:rPr>
        <w:fldChar w:fldCharType="end"/>
      </w:r>
      <w:r>
        <w:rPr>
          <w:rFonts w:hint="eastAsia" w:ascii="Times New Roman" w:hAnsi="Times New Roman" w:eastAsiaTheme="minorEastAsia"/>
          <w:lang w:val="en-US" w:eastAsia="zh-CN"/>
        </w:rPr>
        <w:t>40</w:t>
      </w:r>
    </w:p>
    <w:p w14:paraId="3415A1D4">
      <w:pPr>
        <w:pStyle w:val="35"/>
        <w:spacing w:line="360" w:lineRule="auto"/>
        <w:rPr>
          <w:rFonts w:hint="default" w:ascii="Times New Roman" w:hAnsi="Times New Roman" w:eastAsiaTheme="minorEastAsia"/>
          <w:b w:val="0"/>
          <w:sz w:val="21"/>
          <w:szCs w:val="22"/>
          <w:lang w:val="en-US" w:eastAsia="zh-CN"/>
        </w:rPr>
      </w:pPr>
      <w:r>
        <w:fldChar w:fldCharType="begin"/>
      </w:r>
      <w:r>
        <w:instrText xml:space="preserve"> HYPERLINK \l "_Toc97371947" </w:instrText>
      </w:r>
      <w:r>
        <w:fldChar w:fldCharType="separate"/>
      </w:r>
      <w:r>
        <w:rPr>
          <w:rStyle w:val="62"/>
          <w:rFonts w:ascii="Times New Roman" w:hAnsi="Times New Roman" w:eastAsiaTheme="minorEastAsia"/>
          <w:color w:val="auto"/>
        </w:rPr>
        <w:t>第六章   响应文件格式</w:t>
      </w:r>
      <w:r>
        <w:rPr>
          <w:rFonts w:ascii="Times New Roman" w:hAnsi="Times New Roman" w:eastAsiaTheme="minorEastAsia"/>
        </w:rPr>
        <w:tab/>
      </w:r>
      <w:r>
        <w:rPr>
          <w:rFonts w:ascii="Times New Roman" w:hAnsi="Times New Roman" w:eastAsiaTheme="minorEastAsia"/>
        </w:rPr>
        <w:fldChar w:fldCharType="end"/>
      </w:r>
      <w:r>
        <w:rPr>
          <w:rFonts w:hint="eastAsia" w:ascii="Times New Roman" w:hAnsi="Times New Roman" w:eastAsiaTheme="minorEastAsia"/>
          <w:lang w:val="en-US" w:eastAsia="zh-CN"/>
        </w:rPr>
        <w:t>60</w:t>
      </w:r>
    </w:p>
    <w:p w14:paraId="0598F81A">
      <w:pPr>
        <w:pStyle w:val="35"/>
        <w:spacing w:line="360" w:lineRule="auto"/>
        <w:rPr>
          <w:rFonts w:ascii="Times New Roman" w:hAnsi="Times New Roman" w:eastAsiaTheme="minorEastAsia"/>
          <w:b w:val="0"/>
        </w:rPr>
      </w:pPr>
      <w:r>
        <w:rPr>
          <w:rFonts w:ascii="Times New Roman" w:hAnsi="Times New Roman" w:eastAsiaTheme="minorEastAsia"/>
          <w:b w:val="0"/>
        </w:rPr>
        <w:fldChar w:fldCharType="end"/>
      </w:r>
    </w:p>
    <w:p w14:paraId="358FC221">
      <w:pPr>
        <w:pStyle w:val="35"/>
        <w:spacing w:line="360" w:lineRule="auto"/>
        <w:rPr>
          <w:rFonts w:eastAsiaTheme="minorEastAsia"/>
          <w:b w:val="0"/>
          <w:sz w:val="36"/>
          <w:szCs w:val="36"/>
        </w:rPr>
      </w:pPr>
      <w:bookmarkStart w:id="0" w:name="_Toc97371941"/>
    </w:p>
    <w:p w14:paraId="4C8A123A">
      <w:pPr>
        <w:spacing w:line="360" w:lineRule="auto"/>
        <w:jc w:val="center"/>
        <w:outlineLvl w:val="0"/>
        <w:rPr>
          <w:rFonts w:eastAsiaTheme="minorEastAsia"/>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13F6B108">
      <w:pPr>
        <w:spacing w:line="360" w:lineRule="auto"/>
        <w:jc w:val="center"/>
        <w:outlineLvl w:val="0"/>
        <w:rPr>
          <w:rFonts w:eastAsiaTheme="minorEastAsia"/>
          <w:b/>
          <w:sz w:val="36"/>
          <w:szCs w:val="36"/>
        </w:rPr>
      </w:pPr>
      <w:r>
        <w:rPr>
          <w:rFonts w:eastAsiaTheme="minorEastAsia"/>
          <w:b/>
          <w:sz w:val="36"/>
          <w:szCs w:val="36"/>
        </w:rPr>
        <w:t>第一章   采购邀请</w:t>
      </w:r>
      <w:bookmarkEnd w:id="0"/>
      <w:bookmarkStart w:id="1" w:name="_Toc35393790"/>
      <w:bookmarkStart w:id="2" w:name="_Hlk24379207"/>
      <w:bookmarkStart w:id="3" w:name="_Toc35393621"/>
      <w:bookmarkStart w:id="4" w:name="_Toc28359002"/>
      <w:bookmarkStart w:id="5" w:name="_Toc28359079"/>
    </w:p>
    <w:p w14:paraId="12515BE1">
      <w:pPr>
        <w:spacing w:line="360" w:lineRule="auto"/>
        <w:ind w:firstLine="480" w:firstLineChars="200"/>
        <w:rPr>
          <w:rFonts w:eastAsiaTheme="minorEastAsia"/>
          <w:sz w:val="24"/>
        </w:rPr>
      </w:pPr>
    </w:p>
    <w:bookmarkEnd w:id="1"/>
    <w:bookmarkEnd w:id="2"/>
    <w:bookmarkEnd w:id="3"/>
    <w:bookmarkEnd w:id="4"/>
    <w:bookmarkEnd w:id="5"/>
    <w:p w14:paraId="42960536">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p>
    <w:p w14:paraId="5495EDBD">
      <w:pPr>
        <w:spacing w:line="360" w:lineRule="auto"/>
        <w:ind w:firstLine="480" w:firstLineChars="200"/>
        <w:rPr>
          <w:rFonts w:hint="default" w:eastAsia="宋体"/>
          <w:sz w:val="24"/>
          <w:lang w:val="en-US" w:eastAsia="zh-CN"/>
        </w:rPr>
      </w:pPr>
      <w:r>
        <w:rPr>
          <w:sz w:val="24"/>
        </w:rPr>
        <w:t>1.项目编号/包号：</w:t>
      </w:r>
      <w:r>
        <w:rPr>
          <w:rFonts w:hint="eastAsia"/>
          <w:sz w:val="24"/>
          <w:u w:val="single"/>
          <w:lang w:val="en-US" w:eastAsia="zh-CN"/>
        </w:rPr>
        <w:t>11011124210200019136-XM001/01</w:t>
      </w:r>
    </w:p>
    <w:p w14:paraId="0CB30A35">
      <w:pPr>
        <w:spacing w:line="360" w:lineRule="auto"/>
        <w:ind w:firstLine="480" w:firstLineChars="200"/>
        <w:rPr>
          <w:rFonts w:hint="eastAsia" w:eastAsia="宋体"/>
          <w:sz w:val="24"/>
          <w:lang w:eastAsia="zh-CN"/>
        </w:rPr>
      </w:pPr>
      <w:r>
        <w:rPr>
          <w:sz w:val="24"/>
        </w:rPr>
        <w:t>2.项目名称：</w:t>
      </w:r>
      <w:r>
        <w:rPr>
          <w:rFonts w:hint="eastAsia"/>
          <w:sz w:val="24"/>
          <w:u w:val="single"/>
          <w:lang w:eastAsia="zh-CN"/>
        </w:rPr>
        <w:t>小清河与兴良路交汇处堤防加高工程</w:t>
      </w:r>
    </w:p>
    <w:p w14:paraId="0F3DD7C6">
      <w:pPr>
        <w:spacing w:line="360" w:lineRule="auto"/>
        <w:ind w:firstLine="480" w:firstLineChars="200"/>
        <w:rPr>
          <w:sz w:val="24"/>
        </w:rPr>
      </w:pPr>
      <w:r>
        <w:rPr>
          <w:sz w:val="24"/>
        </w:rPr>
        <w:t>3.项目预算金额：</w:t>
      </w:r>
      <w:r>
        <w:rPr>
          <w:rFonts w:hint="eastAsia"/>
          <w:sz w:val="24"/>
          <w:lang w:val="en-US" w:eastAsia="zh-CN"/>
        </w:rPr>
        <w:t>134.737939</w:t>
      </w:r>
      <w:r>
        <w:rPr>
          <w:sz w:val="24"/>
        </w:rPr>
        <w:t>万元、项目最高限价：</w:t>
      </w:r>
      <w:r>
        <w:rPr>
          <w:rFonts w:hint="eastAsia"/>
          <w:sz w:val="24"/>
          <w:lang w:val="en-US" w:eastAsia="zh-CN"/>
        </w:rPr>
        <w:t>134.431719万</w:t>
      </w:r>
      <w:r>
        <w:rPr>
          <w:sz w:val="24"/>
        </w:rPr>
        <w:t>元</w:t>
      </w:r>
    </w:p>
    <w:p w14:paraId="0841C225">
      <w:pPr>
        <w:spacing w:line="360" w:lineRule="auto"/>
        <w:ind w:firstLine="480" w:firstLineChars="200"/>
        <w:rPr>
          <w:sz w:val="24"/>
        </w:rPr>
      </w:pPr>
      <w:r>
        <w:rPr>
          <w:sz w:val="24"/>
        </w:rPr>
        <w:t>4.采购需求：</w:t>
      </w:r>
    </w:p>
    <w:tbl>
      <w:tblPr>
        <w:tblStyle w:val="51"/>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729"/>
        <w:gridCol w:w="1628"/>
        <w:gridCol w:w="1028"/>
        <w:gridCol w:w="4407"/>
      </w:tblGrid>
      <w:tr w14:paraId="59C3B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06FD7A04">
            <w:pPr>
              <w:jc w:val="center"/>
              <w:rPr>
                <w:bCs/>
                <w:szCs w:val="21"/>
              </w:rPr>
            </w:pPr>
            <w:r>
              <w:rPr>
                <w:bCs/>
                <w:szCs w:val="21"/>
              </w:rPr>
              <w:t>包号</w:t>
            </w:r>
          </w:p>
        </w:tc>
        <w:tc>
          <w:tcPr>
            <w:tcW w:w="908" w:type="pct"/>
            <w:vAlign w:val="center"/>
          </w:tcPr>
          <w:p w14:paraId="3B2BE018">
            <w:pPr>
              <w:jc w:val="center"/>
              <w:rPr>
                <w:bCs/>
                <w:szCs w:val="21"/>
              </w:rPr>
            </w:pPr>
            <w:r>
              <w:rPr>
                <w:bCs/>
                <w:szCs w:val="21"/>
              </w:rPr>
              <w:t>标的名称</w:t>
            </w:r>
          </w:p>
        </w:tc>
        <w:tc>
          <w:tcPr>
            <w:tcW w:w="855" w:type="pct"/>
            <w:vAlign w:val="center"/>
          </w:tcPr>
          <w:p w14:paraId="261C21BC">
            <w:pPr>
              <w:jc w:val="center"/>
              <w:rPr>
                <w:bCs/>
                <w:szCs w:val="21"/>
              </w:rPr>
            </w:pPr>
            <w:r>
              <w:rPr>
                <w:bCs/>
                <w:szCs w:val="21"/>
              </w:rPr>
              <w:t>采购包预算金额</w:t>
            </w:r>
          </w:p>
          <w:p w14:paraId="79AAF7F7">
            <w:pPr>
              <w:jc w:val="center"/>
              <w:rPr>
                <w:bCs/>
                <w:szCs w:val="21"/>
              </w:rPr>
            </w:pPr>
            <w:r>
              <w:rPr>
                <w:bCs/>
                <w:szCs w:val="21"/>
              </w:rPr>
              <w:t>（万元）</w:t>
            </w:r>
          </w:p>
        </w:tc>
        <w:tc>
          <w:tcPr>
            <w:tcW w:w="540" w:type="pct"/>
            <w:vAlign w:val="center"/>
          </w:tcPr>
          <w:p w14:paraId="31CFC33F">
            <w:pPr>
              <w:jc w:val="center"/>
              <w:rPr>
                <w:bCs/>
                <w:szCs w:val="21"/>
              </w:rPr>
            </w:pPr>
            <w:r>
              <w:rPr>
                <w:bCs/>
                <w:szCs w:val="21"/>
              </w:rPr>
              <w:t>数量</w:t>
            </w:r>
          </w:p>
        </w:tc>
        <w:tc>
          <w:tcPr>
            <w:tcW w:w="2315" w:type="pct"/>
            <w:vAlign w:val="center"/>
          </w:tcPr>
          <w:p w14:paraId="4125555A">
            <w:pPr>
              <w:jc w:val="center"/>
              <w:rPr>
                <w:szCs w:val="21"/>
              </w:rPr>
            </w:pPr>
            <w:r>
              <w:rPr>
                <w:szCs w:val="21"/>
                <w:highlight w:val="none"/>
              </w:rPr>
              <w:t>简要技术需求或服务要求</w:t>
            </w:r>
          </w:p>
        </w:tc>
      </w:tr>
      <w:tr w14:paraId="30A7C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61818626">
            <w:pPr>
              <w:jc w:val="center"/>
              <w:rPr>
                <w:bCs/>
                <w:szCs w:val="21"/>
              </w:rPr>
            </w:pPr>
            <w:r>
              <w:rPr>
                <w:bCs/>
                <w:szCs w:val="21"/>
              </w:rPr>
              <w:t>01</w:t>
            </w:r>
          </w:p>
        </w:tc>
        <w:tc>
          <w:tcPr>
            <w:tcW w:w="908" w:type="pct"/>
            <w:vAlign w:val="center"/>
          </w:tcPr>
          <w:p w14:paraId="5CED5D4F">
            <w:pPr>
              <w:jc w:val="center"/>
              <w:rPr>
                <w:rFonts w:hint="eastAsia" w:eastAsia="宋体"/>
                <w:bCs/>
                <w:szCs w:val="21"/>
                <w:lang w:eastAsia="zh-CN"/>
              </w:rPr>
            </w:pPr>
            <w:r>
              <w:rPr>
                <w:rFonts w:hint="eastAsia"/>
                <w:bCs/>
                <w:szCs w:val="21"/>
                <w:lang w:eastAsia="zh-CN"/>
              </w:rPr>
              <w:t>小清河与兴良路交汇处堤防加高工程</w:t>
            </w:r>
          </w:p>
        </w:tc>
        <w:tc>
          <w:tcPr>
            <w:tcW w:w="855" w:type="pct"/>
            <w:vAlign w:val="center"/>
          </w:tcPr>
          <w:p w14:paraId="3A9E7702">
            <w:pPr>
              <w:jc w:val="center"/>
              <w:rPr>
                <w:rFonts w:hint="default" w:eastAsia="宋体"/>
                <w:sz w:val="24"/>
                <w:lang w:val="en-US" w:eastAsia="zh-CN"/>
              </w:rPr>
            </w:pPr>
            <w:r>
              <w:rPr>
                <w:rFonts w:hint="eastAsia"/>
                <w:sz w:val="24"/>
                <w:lang w:val="en-US" w:eastAsia="zh-CN"/>
              </w:rPr>
              <w:t>134.737939</w:t>
            </w:r>
          </w:p>
        </w:tc>
        <w:tc>
          <w:tcPr>
            <w:tcW w:w="540" w:type="pct"/>
            <w:vAlign w:val="center"/>
          </w:tcPr>
          <w:p w14:paraId="380F59F0">
            <w:pPr>
              <w:jc w:val="center"/>
              <w:rPr>
                <w:bCs/>
                <w:szCs w:val="21"/>
              </w:rPr>
            </w:pPr>
            <w:r>
              <w:rPr>
                <w:rFonts w:hint="eastAsia"/>
                <w:bCs/>
                <w:szCs w:val="21"/>
              </w:rPr>
              <w:t>1</w:t>
            </w:r>
          </w:p>
        </w:tc>
        <w:tc>
          <w:tcPr>
            <w:tcW w:w="2315" w:type="pct"/>
            <w:vAlign w:val="center"/>
          </w:tcPr>
          <w:p w14:paraId="23A1AAEA">
            <w:pPr>
              <w:tabs>
                <w:tab w:val="left" w:pos="720"/>
              </w:tabs>
              <w:spacing w:after="84" w:line="312" w:lineRule="auto"/>
              <w:rPr>
                <w:rFonts w:hint="eastAsia" w:ascii="宋体" w:hAnsi="宋体" w:eastAsia="宋体"/>
                <w:sz w:val="24"/>
                <w:lang w:eastAsia="zh-CN"/>
              </w:rPr>
            </w:pPr>
            <w:r>
              <w:rPr>
                <w:rFonts w:hint="eastAsia"/>
                <w:kern w:val="0"/>
                <w:szCs w:val="21"/>
                <w:lang w:val="en-US" w:eastAsia="zh-CN"/>
              </w:rPr>
              <w:t>对小清河与兴良路交汇处左右岸堤防进行加高，并与现状兴良路进行顺接。</w:t>
            </w:r>
          </w:p>
        </w:tc>
      </w:tr>
      <w:tr w14:paraId="7AFD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7E7AD41D">
            <w:pPr>
              <w:jc w:val="center"/>
              <w:rPr>
                <w:bCs/>
                <w:szCs w:val="21"/>
              </w:rPr>
            </w:pPr>
            <w:r>
              <w:rPr>
                <w:bCs/>
                <w:szCs w:val="21"/>
              </w:rPr>
              <w:t>…</w:t>
            </w:r>
          </w:p>
        </w:tc>
        <w:tc>
          <w:tcPr>
            <w:tcW w:w="908" w:type="pct"/>
            <w:vAlign w:val="center"/>
          </w:tcPr>
          <w:p w14:paraId="38891065">
            <w:pPr>
              <w:jc w:val="center"/>
              <w:rPr>
                <w:bCs/>
                <w:szCs w:val="21"/>
              </w:rPr>
            </w:pPr>
          </w:p>
        </w:tc>
        <w:tc>
          <w:tcPr>
            <w:tcW w:w="855" w:type="pct"/>
            <w:vAlign w:val="center"/>
          </w:tcPr>
          <w:p w14:paraId="48CA368C">
            <w:pPr>
              <w:jc w:val="center"/>
              <w:rPr>
                <w:bCs/>
                <w:szCs w:val="21"/>
              </w:rPr>
            </w:pPr>
          </w:p>
        </w:tc>
        <w:tc>
          <w:tcPr>
            <w:tcW w:w="540" w:type="pct"/>
            <w:vAlign w:val="center"/>
          </w:tcPr>
          <w:p w14:paraId="23C9E0DD">
            <w:pPr>
              <w:jc w:val="center"/>
              <w:rPr>
                <w:bCs/>
                <w:szCs w:val="21"/>
              </w:rPr>
            </w:pPr>
          </w:p>
        </w:tc>
        <w:tc>
          <w:tcPr>
            <w:tcW w:w="2315" w:type="pct"/>
            <w:vAlign w:val="center"/>
          </w:tcPr>
          <w:p w14:paraId="7335455C">
            <w:pPr>
              <w:jc w:val="center"/>
              <w:rPr>
                <w:szCs w:val="21"/>
              </w:rPr>
            </w:pPr>
          </w:p>
        </w:tc>
      </w:tr>
    </w:tbl>
    <w:p w14:paraId="043E3921">
      <w:pPr>
        <w:spacing w:line="360" w:lineRule="auto"/>
        <w:ind w:firstLine="480" w:firstLineChars="200"/>
        <w:contextualSpacing/>
        <w:rPr>
          <w:rFonts w:hint="default" w:eastAsia="宋体"/>
          <w:sz w:val="24"/>
          <w:u w:val="single"/>
          <w:lang w:val="en-US" w:eastAsia="zh-CN"/>
        </w:rPr>
      </w:pPr>
      <w:r>
        <w:rPr>
          <w:sz w:val="24"/>
        </w:rPr>
        <w:t>5.合同履行</w:t>
      </w:r>
      <w:r>
        <w:rPr>
          <w:sz w:val="24"/>
          <w:highlight w:val="none"/>
        </w:rPr>
        <w:t>期限：</w:t>
      </w:r>
      <w:r>
        <w:rPr>
          <w:rFonts w:hint="eastAsia"/>
          <w:sz w:val="24"/>
          <w:highlight w:val="none"/>
          <w:lang w:val="en-US" w:eastAsia="zh-CN"/>
        </w:rPr>
        <w:t>1个月（30天）</w:t>
      </w:r>
    </w:p>
    <w:p w14:paraId="40D1B434">
      <w:pPr>
        <w:spacing w:line="360" w:lineRule="auto"/>
        <w:ind w:firstLine="480" w:firstLineChars="200"/>
        <w:rPr>
          <w:sz w:val="24"/>
        </w:rPr>
      </w:pPr>
      <w:r>
        <w:rPr>
          <w:sz w:val="24"/>
        </w:rPr>
        <w:t>6.本项</w:t>
      </w:r>
      <w:r>
        <w:rPr>
          <w:sz w:val="24"/>
          <w:highlight w:val="none"/>
        </w:rPr>
        <w:t xml:space="preserve">目是否接受联合体投标： </w:t>
      </w:r>
      <w:r>
        <w:rPr>
          <w:sz w:val="24"/>
          <w:highlight w:val="none"/>
        </w:rPr>
        <w:sym w:font="Wingdings 2" w:char="0052"/>
      </w:r>
      <w:r>
        <w:rPr>
          <w:rFonts w:hint="eastAsia"/>
          <w:sz w:val="24"/>
          <w:highlight w:val="none"/>
        </w:rPr>
        <w:t>是</w:t>
      </w:r>
      <w:r>
        <w:rPr>
          <w:sz w:val="24"/>
          <w:highlight w:val="none"/>
        </w:rPr>
        <w:t>。</w:t>
      </w:r>
      <w:r>
        <w:rPr>
          <w:sz w:val="24"/>
          <w:highlight w:val="none"/>
        </w:rPr>
        <w:sym w:font="Wingdings 2" w:char="00A3"/>
      </w:r>
      <w:r>
        <w:rPr>
          <w:rFonts w:hint="eastAsia"/>
          <w:sz w:val="24"/>
          <w:highlight w:val="none"/>
        </w:rPr>
        <w:t>否</w:t>
      </w:r>
    </w:p>
    <w:p w14:paraId="5B53AF04">
      <w:pPr>
        <w:pStyle w:val="4"/>
        <w:spacing w:before="0" w:line="360" w:lineRule="auto"/>
        <w:jc w:val="left"/>
        <w:rPr>
          <w:rFonts w:ascii="Times New Roman" w:hAnsi="Times New Roman" w:eastAsia="宋体"/>
          <w:sz w:val="24"/>
          <w:szCs w:val="24"/>
        </w:rPr>
      </w:pPr>
      <w:bookmarkStart w:id="6" w:name="_Toc28359003"/>
      <w:bookmarkStart w:id="7" w:name="_Toc35393622"/>
      <w:bookmarkStart w:id="8" w:name="_Toc35393791"/>
      <w:bookmarkStart w:id="9" w:name="_Toc28359080"/>
      <w:r>
        <w:rPr>
          <w:rFonts w:ascii="Times New Roman" w:hAnsi="Times New Roman" w:eastAsia="宋体"/>
          <w:sz w:val="24"/>
          <w:szCs w:val="24"/>
        </w:rPr>
        <w:t>二、申请人的资格要求（须同时满足）</w:t>
      </w:r>
      <w:bookmarkEnd w:id="6"/>
      <w:bookmarkEnd w:id="7"/>
      <w:bookmarkEnd w:id="8"/>
      <w:bookmarkEnd w:id="9"/>
    </w:p>
    <w:p w14:paraId="531A2725">
      <w:pPr>
        <w:spacing w:line="360" w:lineRule="auto"/>
        <w:ind w:firstLine="480" w:firstLineChars="200"/>
        <w:rPr>
          <w:sz w:val="24"/>
        </w:rPr>
      </w:pPr>
      <w:r>
        <w:rPr>
          <w:sz w:val="24"/>
        </w:rPr>
        <w:t>1.满足《中华人民共和国政府采购法》第二十二条规定；</w:t>
      </w:r>
    </w:p>
    <w:p w14:paraId="6A99A116">
      <w:pPr>
        <w:spacing w:line="360" w:lineRule="auto"/>
        <w:ind w:firstLine="480" w:firstLineChars="200"/>
        <w:rPr>
          <w:sz w:val="24"/>
        </w:rPr>
      </w:pPr>
      <w:r>
        <w:rPr>
          <w:sz w:val="24"/>
        </w:rPr>
        <w:t>2.落实政府采购政策需满足的资格要求：</w:t>
      </w:r>
    </w:p>
    <w:p w14:paraId="4278CBFF">
      <w:pPr>
        <w:spacing w:line="360" w:lineRule="auto"/>
        <w:ind w:firstLine="480" w:firstLineChars="200"/>
        <w:rPr>
          <w:sz w:val="24"/>
        </w:rPr>
      </w:pPr>
      <w:r>
        <w:rPr>
          <w:sz w:val="24"/>
        </w:rPr>
        <w:t>2.</w:t>
      </w:r>
      <w:r>
        <w:rPr>
          <w:sz w:val="24"/>
          <w:highlight w:val="none"/>
        </w:rPr>
        <w:t>1 中小企业政策</w:t>
      </w:r>
    </w:p>
    <w:p w14:paraId="4B7B2E7A">
      <w:pPr>
        <w:spacing w:line="360" w:lineRule="auto"/>
        <w:ind w:firstLine="480" w:firstLineChars="200"/>
        <w:rPr>
          <w:sz w:val="24"/>
        </w:rPr>
      </w:pPr>
      <w:r>
        <w:rPr>
          <w:sz w:val="24"/>
        </w:rPr>
        <w:sym w:font="Wingdings 2" w:char="00A3"/>
      </w:r>
      <w:r>
        <w:rPr>
          <w:sz w:val="24"/>
        </w:rPr>
        <w:t>本项目不专门面向中小企业预留采购份额。</w:t>
      </w:r>
    </w:p>
    <w:p w14:paraId="74F7AB51">
      <w:pPr>
        <w:spacing w:line="360" w:lineRule="auto"/>
        <w:ind w:firstLine="480" w:firstLineChars="200"/>
        <w:rPr>
          <w:sz w:val="24"/>
        </w:rPr>
      </w:pPr>
      <w:r>
        <w:rPr>
          <w:rFonts w:hint="eastAsia"/>
          <w:sz w:val="24"/>
          <w:lang w:eastAsia="zh-CN"/>
        </w:rPr>
        <w:t>☑</w:t>
      </w:r>
      <w:r>
        <w:rPr>
          <w:sz w:val="24"/>
        </w:rPr>
        <w:t>本项目专门面向中小企业采购。即：提供的货物全部由符合政策要求的中小/小微企业制造、服务全部由符合政策要求的中小/小微企业承接。</w:t>
      </w:r>
    </w:p>
    <w:p w14:paraId="0C87AF8B">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sz w:val="24"/>
        </w:rPr>
        <w:t>。</w:t>
      </w:r>
    </w:p>
    <w:p w14:paraId="3BD24216">
      <w:pPr>
        <w:spacing w:line="360" w:lineRule="auto"/>
        <w:ind w:firstLine="480" w:firstLineChars="200"/>
        <w:rPr>
          <w:sz w:val="24"/>
        </w:rPr>
      </w:pPr>
      <w:r>
        <w:rPr>
          <w:sz w:val="24"/>
        </w:rPr>
        <w:t>2.2 其它落实政府采购政策的资格要求（如有）：__</w:t>
      </w:r>
      <w:r>
        <w:rPr>
          <w:rFonts w:hint="eastAsia"/>
          <w:sz w:val="24"/>
        </w:rPr>
        <w:t>/</w:t>
      </w:r>
      <w:r>
        <w:rPr>
          <w:sz w:val="24"/>
        </w:rPr>
        <w:t>__</w:t>
      </w:r>
      <w:r>
        <w:rPr>
          <w:rFonts w:hint="eastAsia"/>
          <w:sz w:val="24"/>
        </w:rPr>
        <w:t>。</w:t>
      </w:r>
    </w:p>
    <w:p w14:paraId="2CD83C5F">
      <w:pPr>
        <w:spacing w:line="360" w:lineRule="auto"/>
        <w:ind w:firstLine="480" w:firstLineChars="200"/>
        <w:rPr>
          <w:i/>
          <w:iCs/>
          <w:sz w:val="24"/>
          <w:u w:val="single"/>
        </w:rPr>
      </w:pPr>
      <w:r>
        <w:rPr>
          <w:sz w:val="24"/>
        </w:rPr>
        <w:t>3.本项目的特定资格要求：</w:t>
      </w:r>
    </w:p>
    <w:p w14:paraId="05F24DD2">
      <w:pPr>
        <w:tabs>
          <w:tab w:val="left" w:pos="900"/>
          <w:tab w:val="left" w:pos="1134"/>
          <w:tab w:val="left" w:pos="1589"/>
          <w:tab w:val="left" w:pos="5521"/>
        </w:tabs>
        <w:snapToGrid w:val="0"/>
        <w:spacing w:line="360" w:lineRule="auto"/>
        <w:ind w:firstLine="480" w:firstLineChars="200"/>
        <w:rPr>
          <w:sz w:val="24"/>
        </w:rPr>
      </w:pPr>
      <w:r>
        <w:rPr>
          <w:sz w:val="24"/>
        </w:rPr>
        <w:t xml:space="preserve"> 3.</w:t>
      </w:r>
      <w:r>
        <w:rPr>
          <w:rFonts w:hint="eastAsia"/>
          <w:sz w:val="24"/>
          <w:lang w:val="en-US" w:eastAsia="zh-CN"/>
        </w:rPr>
        <w:t>1</w:t>
      </w:r>
      <w:r>
        <w:rPr>
          <w:sz w:val="24"/>
          <w:highlight w:val="none"/>
        </w:rPr>
        <w:t>本项目是否属于政府购买服务：</w:t>
      </w:r>
    </w:p>
    <w:p w14:paraId="062CE751">
      <w:pPr>
        <w:tabs>
          <w:tab w:val="left" w:pos="900"/>
          <w:tab w:val="left" w:pos="1134"/>
          <w:tab w:val="left" w:pos="1589"/>
          <w:tab w:val="left" w:pos="5521"/>
        </w:tabs>
        <w:snapToGrid w:val="0"/>
        <w:spacing w:line="360" w:lineRule="auto"/>
        <w:ind w:left="991" w:leftChars="472" w:firstLine="2"/>
        <w:rPr>
          <w:sz w:val="24"/>
        </w:rPr>
      </w:pPr>
      <w:r>
        <w:rPr>
          <w:sz w:val="24"/>
        </w:rPr>
        <w:sym w:font="Wingdings 2" w:char="0052"/>
      </w:r>
      <w:r>
        <w:rPr>
          <w:sz w:val="24"/>
        </w:rPr>
        <w:t>否</w:t>
      </w:r>
    </w:p>
    <w:p w14:paraId="3554530A">
      <w:pPr>
        <w:tabs>
          <w:tab w:val="left" w:pos="900"/>
          <w:tab w:val="left" w:pos="1134"/>
          <w:tab w:val="left" w:pos="1589"/>
          <w:tab w:val="left" w:pos="5521"/>
        </w:tabs>
        <w:snapToGrid w:val="0"/>
        <w:spacing w:line="360" w:lineRule="auto"/>
        <w:ind w:left="991" w:leftChars="472" w:firstLine="2"/>
        <w:rPr>
          <w:sz w:val="24"/>
        </w:rPr>
      </w:pPr>
      <w:r>
        <w:rPr>
          <w:rFonts w:hint="eastAsia"/>
          <w:sz w:val="24"/>
          <w:lang w:eastAsia="zh-CN"/>
        </w:rPr>
        <w:t>□</w:t>
      </w:r>
      <w:r>
        <w:rPr>
          <w:sz w:val="24"/>
        </w:rPr>
        <w:t>是，公益一类事业单位、使用事业编制且由财政拨款保障的群团组织，不得作为承接主体；</w:t>
      </w:r>
    </w:p>
    <w:p w14:paraId="21BD49AF">
      <w:pPr>
        <w:tabs>
          <w:tab w:val="left" w:pos="900"/>
          <w:tab w:val="left" w:pos="1134"/>
          <w:tab w:val="left" w:pos="1589"/>
          <w:tab w:val="left" w:pos="5521"/>
        </w:tabs>
        <w:snapToGrid w:val="0"/>
        <w:spacing w:line="360" w:lineRule="auto"/>
        <w:ind w:firstLine="480" w:firstLineChars="200"/>
        <w:rPr>
          <w:rFonts w:hint="default" w:cs="Segoe UI" w:asciiTheme="minorEastAsia" w:hAnsiTheme="minorEastAsia" w:eastAsiaTheme="minorEastAsia"/>
          <w:color w:val="606266"/>
          <w:kern w:val="0"/>
          <w:sz w:val="24"/>
          <w:lang w:val="en-US"/>
        </w:rPr>
      </w:pPr>
      <w:r>
        <w:rPr>
          <w:sz w:val="24"/>
        </w:rPr>
        <w:t>3.</w:t>
      </w:r>
      <w:r>
        <w:rPr>
          <w:rFonts w:hint="eastAsia"/>
          <w:sz w:val="24"/>
          <w:lang w:val="en-US" w:eastAsia="zh-CN"/>
        </w:rPr>
        <w:t>2</w:t>
      </w:r>
      <w:r>
        <w:rPr>
          <w:sz w:val="24"/>
        </w:rPr>
        <w:t>其他特定资格要求：</w:t>
      </w:r>
      <w:r>
        <w:rPr>
          <w:rFonts w:hint="eastAsia"/>
          <w:sz w:val="24"/>
          <w:lang w:val="en-US" w:eastAsia="zh-CN"/>
        </w:rPr>
        <w:t>供应商具有水利水电工程施工总承包二级及以上资质与市政公用工程施工总承包三级[新]及以上资质；项目经理资格要求：具备水利水电工程专业二级及以上建造师注册证书，并具有水利行政主管部门颁发的B类安全生产考核合格证书，且不得同时在两个及两个以上水利工程项目担任项目经理；技术负责人资格要求：具备市政公用工程专业注册建造师二级注册建造师执业资格。</w:t>
      </w:r>
    </w:p>
    <w:p w14:paraId="0379625A">
      <w:pPr>
        <w:pStyle w:val="4"/>
        <w:spacing w:before="0" w:line="360" w:lineRule="auto"/>
        <w:jc w:val="left"/>
        <w:rPr>
          <w:rFonts w:ascii="Times New Roman" w:hAnsi="Times New Roman" w:eastAsia="宋体" w:cs="Times New Roman"/>
          <w:sz w:val="24"/>
          <w:szCs w:val="24"/>
        </w:rPr>
      </w:pPr>
      <w:r>
        <w:rPr>
          <w:rFonts w:ascii="Times New Roman" w:hAnsi="Times New Roman" w:eastAsia="宋体" w:cs="Times New Roman"/>
          <w:sz w:val="24"/>
          <w:szCs w:val="24"/>
        </w:rPr>
        <w:t>三、获取采购文件</w:t>
      </w:r>
    </w:p>
    <w:p w14:paraId="0A9C2A9B">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lang w:val="en-US" w:eastAsia="zh-CN"/>
        </w:rPr>
        <w:t>1.</w:t>
      </w:r>
      <w:r>
        <w:rPr>
          <w:rFonts w:ascii="Times New Roman" w:hAnsi="Times New Roman" w:eastAsia="宋体" w:cs="Times New Roman"/>
          <w:sz w:val="24"/>
        </w:rPr>
        <w:t>时间：</w:t>
      </w:r>
      <w:r>
        <w:rPr>
          <w:rFonts w:hint="eastAsia" w:cs="Times New Roman"/>
          <w:sz w:val="24"/>
          <w:lang w:val="en-US" w:eastAsia="zh-CN"/>
        </w:rPr>
        <w:t>2024年12月14日</w:t>
      </w:r>
      <w:r>
        <w:rPr>
          <w:rFonts w:ascii="Times New Roman" w:hAnsi="Times New Roman" w:eastAsia="宋体" w:cs="Times New Roman"/>
          <w:sz w:val="24"/>
        </w:rPr>
        <w:t>至</w:t>
      </w:r>
      <w:r>
        <w:rPr>
          <w:rFonts w:hint="eastAsia" w:cs="Times New Roman"/>
          <w:sz w:val="24"/>
          <w:lang w:val="en-US" w:eastAsia="zh-CN"/>
        </w:rPr>
        <w:t>2024年12月20日</w:t>
      </w:r>
      <w:r>
        <w:rPr>
          <w:rFonts w:ascii="Times New Roman" w:hAnsi="Times New Roman" w:eastAsia="宋体" w:cs="Times New Roman"/>
          <w:sz w:val="24"/>
        </w:rPr>
        <w:t xml:space="preserve"> ，每天上午09:00至12:00，下午13:00至17:00（北京时间，法定节假日除外）</w:t>
      </w:r>
    </w:p>
    <w:p w14:paraId="2CE627BD">
      <w:pPr>
        <w:adjustRightInd w:val="0"/>
        <w:snapToGrid w:val="0"/>
        <w:spacing w:line="360" w:lineRule="auto"/>
        <w:ind w:firstLine="480" w:firstLineChars="200"/>
        <w:rPr>
          <w:sz w:val="24"/>
        </w:rPr>
      </w:pPr>
      <w:r>
        <w:rPr>
          <w:sz w:val="24"/>
          <w:lang w:bidi="ar"/>
        </w:rPr>
        <w:t>2.地点：北京市政府采购电子交易平台</w:t>
      </w:r>
    </w:p>
    <w:p w14:paraId="12A860C6">
      <w:pPr>
        <w:widowControl/>
        <w:adjustRightInd w:val="0"/>
        <w:snapToGrid w:val="0"/>
        <w:spacing w:line="360" w:lineRule="auto"/>
        <w:ind w:firstLine="480" w:firstLineChars="200"/>
        <w:jc w:val="left"/>
        <w:rPr>
          <w:sz w:val="24"/>
          <w:lang w:bidi="ar"/>
        </w:rPr>
      </w:pPr>
      <w:r>
        <w:rPr>
          <w:sz w:val="24"/>
          <w:lang w:bidi="ar"/>
        </w:rPr>
        <w:t>3.方式：供应商持CA数字认证证书登录北京市政府采购电子交易平台（http://zbcg-bjzc.zhongcy.com/bjczj-portal-site/index.html#/home）获取电子版招标文件。</w:t>
      </w:r>
    </w:p>
    <w:p w14:paraId="06280C1F">
      <w:pPr>
        <w:widowControl/>
        <w:adjustRightInd w:val="0"/>
        <w:snapToGrid w:val="0"/>
        <w:spacing w:line="360" w:lineRule="auto"/>
        <w:ind w:firstLine="480" w:firstLineChars="200"/>
        <w:jc w:val="left"/>
        <w:rPr>
          <w:sz w:val="24"/>
        </w:rPr>
      </w:pPr>
      <w:r>
        <w:rPr>
          <w:sz w:val="24"/>
          <w:lang w:bidi="ar"/>
        </w:rPr>
        <w:t>4.售价：0元。</w:t>
      </w:r>
    </w:p>
    <w:p w14:paraId="552B5DF4">
      <w:pPr>
        <w:pStyle w:val="4"/>
        <w:spacing w:before="0" w:line="360" w:lineRule="auto"/>
        <w:jc w:val="left"/>
        <w:rPr>
          <w:rFonts w:ascii="Times New Roman" w:hAnsi="Times New Roman" w:eastAsia="宋体" w:cs="Times New Roman"/>
          <w:sz w:val="24"/>
          <w:szCs w:val="24"/>
        </w:rPr>
      </w:pPr>
      <w:r>
        <w:rPr>
          <w:rFonts w:ascii="Times New Roman" w:hAnsi="Times New Roman" w:eastAsia="宋体" w:cs="Times New Roman"/>
          <w:sz w:val="24"/>
          <w:szCs w:val="24"/>
        </w:rPr>
        <w:t>四、响应文件提交</w:t>
      </w:r>
    </w:p>
    <w:p w14:paraId="14EADA02">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截止时间：202</w:t>
      </w:r>
      <w:r>
        <w:rPr>
          <w:rFonts w:hint="eastAsia" w:ascii="Times New Roman" w:hAnsi="Times New Roman" w:eastAsia="宋体" w:cs="Times New Roman"/>
          <w:sz w:val="24"/>
          <w:lang w:val="en-US" w:eastAsia="zh-CN"/>
        </w:rPr>
        <w:t>4</w:t>
      </w:r>
      <w:r>
        <w:rPr>
          <w:rFonts w:hint="eastAsia" w:cs="Times New Roman"/>
          <w:sz w:val="24"/>
          <w:lang w:val="en-US" w:eastAsia="zh-CN"/>
        </w:rPr>
        <w:t>年12月24日</w:t>
      </w:r>
      <w:r>
        <w:rPr>
          <w:rFonts w:ascii="Times New Roman" w:hAnsi="Times New Roman" w:eastAsia="宋体" w:cs="Times New Roman"/>
          <w:sz w:val="24"/>
        </w:rPr>
        <w:t xml:space="preserve"> </w:t>
      </w:r>
      <w:r>
        <w:rPr>
          <w:rFonts w:hint="eastAsia" w:cs="Times New Roman"/>
          <w:sz w:val="24"/>
          <w:lang w:val="en-US" w:eastAsia="zh-CN"/>
        </w:rPr>
        <w:t>13时30分</w:t>
      </w:r>
      <w:r>
        <w:rPr>
          <w:rFonts w:ascii="Times New Roman" w:hAnsi="Times New Roman" w:eastAsia="宋体" w:cs="Times New Roman"/>
          <w:sz w:val="24"/>
        </w:rPr>
        <w:t>（北京时间）</w:t>
      </w:r>
    </w:p>
    <w:p w14:paraId="134E0D21">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地点：</w:t>
      </w:r>
      <w:r>
        <w:rPr>
          <w:rFonts w:hint="eastAsia" w:ascii="Times New Roman" w:hAnsi="Times New Roman" w:eastAsia="宋体" w:cs="Times New Roman"/>
          <w:sz w:val="24"/>
        </w:rPr>
        <w:t>北京市政府采购电子交易平台</w:t>
      </w:r>
    </w:p>
    <w:p w14:paraId="631A6042">
      <w:pPr>
        <w:pStyle w:val="4"/>
        <w:spacing w:before="0" w:line="360" w:lineRule="auto"/>
        <w:jc w:val="left"/>
        <w:rPr>
          <w:rFonts w:ascii="Times New Roman" w:hAnsi="Times New Roman" w:eastAsia="宋体" w:cs="Times New Roman"/>
          <w:sz w:val="24"/>
          <w:szCs w:val="24"/>
        </w:rPr>
      </w:pPr>
      <w:r>
        <w:rPr>
          <w:rFonts w:ascii="Times New Roman" w:hAnsi="Times New Roman" w:eastAsia="宋体" w:cs="Times New Roman"/>
          <w:sz w:val="24"/>
          <w:szCs w:val="24"/>
        </w:rPr>
        <w:t>五、开启</w:t>
      </w:r>
    </w:p>
    <w:p w14:paraId="4C18F817">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时间：202</w:t>
      </w:r>
      <w:r>
        <w:rPr>
          <w:rFonts w:hint="eastAsia" w:ascii="Times New Roman" w:hAnsi="Times New Roman" w:eastAsia="宋体" w:cs="Times New Roman"/>
          <w:sz w:val="24"/>
          <w:lang w:val="en-US" w:eastAsia="zh-CN"/>
        </w:rPr>
        <w:t>4</w:t>
      </w:r>
      <w:r>
        <w:rPr>
          <w:rFonts w:hint="eastAsia" w:cs="Times New Roman"/>
          <w:sz w:val="24"/>
          <w:lang w:val="en-US" w:eastAsia="zh-CN"/>
        </w:rPr>
        <w:t>年12月24日</w:t>
      </w:r>
      <w:r>
        <w:rPr>
          <w:rFonts w:ascii="Times New Roman" w:hAnsi="Times New Roman" w:eastAsia="宋体" w:cs="Times New Roman"/>
          <w:sz w:val="24"/>
        </w:rPr>
        <w:t xml:space="preserve"> </w:t>
      </w:r>
      <w:r>
        <w:rPr>
          <w:rFonts w:hint="eastAsia" w:cs="Times New Roman"/>
          <w:sz w:val="24"/>
          <w:lang w:val="en-US" w:eastAsia="zh-CN"/>
        </w:rPr>
        <w:t>13时30分</w:t>
      </w:r>
      <w:r>
        <w:rPr>
          <w:rFonts w:ascii="Times New Roman" w:hAnsi="Times New Roman" w:eastAsia="宋体" w:cs="Times New Roman"/>
          <w:sz w:val="24"/>
        </w:rPr>
        <w:t>（北京时间）</w:t>
      </w:r>
    </w:p>
    <w:p w14:paraId="19209040">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地点：</w:t>
      </w:r>
      <w:r>
        <w:rPr>
          <w:rFonts w:hint="eastAsia" w:ascii="Times New Roman" w:hAnsi="Times New Roman" w:eastAsia="宋体" w:cs="Times New Roman"/>
          <w:sz w:val="24"/>
        </w:rPr>
        <w:t>北京市政府采购电子交易平台</w:t>
      </w:r>
    </w:p>
    <w:p w14:paraId="54F83BFF">
      <w:pPr>
        <w:pStyle w:val="4"/>
        <w:spacing w:before="0" w:line="360" w:lineRule="auto"/>
        <w:jc w:val="left"/>
        <w:rPr>
          <w:rFonts w:ascii="Times New Roman" w:hAnsi="Times New Roman" w:eastAsia="宋体" w:cs="Times New Roman"/>
          <w:sz w:val="24"/>
          <w:szCs w:val="24"/>
        </w:rPr>
      </w:pPr>
      <w:r>
        <w:rPr>
          <w:rFonts w:ascii="Times New Roman" w:hAnsi="Times New Roman" w:eastAsia="宋体" w:cs="Times New Roman"/>
          <w:sz w:val="24"/>
          <w:szCs w:val="24"/>
        </w:rPr>
        <w:t>六、公告期限</w:t>
      </w:r>
    </w:p>
    <w:p w14:paraId="6101957F">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自本公告发布之日起3个工作日。</w:t>
      </w:r>
    </w:p>
    <w:p w14:paraId="47409B14">
      <w:pPr>
        <w:pStyle w:val="4"/>
        <w:spacing w:before="0" w:line="360" w:lineRule="auto"/>
        <w:jc w:val="left"/>
        <w:rPr>
          <w:rFonts w:ascii="Times New Roman" w:hAnsi="Times New Roman" w:eastAsia="宋体" w:cs="Times New Roman"/>
          <w:sz w:val="24"/>
          <w:szCs w:val="24"/>
        </w:rPr>
      </w:pPr>
      <w:r>
        <w:rPr>
          <w:rFonts w:ascii="Times New Roman" w:hAnsi="Times New Roman" w:eastAsia="宋体" w:cs="Times New Roman"/>
          <w:sz w:val="24"/>
          <w:szCs w:val="24"/>
        </w:rPr>
        <w:t>七、其他补充事宜</w:t>
      </w:r>
    </w:p>
    <w:p w14:paraId="36A6A595">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sz w:val="24"/>
        </w:rPr>
      </w:pPr>
      <w:r>
        <w:rPr>
          <w:rFonts w:ascii="Times New Roman" w:hAnsi="Times New Roman" w:eastAsia="宋体" w:cs="Times New Roman"/>
          <w:sz w:val="24"/>
        </w:rPr>
        <w:t>1</w:t>
      </w:r>
      <w:r>
        <w:rPr>
          <w:rFonts w:hint="eastAsia" w:ascii="Times New Roman" w:hAnsi="Times New Roman" w:eastAsia="宋体" w:cs="Times New Roman"/>
          <w:sz w:val="24"/>
        </w:rPr>
        <w:t>、本项目需要落实的政府采购政策 ：《中华人民共和国政府采购法》及其相关法律</w:t>
      </w:r>
    </w:p>
    <w:p w14:paraId="675479ED">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7A0F9EDE">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CA数字证书服务热线 010-58511086</w:t>
      </w:r>
    </w:p>
    <w:p w14:paraId="4935CF47">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电子营业执照服务热线 400-699-7000</w:t>
      </w:r>
    </w:p>
    <w:p w14:paraId="23864353">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技术支持服务热线 010-86483801</w:t>
      </w:r>
    </w:p>
    <w:p w14:paraId="37A4344A">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2.1办理CA数字证书或电子营业执照</w:t>
      </w:r>
    </w:p>
    <w:p w14:paraId="0EAB0C4E">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供应商登录北京市政府采购电子交易平台查阅 “用户指南”—“操作指南”—“市场主体CA办理操作流程指引” /“电子营业执照使用指南”，按照程序要求办理。</w:t>
      </w:r>
    </w:p>
    <w:p w14:paraId="0CEADDCC">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2.2注册</w:t>
      </w:r>
    </w:p>
    <w:p w14:paraId="3BE04917">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供应商登录北京市政府采购电子交易平台“用户指南”—“操作指南”—“市场主体注册入库操作流程指引”进行自助注册绑定。</w:t>
      </w:r>
    </w:p>
    <w:p w14:paraId="67393277">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2.3驱动、客户端下载</w:t>
      </w:r>
    </w:p>
    <w:p w14:paraId="6FBE2352">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供应商登录北京市政府采购电子交易平台“用户指南”—“工具下载”—“招标采购系统文件驱动安装包”下载相关驱动。</w:t>
      </w:r>
    </w:p>
    <w:p w14:paraId="51D5966E">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供应商登录北京市政府采购电子交易平台“用户指南”—“工具下载”—“投标文件编制工具”下载相关客户端。</w:t>
      </w:r>
    </w:p>
    <w:p w14:paraId="73907DF8">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2.4 获取电子竞争性磋商文件</w:t>
      </w:r>
    </w:p>
    <w:p w14:paraId="0DD0544F">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供应商使用CA数字证书或电子营业执照登录北京市政府采购电子交易平台获取电子竞争性磋商文件。未在规定期限内通过北京市政府采购电子交易平台获取竞争性磋商文件办理相关手续的响应无效。</w:t>
      </w:r>
    </w:p>
    <w:p w14:paraId="437BFAA5">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21CCD73E">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2.5编制电子响应文件</w:t>
      </w:r>
    </w:p>
    <w:p w14:paraId="54D2DBC8">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37F9B224">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2.6提交电子响应文件</w:t>
      </w:r>
    </w:p>
    <w:p w14:paraId="372AF7CE">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供应商应于响应文件提交截止时间前在平台提交电子响应文件，上传电子响应文件过程中请保持与互联网的连接畅通。</w:t>
      </w:r>
    </w:p>
    <w:p w14:paraId="595910E0">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2.7 开启响应文件</w:t>
      </w:r>
    </w:p>
    <w:p w14:paraId="3C65F5D0">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供应商于磋商文件规定的开启时间、在开启地点使用CA数字证书或电子营业执照登录北京市政府采购电子交易平台解密并开启响应文件。如因供应商问题，解密不成功，则响应无效。</w:t>
      </w:r>
    </w:p>
    <w:p w14:paraId="36BF72B8">
      <w:pPr>
        <w:tabs>
          <w:tab w:val="left" w:pos="900"/>
          <w:tab w:val="left" w:pos="1134"/>
          <w:tab w:val="left" w:pos="1589"/>
          <w:tab w:val="left" w:pos="5521"/>
        </w:tabs>
        <w:snapToGrid w:val="0"/>
        <w:spacing w:line="360" w:lineRule="auto"/>
        <w:ind w:firstLine="480" w:firstLineChars="200"/>
        <w:rPr>
          <w:rFonts w:hint="eastAsia" w:cs="Times New Roman"/>
          <w:sz w:val="24"/>
          <w:lang w:val="en-US" w:eastAsia="zh-CN"/>
        </w:rPr>
      </w:pPr>
      <w:r>
        <w:rPr>
          <w:rFonts w:hint="eastAsia" w:ascii="Times New Roman" w:hAnsi="Times New Roman" w:eastAsia="宋体" w:cs="Times New Roman"/>
          <w:sz w:val="24"/>
          <w:lang w:val="en-US" w:eastAsia="zh-CN"/>
        </w:rPr>
        <w:t>为保证开启响应文件解密顺利进行，请供应商务必远程参加并保持联系人电话畅通，同时确保与互联网的连接畅通，使用制作上传本项目电子响应文件的计算机设备及自身CA数字证书或电子营业执照登录北京市政府采购电子交易平台自行进行解密操作。</w:t>
      </w:r>
    </w:p>
    <w:p w14:paraId="58472F42">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sz w:val="24"/>
          <w:lang w:eastAsia="zh-CN"/>
        </w:rPr>
      </w:pPr>
      <w:r>
        <w:rPr>
          <w:rFonts w:hint="eastAsia" w:cs="Times New Roman"/>
          <w:sz w:val="24"/>
          <w:lang w:val="en-US" w:eastAsia="zh-CN"/>
        </w:rPr>
        <w:t>3、</w:t>
      </w:r>
      <w:r>
        <w:rPr>
          <w:rFonts w:hint="eastAsia" w:ascii="Times New Roman" w:hAnsi="Times New Roman" w:eastAsia="宋体" w:cs="Times New Roman"/>
          <w:sz w:val="24"/>
        </w:rPr>
        <w:t>批复文件：房财采购核[2024]420 号</w:t>
      </w:r>
      <w:r>
        <w:rPr>
          <w:rFonts w:hint="eastAsia" w:ascii="Times New Roman" w:hAnsi="Times New Roman" w:eastAsia="宋体" w:cs="Times New Roman"/>
          <w:sz w:val="24"/>
          <w:lang w:eastAsia="zh-CN"/>
        </w:rPr>
        <w:t xml:space="preserve"> </w:t>
      </w:r>
    </w:p>
    <w:p w14:paraId="5DD9E0E4">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sz w:val="24"/>
          <w:lang w:eastAsia="zh-CN"/>
        </w:rPr>
      </w:pPr>
      <w:r>
        <w:rPr>
          <w:rFonts w:hint="eastAsia" w:cs="Times New Roman"/>
          <w:sz w:val="24"/>
          <w:lang w:val="en-US" w:eastAsia="zh-CN"/>
        </w:rPr>
        <w:t>4</w:t>
      </w:r>
      <w:r>
        <w:rPr>
          <w:rFonts w:hint="eastAsia" w:ascii="Times New Roman" w:hAnsi="Times New Roman" w:eastAsia="宋体" w:cs="Times New Roman"/>
          <w:sz w:val="24"/>
        </w:rPr>
        <w:t>、采购意向公开时间：</w:t>
      </w:r>
      <w:r>
        <w:rPr>
          <w:rFonts w:hint="eastAsia" w:ascii="Times New Roman" w:hAnsi="Times New Roman" w:eastAsia="宋体" w:cs="Times New Roman"/>
          <w:sz w:val="24"/>
          <w:lang w:val="en-US" w:eastAsia="zh-CN"/>
        </w:rPr>
        <w:t>2024-10-22</w:t>
      </w:r>
    </w:p>
    <w:p w14:paraId="5C3B393C">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hint="eastAsia" w:cs="Times New Roman"/>
          <w:sz w:val="24"/>
          <w:lang w:val="en-US" w:eastAsia="zh-CN"/>
        </w:rPr>
        <w:t>5</w:t>
      </w:r>
      <w:r>
        <w:rPr>
          <w:rFonts w:hint="eastAsia" w:ascii="Times New Roman" w:hAnsi="Times New Roman" w:eastAsia="宋体" w:cs="Times New Roman"/>
          <w:sz w:val="24"/>
        </w:rPr>
        <w:t>、质疑方式、联系人及电话，供应商认为磋商文件、招标过程、成交结果使自己的权益受到损害，可以在知道或者应知其权益受到损害之日起</w:t>
      </w:r>
      <w:r>
        <w:rPr>
          <w:rFonts w:ascii="Times New Roman" w:hAnsi="Times New Roman" w:eastAsia="宋体" w:cs="Times New Roman"/>
          <w:sz w:val="24"/>
        </w:rPr>
        <w:t>7</w:t>
      </w:r>
      <w:r>
        <w:rPr>
          <w:rFonts w:hint="eastAsia" w:ascii="Times New Roman" w:hAnsi="Times New Roman" w:eastAsia="宋体" w:cs="Times New Roman"/>
          <w:sz w:val="24"/>
        </w:rPr>
        <w:t>个工作日内，以书面形式向采购人、采购代理机构提出质疑；联系人，郑杰；电话</w:t>
      </w:r>
      <w:r>
        <w:rPr>
          <w:rFonts w:ascii="Times New Roman" w:hAnsi="Times New Roman" w:eastAsia="宋体" w:cs="Times New Roman"/>
          <w:sz w:val="24"/>
        </w:rPr>
        <w:t> 0106298</w:t>
      </w:r>
      <w:r>
        <w:rPr>
          <w:rFonts w:hint="eastAsia" w:cs="Times New Roman"/>
          <w:sz w:val="24"/>
          <w:lang w:eastAsia="zh-CN"/>
        </w:rPr>
        <w:t>2286</w:t>
      </w:r>
      <w:r>
        <w:rPr>
          <w:rFonts w:ascii="Times New Roman" w:hAnsi="Times New Roman" w:eastAsia="宋体" w:cs="Times New Roman"/>
          <w:sz w:val="24"/>
        </w:rPr>
        <w:t>  18910930031</w:t>
      </w:r>
    </w:p>
    <w:p w14:paraId="0D4F0D9A">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hint="eastAsia" w:cs="Times New Roman"/>
          <w:sz w:val="24"/>
          <w:lang w:val="en-US" w:eastAsia="zh-CN"/>
        </w:rPr>
        <w:t>6</w:t>
      </w:r>
      <w:r>
        <w:rPr>
          <w:rFonts w:hint="eastAsia" w:ascii="Times New Roman" w:hAnsi="Times New Roman" w:eastAsia="宋体" w:cs="Times New Roman"/>
          <w:sz w:val="24"/>
        </w:rPr>
        <w:t>、投诉处理渠道：供应商认为磋商文件、招标过程、成交结果使自己的权益受到损害，可以按照政府采购质疑和投诉办法（财政部</w:t>
      </w:r>
      <w:r>
        <w:rPr>
          <w:rFonts w:ascii="Times New Roman" w:hAnsi="Times New Roman" w:eastAsia="宋体" w:cs="Times New Roman"/>
          <w:sz w:val="24"/>
        </w:rPr>
        <w:t>94</w:t>
      </w:r>
      <w:r>
        <w:rPr>
          <w:rFonts w:hint="eastAsia" w:ascii="Times New Roman" w:hAnsi="Times New Roman" w:eastAsia="宋体" w:cs="Times New Roman"/>
          <w:sz w:val="24"/>
        </w:rPr>
        <w:t>号令）要求，向北京市房山区财政局政府采购办公室提出投诉</w:t>
      </w:r>
    </w:p>
    <w:p w14:paraId="3583BE86">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hint="eastAsia" w:cs="Times New Roman"/>
          <w:sz w:val="24"/>
          <w:lang w:val="en-US" w:eastAsia="zh-CN"/>
        </w:rPr>
        <w:t>7</w:t>
      </w:r>
      <w:r>
        <w:rPr>
          <w:rFonts w:hint="eastAsia" w:ascii="Times New Roman" w:hAnsi="Times New Roman" w:eastAsia="宋体" w:cs="Times New Roman"/>
          <w:sz w:val="24"/>
        </w:rPr>
        <w:t>、发布公告媒介：本项目公告同时在《中国政府采购网》、《北京市政府采购网》等媒介上对外公开发布，未经采购人、采购代理机构准许的任何转载，采购人及采购代理机构不做任何解答及承担任何法律责任。</w:t>
      </w:r>
    </w:p>
    <w:p w14:paraId="7ADD798B">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hint="eastAsia" w:cs="Times New Roman"/>
          <w:sz w:val="24"/>
          <w:lang w:val="en-US" w:eastAsia="zh-CN"/>
        </w:rPr>
        <w:t>8</w:t>
      </w:r>
      <w:r>
        <w:rPr>
          <w:rFonts w:hint="eastAsia" w:ascii="Times New Roman" w:hAnsi="Times New Roman" w:eastAsia="宋体" w:cs="Times New Roman"/>
          <w:sz w:val="24"/>
        </w:rPr>
        <w:t>、保证金帐号：账户名称：北京实创投资顾问有限责任公司</w:t>
      </w:r>
    </w:p>
    <w:p w14:paraId="338FA95F">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开户行:中国建设银行北京上地支行</w:t>
      </w:r>
    </w:p>
    <w:p w14:paraId="4B860E80">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账号： 11001045300053001304     </w:t>
      </w:r>
    </w:p>
    <w:p w14:paraId="50F81165">
      <w:pPr>
        <w:pStyle w:val="4"/>
        <w:spacing w:before="0" w:line="360" w:lineRule="auto"/>
        <w:jc w:val="left"/>
        <w:rPr>
          <w:rFonts w:ascii="Times New Roman" w:hAnsi="Times New Roman" w:eastAsia="宋体" w:cs="Times New Roman"/>
          <w:sz w:val="24"/>
          <w:szCs w:val="24"/>
        </w:rPr>
      </w:pPr>
      <w:r>
        <w:rPr>
          <w:rFonts w:ascii="Times New Roman" w:hAnsi="Times New Roman" w:eastAsia="宋体" w:cs="Times New Roman"/>
          <w:sz w:val="24"/>
          <w:szCs w:val="24"/>
        </w:rPr>
        <w:t>八、凡对本次采购提出询问，请按以下方式联系。</w:t>
      </w:r>
    </w:p>
    <w:p w14:paraId="0CFACB24">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1.采购人信息</w:t>
      </w:r>
    </w:p>
    <w:p w14:paraId="4AF7D16A">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名 称：北京市房山区水务局</w:t>
      </w:r>
    </w:p>
    <w:p w14:paraId="2D922263">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sz w:val="24"/>
        </w:rPr>
      </w:pPr>
      <w:r>
        <w:rPr>
          <w:rFonts w:ascii="Times New Roman" w:hAnsi="Times New Roman" w:eastAsia="宋体" w:cs="Times New Roman"/>
          <w:sz w:val="24"/>
        </w:rPr>
        <w:t>地址：</w:t>
      </w:r>
      <w:r>
        <w:rPr>
          <w:rFonts w:hint="eastAsia" w:ascii="Times New Roman" w:hAnsi="Times New Roman" w:eastAsia="宋体" w:cs="Times New Roman"/>
          <w:sz w:val="24"/>
        </w:rPr>
        <w:t>北京市房山区长阳镇北广阳城村北芭蕾雨悦都西侧</w:t>
      </w:r>
    </w:p>
    <w:p w14:paraId="441CAD55">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联系方式：刘振荣,80365952</w:t>
      </w:r>
    </w:p>
    <w:p w14:paraId="79F3763B">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2.采购代理机构信息</w:t>
      </w:r>
    </w:p>
    <w:p w14:paraId="7C9A876E">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名 称：北京实创投资顾问有限责任公司</w:t>
      </w:r>
    </w:p>
    <w:p w14:paraId="561D7405">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地址：北京市海淀区上地信息路28号信息大厦B座3层</w:t>
      </w:r>
    </w:p>
    <w:p w14:paraId="48C8FC1E">
      <w:pPr>
        <w:tabs>
          <w:tab w:val="left" w:pos="900"/>
          <w:tab w:val="left" w:pos="1134"/>
          <w:tab w:val="left" w:pos="1589"/>
          <w:tab w:val="left" w:pos="5521"/>
        </w:tabs>
        <w:snapToGrid w:val="0"/>
        <w:spacing w:line="360" w:lineRule="auto"/>
        <w:ind w:firstLine="480" w:firstLineChars="200"/>
        <w:rPr>
          <w:rFonts w:hint="default" w:ascii="Times New Roman" w:hAnsi="Times New Roman" w:eastAsia="宋体" w:cs="Times New Roman"/>
          <w:sz w:val="24"/>
          <w:lang w:val="en-US" w:eastAsia="zh-CN"/>
        </w:rPr>
      </w:pPr>
      <w:r>
        <w:rPr>
          <w:rFonts w:ascii="Times New Roman" w:hAnsi="Times New Roman" w:eastAsia="宋体" w:cs="Times New Roman"/>
          <w:sz w:val="24"/>
        </w:rPr>
        <w:t>联系方式：郑杰，62982</w:t>
      </w:r>
      <w:r>
        <w:rPr>
          <w:rFonts w:hint="eastAsia" w:cs="Times New Roman"/>
          <w:sz w:val="24"/>
          <w:lang w:val="en-US" w:eastAsia="zh-CN"/>
        </w:rPr>
        <w:t>286</w:t>
      </w:r>
    </w:p>
    <w:p w14:paraId="55ABA4D4">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3.项目联系方式</w:t>
      </w:r>
    </w:p>
    <w:p w14:paraId="5A02161C">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项目联系人：郑杰</w:t>
      </w:r>
    </w:p>
    <w:p w14:paraId="69EC23BC">
      <w:pPr>
        <w:tabs>
          <w:tab w:val="left" w:pos="900"/>
          <w:tab w:val="left" w:pos="1134"/>
          <w:tab w:val="left" w:pos="1589"/>
          <w:tab w:val="left" w:pos="5521"/>
        </w:tabs>
        <w:snapToGrid w:val="0"/>
        <w:spacing w:line="360" w:lineRule="auto"/>
        <w:ind w:firstLine="480" w:firstLineChars="200"/>
        <w:rPr>
          <w:rFonts w:eastAsiaTheme="minorEastAsia"/>
          <w:b/>
          <w:sz w:val="32"/>
          <w:szCs w:val="32"/>
        </w:rPr>
      </w:pPr>
      <w:r>
        <w:rPr>
          <w:rFonts w:ascii="Times New Roman" w:hAnsi="Times New Roman" w:eastAsia="宋体" w:cs="Times New Roman"/>
          <w:sz w:val="24"/>
        </w:rPr>
        <w:t>电话：62982</w:t>
      </w:r>
      <w:r>
        <w:rPr>
          <w:rFonts w:hint="eastAsia" w:cs="Times New Roman"/>
          <w:sz w:val="24"/>
          <w:lang w:val="en-US" w:eastAsia="zh-CN"/>
        </w:rPr>
        <w:t>286</w:t>
      </w:r>
      <w:r>
        <w:rPr>
          <w:rFonts w:eastAsiaTheme="minorEastAsia"/>
          <w:sz w:val="24"/>
        </w:rPr>
        <w:br w:type="page"/>
      </w:r>
      <w:bookmarkStart w:id="10" w:name="_Toc265228423"/>
      <w:bookmarkStart w:id="11" w:name="_Toc97371942"/>
      <w:bookmarkStart w:id="12" w:name="_Toc305158854"/>
      <w:bookmarkStart w:id="13" w:name="_Toc127151777"/>
      <w:bookmarkStart w:id="14" w:name="_Toc195842950"/>
      <w:bookmarkStart w:id="15" w:name="_Toc150774783"/>
      <w:bookmarkStart w:id="16" w:name="_Toc305158928"/>
      <w:bookmarkStart w:id="17" w:name="_Toc353825548"/>
      <w:bookmarkStart w:id="18" w:name="_Toc264969275"/>
      <w:bookmarkStart w:id="19" w:name="_Toc226965856"/>
      <w:bookmarkStart w:id="20" w:name="_Toc512937850"/>
      <w:bookmarkStart w:id="21" w:name="_Toc127161488"/>
      <w:bookmarkStart w:id="22" w:name="_Toc353873938"/>
      <w:r>
        <w:rPr>
          <w:rFonts w:eastAsiaTheme="minorEastAsia"/>
          <w:b/>
          <w:sz w:val="36"/>
          <w:szCs w:val="36"/>
        </w:rPr>
        <w:t>第二章   供应商须知</w:t>
      </w:r>
      <w:bookmarkEnd w:id="10"/>
      <w:bookmarkEnd w:id="11"/>
      <w:bookmarkEnd w:id="12"/>
      <w:bookmarkEnd w:id="13"/>
      <w:bookmarkEnd w:id="14"/>
      <w:bookmarkEnd w:id="15"/>
      <w:bookmarkEnd w:id="16"/>
      <w:bookmarkEnd w:id="17"/>
      <w:bookmarkEnd w:id="18"/>
      <w:bookmarkEnd w:id="19"/>
      <w:bookmarkEnd w:id="20"/>
      <w:bookmarkEnd w:id="21"/>
      <w:bookmarkEnd w:id="22"/>
    </w:p>
    <w:p w14:paraId="2DAC0053">
      <w:pPr>
        <w:pStyle w:val="4"/>
        <w:tabs>
          <w:tab w:val="center" w:pos="4592"/>
          <w:tab w:val="left" w:pos="7860"/>
        </w:tabs>
        <w:spacing w:before="0" w:line="360" w:lineRule="auto"/>
        <w:rPr>
          <w:rFonts w:ascii="Times New Roman" w:hAnsi="Times New Roman" w:eastAsiaTheme="minorEastAsia"/>
          <w:b w:val="0"/>
          <w:sz w:val="28"/>
        </w:rPr>
      </w:pPr>
      <w:bookmarkStart w:id="23" w:name="_Toc142311021"/>
      <w:bookmarkStart w:id="24" w:name="_Toc164351613"/>
      <w:bookmarkStart w:id="25" w:name="_Toc151190146"/>
      <w:bookmarkStart w:id="26" w:name="_Toc226309763"/>
      <w:bookmarkStart w:id="27" w:name="_Toc164229360"/>
      <w:bookmarkStart w:id="28" w:name="_Toc127151720"/>
      <w:bookmarkStart w:id="29" w:name="_Toc150480757"/>
      <w:bookmarkStart w:id="30" w:name="_Toc195842884"/>
      <w:bookmarkStart w:id="31" w:name="_Toc127161433"/>
      <w:bookmarkStart w:id="32" w:name="_Toc150509270"/>
      <w:bookmarkStart w:id="33" w:name="_Toc151193617"/>
      <w:bookmarkStart w:id="34" w:name="_Toc150774619"/>
      <w:bookmarkStart w:id="35" w:name="_Toc164229214"/>
      <w:bookmarkStart w:id="36" w:name="_Toc151193689"/>
      <w:bookmarkStart w:id="37" w:name="_Toc520356144"/>
      <w:bookmarkStart w:id="38" w:name="_Toc149720812"/>
      <w:bookmarkStart w:id="39" w:name="_Toc151193833"/>
      <w:bookmarkStart w:id="40" w:name="_Toc226965792"/>
      <w:bookmarkStart w:id="41" w:name="_Toc151193907"/>
      <w:bookmarkStart w:id="42" w:name="_Toc151193761"/>
      <w:bookmarkStart w:id="43" w:name="_Toc164608633"/>
      <w:bookmarkStart w:id="44" w:name="_Toc150774724"/>
      <w:bookmarkStart w:id="45" w:name="_Toc226337215"/>
      <w:bookmarkStart w:id="46" w:name="_Toc226965709"/>
      <w:bookmarkStart w:id="47" w:name="_Toc127151519"/>
      <w:bookmarkStart w:id="48" w:name="_Toc164608788"/>
      <w:r>
        <w:rPr>
          <w:rFonts w:ascii="Times New Roman" w:hAnsi="Times New Roman" w:eastAsiaTheme="minorEastAsia"/>
          <w:sz w:val="28"/>
        </w:rPr>
        <w:t>供应商须知资料表</w:t>
      </w:r>
    </w:p>
    <w:p w14:paraId="668B8046">
      <w:pPr>
        <w:jc w:val="center"/>
        <w:rPr>
          <w:rFonts w:eastAsiaTheme="minorEastAsia"/>
          <w:b/>
          <w:sz w:val="28"/>
          <w:szCs w:val="28"/>
        </w:rPr>
      </w:pPr>
    </w:p>
    <w:p w14:paraId="2BFE917A">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asciiTheme="minorEastAsia" w:hAnsiTheme="minorEastAsia" w:eastAsiaTheme="minorEastAsia"/>
          <w:b/>
          <w:sz w:val="24"/>
        </w:rPr>
        <w:t>■</w:t>
      </w:r>
      <w:r>
        <w:rPr>
          <w:rFonts w:eastAsiaTheme="minorEastAsia"/>
          <w:sz w:val="24"/>
        </w:rPr>
        <w:t>”的选项意为适用于本项目，标记“</w:t>
      </w:r>
      <w:r>
        <w:rPr>
          <w:rFonts w:asciiTheme="minorEastAsia" w:hAnsiTheme="minorEastAsia" w:eastAsiaTheme="minorEastAsia"/>
          <w:sz w:val="24"/>
        </w:rPr>
        <w:t>□</w:t>
      </w:r>
      <w:r>
        <w:rPr>
          <w:rFonts w:eastAsiaTheme="minorEastAsia"/>
          <w:sz w:val="24"/>
        </w:rPr>
        <w:t>”的选项意为不适用于本项目。</w:t>
      </w:r>
    </w:p>
    <w:tbl>
      <w:tblPr>
        <w:tblStyle w:val="51"/>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F104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28618169">
            <w:pPr>
              <w:jc w:val="center"/>
              <w:rPr>
                <w:rFonts w:eastAsiaTheme="minorEastAsia"/>
                <w:b/>
                <w:bCs/>
                <w:sz w:val="24"/>
              </w:rPr>
            </w:pPr>
            <w:r>
              <w:rPr>
                <w:rFonts w:eastAsiaTheme="minorEastAsia"/>
                <w:b/>
                <w:sz w:val="24"/>
              </w:rPr>
              <w:t>条款号</w:t>
            </w:r>
          </w:p>
        </w:tc>
        <w:tc>
          <w:tcPr>
            <w:tcW w:w="1701" w:type="dxa"/>
            <w:vAlign w:val="center"/>
          </w:tcPr>
          <w:p w14:paraId="328F211E">
            <w:pPr>
              <w:jc w:val="center"/>
              <w:rPr>
                <w:rFonts w:eastAsiaTheme="minorEastAsia"/>
                <w:b/>
                <w:bCs/>
                <w:sz w:val="24"/>
              </w:rPr>
            </w:pPr>
            <w:r>
              <w:rPr>
                <w:rFonts w:eastAsiaTheme="minorEastAsia"/>
                <w:b/>
                <w:bCs/>
                <w:sz w:val="24"/>
              </w:rPr>
              <w:t>条目</w:t>
            </w:r>
          </w:p>
        </w:tc>
        <w:tc>
          <w:tcPr>
            <w:tcW w:w="7253" w:type="dxa"/>
            <w:vAlign w:val="center"/>
          </w:tcPr>
          <w:p w14:paraId="30593A9D">
            <w:pPr>
              <w:jc w:val="center"/>
              <w:rPr>
                <w:rFonts w:eastAsiaTheme="minorEastAsia"/>
                <w:b/>
                <w:bCs/>
                <w:sz w:val="24"/>
              </w:rPr>
            </w:pPr>
            <w:r>
              <w:rPr>
                <w:rFonts w:eastAsiaTheme="minorEastAsia"/>
                <w:b/>
                <w:bCs/>
                <w:sz w:val="24"/>
              </w:rPr>
              <w:t>内容</w:t>
            </w:r>
          </w:p>
        </w:tc>
      </w:tr>
      <w:tr w14:paraId="2EDE5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FCA5427">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51A78B64">
            <w:pPr>
              <w:jc w:val="center"/>
              <w:rPr>
                <w:rFonts w:eastAsiaTheme="minorEastAsia"/>
                <w:sz w:val="24"/>
              </w:rPr>
            </w:pPr>
            <w:r>
              <w:rPr>
                <w:rFonts w:eastAsiaTheme="minorEastAsia"/>
                <w:sz w:val="24"/>
              </w:rPr>
              <w:t>项目属性</w:t>
            </w:r>
          </w:p>
        </w:tc>
        <w:tc>
          <w:tcPr>
            <w:tcW w:w="7253" w:type="dxa"/>
            <w:vAlign w:val="center"/>
          </w:tcPr>
          <w:p w14:paraId="2DCC013E">
            <w:pPr>
              <w:jc w:val="left"/>
              <w:rPr>
                <w:rFonts w:asciiTheme="minorEastAsia" w:hAnsiTheme="minorEastAsia" w:eastAsiaTheme="minorEastAsia"/>
                <w:sz w:val="24"/>
              </w:rPr>
            </w:pPr>
            <w:r>
              <w:rPr>
                <w:rFonts w:asciiTheme="minorEastAsia" w:hAnsiTheme="minorEastAsia" w:eastAsiaTheme="minorEastAsia"/>
                <w:sz w:val="24"/>
              </w:rPr>
              <w:t>项目属性：</w:t>
            </w:r>
          </w:p>
          <w:p w14:paraId="0A2F3B51">
            <w:pPr>
              <w:jc w:val="lef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服务</w:t>
            </w:r>
          </w:p>
          <w:p w14:paraId="49E4C2B2">
            <w:pPr>
              <w:jc w:val="lef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货物</w:t>
            </w:r>
          </w:p>
          <w:p w14:paraId="024EA8C9">
            <w:pPr>
              <w:jc w:val="left"/>
              <w:rPr>
                <w:rFonts w:asciiTheme="minorEastAsia" w:hAnsiTheme="minorEastAsia" w:eastAsiaTheme="minorEastAsia"/>
                <w:sz w:val="24"/>
                <w:u w:val="single"/>
              </w:rPr>
            </w:pPr>
            <w:r>
              <w:rPr>
                <w:rFonts w:hint="eastAsia" w:asciiTheme="minorEastAsia" w:hAnsiTheme="minorEastAsia" w:eastAsiaTheme="minorEastAsia"/>
                <w:sz w:val="24"/>
              </w:rPr>
              <w:t>■工程</w:t>
            </w:r>
          </w:p>
        </w:tc>
      </w:tr>
      <w:tr w14:paraId="7866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216B9BE">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6D4A014F">
            <w:pPr>
              <w:jc w:val="center"/>
              <w:rPr>
                <w:rFonts w:eastAsiaTheme="minorEastAsia"/>
                <w:sz w:val="24"/>
              </w:rPr>
            </w:pPr>
            <w:r>
              <w:rPr>
                <w:rFonts w:eastAsiaTheme="minorEastAsia"/>
                <w:sz w:val="24"/>
              </w:rPr>
              <w:t>科研仪器设备</w:t>
            </w:r>
          </w:p>
        </w:tc>
        <w:tc>
          <w:tcPr>
            <w:tcW w:w="7253" w:type="dxa"/>
            <w:vAlign w:val="center"/>
          </w:tcPr>
          <w:p w14:paraId="20713F1D">
            <w:pPr>
              <w:jc w:val="left"/>
              <w:rPr>
                <w:rFonts w:asciiTheme="minorEastAsia" w:hAnsiTheme="minorEastAsia" w:eastAsiaTheme="minorEastAsia"/>
                <w:sz w:val="24"/>
              </w:rPr>
            </w:pPr>
            <w:r>
              <w:rPr>
                <w:rFonts w:asciiTheme="minorEastAsia" w:hAnsiTheme="minorEastAsia" w:eastAsiaTheme="minorEastAsia"/>
                <w:sz w:val="24"/>
              </w:rPr>
              <w:t>是否属于科研仪器设备采购项目：</w:t>
            </w:r>
          </w:p>
          <w:p w14:paraId="20E87989">
            <w:pPr>
              <w:jc w:val="lef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是</w:t>
            </w:r>
          </w:p>
          <w:p w14:paraId="411DAAA5">
            <w:pPr>
              <w:jc w:val="lef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否</w:t>
            </w:r>
          </w:p>
        </w:tc>
      </w:tr>
      <w:tr w14:paraId="59EFA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7AE69F0">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4AE3559F">
            <w:pPr>
              <w:jc w:val="center"/>
              <w:rPr>
                <w:rFonts w:eastAsiaTheme="minorEastAsia"/>
                <w:sz w:val="24"/>
              </w:rPr>
            </w:pPr>
            <w:r>
              <w:rPr>
                <w:rFonts w:eastAsiaTheme="minorEastAsia"/>
                <w:sz w:val="24"/>
              </w:rPr>
              <w:t>现场考察</w:t>
            </w:r>
          </w:p>
        </w:tc>
        <w:tc>
          <w:tcPr>
            <w:tcW w:w="7253" w:type="dxa"/>
            <w:vAlign w:val="center"/>
          </w:tcPr>
          <w:p w14:paraId="05D4ADE9">
            <w:pPr>
              <w:jc w:val="lef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不组织</w:t>
            </w:r>
          </w:p>
          <w:p w14:paraId="1FA2D419">
            <w:pPr>
              <w:jc w:val="left"/>
              <w:rPr>
                <w:rFonts w:asciiTheme="minorEastAsia" w:hAnsiTheme="minorEastAsia" w:eastAsiaTheme="minorEastAsia"/>
                <w:bCs/>
                <w:sz w:val="24"/>
              </w:rPr>
            </w:pPr>
            <w:r>
              <w:rPr>
                <w:rFonts w:hint="eastAsia" w:asciiTheme="minorEastAsia" w:hAnsiTheme="minorEastAsia" w:eastAsiaTheme="minorEastAsia"/>
                <w:sz w:val="24"/>
              </w:rPr>
              <w:t>□</w:t>
            </w:r>
            <w:r>
              <w:rPr>
                <w:rFonts w:asciiTheme="minorEastAsia" w:hAnsiTheme="minorEastAsia" w:eastAsiaTheme="minorEastAsia"/>
                <w:sz w:val="24"/>
              </w:rPr>
              <w:t>组织，考察时间：___</w:t>
            </w:r>
            <w:r>
              <w:rPr>
                <w:rFonts w:asciiTheme="minorEastAsia" w:hAnsiTheme="minorEastAsia" w:eastAsiaTheme="minorEastAsia"/>
                <w:sz w:val="24"/>
                <w:lang w:bidi="ar"/>
              </w:rPr>
              <w:t>年</w:t>
            </w:r>
            <w:r>
              <w:rPr>
                <w:rFonts w:asciiTheme="minorEastAsia" w:hAnsiTheme="minorEastAsia" w:eastAsiaTheme="minorEastAsia"/>
                <w:sz w:val="24"/>
              </w:rPr>
              <w:t>___</w:t>
            </w:r>
            <w:r>
              <w:rPr>
                <w:rFonts w:asciiTheme="minorEastAsia" w:hAnsiTheme="minorEastAsia" w:eastAsiaTheme="minorEastAsia"/>
                <w:sz w:val="24"/>
                <w:lang w:bidi="ar"/>
              </w:rPr>
              <w:t>月</w:t>
            </w:r>
            <w:r>
              <w:rPr>
                <w:rFonts w:asciiTheme="minorEastAsia" w:hAnsiTheme="minorEastAsia" w:eastAsiaTheme="minorEastAsia"/>
                <w:sz w:val="24"/>
              </w:rPr>
              <w:t>___</w:t>
            </w:r>
            <w:r>
              <w:rPr>
                <w:rFonts w:asciiTheme="minorEastAsia" w:hAnsiTheme="minorEastAsia" w:eastAsiaTheme="minorEastAsia"/>
                <w:sz w:val="24"/>
                <w:lang w:bidi="ar"/>
              </w:rPr>
              <w:t>日</w:t>
            </w:r>
            <w:r>
              <w:rPr>
                <w:rFonts w:asciiTheme="minorEastAsia" w:hAnsiTheme="minorEastAsia" w:eastAsiaTheme="minorEastAsia"/>
                <w:sz w:val="24"/>
              </w:rPr>
              <w:t>___</w:t>
            </w:r>
            <w:r>
              <w:rPr>
                <w:rFonts w:asciiTheme="minorEastAsia" w:hAnsiTheme="minorEastAsia" w:eastAsiaTheme="minorEastAsia"/>
                <w:sz w:val="24"/>
                <w:lang w:bidi="ar"/>
              </w:rPr>
              <w:t>点</w:t>
            </w:r>
            <w:r>
              <w:rPr>
                <w:rFonts w:asciiTheme="minorEastAsia" w:hAnsiTheme="minorEastAsia" w:eastAsiaTheme="minorEastAsia"/>
                <w:sz w:val="24"/>
              </w:rPr>
              <w:t>___</w:t>
            </w:r>
            <w:r>
              <w:rPr>
                <w:rFonts w:asciiTheme="minorEastAsia" w:hAnsiTheme="minorEastAsia" w:eastAsiaTheme="minorEastAsia"/>
                <w:sz w:val="24"/>
                <w:lang w:bidi="ar"/>
              </w:rPr>
              <w:t>分</w:t>
            </w:r>
          </w:p>
          <w:p w14:paraId="7D26BC58">
            <w:pPr>
              <w:pStyle w:val="28"/>
              <w:adjustRightInd w:val="0"/>
              <w:snapToGrid w:val="0"/>
              <w:rPr>
                <w:rFonts w:hint="default" w:asciiTheme="minorEastAsia" w:hAnsiTheme="minorEastAsia" w:eastAsiaTheme="minorEastAsia"/>
                <w:sz w:val="24"/>
                <w:szCs w:val="24"/>
              </w:rPr>
            </w:pPr>
            <w:r>
              <w:rPr>
                <w:rFonts w:hint="default" w:asciiTheme="minorEastAsia" w:hAnsiTheme="minorEastAsia" w:eastAsiaTheme="minorEastAsia"/>
                <w:sz w:val="24"/>
                <w:szCs w:val="24"/>
              </w:rPr>
              <w:t>考察地点：___________</w:t>
            </w:r>
            <w:r>
              <w:rPr>
                <w:rFonts w:asciiTheme="minorEastAsia" w:hAnsiTheme="minorEastAsia" w:eastAsiaTheme="minorEastAsia"/>
                <w:sz w:val="24"/>
                <w:szCs w:val="24"/>
              </w:rPr>
              <w:t>。</w:t>
            </w:r>
          </w:p>
        </w:tc>
      </w:tr>
      <w:tr w14:paraId="74767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62FF506">
            <w:pPr>
              <w:pStyle w:val="28"/>
              <w:adjustRightInd w:val="0"/>
              <w:snapToGrid w:val="0"/>
              <w:jc w:val="center"/>
              <w:rPr>
                <w:rFonts w:hint="default" w:ascii="Times New Roman" w:hAnsi="Times New Roman" w:eastAsiaTheme="minorEastAsia"/>
                <w:sz w:val="24"/>
                <w:szCs w:val="24"/>
              </w:rPr>
            </w:pPr>
          </w:p>
        </w:tc>
        <w:tc>
          <w:tcPr>
            <w:tcW w:w="1701" w:type="dxa"/>
            <w:vAlign w:val="center"/>
          </w:tcPr>
          <w:p w14:paraId="20DFB2B5">
            <w:pPr>
              <w:jc w:val="center"/>
              <w:rPr>
                <w:rFonts w:eastAsiaTheme="minorEastAsia"/>
                <w:sz w:val="24"/>
              </w:rPr>
            </w:pPr>
            <w:r>
              <w:rPr>
                <w:rFonts w:eastAsiaTheme="minorEastAsia"/>
                <w:sz w:val="24"/>
              </w:rPr>
              <w:t>磋商前答疑会</w:t>
            </w:r>
          </w:p>
        </w:tc>
        <w:tc>
          <w:tcPr>
            <w:tcW w:w="7253" w:type="dxa"/>
            <w:vAlign w:val="center"/>
          </w:tcPr>
          <w:p w14:paraId="0C143480">
            <w:pPr>
              <w:jc w:val="left"/>
              <w:rPr>
                <w:rFonts w:asciiTheme="minorEastAsia" w:hAnsiTheme="minorEastAsia" w:eastAsiaTheme="minorEastAsia"/>
                <w:sz w:val="24"/>
              </w:rPr>
            </w:pPr>
            <w:r>
              <w:rPr>
                <w:rFonts w:asciiTheme="minorEastAsia" w:hAnsiTheme="minorEastAsia" w:eastAsiaTheme="minorEastAsia"/>
                <w:sz w:val="24"/>
              </w:rPr>
              <w:t>■不召开</w:t>
            </w:r>
          </w:p>
          <w:p w14:paraId="1124F335">
            <w:pPr>
              <w:jc w:val="left"/>
              <w:rPr>
                <w:rFonts w:asciiTheme="minorEastAsia" w:hAnsiTheme="minorEastAsia" w:eastAsiaTheme="minorEastAsia"/>
                <w:sz w:val="24"/>
              </w:rPr>
            </w:pPr>
            <w:r>
              <w:rPr>
                <w:rFonts w:asciiTheme="minorEastAsia" w:hAnsiTheme="minorEastAsia" w:eastAsiaTheme="minorEastAsia"/>
                <w:sz w:val="24"/>
              </w:rPr>
              <w:t>□召开，召开时间：___</w:t>
            </w:r>
            <w:r>
              <w:rPr>
                <w:rFonts w:asciiTheme="minorEastAsia" w:hAnsiTheme="minorEastAsia" w:eastAsiaTheme="minorEastAsia"/>
                <w:sz w:val="24"/>
                <w:lang w:bidi="ar"/>
              </w:rPr>
              <w:t>年</w:t>
            </w:r>
            <w:r>
              <w:rPr>
                <w:rFonts w:asciiTheme="minorEastAsia" w:hAnsiTheme="minorEastAsia" w:eastAsiaTheme="minorEastAsia"/>
                <w:sz w:val="24"/>
              </w:rPr>
              <w:t>___</w:t>
            </w:r>
            <w:r>
              <w:rPr>
                <w:rFonts w:asciiTheme="minorEastAsia" w:hAnsiTheme="minorEastAsia" w:eastAsiaTheme="minorEastAsia"/>
                <w:sz w:val="24"/>
                <w:lang w:bidi="ar"/>
              </w:rPr>
              <w:t>月</w:t>
            </w:r>
            <w:r>
              <w:rPr>
                <w:rFonts w:asciiTheme="minorEastAsia" w:hAnsiTheme="minorEastAsia" w:eastAsiaTheme="minorEastAsia"/>
                <w:sz w:val="24"/>
              </w:rPr>
              <w:t>___</w:t>
            </w:r>
            <w:r>
              <w:rPr>
                <w:rFonts w:asciiTheme="minorEastAsia" w:hAnsiTheme="minorEastAsia" w:eastAsiaTheme="minorEastAsia"/>
                <w:sz w:val="24"/>
                <w:lang w:bidi="ar"/>
              </w:rPr>
              <w:t>日</w:t>
            </w:r>
            <w:r>
              <w:rPr>
                <w:rFonts w:asciiTheme="minorEastAsia" w:hAnsiTheme="minorEastAsia" w:eastAsiaTheme="minorEastAsia"/>
                <w:sz w:val="24"/>
              </w:rPr>
              <w:t>___</w:t>
            </w:r>
            <w:r>
              <w:rPr>
                <w:rFonts w:asciiTheme="minorEastAsia" w:hAnsiTheme="minorEastAsia" w:eastAsiaTheme="minorEastAsia"/>
                <w:sz w:val="24"/>
                <w:lang w:bidi="ar"/>
              </w:rPr>
              <w:t>点</w:t>
            </w:r>
            <w:r>
              <w:rPr>
                <w:rFonts w:asciiTheme="minorEastAsia" w:hAnsiTheme="minorEastAsia" w:eastAsiaTheme="minorEastAsia"/>
                <w:sz w:val="24"/>
              </w:rPr>
              <w:t>___</w:t>
            </w:r>
            <w:r>
              <w:rPr>
                <w:rFonts w:asciiTheme="minorEastAsia" w:hAnsiTheme="minorEastAsia" w:eastAsiaTheme="minorEastAsia"/>
                <w:sz w:val="24"/>
                <w:lang w:bidi="ar"/>
              </w:rPr>
              <w:t>分</w:t>
            </w:r>
          </w:p>
          <w:p w14:paraId="097FA31B">
            <w:pPr>
              <w:jc w:val="left"/>
              <w:rPr>
                <w:rFonts w:asciiTheme="minorEastAsia" w:hAnsiTheme="minorEastAsia" w:eastAsiaTheme="minorEastAsia"/>
                <w:sz w:val="24"/>
              </w:rPr>
            </w:pPr>
            <w:r>
              <w:rPr>
                <w:rFonts w:asciiTheme="minorEastAsia" w:hAnsiTheme="minorEastAsia" w:eastAsiaTheme="minorEastAsia"/>
                <w:sz w:val="24"/>
              </w:rPr>
              <w:t>召开地点：___________</w:t>
            </w:r>
            <w:r>
              <w:rPr>
                <w:rFonts w:hint="eastAsia" w:asciiTheme="minorEastAsia" w:hAnsiTheme="minorEastAsia" w:eastAsiaTheme="minorEastAsia"/>
                <w:sz w:val="24"/>
              </w:rPr>
              <w:t>。</w:t>
            </w:r>
          </w:p>
        </w:tc>
      </w:tr>
      <w:tr w14:paraId="3C5D4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jc w:val="center"/>
        </w:trPr>
        <w:tc>
          <w:tcPr>
            <w:tcW w:w="988" w:type="dxa"/>
            <w:vAlign w:val="center"/>
          </w:tcPr>
          <w:p w14:paraId="3C345CA3">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701" w:type="dxa"/>
            <w:vAlign w:val="center"/>
          </w:tcPr>
          <w:p w14:paraId="6876447D">
            <w:pPr>
              <w:jc w:val="center"/>
              <w:rPr>
                <w:rFonts w:eastAsiaTheme="minorEastAsia"/>
                <w:sz w:val="24"/>
              </w:rPr>
            </w:pPr>
            <w:r>
              <w:rPr>
                <w:rFonts w:eastAsiaTheme="minorEastAsia"/>
                <w:sz w:val="24"/>
              </w:rPr>
              <w:t>标的所属行业</w:t>
            </w:r>
          </w:p>
        </w:tc>
        <w:tc>
          <w:tcPr>
            <w:tcW w:w="7253" w:type="dxa"/>
            <w:vAlign w:val="center"/>
          </w:tcPr>
          <w:p w14:paraId="2746BF6F">
            <w:pPr>
              <w:autoSpaceDE w:val="0"/>
              <w:autoSpaceDN w:val="0"/>
              <w:snapToGrid w:val="0"/>
              <w:spacing w:line="360" w:lineRule="auto"/>
              <w:rPr>
                <w:rFonts w:asciiTheme="minorEastAsia" w:hAnsiTheme="minorEastAsia" w:eastAsiaTheme="minorEastAsia"/>
                <w:sz w:val="24"/>
              </w:rPr>
            </w:pPr>
            <w:r>
              <w:rPr>
                <w:rFonts w:asciiTheme="minorEastAsia" w:hAnsiTheme="minorEastAsia" w:eastAsiaTheme="minorEastAsia"/>
                <w:sz w:val="24"/>
              </w:rPr>
              <w:t>本项目采购标的对应的中小企业划分标准所属行业：</w:t>
            </w:r>
            <w:r>
              <w:rPr>
                <w:rFonts w:hint="eastAsia" w:asciiTheme="minorEastAsia" w:hAnsiTheme="minorEastAsia" w:eastAsiaTheme="minorEastAsia"/>
                <w:b/>
                <w:sz w:val="24"/>
              </w:rPr>
              <w:t>本项目对应的中小企业划分标准</w:t>
            </w:r>
            <w:r>
              <w:rPr>
                <w:rFonts w:hint="cs" w:asciiTheme="minorEastAsia" w:hAnsiTheme="minorEastAsia" w:eastAsiaTheme="minorEastAsia"/>
                <w:b/>
                <w:sz w:val="24"/>
              </w:rPr>
              <w:t>所属行业为</w:t>
            </w:r>
            <w:r>
              <w:rPr>
                <w:rFonts w:hint="eastAsia" w:asciiTheme="minorEastAsia" w:hAnsiTheme="minorEastAsia" w:eastAsiaTheme="minorEastAsia"/>
                <w:b/>
                <w:sz w:val="24"/>
              </w:rPr>
              <w:t>（三）建筑业。</w:t>
            </w:r>
          </w:p>
        </w:tc>
      </w:tr>
      <w:tr w14:paraId="4B1B5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755C421A">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46114788">
            <w:pPr>
              <w:jc w:val="center"/>
              <w:rPr>
                <w:rFonts w:eastAsiaTheme="minorEastAsia"/>
                <w:sz w:val="24"/>
              </w:rPr>
            </w:pPr>
            <w:r>
              <w:rPr>
                <w:rFonts w:eastAsiaTheme="minorEastAsia"/>
                <w:sz w:val="24"/>
              </w:rPr>
              <w:t>报价</w:t>
            </w:r>
          </w:p>
        </w:tc>
        <w:tc>
          <w:tcPr>
            <w:tcW w:w="7253" w:type="dxa"/>
            <w:vAlign w:val="center"/>
          </w:tcPr>
          <w:p w14:paraId="64F59E75">
            <w:pPr>
              <w:jc w:val="left"/>
              <w:rPr>
                <w:rFonts w:asciiTheme="minorEastAsia" w:hAnsiTheme="minorEastAsia" w:eastAsiaTheme="minorEastAsia"/>
                <w:sz w:val="24"/>
              </w:rPr>
            </w:pPr>
            <w:r>
              <w:rPr>
                <w:rFonts w:asciiTheme="minorEastAsia" w:hAnsiTheme="minorEastAsia" w:eastAsiaTheme="minorEastAsia"/>
                <w:sz w:val="24"/>
              </w:rPr>
              <w:t>报价的特殊规定：</w:t>
            </w:r>
          </w:p>
          <w:p w14:paraId="32CC946E">
            <w:pPr>
              <w:jc w:val="left"/>
              <w:rPr>
                <w:rFonts w:asciiTheme="minorEastAsia" w:hAnsiTheme="minorEastAsia" w:eastAsiaTheme="minorEastAsia"/>
                <w:sz w:val="24"/>
              </w:rPr>
            </w:pPr>
            <w:r>
              <w:rPr>
                <w:rFonts w:asciiTheme="minorEastAsia" w:hAnsiTheme="minorEastAsia" w:eastAsiaTheme="minorEastAsia"/>
                <w:sz w:val="24"/>
              </w:rPr>
              <w:t>□无</w:t>
            </w:r>
          </w:p>
          <w:p w14:paraId="19BC4DDC">
            <w:pPr>
              <w:jc w:val="left"/>
              <w:rPr>
                <w:rFonts w:asciiTheme="minorEastAsia" w:hAnsiTheme="minorEastAsia" w:eastAsiaTheme="minorEastAsia"/>
                <w:sz w:val="24"/>
              </w:rPr>
            </w:pPr>
            <w:r>
              <w:rPr>
                <w:rFonts w:asciiTheme="minorEastAsia" w:hAnsiTheme="minorEastAsia" w:eastAsiaTheme="minorEastAsia"/>
                <w:sz w:val="24"/>
              </w:rPr>
              <w:t>■有，具体情形：_</w:t>
            </w:r>
            <w:r>
              <w:rPr>
                <w:rFonts w:hint="eastAsia" w:ascii="宋体" w:hAnsi="宋体" w:cs="Arial"/>
                <w:b/>
                <w:szCs w:val="21"/>
                <w:u w:val="single"/>
              </w:rPr>
              <w:t>设置</w:t>
            </w:r>
            <w:r>
              <w:rPr>
                <w:rFonts w:hint="eastAsia" w:ascii="宋体" w:hAnsi="宋体"/>
                <w:b/>
                <w:u w:val="single"/>
              </w:rPr>
              <w:t>最高限价</w:t>
            </w:r>
            <w:r>
              <w:rPr>
                <w:rFonts w:asciiTheme="minorEastAsia" w:hAnsiTheme="minorEastAsia" w:eastAsiaTheme="minorEastAsia"/>
                <w:sz w:val="24"/>
              </w:rPr>
              <w:t>_。</w:t>
            </w:r>
          </w:p>
          <w:p w14:paraId="78573CF5">
            <w:pPr>
              <w:jc w:val="left"/>
              <w:rPr>
                <w:rFonts w:ascii="宋体" w:hAnsi="宋体"/>
                <w:b/>
                <w:bCs/>
              </w:rPr>
            </w:pPr>
            <w:r>
              <w:rPr>
                <w:rFonts w:hint="eastAsia" w:ascii="宋体" w:hAnsi="宋体"/>
                <w:b/>
                <w:u w:val="single"/>
              </w:rPr>
              <w:t>最高限价</w:t>
            </w:r>
            <w:r>
              <w:rPr>
                <w:rFonts w:hint="eastAsia" w:ascii="宋体" w:hAnsi="宋体"/>
                <w:b/>
                <w:bCs/>
              </w:rPr>
              <w:t>（最高限价=招标控制价）</w:t>
            </w:r>
          </w:p>
          <w:p w14:paraId="01DFC8DF">
            <w:pPr>
              <w:spacing w:line="360" w:lineRule="auto"/>
              <w:jc w:val="left"/>
              <w:rPr>
                <w:rFonts w:ascii="宋体" w:hAnsi="宋体" w:cs="Arial"/>
                <w:b/>
                <w:iCs/>
                <w:szCs w:val="28"/>
                <w:u w:val="single"/>
              </w:rPr>
            </w:pPr>
            <w:r>
              <w:rPr>
                <w:rFonts w:hint="eastAsia" w:ascii="宋体" w:hAnsi="宋体" w:cs="Arial"/>
                <w:b/>
                <w:iCs/>
                <w:szCs w:val="28"/>
              </w:rPr>
              <w:t>本工程招标控制价为：</w:t>
            </w:r>
            <w:r>
              <w:rPr>
                <w:rFonts w:hint="eastAsia" w:ascii="宋体" w:hAnsi="宋体" w:cs="Arial"/>
                <w:b/>
                <w:iCs/>
                <w:szCs w:val="28"/>
                <w:u w:val="single"/>
                <w:lang w:val="en-US" w:eastAsia="zh-CN"/>
              </w:rPr>
              <w:t xml:space="preserve"> 1344317.19 </w:t>
            </w:r>
            <w:r>
              <w:rPr>
                <w:rFonts w:hint="eastAsia" w:ascii="宋体" w:hAnsi="宋体" w:cs="Arial"/>
                <w:b/>
                <w:iCs/>
                <w:szCs w:val="28"/>
              </w:rPr>
              <w:t>元。</w:t>
            </w:r>
          </w:p>
          <w:p w14:paraId="163C981C">
            <w:pPr>
              <w:spacing w:line="360" w:lineRule="auto"/>
              <w:jc w:val="left"/>
              <w:rPr>
                <w:rFonts w:ascii="Arial" w:hAnsi="Arial" w:cs="Arial"/>
                <w:b/>
                <w:bCs/>
                <w:szCs w:val="21"/>
              </w:rPr>
            </w:pPr>
            <w:r>
              <w:rPr>
                <w:rFonts w:hint="eastAsia" w:ascii="Arial" w:hAnsi="Arial" w:cs="Arial"/>
                <w:b/>
                <w:bCs/>
                <w:szCs w:val="21"/>
              </w:rPr>
              <w:t>其中：分部分项工程合价为：</w:t>
            </w:r>
            <w:r>
              <w:rPr>
                <w:rFonts w:hint="eastAsia" w:ascii="宋体" w:hAnsi="宋体" w:cs="Arial"/>
                <w:b/>
                <w:iCs/>
                <w:szCs w:val="28"/>
                <w:u w:val="single"/>
                <w:lang w:val="en-US" w:eastAsia="zh-CN"/>
              </w:rPr>
              <w:t>1129243.43</w:t>
            </w:r>
            <w:r>
              <w:rPr>
                <w:rFonts w:hint="eastAsia" w:ascii="宋体" w:hAnsi="宋体" w:cs="Arial"/>
                <w:b/>
                <w:iCs/>
                <w:szCs w:val="28"/>
              </w:rPr>
              <w:t>元</w:t>
            </w:r>
            <w:r>
              <w:rPr>
                <w:rFonts w:hint="eastAsia" w:ascii="Arial" w:hAnsi="Arial" w:cs="Arial"/>
                <w:b/>
                <w:bCs/>
                <w:szCs w:val="21"/>
              </w:rPr>
              <w:t>；</w:t>
            </w:r>
          </w:p>
          <w:p w14:paraId="3CF8802F">
            <w:pPr>
              <w:spacing w:line="360" w:lineRule="auto"/>
              <w:ind w:firstLine="632" w:firstLineChars="300"/>
              <w:jc w:val="left"/>
              <w:rPr>
                <w:rFonts w:ascii="Arial" w:hAnsi="Arial" w:cs="Arial"/>
                <w:b/>
                <w:bCs/>
                <w:szCs w:val="21"/>
              </w:rPr>
            </w:pPr>
            <w:r>
              <w:rPr>
                <w:rFonts w:hint="eastAsia" w:ascii="Arial" w:hAnsi="Arial" w:cs="Arial"/>
                <w:b/>
                <w:bCs/>
                <w:szCs w:val="21"/>
              </w:rPr>
              <w:t>其中规费合价为：</w:t>
            </w:r>
            <w:r>
              <w:rPr>
                <w:rFonts w:hint="eastAsia" w:ascii="宋体" w:hAnsi="宋体" w:cs="Arial"/>
                <w:b/>
                <w:iCs/>
                <w:szCs w:val="28"/>
                <w:u w:val="single"/>
                <w:lang w:val="en-US" w:eastAsia="zh-CN"/>
              </w:rPr>
              <w:t>9104.62</w:t>
            </w:r>
            <w:r>
              <w:rPr>
                <w:rFonts w:hint="eastAsia" w:ascii="Arial" w:hAnsi="Arial" w:cs="Arial"/>
                <w:b/>
                <w:bCs/>
                <w:szCs w:val="21"/>
                <w:u w:val="single"/>
              </w:rPr>
              <w:t>元</w:t>
            </w:r>
          </w:p>
          <w:p w14:paraId="604791A5">
            <w:pPr>
              <w:spacing w:line="360" w:lineRule="auto"/>
              <w:ind w:firstLine="613" w:firstLineChars="291"/>
              <w:jc w:val="left"/>
              <w:rPr>
                <w:rFonts w:ascii="Arial" w:hAnsi="Arial" w:cs="Arial"/>
                <w:b/>
                <w:bCs/>
                <w:szCs w:val="21"/>
              </w:rPr>
            </w:pPr>
            <w:r>
              <w:rPr>
                <w:rFonts w:hint="eastAsia" w:ascii="Arial" w:hAnsi="Arial" w:cs="Arial"/>
                <w:b/>
                <w:bCs/>
                <w:szCs w:val="21"/>
              </w:rPr>
              <w:t>措施项目合价为：</w:t>
            </w:r>
            <w:r>
              <w:rPr>
                <w:rFonts w:hint="eastAsia" w:ascii="宋体" w:hAnsi="宋体" w:cs="Arial"/>
                <w:b/>
                <w:iCs/>
                <w:szCs w:val="28"/>
                <w:u w:val="single"/>
                <w:lang w:val="en-US" w:eastAsia="zh-CN"/>
              </w:rPr>
              <w:t>104075.09</w:t>
            </w:r>
            <w:r>
              <w:rPr>
                <w:rFonts w:hint="eastAsia" w:ascii="宋体" w:hAnsi="宋体" w:cs="Arial"/>
                <w:b/>
                <w:iCs/>
                <w:szCs w:val="28"/>
              </w:rPr>
              <w:t>元</w:t>
            </w:r>
            <w:r>
              <w:rPr>
                <w:rFonts w:hint="eastAsia" w:ascii="Arial" w:hAnsi="Arial" w:cs="Arial"/>
                <w:b/>
                <w:bCs/>
                <w:szCs w:val="21"/>
              </w:rPr>
              <w:t>；</w:t>
            </w:r>
          </w:p>
          <w:p w14:paraId="41A85A46">
            <w:pPr>
              <w:spacing w:line="360" w:lineRule="auto"/>
              <w:ind w:firstLine="613" w:firstLineChars="291"/>
              <w:jc w:val="left"/>
              <w:rPr>
                <w:rFonts w:ascii="Arial" w:hAnsi="Arial" w:cs="Arial"/>
                <w:b/>
                <w:bCs/>
                <w:szCs w:val="21"/>
              </w:rPr>
            </w:pPr>
            <w:r>
              <w:rPr>
                <w:rFonts w:hint="eastAsia" w:ascii="Arial" w:hAnsi="Arial" w:cs="Arial"/>
                <w:b/>
                <w:bCs/>
                <w:szCs w:val="21"/>
              </w:rPr>
              <w:t>其他项目合价为：</w:t>
            </w:r>
            <w:r>
              <w:rPr>
                <w:rFonts w:ascii="宋体" w:hAnsi="宋体" w:cs="Arial"/>
                <w:b/>
                <w:iCs/>
                <w:szCs w:val="28"/>
                <w:u w:val="single"/>
              </w:rPr>
              <w:t xml:space="preserve"> </w:t>
            </w:r>
            <w:r>
              <w:rPr>
                <w:rFonts w:hint="eastAsia" w:ascii="宋体" w:hAnsi="宋体" w:cs="Arial"/>
                <w:b/>
                <w:iCs/>
                <w:szCs w:val="28"/>
                <w:u w:val="single"/>
                <w:lang w:val="en-US" w:eastAsia="zh-CN"/>
              </w:rPr>
              <w:t>0</w:t>
            </w:r>
            <w:r>
              <w:rPr>
                <w:rFonts w:hint="eastAsia" w:ascii="宋体" w:hAnsi="宋体" w:cs="Arial"/>
                <w:b/>
                <w:iCs/>
                <w:szCs w:val="28"/>
                <w:u w:val="single"/>
              </w:rPr>
              <w:t xml:space="preserve"> </w:t>
            </w:r>
            <w:r>
              <w:rPr>
                <w:rFonts w:hint="eastAsia" w:ascii="宋体" w:hAnsi="宋体" w:cs="Arial"/>
                <w:b/>
                <w:iCs/>
                <w:szCs w:val="28"/>
              </w:rPr>
              <w:t>元</w:t>
            </w:r>
            <w:r>
              <w:rPr>
                <w:rFonts w:hint="eastAsia" w:ascii="Arial" w:hAnsi="Arial" w:cs="Arial"/>
                <w:b/>
                <w:bCs/>
                <w:szCs w:val="21"/>
              </w:rPr>
              <w:t>；</w:t>
            </w:r>
          </w:p>
          <w:p w14:paraId="57DE443B">
            <w:pPr>
              <w:spacing w:line="360" w:lineRule="auto"/>
              <w:ind w:firstLine="613" w:firstLineChars="291"/>
              <w:jc w:val="left"/>
              <w:rPr>
                <w:rFonts w:ascii="Arial" w:hAnsi="Arial" w:cs="Arial"/>
                <w:b/>
                <w:bCs/>
                <w:szCs w:val="21"/>
              </w:rPr>
            </w:pPr>
            <w:r>
              <w:rPr>
                <w:rFonts w:hint="eastAsia" w:ascii="Arial" w:hAnsi="Arial" w:cs="Arial"/>
                <w:b/>
                <w:bCs/>
                <w:szCs w:val="21"/>
              </w:rPr>
              <w:t>税金的合价为：</w:t>
            </w:r>
            <w:r>
              <w:rPr>
                <w:rFonts w:hint="eastAsia" w:ascii="宋体" w:hAnsi="宋体" w:cs="Arial"/>
                <w:b/>
                <w:iCs/>
                <w:szCs w:val="28"/>
                <w:u w:val="single"/>
                <w:lang w:val="en-US" w:eastAsia="zh-CN"/>
              </w:rPr>
              <w:t>110998.67</w:t>
            </w:r>
            <w:r>
              <w:rPr>
                <w:rFonts w:hint="eastAsia" w:ascii="宋体" w:hAnsi="宋体" w:cs="Arial"/>
                <w:b/>
                <w:iCs/>
                <w:szCs w:val="28"/>
              </w:rPr>
              <w:t>元</w:t>
            </w:r>
            <w:r>
              <w:rPr>
                <w:rFonts w:hint="eastAsia" w:ascii="Arial" w:hAnsi="Arial" w:cs="Arial"/>
                <w:b/>
                <w:bCs/>
                <w:szCs w:val="21"/>
              </w:rPr>
              <w:t>。</w:t>
            </w:r>
          </w:p>
          <w:p w14:paraId="38CA0BC3">
            <w:pPr>
              <w:spacing w:line="360" w:lineRule="auto"/>
              <w:jc w:val="left"/>
              <w:rPr>
                <w:rFonts w:ascii="Arial" w:hAnsi="Arial" w:cs="Arial"/>
                <w:b/>
                <w:bCs/>
                <w:szCs w:val="21"/>
              </w:rPr>
            </w:pPr>
            <w:r>
              <w:rPr>
                <w:rFonts w:hint="eastAsia" w:ascii="Arial" w:hAnsi="Arial" w:cs="Arial"/>
                <w:b/>
                <w:bCs/>
                <w:szCs w:val="21"/>
              </w:rPr>
              <w:t>其他说明：</w:t>
            </w:r>
            <w:r>
              <w:rPr>
                <w:rFonts w:hint="eastAsia" w:ascii="宋体" w:hAnsi="宋体" w:cs="Arial"/>
                <w:b/>
                <w:szCs w:val="21"/>
              </w:rPr>
              <w:t>专业工程暂估价(含税)合计金额</w:t>
            </w:r>
            <w:r>
              <w:rPr>
                <w:rFonts w:hint="eastAsia" w:ascii="Arial" w:hAnsi="Arial" w:cs="Arial"/>
                <w:b/>
                <w:bCs/>
                <w:szCs w:val="21"/>
              </w:rPr>
              <w:t>：</w:t>
            </w:r>
            <w:r>
              <w:rPr>
                <w:rFonts w:ascii="宋体" w:hAnsi="宋体" w:cs="Arial"/>
                <w:b/>
                <w:iCs/>
                <w:szCs w:val="28"/>
                <w:u w:val="single"/>
              </w:rPr>
              <w:t>0</w:t>
            </w:r>
            <w:r>
              <w:rPr>
                <w:rFonts w:hint="eastAsia" w:ascii="宋体" w:hAnsi="宋体" w:cs="Arial"/>
                <w:b/>
                <w:iCs/>
                <w:szCs w:val="28"/>
                <w:u w:val="single"/>
              </w:rPr>
              <w:t xml:space="preserve"> </w:t>
            </w:r>
            <w:r>
              <w:rPr>
                <w:rFonts w:hint="eastAsia" w:ascii="宋体" w:hAnsi="宋体" w:cs="Arial"/>
                <w:b/>
                <w:iCs/>
                <w:szCs w:val="28"/>
              </w:rPr>
              <w:t>元</w:t>
            </w:r>
            <w:r>
              <w:rPr>
                <w:rFonts w:hint="eastAsia" w:ascii="Arial" w:hAnsi="Arial" w:cs="Arial"/>
                <w:b/>
                <w:bCs/>
                <w:szCs w:val="21"/>
              </w:rPr>
              <w:t>；</w:t>
            </w:r>
          </w:p>
          <w:p w14:paraId="231B30DA">
            <w:pPr>
              <w:spacing w:line="360" w:lineRule="auto"/>
              <w:ind w:firstLine="613" w:firstLineChars="291"/>
              <w:jc w:val="left"/>
              <w:rPr>
                <w:rFonts w:ascii="Arial" w:hAnsi="Arial" w:cs="Arial"/>
                <w:b/>
                <w:bCs/>
                <w:szCs w:val="21"/>
              </w:rPr>
            </w:pPr>
            <w:r>
              <w:rPr>
                <w:rFonts w:hint="eastAsia" w:ascii="宋体" w:hAnsi="宋体"/>
                <w:b/>
                <w:szCs w:val="22"/>
              </w:rPr>
              <w:t>材料和工程设备暂估价</w:t>
            </w:r>
            <w:r>
              <w:rPr>
                <w:rFonts w:hint="eastAsia" w:ascii="宋体" w:hAnsi="宋体" w:cs="Arial"/>
                <w:b/>
                <w:szCs w:val="21"/>
              </w:rPr>
              <w:t>(含税)</w:t>
            </w:r>
            <w:r>
              <w:rPr>
                <w:rFonts w:hint="eastAsia" w:ascii="Arial" w:hAnsi="Arial" w:cs="Arial"/>
                <w:b/>
                <w:bCs/>
                <w:szCs w:val="21"/>
              </w:rPr>
              <w:t>合计金额：</w:t>
            </w:r>
            <w:r>
              <w:rPr>
                <w:rFonts w:ascii="宋体" w:hAnsi="宋体" w:cs="Arial"/>
                <w:b/>
                <w:iCs/>
                <w:szCs w:val="28"/>
                <w:u w:val="single"/>
              </w:rPr>
              <w:t>0</w:t>
            </w:r>
            <w:r>
              <w:rPr>
                <w:rFonts w:hint="eastAsia" w:ascii="宋体" w:hAnsi="宋体" w:cs="Arial"/>
                <w:b/>
                <w:iCs/>
                <w:szCs w:val="28"/>
              </w:rPr>
              <w:t>元</w:t>
            </w:r>
            <w:r>
              <w:rPr>
                <w:rFonts w:hint="eastAsia" w:ascii="Arial" w:hAnsi="Arial" w:cs="Arial"/>
                <w:b/>
                <w:bCs/>
                <w:szCs w:val="21"/>
              </w:rPr>
              <w:t>；</w:t>
            </w:r>
          </w:p>
          <w:p w14:paraId="72928FC0">
            <w:pPr>
              <w:spacing w:line="360" w:lineRule="auto"/>
              <w:ind w:firstLine="613" w:firstLineChars="291"/>
              <w:jc w:val="left"/>
              <w:rPr>
                <w:rFonts w:ascii="Arial" w:hAnsi="Arial" w:cs="Arial"/>
                <w:b/>
                <w:bCs/>
                <w:szCs w:val="21"/>
              </w:rPr>
            </w:pPr>
            <w:r>
              <w:rPr>
                <w:rFonts w:hint="eastAsia" w:ascii="宋体" w:hAnsi="宋体" w:cs="Arial"/>
                <w:b/>
                <w:szCs w:val="21"/>
              </w:rPr>
              <w:t>暂列金额（不含计日工）（含税）合计金额：</w:t>
            </w:r>
            <w:r>
              <w:rPr>
                <w:rFonts w:ascii="宋体" w:hAnsi="宋体" w:cs="Arial"/>
                <w:b/>
                <w:iCs/>
                <w:szCs w:val="28"/>
                <w:u w:val="single"/>
              </w:rPr>
              <w:t>0</w:t>
            </w:r>
            <w:r>
              <w:rPr>
                <w:rFonts w:hint="eastAsia" w:ascii="宋体" w:hAnsi="宋体" w:cs="Arial"/>
                <w:b/>
                <w:iCs/>
                <w:szCs w:val="28"/>
                <w:u w:val="single"/>
              </w:rPr>
              <w:t xml:space="preserve"> </w:t>
            </w:r>
            <w:r>
              <w:rPr>
                <w:rFonts w:hint="eastAsia" w:ascii="宋体" w:hAnsi="宋体" w:cs="Arial"/>
                <w:b/>
                <w:iCs/>
                <w:szCs w:val="28"/>
              </w:rPr>
              <w:t>元</w:t>
            </w:r>
            <w:r>
              <w:rPr>
                <w:rFonts w:hint="eastAsia" w:ascii="Arial" w:hAnsi="Arial" w:cs="Arial"/>
                <w:b/>
                <w:bCs/>
                <w:szCs w:val="21"/>
              </w:rPr>
              <w:t>；</w:t>
            </w:r>
          </w:p>
          <w:p w14:paraId="3C5C264C">
            <w:pPr>
              <w:spacing w:line="360" w:lineRule="auto"/>
              <w:ind w:firstLine="613" w:firstLineChars="291"/>
              <w:jc w:val="left"/>
              <w:rPr>
                <w:rFonts w:ascii="Arial" w:hAnsi="Arial" w:cs="Arial"/>
                <w:b/>
                <w:bCs/>
                <w:szCs w:val="21"/>
              </w:rPr>
            </w:pPr>
            <w:r>
              <w:rPr>
                <w:rFonts w:hint="eastAsia" w:ascii="Arial" w:hAnsi="Arial" w:cs="Arial"/>
                <w:b/>
                <w:bCs/>
                <w:szCs w:val="21"/>
              </w:rPr>
              <w:t>安全文明施工费（含税）合计金额：</w:t>
            </w:r>
            <w:r>
              <w:rPr>
                <w:rFonts w:hint="eastAsia" w:ascii="宋体" w:hAnsi="宋体" w:cs="Arial"/>
                <w:b/>
                <w:iCs/>
                <w:szCs w:val="28"/>
                <w:u w:val="single"/>
                <w:lang w:val="en-US" w:eastAsia="zh-CN"/>
              </w:rPr>
              <w:t xml:space="preserve">57199.82 </w:t>
            </w:r>
            <w:r>
              <w:rPr>
                <w:rFonts w:hint="eastAsia" w:ascii="宋体" w:hAnsi="宋体" w:cs="Arial"/>
                <w:b/>
                <w:iCs/>
                <w:szCs w:val="28"/>
              </w:rPr>
              <w:t>元</w:t>
            </w:r>
            <w:r>
              <w:rPr>
                <w:rFonts w:hint="eastAsia" w:ascii="Arial" w:hAnsi="Arial" w:cs="Arial"/>
                <w:b/>
                <w:bCs/>
                <w:szCs w:val="21"/>
              </w:rPr>
              <w:t>；</w:t>
            </w:r>
          </w:p>
          <w:p w14:paraId="2A90B5E0">
            <w:pPr>
              <w:ind w:firstLine="613" w:firstLineChars="291"/>
              <w:jc w:val="left"/>
              <w:rPr>
                <w:rFonts w:asciiTheme="minorEastAsia" w:hAnsiTheme="minorEastAsia" w:eastAsiaTheme="minorEastAsia"/>
                <w:sz w:val="24"/>
              </w:rPr>
            </w:pPr>
            <w:r>
              <w:rPr>
                <w:rFonts w:hint="eastAsia" w:ascii="Arial" w:hAnsi="Arial" w:cs="Arial"/>
                <w:b/>
                <w:bCs/>
                <w:szCs w:val="21"/>
              </w:rPr>
              <w:t>赶工增加费（含税）合计金额（如有）：</w:t>
            </w:r>
            <w:r>
              <w:rPr>
                <w:rFonts w:hint="eastAsia" w:ascii="宋体" w:hAnsi="宋体" w:cs="Arial"/>
                <w:b/>
                <w:iCs/>
                <w:szCs w:val="28"/>
                <w:u w:val="single"/>
              </w:rPr>
              <w:t xml:space="preserve"> </w:t>
            </w:r>
            <w:r>
              <w:rPr>
                <w:rFonts w:ascii="宋体" w:hAnsi="宋体" w:cs="Arial"/>
                <w:b/>
                <w:iCs/>
                <w:szCs w:val="28"/>
                <w:u w:val="single"/>
              </w:rPr>
              <w:t>0</w:t>
            </w:r>
            <w:r>
              <w:rPr>
                <w:rFonts w:hint="eastAsia" w:ascii="宋体" w:hAnsi="宋体" w:cs="Arial"/>
                <w:b/>
                <w:iCs/>
                <w:szCs w:val="28"/>
                <w:u w:val="single"/>
              </w:rPr>
              <w:t xml:space="preserve"> </w:t>
            </w:r>
            <w:r>
              <w:rPr>
                <w:rFonts w:hint="eastAsia" w:ascii="Arial" w:hAnsi="Arial" w:cs="Arial"/>
                <w:b/>
                <w:bCs/>
                <w:szCs w:val="21"/>
              </w:rPr>
              <w:t>元；</w:t>
            </w:r>
          </w:p>
        </w:tc>
      </w:tr>
      <w:tr w14:paraId="56B33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CE49738">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68D38DB8">
            <w:pPr>
              <w:jc w:val="center"/>
              <w:rPr>
                <w:rFonts w:eastAsiaTheme="minorEastAsia"/>
                <w:sz w:val="24"/>
              </w:rPr>
            </w:pPr>
            <w:r>
              <w:rPr>
                <w:rFonts w:eastAsiaTheme="minorEastAsia"/>
                <w:sz w:val="24"/>
              </w:rPr>
              <w:t>磋商保证金</w:t>
            </w:r>
          </w:p>
        </w:tc>
        <w:tc>
          <w:tcPr>
            <w:tcW w:w="7253" w:type="dxa"/>
            <w:vAlign w:val="center"/>
          </w:tcPr>
          <w:p w14:paraId="358F4E49">
            <w:pPr>
              <w:pStyle w:val="28"/>
              <w:adjustRightInd w:val="0"/>
              <w:snapToGrid w:val="0"/>
              <w:rPr>
                <w:rFonts w:hint="default" w:cs="宋体" w:asciiTheme="minorEastAsia" w:hAnsiTheme="minorEastAsia" w:eastAsiaTheme="minorEastAsia"/>
                <w:b/>
                <w:sz w:val="24"/>
                <w:szCs w:val="24"/>
              </w:rPr>
            </w:pPr>
            <w:r>
              <w:rPr>
                <w:rFonts w:hint="default" w:asciiTheme="minorEastAsia" w:hAnsiTheme="minorEastAsia" w:eastAsiaTheme="minorEastAsia"/>
                <w:sz w:val="24"/>
                <w:szCs w:val="24"/>
              </w:rPr>
              <w:t>磋商保证金金额：</w:t>
            </w:r>
            <w:r>
              <w:rPr>
                <w:rFonts w:hint="eastAsia" w:cs="宋体" w:asciiTheme="minorEastAsia" w:hAnsiTheme="minorEastAsia" w:eastAsiaTheme="minorEastAsia"/>
                <w:b/>
                <w:sz w:val="24"/>
                <w:szCs w:val="24"/>
                <w:lang w:val="en-US" w:eastAsia="zh-CN"/>
              </w:rPr>
              <w:t>/</w:t>
            </w:r>
            <w:r>
              <w:rPr>
                <w:rFonts w:hint="default" w:cs="宋体" w:asciiTheme="minorEastAsia" w:hAnsiTheme="minorEastAsia" w:eastAsiaTheme="minorEastAsia"/>
                <w:b/>
                <w:sz w:val="24"/>
                <w:szCs w:val="24"/>
              </w:rPr>
              <w:t>元</w:t>
            </w:r>
          </w:p>
          <w:p w14:paraId="2A957A18">
            <w:pPr>
              <w:pStyle w:val="28"/>
              <w:adjustRightInd w:val="0"/>
              <w:snapToGrid w:val="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投标保证金的有效期：同响应有效期一致。</w:t>
            </w:r>
          </w:p>
          <w:p w14:paraId="2F9616F0">
            <w:pPr>
              <w:jc w:val="left"/>
              <w:rPr>
                <w:rFonts w:asciiTheme="minorEastAsia" w:hAnsiTheme="minorEastAsia" w:eastAsiaTheme="minorEastAsia"/>
                <w:sz w:val="24"/>
              </w:rPr>
            </w:pPr>
            <w:r>
              <w:rPr>
                <w:rFonts w:asciiTheme="minorEastAsia" w:hAnsiTheme="minorEastAsia" w:eastAsiaTheme="minorEastAsia"/>
                <w:sz w:val="24"/>
              </w:rPr>
              <w:t>磋商保证金收受人信息：</w:t>
            </w:r>
          </w:p>
          <w:p w14:paraId="4E66E42C">
            <w:pPr>
              <w:jc w:val="left"/>
              <w:rPr>
                <w:rFonts w:cs="Times New Roman" w:asciiTheme="minorEastAsia" w:hAnsiTheme="minorEastAsia" w:eastAsiaTheme="minorEastAsia"/>
                <w:sz w:val="24"/>
              </w:rPr>
            </w:pPr>
            <w:r>
              <w:rPr>
                <w:rFonts w:hint="eastAsia" w:cs="Times New Roman" w:asciiTheme="minorEastAsia" w:hAnsiTheme="minorEastAsia" w:eastAsiaTheme="minorEastAsia"/>
                <w:sz w:val="24"/>
              </w:rPr>
              <w:t>收款单位：北京实创投资顾问有限责任公司</w:t>
            </w:r>
          </w:p>
          <w:p w14:paraId="2FE40CD9">
            <w:pPr>
              <w:jc w:val="left"/>
              <w:rPr>
                <w:rFonts w:cs="Times New Roman" w:asciiTheme="minorEastAsia" w:hAnsiTheme="minorEastAsia" w:eastAsiaTheme="minorEastAsia"/>
                <w:sz w:val="24"/>
              </w:rPr>
            </w:pPr>
            <w:r>
              <w:rPr>
                <w:rFonts w:hint="eastAsia" w:cs="Times New Roman" w:asciiTheme="minorEastAsia" w:hAnsiTheme="minorEastAsia" w:eastAsiaTheme="minorEastAsia"/>
                <w:sz w:val="24"/>
              </w:rPr>
              <w:t>开户行:中国建设银行北京上地支行</w:t>
            </w:r>
          </w:p>
          <w:p w14:paraId="4D83F0F2">
            <w:pPr>
              <w:jc w:val="left"/>
              <w:rPr>
                <w:rFonts w:cs="宋体" w:asciiTheme="minorEastAsia" w:hAnsiTheme="minorEastAsia" w:eastAsiaTheme="minorEastAsia"/>
                <w:b/>
                <w:sz w:val="24"/>
              </w:rPr>
            </w:pPr>
            <w:r>
              <w:rPr>
                <w:rFonts w:hint="eastAsia" w:cs="Times New Roman" w:asciiTheme="minorEastAsia" w:hAnsiTheme="minorEastAsia" w:eastAsiaTheme="minorEastAsia"/>
                <w:sz w:val="24"/>
              </w:rPr>
              <w:t>账号：11001045300053001304</w:t>
            </w:r>
          </w:p>
        </w:tc>
      </w:tr>
      <w:tr w14:paraId="5BF7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93C491">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11.7.5</w:t>
            </w:r>
          </w:p>
        </w:tc>
        <w:tc>
          <w:tcPr>
            <w:tcW w:w="1701" w:type="dxa"/>
            <w:vMerge w:val="continue"/>
            <w:vAlign w:val="center"/>
          </w:tcPr>
          <w:p w14:paraId="7FF9B0D8">
            <w:pPr>
              <w:jc w:val="center"/>
              <w:rPr>
                <w:rFonts w:eastAsiaTheme="minorEastAsia"/>
                <w:sz w:val="24"/>
              </w:rPr>
            </w:pPr>
          </w:p>
        </w:tc>
        <w:tc>
          <w:tcPr>
            <w:tcW w:w="7253" w:type="dxa"/>
            <w:vAlign w:val="center"/>
          </w:tcPr>
          <w:p w14:paraId="58574048">
            <w:pPr>
              <w:jc w:val="left"/>
              <w:rPr>
                <w:rFonts w:asciiTheme="minorEastAsia" w:hAnsiTheme="minorEastAsia" w:eastAsiaTheme="minorEastAsia"/>
                <w:sz w:val="24"/>
              </w:rPr>
            </w:pPr>
            <w:r>
              <w:rPr>
                <w:rFonts w:asciiTheme="minorEastAsia" w:hAnsiTheme="minorEastAsia" w:eastAsiaTheme="minorEastAsia"/>
                <w:sz w:val="24"/>
              </w:rPr>
              <w:t>磋商保证金不予退还的其他情形：</w:t>
            </w:r>
          </w:p>
          <w:p w14:paraId="247ADE0B">
            <w:pPr>
              <w:jc w:val="left"/>
              <w:rPr>
                <w:rFonts w:asciiTheme="minorEastAsia" w:hAnsiTheme="minorEastAsia" w:eastAsiaTheme="minorEastAsia"/>
                <w:sz w:val="24"/>
              </w:rPr>
            </w:pPr>
            <w:r>
              <w:rPr>
                <w:rFonts w:asciiTheme="minorEastAsia" w:hAnsiTheme="minorEastAsia" w:eastAsiaTheme="minorEastAsia"/>
                <w:sz w:val="24"/>
              </w:rPr>
              <w:t>■无</w:t>
            </w:r>
          </w:p>
          <w:p w14:paraId="5BC17466">
            <w:pPr>
              <w:spacing w:line="276" w:lineRule="auto"/>
              <w:ind w:left="12" w:leftChars="-15" w:hanging="43" w:hangingChars="18"/>
              <w:jc w:val="left"/>
              <w:rPr>
                <w:rFonts w:asciiTheme="minorEastAsia" w:hAnsiTheme="minorEastAsia" w:eastAsiaTheme="minorEastAsia"/>
                <w:sz w:val="24"/>
              </w:rPr>
            </w:pPr>
            <w:r>
              <w:rPr>
                <w:rFonts w:asciiTheme="minorEastAsia" w:hAnsiTheme="minorEastAsia" w:eastAsiaTheme="minorEastAsia"/>
                <w:sz w:val="24"/>
              </w:rPr>
              <w:t>□有</w:t>
            </w:r>
          </w:p>
        </w:tc>
      </w:tr>
      <w:tr w14:paraId="24BBC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0FEC23">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2BB464A4">
            <w:pPr>
              <w:jc w:val="center"/>
              <w:rPr>
                <w:rFonts w:eastAsiaTheme="minorEastAsia"/>
                <w:sz w:val="24"/>
              </w:rPr>
            </w:pPr>
            <w:r>
              <w:rPr>
                <w:rFonts w:eastAsiaTheme="minorEastAsia"/>
                <w:sz w:val="24"/>
              </w:rPr>
              <w:t>响应有效期</w:t>
            </w:r>
          </w:p>
        </w:tc>
        <w:tc>
          <w:tcPr>
            <w:tcW w:w="7253" w:type="dxa"/>
            <w:vAlign w:val="center"/>
          </w:tcPr>
          <w:p w14:paraId="27D9D00A">
            <w:pPr>
              <w:jc w:val="left"/>
              <w:rPr>
                <w:rFonts w:asciiTheme="minorEastAsia" w:hAnsiTheme="minorEastAsia" w:eastAsiaTheme="minorEastAsia"/>
                <w:sz w:val="24"/>
              </w:rPr>
            </w:pPr>
            <w:r>
              <w:rPr>
                <w:rFonts w:asciiTheme="minorEastAsia" w:hAnsiTheme="minorEastAsia" w:eastAsiaTheme="minorEastAsia"/>
                <w:sz w:val="24"/>
              </w:rPr>
              <w:t>自提交响应文件的截止之日起算</w:t>
            </w:r>
            <w:r>
              <w:rPr>
                <w:rFonts w:hint="eastAsia" w:asciiTheme="minorEastAsia" w:hAnsiTheme="minorEastAsia" w:eastAsiaTheme="minorEastAsia"/>
                <w:sz w:val="24"/>
              </w:rPr>
              <w:t>90日历天</w:t>
            </w:r>
            <w:r>
              <w:rPr>
                <w:rFonts w:asciiTheme="minorEastAsia" w:hAnsiTheme="minorEastAsia" w:eastAsiaTheme="minorEastAsia"/>
                <w:sz w:val="24"/>
              </w:rPr>
              <w:t>。</w:t>
            </w:r>
          </w:p>
        </w:tc>
      </w:tr>
      <w:tr w14:paraId="741D9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4D21E47">
            <w:pPr>
              <w:pStyle w:val="28"/>
              <w:adjustRightInd w:val="0"/>
              <w:snapToGrid w:val="0"/>
              <w:jc w:val="center"/>
              <w:rPr>
                <w:rFonts w:hint="eastAsia" w:ascii="Times New Roman" w:hAnsi="Times New Roman" w:eastAsiaTheme="minorEastAsia"/>
                <w:sz w:val="24"/>
                <w:szCs w:val="24"/>
                <w:lang w:eastAsia="zh-CN"/>
              </w:rPr>
            </w:pPr>
            <w:r>
              <w:rPr>
                <w:rFonts w:ascii="Times New Roman" w:hAnsi="Times New Roman" w:eastAsiaTheme="minorEastAsia"/>
                <w:sz w:val="24"/>
                <w:szCs w:val="24"/>
              </w:rPr>
              <w:t>1</w:t>
            </w:r>
            <w:r>
              <w:rPr>
                <w:rFonts w:hint="eastAsia" w:ascii="Times New Roman" w:hAnsi="Times New Roman" w:eastAsiaTheme="minorEastAsia"/>
                <w:sz w:val="24"/>
                <w:szCs w:val="24"/>
                <w:lang w:val="en-US" w:eastAsia="zh-CN"/>
              </w:rPr>
              <w:t>7</w:t>
            </w:r>
            <w:r>
              <w:rPr>
                <w:rFonts w:ascii="Times New Roman" w:hAnsi="Times New Roman" w:eastAsiaTheme="minorEastAsia"/>
                <w:sz w:val="24"/>
                <w:szCs w:val="24"/>
              </w:rPr>
              <w:t>.</w:t>
            </w:r>
            <w:r>
              <w:rPr>
                <w:rFonts w:hint="eastAsia" w:ascii="Times New Roman" w:hAnsi="Times New Roman" w:eastAsiaTheme="minorEastAsia"/>
                <w:sz w:val="24"/>
                <w:szCs w:val="24"/>
                <w:lang w:val="en-US" w:eastAsia="zh-CN"/>
              </w:rPr>
              <w:t>2</w:t>
            </w:r>
          </w:p>
        </w:tc>
        <w:tc>
          <w:tcPr>
            <w:tcW w:w="1701" w:type="dxa"/>
            <w:vAlign w:val="center"/>
          </w:tcPr>
          <w:p w14:paraId="64F1FAA9">
            <w:pPr>
              <w:keepNext w:val="0"/>
              <w:keepLines w:val="0"/>
              <w:widowControl/>
              <w:suppressLineNumbers w:val="0"/>
              <w:jc w:val="left"/>
              <w:rPr>
                <w:rFonts w:eastAsiaTheme="minorEastAsia"/>
                <w:sz w:val="24"/>
              </w:rPr>
            </w:pPr>
            <w:r>
              <w:rPr>
                <w:rFonts w:ascii="FZShuSong-Z01" w:hAnsi="FZShuSong-Z01" w:eastAsia="FZShuSong-Z01" w:cs="FZShuSong-Z01"/>
                <w:color w:val="000000"/>
                <w:kern w:val="0"/>
                <w:sz w:val="24"/>
                <w:szCs w:val="24"/>
                <w:lang w:val="en-US" w:eastAsia="zh-CN" w:bidi="ar"/>
              </w:rPr>
              <w:t>解密时间</w:t>
            </w:r>
          </w:p>
        </w:tc>
        <w:tc>
          <w:tcPr>
            <w:tcW w:w="7253" w:type="dxa"/>
            <w:vAlign w:val="center"/>
          </w:tcPr>
          <w:p w14:paraId="58D86A48">
            <w:pPr>
              <w:keepNext w:val="0"/>
              <w:keepLines w:val="0"/>
              <w:widowControl/>
              <w:suppressLineNumbers w:val="0"/>
              <w:jc w:val="left"/>
              <w:rPr>
                <w:rFonts w:ascii="Times New Roman" w:hAnsi="Times New Roman" w:eastAsiaTheme="minorEastAsia"/>
                <w:sz w:val="24"/>
              </w:rPr>
            </w:pPr>
            <w:r>
              <w:rPr>
                <w:rFonts w:ascii="FZShuSong-Z01" w:hAnsi="FZShuSong-Z01" w:eastAsia="FZShuSong-Z01" w:cs="FZShuSong-Z01"/>
                <w:color w:val="000000"/>
                <w:kern w:val="0"/>
                <w:sz w:val="24"/>
                <w:szCs w:val="24"/>
                <w:lang w:val="en-US" w:eastAsia="zh-CN" w:bidi="ar"/>
              </w:rPr>
              <w:t>解密时间：</w:t>
            </w:r>
            <w:r>
              <w:rPr>
                <w:rFonts w:hint="eastAsia" w:ascii="FZShuSong-Z01" w:hAnsi="FZShuSong-Z01" w:eastAsia="FZShuSong-Z01" w:cs="FZShuSong-Z01"/>
                <w:color w:val="000000"/>
                <w:kern w:val="0"/>
                <w:sz w:val="24"/>
                <w:szCs w:val="24"/>
                <w:lang w:val="en-US" w:eastAsia="zh-CN" w:bidi="ar"/>
              </w:rPr>
              <w:t>30</w:t>
            </w:r>
            <w:r>
              <w:rPr>
                <w:rFonts w:hint="default" w:ascii="FZShuSong-Z01" w:hAnsi="FZShuSong-Z01" w:eastAsia="FZShuSong-Z01" w:cs="FZShuSong-Z01"/>
                <w:color w:val="000000"/>
                <w:kern w:val="0"/>
                <w:sz w:val="24"/>
                <w:szCs w:val="24"/>
                <w:lang w:val="en-US" w:eastAsia="zh-CN" w:bidi="ar"/>
              </w:rPr>
              <w:t>分钟</w:t>
            </w:r>
          </w:p>
        </w:tc>
      </w:tr>
      <w:tr w14:paraId="0A617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53B667">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28097E30">
            <w:pPr>
              <w:jc w:val="center"/>
              <w:rPr>
                <w:rFonts w:eastAsiaTheme="minorEastAsia"/>
                <w:sz w:val="24"/>
              </w:rPr>
            </w:pPr>
            <w:r>
              <w:rPr>
                <w:rFonts w:eastAsiaTheme="minorEastAsia"/>
                <w:sz w:val="24"/>
              </w:rPr>
              <w:t>成交供应商的确认</w:t>
            </w:r>
          </w:p>
        </w:tc>
        <w:tc>
          <w:tcPr>
            <w:tcW w:w="7253" w:type="dxa"/>
            <w:vAlign w:val="center"/>
          </w:tcPr>
          <w:p w14:paraId="46803527">
            <w:pPr>
              <w:pStyle w:val="28"/>
              <w:adjustRightInd w:val="0"/>
              <w:snapToGrid w:val="0"/>
              <w:rPr>
                <w:rFonts w:hint="default" w:asciiTheme="minorEastAsia" w:hAnsiTheme="minorEastAsia" w:eastAsiaTheme="minorEastAsia"/>
                <w:sz w:val="24"/>
                <w:szCs w:val="24"/>
              </w:rPr>
            </w:pPr>
            <w:r>
              <w:rPr>
                <w:rFonts w:hint="default" w:asciiTheme="minorEastAsia" w:hAnsiTheme="minorEastAsia" w:eastAsiaTheme="minorEastAsia"/>
                <w:sz w:val="24"/>
                <w:szCs w:val="24"/>
              </w:rPr>
              <w:t>采购人是否授权磋商小组直接确定成交供应商：</w:t>
            </w:r>
          </w:p>
          <w:p w14:paraId="159CB8DF">
            <w:pPr>
              <w:pStyle w:val="28"/>
              <w:adjustRightInd w:val="0"/>
              <w:snapToGrid w:val="0"/>
              <w:rPr>
                <w:rFonts w:hint="default" w:asciiTheme="minorEastAsia" w:hAnsiTheme="minorEastAsia" w:eastAsiaTheme="minorEastAsia"/>
                <w:sz w:val="24"/>
                <w:szCs w:val="24"/>
              </w:rPr>
            </w:pPr>
            <w:r>
              <w:rPr>
                <w:rFonts w:asciiTheme="minorEastAsia" w:hAnsiTheme="minorEastAsia" w:eastAsiaTheme="minorEastAsia"/>
                <w:sz w:val="24"/>
                <w:szCs w:val="24"/>
              </w:rPr>
              <w:t>■</w:t>
            </w:r>
            <w:r>
              <w:rPr>
                <w:rFonts w:hint="default" w:asciiTheme="minorEastAsia" w:hAnsiTheme="minorEastAsia" w:eastAsiaTheme="minorEastAsia"/>
                <w:sz w:val="24"/>
                <w:szCs w:val="24"/>
              </w:rPr>
              <w:t>否</w:t>
            </w:r>
          </w:p>
          <w:p w14:paraId="23338014">
            <w:pPr>
              <w:jc w:val="left"/>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是</w:t>
            </w:r>
          </w:p>
          <w:p w14:paraId="44DEF44C">
            <w:pPr>
              <w:jc w:val="left"/>
              <w:rPr>
                <w:rFonts w:asciiTheme="minorEastAsia" w:hAnsiTheme="minorEastAsia" w:eastAsiaTheme="minorEastAsia"/>
                <w:sz w:val="24"/>
                <w:u w:val="single"/>
              </w:rPr>
            </w:pPr>
            <w:r>
              <w:rPr>
                <w:rFonts w:asciiTheme="minorEastAsia" w:hAnsiTheme="minorEastAsia" w:eastAsiaTheme="minorEastAsia"/>
                <w:sz w:val="24"/>
              </w:rPr>
              <w:t>成交候选人并列的，按照以下方式确定成交供应商：</w:t>
            </w:r>
            <w:r>
              <w:rPr>
                <w:rFonts w:hint="eastAsia" w:asciiTheme="minorEastAsia" w:hAnsiTheme="minorEastAsia" w:eastAsiaTheme="minorEastAsia"/>
                <w:sz w:val="24"/>
              </w:rPr>
              <w:t>按磋商报价由低到高顺序排列，得分与磋商报价均相同的，按技术指标优劣排列。</w:t>
            </w:r>
          </w:p>
        </w:tc>
      </w:tr>
      <w:tr w14:paraId="6E9AD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0C43D5">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4D621B42">
            <w:pPr>
              <w:jc w:val="center"/>
              <w:rPr>
                <w:rFonts w:eastAsiaTheme="minorEastAsia"/>
                <w:sz w:val="24"/>
              </w:rPr>
            </w:pPr>
            <w:r>
              <w:rPr>
                <w:rFonts w:eastAsiaTheme="minorEastAsia"/>
                <w:sz w:val="24"/>
              </w:rPr>
              <w:t>分包</w:t>
            </w:r>
          </w:p>
        </w:tc>
        <w:tc>
          <w:tcPr>
            <w:tcW w:w="7253" w:type="dxa"/>
            <w:vAlign w:val="center"/>
          </w:tcPr>
          <w:p w14:paraId="32C513BD">
            <w:pPr>
              <w:jc w:val="left"/>
              <w:rPr>
                <w:rFonts w:asciiTheme="minorEastAsia" w:hAnsiTheme="minorEastAsia" w:eastAsiaTheme="minorEastAsia"/>
                <w:sz w:val="24"/>
              </w:rPr>
            </w:pPr>
            <w:r>
              <w:rPr>
                <w:rFonts w:asciiTheme="minorEastAsia" w:hAnsiTheme="minorEastAsia" w:eastAsiaTheme="minorEastAsia"/>
                <w:sz w:val="24"/>
              </w:rPr>
              <w:t xml:space="preserve">本项目是否允许分包： </w:t>
            </w:r>
          </w:p>
          <w:p w14:paraId="2797D854">
            <w:pPr>
              <w:jc w:val="left"/>
              <w:rPr>
                <w:rFonts w:asciiTheme="minorEastAsia" w:hAnsiTheme="minorEastAsia" w:eastAsiaTheme="minorEastAsia"/>
                <w:sz w:val="24"/>
              </w:rPr>
            </w:pPr>
            <w:r>
              <w:rPr>
                <w:rFonts w:asciiTheme="minorEastAsia" w:hAnsiTheme="minorEastAsia" w:eastAsiaTheme="minorEastAsia"/>
                <w:sz w:val="24"/>
              </w:rPr>
              <w:t>■不允许</w:t>
            </w:r>
          </w:p>
          <w:p w14:paraId="7D797757">
            <w:pPr>
              <w:jc w:val="left"/>
              <w:rPr>
                <w:rFonts w:asciiTheme="minorEastAsia" w:hAnsiTheme="minorEastAsia" w:eastAsiaTheme="minorEastAsia"/>
                <w:sz w:val="24"/>
              </w:rPr>
            </w:pPr>
            <w:r>
              <w:rPr>
                <w:rFonts w:asciiTheme="minorEastAsia" w:hAnsiTheme="minorEastAsia" w:eastAsiaTheme="minorEastAsia"/>
                <w:sz w:val="24"/>
              </w:rPr>
              <w:t>□允许，具体要求：_______。</w:t>
            </w:r>
          </w:p>
          <w:p w14:paraId="29A57009">
            <w:pPr>
              <w:jc w:val="left"/>
              <w:rPr>
                <w:rFonts w:asciiTheme="minorEastAsia" w:hAnsiTheme="minorEastAsia" w:eastAsiaTheme="minorEastAsia"/>
                <w:sz w:val="24"/>
              </w:rPr>
            </w:pPr>
            <w:r>
              <w:rPr>
                <w:rFonts w:asciiTheme="minorEastAsia" w:hAnsiTheme="minorEastAsia" w:eastAsiaTheme="minorEastAsia"/>
                <w:sz w:val="24"/>
              </w:rPr>
              <w:t>（1）可以分包履行的具体内容：_______；</w:t>
            </w:r>
          </w:p>
          <w:p w14:paraId="00557406">
            <w:pPr>
              <w:jc w:val="left"/>
              <w:rPr>
                <w:rFonts w:asciiTheme="minorEastAsia" w:hAnsiTheme="minorEastAsia" w:eastAsiaTheme="minorEastAsia"/>
                <w:sz w:val="24"/>
              </w:rPr>
            </w:pPr>
            <w:r>
              <w:rPr>
                <w:rFonts w:asciiTheme="minorEastAsia" w:hAnsiTheme="minorEastAsia" w:eastAsiaTheme="minorEastAsia"/>
                <w:sz w:val="24"/>
              </w:rPr>
              <w:t>（2）允许分包的金额或者比例：_______；</w:t>
            </w:r>
          </w:p>
          <w:p w14:paraId="343747E9">
            <w:pPr>
              <w:jc w:val="left"/>
              <w:rPr>
                <w:rFonts w:asciiTheme="minorEastAsia" w:hAnsiTheme="minorEastAsia" w:eastAsiaTheme="minorEastAsia"/>
                <w:sz w:val="24"/>
                <w:u w:val="single"/>
              </w:rPr>
            </w:pPr>
            <w:r>
              <w:rPr>
                <w:rFonts w:asciiTheme="minorEastAsia" w:hAnsiTheme="minorEastAsia" w:eastAsiaTheme="minorEastAsia"/>
                <w:sz w:val="24"/>
              </w:rPr>
              <w:t>（3）其他要求：_______。</w:t>
            </w:r>
          </w:p>
        </w:tc>
      </w:tr>
      <w:tr w14:paraId="56BBF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C5A5B74">
            <w:pPr>
              <w:pStyle w:val="28"/>
              <w:adjustRightInd w:val="0"/>
              <w:snapToGrid w:val="0"/>
              <w:jc w:val="center"/>
              <w:rPr>
                <w:rFonts w:hint="eastAsia" w:ascii="Times New Roman" w:hAnsi="Times New Roman" w:eastAsiaTheme="minorEastAsia"/>
                <w:sz w:val="24"/>
                <w:szCs w:val="24"/>
                <w:lang w:val="en-US" w:eastAsia="zh-CN"/>
              </w:rPr>
            </w:pPr>
            <w:r>
              <w:rPr>
                <w:rFonts w:hint="default" w:ascii="Times New Roman" w:hAnsi="Times New Roman" w:eastAsiaTheme="minorEastAsia"/>
                <w:sz w:val="24"/>
                <w:szCs w:val="24"/>
              </w:rPr>
              <w:t>23.</w:t>
            </w:r>
            <w:r>
              <w:rPr>
                <w:rFonts w:hint="eastAsia" w:ascii="Times New Roman" w:hAnsi="Times New Roman" w:eastAsiaTheme="minorEastAsia"/>
                <w:sz w:val="24"/>
                <w:szCs w:val="24"/>
                <w:lang w:val="en-US" w:eastAsia="zh-CN"/>
              </w:rPr>
              <w:t>6</w:t>
            </w:r>
          </w:p>
        </w:tc>
        <w:tc>
          <w:tcPr>
            <w:tcW w:w="1701" w:type="dxa"/>
            <w:vAlign w:val="center"/>
          </w:tcPr>
          <w:p w14:paraId="5ED7BB1F">
            <w:pPr>
              <w:keepNext w:val="0"/>
              <w:keepLines w:val="0"/>
              <w:widowControl/>
              <w:suppressLineNumbers w:val="0"/>
              <w:ind w:firstLine="480" w:firstLineChars="200"/>
              <w:jc w:val="left"/>
              <w:rPr>
                <w:rFonts w:eastAsiaTheme="minorEastAsia"/>
                <w:sz w:val="24"/>
              </w:rPr>
            </w:pPr>
            <w:r>
              <w:rPr>
                <w:rFonts w:eastAsiaTheme="minorEastAsia"/>
                <w:sz w:val="24"/>
                <w:lang w:val="en-US" w:eastAsia="zh-CN"/>
              </w:rPr>
              <w:t>政采贷</w:t>
            </w:r>
          </w:p>
        </w:tc>
        <w:tc>
          <w:tcPr>
            <w:tcW w:w="7253" w:type="dxa"/>
            <w:vAlign w:val="center"/>
          </w:tcPr>
          <w:p w14:paraId="675DA6A6">
            <w:pPr>
              <w:jc w:val="left"/>
              <w:rPr>
                <w:rFonts w:hint="eastAsia" w:asciiTheme="minorEastAsia" w:hAnsiTheme="minorEastAsia" w:eastAsiaTheme="minorEastAsia"/>
                <w:sz w:val="24"/>
              </w:rPr>
            </w:pPr>
            <w:r>
              <w:rPr>
                <w:rFonts w:hint="eastAsia" w:asciiTheme="minorEastAsia" w:hAnsiTheme="minorEastAsia" w:eastAsiaTheme="minorEastAsia"/>
                <w:sz w:val="24"/>
              </w:rPr>
              <w:t>为更大力度激发市场活力和社会创造力，增强发展动力，按照《北</w:t>
            </w:r>
          </w:p>
          <w:p w14:paraId="29FBAC5A">
            <w:pPr>
              <w:jc w:val="left"/>
              <w:rPr>
                <w:rFonts w:hint="eastAsia" w:asciiTheme="minorEastAsia" w:hAnsiTheme="minorEastAsia" w:eastAsiaTheme="minorEastAsia"/>
                <w:sz w:val="24"/>
              </w:rPr>
            </w:pPr>
            <w:r>
              <w:rPr>
                <w:rFonts w:hint="eastAsia" w:asciiTheme="minorEastAsia" w:hAnsiTheme="minorEastAsia" w:eastAsiaTheme="minorEastAsia"/>
                <w:sz w:val="24"/>
              </w:rPr>
              <w:t>京市全面优化营商环境助力企业高质量发展实施方案》（京政办发〔2023〕8 号）部署，进一步加强政府采购合同线上融资“一站式” 服务（以下简称“政采贷”），北京市财政局、中国人民银行营业管理部联合发布《关于推进政府采购合同线上融资有关工作的通知》（京财采购〔2023〕637 号）。有需求的供应商，可按上述通知要</w:t>
            </w:r>
          </w:p>
          <w:p w14:paraId="095FEA81">
            <w:pPr>
              <w:jc w:val="left"/>
              <w:rPr>
                <w:rFonts w:asciiTheme="minorEastAsia" w:hAnsiTheme="minorEastAsia" w:eastAsiaTheme="minorEastAsia"/>
                <w:sz w:val="24"/>
              </w:rPr>
            </w:pPr>
            <w:r>
              <w:rPr>
                <w:rFonts w:hint="eastAsia" w:asciiTheme="minorEastAsia" w:hAnsiTheme="minorEastAsia" w:eastAsiaTheme="minorEastAsia"/>
                <w:sz w:val="24"/>
              </w:rPr>
              <w:t>求办理“政采贷”。</w:t>
            </w:r>
          </w:p>
        </w:tc>
      </w:tr>
      <w:tr w14:paraId="5EA1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AA1547D">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2381EFBF">
            <w:pPr>
              <w:jc w:val="center"/>
              <w:rPr>
                <w:rFonts w:eastAsiaTheme="minorEastAsia"/>
                <w:sz w:val="24"/>
              </w:rPr>
            </w:pPr>
            <w:r>
              <w:rPr>
                <w:rFonts w:eastAsiaTheme="minorEastAsia"/>
                <w:sz w:val="24"/>
              </w:rPr>
              <w:t>询问</w:t>
            </w:r>
          </w:p>
        </w:tc>
        <w:tc>
          <w:tcPr>
            <w:tcW w:w="7253" w:type="dxa"/>
            <w:vAlign w:val="center"/>
          </w:tcPr>
          <w:p w14:paraId="6EE769C4">
            <w:pPr>
              <w:jc w:val="left"/>
              <w:rPr>
                <w:rFonts w:asciiTheme="minorEastAsia" w:hAnsiTheme="minorEastAsia" w:eastAsiaTheme="minorEastAsia"/>
                <w:sz w:val="24"/>
              </w:rPr>
            </w:pPr>
            <w:r>
              <w:rPr>
                <w:rFonts w:asciiTheme="minorEastAsia" w:hAnsiTheme="minorEastAsia" w:eastAsiaTheme="minorEastAsia"/>
                <w:sz w:val="24"/>
              </w:rPr>
              <w:t>询问送达形式：以</w:t>
            </w:r>
            <w:r>
              <w:fldChar w:fldCharType="begin"/>
            </w:r>
            <w:r>
              <w:instrText xml:space="preserve"> HYPERLINK "mailto:电子文件形式加盖公章发送邮件到183020794@qq.com" </w:instrText>
            </w:r>
            <w:r>
              <w:fldChar w:fldCharType="separate"/>
            </w:r>
            <w:r>
              <w:rPr>
                <w:rStyle w:val="62"/>
                <w:rFonts w:asciiTheme="minorEastAsia" w:hAnsiTheme="minorEastAsia" w:eastAsiaTheme="minorEastAsia"/>
                <w:sz w:val="24"/>
              </w:rPr>
              <w:t>电子文件形式加盖公章发送邮件到</w:t>
            </w:r>
            <w:r>
              <w:rPr>
                <w:rStyle w:val="62"/>
                <w:rFonts w:asciiTheme="minorEastAsia" w:hAnsiTheme="minorEastAsia" w:eastAsiaTheme="minorEastAsia"/>
                <w:sz w:val="24"/>
                <w:lang w:val="en"/>
              </w:rPr>
              <w:t>183020794</w:t>
            </w:r>
            <w:r>
              <w:rPr>
                <w:rStyle w:val="62"/>
                <w:rFonts w:hint="eastAsia" w:asciiTheme="minorEastAsia" w:hAnsiTheme="minorEastAsia" w:eastAsiaTheme="minorEastAsia"/>
                <w:sz w:val="24"/>
                <w:lang w:val="en"/>
              </w:rPr>
              <w:t>@qq.com</w:t>
            </w:r>
            <w:r>
              <w:rPr>
                <w:rStyle w:val="62"/>
                <w:rFonts w:hint="eastAsia" w:asciiTheme="minorEastAsia" w:hAnsiTheme="minorEastAsia" w:eastAsiaTheme="minorEastAsia"/>
                <w:sz w:val="24"/>
                <w:lang w:val="en"/>
              </w:rPr>
              <w:fldChar w:fldCharType="end"/>
            </w:r>
            <w:r>
              <w:rPr>
                <w:rFonts w:asciiTheme="minorEastAsia" w:hAnsiTheme="minorEastAsia" w:eastAsiaTheme="minorEastAsia"/>
                <w:sz w:val="24"/>
                <w:lang w:val="en"/>
              </w:rPr>
              <w:t>、并将原件快递到：</w:t>
            </w:r>
            <w:r>
              <w:rPr>
                <w:rFonts w:hint="eastAsia" w:eastAsiaTheme="minorEastAsia"/>
                <w:sz w:val="24"/>
              </w:rPr>
              <w:t>北京市海淀区上地信息路2</w:t>
            </w:r>
            <w:r>
              <w:rPr>
                <w:rFonts w:eastAsiaTheme="minorEastAsia"/>
                <w:sz w:val="24"/>
              </w:rPr>
              <w:t>8号信息大厦</w:t>
            </w:r>
            <w:r>
              <w:rPr>
                <w:rFonts w:hint="eastAsia" w:eastAsiaTheme="minorEastAsia"/>
                <w:sz w:val="24"/>
              </w:rPr>
              <w:t>B</w:t>
            </w:r>
            <w:r>
              <w:rPr>
                <w:rFonts w:eastAsiaTheme="minorEastAsia"/>
                <w:sz w:val="24"/>
              </w:rPr>
              <w:t>座</w:t>
            </w:r>
            <w:r>
              <w:rPr>
                <w:rFonts w:hint="eastAsia" w:eastAsiaTheme="minorEastAsia"/>
                <w:sz w:val="24"/>
              </w:rPr>
              <w:t xml:space="preserve">3层 </w:t>
            </w:r>
            <w:r>
              <w:rPr>
                <w:rFonts w:eastAsiaTheme="minorEastAsia"/>
                <w:sz w:val="24"/>
              </w:rPr>
              <w:t xml:space="preserve"> </w:t>
            </w:r>
            <w:r>
              <w:rPr>
                <w:rFonts w:hint="eastAsia" w:asciiTheme="minorEastAsia" w:hAnsiTheme="minorEastAsia" w:eastAsiaTheme="minorEastAsia"/>
                <w:sz w:val="24"/>
              </w:rPr>
              <w:t>郑杰收</w:t>
            </w:r>
            <w:r>
              <w:rPr>
                <w:rFonts w:asciiTheme="minorEastAsia" w:hAnsiTheme="minorEastAsia" w:eastAsiaTheme="minorEastAsia"/>
                <w:sz w:val="24"/>
              </w:rPr>
              <w:t>18910930031。并以电话通知联系人</w:t>
            </w:r>
            <w:r>
              <w:rPr>
                <w:rFonts w:hint="eastAsia" w:asciiTheme="minorEastAsia" w:hAnsiTheme="minorEastAsia" w:eastAsiaTheme="minorEastAsia"/>
                <w:sz w:val="24"/>
              </w:rPr>
              <w:t xml:space="preserve">。 </w:t>
            </w:r>
          </w:p>
        </w:tc>
      </w:tr>
      <w:tr w14:paraId="403A4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4FEA67D">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69C4B43A">
            <w:pPr>
              <w:jc w:val="center"/>
              <w:rPr>
                <w:rFonts w:eastAsiaTheme="minorEastAsia"/>
                <w:sz w:val="24"/>
              </w:rPr>
            </w:pPr>
            <w:r>
              <w:rPr>
                <w:rFonts w:eastAsiaTheme="minorEastAsia"/>
                <w:sz w:val="24"/>
              </w:rPr>
              <w:t>联系方式</w:t>
            </w:r>
          </w:p>
        </w:tc>
        <w:tc>
          <w:tcPr>
            <w:tcW w:w="7253" w:type="dxa"/>
            <w:vAlign w:val="center"/>
          </w:tcPr>
          <w:p w14:paraId="632FF1FF">
            <w:pPr>
              <w:jc w:val="left"/>
              <w:rPr>
                <w:rFonts w:asciiTheme="minorEastAsia" w:hAnsiTheme="minorEastAsia" w:eastAsiaTheme="minorEastAsia"/>
                <w:sz w:val="24"/>
              </w:rPr>
            </w:pPr>
            <w:r>
              <w:rPr>
                <w:rFonts w:asciiTheme="minorEastAsia" w:hAnsiTheme="minorEastAsia" w:eastAsiaTheme="minorEastAsia"/>
                <w:sz w:val="24"/>
              </w:rPr>
              <w:t>接收询问和质疑的联系方式</w:t>
            </w:r>
          </w:p>
          <w:p w14:paraId="33921FED">
            <w:pPr>
              <w:jc w:val="left"/>
              <w:rPr>
                <w:rFonts w:asciiTheme="minorEastAsia" w:hAnsiTheme="minorEastAsia" w:eastAsiaTheme="minorEastAsia"/>
                <w:sz w:val="24"/>
              </w:rPr>
            </w:pPr>
            <w:r>
              <w:rPr>
                <w:rFonts w:asciiTheme="minorEastAsia" w:hAnsiTheme="minorEastAsia" w:eastAsiaTheme="minorEastAsia"/>
                <w:sz w:val="24"/>
              </w:rPr>
              <w:t>联系部门：</w:t>
            </w:r>
            <w:r>
              <w:rPr>
                <w:rFonts w:hint="eastAsia" w:ascii="宋体"/>
                <w:sz w:val="24"/>
              </w:rPr>
              <w:t>北京实创投资顾问有限责任公司</w:t>
            </w:r>
            <w:r>
              <w:rPr>
                <w:rFonts w:asciiTheme="minorEastAsia" w:hAnsiTheme="minorEastAsia" w:eastAsiaTheme="minorEastAsia"/>
                <w:sz w:val="24"/>
              </w:rPr>
              <w:t>；</w:t>
            </w:r>
          </w:p>
          <w:p w14:paraId="3B69B884">
            <w:pPr>
              <w:jc w:val="left"/>
              <w:rPr>
                <w:rFonts w:asciiTheme="minorEastAsia" w:hAnsiTheme="minorEastAsia" w:eastAsiaTheme="minorEastAsia"/>
                <w:sz w:val="24"/>
              </w:rPr>
            </w:pPr>
            <w:r>
              <w:rPr>
                <w:rFonts w:hint="eastAsia" w:asciiTheme="minorEastAsia" w:hAnsiTheme="minorEastAsia" w:eastAsiaTheme="minorEastAsia"/>
                <w:sz w:val="24"/>
              </w:rPr>
              <w:t>联系人：郑杰</w:t>
            </w:r>
          </w:p>
          <w:p w14:paraId="00E34D11">
            <w:pPr>
              <w:jc w:val="left"/>
              <w:rPr>
                <w:rFonts w:asciiTheme="minorEastAsia" w:hAnsiTheme="minorEastAsia" w:eastAsiaTheme="minorEastAsia"/>
                <w:sz w:val="24"/>
              </w:rPr>
            </w:pPr>
            <w:r>
              <w:rPr>
                <w:rFonts w:asciiTheme="minorEastAsia" w:hAnsiTheme="minorEastAsia" w:eastAsiaTheme="minorEastAsia"/>
                <w:sz w:val="24"/>
              </w:rPr>
              <w:t>联系电话：18910930031；</w:t>
            </w:r>
          </w:p>
          <w:p w14:paraId="13AF424D">
            <w:pPr>
              <w:jc w:val="left"/>
              <w:rPr>
                <w:rFonts w:asciiTheme="minorEastAsia" w:hAnsiTheme="minorEastAsia" w:eastAsiaTheme="minorEastAsia"/>
                <w:sz w:val="24"/>
              </w:rPr>
            </w:pPr>
            <w:r>
              <w:rPr>
                <w:rFonts w:asciiTheme="minorEastAsia" w:hAnsiTheme="minorEastAsia" w:eastAsiaTheme="minorEastAsia"/>
                <w:sz w:val="24"/>
              </w:rPr>
              <w:t>通讯地址：</w:t>
            </w:r>
            <w:r>
              <w:rPr>
                <w:rFonts w:hint="eastAsia" w:eastAsiaTheme="minorEastAsia"/>
                <w:sz w:val="24"/>
              </w:rPr>
              <w:t>北京市海淀区上地信息路2</w:t>
            </w:r>
            <w:r>
              <w:rPr>
                <w:rFonts w:eastAsiaTheme="minorEastAsia"/>
                <w:sz w:val="24"/>
              </w:rPr>
              <w:t>8号信息大厦</w:t>
            </w:r>
            <w:r>
              <w:rPr>
                <w:rFonts w:hint="eastAsia" w:eastAsiaTheme="minorEastAsia"/>
                <w:sz w:val="24"/>
              </w:rPr>
              <w:t>B</w:t>
            </w:r>
            <w:r>
              <w:rPr>
                <w:rFonts w:eastAsiaTheme="minorEastAsia"/>
                <w:sz w:val="24"/>
              </w:rPr>
              <w:t>座</w:t>
            </w:r>
            <w:r>
              <w:rPr>
                <w:rFonts w:hint="eastAsia" w:eastAsiaTheme="minorEastAsia"/>
                <w:sz w:val="24"/>
              </w:rPr>
              <w:t>3层</w:t>
            </w:r>
            <w:r>
              <w:rPr>
                <w:rFonts w:asciiTheme="minorEastAsia" w:hAnsiTheme="minorEastAsia" w:eastAsiaTheme="minorEastAsia"/>
                <w:sz w:val="24"/>
              </w:rPr>
              <w:t>。</w:t>
            </w:r>
          </w:p>
        </w:tc>
      </w:tr>
      <w:tr w14:paraId="11E24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05012E">
            <w:pPr>
              <w:pStyle w:val="28"/>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105455CC">
            <w:pPr>
              <w:jc w:val="center"/>
              <w:rPr>
                <w:rFonts w:eastAsiaTheme="minorEastAsia"/>
                <w:sz w:val="24"/>
              </w:rPr>
            </w:pPr>
            <w:r>
              <w:rPr>
                <w:rFonts w:eastAsiaTheme="minorEastAsia"/>
                <w:sz w:val="24"/>
              </w:rPr>
              <w:t>代理费</w:t>
            </w:r>
          </w:p>
        </w:tc>
        <w:tc>
          <w:tcPr>
            <w:tcW w:w="7253" w:type="dxa"/>
            <w:vAlign w:val="center"/>
          </w:tcPr>
          <w:p w14:paraId="2EEA5AD0">
            <w:pPr>
              <w:jc w:val="left"/>
              <w:rPr>
                <w:rFonts w:asciiTheme="minorEastAsia" w:hAnsiTheme="minorEastAsia" w:eastAsiaTheme="minorEastAsia"/>
                <w:sz w:val="24"/>
              </w:rPr>
            </w:pPr>
            <w:r>
              <w:rPr>
                <w:rFonts w:asciiTheme="minorEastAsia" w:hAnsiTheme="minorEastAsia" w:eastAsiaTheme="minorEastAsia"/>
                <w:sz w:val="24"/>
              </w:rPr>
              <w:t>收费对象：</w:t>
            </w:r>
          </w:p>
          <w:p w14:paraId="7518CB20">
            <w:pPr>
              <w:jc w:val="left"/>
              <w:rPr>
                <w:rFonts w:asciiTheme="minorEastAsia" w:hAnsiTheme="minorEastAsia" w:eastAsiaTheme="minorEastAsia"/>
                <w:sz w:val="24"/>
              </w:rPr>
            </w:pPr>
            <w:r>
              <w:rPr>
                <w:rFonts w:asciiTheme="minorEastAsia" w:hAnsiTheme="minorEastAsia" w:eastAsiaTheme="minorEastAsia"/>
                <w:sz w:val="24"/>
              </w:rPr>
              <w:t>□采购人</w:t>
            </w:r>
          </w:p>
          <w:p w14:paraId="3CFD99B0">
            <w:pPr>
              <w:jc w:val="left"/>
              <w:rPr>
                <w:rFonts w:asciiTheme="minorEastAsia" w:hAnsiTheme="minorEastAsia" w:eastAsiaTheme="minorEastAsia"/>
                <w:sz w:val="24"/>
              </w:rPr>
            </w:pPr>
            <w:r>
              <w:rPr>
                <w:rFonts w:asciiTheme="minorEastAsia" w:hAnsiTheme="minorEastAsia" w:eastAsiaTheme="minorEastAsia"/>
                <w:sz w:val="24"/>
              </w:rPr>
              <w:t>■成交供应商</w:t>
            </w:r>
          </w:p>
          <w:p w14:paraId="4EF591B8">
            <w:pPr>
              <w:jc w:val="left"/>
              <w:rPr>
                <w:rFonts w:asciiTheme="minorEastAsia" w:hAnsiTheme="minorEastAsia" w:eastAsiaTheme="minorEastAsia"/>
                <w:color w:val="FF0000"/>
                <w:sz w:val="24"/>
              </w:rPr>
            </w:pPr>
            <w:r>
              <w:rPr>
                <w:rFonts w:hint="eastAsia" w:asciiTheme="minorEastAsia" w:hAnsiTheme="minorEastAsia" w:eastAsiaTheme="minorEastAsia"/>
                <w:sz w:val="24"/>
              </w:rPr>
              <w:t>招标代理服务费的支付：招标代理机构按照原国家计委《关于印发〈招标代理服务收费管理暂行办法〉的通知》（计价格〔2002〕1980号）及关于北京市建设工程造价行业咨询服务费用计价参考（京价协（2022）71号）计取</w:t>
            </w: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并在此基础上下浮5%，</w:t>
            </w:r>
            <w:r>
              <w:rPr>
                <w:rFonts w:hint="eastAsia" w:asciiTheme="minorEastAsia" w:hAnsiTheme="minorEastAsia" w:eastAsiaTheme="minorEastAsia"/>
                <w:sz w:val="24"/>
              </w:rPr>
              <w:t>相应的招标代理服务费及工程量清单编制费及招标控制价编制费。以项目最终中标金额为计费基数，按照上述文件规定的计费方式计取，由中标人领取中标通知书时，一次性支付全部上述费用并据实支付评标专家劳务费</w:t>
            </w:r>
            <w:r>
              <w:rPr>
                <w:rFonts w:asciiTheme="minorEastAsia" w:hAnsiTheme="minorEastAsia" w:eastAsiaTheme="minorEastAsia"/>
                <w:sz w:val="24"/>
              </w:rPr>
              <w:t>。</w:t>
            </w:r>
          </w:p>
          <w:p w14:paraId="5976EDEC">
            <w:pPr>
              <w:jc w:val="left"/>
              <w:rPr>
                <w:rFonts w:asciiTheme="minorEastAsia" w:hAnsiTheme="minorEastAsia" w:eastAsiaTheme="minorEastAsia"/>
                <w:sz w:val="24"/>
              </w:rPr>
            </w:pPr>
            <w:r>
              <w:rPr>
                <w:rFonts w:asciiTheme="minorEastAsia" w:hAnsiTheme="minorEastAsia" w:eastAsiaTheme="minorEastAsia"/>
                <w:sz w:val="24"/>
              </w:rPr>
              <w:t>缴纳时间：</w:t>
            </w:r>
            <w:r>
              <w:rPr>
                <w:rFonts w:hint="eastAsia" w:asciiTheme="minorEastAsia" w:hAnsiTheme="minorEastAsia" w:eastAsiaTheme="minorEastAsia"/>
                <w:sz w:val="24"/>
              </w:rPr>
              <w:t>成交人领取成交（中标）通知书的同时，由成交人一次性支付给招标代理公司该项招标代理服务费</w:t>
            </w:r>
            <w:r>
              <w:rPr>
                <w:rFonts w:asciiTheme="minorEastAsia" w:hAnsiTheme="minorEastAsia" w:eastAsiaTheme="minorEastAsia"/>
                <w:sz w:val="24"/>
              </w:rPr>
              <w:t>。</w:t>
            </w:r>
          </w:p>
        </w:tc>
      </w:tr>
    </w:tbl>
    <w:p w14:paraId="7C4787B1">
      <w:pPr>
        <w:tabs>
          <w:tab w:val="left" w:pos="5580"/>
        </w:tabs>
        <w:adjustRightInd w:val="0"/>
        <w:spacing w:line="360" w:lineRule="auto"/>
        <w:jc w:val="distribute"/>
        <w:rPr>
          <w:rFonts w:eastAsiaTheme="minorEastAsia"/>
          <w:sz w:val="24"/>
        </w:rPr>
        <w:sectPr>
          <w:footerReference r:id="rId9" w:type="first"/>
          <w:footerReference r:id="rId8" w:type="default"/>
          <w:pgSz w:w="11907" w:h="16840"/>
          <w:pgMar w:top="1418" w:right="1134" w:bottom="1418" w:left="1418" w:header="851" w:footer="851" w:gutter="0"/>
          <w:pgNumType w:fmt="decimal" w:start="1"/>
          <w:cols w:space="720" w:num="1"/>
          <w:titlePg/>
          <w:docGrid w:linePitch="462" w:charSpace="0"/>
        </w:sectPr>
      </w:pPr>
    </w:p>
    <w:p w14:paraId="0EE3ECFD">
      <w:pPr>
        <w:spacing w:before="240" w:beforeLines="100" w:after="240" w:afterLines="100"/>
        <w:jc w:val="center"/>
        <w:rPr>
          <w:rFonts w:eastAsiaTheme="minorEastAsia"/>
          <w:b/>
          <w:sz w:val="28"/>
          <w:szCs w:val="28"/>
        </w:rPr>
      </w:pPr>
      <w:r>
        <w:rPr>
          <w:rFonts w:eastAsiaTheme="minorEastAsia"/>
          <w:b/>
          <w:sz w:val="28"/>
          <w:szCs w:val="28"/>
        </w:rPr>
        <w:t>供应商须知</w:t>
      </w:r>
    </w:p>
    <w:p w14:paraId="7B8A77C9">
      <w:pPr>
        <w:pStyle w:val="4"/>
        <w:tabs>
          <w:tab w:val="center" w:pos="4592"/>
          <w:tab w:val="left" w:pos="7860"/>
        </w:tabs>
        <w:spacing w:before="0" w:line="360" w:lineRule="auto"/>
        <w:jc w:val="left"/>
        <w:rPr>
          <w:rFonts w:ascii="Times New Roman" w:hAnsi="Times New Roman" w:eastAsiaTheme="minorEastAsia"/>
          <w:sz w:val="28"/>
        </w:rPr>
      </w:pPr>
      <w:bookmarkStart w:id="49" w:name="_Toc520356143"/>
      <w:bookmarkStart w:id="50" w:name="_Toc127151518"/>
      <w:r>
        <w:rPr>
          <w:rFonts w:ascii="Times New Roman" w:hAnsi="Times New Roman" w:eastAsiaTheme="minorEastAsia"/>
          <w:sz w:val="28"/>
        </w:rPr>
        <w:tab/>
      </w:r>
      <w:bookmarkStart w:id="51" w:name="_Toc151193616"/>
      <w:bookmarkStart w:id="52" w:name="_Toc150509269"/>
      <w:bookmarkStart w:id="53" w:name="_Toc305158786"/>
      <w:bookmarkStart w:id="54" w:name="_Toc150774618"/>
      <w:bookmarkStart w:id="55" w:name="_Toc195842883"/>
      <w:bookmarkStart w:id="56" w:name="_Toc150480756"/>
      <w:bookmarkStart w:id="57" w:name="_Toc151193906"/>
      <w:bookmarkStart w:id="58" w:name="_Toc151193832"/>
      <w:bookmarkStart w:id="59" w:name="_Toc151193688"/>
      <w:bookmarkStart w:id="60" w:name="_Toc151190145"/>
      <w:bookmarkStart w:id="61" w:name="_Toc264969208"/>
      <w:bookmarkStart w:id="62" w:name="_Toc265228356"/>
      <w:bookmarkStart w:id="63" w:name="_Toc226965708"/>
      <w:bookmarkStart w:id="64" w:name="_Toc226309762"/>
      <w:bookmarkStart w:id="65" w:name="_Toc151193760"/>
      <w:bookmarkStart w:id="66" w:name="_Toc142311020"/>
      <w:bookmarkStart w:id="67" w:name="_Toc226337214"/>
      <w:bookmarkStart w:id="68" w:name="_Toc305158860"/>
      <w:bookmarkStart w:id="69" w:name="_Toc226965791"/>
      <w:bookmarkStart w:id="70" w:name="_Toc150774723"/>
      <w:r>
        <w:rPr>
          <w:rFonts w:ascii="Times New Roman" w:hAnsi="Times New Roman" w:eastAsiaTheme="minorEastAsia"/>
          <w:sz w:val="28"/>
        </w:rPr>
        <w:t>一   说  明</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ascii="Times New Roman" w:hAnsi="Times New Roman" w:eastAsiaTheme="minorEastAsia"/>
          <w:sz w:val="28"/>
        </w:rPr>
        <w:tab/>
      </w:r>
    </w:p>
    <w:p w14:paraId="68EE8BEA">
      <w:pPr>
        <w:numPr>
          <w:ilvl w:val="0"/>
          <w:numId w:val="8"/>
        </w:numPr>
        <w:tabs>
          <w:tab w:val="left" w:pos="360"/>
        </w:tabs>
        <w:snapToGrid w:val="0"/>
        <w:spacing w:line="360" w:lineRule="auto"/>
        <w:ind w:left="357" w:hanging="357"/>
        <w:outlineLvl w:val="1"/>
        <w:rPr>
          <w:rFonts w:eastAsiaTheme="minorEastAsia"/>
          <w:sz w:val="24"/>
        </w:rPr>
      </w:pPr>
      <w:bookmarkStart w:id="71" w:name="_Toc305158861"/>
      <w:bookmarkStart w:id="72" w:name="_Toc264969209"/>
      <w:bookmarkStart w:id="73" w:name="_Toc265228357"/>
      <w:bookmarkStart w:id="74" w:name="_Toc305158787"/>
      <w:r>
        <w:rPr>
          <w:rFonts w:eastAsiaTheme="minorEastAsia"/>
          <w:sz w:val="24"/>
        </w:rPr>
        <w:t>采购人、采购代理机构、供应商</w:t>
      </w:r>
      <w:bookmarkEnd w:id="71"/>
      <w:bookmarkEnd w:id="72"/>
      <w:bookmarkEnd w:id="73"/>
      <w:bookmarkEnd w:id="74"/>
      <w:r>
        <w:rPr>
          <w:rFonts w:eastAsiaTheme="minorEastAsia"/>
          <w:sz w:val="24"/>
        </w:rPr>
        <w:t>、联合体</w:t>
      </w:r>
    </w:p>
    <w:p w14:paraId="29589A5A">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6200FDA5">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48044500">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300E35B3">
      <w:pPr>
        <w:numPr>
          <w:ilvl w:val="0"/>
          <w:numId w:val="8"/>
        </w:numPr>
        <w:tabs>
          <w:tab w:val="left" w:pos="360"/>
        </w:tabs>
        <w:snapToGrid w:val="0"/>
        <w:spacing w:line="360" w:lineRule="auto"/>
        <w:ind w:left="357" w:hanging="357"/>
        <w:outlineLvl w:val="1"/>
        <w:rPr>
          <w:rFonts w:eastAsiaTheme="minorEastAsia"/>
          <w:sz w:val="24"/>
        </w:rPr>
      </w:pPr>
      <w:bookmarkStart w:id="75" w:name="_Toc150480758"/>
      <w:bookmarkStart w:id="76" w:name="_Toc151190147"/>
      <w:bookmarkStart w:id="77" w:name="_Toc151193834"/>
      <w:bookmarkStart w:id="78" w:name="_Toc151193618"/>
      <w:bookmarkStart w:id="79" w:name="_Toc127161434"/>
      <w:bookmarkStart w:id="80" w:name="_Toc164608789"/>
      <w:bookmarkStart w:id="81" w:name="_Toc305158788"/>
      <w:bookmarkStart w:id="82" w:name="_Toc305158862"/>
      <w:bookmarkStart w:id="83" w:name="_Toc164229215"/>
      <w:bookmarkStart w:id="84" w:name="_Toc150509271"/>
      <w:bookmarkStart w:id="85" w:name="_Toc195842885"/>
      <w:bookmarkStart w:id="86" w:name="_Toc150774725"/>
      <w:bookmarkStart w:id="87" w:name="_Toc149720813"/>
      <w:bookmarkStart w:id="88" w:name="_Toc226337216"/>
      <w:bookmarkStart w:id="89" w:name="_Toc226965710"/>
      <w:bookmarkStart w:id="90" w:name="_Toc151193762"/>
      <w:bookmarkStart w:id="91" w:name="_Toc226965793"/>
      <w:bookmarkStart w:id="92" w:name="_Toc151193908"/>
      <w:bookmarkStart w:id="93" w:name="_Toc127151721"/>
      <w:bookmarkStart w:id="94" w:name="_Toc164351614"/>
      <w:bookmarkStart w:id="95" w:name="_Toc142311022"/>
      <w:bookmarkStart w:id="96" w:name="_Toc265228358"/>
      <w:bookmarkStart w:id="97" w:name="_Toc226309764"/>
      <w:bookmarkStart w:id="98" w:name="_Toc150774620"/>
      <w:bookmarkStart w:id="99" w:name="_Toc127151520"/>
      <w:bookmarkStart w:id="100" w:name="_Toc264969210"/>
      <w:bookmarkStart w:id="101" w:name="_Toc164608634"/>
      <w:bookmarkStart w:id="102" w:name="_Toc164229361"/>
      <w:bookmarkStart w:id="103" w:name="_Toc151193690"/>
      <w:r>
        <w:rPr>
          <w:rFonts w:eastAsiaTheme="minorEastAsia"/>
          <w:sz w:val="24"/>
        </w:rPr>
        <w:t>资金来源</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eastAsiaTheme="minorEastAsia"/>
          <w:sz w:val="24"/>
        </w:rPr>
        <w:t>、项目属性、科研仪器设备采购</w:t>
      </w:r>
    </w:p>
    <w:p w14:paraId="7E22FB0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6F18D04E">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49A32AF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10143861">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6F38A44F">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04" w:name="_Toc264969212"/>
      <w:bookmarkStart w:id="105" w:name="_Toc226309766"/>
      <w:bookmarkStart w:id="106" w:name="_Toc151193620"/>
      <w:bookmarkStart w:id="107" w:name="_Toc142311024"/>
      <w:bookmarkStart w:id="108" w:name="_Toc305158864"/>
      <w:bookmarkStart w:id="109" w:name="_Toc151193692"/>
      <w:bookmarkStart w:id="110" w:name="_Toc151193836"/>
      <w:bookmarkStart w:id="111" w:name="_Toc226337218"/>
      <w:bookmarkStart w:id="112" w:name="_Toc265228360"/>
      <w:bookmarkStart w:id="113" w:name="_Toc127151522"/>
      <w:bookmarkStart w:id="114" w:name="_Toc520356146"/>
      <w:bookmarkStart w:id="115" w:name="_Toc226965712"/>
      <w:bookmarkStart w:id="116" w:name="_Toc150480760"/>
      <w:bookmarkStart w:id="117" w:name="_Toc305158790"/>
      <w:bookmarkStart w:id="118" w:name="_Toc150774622"/>
      <w:bookmarkStart w:id="119" w:name="_Toc150509273"/>
      <w:bookmarkStart w:id="120" w:name="_Toc195842887"/>
      <w:bookmarkStart w:id="121" w:name="_Toc226965795"/>
      <w:bookmarkStart w:id="122" w:name="_Toc151190149"/>
      <w:bookmarkStart w:id="123" w:name="_Toc151193910"/>
      <w:bookmarkStart w:id="124" w:name="_Toc150774727"/>
      <w:bookmarkStart w:id="125" w:name="_Toc151193764"/>
    </w:p>
    <w:p w14:paraId="33E590F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0D0680F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247AC052">
      <w:pPr>
        <w:numPr>
          <w:ilvl w:val="1"/>
          <w:numId w:val="8"/>
        </w:numPr>
        <w:tabs>
          <w:tab w:val="left" w:pos="1080"/>
          <w:tab w:val="left" w:pos="2014"/>
        </w:tabs>
        <w:snapToGrid w:val="0"/>
        <w:spacing w:line="360" w:lineRule="auto"/>
        <w:ind w:left="1080" w:hanging="720"/>
        <w:rPr>
          <w:rFonts w:eastAsiaTheme="minorEastAsia"/>
          <w:sz w:val="24"/>
        </w:rPr>
      </w:pPr>
      <w:r>
        <w:rPr>
          <w:rFonts w:hint="eastAsia" w:eastAsiaTheme="minorEastAsia"/>
          <w:sz w:val="24"/>
        </w:rPr>
        <w:t>采购本国货物、工程和服务</w:t>
      </w:r>
    </w:p>
    <w:p w14:paraId="5C800B83">
      <w:pPr>
        <w:numPr>
          <w:ilvl w:val="2"/>
          <w:numId w:val="8"/>
        </w:numPr>
        <w:tabs>
          <w:tab w:val="left" w:pos="2014"/>
        </w:tabs>
        <w:snapToGrid w:val="0"/>
        <w:spacing w:line="360" w:lineRule="auto"/>
        <w:rPr>
          <w:rFonts w:eastAsiaTheme="minorEastAsia"/>
          <w:sz w:val="24"/>
        </w:rPr>
      </w:pPr>
      <w:r>
        <w:rPr>
          <w:rFonts w:hint="eastAsia" w:eastAsiaTheme="minorEastAsia"/>
          <w:sz w:val="24"/>
        </w:rPr>
        <w:t xml:space="preserve"> 政府采购应当采购本国货物、工程和服务。但有《中华人民共和国政 府采购法》第十条规定情形的除外。</w:t>
      </w:r>
    </w:p>
    <w:p w14:paraId="02CA60CF">
      <w:pPr>
        <w:numPr>
          <w:ilvl w:val="2"/>
          <w:numId w:val="8"/>
        </w:numPr>
        <w:tabs>
          <w:tab w:val="left" w:pos="2014"/>
        </w:tabs>
        <w:snapToGrid w:val="0"/>
        <w:spacing w:line="360" w:lineRule="auto"/>
        <w:rPr>
          <w:rFonts w:eastAsiaTheme="minorEastAsia"/>
          <w:sz w:val="24"/>
        </w:rPr>
      </w:pPr>
      <w:r>
        <w:rPr>
          <w:rFonts w:hint="eastAsia" w:eastAsiaTheme="minorEastAsia"/>
          <w:sz w:val="24"/>
        </w:rPr>
        <w:t>本项目如接受非本国货物、工程、服务参与响应，则具体要求见第四章《采购需求》。</w:t>
      </w:r>
    </w:p>
    <w:p w14:paraId="27715A96">
      <w:pPr>
        <w:numPr>
          <w:ilvl w:val="2"/>
          <w:numId w:val="8"/>
        </w:numPr>
        <w:tabs>
          <w:tab w:val="left" w:pos="2014"/>
        </w:tabs>
        <w:snapToGrid w:val="0"/>
        <w:spacing w:line="360" w:lineRule="auto"/>
        <w:rPr>
          <w:rFonts w:eastAsiaTheme="minorEastAsia"/>
          <w:sz w:val="24"/>
        </w:rPr>
      </w:pPr>
      <w:r>
        <w:rPr>
          <w:rFonts w:hint="eastAsia" w:eastAsiaTheme="minorEastAsia"/>
          <w:sz w:val="24"/>
        </w:rPr>
        <w:t>进口产品指通过中国海关报关验放进入中国境内且产自关境外的产 品，包括已经进入中国境内的进口产品。关于进口产品的相关规定依 据《政府采购进口产品管理办法》（财库〔2007〕 119 号文）、《关 于政府采购进口产品管理有关问题的通知》（财办库〔2008〕 248 号文）。</w:t>
      </w:r>
    </w:p>
    <w:p w14:paraId="7697CDE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7A2EBD8A">
      <w:pPr>
        <w:numPr>
          <w:ilvl w:val="2"/>
          <w:numId w:val="8"/>
        </w:numPr>
        <w:snapToGrid w:val="0"/>
        <w:spacing w:line="360" w:lineRule="auto"/>
        <w:rPr>
          <w:rFonts w:ascii="Times New Roman" w:hAnsi="Times New Roman" w:eastAsiaTheme="minorEastAsia"/>
          <w:vanish/>
          <w:sz w:val="24"/>
          <w:szCs w:val="24"/>
        </w:rPr>
      </w:pPr>
      <w:r>
        <w:rPr>
          <w:rFonts w:eastAsiaTheme="minorEastAsia"/>
          <w:sz w:val="24"/>
        </w:rPr>
        <w:t>中小企业定义：</w:t>
      </w:r>
    </w:p>
    <w:p w14:paraId="7D985520">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CD203FB">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供应商提供的货物、工程或者服务符合下列情形的，享受中小企业扶持政策：</w:t>
      </w:r>
    </w:p>
    <w:p w14:paraId="71B96C7F">
      <w:pPr>
        <w:tabs>
          <w:tab w:val="left" w:pos="1980"/>
        </w:tabs>
        <w:snapToGrid w:val="0"/>
        <w:spacing w:line="360" w:lineRule="auto"/>
        <w:ind w:left="2835" w:leftChars="1350"/>
        <w:rPr>
          <w:rFonts w:eastAsiaTheme="minorEastAsia"/>
          <w:sz w:val="24"/>
        </w:rPr>
      </w:pPr>
      <w:r>
        <w:rPr>
          <w:rFonts w:eastAsiaTheme="minorEastAsia"/>
          <w:sz w:val="24"/>
        </w:rPr>
        <w:t>（1）在货物采购项目中，货物由中小企业制造，即货物由中小企业生产且使用该中小企业商号或者注册商标；</w:t>
      </w:r>
    </w:p>
    <w:p w14:paraId="5FCD3896">
      <w:pPr>
        <w:tabs>
          <w:tab w:val="left" w:pos="1980"/>
        </w:tabs>
        <w:snapToGrid w:val="0"/>
        <w:spacing w:line="360" w:lineRule="auto"/>
        <w:ind w:left="2835" w:leftChars="1350"/>
        <w:rPr>
          <w:rFonts w:eastAsiaTheme="minorEastAsia"/>
          <w:sz w:val="24"/>
        </w:rPr>
      </w:pPr>
      <w:r>
        <w:rPr>
          <w:rFonts w:eastAsiaTheme="minorEastAsia"/>
          <w:sz w:val="24"/>
        </w:rPr>
        <w:t>（2）在工程采购项目中，工程由中小企业承建，即工程施工单位为中小企业；</w:t>
      </w:r>
    </w:p>
    <w:p w14:paraId="0A886BA9">
      <w:pPr>
        <w:tabs>
          <w:tab w:val="left" w:pos="1980"/>
        </w:tabs>
        <w:snapToGrid w:val="0"/>
        <w:spacing w:line="360" w:lineRule="auto"/>
        <w:ind w:left="2835" w:leftChars="1350"/>
        <w:rPr>
          <w:rFonts w:eastAsiaTheme="minorEastAsia"/>
          <w:sz w:val="24"/>
        </w:rPr>
      </w:pPr>
      <w:r>
        <w:rPr>
          <w:rFonts w:eastAsiaTheme="minorEastAsia"/>
          <w:sz w:val="24"/>
        </w:rPr>
        <w:t>（3）在服务采购项目中，服务由中小企业承接，即提供服务的人员为中小企业依照《中华人民共和国劳动合同法》订立劳动合同的从业人员。</w:t>
      </w:r>
    </w:p>
    <w:p w14:paraId="22321D28">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6B4DCAD7">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以联合体形式参加政府采购活动，联合体各方均为中小企业的，联合体视同中小企业。其中，联合体各方均为小微企业的，联合体视同小微企业。</w:t>
      </w:r>
    </w:p>
    <w:p w14:paraId="65006295">
      <w:pPr>
        <w:numPr>
          <w:ilvl w:val="2"/>
          <w:numId w:val="8"/>
        </w:numPr>
        <w:snapToGrid w:val="0"/>
        <w:spacing w:line="360" w:lineRule="auto"/>
        <w:rPr>
          <w:rFonts w:eastAsiaTheme="minorEastAsia"/>
          <w:sz w:val="24"/>
        </w:rPr>
      </w:pPr>
      <w:r>
        <w:rPr>
          <w:rFonts w:hint="eastAsia" w:eastAsiaTheme="minorEastAsia"/>
          <w:sz w:val="24"/>
        </w:rPr>
        <w:t>在政府采购活动中，监狱企业视同小型、微型企业，享受预留份额、 评审中价格扣除等政府采购促进中小企业发展的政府采购政策。监狱  企业定义：是指由司法部认定的为罪犯、戒毒人员提供生产项目和劳  动对象，且全部产权属于司法部监狱管理局、戒毒管理局、直属煤矿  管理局，各省、自治区、直辖市监狱管理局、戒毒管理局，各地（设  区的市）监狱、强制隔离戒毒所、戒毒康复所，以及新疆生产建设兵  团监狱管理局、戒毒管理局的企业。</w:t>
      </w:r>
    </w:p>
    <w:p w14:paraId="231106B6">
      <w:pPr>
        <w:pStyle w:val="85"/>
        <w:numPr>
          <w:ilvl w:val="2"/>
          <w:numId w:val="8"/>
        </w:numPr>
        <w:tabs>
          <w:tab w:val="left" w:pos="2035"/>
          <w:tab w:val="left" w:pos="2977"/>
        </w:tabs>
        <w:snapToGrid w:val="0"/>
        <w:spacing w:line="360" w:lineRule="auto"/>
        <w:ind w:firstLineChars="0"/>
        <w:rPr>
          <w:rFonts w:ascii="Times New Roman" w:hAnsi="Times New Roman" w:eastAsiaTheme="minorEastAsia"/>
          <w:vanish/>
          <w:sz w:val="24"/>
          <w:szCs w:val="24"/>
        </w:rPr>
      </w:pPr>
      <w:r>
        <w:rPr>
          <w:rFonts w:hint="eastAsia" w:ascii="Times New Roman" w:hAnsi="Times New Roman" w:eastAsiaTheme="minorEastAsia"/>
          <w:vanish/>
          <w:sz w:val="24"/>
          <w:szCs w:val="24"/>
        </w:rPr>
        <w:t>在政府采购活动中，残疾人福利性单位视同小型、微型企业，享受预 留份额、评审中价格扣除等促进中小企业发展的政府采购政策。残疾 人福利性单位定义：享受政府采购支持政策的残疾人福利性单位应当 同时满足以下条件：</w:t>
      </w:r>
    </w:p>
    <w:p w14:paraId="2B02EE0F">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安置的残疾人占本单位在职职工人数的比例不低于 25% （含 25%），并且安置的残疾人人数不少于 10 人（含 10人）；</w:t>
      </w:r>
    </w:p>
    <w:p w14:paraId="6A87C2D5">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依法与安置的每位残疾人签订了一年以上（含一年）的劳动合同或服务协议；</w:t>
      </w:r>
    </w:p>
    <w:p w14:paraId="58319C1C">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 xml:space="preserve"> 为安置的每位残疾人按月足额缴纳了基本养老保险、基本医 疗保险、失业保险、工伤保险和生育保险等社会保险费；</w:t>
      </w:r>
    </w:p>
    <w:p w14:paraId="45BC1987">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 xml:space="preserve"> 通过银行等金融机构向安置的每位残疾人，按月支付了不低 于单位所在区县适用的经省级人民政府批准的月最低工资标准的工资；</w:t>
      </w:r>
    </w:p>
    <w:p w14:paraId="29CEDA06">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提供本单位制造的货物、承担的工程或者服务（ 以下简称产 品 ），或者提供其他残疾人福利性单位制造的货物（不包括 使用非残疾人福利性单位注册商标的货物）；</w:t>
      </w:r>
    </w:p>
    <w:p w14:paraId="3EA74EDE">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前款所称残疾人是指法定劳动年龄内，持有《中华人民共和    国残疾人证》或者《中华人民共和国残疾军人证（ 1  至 8  级）》 的自然人，包括具有劳动条件和劳动意愿的精神残疾人。在    职职工人数是指与残疾人福利性单位建立劳动关系并依法    签订劳动合同或服务协议的雇员人数。</w:t>
      </w:r>
    </w:p>
    <w:p w14:paraId="6B877901">
      <w:pPr>
        <w:numPr>
          <w:ilvl w:val="2"/>
          <w:numId w:val="8"/>
        </w:numPr>
        <w:snapToGrid w:val="0"/>
        <w:spacing w:line="360" w:lineRule="auto"/>
        <w:rPr>
          <w:rFonts w:hint="eastAsia" w:eastAsiaTheme="minorEastAsia"/>
          <w:sz w:val="24"/>
        </w:rPr>
      </w:pPr>
      <w:r>
        <w:rPr>
          <w:rFonts w:hint="eastAsia" w:eastAsiaTheme="minorEastAsia"/>
          <w:sz w:val="24"/>
        </w:rPr>
        <w:t>本项目是否专门面向中小企业预留采购份额见第一章《采购邀请》。</w:t>
      </w:r>
    </w:p>
    <w:p w14:paraId="1DDC4313">
      <w:pPr>
        <w:numPr>
          <w:ilvl w:val="2"/>
          <w:numId w:val="8"/>
        </w:numPr>
        <w:snapToGrid w:val="0"/>
        <w:spacing w:line="360" w:lineRule="auto"/>
        <w:rPr>
          <w:rFonts w:hint="eastAsia" w:eastAsiaTheme="minorEastAsia"/>
          <w:sz w:val="24"/>
        </w:rPr>
      </w:pPr>
      <w:r>
        <w:rPr>
          <w:rFonts w:hint="eastAsia" w:eastAsiaTheme="minorEastAsia"/>
          <w:sz w:val="24"/>
        </w:rPr>
        <w:t>采购标的对应的中小企业划分标准所属行业见《供应商须知资料表》。</w:t>
      </w:r>
    </w:p>
    <w:p w14:paraId="6D8FFB88">
      <w:pPr>
        <w:numPr>
          <w:ilvl w:val="2"/>
          <w:numId w:val="8"/>
        </w:numPr>
        <w:snapToGrid w:val="0"/>
        <w:spacing w:line="360" w:lineRule="auto"/>
        <w:rPr>
          <w:rFonts w:hint="eastAsia" w:eastAsiaTheme="minorEastAsia"/>
          <w:sz w:val="24"/>
        </w:rPr>
      </w:pPr>
      <w:r>
        <w:rPr>
          <w:rFonts w:hint="eastAsia" w:eastAsiaTheme="minorEastAsia"/>
          <w:sz w:val="24"/>
        </w:rPr>
        <w:t>小微企业价格评审优惠的政策调整：见第三章《评审方法和评审标准》</w:t>
      </w:r>
    </w:p>
    <w:p w14:paraId="3A894A7C">
      <w:pPr>
        <w:numPr>
          <w:ilvl w:val="1"/>
          <w:numId w:val="8"/>
        </w:numPr>
        <w:tabs>
          <w:tab w:val="left" w:pos="1080"/>
          <w:tab w:val="left" w:pos="2014"/>
        </w:tabs>
        <w:snapToGrid w:val="0"/>
        <w:spacing w:line="360" w:lineRule="auto"/>
        <w:ind w:left="1080" w:hanging="720"/>
        <w:rPr>
          <w:rFonts w:ascii="Times New Roman" w:hAnsi="Times New Roman" w:eastAsiaTheme="minorEastAsia"/>
          <w:vanish/>
          <w:sz w:val="24"/>
          <w:szCs w:val="24"/>
        </w:rPr>
      </w:pPr>
      <w:r>
        <w:rPr>
          <w:rFonts w:eastAsiaTheme="minorEastAsia"/>
          <w:sz w:val="24"/>
        </w:rPr>
        <w:t>政府采购节能产品、环境标志产品</w:t>
      </w:r>
    </w:p>
    <w:p w14:paraId="53D4BE69">
      <w:pPr>
        <w:numPr>
          <w:ilvl w:val="2"/>
          <w:numId w:val="8"/>
        </w:numPr>
        <w:snapToGrid w:val="0"/>
        <w:spacing w:line="360" w:lineRule="auto"/>
        <w:rPr>
          <w:rFonts w:hint="eastAsia" w:eastAsiaTheme="minorEastAsia"/>
          <w:sz w:val="24"/>
        </w:rPr>
      </w:pPr>
      <w:r>
        <w:rPr>
          <w:rFonts w:hint="eastAsia" w:eastAsiaTheme="minorEastAsia"/>
          <w:sz w:val="24"/>
        </w:rPr>
        <w:t>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14:paraId="7A65B43C">
      <w:pPr>
        <w:numPr>
          <w:ilvl w:val="2"/>
          <w:numId w:val="8"/>
        </w:numPr>
        <w:snapToGrid w:val="0"/>
        <w:spacing w:line="360" w:lineRule="auto"/>
        <w:rPr>
          <w:rFonts w:hint="eastAsia" w:eastAsiaTheme="minorEastAsia"/>
          <w:sz w:val="24"/>
        </w:rPr>
      </w:pPr>
      <w:r>
        <w:rPr>
          <w:rFonts w:hint="eastAsia" w:eastAsiaTheme="minorEastAsia"/>
          <w:sz w:val="24"/>
        </w:rPr>
        <w:t>采购人拟采购的产品属于品目清单范围的，采购人及其委托的采购代    理机构依据国家确定的认证机构出具的、处于有效期之内的节能产品、 环境标志产品认证证书，对获得证书的产品实施政府优先采购或强制    采购。关于政府采购节能产品、环境标志产品的相关规定依据《关于    调整优化节能产品、环境标志产品政府采购执行机制的通知》（财库    〔2019〕9 号）。</w:t>
      </w:r>
    </w:p>
    <w:p w14:paraId="3D237842">
      <w:pPr>
        <w:numPr>
          <w:ilvl w:val="2"/>
          <w:numId w:val="8"/>
        </w:numPr>
        <w:snapToGrid w:val="0"/>
        <w:spacing w:line="360" w:lineRule="auto"/>
        <w:rPr>
          <w:rFonts w:hint="eastAsia" w:eastAsiaTheme="minorEastAsia"/>
          <w:sz w:val="24"/>
        </w:rPr>
      </w:pPr>
      <w:r>
        <w:rPr>
          <w:rFonts w:hint="eastAsia" w:eastAsiaTheme="minorEastAsia"/>
          <w:sz w:val="24"/>
        </w:rPr>
        <w:t>如本项目采购产品属于实施政府强制采购品目清单范围的节能产品， 则供应商所报产品必须获得国家确定的认证机构出具的、处于有效期  之内的节能产品认证证书 ，否则响应无效</w:t>
      </w:r>
      <w:r>
        <w:rPr>
          <w:rFonts w:hint="eastAsia" w:eastAsiaTheme="minorEastAsia"/>
          <w:sz w:val="24"/>
          <w:lang w:eastAsia="zh-CN"/>
        </w:rPr>
        <w:t>；</w:t>
      </w:r>
    </w:p>
    <w:p w14:paraId="7838ED63">
      <w:pPr>
        <w:numPr>
          <w:ilvl w:val="2"/>
          <w:numId w:val="8"/>
        </w:numPr>
        <w:snapToGrid w:val="0"/>
        <w:spacing w:line="360" w:lineRule="auto"/>
        <w:rPr>
          <w:rFonts w:hint="eastAsia" w:eastAsiaTheme="minorEastAsia"/>
          <w:sz w:val="24"/>
        </w:rPr>
      </w:pPr>
      <w:r>
        <w:rPr>
          <w:rFonts w:hint="eastAsia" w:eastAsiaTheme="minorEastAsia"/>
          <w:sz w:val="24"/>
        </w:rPr>
        <w:t>非政府强制采购的节能产品或环境标志产品，依据品目清单和认证证 书实施政府优先采购。优先采购的具体规定见第三章《评审方法和评 审标准》（如涉及）。</w:t>
      </w:r>
    </w:p>
    <w:p w14:paraId="58C08A06">
      <w:pPr>
        <w:numPr>
          <w:ilvl w:val="1"/>
          <w:numId w:val="8"/>
        </w:numPr>
        <w:tabs>
          <w:tab w:val="left" w:pos="1080"/>
          <w:tab w:val="left" w:pos="2014"/>
        </w:tabs>
        <w:snapToGrid w:val="0"/>
        <w:spacing w:line="360" w:lineRule="auto"/>
        <w:ind w:left="1080" w:hanging="720"/>
        <w:rPr>
          <w:rFonts w:eastAsiaTheme="minorEastAsia"/>
          <w:b w:val="0"/>
          <w:bCs/>
          <w:sz w:val="24"/>
        </w:rPr>
      </w:pPr>
      <w:r>
        <w:rPr>
          <w:rFonts w:hint="eastAsia" w:eastAsiaTheme="minorEastAsia"/>
          <w:b w:val="0"/>
          <w:bCs/>
          <w:sz w:val="24"/>
        </w:rPr>
        <w:t>正版软件</w:t>
      </w:r>
    </w:p>
    <w:p w14:paraId="2F6A1F80">
      <w:pPr>
        <w:numPr>
          <w:ilvl w:val="2"/>
          <w:numId w:val="8"/>
        </w:numPr>
        <w:snapToGrid w:val="0"/>
        <w:spacing w:line="360" w:lineRule="auto"/>
        <w:rPr>
          <w:rFonts w:eastAsiaTheme="minorEastAsia"/>
          <w:sz w:val="24"/>
        </w:rPr>
      </w:pPr>
      <w:r>
        <w:rPr>
          <w:rFonts w:hint="eastAsia" w:eastAsiaTheme="minorEastAsia"/>
          <w:sz w:val="24"/>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 国权联〔2006〕 1  号）、 《国务院办公厅关于进一步做好政府机关使用正版软件工作的通知》 （ 国办发〔2010〕47  号）、《财政部关于进一步做好政府机关使用   正版软件工作的通知》（财预〔2010〕536 号）。</w:t>
      </w:r>
    </w:p>
    <w:p w14:paraId="05460E7B">
      <w:pPr>
        <w:numPr>
          <w:ilvl w:val="1"/>
          <w:numId w:val="8"/>
        </w:numPr>
        <w:tabs>
          <w:tab w:val="left" w:pos="1080"/>
          <w:tab w:val="left" w:pos="2014"/>
        </w:tabs>
        <w:snapToGrid w:val="0"/>
        <w:spacing w:line="360" w:lineRule="auto"/>
        <w:ind w:left="1080" w:hanging="720"/>
        <w:rPr>
          <w:rFonts w:eastAsiaTheme="minorEastAsia"/>
          <w:b w:val="0"/>
          <w:bCs/>
          <w:sz w:val="24"/>
        </w:rPr>
      </w:pPr>
      <w:r>
        <w:rPr>
          <w:rFonts w:hint="eastAsia" w:eastAsiaTheme="minorEastAsia"/>
          <w:b w:val="0"/>
          <w:bCs/>
          <w:sz w:val="24"/>
        </w:rPr>
        <w:t>网络安全专用产品</w:t>
      </w:r>
    </w:p>
    <w:p w14:paraId="00DA164D">
      <w:pPr>
        <w:numPr>
          <w:ilvl w:val="2"/>
          <w:numId w:val="8"/>
        </w:numPr>
        <w:snapToGrid w:val="0"/>
        <w:spacing w:line="360" w:lineRule="auto"/>
        <w:rPr>
          <w:rFonts w:eastAsiaTheme="minorEastAsia"/>
          <w:sz w:val="24"/>
        </w:rPr>
      </w:pPr>
      <w:r>
        <w:rPr>
          <w:rFonts w:hint="eastAsia" w:eastAsiaTheme="minorEastAsia"/>
          <w:sz w:val="24"/>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3754E5B0">
      <w:pPr>
        <w:numPr>
          <w:ilvl w:val="1"/>
          <w:numId w:val="8"/>
        </w:numPr>
        <w:tabs>
          <w:tab w:val="left" w:pos="1080"/>
          <w:tab w:val="left" w:pos="2014"/>
        </w:tabs>
        <w:snapToGrid w:val="0"/>
        <w:spacing w:line="360" w:lineRule="auto"/>
        <w:ind w:left="1080" w:hanging="720"/>
        <w:rPr>
          <w:rFonts w:eastAsiaTheme="minorEastAsia"/>
          <w:b w:val="0"/>
          <w:bCs/>
          <w:sz w:val="24"/>
        </w:rPr>
      </w:pPr>
      <w:r>
        <w:rPr>
          <w:rFonts w:hint="eastAsia" w:eastAsiaTheme="minorEastAsia"/>
          <w:b w:val="0"/>
          <w:bCs/>
          <w:sz w:val="24"/>
        </w:rPr>
        <w:t>推广使用低挥发性有机化合物（VOCs）</w:t>
      </w:r>
    </w:p>
    <w:p w14:paraId="0BD53205">
      <w:pPr>
        <w:numPr>
          <w:ilvl w:val="2"/>
          <w:numId w:val="8"/>
        </w:numPr>
        <w:snapToGrid w:val="0"/>
        <w:spacing w:line="360" w:lineRule="auto"/>
        <w:rPr>
          <w:rFonts w:eastAsiaTheme="minorEastAsia"/>
          <w:sz w:val="24"/>
        </w:rPr>
      </w:pPr>
      <w:r>
        <w:rPr>
          <w:rFonts w:hint="eastAsia" w:eastAsiaTheme="minorEastAsia"/>
          <w:sz w:val="24"/>
        </w:rPr>
        <w:t>为全面推进本市挥发性有机物（VOCs）治理，贯彻落实挥发性有机  物污染治理专项行动有关要求，相关规定依据《北京市财政局北京市  生态环境局关于政府采购推广使用低挥发性有机化合物（VOCs）有  关事项的通知》（京财采购〔2020〕2381 号）。本项目中涉及涂料、 胶黏剂、油墨、清洗剂等挥发性有机物产品的 ，属于强制性标准的， 供应商应执行符合本市和国家的 VOCs 含量限制标准（具体标准见  第四章《采购需求》），否则响应无效；属于推荐性标准的，优先采购， 具体见第三章《评审方法和评审标准》。</w:t>
      </w:r>
    </w:p>
    <w:p w14:paraId="0DC5C66A">
      <w:pPr>
        <w:numPr>
          <w:ilvl w:val="1"/>
          <w:numId w:val="8"/>
        </w:numPr>
        <w:tabs>
          <w:tab w:val="left" w:pos="1080"/>
          <w:tab w:val="left" w:pos="2014"/>
        </w:tabs>
        <w:snapToGrid w:val="0"/>
        <w:spacing w:line="360" w:lineRule="auto"/>
        <w:ind w:left="1080" w:hanging="720"/>
        <w:rPr>
          <w:rFonts w:eastAsiaTheme="minorEastAsia"/>
          <w:b w:val="0"/>
          <w:bCs/>
          <w:sz w:val="24"/>
        </w:rPr>
      </w:pPr>
      <w:r>
        <w:rPr>
          <w:rFonts w:hint="eastAsia" w:eastAsiaTheme="minorEastAsia"/>
          <w:b w:val="0"/>
          <w:bCs/>
          <w:sz w:val="24"/>
        </w:rPr>
        <w:t>推广使用低挥发性有机化合物（VOCs）</w:t>
      </w:r>
    </w:p>
    <w:p w14:paraId="0BA74C20">
      <w:pPr>
        <w:numPr>
          <w:ilvl w:val="2"/>
          <w:numId w:val="8"/>
        </w:numPr>
        <w:snapToGrid w:val="0"/>
        <w:spacing w:line="360" w:lineRule="auto"/>
        <w:rPr>
          <w:rFonts w:hint="eastAsia" w:eastAsiaTheme="minorEastAsia"/>
          <w:sz w:val="24"/>
        </w:rPr>
      </w:pPr>
      <w:r>
        <w:rPr>
          <w:rFonts w:hint="eastAsia" w:eastAsiaTheme="minorEastAsia"/>
          <w:sz w:val="24"/>
        </w:rPr>
        <w:t>商品包装、快递包装政府采购需求标准（试行）</w:t>
      </w:r>
    </w:p>
    <w:p w14:paraId="048E99A8">
      <w:pPr>
        <w:numPr>
          <w:ilvl w:val="0"/>
          <w:numId w:val="0"/>
        </w:numPr>
        <w:snapToGrid w:val="0"/>
        <w:spacing w:line="360" w:lineRule="auto"/>
        <w:ind w:left="2037" w:leftChars="970" w:firstLine="0" w:firstLineChars="0"/>
        <w:rPr>
          <w:rFonts w:eastAsiaTheme="minorEastAsia"/>
          <w:sz w:val="24"/>
        </w:rPr>
      </w:pPr>
      <w:r>
        <w:rPr>
          <w:rFonts w:hint="eastAsia" w:eastAsiaTheme="minorEastAsia"/>
          <w:sz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0418B43E">
      <w:pPr>
        <w:numPr>
          <w:ilvl w:val="2"/>
          <w:numId w:val="8"/>
        </w:numPr>
        <w:snapToGrid w:val="0"/>
        <w:spacing w:line="360" w:lineRule="auto"/>
        <w:rPr>
          <w:rFonts w:hint="eastAsia" w:eastAsiaTheme="minorEastAsia"/>
          <w:sz w:val="24"/>
        </w:rPr>
      </w:pPr>
      <w:r>
        <w:rPr>
          <w:rFonts w:hint="eastAsia" w:eastAsiaTheme="minorEastAsia"/>
          <w:sz w:val="24"/>
        </w:rPr>
        <w:t>其他政府采购需求标准</w:t>
      </w:r>
    </w:p>
    <w:p w14:paraId="20CBCAA4">
      <w:pPr>
        <w:numPr>
          <w:ilvl w:val="0"/>
          <w:numId w:val="0"/>
        </w:numPr>
        <w:snapToGrid w:val="0"/>
        <w:spacing w:line="360" w:lineRule="auto"/>
        <w:ind w:left="2037" w:leftChars="970" w:firstLine="0" w:firstLineChars="0"/>
        <w:rPr>
          <w:rFonts w:eastAsiaTheme="minorEastAsia"/>
          <w:sz w:val="24"/>
        </w:rPr>
      </w:pPr>
      <w:r>
        <w:rPr>
          <w:rFonts w:hint="eastAsia" w:eastAsiaTheme="minorEastAsia"/>
          <w:sz w:val="24"/>
        </w:rPr>
        <w:t>为贯彻落实《深化政府采购制度改革方案》有关要求，推动政府采购 需求标准建设，财政部门会同有关部门制定发布的其他政府采购需求 标准，本项目如涉及，则具体要求见第四章《采购需求》。</w:t>
      </w:r>
      <w:r>
        <w:rPr>
          <w:rFonts w:eastAsiaTheme="minorEastAsia"/>
          <w:sz w:val="24"/>
        </w:rPr>
        <w:t xml:space="preserve"> </w:t>
      </w:r>
    </w:p>
    <w:p w14:paraId="6BE7DEA8">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03C30E5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29160106">
      <w:pPr>
        <w:tabs>
          <w:tab w:val="left" w:pos="1080"/>
        </w:tabs>
        <w:snapToGrid w:val="0"/>
        <w:spacing w:line="360" w:lineRule="auto"/>
        <w:ind w:left="1080"/>
        <w:rPr>
          <w:rFonts w:eastAsiaTheme="minorEastAsia"/>
          <w:sz w:val="28"/>
        </w:rPr>
      </w:pPr>
      <w:bookmarkStart w:id="126" w:name="_1.8_计量单位"/>
      <w:bookmarkEnd w:id="126"/>
    </w:p>
    <w:p w14:paraId="63B9D7D0">
      <w:pPr>
        <w:pStyle w:val="4"/>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4A58C032">
      <w:pPr>
        <w:numPr>
          <w:ilvl w:val="0"/>
          <w:numId w:val="8"/>
        </w:numPr>
        <w:tabs>
          <w:tab w:val="left" w:pos="360"/>
        </w:tabs>
        <w:snapToGrid w:val="0"/>
        <w:spacing w:line="360" w:lineRule="auto"/>
        <w:ind w:left="357" w:hanging="357"/>
        <w:outlineLvl w:val="1"/>
        <w:rPr>
          <w:rFonts w:eastAsiaTheme="minorEastAsia"/>
          <w:sz w:val="24"/>
        </w:rPr>
      </w:pPr>
      <w:bookmarkStart w:id="127" w:name="_Toc226309767"/>
      <w:bookmarkStart w:id="128" w:name="_Toc164229364"/>
      <w:bookmarkStart w:id="129" w:name="_Toc264969213"/>
      <w:bookmarkStart w:id="130" w:name="_Toc226337219"/>
      <w:bookmarkStart w:id="131" w:name="_Toc164229218"/>
      <w:bookmarkStart w:id="132" w:name="_Toc305158791"/>
      <w:bookmarkStart w:id="133" w:name="_Toc195842888"/>
      <w:bookmarkStart w:id="134" w:name="_Toc226965713"/>
      <w:bookmarkStart w:id="135" w:name="_Toc151190150"/>
      <w:bookmarkStart w:id="136" w:name="_Toc151193911"/>
      <w:bookmarkStart w:id="137" w:name="_Toc151193621"/>
      <w:bookmarkStart w:id="138" w:name="_Toc164608637"/>
      <w:bookmarkStart w:id="139" w:name="_Toc520356147"/>
      <w:bookmarkStart w:id="140" w:name="_Toc150509274"/>
      <w:bookmarkStart w:id="141" w:name="_Toc265228361"/>
      <w:bookmarkStart w:id="142" w:name="_Toc164351617"/>
      <w:bookmarkStart w:id="143" w:name="_Toc305158865"/>
      <w:bookmarkStart w:id="144" w:name="_Toc151193693"/>
      <w:bookmarkStart w:id="145" w:name="_Toc127151724"/>
      <w:bookmarkStart w:id="146" w:name="_Toc150774623"/>
      <w:bookmarkStart w:id="147" w:name="_Toc142311025"/>
      <w:bookmarkStart w:id="148" w:name="_Toc151193837"/>
      <w:bookmarkStart w:id="149" w:name="_Toc164608792"/>
      <w:bookmarkStart w:id="150" w:name="_Toc150774728"/>
      <w:bookmarkStart w:id="151" w:name="_Toc151193765"/>
      <w:bookmarkStart w:id="152" w:name="_Toc150480761"/>
      <w:bookmarkStart w:id="153" w:name="_Toc127161437"/>
      <w:bookmarkStart w:id="154" w:name="_Toc149720816"/>
      <w:bookmarkStart w:id="155" w:name="_Toc226965796"/>
      <w:bookmarkStart w:id="156" w:name="_Toc127151523"/>
      <w:r>
        <w:rPr>
          <w:rFonts w:eastAsiaTheme="minorEastAsia"/>
          <w:sz w:val="24"/>
        </w:rPr>
        <w:t>竞争性磋商文件构</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eastAsiaTheme="minorEastAsia"/>
          <w:sz w:val="24"/>
        </w:rPr>
        <w:t>成</w:t>
      </w:r>
    </w:p>
    <w:p w14:paraId="3FB36D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069BFE7F">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772389C1">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0B610A44">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05431260">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1660266B">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27BFBCCA">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09AE0B1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34B0638C">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1F786941">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采购人或采购代理机构对已发出的竞争性磋商文件进行必要澄清或者修改的，</w:t>
      </w:r>
      <w:r>
        <w:rPr>
          <w:rFonts w:hint="eastAsia" w:eastAsiaTheme="minorEastAsia"/>
          <w:sz w:val="24"/>
        </w:rPr>
        <w:t>将</w:t>
      </w:r>
      <w:r>
        <w:rPr>
          <w:rFonts w:eastAsiaTheme="minorEastAsia"/>
          <w:sz w:val="24"/>
        </w:rPr>
        <w:t>以书面形式通知所有获取竞争性磋商文件的潜在供应商。</w:t>
      </w:r>
      <w:r>
        <w:rPr>
          <w:rFonts w:hint="eastAsia" w:eastAsiaTheme="minorEastAsia"/>
          <w:sz w:val="24"/>
        </w:rPr>
        <w:t>采用公告方式邀请供应商参与的，还将</w:t>
      </w:r>
      <w:r>
        <w:rPr>
          <w:rFonts w:eastAsiaTheme="minorEastAsia"/>
          <w:sz w:val="24"/>
        </w:rPr>
        <w:t>在原公告发布媒体上发布更正公告</w:t>
      </w:r>
      <w:r>
        <w:rPr>
          <w:rFonts w:hint="eastAsia" w:eastAsiaTheme="minorEastAsia"/>
          <w:sz w:val="24"/>
        </w:rPr>
        <w:t>。</w:t>
      </w:r>
    </w:p>
    <w:p w14:paraId="3B27D421">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5C2EDDEC">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0A6270C0">
      <w:pPr>
        <w:tabs>
          <w:tab w:val="left" w:pos="1080"/>
          <w:tab w:val="left" w:pos="1561"/>
        </w:tabs>
        <w:snapToGrid w:val="0"/>
        <w:spacing w:line="360" w:lineRule="auto"/>
        <w:ind w:left="1080"/>
        <w:rPr>
          <w:rFonts w:eastAsiaTheme="minorEastAsia"/>
          <w:sz w:val="28"/>
        </w:rPr>
      </w:pPr>
      <w:bookmarkStart w:id="157" w:name="_Toc516367020"/>
      <w:bookmarkStart w:id="158" w:name="_Toc127151526"/>
      <w:bookmarkStart w:id="159" w:name="_Toc142311028"/>
      <w:bookmarkStart w:id="160" w:name="_Toc226965799"/>
      <w:bookmarkStart w:id="161" w:name="_Toc151190153"/>
      <w:bookmarkStart w:id="162" w:name="_Toc151193914"/>
      <w:bookmarkStart w:id="163" w:name="_Toc226337222"/>
      <w:bookmarkStart w:id="164" w:name="_Toc226309770"/>
      <w:bookmarkStart w:id="165" w:name="_Toc264969216"/>
      <w:bookmarkStart w:id="166" w:name="_Toc305158794"/>
      <w:bookmarkStart w:id="167" w:name="_Toc305158868"/>
      <w:bookmarkStart w:id="168" w:name="_Toc150509277"/>
      <w:bookmarkStart w:id="169" w:name="_Toc265228364"/>
      <w:bookmarkStart w:id="170" w:name="_Toc150480764"/>
      <w:bookmarkStart w:id="171" w:name="_Toc150774626"/>
      <w:bookmarkStart w:id="172" w:name="_Toc195842891"/>
      <w:bookmarkStart w:id="173" w:name="_Toc151193768"/>
      <w:bookmarkStart w:id="174" w:name="_Toc226965716"/>
      <w:bookmarkStart w:id="175" w:name="_Toc151193840"/>
      <w:bookmarkStart w:id="176" w:name="_Toc520356150"/>
      <w:bookmarkStart w:id="177" w:name="_Toc150774731"/>
      <w:bookmarkStart w:id="178" w:name="_Toc151193696"/>
      <w:bookmarkStart w:id="179" w:name="_Toc151193624"/>
    </w:p>
    <w:p w14:paraId="0ECF47A3">
      <w:pPr>
        <w:pStyle w:val="4"/>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57"/>
      <w:r>
        <w:rPr>
          <w:rFonts w:ascii="Times New Roman" w:hAnsi="Times New Roman" w:eastAsiaTheme="minorEastAsia"/>
          <w:sz w:val="28"/>
        </w:rPr>
        <w:t>的编制</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1B660960">
      <w:pPr>
        <w:numPr>
          <w:ilvl w:val="0"/>
          <w:numId w:val="8"/>
        </w:numPr>
        <w:tabs>
          <w:tab w:val="left" w:pos="360"/>
        </w:tabs>
        <w:snapToGrid w:val="0"/>
        <w:spacing w:line="360" w:lineRule="auto"/>
        <w:ind w:left="357" w:hanging="357"/>
        <w:outlineLvl w:val="1"/>
        <w:rPr>
          <w:rFonts w:eastAsiaTheme="minorEastAsia"/>
          <w:sz w:val="24"/>
        </w:rPr>
      </w:pPr>
      <w:bookmarkStart w:id="180" w:name="_Toc150774627"/>
      <w:bookmarkStart w:id="181" w:name="_Toc164229368"/>
      <w:bookmarkStart w:id="182" w:name="_Toc149720820"/>
      <w:bookmarkStart w:id="183" w:name="_Toc164608641"/>
      <w:bookmarkStart w:id="184" w:name="_Toc151193769"/>
      <w:bookmarkStart w:id="185" w:name="_Toc305158869"/>
      <w:bookmarkStart w:id="186" w:name="_Toc164229222"/>
      <w:bookmarkStart w:id="187" w:name="_Toc151193625"/>
      <w:bookmarkStart w:id="188" w:name="_Toc151193915"/>
      <w:bookmarkStart w:id="189" w:name="_Toc151190154"/>
      <w:bookmarkStart w:id="190" w:name="_Toc264969217"/>
      <w:bookmarkStart w:id="191" w:name="_Toc127151527"/>
      <w:bookmarkStart w:id="192" w:name="_Toc226337223"/>
      <w:bookmarkStart w:id="193" w:name="_Toc151193841"/>
      <w:bookmarkStart w:id="194" w:name="_Toc150509278"/>
      <w:bookmarkStart w:id="195" w:name="_Toc305158795"/>
      <w:bookmarkStart w:id="196" w:name="_Toc226965800"/>
      <w:bookmarkStart w:id="197" w:name="_Toc226965717"/>
      <w:bookmarkStart w:id="198" w:name="_Toc150774732"/>
      <w:bookmarkStart w:id="199" w:name="_Toc150480765"/>
      <w:bookmarkStart w:id="200" w:name="_Toc142311029"/>
      <w:bookmarkStart w:id="201" w:name="_Toc151193697"/>
      <w:bookmarkStart w:id="202" w:name="_Toc195842892"/>
      <w:bookmarkStart w:id="203" w:name="_Toc127161441"/>
      <w:bookmarkStart w:id="204" w:name="_Toc516367021"/>
      <w:bookmarkStart w:id="205" w:name="_Toc164351621"/>
      <w:bookmarkStart w:id="206" w:name="_Toc520356151"/>
      <w:bookmarkStart w:id="207" w:name="_Toc127151728"/>
      <w:bookmarkStart w:id="208" w:name="_Toc226309771"/>
      <w:bookmarkStart w:id="209" w:name="_Toc265228365"/>
      <w:bookmarkStart w:id="210" w:name="_Toc164608796"/>
      <w:r>
        <w:rPr>
          <w:rFonts w:eastAsiaTheme="minorEastAsia"/>
          <w:sz w:val="24"/>
        </w:rPr>
        <w:t>响应范围、竞争性磋商文件中计量单位的使用</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Fonts w:eastAsiaTheme="minorEastAsia"/>
          <w:sz w:val="24"/>
        </w:rPr>
        <w:t>及磋商语言</w:t>
      </w:r>
    </w:p>
    <w:p w14:paraId="1EFF6CA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Theme="minorEastAsia"/>
          <w:b/>
          <w:sz w:val="24"/>
        </w:rPr>
        <w:t>响应无效</w:t>
      </w:r>
      <w:r>
        <w:rPr>
          <w:rFonts w:eastAsiaTheme="minorEastAsia"/>
          <w:sz w:val="24"/>
        </w:rPr>
        <w:t>。</w:t>
      </w:r>
    </w:p>
    <w:p w14:paraId="364FC7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0D11263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EB62F39">
      <w:pPr>
        <w:numPr>
          <w:ilvl w:val="0"/>
          <w:numId w:val="8"/>
        </w:numPr>
        <w:tabs>
          <w:tab w:val="left" w:pos="360"/>
        </w:tabs>
        <w:snapToGrid w:val="0"/>
        <w:spacing w:line="360" w:lineRule="auto"/>
        <w:ind w:left="357" w:hanging="357"/>
        <w:outlineLvl w:val="1"/>
        <w:rPr>
          <w:rFonts w:eastAsiaTheme="minorEastAsia"/>
          <w:sz w:val="24"/>
        </w:rPr>
      </w:pPr>
      <w:bookmarkStart w:id="211" w:name="_Toc516367022"/>
      <w:bookmarkStart w:id="212" w:name="_Ref467306195"/>
      <w:bookmarkStart w:id="213" w:name="_Ref467306676"/>
      <w:bookmarkStart w:id="214" w:name="_Toc142311030"/>
      <w:bookmarkStart w:id="215" w:name="_Toc164229369"/>
      <w:bookmarkStart w:id="216" w:name="_Toc151190155"/>
      <w:bookmarkStart w:id="217" w:name="_Toc264969218"/>
      <w:bookmarkStart w:id="218" w:name="_Toc226965718"/>
      <w:bookmarkStart w:id="219" w:name="_Toc305158796"/>
      <w:bookmarkStart w:id="220" w:name="_Toc127161442"/>
      <w:bookmarkStart w:id="221" w:name="_Toc149720821"/>
      <w:bookmarkStart w:id="222" w:name="_Toc151193698"/>
      <w:bookmarkStart w:id="223" w:name="_Toc151193626"/>
      <w:bookmarkStart w:id="224" w:name="_Toc195842893"/>
      <w:bookmarkStart w:id="225" w:name="_Toc150509279"/>
      <w:bookmarkStart w:id="226" w:name="_Toc127151528"/>
      <w:bookmarkStart w:id="227" w:name="_Toc164351622"/>
      <w:bookmarkStart w:id="228" w:name="_Toc150480766"/>
      <w:bookmarkStart w:id="229" w:name="_Toc150774628"/>
      <w:bookmarkStart w:id="230" w:name="_Toc127151729"/>
      <w:bookmarkStart w:id="231" w:name="_Toc305158870"/>
      <w:bookmarkStart w:id="232" w:name="_Toc226309772"/>
      <w:bookmarkStart w:id="233" w:name="_Toc164229223"/>
      <w:bookmarkStart w:id="234" w:name="_Toc164608797"/>
      <w:bookmarkStart w:id="235" w:name="_Toc226965801"/>
      <w:bookmarkStart w:id="236" w:name="_Toc164608642"/>
      <w:bookmarkStart w:id="237" w:name="_Toc151193842"/>
      <w:bookmarkStart w:id="238" w:name="_Toc151193770"/>
      <w:bookmarkStart w:id="239" w:name="_Toc150774733"/>
      <w:bookmarkStart w:id="240" w:name="_Toc520356152"/>
      <w:bookmarkStart w:id="241" w:name="_Toc265228366"/>
      <w:bookmarkStart w:id="242" w:name="_Toc226337224"/>
      <w:bookmarkStart w:id="243" w:name="_Toc151193916"/>
      <w:r>
        <w:rPr>
          <w:rFonts w:eastAsiaTheme="minorEastAsia"/>
          <w:sz w:val="24"/>
        </w:rPr>
        <w:t>响应文件</w:t>
      </w:r>
      <w:bookmarkEnd w:id="211"/>
      <w:bookmarkEnd w:id="212"/>
      <w:bookmarkEnd w:id="213"/>
      <w:r>
        <w:rPr>
          <w:rFonts w:eastAsiaTheme="minorEastAsia"/>
          <w:sz w:val="24"/>
        </w:rPr>
        <w:t>构成</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30A1D97D">
      <w:pPr>
        <w:numPr>
          <w:ilvl w:val="1"/>
          <w:numId w:val="8"/>
        </w:numPr>
        <w:tabs>
          <w:tab w:val="left" w:pos="1080"/>
          <w:tab w:val="left" w:pos="2014"/>
        </w:tabs>
        <w:snapToGrid w:val="0"/>
        <w:spacing w:line="360" w:lineRule="auto"/>
        <w:ind w:left="1077" w:hanging="720"/>
        <w:rPr>
          <w:rFonts w:eastAsiaTheme="minorEastAsia"/>
          <w:sz w:val="24"/>
        </w:rPr>
      </w:pPr>
      <w:bookmarkStart w:id="244"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2D40011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449B1AF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63D0ACD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920EC1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44"/>
    </w:p>
    <w:p w14:paraId="112BB44F">
      <w:pPr>
        <w:numPr>
          <w:ilvl w:val="0"/>
          <w:numId w:val="8"/>
        </w:numPr>
        <w:tabs>
          <w:tab w:val="left" w:pos="360"/>
        </w:tabs>
        <w:snapToGrid w:val="0"/>
        <w:spacing w:line="360" w:lineRule="auto"/>
        <w:ind w:left="357" w:hanging="357"/>
        <w:outlineLvl w:val="1"/>
        <w:rPr>
          <w:rFonts w:eastAsiaTheme="minorEastAsia"/>
          <w:sz w:val="24"/>
        </w:rPr>
      </w:pPr>
      <w:bookmarkStart w:id="245" w:name="_Toc150774630"/>
      <w:bookmarkStart w:id="246" w:name="_Toc151190157"/>
      <w:bookmarkStart w:id="247" w:name="_Toc151193628"/>
      <w:bookmarkStart w:id="248" w:name="_Toc127151731"/>
      <w:bookmarkStart w:id="249" w:name="_Toc127151530"/>
      <w:bookmarkStart w:id="250" w:name="_Toc150774735"/>
      <w:bookmarkStart w:id="251" w:name="_Toc150509281"/>
      <w:bookmarkStart w:id="252" w:name="_Toc151193772"/>
      <w:bookmarkStart w:id="253" w:name="_Toc150480768"/>
      <w:bookmarkStart w:id="254" w:name="_Toc142311032"/>
      <w:bookmarkStart w:id="255" w:name="_Toc164608644"/>
      <w:bookmarkStart w:id="256" w:name="_Toc195842895"/>
      <w:bookmarkStart w:id="257" w:name="_Toc164229371"/>
      <w:bookmarkStart w:id="258" w:name="_Toc164229225"/>
      <w:bookmarkStart w:id="259" w:name="_Toc151193918"/>
      <w:bookmarkStart w:id="260" w:name="_Toc164608799"/>
      <w:bookmarkStart w:id="261" w:name="_Toc151193844"/>
      <w:bookmarkStart w:id="262" w:name="_Toc127161444"/>
      <w:bookmarkStart w:id="263" w:name="_Toc520356155"/>
      <w:bookmarkStart w:id="264" w:name="_Toc149720823"/>
      <w:bookmarkStart w:id="265" w:name="_Toc151193700"/>
      <w:bookmarkStart w:id="266" w:name="_Toc164351624"/>
      <w:r>
        <w:rPr>
          <w:rFonts w:eastAsiaTheme="minorEastAsia"/>
          <w:sz w:val="24"/>
        </w:rPr>
        <w:t>报价</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2470466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122C6739">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w:t>
      </w:r>
      <w:r>
        <w:rPr>
          <w:rFonts w:hint="eastAsia" w:eastAsiaTheme="minorEastAsia"/>
          <w:sz w:val="24"/>
        </w:rPr>
        <w:t>供应商的报价应包括但不限于下列内容，《供应商须知资料表》中有特殊规定的，从其规定。</w:t>
      </w:r>
    </w:p>
    <w:p w14:paraId="1929B6D5">
      <w:pPr>
        <w:numPr>
          <w:ilvl w:val="2"/>
          <w:numId w:val="8"/>
        </w:numPr>
        <w:snapToGrid w:val="0"/>
        <w:spacing w:line="360" w:lineRule="auto"/>
        <w:rPr>
          <w:rFonts w:eastAsiaTheme="minorEastAsia"/>
          <w:sz w:val="24"/>
        </w:rPr>
      </w:pPr>
      <w:r>
        <w:rPr>
          <w:rFonts w:hint="eastAsia"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 培训、质量保证、售后服务、税费等；</w:t>
      </w:r>
      <w:r>
        <w:rPr>
          <w:rFonts w:eastAsiaTheme="minorEastAsia"/>
          <w:sz w:val="24"/>
        </w:rPr>
        <w:t xml:space="preserve"> </w:t>
      </w:r>
    </w:p>
    <w:p w14:paraId="5547C1C8">
      <w:pPr>
        <w:numPr>
          <w:ilvl w:val="2"/>
          <w:numId w:val="8"/>
        </w:numPr>
        <w:snapToGrid w:val="0"/>
        <w:spacing w:line="360" w:lineRule="auto"/>
        <w:rPr>
          <w:rFonts w:eastAsiaTheme="minorEastAsia"/>
          <w:sz w:val="24"/>
        </w:rPr>
      </w:pPr>
      <w:r>
        <w:rPr>
          <w:rFonts w:hint="eastAsia" w:eastAsiaTheme="minorEastAsia"/>
          <w:sz w:val="24"/>
        </w:rPr>
        <w:t>按照竞争性磋商文件要求完成本项目的全部相关费用。</w:t>
      </w:r>
    </w:p>
    <w:p w14:paraId="4232DD3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7A15015B">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21DE88D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6ECB4054">
      <w:pPr>
        <w:numPr>
          <w:ilvl w:val="1"/>
          <w:numId w:val="8"/>
        </w:numPr>
        <w:tabs>
          <w:tab w:val="left" w:pos="1080"/>
          <w:tab w:val="left" w:pos="2014"/>
        </w:tabs>
        <w:snapToGrid w:val="0"/>
        <w:spacing w:line="360" w:lineRule="auto"/>
        <w:ind w:left="1077" w:hanging="720"/>
        <w:rPr>
          <w:rFonts w:eastAsiaTheme="minorEastAsia"/>
          <w:sz w:val="24"/>
        </w:rPr>
      </w:pPr>
      <w:r>
        <w:rPr>
          <w:rFonts w:hint="eastAsia" w:eastAsiaTheme="minorEastAsia"/>
          <w:sz w:val="24"/>
        </w:rPr>
        <w:t>供应商应按《供应商须知资料表》 中规定的金额及要求交纳磋商保证金 。供应商自愿超额缴纳磋商保证金的 ，响应文件不做无效处理。</w:t>
      </w:r>
    </w:p>
    <w:p w14:paraId="0C06E5D8">
      <w:pPr>
        <w:numPr>
          <w:ilvl w:val="1"/>
          <w:numId w:val="8"/>
        </w:numPr>
        <w:tabs>
          <w:tab w:val="left" w:pos="1080"/>
          <w:tab w:val="left" w:pos="2014"/>
        </w:tabs>
        <w:snapToGrid w:val="0"/>
        <w:spacing w:line="360" w:lineRule="auto"/>
        <w:ind w:left="1077" w:hanging="720"/>
        <w:rPr>
          <w:rFonts w:eastAsiaTheme="minorEastAsia"/>
          <w:sz w:val="24"/>
        </w:rPr>
      </w:pPr>
      <w:r>
        <w:rPr>
          <w:rFonts w:hint="eastAsia" w:eastAsiaTheme="minorEastAsia"/>
          <w:sz w:val="24"/>
        </w:rPr>
        <w:t>交纳磋商保证金可采用的形式：政府采购法律法规接受的支票、汇票、本票、 网上银行支付或者金融机构、担保机构出具的保函等非现金形式</w:t>
      </w:r>
      <w:r>
        <w:rPr>
          <w:rFonts w:eastAsiaTheme="minorEastAsia"/>
          <w:sz w:val="24"/>
        </w:rPr>
        <w:t>。</w:t>
      </w:r>
    </w:p>
    <w:p w14:paraId="0C325896">
      <w:pPr>
        <w:numPr>
          <w:ilvl w:val="1"/>
          <w:numId w:val="8"/>
        </w:numPr>
        <w:tabs>
          <w:tab w:val="left" w:pos="1080"/>
          <w:tab w:val="left" w:pos="2014"/>
        </w:tabs>
        <w:snapToGrid w:val="0"/>
        <w:spacing w:line="360" w:lineRule="auto"/>
        <w:ind w:left="1077" w:hanging="720"/>
        <w:rPr>
          <w:rFonts w:eastAsiaTheme="minorEastAsia"/>
          <w:sz w:val="24"/>
        </w:rPr>
      </w:pPr>
      <w:r>
        <w:rPr>
          <w:rFonts w:hint="eastAsia" w:eastAsiaTheme="minorEastAsia"/>
          <w:sz w:val="24"/>
        </w:rPr>
        <w:t>磋商保证金到账（保函提交）截止时间同首次响应文件提交截止时间 。以支 票 、汇票 、本票 、网上银行支付等形式提交磋商保证金的，应在首次响应文 件提交截止时间前到账 ；以金融机构 、担保机构出具的纸质保函等形式提交 磋商保证金的，应在首次响应文件提交截止时间前将原件提交至采购代理机 构；以电子保函形式提交磋商保证金的，应在首次响应文件提交截止时间前 通过北京市政府采购电子交易平台完成电子保函在线办理。未按上述要求缴纳保证金的，其响应无效。</w:t>
      </w:r>
    </w:p>
    <w:p w14:paraId="5D330022">
      <w:pPr>
        <w:numPr>
          <w:ilvl w:val="1"/>
          <w:numId w:val="8"/>
        </w:numPr>
        <w:tabs>
          <w:tab w:val="left" w:pos="1080"/>
          <w:tab w:val="left" w:pos="2014"/>
        </w:tabs>
        <w:snapToGrid w:val="0"/>
        <w:spacing w:line="360" w:lineRule="auto"/>
        <w:ind w:left="1077" w:hanging="720"/>
        <w:rPr>
          <w:rFonts w:eastAsiaTheme="minorEastAsia"/>
          <w:sz w:val="24"/>
        </w:rPr>
      </w:pPr>
      <w:r>
        <w:rPr>
          <w:rFonts w:hint="eastAsia" w:eastAsiaTheme="minorEastAsia"/>
          <w:sz w:val="24"/>
        </w:rPr>
        <w:t>供应商除需在响应文件中提供“磋商保证金凭证/交款单据电子件 ”，还需在 首次响应文件提交截止时间前，通过电子交易平台上传“磋商保证金凭证/交 款单据电子件 ”。</w:t>
      </w:r>
    </w:p>
    <w:p w14:paraId="76042E3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6492AAE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5764E9E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34962CA8">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r>
        <w:rPr>
          <w:rFonts w:hint="eastAsia" w:eastAsiaTheme="minorEastAsia"/>
          <w:snapToGrid w:val="0"/>
          <w:kern w:val="0"/>
          <w:sz w:val="24"/>
        </w:rPr>
        <w:t>；</w:t>
      </w:r>
    </w:p>
    <w:p w14:paraId="2FF8A51A">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1EE182FB">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r>
        <w:rPr>
          <w:rFonts w:hint="eastAsia" w:eastAsiaTheme="minorEastAsia"/>
          <w:sz w:val="24"/>
        </w:rPr>
        <w:t>。</w:t>
      </w:r>
    </w:p>
    <w:p w14:paraId="4F0F56B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54D71A69">
      <w:pPr>
        <w:numPr>
          <w:ilvl w:val="2"/>
          <w:numId w:val="8"/>
        </w:numPr>
        <w:snapToGrid w:val="0"/>
        <w:spacing w:line="360" w:lineRule="auto"/>
        <w:rPr>
          <w:rFonts w:eastAsiaTheme="minorEastAsia"/>
          <w:sz w:val="24"/>
        </w:rPr>
      </w:pPr>
      <w:r>
        <w:rPr>
          <w:rFonts w:eastAsiaTheme="minorEastAsia"/>
          <w:sz w:val="24"/>
        </w:rPr>
        <w:t>供应商在提交响应文件截止时间后撤回响应文件的；</w:t>
      </w:r>
    </w:p>
    <w:p w14:paraId="3364C912">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49FF59B7">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32FF3079">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5D6C6CE2">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6C2C17D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0B615FF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2734D6F9">
      <w:pPr>
        <w:numPr>
          <w:ilvl w:val="0"/>
          <w:numId w:val="8"/>
        </w:numPr>
        <w:tabs>
          <w:tab w:val="left" w:pos="360"/>
          <w:tab w:val="left" w:pos="900"/>
          <w:tab w:val="clear" w:pos="1042"/>
        </w:tabs>
        <w:snapToGrid w:val="0"/>
        <w:spacing w:line="360" w:lineRule="auto"/>
        <w:ind w:left="357" w:hanging="357"/>
        <w:outlineLvl w:val="1"/>
        <w:rPr>
          <w:rFonts w:eastAsiaTheme="minorEastAsia"/>
          <w:sz w:val="24"/>
        </w:rPr>
      </w:pPr>
      <w:r>
        <w:rPr>
          <w:rFonts w:eastAsiaTheme="minorEastAsia"/>
          <w:sz w:val="24"/>
        </w:rPr>
        <w:t>响应文件的签署、盖章</w:t>
      </w:r>
    </w:p>
    <w:p w14:paraId="02B4C2B9">
      <w:pPr>
        <w:numPr>
          <w:ilvl w:val="1"/>
          <w:numId w:val="8"/>
        </w:numPr>
        <w:tabs>
          <w:tab w:val="left" w:pos="1080"/>
          <w:tab w:val="left" w:pos="2014"/>
        </w:tabs>
        <w:snapToGrid w:val="0"/>
        <w:spacing w:line="360" w:lineRule="auto"/>
        <w:ind w:left="1077" w:hanging="720"/>
        <w:rPr>
          <w:rFonts w:hint="eastAsia" w:eastAsiaTheme="minorEastAsia"/>
          <w:sz w:val="24"/>
        </w:rPr>
      </w:pPr>
      <w:bookmarkStart w:id="267" w:name="_Toc151193848"/>
      <w:bookmarkStart w:id="268" w:name="_Toc150480772"/>
      <w:bookmarkStart w:id="269" w:name="_Toc226309778"/>
      <w:bookmarkStart w:id="270" w:name="_Toc305158802"/>
      <w:bookmarkStart w:id="271" w:name="_Toc226965724"/>
      <w:bookmarkStart w:id="272" w:name="_Toc151193776"/>
      <w:bookmarkStart w:id="273" w:name="_Toc150509285"/>
      <w:bookmarkStart w:id="274" w:name="_Toc151190161"/>
      <w:bookmarkStart w:id="275" w:name="_Toc305158876"/>
      <w:bookmarkStart w:id="276" w:name="_Toc151193704"/>
      <w:bookmarkStart w:id="277" w:name="_Toc150774634"/>
      <w:bookmarkStart w:id="278" w:name="_Toc226965807"/>
      <w:bookmarkStart w:id="279" w:name="_Toc264969224"/>
      <w:bookmarkStart w:id="280" w:name="_Toc265228372"/>
      <w:bookmarkStart w:id="281" w:name="_Toc127151534"/>
      <w:bookmarkStart w:id="282" w:name="_Toc195842899"/>
      <w:bookmarkStart w:id="283" w:name="_Toc226337230"/>
      <w:bookmarkStart w:id="284" w:name="_Toc151193632"/>
      <w:bookmarkStart w:id="285" w:name="_Toc150774739"/>
      <w:bookmarkStart w:id="286" w:name="_Toc142311036"/>
      <w:bookmarkStart w:id="287" w:name="_Toc151193922"/>
      <w:bookmarkStart w:id="288" w:name="_Toc520356159"/>
      <w:r>
        <w:rPr>
          <w:rFonts w:hint="eastAsia" w:eastAsiaTheme="minorEastAsia"/>
          <w:sz w:val="24"/>
        </w:rPr>
        <w:t>竞争性磋商文件要求签字的内容（如授权委托书等），可以使用电子签章  或使用原件的电子件（ 电子件指扫描件 、照片等形式电子文件）；要求第三方出具的盖章件原件（如联合协议、分包意向协议、制造商授权书等）， 响应文件中应使用原件的电子件。</w:t>
      </w:r>
    </w:p>
    <w:p w14:paraId="269E2472">
      <w:pPr>
        <w:numPr>
          <w:ilvl w:val="1"/>
          <w:numId w:val="8"/>
        </w:numPr>
        <w:tabs>
          <w:tab w:val="left" w:pos="1080"/>
          <w:tab w:val="left" w:pos="2014"/>
        </w:tabs>
        <w:snapToGrid w:val="0"/>
        <w:spacing w:line="360" w:lineRule="auto"/>
        <w:ind w:left="1077" w:hanging="720"/>
        <w:rPr>
          <w:rFonts w:hint="eastAsia" w:eastAsiaTheme="minorEastAsia"/>
          <w:sz w:val="24"/>
        </w:rPr>
      </w:pPr>
      <w:r>
        <w:rPr>
          <w:rFonts w:hint="eastAsia" w:eastAsiaTheme="minorEastAsia"/>
          <w:sz w:val="24"/>
        </w:rPr>
        <w:t>竞争性磋商文件要求盖章的内容，一般通过投标文件编制工具加盖电子签章。</w:t>
      </w:r>
    </w:p>
    <w:p w14:paraId="69FB1F55">
      <w:pPr>
        <w:pStyle w:val="4"/>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3C0B5BB7">
      <w:pPr>
        <w:numPr>
          <w:ilvl w:val="0"/>
          <w:numId w:val="8"/>
        </w:numPr>
        <w:tabs>
          <w:tab w:val="left" w:pos="360"/>
          <w:tab w:val="left" w:pos="900"/>
          <w:tab w:val="clear" w:pos="1042"/>
        </w:tabs>
        <w:snapToGrid w:val="0"/>
        <w:spacing w:line="360" w:lineRule="auto"/>
        <w:ind w:left="357" w:hanging="357"/>
        <w:outlineLvl w:val="1"/>
        <w:rPr>
          <w:rFonts w:eastAsiaTheme="minorEastAsia"/>
          <w:sz w:val="24"/>
        </w:rPr>
      </w:pPr>
      <w:bookmarkStart w:id="289" w:name="_Toc265228373"/>
      <w:bookmarkStart w:id="290" w:name="_Toc164608804"/>
      <w:bookmarkStart w:id="291" w:name="_Toc127151535"/>
      <w:bookmarkStart w:id="292" w:name="_Toc150509286"/>
      <w:bookmarkStart w:id="293" w:name="_Toc151193777"/>
      <w:bookmarkStart w:id="294" w:name="_Toc150774740"/>
      <w:bookmarkStart w:id="295" w:name="_Toc195842900"/>
      <w:bookmarkStart w:id="296" w:name="_Toc226965725"/>
      <w:bookmarkStart w:id="297" w:name="_Toc150480773"/>
      <w:bookmarkStart w:id="298" w:name="_Toc226337231"/>
      <w:bookmarkStart w:id="299" w:name="_Toc264969225"/>
      <w:bookmarkStart w:id="300" w:name="_Toc226309779"/>
      <w:bookmarkStart w:id="301" w:name="_Toc142311037"/>
      <w:bookmarkStart w:id="302" w:name="_Toc127161449"/>
      <w:bookmarkStart w:id="303" w:name="_Toc151190162"/>
      <w:bookmarkStart w:id="304" w:name="_Toc127151736"/>
      <w:bookmarkStart w:id="305" w:name="_Toc305158877"/>
      <w:bookmarkStart w:id="306" w:name="_Toc151193705"/>
      <w:bookmarkStart w:id="307" w:name="_Toc164351629"/>
      <w:bookmarkStart w:id="308" w:name="_Toc151193633"/>
      <w:bookmarkStart w:id="309" w:name="_Toc164608649"/>
      <w:bookmarkStart w:id="310" w:name="_Toc164229376"/>
      <w:bookmarkStart w:id="311" w:name="_Toc149720828"/>
      <w:bookmarkStart w:id="312" w:name="_Toc226965808"/>
      <w:bookmarkStart w:id="313" w:name="_Toc151193849"/>
      <w:bookmarkStart w:id="314" w:name="_Toc151193923"/>
      <w:bookmarkStart w:id="315" w:name="_Toc164229230"/>
      <w:bookmarkStart w:id="316" w:name="_Toc305158803"/>
      <w:bookmarkStart w:id="317" w:name="_Toc520356160"/>
      <w:bookmarkStart w:id="318" w:name="_Toc150774635"/>
      <w:r>
        <w:rPr>
          <w:rFonts w:eastAsiaTheme="minorEastAsia"/>
          <w:sz w:val="24"/>
        </w:rPr>
        <w:t>响应文件的</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rFonts w:eastAsiaTheme="minorEastAsia"/>
          <w:sz w:val="24"/>
        </w:rPr>
        <w:t>提交</w:t>
      </w:r>
    </w:p>
    <w:p w14:paraId="5990338D">
      <w:pPr>
        <w:numPr>
          <w:ilvl w:val="1"/>
          <w:numId w:val="8"/>
        </w:numPr>
        <w:tabs>
          <w:tab w:val="left" w:pos="1080"/>
          <w:tab w:val="left" w:pos="2014"/>
        </w:tabs>
        <w:snapToGrid w:val="0"/>
        <w:spacing w:line="360" w:lineRule="auto"/>
        <w:ind w:left="1077" w:hanging="720"/>
        <w:rPr>
          <w:rFonts w:eastAsiaTheme="minorEastAsia"/>
          <w:sz w:val="24"/>
        </w:rPr>
      </w:pPr>
      <w:r>
        <w:rPr>
          <w:rFonts w:hint="eastAsia" w:eastAsiaTheme="minorEastAsia"/>
          <w:sz w:val="24"/>
        </w:rPr>
        <w:t>本项目使用北京市政府采购电子交易平台 。供应商根据竞争性磋商文件及电 子交易平台供应商操作手册要求编制、生成并提交电子响应文件。</w:t>
      </w:r>
    </w:p>
    <w:p w14:paraId="4E968DC8">
      <w:pPr>
        <w:numPr>
          <w:ilvl w:val="1"/>
          <w:numId w:val="8"/>
        </w:numPr>
        <w:tabs>
          <w:tab w:val="left" w:pos="1080"/>
          <w:tab w:val="left" w:pos="2014"/>
        </w:tabs>
        <w:snapToGrid w:val="0"/>
        <w:spacing w:line="360" w:lineRule="auto"/>
        <w:ind w:left="1077" w:hanging="720"/>
        <w:rPr>
          <w:rFonts w:eastAsiaTheme="minorEastAsia"/>
          <w:sz w:val="24"/>
        </w:rPr>
      </w:pPr>
      <w:r>
        <w:rPr>
          <w:rFonts w:hint="eastAsia" w:eastAsiaTheme="minorEastAsia"/>
          <w:sz w:val="24"/>
        </w:rPr>
        <w:t>采购人及采购代理机构拒绝接受通过电子交易平台以外任何形式提交的首次 响应文件，磋商保证金除外。</w:t>
      </w:r>
    </w:p>
    <w:p w14:paraId="24F0F68A">
      <w:pPr>
        <w:numPr>
          <w:ilvl w:val="0"/>
          <w:numId w:val="8"/>
        </w:numPr>
        <w:tabs>
          <w:tab w:val="left" w:pos="360"/>
          <w:tab w:val="left" w:pos="900"/>
          <w:tab w:val="clear" w:pos="1042"/>
        </w:tabs>
        <w:snapToGrid w:val="0"/>
        <w:spacing w:before="240" w:line="360" w:lineRule="auto"/>
        <w:ind w:left="357" w:hanging="357"/>
        <w:outlineLvl w:val="1"/>
        <w:rPr>
          <w:rFonts w:eastAsiaTheme="minorEastAsia"/>
          <w:sz w:val="24"/>
        </w:rPr>
      </w:pPr>
      <w:bookmarkStart w:id="319" w:name="_Toc164351630"/>
      <w:bookmarkStart w:id="320" w:name="_Toc151193924"/>
      <w:bookmarkStart w:id="321" w:name="_Toc265228374"/>
      <w:bookmarkStart w:id="322" w:name="_Toc151193778"/>
      <w:bookmarkStart w:id="323" w:name="_Toc164229377"/>
      <w:bookmarkStart w:id="324" w:name="_Toc226965809"/>
      <w:bookmarkStart w:id="325" w:name="_Toc150774636"/>
      <w:bookmarkStart w:id="326" w:name="_Toc151193850"/>
      <w:bookmarkStart w:id="327" w:name="_Toc127161450"/>
      <w:bookmarkStart w:id="328" w:name="_Toc195842901"/>
      <w:bookmarkStart w:id="329" w:name="_Toc164608805"/>
      <w:bookmarkStart w:id="330" w:name="_Toc142311038"/>
      <w:bookmarkStart w:id="331" w:name="_Toc127151536"/>
      <w:bookmarkStart w:id="332" w:name="_Toc150480774"/>
      <w:bookmarkStart w:id="333" w:name="_Toc305158878"/>
      <w:bookmarkStart w:id="334" w:name="_Toc151193706"/>
      <w:bookmarkStart w:id="335" w:name="_Toc149720829"/>
      <w:bookmarkStart w:id="336" w:name="_Toc226965726"/>
      <w:bookmarkStart w:id="337" w:name="_Toc164608650"/>
      <w:bookmarkStart w:id="338" w:name="_Toc150509287"/>
      <w:bookmarkStart w:id="339" w:name="_Toc305158804"/>
      <w:bookmarkStart w:id="340" w:name="_Toc226337232"/>
      <w:bookmarkStart w:id="341" w:name="_Toc150774741"/>
      <w:bookmarkStart w:id="342" w:name="_Toc520356161"/>
      <w:bookmarkStart w:id="343" w:name="_Toc151193634"/>
      <w:bookmarkStart w:id="344" w:name="_Toc127151737"/>
      <w:bookmarkStart w:id="345" w:name="_Toc226309780"/>
      <w:bookmarkStart w:id="346" w:name="_Toc264969226"/>
      <w:bookmarkStart w:id="347" w:name="_Toc164229231"/>
      <w:bookmarkStart w:id="348" w:name="_Toc151190163"/>
      <w:r>
        <w:rPr>
          <w:rFonts w:eastAsiaTheme="minorEastAsia"/>
          <w:sz w:val="24"/>
        </w:rPr>
        <w:t>响应文件截止</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r>
        <w:rPr>
          <w:rFonts w:eastAsiaTheme="minorEastAsia"/>
          <w:sz w:val="24"/>
        </w:rPr>
        <w:t>时间</w:t>
      </w:r>
    </w:p>
    <w:p w14:paraId="6DD9FAB8">
      <w:pPr>
        <w:pStyle w:val="262"/>
        <w:spacing w:line="500" w:lineRule="exact"/>
        <w:ind w:left="959" w:leftChars="228" w:hanging="480" w:hangingChars="200"/>
        <w:rPr>
          <w:rFonts w:ascii="Times New Roman" w:hAnsi="Times New Roman" w:eastAsiaTheme="minorEastAsia"/>
          <w:sz w:val="24"/>
        </w:rPr>
      </w:pPr>
      <w:r>
        <w:rPr>
          <w:rFonts w:hint="eastAsia" w:ascii="Times New Roman" w:hAnsi="Times New Roman" w:eastAsiaTheme="minorEastAsia"/>
          <w:sz w:val="24"/>
        </w:rPr>
        <w:t>15.1  供应商应在竞争性磋商文件要求响应文件提交截止时间前，将电子响应文件提交至电子交易平台。</w:t>
      </w:r>
    </w:p>
    <w:p w14:paraId="68C77C3D">
      <w:pPr>
        <w:numPr>
          <w:ilvl w:val="0"/>
          <w:numId w:val="8"/>
        </w:numPr>
        <w:tabs>
          <w:tab w:val="left" w:pos="360"/>
          <w:tab w:val="left" w:pos="900"/>
          <w:tab w:val="clear" w:pos="1042"/>
        </w:tabs>
        <w:snapToGrid w:val="0"/>
        <w:spacing w:before="240" w:line="360" w:lineRule="auto"/>
        <w:ind w:left="357" w:hanging="357"/>
        <w:outlineLvl w:val="1"/>
        <w:rPr>
          <w:rFonts w:eastAsiaTheme="minorEastAsia"/>
          <w:sz w:val="24"/>
        </w:rPr>
      </w:pPr>
      <w:bookmarkStart w:id="349" w:name="_Toc151193779"/>
      <w:bookmarkStart w:id="350" w:name="_Toc127151537"/>
      <w:bookmarkStart w:id="351" w:name="_Toc151193635"/>
      <w:bookmarkStart w:id="352" w:name="_Toc226965727"/>
      <w:bookmarkStart w:id="353" w:name="_Toc164608651"/>
      <w:bookmarkStart w:id="354" w:name="_Toc151193925"/>
      <w:bookmarkStart w:id="355" w:name="_Toc127161451"/>
      <w:bookmarkStart w:id="356" w:name="_Toc520356162"/>
      <w:bookmarkStart w:id="357" w:name="_Toc151193851"/>
      <w:bookmarkStart w:id="358" w:name="_Toc150774637"/>
      <w:bookmarkStart w:id="359" w:name="_Toc142311039"/>
      <w:bookmarkStart w:id="360" w:name="_Toc127151738"/>
      <w:bookmarkStart w:id="361" w:name="_Toc265228375"/>
      <w:bookmarkStart w:id="362" w:name="_Toc150774742"/>
      <w:bookmarkStart w:id="363" w:name="_Toc305158805"/>
      <w:bookmarkStart w:id="364" w:name="_Toc195842902"/>
      <w:bookmarkStart w:id="365" w:name="_Toc150480775"/>
      <w:bookmarkStart w:id="366" w:name="_Toc226309781"/>
      <w:bookmarkStart w:id="367" w:name="_Toc150509288"/>
      <w:bookmarkStart w:id="368" w:name="_Toc164229378"/>
      <w:bookmarkStart w:id="369" w:name="_Toc149720830"/>
      <w:bookmarkStart w:id="370" w:name="_Toc164229232"/>
      <w:bookmarkStart w:id="371" w:name="_Toc164608806"/>
      <w:bookmarkStart w:id="372" w:name="_Toc151190164"/>
      <w:bookmarkStart w:id="373" w:name="_Toc226337233"/>
      <w:bookmarkStart w:id="374" w:name="_Toc226965810"/>
      <w:bookmarkStart w:id="375" w:name="_Toc305158879"/>
      <w:bookmarkStart w:id="376" w:name="_Toc151193707"/>
      <w:bookmarkStart w:id="377" w:name="_Toc264969227"/>
      <w:bookmarkStart w:id="378" w:name="_Toc164351631"/>
      <w:r>
        <w:rPr>
          <w:rFonts w:hint="eastAsia" w:eastAsiaTheme="minorEastAsia"/>
          <w:sz w:val="24"/>
        </w:rPr>
        <w:t xml:space="preserve"> </w:t>
      </w:r>
      <w:r>
        <w:rPr>
          <w:rFonts w:eastAsiaTheme="minorEastAsia"/>
          <w:sz w:val="24"/>
        </w:rPr>
        <w:t>响应文件的修改与撤回</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66C668BA">
      <w:pPr>
        <w:numPr>
          <w:ilvl w:val="1"/>
          <w:numId w:val="8"/>
        </w:numPr>
        <w:tabs>
          <w:tab w:val="left" w:pos="1080"/>
          <w:tab w:val="left" w:pos="2014"/>
        </w:tabs>
        <w:snapToGrid w:val="0"/>
        <w:spacing w:line="360" w:lineRule="auto"/>
        <w:ind w:left="1077" w:hanging="720"/>
        <w:rPr>
          <w:rFonts w:eastAsiaTheme="minorEastAsia"/>
          <w:sz w:val="24"/>
        </w:rPr>
      </w:pPr>
      <w:r>
        <w:rPr>
          <w:rFonts w:hint="eastAsia" w:eastAsiaTheme="minorEastAsia"/>
          <w:sz w:val="24"/>
        </w:rPr>
        <w:t>响应文件提交截止时间前，供应商可以通过电子交易平台对所提交的响应文件进行补充 、修改或者撤回 。磋商保证金的补充 、修改或者撤回无需通过电 子交易平台，但应就其补充、修改或者撤回通知采购人或采购代理机构。</w:t>
      </w:r>
      <w:r>
        <w:rPr>
          <w:rFonts w:eastAsiaTheme="minorEastAsia"/>
          <w:sz w:val="24"/>
        </w:rPr>
        <w:t>供应商对响应文件的补充、修改的内容应当按照竞争性磋商文件要求签署、盖章，作为响应文件的组成部分。补充、修改的内容与响应文件不一致的，以补充、修改的内容为准。</w:t>
      </w:r>
    </w:p>
    <w:p w14:paraId="13673C6C">
      <w:pPr>
        <w:numPr>
          <w:ilvl w:val="1"/>
          <w:numId w:val="8"/>
        </w:numPr>
        <w:tabs>
          <w:tab w:val="left" w:pos="1080"/>
          <w:tab w:val="left" w:pos="2014"/>
        </w:tabs>
        <w:snapToGrid w:val="0"/>
        <w:spacing w:line="360" w:lineRule="auto"/>
        <w:ind w:left="1077" w:hanging="720"/>
        <w:rPr>
          <w:rFonts w:eastAsiaTheme="minorEastAsia"/>
          <w:sz w:val="24"/>
        </w:rPr>
      </w:pPr>
      <w:r>
        <w:rPr>
          <w:rFonts w:hint="eastAsia" w:eastAsiaTheme="minorEastAsia"/>
          <w:sz w:val="24"/>
        </w:rPr>
        <w:t>供应商对响应文件的补充 、修改的内容应当按照竞争性磋商文件要求签署、 盖章，作为响应文件的组成部分 。补充 、修改的内容与响应文件不一致的， 以补充、修改的内容为准。</w:t>
      </w:r>
    </w:p>
    <w:p w14:paraId="3EB1F66A">
      <w:pPr>
        <w:tabs>
          <w:tab w:val="left" w:pos="1042"/>
          <w:tab w:val="left" w:pos="1080"/>
          <w:tab w:val="left" w:pos="1589"/>
          <w:tab w:val="left" w:pos="2014"/>
        </w:tabs>
        <w:snapToGrid w:val="0"/>
        <w:spacing w:line="360" w:lineRule="auto"/>
        <w:ind w:left="1077"/>
        <w:rPr>
          <w:rFonts w:eastAsiaTheme="minorEastAsia"/>
          <w:sz w:val="24"/>
        </w:rPr>
      </w:pPr>
    </w:p>
    <w:p w14:paraId="43C150E7">
      <w:pPr>
        <w:pStyle w:val="4"/>
        <w:spacing w:before="0" w:line="360" w:lineRule="auto"/>
        <w:rPr>
          <w:rFonts w:ascii="Times New Roman" w:hAnsi="Times New Roman" w:eastAsiaTheme="minorEastAsia"/>
          <w:sz w:val="28"/>
        </w:rPr>
      </w:pPr>
      <w:bookmarkStart w:id="379" w:name="_Toc195842903"/>
      <w:bookmarkStart w:id="380" w:name="_Toc226309782"/>
      <w:bookmarkStart w:id="381" w:name="_Toc142311040"/>
      <w:bookmarkStart w:id="382" w:name="_Toc226337234"/>
      <w:bookmarkStart w:id="383" w:name="_Toc265228376"/>
      <w:bookmarkStart w:id="384" w:name="_Toc226965728"/>
      <w:bookmarkStart w:id="385" w:name="_Toc264969228"/>
      <w:bookmarkStart w:id="386" w:name="_Toc151190165"/>
      <w:bookmarkStart w:id="387" w:name="_Toc150509289"/>
      <w:bookmarkStart w:id="388" w:name="_Toc151193708"/>
      <w:bookmarkStart w:id="389" w:name="_Toc127151538"/>
      <w:bookmarkStart w:id="390" w:name="_Toc520356163"/>
      <w:bookmarkStart w:id="391" w:name="_Toc151193780"/>
      <w:bookmarkStart w:id="392" w:name="_Toc150774743"/>
      <w:bookmarkStart w:id="393" w:name="_Toc150774638"/>
      <w:bookmarkStart w:id="394" w:name="_Toc226965811"/>
      <w:bookmarkStart w:id="395" w:name="_Toc150480776"/>
      <w:bookmarkStart w:id="396" w:name="_Toc151193852"/>
      <w:bookmarkStart w:id="397" w:name="_Toc305158806"/>
      <w:bookmarkStart w:id="398" w:name="_Toc151193926"/>
      <w:bookmarkStart w:id="399" w:name="_Toc151193636"/>
      <w:bookmarkStart w:id="400" w:name="_Toc305158880"/>
      <w:r>
        <w:rPr>
          <w:rFonts w:ascii="Times New Roman" w:hAnsi="Times New Roman" w:eastAsiaTheme="minorEastAsia"/>
          <w:sz w:val="28"/>
        </w:rPr>
        <w:t xml:space="preserve">五   </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hint="eastAsia" w:ascii="Times New Roman" w:hAnsi="Times New Roman" w:eastAsiaTheme="minorEastAsia"/>
          <w:sz w:val="28"/>
        </w:rPr>
        <w:t>评审</w:t>
      </w:r>
    </w:p>
    <w:p w14:paraId="20115C98">
      <w:pPr>
        <w:numPr>
          <w:ilvl w:val="0"/>
          <w:numId w:val="8"/>
        </w:numPr>
        <w:tabs>
          <w:tab w:val="left" w:pos="360"/>
          <w:tab w:val="left" w:pos="900"/>
          <w:tab w:val="clear" w:pos="1042"/>
        </w:tabs>
        <w:snapToGrid w:val="0"/>
        <w:spacing w:line="360" w:lineRule="auto"/>
        <w:ind w:left="357" w:hanging="357"/>
        <w:outlineLvl w:val="1"/>
        <w:rPr>
          <w:rFonts w:eastAsiaTheme="minorEastAsia"/>
          <w:sz w:val="24"/>
        </w:rPr>
      </w:pPr>
      <w:bookmarkStart w:id="401" w:name="_Toc520356165"/>
      <w:r>
        <w:rPr>
          <w:rFonts w:eastAsiaTheme="minorEastAsia"/>
          <w:sz w:val="24"/>
        </w:rPr>
        <w:t>响应文件的开启</w:t>
      </w:r>
    </w:p>
    <w:p w14:paraId="61C12591">
      <w:pPr>
        <w:numPr>
          <w:ilvl w:val="1"/>
          <w:numId w:val="8"/>
        </w:numPr>
        <w:tabs>
          <w:tab w:val="left" w:pos="1080"/>
          <w:tab w:val="left" w:pos="2014"/>
          <w:tab w:val="left" w:pos="2440"/>
          <w:tab w:val="clear" w:pos="1589"/>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2F42A8F9">
      <w:pPr>
        <w:numPr>
          <w:ilvl w:val="1"/>
          <w:numId w:val="8"/>
        </w:numPr>
        <w:tabs>
          <w:tab w:val="left" w:pos="1080"/>
          <w:tab w:val="left" w:pos="2014"/>
          <w:tab w:val="left" w:pos="2440"/>
          <w:tab w:val="clear" w:pos="1589"/>
        </w:tabs>
        <w:snapToGrid w:val="0"/>
        <w:spacing w:line="360" w:lineRule="auto"/>
        <w:ind w:left="1077" w:hanging="720"/>
        <w:rPr>
          <w:rFonts w:eastAsiaTheme="minorEastAsia"/>
          <w:sz w:val="24"/>
        </w:rPr>
      </w:pPr>
      <w:r>
        <w:rPr>
          <w:rFonts w:hint="eastAsia" w:eastAsiaTheme="minorEastAsia"/>
          <w:sz w:val="24"/>
        </w:rPr>
        <w:t>本项目解密使用北京市政府采购电子交易平台 。供应商应在《供应商须知资 料表》规定的时间内对响应文件进行解密， 因非系统原因导致的解密失败， 视为无效响应。</w:t>
      </w:r>
    </w:p>
    <w:p w14:paraId="27CCE53F">
      <w:pPr>
        <w:numPr>
          <w:ilvl w:val="1"/>
          <w:numId w:val="8"/>
        </w:numPr>
        <w:tabs>
          <w:tab w:val="left" w:pos="1080"/>
          <w:tab w:val="left" w:pos="2014"/>
          <w:tab w:val="left" w:pos="2440"/>
          <w:tab w:val="clear" w:pos="1589"/>
        </w:tabs>
        <w:snapToGrid w:val="0"/>
        <w:spacing w:line="360" w:lineRule="auto"/>
        <w:ind w:left="1077" w:hanging="720"/>
        <w:rPr>
          <w:rFonts w:eastAsiaTheme="minorEastAsia"/>
          <w:sz w:val="24"/>
        </w:rPr>
      </w:pPr>
      <w:r>
        <w:rPr>
          <w:rFonts w:hint="eastAsia" w:eastAsiaTheme="minorEastAsia"/>
          <w:sz w:val="24"/>
        </w:rPr>
        <w:t xml:space="preserve"> 供应商认为采购人员及相关人员与其他供应商有利害关系的 ，可以向采购人 或采购代理机构书面提出回避申请，并说明理由 。采购人或采购代理机构将 及时询问被申请回避人员，有利害关系的被申请回避人员将回避。</w:t>
      </w:r>
    </w:p>
    <w:p w14:paraId="7FF6D73F">
      <w:pPr>
        <w:numPr>
          <w:ilvl w:val="1"/>
          <w:numId w:val="8"/>
        </w:numPr>
        <w:tabs>
          <w:tab w:val="left" w:pos="1080"/>
          <w:tab w:val="left" w:pos="2014"/>
          <w:tab w:val="left" w:pos="2440"/>
          <w:tab w:val="clear" w:pos="1589"/>
        </w:tabs>
        <w:snapToGrid w:val="0"/>
        <w:spacing w:line="360" w:lineRule="auto"/>
        <w:ind w:left="1077" w:hanging="720"/>
        <w:rPr>
          <w:rFonts w:eastAsiaTheme="minorEastAsia"/>
          <w:sz w:val="24"/>
        </w:rPr>
      </w:pPr>
      <w:r>
        <w:rPr>
          <w:rFonts w:eastAsiaTheme="minorEastAsia"/>
          <w:sz w:val="24"/>
        </w:rPr>
        <w:t>供应商不足3家的，不予</w:t>
      </w:r>
      <w:r>
        <w:rPr>
          <w:rFonts w:hint="eastAsia" w:eastAsiaTheme="minorEastAsia"/>
          <w:sz w:val="24"/>
        </w:rPr>
        <w:t>拆封</w:t>
      </w:r>
      <w:r>
        <w:rPr>
          <w:rFonts w:eastAsiaTheme="minorEastAsia"/>
          <w:sz w:val="24"/>
        </w:rPr>
        <w:t>。</w:t>
      </w:r>
    </w:p>
    <w:p w14:paraId="7678A285">
      <w:pPr>
        <w:numPr>
          <w:ilvl w:val="1"/>
          <w:numId w:val="8"/>
        </w:numPr>
        <w:tabs>
          <w:tab w:val="left" w:pos="1080"/>
          <w:tab w:val="left" w:pos="2014"/>
          <w:tab w:val="left" w:pos="2440"/>
          <w:tab w:val="clear" w:pos="1589"/>
        </w:tabs>
        <w:snapToGrid w:val="0"/>
        <w:spacing w:line="360" w:lineRule="auto"/>
        <w:ind w:left="1077" w:hanging="720"/>
        <w:rPr>
          <w:rFonts w:eastAsiaTheme="minorEastAsia"/>
          <w:sz w:val="24"/>
        </w:rPr>
      </w:pPr>
      <w:r>
        <w:rPr>
          <w:rFonts w:eastAsiaTheme="minorEastAsia"/>
          <w:sz w:val="24"/>
        </w:rPr>
        <w:t>本项目不公开报价。</w:t>
      </w:r>
    </w:p>
    <w:bookmarkEnd w:id="401"/>
    <w:p w14:paraId="65CEA833">
      <w:pPr>
        <w:tabs>
          <w:tab w:val="left" w:pos="360"/>
          <w:tab w:val="left" w:pos="900"/>
        </w:tabs>
        <w:snapToGrid w:val="0"/>
        <w:spacing w:line="360" w:lineRule="auto"/>
        <w:outlineLvl w:val="1"/>
        <w:rPr>
          <w:rFonts w:eastAsiaTheme="minorEastAsia"/>
          <w:sz w:val="24"/>
        </w:rPr>
      </w:pPr>
      <w:bookmarkStart w:id="402" w:name="_Toc520356169"/>
      <w:r>
        <w:rPr>
          <w:rFonts w:hint="eastAsia" w:eastAsiaTheme="minorEastAsia"/>
          <w:sz w:val="24"/>
        </w:rPr>
        <w:t>18</w:t>
      </w:r>
      <w:r>
        <w:rPr>
          <w:rFonts w:eastAsiaTheme="minorEastAsia"/>
          <w:sz w:val="24"/>
        </w:rPr>
        <w:t>磋商小组</w:t>
      </w:r>
    </w:p>
    <w:p w14:paraId="61340236">
      <w:pPr>
        <w:pStyle w:val="85"/>
        <w:tabs>
          <w:tab w:val="left" w:pos="1042"/>
          <w:tab w:val="left" w:pos="1080"/>
          <w:tab w:val="left" w:pos="1589"/>
          <w:tab w:val="left" w:pos="2014"/>
        </w:tabs>
        <w:snapToGrid w:val="0"/>
        <w:spacing w:line="360" w:lineRule="auto"/>
        <w:ind w:left="1199" w:leftChars="228" w:hanging="720" w:hangingChars="300"/>
        <w:rPr>
          <w:rFonts w:eastAsiaTheme="minorEastAsia"/>
          <w:sz w:val="24"/>
        </w:rPr>
      </w:pPr>
      <w:r>
        <w:rPr>
          <w:rFonts w:hint="eastAsia" w:eastAsiaTheme="minorEastAsia"/>
          <w:sz w:val="24"/>
        </w:rPr>
        <w:t xml:space="preserve">18.1 </w:t>
      </w:r>
      <w:r>
        <w:rPr>
          <w:rFonts w:eastAsiaTheme="minorEastAsia"/>
          <w:sz w:val="24"/>
        </w:rPr>
        <w:t>磋商小组根据政府采购有关规定和本次采购项目的特点进行组建，并负责具体评审事务，独立履行职责。</w:t>
      </w:r>
      <w:bookmarkStart w:id="403" w:name="_Toc520356166"/>
    </w:p>
    <w:p w14:paraId="74A60DA4">
      <w:pPr>
        <w:pStyle w:val="85"/>
        <w:numPr>
          <w:ilvl w:val="1"/>
          <w:numId w:val="10"/>
        </w:numPr>
        <w:tabs>
          <w:tab w:val="left" w:pos="1042"/>
          <w:tab w:val="left" w:pos="1080"/>
          <w:tab w:val="left" w:pos="1589"/>
          <w:tab w:val="left" w:pos="2014"/>
        </w:tabs>
        <w:snapToGrid w:val="0"/>
        <w:spacing w:line="360" w:lineRule="auto"/>
        <w:ind w:firstLineChars="0"/>
        <w:rPr>
          <w:rFonts w:eastAsiaTheme="minorEastAsia"/>
          <w:sz w:val="24"/>
        </w:rPr>
      </w:pPr>
      <w:r>
        <w:rPr>
          <w:rFonts w:eastAsiaTheme="minorEastAsia"/>
          <w:sz w:val="24"/>
        </w:rPr>
        <w:t>评审专家须符合《财政部关于在政府采购活动中查询及使用信用记录</w:t>
      </w:r>
      <w:r>
        <w:rPr>
          <w:rFonts w:hint="eastAsia" w:eastAsiaTheme="minorEastAsia"/>
          <w:sz w:val="24"/>
        </w:rPr>
        <w:t xml:space="preserve">  </w:t>
      </w:r>
      <w:r>
        <w:rPr>
          <w:rFonts w:eastAsiaTheme="minorEastAsia"/>
          <w:sz w:val="24"/>
        </w:rPr>
        <w:t>有关问题的通知》（财库〔2016〕125号）的规定。依法自行选定评审专家的，采购人和采购代理机构将查询有关信用记录，对具有行贿、受贿、欺诈等不良信用记录的人员，拒绝其参与政府采购活动。</w:t>
      </w:r>
      <w:bookmarkEnd w:id="403"/>
    </w:p>
    <w:p w14:paraId="5C9951CC">
      <w:pPr>
        <w:tabs>
          <w:tab w:val="left" w:pos="0"/>
          <w:tab w:val="left" w:pos="1080"/>
        </w:tabs>
        <w:spacing w:line="500" w:lineRule="exact"/>
        <w:rPr>
          <w:rFonts w:eastAsiaTheme="minorEastAsia"/>
          <w:sz w:val="24"/>
        </w:rPr>
      </w:pPr>
    </w:p>
    <w:p w14:paraId="3051229E">
      <w:pPr>
        <w:pStyle w:val="262"/>
        <w:spacing w:line="500" w:lineRule="exact"/>
        <w:ind w:firstLine="0" w:firstLineChars="0"/>
        <w:rPr>
          <w:rFonts w:ascii="Times New Roman" w:hAnsi="Times New Roman" w:eastAsiaTheme="minorEastAsia"/>
          <w:b/>
          <w:sz w:val="24"/>
        </w:rPr>
      </w:pPr>
      <w:r>
        <w:rPr>
          <w:rFonts w:hint="eastAsia" w:ascii="Times New Roman" w:hAnsi="Times New Roman" w:eastAsiaTheme="minorEastAsia"/>
          <w:b/>
          <w:sz w:val="24"/>
        </w:rPr>
        <w:t xml:space="preserve">19 </w:t>
      </w:r>
      <w:r>
        <w:rPr>
          <w:rFonts w:ascii="Times New Roman" w:hAnsi="Times New Roman" w:eastAsiaTheme="minorEastAsia"/>
          <w:b/>
          <w:sz w:val="24"/>
        </w:rPr>
        <w:t>评审方法和评审标准</w:t>
      </w:r>
    </w:p>
    <w:p w14:paraId="66056D22">
      <w:pPr>
        <w:pStyle w:val="262"/>
        <w:spacing w:line="500" w:lineRule="exact"/>
        <w:ind w:firstLine="480" w:firstLineChars="0"/>
        <w:rPr>
          <w:rFonts w:ascii="Times New Roman" w:hAnsi="Times New Roman" w:eastAsiaTheme="minorEastAsia"/>
          <w:sz w:val="24"/>
        </w:rPr>
      </w:pPr>
      <w:r>
        <w:rPr>
          <w:rFonts w:ascii="Times New Roman" w:hAnsi="Times New Roman" w:eastAsiaTheme="minorEastAsia"/>
          <w:sz w:val="24"/>
        </w:rPr>
        <w:t>见第三章《评审方法和评审标准》。</w:t>
      </w:r>
    </w:p>
    <w:p w14:paraId="670C3389">
      <w:pPr>
        <w:pStyle w:val="262"/>
        <w:spacing w:line="500" w:lineRule="exact"/>
        <w:ind w:firstLine="480" w:firstLineChars="0"/>
        <w:rPr>
          <w:rFonts w:ascii="Times New Roman" w:hAnsi="Times New Roman" w:eastAsiaTheme="minorEastAsia"/>
          <w:sz w:val="24"/>
        </w:rPr>
      </w:pPr>
    </w:p>
    <w:p w14:paraId="5BA4C0F1">
      <w:pPr>
        <w:pStyle w:val="4"/>
        <w:spacing w:before="0" w:line="360" w:lineRule="auto"/>
        <w:rPr>
          <w:rFonts w:ascii="Times New Roman" w:hAnsi="Times New Roman" w:eastAsiaTheme="minorEastAsia"/>
          <w:sz w:val="28"/>
        </w:rPr>
      </w:pPr>
      <w:bookmarkStart w:id="404" w:name="_Toc142311047"/>
      <w:bookmarkStart w:id="405" w:name="_Toc150480783"/>
      <w:bookmarkStart w:id="406" w:name="_Toc195842910"/>
      <w:bookmarkStart w:id="407" w:name="_Toc226309789"/>
      <w:bookmarkStart w:id="408" w:name="_Toc305158813"/>
      <w:bookmarkStart w:id="409" w:name="_Toc305158887"/>
      <w:bookmarkStart w:id="410" w:name="_Toc150509296"/>
      <w:bookmarkStart w:id="411" w:name="_Toc150774645"/>
      <w:bookmarkStart w:id="412" w:name="_Toc127151545"/>
      <w:bookmarkStart w:id="413" w:name="_Toc151193933"/>
      <w:bookmarkStart w:id="414" w:name="_Toc150774750"/>
      <w:bookmarkStart w:id="415" w:name="_Toc226337241"/>
      <w:bookmarkStart w:id="416" w:name="_Toc151190172"/>
      <w:bookmarkStart w:id="417" w:name="_Toc151193859"/>
      <w:bookmarkStart w:id="418" w:name="_Toc151193787"/>
      <w:bookmarkStart w:id="419" w:name="_Toc226965818"/>
      <w:bookmarkStart w:id="420" w:name="_Toc226965735"/>
      <w:bookmarkStart w:id="421" w:name="_Toc265228383"/>
      <w:bookmarkStart w:id="422" w:name="_Toc264969235"/>
      <w:bookmarkStart w:id="423" w:name="_Toc151193715"/>
      <w:bookmarkStart w:id="424" w:name="_Toc151193643"/>
      <w:r>
        <w:rPr>
          <w:rFonts w:ascii="Times New Roman" w:hAnsi="Times New Roman" w:eastAsiaTheme="minorEastAsia"/>
          <w:sz w:val="28"/>
        </w:rPr>
        <w:t xml:space="preserve">六   </w:t>
      </w:r>
      <w:bookmarkEnd w:id="402"/>
      <w:r>
        <w:rPr>
          <w:rFonts w:ascii="Times New Roman" w:hAnsi="Times New Roman" w:eastAsiaTheme="minorEastAsia"/>
          <w:sz w:val="28"/>
        </w:rPr>
        <w:t>确定</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Pr>
          <w:rFonts w:ascii="Times New Roman" w:hAnsi="Times New Roman" w:eastAsiaTheme="minorEastAsia"/>
          <w:sz w:val="28"/>
        </w:rPr>
        <w:t>成交</w:t>
      </w:r>
    </w:p>
    <w:p w14:paraId="1D117539">
      <w:pPr>
        <w:tabs>
          <w:tab w:val="left" w:pos="360"/>
          <w:tab w:val="left" w:pos="1042"/>
        </w:tabs>
        <w:snapToGrid w:val="0"/>
        <w:spacing w:line="360" w:lineRule="auto"/>
        <w:outlineLvl w:val="1"/>
        <w:rPr>
          <w:rFonts w:eastAsiaTheme="minorEastAsia"/>
          <w:b/>
          <w:sz w:val="24"/>
        </w:rPr>
      </w:pPr>
      <w:bookmarkStart w:id="425" w:name="_Toc151193935"/>
      <w:bookmarkStart w:id="426" w:name="_Toc265228385"/>
      <w:bookmarkStart w:id="427" w:name="_Toc305158815"/>
      <w:bookmarkStart w:id="428" w:name="_Toc151193717"/>
      <w:bookmarkStart w:id="429" w:name="_Toc150774647"/>
      <w:bookmarkStart w:id="430" w:name="_Toc226965820"/>
      <w:bookmarkStart w:id="431" w:name="_Toc127151748"/>
      <w:bookmarkStart w:id="432" w:name="_Toc226309791"/>
      <w:bookmarkStart w:id="433" w:name="_Toc127151547"/>
      <w:bookmarkStart w:id="434" w:name="_Toc151190174"/>
      <w:bookmarkStart w:id="435" w:name="_Toc151193861"/>
      <w:bookmarkStart w:id="436" w:name="_Toc151193645"/>
      <w:bookmarkStart w:id="437" w:name="_Toc264969237"/>
      <w:bookmarkStart w:id="438" w:name="_Toc164229242"/>
      <w:bookmarkStart w:id="439" w:name="_Toc226965737"/>
      <w:bookmarkStart w:id="440" w:name="_Toc142311049"/>
      <w:bookmarkStart w:id="441" w:name="_Toc150480785"/>
      <w:bookmarkStart w:id="442" w:name="_Toc305158889"/>
      <w:bookmarkStart w:id="443" w:name="_Toc164608816"/>
      <w:bookmarkStart w:id="444" w:name="_Toc195842912"/>
      <w:bookmarkStart w:id="445" w:name="_Toc226337243"/>
      <w:bookmarkStart w:id="446" w:name="_Toc127161461"/>
      <w:bookmarkStart w:id="447" w:name="_Toc150774752"/>
      <w:bookmarkStart w:id="448" w:name="_Toc151193789"/>
      <w:bookmarkStart w:id="449" w:name="_Toc164608661"/>
      <w:bookmarkStart w:id="450" w:name="_Toc150509298"/>
      <w:bookmarkStart w:id="451" w:name="_Toc149720840"/>
      <w:bookmarkStart w:id="452" w:name="_Toc164229388"/>
      <w:bookmarkStart w:id="453" w:name="_Toc164351641"/>
      <w:r>
        <w:rPr>
          <w:rFonts w:hint="eastAsia" w:eastAsiaTheme="minorEastAsia"/>
          <w:b/>
          <w:sz w:val="24"/>
        </w:rPr>
        <w:t xml:space="preserve">20  </w:t>
      </w:r>
      <w:r>
        <w:rPr>
          <w:rFonts w:eastAsiaTheme="minorEastAsia"/>
          <w:b/>
          <w:sz w:val="24"/>
        </w:rPr>
        <w:t>确定成交供应商</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43159151">
      <w:pPr>
        <w:tabs>
          <w:tab w:val="left" w:pos="1042"/>
          <w:tab w:val="left" w:pos="1080"/>
          <w:tab w:val="left" w:pos="1589"/>
          <w:tab w:val="left" w:pos="2014"/>
        </w:tabs>
        <w:snapToGrid w:val="0"/>
        <w:spacing w:line="360" w:lineRule="auto"/>
        <w:ind w:left="959" w:leftChars="228" w:hanging="480" w:hangingChars="200"/>
        <w:rPr>
          <w:rFonts w:eastAsiaTheme="minorEastAsia"/>
          <w:sz w:val="24"/>
        </w:rPr>
      </w:pPr>
      <w:r>
        <w:rPr>
          <w:rFonts w:hint="eastAsia" w:eastAsiaTheme="minorEastAsia"/>
          <w:sz w:val="24"/>
        </w:rPr>
        <w:t>20.1采购人将在收到评审报告后，从评审报告提出的成交候选供应商中，按照排 序由高到低的原则确定成交供应商 。采购人是否授权磋商小组直接确定成交 供应商，见《供应商须知资料表》。成交候选人并列的，按照《供应商须知资 料表》要求确定成交供应商。</w:t>
      </w:r>
    </w:p>
    <w:p w14:paraId="7785897B">
      <w:pPr>
        <w:pStyle w:val="85"/>
        <w:numPr>
          <w:ilvl w:val="0"/>
          <w:numId w:val="11"/>
        </w:numPr>
        <w:tabs>
          <w:tab w:val="left" w:pos="360"/>
          <w:tab w:val="left" w:pos="1042"/>
        </w:tabs>
        <w:snapToGrid w:val="0"/>
        <w:spacing w:line="360" w:lineRule="auto"/>
        <w:ind w:firstLineChars="0"/>
        <w:outlineLvl w:val="1"/>
        <w:rPr>
          <w:rFonts w:eastAsiaTheme="minorEastAsia"/>
          <w:b/>
          <w:sz w:val="24"/>
        </w:rPr>
      </w:pPr>
      <w:bookmarkStart w:id="454" w:name="_Toc305158891"/>
      <w:bookmarkStart w:id="455" w:name="_Toc305158817"/>
      <w:bookmarkStart w:id="456" w:name="_Toc127161463"/>
      <w:bookmarkStart w:id="457" w:name="_Toc127151549"/>
      <w:bookmarkStart w:id="458" w:name="_Toc150774649"/>
      <w:bookmarkStart w:id="459" w:name="_Toc195842914"/>
      <w:bookmarkStart w:id="460" w:name="_Toc151193647"/>
      <w:bookmarkStart w:id="461" w:name="_Toc151190176"/>
      <w:bookmarkStart w:id="462" w:name="_Toc226337245"/>
      <w:bookmarkStart w:id="463" w:name="_Toc226965739"/>
      <w:bookmarkStart w:id="464" w:name="_Toc164351643"/>
      <w:bookmarkStart w:id="465" w:name="_Toc264969239"/>
      <w:bookmarkStart w:id="466" w:name="_Toc164608663"/>
      <w:bookmarkStart w:id="467" w:name="_Toc151193937"/>
      <w:bookmarkStart w:id="468" w:name="_Toc150774754"/>
      <w:bookmarkStart w:id="469" w:name="_Toc151193719"/>
      <w:bookmarkStart w:id="470" w:name="_Toc265228387"/>
      <w:bookmarkStart w:id="471" w:name="_Toc164229390"/>
      <w:bookmarkStart w:id="472" w:name="_Toc149720842"/>
      <w:bookmarkStart w:id="473" w:name="_Toc164229244"/>
      <w:bookmarkStart w:id="474" w:name="_Toc127151750"/>
      <w:bookmarkStart w:id="475" w:name="_Toc151193863"/>
      <w:bookmarkStart w:id="476" w:name="_Toc150509300"/>
      <w:bookmarkStart w:id="477" w:name="_Toc164608818"/>
      <w:bookmarkStart w:id="478" w:name="_Toc150480787"/>
      <w:bookmarkStart w:id="479" w:name="_Toc142311051"/>
      <w:bookmarkStart w:id="480" w:name="_Toc151193791"/>
      <w:bookmarkStart w:id="481" w:name="_Toc226309793"/>
      <w:bookmarkStart w:id="482" w:name="_Toc226965822"/>
      <w:bookmarkStart w:id="483" w:name="_Ref467306425"/>
      <w:bookmarkStart w:id="484" w:name="_Ref467307090"/>
      <w:bookmarkStart w:id="485" w:name="_Toc520356176"/>
      <w:r>
        <w:rPr>
          <w:rFonts w:eastAsiaTheme="minorEastAsia"/>
          <w:b/>
          <w:sz w:val="24"/>
        </w:rPr>
        <w:t>成交公告与成交通知书</w:t>
      </w:r>
      <w:bookmarkEnd w:id="454"/>
      <w:bookmarkEnd w:id="455"/>
    </w:p>
    <w:p w14:paraId="7D031B84">
      <w:pPr>
        <w:tabs>
          <w:tab w:val="left" w:pos="1042"/>
          <w:tab w:val="left" w:pos="1080"/>
          <w:tab w:val="left" w:pos="1589"/>
          <w:tab w:val="left" w:pos="2014"/>
        </w:tabs>
        <w:snapToGrid w:val="0"/>
        <w:spacing w:line="360" w:lineRule="auto"/>
        <w:ind w:left="959" w:leftChars="228" w:hanging="480" w:hangingChars="200"/>
        <w:rPr>
          <w:rFonts w:eastAsiaTheme="minorEastAsia"/>
          <w:sz w:val="24"/>
        </w:rPr>
      </w:pPr>
      <w:r>
        <w:rPr>
          <w:rFonts w:hint="eastAsia" w:eastAsiaTheme="minorEastAsia"/>
          <w:sz w:val="24"/>
        </w:rPr>
        <w:t>21.1采购人或采购代理机构将在成交供应商确定后2 个工作日内 ，在北京市政府 采购网公告成交结果，同时向成交供应商发出成交通知书，成交公告期限为 1 个工作日。</w:t>
      </w:r>
    </w:p>
    <w:p w14:paraId="3C5A0FFD">
      <w:pPr>
        <w:tabs>
          <w:tab w:val="left" w:pos="1042"/>
          <w:tab w:val="left" w:pos="1080"/>
          <w:tab w:val="left" w:pos="1589"/>
          <w:tab w:val="left" w:pos="2014"/>
        </w:tabs>
        <w:snapToGrid w:val="0"/>
        <w:spacing w:line="360" w:lineRule="auto"/>
        <w:ind w:left="959" w:leftChars="228" w:hanging="480" w:hangingChars="200"/>
        <w:rPr>
          <w:rFonts w:eastAsiaTheme="minorEastAsia"/>
          <w:sz w:val="24"/>
        </w:rPr>
      </w:pPr>
      <w:r>
        <w:rPr>
          <w:rFonts w:hint="eastAsia" w:eastAsiaTheme="minorEastAsia"/>
          <w:sz w:val="24"/>
        </w:rPr>
        <w:t>21.2成交通知书对采购人和成交供应商均具有法律效力 。成交通知书发出后 ，采购人改变成交结果的，或者成交供应商放弃成交项目的，应当依法承担法律责任。</w:t>
      </w:r>
    </w:p>
    <w:p w14:paraId="62036062">
      <w:pPr>
        <w:pStyle w:val="85"/>
        <w:numPr>
          <w:ilvl w:val="0"/>
          <w:numId w:val="12"/>
        </w:numPr>
        <w:tabs>
          <w:tab w:val="left" w:pos="360"/>
          <w:tab w:val="left" w:pos="1042"/>
        </w:tabs>
        <w:snapToGrid w:val="0"/>
        <w:spacing w:line="360" w:lineRule="auto"/>
        <w:ind w:firstLineChars="0"/>
        <w:outlineLvl w:val="1"/>
        <w:rPr>
          <w:rFonts w:eastAsiaTheme="minorEastAsia"/>
          <w:sz w:val="24"/>
        </w:rPr>
      </w:pPr>
      <w:r>
        <w:rPr>
          <w:rFonts w:hint="eastAsia" w:eastAsiaTheme="minorEastAsia"/>
          <w:sz w:val="24"/>
        </w:rPr>
        <w:t xml:space="preserve">  </w:t>
      </w:r>
      <w:r>
        <w:rPr>
          <w:rFonts w:eastAsiaTheme="minorEastAsia"/>
          <w:sz w:val="24"/>
        </w:rPr>
        <w:t>终止</w:t>
      </w:r>
    </w:p>
    <w:p w14:paraId="23C1C2AA">
      <w:pPr>
        <w:tabs>
          <w:tab w:val="left" w:pos="1042"/>
          <w:tab w:val="left" w:pos="1080"/>
          <w:tab w:val="left" w:pos="1589"/>
          <w:tab w:val="left" w:pos="2014"/>
        </w:tabs>
        <w:snapToGrid w:val="0"/>
        <w:spacing w:line="360" w:lineRule="auto"/>
        <w:ind w:left="959" w:leftChars="228" w:hanging="480" w:hangingChars="200"/>
        <w:rPr>
          <w:rFonts w:eastAsiaTheme="minorEastAsia"/>
          <w:sz w:val="24"/>
        </w:rPr>
      </w:pPr>
      <w:r>
        <w:rPr>
          <w:rFonts w:hint="eastAsia" w:eastAsiaTheme="minorEastAsia"/>
          <w:sz w:val="24"/>
        </w:rPr>
        <w:t>22.1</w:t>
      </w:r>
      <w:r>
        <w:rPr>
          <w:rFonts w:eastAsiaTheme="minorEastAsia"/>
          <w:sz w:val="24"/>
        </w:rPr>
        <w:t>在采购中，出现下列情形之一的，采购人或采购代理机构将终止竞争性磋商采购活动，发布项目终止公告并说明原因，重新开展采购活动：</w:t>
      </w:r>
    </w:p>
    <w:p w14:paraId="769A7225">
      <w:pPr>
        <w:tabs>
          <w:tab w:val="left" w:pos="1042"/>
          <w:tab w:val="left" w:pos="1980"/>
        </w:tabs>
        <w:snapToGrid w:val="0"/>
        <w:spacing w:line="360" w:lineRule="auto"/>
        <w:ind w:firstLine="960" w:firstLineChars="400"/>
        <w:rPr>
          <w:rFonts w:eastAsiaTheme="minorEastAsia"/>
          <w:sz w:val="24"/>
        </w:rPr>
      </w:pPr>
      <w:r>
        <w:rPr>
          <w:rFonts w:hint="eastAsia" w:eastAsiaTheme="minorEastAsia"/>
          <w:sz w:val="24"/>
        </w:rPr>
        <w:t>22.1.1</w:t>
      </w:r>
      <w:r>
        <w:rPr>
          <w:rFonts w:eastAsiaTheme="minorEastAsia"/>
          <w:sz w:val="24"/>
        </w:rPr>
        <w:t>因情况变化，不再符合规定的竞争性磋商采购方式适用情形的；</w:t>
      </w:r>
    </w:p>
    <w:p w14:paraId="7A86ADE3">
      <w:pPr>
        <w:tabs>
          <w:tab w:val="left" w:pos="1042"/>
          <w:tab w:val="left" w:pos="1980"/>
        </w:tabs>
        <w:snapToGrid w:val="0"/>
        <w:spacing w:line="360" w:lineRule="auto"/>
        <w:ind w:firstLine="960" w:firstLineChars="400"/>
        <w:rPr>
          <w:rFonts w:eastAsiaTheme="minorEastAsia"/>
          <w:sz w:val="24"/>
        </w:rPr>
      </w:pPr>
      <w:r>
        <w:rPr>
          <w:rFonts w:hint="eastAsia" w:eastAsiaTheme="minorEastAsia"/>
          <w:sz w:val="24"/>
        </w:rPr>
        <w:t>22.1.2</w:t>
      </w:r>
      <w:r>
        <w:rPr>
          <w:rFonts w:eastAsiaTheme="minorEastAsia"/>
          <w:sz w:val="24"/>
        </w:rPr>
        <w:t>出现影响采购公正的违法、违规行为的；</w:t>
      </w:r>
    </w:p>
    <w:p w14:paraId="1195AA88">
      <w:pPr>
        <w:tabs>
          <w:tab w:val="left" w:pos="1042"/>
          <w:tab w:val="left" w:pos="1980"/>
        </w:tabs>
        <w:snapToGrid w:val="0"/>
        <w:spacing w:line="360" w:lineRule="auto"/>
        <w:ind w:left="1678" w:leftChars="456" w:hanging="720" w:hangingChars="300"/>
        <w:rPr>
          <w:rFonts w:eastAsiaTheme="minorEastAsia"/>
          <w:sz w:val="24"/>
        </w:rPr>
      </w:pPr>
      <w:r>
        <w:rPr>
          <w:rFonts w:hint="eastAsia" w:eastAsiaTheme="minorEastAsia"/>
          <w:snapToGrid w:val="0"/>
          <w:kern w:val="0"/>
          <w:sz w:val="24"/>
          <w:szCs w:val="20"/>
        </w:rPr>
        <w:t>22.1.3 除了“市场竞争不充分的科研项目 ，以及需要扶持的科技成果转化项目 ，提交最后报价的供应商可以为2家 ；政府购买服务项目（含政 府和社会资本合作项目），在采购过程中符合要求的供应商（社会资 本）只有2家的，竞争性磋商采购活动可以继续进行 ” 的情形外，在 采购过程中符合要求的供应商或者报价未超过采购预算的供应商不足3家的。</w:t>
      </w:r>
    </w:p>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14:paraId="33CD02FC">
      <w:pPr>
        <w:numPr>
          <w:ilvl w:val="0"/>
          <w:numId w:val="12"/>
        </w:numPr>
        <w:tabs>
          <w:tab w:val="left" w:pos="360"/>
          <w:tab w:val="left" w:pos="1042"/>
        </w:tabs>
        <w:snapToGrid w:val="0"/>
        <w:spacing w:line="360" w:lineRule="auto"/>
        <w:ind w:left="357" w:hanging="357"/>
        <w:outlineLvl w:val="1"/>
        <w:rPr>
          <w:rFonts w:eastAsiaTheme="minorEastAsia"/>
          <w:sz w:val="24"/>
        </w:rPr>
      </w:pPr>
      <w:bookmarkStart w:id="486" w:name="_Toc150480788"/>
      <w:bookmarkStart w:id="487" w:name="_Toc150774755"/>
      <w:bookmarkStart w:id="488" w:name="_Toc151190177"/>
      <w:bookmarkStart w:id="489" w:name="_Toc195842915"/>
      <w:bookmarkStart w:id="490" w:name="_Toc142311052"/>
      <w:bookmarkStart w:id="491" w:name="_Toc127161464"/>
      <w:bookmarkStart w:id="492" w:name="_Toc151193648"/>
      <w:bookmarkStart w:id="493" w:name="_Toc164608664"/>
      <w:bookmarkStart w:id="494" w:name="_Toc226337246"/>
      <w:bookmarkStart w:id="495" w:name="_Toc149720843"/>
      <w:bookmarkStart w:id="496" w:name="_Ref467306978"/>
      <w:bookmarkStart w:id="497" w:name="_Toc150509301"/>
      <w:bookmarkStart w:id="498" w:name="_Toc226965823"/>
      <w:bookmarkStart w:id="499" w:name="_Toc520356175"/>
      <w:bookmarkStart w:id="500" w:name="_Toc226965740"/>
      <w:bookmarkStart w:id="501" w:name="_Toc127151751"/>
      <w:bookmarkStart w:id="502" w:name="_Toc151193720"/>
      <w:bookmarkStart w:id="503" w:name="_Toc265228388"/>
      <w:bookmarkStart w:id="504" w:name="_Toc164229391"/>
      <w:bookmarkStart w:id="505" w:name="_Ref467307204"/>
      <w:bookmarkStart w:id="506" w:name="_Toc164229245"/>
      <w:bookmarkStart w:id="507" w:name="_Toc305158818"/>
      <w:bookmarkStart w:id="508" w:name="_Toc164351644"/>
      <w:bookmarkStart w:id="509" w:name="_Toc151193792"/>
      <w:bookmarkStart w:id="510" w:name="_Toc305158892"/>
      <w:bookmarkStart w:id="511" w:name="_Toc150774650"/>
      <w:bookmarkStart w:id="512" w:name="_Toc127151550"/>
      <w:bookmarkStart w:id="513" w:name="_Ref467307062"/>
      <w:bookmarkStart w:id="514" w:name="_Toc164608819"/>
      <w:bookmarkStart w:id="515" w:name="_Toc151193938"/>
      <w:bookmarkStart w:id="516" w:name="_Toc264969240"/>
      <w:bookmarkStart w:id="517" w:name="_Toc151193864"/>
      <w:bookmarkStart w:id="518" w:name="_Toc226309794"/>
      <w:bookmarkStart w:id="519" w:name="_Ref467306377"/>
      <w:r>
        <w:rPr>
          <w:rFonts w:hint="eastAsia" w:eastAsiaTheme="minorEastAsia"/>
          <w:sz w:val="24"/>
        </w:rPr>
        <w:t xml:space="preserve">  </w:t>
      </w:r>
      <w:r>
        <w:rPr>
          <w:rFonts w:eastAsiaTheme="minorEastAsia"/>
          <w:sz w:val="24"/>
        </w:rPr>
        <w:t>签订合同</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173D2408">
      <w:pPr>
        <w:tabs>
          <w:tab w:val="left" w:pos="1042"/>
          <w:tab w:val="left" w:pos="1080"/>
          <w:tab w:val="left" w:pos="1589"/>
          <w:tab w:val="left" w:pos="2014"/>
        </w:tabs>
        <w:snapToGrid w:val="0"/>
        <w:spacing w:line="360" w:lineRule="auto"/>
        <w:ind w:left="959" w:leftChars="228" w:hanging="480" w:hangingChars="200"/>
        <w:rPr>
          <w:rFonts w:eastAsiaTheme="minorEastAsia"/>
          <w:sz w:val="24"/>
        </w:rPr>
      </w:pPr>
      <w:r>
        <w:rPr>
          <w:rFonts w:hint="eastAsia" w:eastAsiaTheme="minorEastAsia"/>
          <w:sz w:val="24"/>
        </w:rPr>
        <w:t>23.1采购人与成交供应商应当在成交通知书发出之日起 30 日内，按照磋商文件确定的合同文本以及采购标的、规格型号 、采购金额、采购数量 、技术和服务 要求等事项签订政府采购合同。</w:t>
      </w:r>
    </w:p>
    <w:p w14:paraId="19482A23">
      <w:pPr>
        <w:tabs>
          <w:tab w:val="left" w:pos="1042"/>
          <w:tab w:val="left" w:pos="1080"/>
          <w:tab w:val="left" w:pos="1589"/>
          <w:tab w:val="left" w:pos="2014"/>
        </w:tabs>
        <w:snapToGrid w:val="0"/>
        <w:spacing w:line="360" w:lineRule="auto"/>
        <w:ind w:left="959" w:leftChars="228" w:hanging="480" w:hangingChars="200"/>
        <w:rPr>
          <w:rFonts w:hint="eastAsia" w:eastAsiaTheme="minorEastAsia"/>
          <w:sz w:val="24"/>
        </w:rPr>
      </w:pPr>
      <w:r>
        <w:rPr>
          <w:rFonts w:hint="eastAsia" w:eastAsiaTheme="minorEastAsia"/>
          <w:sz w:val="24"/>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0C11D6A">
      <w:pPr>
        <w:tabs>
          <w:tab w:val="left" w:pos="1042"/>
          <w:tab w:val="left" w:pos="1080"/>
          <w:tab w:val="left" w:pos="1589"/>
          <w:tab w:val="left" w:pos="2014"/>
        </w:tabs>
        <w:snapToGrid w:val="0"/>
        <w:spacing w:line="360" w:lineRule="auto"/>
        <w:ind w:left="959" w:leftChars="228" w:hanging="480" w:hangingChars="200"/>
        <w:rPr>
          <w:rFonts w:hint="eastAsia" w:eastAsiaTheme="minorEastAsia"/>
          <w:sz w:val="24"/>
        </w:rPr>
      </w:pPr>
      <w:r>
        <w:rPr>
          <w:rFonts w:hint="eastAsia" w:eastAsiaTheme="minorEastAsia"/>
          <w:sz w:val="24"/>
        </w:rPr>
        <w:t>23.3  联合体成交的，联合体各方应当共同与采购人签订合同，就采购合同约定的事项向采购人承担连带责任。</w:t>
      </w:r>
    </w:p>
    <w:p w14:paraId="383BB97B">
      <w:pPr>
        <w:tabs>
          <w:tab w:val="left" w:pos="1042"/>
          <w:tab w:val="left" w:pos="1080"/>
          <w:tab w:val="left" w:pos="1589"/>
          <w:tab w:val="left" w:pos="2014"/>
        </w:tabs>
        <w:snapToGrid w:val="0"/>
        <w:spacing w:line="360" w:lineRule="auto"/>
        <w:ind w:left="959" w:leftChars="228" w:hanging="480" w:hangingChars="200"/>
        <w:rPr>
          <w:rFonts w:hint="eastAsia" w:eastAsiaTheme="minorEastAsia"/>
          <w:sz w:val="24"/>
        </w:rPr>
      </w:pPr>
      <w:r>
        <w:rPr>
          <w:rFonts w:hint="eastAsia" w:eastAsiaTheme="minorEastAsia"/>
          <w:sz w:val="24"/>
        </w:rPr>
        <w:t>23.4  政府采购合同不能转包。</w:t>
      </w:r>
    </w:p>
    <w:p w14:paraId="10E179E9">
      <w:pPr>
        <w:tabs>
          <w:tab w:val="left" w:pos="1042"/>
          <w:tab w:val="left" w:pos="1080"/>
          <w:tab w:val="left" w:pos="1589"/>
          <w:tab w:val="left" w:pos="2014"/>
        </w:tabs>
        <w:snapToGrid w:val="0"/>
        <w:spacing w:line="360" w:lineRule="auto"/>
        <w:ind w:left="959" w:leftChars="228" w:hanging="480" w:hangingChars="200"/>
        <w:rPr>
          <w:rFonts w:hint="eastAsia" w:eastAsiaTheme="minorEastAsia"/>
          <w:sz w:val="24"/>
        </w:rPr>
      </w:pPr>
      <w:r>
        <w:rPr>
          <w:rFonts w:hint="eastAsia" w:eastAsiaTheme="minorEastAsia"/>
          <w:sz w:val="24"/>
        </w:rPr>
        <w:t>23.5  采购人允许采用分包方式履行合同的，成交供应商可以依法采取分包方式履 行合同。本项目是否允许分包，见《供应商须知资料表》。政府采购合同分包 履行的，应当在响应文件中载明分包承担主体 ，分包承担主体应当具备相应 资质条件且不得再次分包，否则响应无效。成交供应商就采购项目和分包项 目向采购人负责，分包供应商就分包项目承担责任。</w:t>
      </w:r>
    </w:p>
    <w:p w14:paraId="48AB9716">
      <w:pPr>
        <w:tabs>
          <w:tab w:val="left" w:pos="1042"/>
          <w:tab w:val="left" w:pos="1080"/>
          <w:tab w:val="left" w:pos="1589"/>
          <w:tab w:val="left" w:pos="2014"/>
        </w:tabs>
        <w:snapToGrid w:val="0"/>
        <w:spacing w:line="360" w:lineRule="auto"/>
        <w:ind w:left="959" w:leftChars="228" w:hanging="480" w:hangingChars="200"/>
        <w:rPr>
          <w:rFonts w:hint="eastAsia" w:eastAsiaTheme="minorEastAsia"/>
          <w:sz w:val="24"/>
        </w:rPr>
      </w:pPr>
      <w:r>
        <w:rPr>
          <w:rFonts w:hint="eastAsia" w:eastAsiaTheme="minorEastAsia"/>
          <w:sz w:val="24"/>
        </w:rPr>
        <w:t>23.6  “政采贷”融资指引：详见《供应商须知资料表》。</w:t>
      </w:r>
    </w:p>
    <w:p w14:paraId="4BC8DE72">
      <w:pPr>
        <w:tabs>
          <w:tab w:val="left" w:pos="1042"/>
          <w:tab w:val="left" w:pos="1080"/>
          <w:tab w:val="left" w:pos="1589"/>
          <w:tab w:val="left" w:pos="2014"/>
        </w:tabs>
        <w:snapToGrid w:val="0"/>
        <w:spacing w:line="360" w:lineRule="auto"/>
        <w:ind w:left="959" w:leftChars="228" w:hanging="480" w:hangingChars="200"/>
        <w:rPr>
          <w:rFonts w:eastAsiaTheme="minorEastAsia"/>
          <w:sz w:val="24"/>
        </w:rPr>
      </w:pPr>
    </w:p>
    <w:bookmarkEnd w:id="483"/>
    <w:bookmarkEnd w:id="484"/>
    <w:bookmarkEnd w:id="485"/>
    <w:p w14:paraId="0F216850">
      <w:pPr>
        <w:pStyle w:val="85"/>
        <w:numPr>
          <w:ilvl w:val="0"/>
          <w:numId w:val="12"/>
        </w:numPr>
        <w:tabs>
          <w:tab w:val="left" w:pos="360"/>
          <w:tab w:val="left" w:pos="1042"/>
        </w:tabs>
        <w:snapToGrid w:val="0"/>
        <w:spacing w:line="360" w:lineRule="auto"/>
        <w:ind w:firstLineChars="0"/>
        <w:outlineLvl w:val="1"/>
        <w:rPr>
          <w:rFonts w:eastAsiaTheme="minorEastAsia"/>
          <w:sz w:val="24"/>
        </w:rPr>
      </w:pPr>
      <w:r>
        <w:rPr>
          <w:rFonts w:eastAsiaTheme="minorEastAsia"/>
          <w:sz w:val="24"/>
        </w:rPr>
        <w:t>询问与质疑</w:t>
      </w:r>
    </w:p>
    <w:p w14:paraId="242C2DD2">
      <w:pPr>
        <w:tabs>
          <w:tab w:val="left" w:pos="1042"/>
          <w:tab w:val="left" w:pos="1080"/>
          <w:tab w:val="left" w:pos="1589"/>
          <w:tab w:val="left" w:pos="2014"/>
        </w:tabs>
        <w:snapToGrid w:val="0"/>
        <w:spacing w:line="360" w:lineRule="auto"/>
        <w:ind w:firstLine="480" w:firstLineChars="200"/>
        <w:rPr>
          <w:rFonts w:eastAsiaTheme="minorEastAsia"/>
          <w:sz w:val="24"/>
        </w:rPr>
      </w:pPr>
      <w:r>
        <w:rPr>
          <w:rFonts w:hint="eastAsia" w:eastAsiaTheme="minorEastAsia"/>
          <w:sz w:val="24"/>
        </w:rPr>
        <w:t>24.1</w:t>
      </w:r>
      <w:r>
        <w:rPr>
          <w:rFonts w:eastAsiaTheme="minorEastAsia"/>
          <w:sz w:val="24"/>
        </w:rPr>
        <w:t>询问</w:t>
      </w:r>
    </w:p>
    <w:p w14:paraId="54686440">
      <w:pPr>
        <w:tabs>
          <w:tab w:val="left" w:pos="1042"/>
          <w:tab w:val="left" w:pos="1980"/>
        </w:tabs>
        <w:snapToGrid w:val="0"/>
        <w:spacing w:line="360" w:lineRule="auto"/>
        <w:ind w:left="1678" w:leftChars="456" w:hanging="720" w:hangingChars="300"/>
        <w:rPr>
          <w:rFonts w:eastAsiaTheme="minorEastAsia"/>
          <w:sz w:val="24"/>
        </w:rPr>
      </w:pPr>
      <w:r>
        <w:rPr>
          <w:rFonts w:hint="eastAsia" w:eastAsiaTheme="minorEastAsia"/>
          <w:sz w:val="24"/>
        </w:rPr>
        <w:t>24.1.1供应商对政府采购活动事项有疑问的，可依法向采购人或采购代理机构提出询问，提出形式见《供应商须知资料表》。</w:t>
      </w:r>
    </w:p>
    <w:p w14:paraId="7AE0A7B5">
      <w:pPr>
        <w:tabs>
          <w:tab w:val="left" w:pos="1042"/>
          <w:tab w:val="left" w:pos="1980"/>
        </w:tabs>
        <w:snapToGrid w:val="0"/>
        <w:spacing w:line="360" w:lineRule="auto"/>
        <w:ind w:left="1678" w:leftChars="456" w:hanging="720" w:hangingChars="300"/>
        <w:rPr>
          <w:rFonts w:eastAsiaTheme="minorEastAsia"/>
          <w:sz w:val="24"/>
        </w:rPr>
      </w:pPr>
      <w:r>
        <w:rPr>
          <w:rFonts w:hint="eastAsia" w:eastAsiaTheme="minorEastAsia"/>
          <w:sz w:val="24"/>
        </w:rPr>
        <w:t>24.1.2</w:t>
      </w:r>
      <w:r>
        <w:rPr>
          <w:rFonts w:eastAsiaTheme="minorEastAsia"/>
          <w:sz w:val="24"/>
        </w:rPr>
        <w:t>采购人或采购代理机构对供应商依法提出的询问，在3个工作日内作出答复，但答复的内容不得涉及商业秘密。</w:t>
      </w:r>
    </w:p>
    <w:p w14:paraId="1CA64376">
      <w:pPr>
        <w:tabs>
          <w:tab w:val="left" w:pos="1042"/>
          <w:tab w:val="left" w:pos="1080"/>
          <w:tab w:val="left" w:pos="1589"/>
          <w:tab w:val="left" w:pos="2014"/>
        </w:tabs>
        <w:snapToGrid w:val="0"/>
        <w:spacing w:line="360" w:lineRule="auto"/>
        <w:ind w:firstLine="480" w:firstLineChars="200"/>
        <w:rPr>
          <w:rFonts w:eastAsiaTheme="minorEastAsia"/>
          <w:sz w:val="24"/>
        </w:rPr>
      </w:pPr>
      <w:r>
        <w:rPr>
          <w:rFonts w:hint="eastAsia" w:eastAsiaTheme="minorEastAsia"/>
          <w:sz w:val="24"/>
        </w:rPr>
        <w:t>24.2</w:t>
      </w:r>
      <w:r>
        <w:rPr>
          <w:rFonts w:eastAsiaTheme="minorEastAsia"/>
          <w:sz w:val="24"/>
        </w:rPr>
        <w:t>质疑</w:t>
      </w:r>
    </w:p>
    <w:p w14:paraId="7B973CDE">
      <w:pPr>
        <w:tabs>
          <w:tab w:val="left" w:pos="1042"/>
          <w:tab w:val="left" w:pos="1980"/>
        </w:tabs>
        <w:snapToGrid w:val="0"/>
        <w:spacing w:line="360" w:lineRule="auto"/>
        <w:ind w:left="1678" w:leftChars="456" w:hanging="720" w:hangingChars="300"/>
        <w:rPr>
          <w:rFonts w:eastAsiaTheme="minorEastAsia"/>
          <w:sz w:val="24"/>
        </w:rPr>
      </w:pPr>
      <w:r>
        <w:rPr>
          <w:rFonts w:hint="eastAsia" w:eastAsiaTheme="minorEastAsia"/>
          <w:sz w:val="24"/>
        </w:rPr>
        <w:t>24.2.1供应商认为竞争性磋商文件、采购过程、成交结果使自己的权益受到损害的，可以在知道或者应知其权益受到损害之日起7个工作日内，以书面形式向采购人、采购代理机构提出质疑。采购人、采购代理机构在收到质疑函后7 个工作日内作出答复。</w:t>
      </w:r>
    </w:p>
    <w:p w14:paraId="4E680F41">
      <w:pPr>
        <w:tabs>
          <w:tab w:val="left" w:pos="1042"/>
          <w:tab w:val="left" w:pos="1980"/>
        </w:tabs>
        <w:snapToGrid w:val="0"/>
        <w:spacing w:line="360" w:lineRule="auto"/>
        <w:ind w:left="1678" w:leftChars="456" w:hanging="720" w:hangingChars="300"/>
        <w:rPr>
          <w:rFonts w:hint="eastAsia" w:eastAsiaTheme="minorEastAsia"/>
          <w:sz w:val="24"/>
        </w:rPr>
      </w:pPr>
      <w:r>
        <w:rPr>
          <w:rFonts w:hint="eastAsia" w:eastAsiaTheme="minorEastAsia"/>
          <w:sz w:val="24"/>
        </w:rPr>
        <w:t>24.2.2质疑函须使用财政部制定的范本文件。供应商为自然人的，质疑函应 当由本人签字；供应商为法人或者其他组织的，质疑函应当由法定代表人、主要负责人 ，或者其授权代表签字或者盖章，并加盖公章。</w:t>
      </w:r>
    </w:p>
    <w:p w14:paraId="64671E89">
      <w:pPr>
        <w:tabs>
          <w:tab w:val="left" w:pos="1042"/>
          <w:tab w:val="left" w:pos="1980"/>
        </w:tabs>
        <w:snapToGrid w:val="0"/>
        <w:spacing w:line="360" w:lineRule="auto"/>
        <w:ind w:left="1678" w:leftChars="456" w:hanging="720" w:hangingChars="300"/>
        <w:rPr>
          <w:rFonts w:eastAsiaTheme="minorEastAsia"/>
          <w:sz w:val="24"/>
        </w:rPr>
      </w:pPr>
      <w:r>
        <w:rPr>
          <w:rFonts w:hint="eastAsia" w:eastAsiaTheme="minorEastAsia"/>
          <w:sz w:val="24"/>
        </w:rPr>
        <w:t>24.2.3供应商委托代理人进行质疑的，应当随质疑函同时提交供应商签署的  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BF98F66">
      <w:pPr>
        <w:tabs>
          <w:tab w:val="left" w:pos="1980"/>
        </w:tabs>
        <w:snapToGrid w:val="0"/>
        <w:spacing w:line="360" w:lineRule="auto"/>
        <w:ind w:left="1438" w:leftChars="456" w:hanging="480" w:hangingChars="200"/>
        <w:rPr>
          <w:rFonts w:eastAsiaTheme="minorEastAsia"/>
          <w:sz w:val="24"/>
        </w:rPr>
      </w:pPr>
      <w:r>
        <w:rPr>
          <w:rFonts w:hint="eastAsia" w:eastAsiaTheme="minorEastAsia"/>
          <w:sz w:val="24"/>
        </w:rPr>
        <w:t>24.2.4供应商应在法定质疑期内一次性提出针对同一采购程序环节的质疑，法定质疑期内针对同一采购程序环节再次提出的质疑，采购人、采购代理机构有权不予答复。</w:t>
      </w:r>
    </w:p>
    <w:p w14:paraId="2D84ACD8">
      <w:pPr>
        <w:tabs>
          <w:tab w:val="left" w:pos="1080"/>
          <w:tab w:val="left" w:pos="1589"/>
          <w:tab w:val="left" w:pos="2014"/>
        </w:tabs>
        <w:snapToGrid w:val="0"/>
        <w:spacing w:line="360" w:lineRule="auto"/>
        <w:ind w:left="959" w:leftChars="228" w:hanging="480" w:hangingChars="200"/>
        <w:rPr>
          <w:rFonts w:eastAsiaTheme="minorEastAsia"/>
          <w:sz w:val="24"/>
        </w:rPr>
      </w:pPr>
      <w:r>
        <w:rPr>
          <w:rFonts w:hint="eastAsia" w:eastAsiaTheme="minorEastAsia"/>
          <w:sz w:val="24"/>
        </w:rPr>
        <w:t xml:space="preserve">24.3 </w:t>
      </w:r>
      <w:r>
        <w:rPr>
          <w:rFonts w:eastAsiaTheme="minorEastAsia"/>
          <w:sz w:val="24"/>
        </w:rPr>
        <w:t>接收询问和质疑的联系部门、联系电话和通讯地址见《供应商须知资料表》</w:t>
      </w:r>
      <w:r>
        <w:rPr>
          <w:rFonts w:hint="eastAsia" w:eastAsiaTheme="minorEastAsia"/>
          <w:sz w:val="24"/>
        </w:rPr>
        <w:t>。</w:t>
      </w:r>
    </w:p>
    <w:p w14:paraId="58C41220">
      <w:pPr>
        <w:pStyle w:val="85"/>
        <w:numPr>
          <w:ilvl w:val="0"/>
          <w:numId w:val="13"/>
        </w:numPr>
        <w:tabs>
          <w:tab w:val="left" w:pos="360"/>
          <w:tab w:val="left" w:pos="1042"/>
        </w:tabs>
        <w:snapToGrid w:val="0"/>
        <w:spacing w:line="360" w:lineRule="auto"/>
        <w:ind w:firstLineChars="0"/>
        <w:outlineLvl w:val="1"/>
        <w:rPr>
          <w:rFonts w:eastAsiaTheme="minorEastAsia"/>
          <w:sz w:val="24"/>
        </w:rPr>
      </w:pPr>
      <w:r>
        <w:rPr>
          <w:rFonts w:eastAsiaTheme="minorEastAsia"/>
          <w:sz w:val="24"/>
        </w:rPr>
        <w:t>代理费</w:t>
      </w:r>
    </w:p>
    <w:p w14:paraId="5939D79C">
      <w:pPr>
        <w:tabs>
          <w:tab w:val="left" w:pos="1080"/>
          <w:tab w:val="left" w:pos="1589"/>
          <w:tab w:val="left" w:pos="2014"/>
        </w:tabs>
        <w:snapToGrid w:val="0"/>
        <w:spacing w:line="360" w:lineRule="auto"/>
        <w:ind w:left="959" w:leftChars="228" w:hanging="480" w:hangingChars="200"/>
        <w:rPr>
          <w:rFonts w:eastAsiaTheme="minorEastAsia"/>
          <w:sz w:val="24"/>
        </w:rPr>
      </w:pPr>
      <w:r>
        <w:rPr>
          <w:rFonts w:hint="eastAsia" w:eastAsiaTheme="minorEastAsia"/>
          <w:sz w:val="24"/>
        </w:rPr>
        <w:t>25.1收费对象、收费标准及缴纳时间见《供应商须知资料表》。由成交供应商支付的，成交供应商须一次性向采购代理机构缴纳代理费，报价应包含代理费用。</w:t>
      </w:r>
    </w:p>
    <w:p w14:paraId="3F8A3250">
      <w:pPr>
        <w:tabs>
          <w:tab w:val="left" w:pos="360"/>
          <w:tab w:val="left" w:pos="1080"/>
        </w:tabs>
        <w:snapToGrid w:val="0"/>
        <w:spacing w:line="360" w:lineRule="auto"/>
        <w:ind w:left="360"/>
        <w:rPr>
          <w:rFonts w:eastAsiaTheme="minorEastAsia"/>
          <w:sz w:val="24"/>
        </w:rPr>
      </w:pPr>
    </w:p>
    <w:p w14:paraId="49DEA2A1">
      <w:pPr>
        <w:spacing w:line="360" w:lineRule="auto"/>
        <w:jc w:val="center"/>
        <w:outlineLvl w:val="0"/>
        <w:rPr>
          <w:rFonts w:eastAsiaTheme="minorEastAsia"/>
          <w:b/>
          <w:sz w:val="36"/>
          <w:szCs w:val="36"/>
        </w:rPr>
      </w:pPr>
      <w:bookmarkStart w:id="520" w:name="_Toc265228392"/>
      <w:bookmarkStart w:id="521" w:name="_Toc264969244"/>
      <w:bookmarkStart w:id="522" w:name="_Toc353873934"/>
      <w:bookmarkStart w:id="523" w:name="_Toc305158822"/>
      <w:bookmarkStart w:id="524" w:name="_Toc226965827"/>
      <w:bookmarkStart w:id="525" w:name="_Toc150774759"/>
      <w:bookmarkStart w:id="526" w:name="_Toc305158896"/>
      <w:bookmarkStart w:id="527" w:name="_Toc142311056"/>
      <w:bookmarkStart w:id="528" w:name="_Toc353825544"/>
      <w:bookmarkStart w:id="529" w:name="_Toc226337250"/>
      <w:bookmarkStart w:id="530" w:name="_Toc150480792"/>
      <w:bookmarkStart w:id="531" w:name="_Toc353873664"/>
      <w:bookmarkStart w:id="532" w:name="_Toc127151554"/>
      <w:r>
        <w:rPr>
          <w:rFonts w:eastAsiaTheme="minorEastAsia"/>
          <w:sz w:val="24"/>
        </w:rPr>
        <w:br w:type="page"/>
      </w:r>
      <w:bookmarkStart w:id="533" w:name="_Toc97371943"/>
      <w:r>
        <w:rPr>
          <w:rFonts w:eastAsiaTheme="minorEastAsia"/>
          <w:b/>
          <w:sz w:val="36"/>
          <w:szCs w:val="36"/>
        </w:rPr>
        <w:t xml:space="preserve">第三章   </w:t>
      </w:r>
      <w:bookmarkEnd w:id="520"/>
      <w:bookmarkEnd w:id="521"/>
      <w:bookmarkEnd w:id="522"/>
      <w:bookmarkEnd w:id="523"/>
      <w:bookmarkEnd w:id="524"/>
      <w:bookmarkEnd w:id="525"/>
      <w:bookmarkEnd w:id="526"/>
      <w:bookmarkEnd w:id="527"/>
      <w:bookmarkEnd w:id="528"/>
      <w:bookmarkEnd w:id="529"/>
      <w:bookmarkEnd w:id="530"/>
      <w:bookmarkEnd w:id="531"/>
      <w:bookmarkEnd w:id="532"/>
      <w:r>
        <w:rPr>
          <w:rFonts w:eastAsiaTheme="minorEastAsia"/>
          <w:b/>
          <w:sz w:val="36"/>
          <w:szCs w:val="36"/>
        </w:rPr>
        <w:t>评审方法和评审标准</w:t>
      </w:r>
      <w:bookmarkEnd w:id="533"/>
      <w:bookmarkStart w:id="534" w:name="_Toc487900382"/>
    </w:p>
    <w:p w14:paraId="436A28DE">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一、资格审查程序</w:t>
      </w:r>
    </w:p>
    <w:p w14:paraId="493EBA79">
      <w:pPr>
        <w:tabs>
          <w:tab w:val="left" w:pos="1080"/>
        </w:tabs>
        <w:snapToGrid w:val="0"/>
        <w:jc w:val="left"/>
        <w:rPr>
          <w:rFonts w:eastAsiaTheme="minorEastAsia"/>
          <w:b/>
          <w:sz w:val="24"/>
        </w:rPr>
      </w:pPr>
      <w:r>
        <w:rPr>
          <w:rFonts w:eastAsiaTheme="minorEastAsia"/>
          <w:b/>
          <w:sz w:val="24"/>
        </w:rPr>
        <w:tab/>
      </w: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534"/>
    <w:p w14:paraId="4730E81E">
      <w:pPr>
        <w:numPr>
          <w:ilvl w:val="0"/>
          <w:numId w:val="14"/>
        </w:numPr>
        <w:tabs>
          <w:tab w:val="left" w:pos="360"/>
        </w:tabs>
        <w:snapToGrid w:val="0"/>
        <w:spacing w:line="360" w:lineRule="auto"/>
        <w:outlineLvl w:val="1"/>
        <w:rPr>
          <w:rFonts w:eastAsiaTheme="minorEastAsia"/>
          <w:sz w:val="24"/>
        </w:rPr>
      </w:pPr>
      <w:bookmarkStart w:id="535" w:name="_Toc305158883"/>
      <w:bookmarkStart w:id="536" w:name="_Toc151193855"/>
      <w:bookmarkStart w:id="537" w:name="_Toc164229382"/>
      <w:bookmarkStart w:id="538" w:name="_Toc127161455"/>
      <w:bookmarkStart w:id="539" w:name="_Toc226965731"/>
      <w:bookmarkStart w:id="540" w:name="_Toc127151742"/>
      <w:bookmarkStart w:id="541" w:name="_Toc127151541"/>
      <w:bookmarkStart w:id="542" w:name="_Toc151193783"/>
      <w:bookmarkStart w:id="543" w:name="_Toc150774641"/>
      <w:bookmarkStart w:id="544" w:name="_Toc164229236"/>
      <w:bookmarkStart w:id="545" w:name="_Toc226309785"/>
      <w:bookmarkStart w:id="546" w:name="_Toc149720834"/>
      <w:bookmarkStart w:id="547" w:name="_Toc164351635"/>
      <w:bookmarkStart w:id="548" w:name="_Toc150509292"/>
      <w:bookmarkStart w:id="549" w:name="_Toc226965814"/>
      <w:bookmarkStart w:id="550" w:name="_Toc195842906"/>
      <w:bookmarkStart w:id="551" w:name="_Toc265228379"/>
      <w:bookmarkStart w:id="552" w:name="_Toc305158809"/>
      <w:bookmarkStart w:id="553" w:name="_Toc151193711"/>
      <w:bookmarkStart w:id="554" w:name="_Toc164608810"/>
      <w:bookmarkStart w:id="555" w:name="_Toc164608655"/>
      <w:bookmarkStart w:id="556" w:name="_Toc150774746"/>
      <w:bookmarkStart w:id="557" w:name="_Toc142311043"/>
      <w:bookmarkStart w:id="558" w:name="_Toc264969231"/>
      <w:bookmarkStart w:id="559" w:name="_Toc151193929"/>
      <w:bookmarkStart w:id="560" w:name="_Toc226337237"/>
      <w:bookmarkStart w:id="561" w:name="_Toc151193639"/>
      <w:bookmarkStart w:id="562" w:name="_Toc150480779"/>
      <w:bookmarkStart w:id="563" w:name="_Toc151190168"/>
      <w:bookmarkStart w:id="564" w:name="_Toc353825551"/>
      <w:bookmarkStart w:id="565" w:name="_Toc353873941"/>
      <w:bookmarkStart w:id="566" w:name="_Toc305158823"/>
      <w:bookmarkStart w:id="567" w:name="_Toc150774760"/>
      <w:bookmarkStart w:id="568" w:name="_Toc127151555"/>
      <w:bookmarkStart w:id="569" w:name="_Toc195842920"/>
      <w:bookmarkStart w:id="570" w:name="_Toc226337251"/>
      <w:bookmarkStart w:id="571" w:name="_Toc265228393"/>
      <w:bookmarkStart w:id="572" w:name="_Toc264969245"/>
      <w:bookmarkStart w:id="573" w:name="_Toc305158897"/>
      <w:bookmarkStart w:id="574" w:name="_Toc353825545"/>
      <w:bookmarkStart w:id="575" w:name="_Toc150480793"/>
      <w:bookmarkStart w:id="576" w:name="_Toc353873935"/>
      <w:bookmarkStart w:id="577" w:name="_Toc142311057"/>
      <w:bookmarkStart w:id="578" w:name="_Toc353873665"/>
      <w:bookmarkStart w:id="579" w:name="_Toc226965828"/>
      <w:r>
        <w:rPr>
          <w:rFonts w:eastAsiaTheme="minorEastAsia"/>
          <w:sz w:val="24"/>
        </w:rPr>
        <w:t>响应文件的</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r>
        <w:rPr>
          <w:rFonts w:eastAsiaTheme="minorEastAsia"/>
          <w:sz w:val="24"/>
        </w:rPr>
        <w:t>资格性检查和符合性审查</w:t>
      </w:r>
    </w:p>
    <w:p w14:paraId="408D0ADD">
      <w:pPr>
        <w:numPr>
          <w:ilvl w:val="1"/>
          <w:numId w:val="14"/>
        </w:numPr>
        <w:tabs>
          <w:tab w:val="left" w:pos="1080"/>
        </w:tabs>
        <w:snapToGrid w:val="0"/>
        <w:spacing w:line="360" w:lineRule="auto"/>
        <w:ind w:left="1077" w:hanging="720"/>
        <w:rPr>
          <w:rFonts w:eastAsiaTheme="minorEastAsia"/>
          <w:sz w:val="24"/>
        </w:rPr>
      </w:pPr>
      <w:r>
        <w:rPr>
          <w:rFonts w:hint="eastAsia" w:eastAsiaTheme="minorEastAsia"/>
          <w:sz w:val="24"/>
        </w:rPr>
        <w:t>磋商小组将根据《资格审查要求》和《符合性审查要求》中规定的内容，对 供应商进行检查，并形成检查结果。供应商《响应文件》有任何一项不符合《资格审查要求》和《符合性审查要求》要求的，视为未实质性响应磋商文件。未实质性响应磋商文件的响应文件按无效响应处理，磋商小组应当告知提交响应文件的供应商。</w:t>
      </w:r>
    </w:p>
    <w:p w14:paraId="008CA3E9">
      <w:pPr>
        <w:numPr>
          <w:ilvl w:val="1"/>
          <w:numId w:val="14"/>
        </w:numPr>
        <w:tabs>
          <w:tab w:val="left" w:pos="1080"/>
        </w:tabs>
        <w:snapToGrid w:val="0"/>
        <w:spacing w:line="360" w:lineRule="auto"/>
        <w:ind w:left="1077" w:hanging="720"/>
        <w:rPr>
          <w:rFonts w:eastAsiaTheme="minorEastAsia"/>
          <w:sz w:val="24"/>
        </w:rPr>
      </w:pPr>
      <w:r>
        <w:rPr>
          <w:rFonts w:eastAsiaTheme="minorEastAsia"/>
          <w:sz w:val="24"/>
        </w:rPr>
        <w:t>《资格性检查要求》中对格式有要求的，除竞争性磋商文件另有规定外，均为“实质性格式”文件。</w:t>
      </w:r>
    </w:p>
    <w:p w14:paraId="31E6FC22">
      <w:pPr>
        <w:numPr>
          <w:ilvl w:val="1"/>
          <w:numId w:val="14"/>
        </w:numPr>
        <w:tabs>
          <w:tab w:val="left" w:pos="1080"/>
        </w:tabs>
        <w:snapToGrid w:val="0"/>
        <w:spacing w:line="360" w:lineRule="auto"/>
        <w:ind w:left="1077" w:hanging="720"/>
        <w:rPr>
          <w:rFonts w:eastAsiaTheme="minorEastAsia"/>
          <w:sz w:val="24"/>
        </w:rPr>
      </w:pPr>
      <w:r>
        <w:rPr>
          <w:rFonts w:eastAsiaTheme="minorEastAsia"/>
          <w:sz w:val="24"/>
        </w:rPr>
        <w:t>《资格性检查要求》见下表：</w:t>
      </w:r>
    </w:p>
    <w:p w14:paraId="62F49471">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资格性检查要求</w:t>
      </w:r>
    </w:p>
    <w:tbl>
      <w:tblPr>
        <w:tblStyle w:val="260"/>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31450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50" w:type="dxa"/>
            <w:vAlign w:val="top"/>
          </w:tcPr>
          <w:p w14:paraId="4B4BA472">
            <w:pPr>
              <w:autoSpaceDE w:val="0"/>
              <w:autoSpaceDN w:val="0"/>
              <w:spacing w:before="105" w:line="201" w:lineRule="auto"/>
              <w:ind w:left="188"/>
              <w:rPr>
                <w:rFonts w:ascii="微软雅黑" w:hAnsi="微软雅黑" w:eastAsia="微软雅黑" w:cs="微软雅黑"/>
                <w:sz w:val="24"/>
                <w:szCs w:val="24"/>
              </w:rPr>
            </w:pPr>
            <w:bookmarkStart w:id="580" w:name="_Hlt487972895"/>
            <w:bookmarkEnd w:id="580"/>
            <w:r>
              <w:rPr>
                <w:rFonts w:ascii="微软雅黑" w:hAnsi="微软雅黑" w:eastAsia="微软雅黑" w:cs="微软雅黑"/>
                <w:b/>
                <w:bCs/>
                <w:spacing w:val="-3"/>
                <w:sz w:val="24"/>
                <w:szCs w:val="24"/>
              </w:rPr>
              <w:t>序号</w:t>
            </w:r>
          </w:p>
        </w:tc>
        <w:tc>
          <w:tcPr>
            <w:tcW w:w="1741" w:type="dxa"/>
            <w:vAlign w:val="top"/>
          </w:tcPr>
          <w:p w14:paraId="4B43B3A9">
            <w:pPr>
              <w:autoSpaceDE w:val="0"/>
              <w:autoSpaceDN w:val="0"/>
              <w:spacing w:before="105"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6D1256A0">
            <w:pPr>
              <w:autoSpaceDE w:val="0"/>
              <w:autoSpaceDN w:val="0"/>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0BBD2C4C">
            <w:pPr>
              <w:autoSpaceDE w:val="0"/>
              <w:autoSpaceDN w:val="0"/>
              <w:spacing w:before="104"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29EA00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6DB7B590">
            <w:pPr>
              <w:pStyle w:val="462"/>
              <w:autoSpaceDE w:val="0"/>
              <w:autoSpaceDN w:val="0"/>
              <w:spacing w:line="263" w:lineRule="auto"/>
            </w:pPr>
          </w:p>
          <w:p w14:paraId="0E363327">
            <w:pPr>
              <w:pStyle w:val="462"/>
              <w:autoSpaceDE w:val="0"/>
              <w:autoSpaceDN w:val="0"/>
              <w:spacing w:line="264" w:lineRule="auto"/>
            </w:pPr>
          </w:p>
          <w:p w14:paraId="50481B16">
            <w:pPr>
              <w:pStyle w:val="462"/>
              <w:autoSpaceDE w:val="0"/>
              <w:autoSpaceDN w:val="0"/>
              <w:spacing w:before="69" w:line="199" w:lineRule="auto"/>
              <w:ind w:left="372"/>
              <w:rPr>
                <w:sz w:val="24"/>
                <w:szCs w:val="24"/>
              </w:rPr>
            </w:pPr>
            <w:r>
              <w:rPr>
                <w:sz w:val="24"/>
                <w:szCs w:val="24"/>
              </w:rPr>
              <w:t>1</w:t>
            </w:r>
          </w:p>
        </w:tc>
        <w:tc>
          <w:tcPr>
            <w:tcW w:w="1741" w:type="dxa"/>
            <w:vAlign w:val="top"/>
          </w:tcPr>
          <w:p w14:paraId="410B8443">
            <w:pPr>
              <w:autoSpaceDE w:val="0"/>
              <w:autoSpaceDN w:val="0"/>
              <w:spacing w:before="39" w:line="196" w:lineRule="auto"/>
              <w:ind w:left="107" w:right="192"/>
              <w:jc w:val="both"/>
              <w:rPr>
                <w:rFonts w:ascii="微软雅黑" w:hAnsi="微软雅黑" w:eastAsia="微软雅黑" w:cs="微软雅黑"/>
                <w:sz w:val="24"/>
                <w:szCs w:val="24"/>
              </w:rPr>
            </w:pPr>
            <w:r>
              <w:rPr>
                <w:rFonts w:ascii="微软雅黑" w:hAnsi="微软雅黑" w:eastAsia="微软雅黑" w:cs="微软雅黑"/>
                <w:spacing w:val="-1"/>
                <w:sz w:val="24"/>
                <w:szCs w:val="24"/>
              </w:rPr>
              <w:t>满足《中华人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民共和国政府</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采购法》第二</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十二条规定</w:t>
            </w:r>
          </w:p>
        </w:tc>
        <w:tc>
          <w:tcPr>
            <w:tcW w:w="4788" w:type="dxa"/>
            <w:vAlign w:val="top"/>
          </w:tcPr>
          <w:p w14:paraId="6A0463DD">
            <w:pPr>
              <w:pStyle w:val="462"/>
              <w:autoSpaceDE w:val="0"/>
              <w:autoSpaceDN w:val="0"/>
              <w:spacing w:line="455" w:lineRule="auto"/>
            </w:pPr>
          </w:p>
          <w:p w14:paraId="34ACB881">
            <w:pPr>
              <w:autoSpaceDE w:val="0"/>
              <w:autoSpaceDN w:val="0"/>
              <w:spacing w:before="103"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具体规定见第一章《采购邀请》</w:t>
            </w:r>
          </w:p>
        </w:tc>
        <w:tc>
          <w:tcPr>
            <w:tcW w:w="1913" w:type="dxa"/>
            <w:vAlign w:val="top"/>
          </w:tcPr>
          <w:p w14:paraId="22B84632">
            <w:pPr>
              <w:pStyle w:val="462"/>
              <w:autoSpaceDE w:val="0"/>
              <w:autoSpaceDN w:val="0"/>
            </w:pPr>
          </w:p>
        </w:tc>
      </w:tr>
      <w:tr w14:paraId="3C418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1" w:hRule="atLeast"/>
        </w:trPr>
        <w:tc>
          <w:tcPr>
            <w:tcW w:w="850" w:type="dxa"/>
            <w:vAlign w:val="top"/>
          </w:tcPr>
          <w:p w14:paraId="65004288">
            <w:pPr>
              <w:pStyle w:val="462"/>
              <w:autoSpaceDE w:val="0"/>
              <w:autoSpaceDN w:val="0"/>
              <w:spacing w:line="242" w:lineRule="auto"/>
            </w:pPr>
          </w:p>
          <w:p w14:paraId="77080FB8">
            <w:pPr>
              <w:pStyle w:val="462"/>
              <w:autoSpaceDE w:val="0"/>
              <w:autoSpaceDN w:val="0"/>
              <w:spacing w:line="243" w:lineRule="auto"/>
            </w:pPr>
          </w:p>
          <w:p w14:paraId="02A9219F">
            <w:pPr>
              <w:pStyle w:val="462"/>
              <w:autoSpaceDE w:val="0"/>
              <w:autoSpaceDN w:val="0"/>
              <w:spacing w:line="243" w:lineRule="auto"/>
            </w:pPr>
          </w:p>
          <w:p w14:paraId="5B12ABDF">
            <w:pPr>
              <w:pStyle w:val="462"/>
              <w:autoSpaceDE w:val="0"/>
              <w:autoSpaceDN w:val="0"/>
              <w:spacing w:line="243" w:lineRule="auto"/>
            </w:pPr>
          </w:p>
          <w:p w14:paraId="10C36A26">
            <w:pPr>
              <w:pStyle w:val="462"/>
              <w:autoSpaceDE w:val="0"/>
              <w:autoSpaceDN w:val="0"/>
              <w:spacing w:line="243" w:lineRule="auto"/>
            </w:pPr>
          </w:p>
          <w:p w14:paraId="62A93A91">
            <w:pPr>
              <w:pStyle w:val="462"/>
              <w:autoSpaceDE w:val="0"/>
              <w:autoSpaceDN w:val="0"/>
              <w:spacing w:line="243" w:lineRule="auto"/>
            </w:pPr>
          </w:p>
          <w:p w14:paraId="3609EAFF">
            <w:pPr>
              <w:pStyle w:val="462"/>
              <w:autoSpaceDE w:val="0"/>
              <w:autoSpaceDN w:val="0"/>
              <w:spacing w:line="243" w:lineRule="auto"/>
            </w:pPr>
          </w:p>
          <w:p w14:paraId="2C3BDB36">
            <w:pPr>
              <w:pStyle w:val="462"/>
              <w:autoSpaceDE w:val="0"/>
              <w:autoSpaceDN w:val="0"/>
              <w:spacing w:line="243" w:lineRule="auto"/>
            </w:pPr>
          </w:p>
          <w:p w14:paraId="4664EE8C">
            <w:pPr>
              <w:pStyle w:val="462"/>
              <w:autoSpaceDE w:val="0"/>
              <w:autoSpaceDN w:val="0"/>
              <w:spacing w:line="243" w:lineRule="auto"/>
            </w:pPr>
          </w:p>
          <w:p w14:paraId="3DF6481F">
            <w:pPr>
              <w:pStyle w:val="462"/>
              <w:autoSpaceDE w:val="0"/>
              <w:autoSpaceDN w:val="0"/>
              <w:spacing w:line="243" w:lineRule="auto"/>
            </w:pPr>
          </w:p>
          <w:p w14:paraId="55B26984">
            <w:pPr>
              <w:pStyle w:val="462"/>
              <w:autoSpaceDE w:val="0"/>
              <w:autoSpaceDN w:val="0"/>
              <w:spacing w:before="69" w:line="199" w:lineRule="auto"/>
              <w:ind w:left="254"/>
              <w:rPr>
                <w:sz w:val="24"/>
                <w:szCs w:val="24"/>
              </w:rPr>
            </w:pPr>
            <w:r>
              <w:rPr>
                <w:spacing w:val="5"/>
                <w:sz w:val="24"/>
                <w:szCs w:val="24"/>
              </w:rPr>
              <w:t>1-1</w:t>
            </w:r>
          </w:p>
        </w:tc>
        <w:tc>
          <w:tcPr>
            <w:tcW w:w="1741" w:type="dxa"/>
            <w:vAlign w:val="top"/>
          </w:tcPr>
          <w:p w14:paraId="6741A20D">
            <w:pPr>
              <w:pStyle w:val="462"/>
              <w:autoSpaceDE w:val="0"/>
              <w:autoSpaceDN w:val="0"/>
              <w:spacing w:line="242" w:lineRule="auto"/>
            </w:pPr>
          </w:p>
          <w:p w14:paraId="4BF36B6C">
            <w:pPr>
              <w:pStyle w:val="462"/>
              <w:autoSpaceDE w:val="0"/>
              <w:autoSpaceDN w:val="0"/>
              <w:spacing w:line="243" w:lineRule="auto"/>
            </w:pPr>
          </w:p>
          <w:p w14:paraId="0271229B">
            <w:pPr>
              <w:pStyle w:val="462"/>
              <w:autoSpaceDE w:val="0"/>
              <w:autoSpaceDN w:val="0"/>
              <w:spacing w:line="243" w:lineRule="auto"/>
            </w:pPr>
          </w:p>
          <w:p w14:paraId="34F5C4AE">
            <w:pPr>
              <w:pStyle w:val="462"/>
              <w:autoSpaceDE w:val="0"/>
              <w:autoSpaceDN w:val="0"/>
              <w:spacing w:line="243" w:lineRule="auto"/>
            </w:pPr>
          </w:p>
          <w:p w14:paraId="72EA108D">
            <w:pPr>
              <w:pStyle w:val="462"/>
              <w:autoSpaceDE w:val="0"/>
              <w:autoSpaceDN w:val="0"/>
              <w:spacing w:line="243" w:lineRule="auto"/>
            </w:pPr>
          </w:p>
          <w:p w14:paraId="0D9FF4BA">
            <w:pPr>
              <w:pStyle w:val="462"/>
              <w:autoSpaceDE w:val="0"/>
              <w:autoSpaceDN w:val="0"/>
              <w:spacing w:line="243" w:lineRule="auto"/>
            </w:pPr>
          </w:p>
          <w:p w14:paraId="1E3BC2F0">
            <w:pPr>
              <w:pStyle w:val="462"/>
              <w:autoSpaceDE w:val="0"/>
              <w:autoSpaceDN w:val="0"/>
              <w:spacing w:line="243" w:lineRule="auto"/>
            </w:pPr>
          </w:p>
          <w:p w14:paraId="4FC1D18E">
            <w:pPr>
              <w:pStyle w:val="462"/>
              <w:autoSpaceDE w:val="0"/>
              <w:autoSpaceDN w:val="0"/>
              <w:spacing w:line="243" w:lineRule="auto"/>
            </w:pPr>
          </w:p>
          <w:p w14:paraId="6E931149">
            <w:pPr>
              <w:pStyle w:val="462"/>
              <w:autoSpaceDE w:val="0"/>
              <w:autoSpaceDN w:val="0"/>
              <w:spacing w:line="243" w:lineRule="auto"/>
            </w:pPr>
          </w:p>
          <w:p w14:paraId="5AEE4775">
            <w:pPr>
              <w:autoSpaceDE w:val="0"/>
              <w:autoSpaceDN w:val="0"/>
              <w:spacing w:before="103" w:line="201" w:lineRule="auto"/>
              <w:ind w:left="127" w:right="192" w:hanging="9"/>
              <w:rPr>
                <w:rFonts w:ascii="微软雅黑" w:hAnsi="微软雅黑" w:eastAsia="微软雅黑" w:cs="微软雅黑"/>
                <w:sz w:val="24"/>
                <w:szCs w:val="24"/>
              </w:rPr>
            </w:pPr>
            <w:r>
              <w:rPr>
                <w:rFonts w:ascii="微软雅黑" w:hAnsi="微软雅黑" w:eastAsia="微软雅黑" w:cs="微软雅黑"/>
                <w:spacing w:val="-3"/>
                <w:sz w:val="24"/>
                <w:szCs w:val="24"/>
              </w:rPr>
              <w:t>营业执照等证</w:t>
            </w:r>
            <w:r>
              <w:rPr>
                <w:rFonts w:ascii="微软雅黑" w:hAnsi="微软雅黑" w:eastAsia="微软雅黑" w:cs="微软雅黑"/>
                <w:spacing w:val="1"/>
                <w:sz w:val="24"/>
                <w:szCs w:val="24"/>
              </w:rPr>
              <w:t xml:space="preserve"> </w:t>
            </w:r>
            <w:r>
              <w:rPr>
                <w:rFonts w:ascii="微软雅黑" w:hAnsi="微软雅黑" w:eastAsia="微软雅黑" w:cs="微软雅黑"/>
                <w:spacing w:val="-9"/>
                <w:sz w:val="24"/>
                <w:szCs w:val="24"/>
              </w:rPr>
              <w:t>明文件</w:t>
            </w:r>
          </w:p>
        </w:tc>
        <w:tc>
          <w:tcPr>
            <w:tcW w:w="4788" w:type="dxa"/>
            <w:vAlign w:val="top"/>
          </w:tcPr>
          <w:p w14:paraId="6101C034">
            <w:pPr>
              <w:pStyle w:val="462"/>
              <w:autoSpaceDE w:val="0"/>
              <w:autoSpaceDN w:val="0"/>
              <w:spacing w:before="40" w:line="202" w:lineRule="auto"/>
              <w:ind w:left="108" w:right="118"/>
              <w:rPr>
                <w:rFonts w:ascii="微软雅黑" w:hAnsi="微软雅黑" w:eastAsia="微软雅黑" w:cs="微软雅黑"/>
                <w:sz w:val="24"/>
                <w:szCs w:val="24"/>
              </w:rPr>
            </w:pPr>
            <w:r>
              <w:rPr>
                <w:rFonts w:ascii="微软雅黑" w:hAnsi="微软雅黑" w:eastAsia="微软雅黑" w:cs="微软雅黑"/>
                <w:spacing w:val="-1"/>
                <w:sz w:val="24"/>
                <w:szCs w:val="24"/>
              </w:rPr>
              <w:t>供应商为企业（包括合伙企业）的，应提供</w:t>
            </w:r>
            <w:r>
              <w:rPr>
                <w:rFonts w:ascii="微软雅黑" w:hAnsi="微软雅黑" w:eastAsia="微软雅黑" w:cs="微软雅黑"/>
                <w:spacing w:val="14"/>
                <w:sz w:val="24"/>
                <w:szCs w:val="24"/>
              </w:rPr>
              <w:t xml:space="preserve"> </w:t>
            </w:r>
            <w:r>
              <w:rPr>
                <w:rFonts w:ascii="微软雅黑" w:hAnsi="微软雅黑" w:eastAsia="微软雅黑" w:cs="微软雅黑"/>
                <w:spacing w:val="4"/>
                <w:sz w:val="24"/>
                <w:szCs w:val="24"/>
              </w:rPr>
              <w:t>有效的</w:t>
            </w:r>
            <w:r>
              <w:rPr>
                <w:rFonts w:ascii="微软雅黑" w:hAnsi="微软雅黑" w:eastAsia="微软雅黑" w:cs="微软雅黑"/>
                <w:spacing w:val="-48"/>
                <w:sz w:val="24"/>
                <w:szCs w:val="24"/>
              </w:rPr>
              <w:t xml:space="preserve"> </w:t>
            </w:r>
            <w:r>
              <w:rPr>
                <w:spacing w:val="4"/>
                <w:sz w:val="24"/>
                <w:szCs w:val="24"/>
              </w:rPr>
              <w:t>“</w:t>
            </w:r>
            <w:r>
              <w:rPr>
                <w:rFonts w:ascii="微软雅黑" w:hAnsi="微软雅黑" w:eastAsia="微软雅黑" w:cs="微软雅黑"/>
                <w:spacing w:val="4"/>
                <w:sz w:val="24"/>
                <w:szCs w:val="24"/>
              </w:rPr>
              <w:t>营业执照</w:t>
            </w:r>
            <w:r>
              <w:rPr>
                <w:rFonts w:ascii="微软雅黑" w:hAnsi="微软雅黑" w:eastAsia="微软雅黑" w:cs="微软雅黑"/>
                <w:spacing w:val="-51"/>
                <w:sz w:val="24"/>
                <w:szCs w:val="24"/>
              </w:rPr>
              <w:t xml:space="preserve"> </w:t>
            </w:r>
            <w:r>
              <w:rPr>
                <w:spacing w:val="4"/>
                <w:sz w:val="24"/>
                <w:szCs w:val="24"/>
              </w:rPr>
              <w:t>”</w:t>
            </w:r>
            <w:r>
              <w:rPr>
                <w:rFonts w:ascii="微软雅黑" w:hAnsi="微软雅黑" w:eastAsia="微软雅黑" w:cs="微软雅黑"/>
                <w:spacing w:val="4"/>
                <w:sz w:val="24"/>
                <w:szCs w:val="24"/>
              </w:rPr>
              <w:t>；</w:t>
            </w:r>
          </w:p>
          <w:p w14:paraId="2BBB1EDA">
            <w:pPr>
              <w:pStyle w:val="462"/>
              <w:autoSpaceDE w:val="0"/>
              <w:autoSpaceDN w:val="0"/>
              <w:spacing w:before="2" w:line="202" w:lineRule="auto"/>
              <w:ind w:left="108" w:right="104"/>
              <w:rPr>
                <w:rFonts w:ascii="微软雅黑" w:hAnsi="微软雅黑" w:eastAsia="微软雅黑" w:cs="微软雅黑"/>
                <w:sz w:val="24"/>
                <w:szCs w:val="24"/>
              </w:rPr>
            </w:pPr>
            <w:r>
              <w:rPr>
                <w:rFonts w:ascii="微软雅黑" w:hAnsi="微软雅黑" w:eastAsia="微软雅黑" w:cs="微软雅黑"/>
                <w:spacing w:val="-5"/>
                <w:sz w:val="24"/>
                <w:szCs w:val="24"/>
              </w:rPr>
              <w:t>供应商为事业单位的，应提供有效的</w:t>
            </w:r>
            <w:r>
              <w:rPr>
                <w:rFonts w:ascii="微软雅黑" w:hAnsi="微软雅黑" w:eastAsia="微软雅黑" w:cs="微软雅黑"/>
                <w:spacing w:val="-42"/>
                <w:sz w:val="24"/>
                <w:szCs w:val="24"/>
              </w:rPr>
              <w:t xml:space="preserve"> </w:t>
            </w:r>
            <w:r>
              <w:rPr>
                <w:spacing w:val="-5"/>
                <w:sz w:val="24"/>
                <w:szCs w:val="24"/>
              </w:rPr>
              <w:t>“</w:t>
            </w:r>
            <w:r>
              <w:rPr>
                <w:rFonts w:ascii="微软雅黑" w:hAnsi="微软雅黑" w:eastAsia="微软雅黑" w:cs="微软雅黑"/>
                <w:spacing w:val="-5"/>
                <w:sz w:val="24"/>
                <w:szCs w:val="24"/>
              </w:rPr>
              <w:t>事业单</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位法人证书</w:t>
            </w:r>
            <w:r>
              <w:rPr>
                <w:rFonts w:ascii="微软雅黑" w:hAnsi="微软雅黑" w:eastAsia="微软雅黑" w:cs="微软雅黑"/>
                <w:spacing w:val="-47"/>
                <w:sz w:val="24"/>
                <w:szCs w:val="24"/>
              </w:rPr>
              <w:t xml:space="preserve"> </w:t>
            </w:r>
            <w:r>
              <w:rPr>
                <w:spacing w:val="2"/>
                <w:sz w:val="24"/>
                <w:szCs w:val="24"/>
              </w:rPr>
              <w:t>”</w:t>
            </w:r>
            <w:r>
              <w:rPr>
                <w:rFonts w:ascii="微软雅黑" w:hAnsi="微软雅黑" w:eastAsia="微软雅黑" w:cs="微软雅黑"/>
                <w:spacing w:val="2"/>
                <w:sz w:val="24"/>
                <w:szCs w:val="24"/>
              </w:rPr>
              <w:t>；</w:t>
            </w:r>
          </w:p>
          <w:p w14:paraId="426C8085">
            <w:pPr>
              <w:pStyle w:val="462"/>
              <w:autoSpaceDE w:val="0"/>
              <w:autoSpaceDN w:val="0"/>
              <w:spacing w:before="2" w:line="202" w:lineRule="auto"/>
              <w:ind w:left="107" w:right="104"/>
              <w:rPr>
                <w:rFonts w:ascii="微软雅黑" w:hAnsi="微软雅黑" w:eastAsia="微软雅黑" w:cs="微软雅黑"/>
                <w:sz w:val="24"/>
                <w:szCs w:val="24"/>
              </w:rPr>
            </w:pPr>
            <w:r>
              <w:rPr>
                <w:rFonts w:ascii="微软雅黑" w:hAnsi="微软雅黑" w:eastAsia="微软雅黑" w:cs="微软雅黑"/>
                <w:spacing w:val="-5"/>
                <w:sz w:val="24"/>
                <w:szCs w:val="24"/>
              </w:rPr>
              <w:t>供应商是非企业机构的，应提供有效的</w:t>
            </w:r>
            <w:r>
              <w:rPr>
                <w:rFonts w:ascii="微软雅黑" w:hAnsi="微软雅黑" w:eastAsia="微软雅黑" w:cs="微软雅黑"/>
                <w:spacing w:val="-42"/>
                <w:sz w:val="24"/>
                <w:szCs w:val="24"/>
              </w:rPr>
              <w:t xml:space="preserve"> </w:t>
            </w:r>
            <w:r>
              <w:rPr>
                <w:spacing w:val="-5"/>
                <w:sz w:val="24"/>
                <w:szCs w:val="24"/>
              </w:rPr>
              <w:t>“</w:t>
            </w:r>
            <w:r>
              <w:rPr>
                <w:rFonts w:ascii="微软雅黑" w:hAnsi="微软雅黑" w:eastAsia="微软雅黑" w:cs="微软雅黑"/>
                <w:spacing w:val="-5"/>
                <w:sz w:val="24"/>
                <w:szCs w:val="24"/>
              </w:rPr>
              <w:t>执业</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许可证</w:t>
            </w:r>
            <w:r>
              <w:rPr>
                <w:rFonts w:ascii="微软雅黑" w:hAnsi="微软雅黑" w:eastAsia="微软雅黑" w:cs="微软雅黑"/>
                <w:spacing w:val="-41"/>
                <w:sz w:val="24"/>
                <w:szCs w:val="24"/>
              </w:rPr>
              <w:t xml:space="preserve"> </w:t>
            </w:r>
            <w:r>
              <w:rPr>
                <w:spacing w:val="3"/>
                <w:sz w:val="24"/>
                <w:szCs w:val="24"/>
              </w:rPr>
              <w:t>”</w:t>
            </w:r>
            <w:r>
              <w:rPr>
                <w:spacing w:val="-40"/>
                <w:sz w:val="24"/>
                <w:szCs w:val="24"/>
              </w:rPr>
              <w:t xml:space="preserve"> </w:t>
            </w:r>
            <w:r>
              <w:rPr>
                <w:rFonts w:ascii="微软雅黑" w:hAnsi="微软雅黑" w:eastAsia="微软雅黑" w:cs="微软雅黑"/>
                <w:spacing w:val="3"/>
                <w:sz w:val="24"/>
                <w:szCs w:val="24"/>
              </w:rPr>
              <w:t>、</w:t>
            </w:r>
            <w:r>
              <w:rPr>
                <w:spacing w:val="3"/>
                <w:sz w:val="24"/>
                <w:szCs w:val="24"/>
              </w:rPr>
              <w:t>“</w:t>
            </w:r>
            <w:r>
              <w:rPr>
                <w:rFonts w:ascii="微软雅黑" w:hAnsi="微软雅黑" w:eastAsia="微软雅黑" w:cs="微软雅黑"/>
                <w:spacing w:val="3"/>
                <w:sz w:val="24"/>
                <w:szCs w:val="24"/>
              </w:rPr>
              <w:t>登记证书</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等证明文件；</w:t>
            </w:r>
          </w:p>
          <w:p w14:paraId="579C1CEA">
            <w:pPr>
              <w:pStyle w:val="462"/>
              <w:autoSpaceDE w:val="0"/>
              <w:autoSpaceDN w:val="0"/>
              <w:spacing w:before="3" w:line="201" w:lineRule="auto"/>
              <w:ind w:left="109" w:right="104" w:hanging="1"/>
              <w:rPr>
                <w:rFonts w:ascii="微软雅黑" w:hAnsi="微软雅黑" w:eastAsia="微软雅黑" w:cs="微软雅黑"/>
                <w:sz w:val="24"/>
                <w:szCs w:val="24"/>
              </w:rPr>
            </w:pPr>
            <w:r>
              <w:rPr>
                <w:rFonts w:ascii="微软雅黑" w:hAnsi="微软雅黑" w:eastAsia="微软雅黑" w:cs="微软雅黑"/>
                <w:spacing w:val="-5"/>
                <w:sz w:val="24"/>
                <w:szCs w:val="24"/>
              </w:rPr>
              <w:t>供应商是个体工商户的，应提供有效的</w:t>
            </w:r>
            <w:r>
              <w:rPr>
                <w:rFonts w:ascii="微软雅黑" w:hAnsi="微软雅黑" w:eastAsia="微软雅黑" w:cs="微软雅黑"/>
                <w:spacing w:val="-42"/>
                <w:sz w:val="24"/>
                <w:szCs w:val="24"/>
              </w:rPr>
              <w:t xml:space="preserve"> </w:t>
            </w:r>
            <w:r>
              <w:rPr>
                <w:spacing w:val="-5"/>
                <w:sz w:val="24"/>
                <w:szCs w:val="24"/>
              </w:rPr>
              <w:t>“</w:t>
            </w:r>
            <w:r>
              <w:rPr>
                <w:rFonts w:ascii="微软雅黑" w:hAnsi="微软雅黑" w:eastAsia="微软雅黑" w:cs="微软雅黑"/>
                <w:spacing w:val="-5"/>
                <w:sz w:val="24"/>
                <w:szCs w:val="24"/>
              </w:rPr>
              <w:t>个体</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工商户营业执照</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w:t>
            </w:r>
          </w:p>
          <w:p w14:paraId="7E1BB122">
            <w:pPr>
              <w:autoSpaceDE w:val="0"/>
              <w:autoSpaceDN w:val="0"/>
              <w:spacing w:before="4" w:line="202" w:lineRule="auto"/>
              <w:ind w:left="109" w:right="118" w:hanging="1"/>
              <w:rPr>
                <w:rFonts w:ascii="微软雅黑" w:hAnsi="微软雅黑" w:eastAsia="微软雅黑" w:cs="微软雅黑"/>
                <w:sz w:val="24"/>
                <w:szCs w:val="24"/>
              </w:rPr>
            </w:pPr>
            <w:r>
              <w:rPr>
                <w:rFonts w:ascii="微软雅黑" w:hAnsi="微软雅黑" w:eastAsia="微软雅黑" w:cs="微软雅黑"/>
                <w:spacing w:val="-1"/>
                <w:sz w:val="24"/>
                <w:szCs w:val="24"/>
              </w:rPr>
              <w:t>供应商是自然人的，应提供有效的自然人身</w:t>
            </w:r>
            <w:r>
              <w:rPr>
                <w:rFonts w:ascii="微软雅黑" w:hAnsi="微软雅黑" w:eastAsia="微软雅黑" w:cs="微软雅黑"/>
                <w:spacing w:val="14"/>
                <w:sz w:val="24"/>
                <w:szCs w:val="24"/>
              </w:rPr>
              <w:t xml:space="preserve"> </w:t>
            </w:r>
            <w:r>
              <w:rPr>
                <w:rFonts w:ascii="微软雅黑" w:hAnsi="微软雅黑" w:eastAsia="微软雅黑" w:cs="微软雅黑"/>
                <w:spacing w:val="-2"/>
                <w:sz w:val="24"/>
                <w:szCs w:val="24"/>
              </w:rPr>
              <w:t>份证明。</w:t>
            </w:r>
          </w:p>
          <w:p w14:paraId="0B6AAAC7">
            <w:pPr>
              <w:pStyle w:val="462"/>
              <w:autoSpaceDE w:val="0"/>
              <w:autoSpaceDN w:val="0"/>
              <w:spacing w:before="5" w:line="197" w:lineRule="auto"/>
              <w:ind w:left="108" w:right="104" w:firstLine="1"/>
              <w:rPr>
                <w:rFonts w:ascii="微软雅黑" w:hAnsi="微软雅黑" w:eastAsia="微软雅黑" w:cs="微软雅黑"/>
                <w:sz w:val="24"/>
                <w:szCs w:val="24"/>
              </w:rPr>
            </w:pPr>
            <w:r>
              <w:rPr>
                <w:rFonts w:ascii="微软雅黑" w:hAnsi="微软雅黑" w:eastAsia="微软雅黑" w:cs="微软雅黑"/>
                <w:spacing w:val="-1"/>
                <w:sz w:val="24"/>
                <w:szCs w:val="24"/>
              </w:rPr>
              <w:t>分支机构参加响应的，应提供该分支机构或</w:t>
            </w:r>
            <w:r>
              <w:rPr>
                <w:rFonts w:ascii="微软雅黑" w:hAnsi="微软雅黑" w:eastAsia="微软雅黑" w:cs="微软雅黑"/>
                <w:spacing w:val="12"/>
                <w:sz w:val="24"/>
                <w:szCs w:val="24"/>
              </w:rPr>
              <w:t xml:space="preserve"> </w:t>
            </w:r>
            <w:r>
              <w:rPr>
                <w:rFonts w:ascii="微软雅黑" w:hAnsi="微软雅黑" w:eastAsia="微软雅黑" w:cs="微软雅黑"/>
                <w:spacing w:val="-3"/>
                <w:sz w:val="24"/>
                <w:szCs w:val="24"/>
              </w:rPr>
              <w:t>其所属法人</w:t>
            </w:r>
            <w:r>
              <w:rPr>
                <w:spacing w:val="-3"/>
                <w:sz w:val="24"/>
                <w:szCs w:val="24"/>
              </w:rPr>
              <w:t>/</w:t>
            </w:r>
            <w:r>
              <w:rPr>
                <w:rFonts w:ascii="微软雅黑" w:hAnsi="微软雅黑" w:eastAsia="微软雅黑" w:cs="微软雅黑"/>
                <w:spacing w:val="-3"/>
                <w:sz w:val="24"/>
                <w:szCs w:val="24"/>
              </w:rPr>
              <w:t>其他组织的相应证明文件；同时</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还应提供其所属法人</w:t>
            </w:r>
            <w:r>
              <w:rPr>
                <w:sz w:val="24"/>
                <w:szCs w:val="24"/>
              </w:rPr>
              <w:t>/</w:t>
            </w:r>
            <w:r>
              <w:rPr>
                <w:rFonts w:ascii="微软雅黑" w:hAnsi="微软雅黑" w:eastAsia="微软雅黑" w:cs="微软雅黑"/>
                <w:sz w:val="24"/>
                <w:szCs w:val="24"/>
              </w:rPr>
              <w:t>其他组织出具的授权</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其参与本项目的授权书（格式自拟，须加盖</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其所属法人</w:t>
            </w:r>
            <w:r>
              <w:rPr>
                <w:sz w:val="24"/>
                <w:szCs w:val="24"/>
              </w:rPr>
              <w:t>/</w:t>
            </w:r>
            <w:r>
              <w:rPr>
                <w:rFonts w:ascii="微软雅黑" w:hAnsi="微软雅黑" w:eastAsia="微软雅黑" w:cs="微软雅黑"/>
                <w:sz w:val="24"/>
                <w:szCs w:val="24"/>
              </w:rPr>
              <w:t>其他组织的公章</w:t>
            </w:r>
            <w:r>
              <w:rPr>
                <w:rFonts w:ascii="微软雅黑" w:hAnsi="微软雅黑" w:eastAsia="微软雅黑" w:cs="微软雅黑"/>
                <w:spacing w:val="-57"/>
                <w:sz w:val="24"/>
                <w:szCs w:val="24"/>
              </w:rPr>
              <w:t>）；</w:t>
            </w:r>
            <w:r>
              <w:rPr>
                <w:rFonts w:ascii="微软雅黑" w:hAnsi="微软雅黑" w:eastAsia="微软雅黑" w:cs="微软雅黑"/>
                <w:sz w:val="24"/>
                <w:szCs w:val="24"/>
              </w:rPr>
              <w:t>对于银行、</w:t>
            </w:r>
          </w:p>
        </w:tc>
        <w:tc>
          <w:tcPr>
            <w:tcW w:w="1913" w:type="dxa"/>
            <w:vAlign w:val="top"/>
          </w:tcPr>
          <w:p w14:paraId="2267E7F1">
            <w:pPr>
              <w:pStyle w:val="462"/>
              <w:autoSpaceDE w:val="0"/>
              <w:autoSpaceDN w:val="0"/>
              <w:spacing w:line="251" w:lineRule="auto"/>
            </w:pPr>
          </w:p>
          <w:p w14:paraId="26675912">
            <w:pPr>
              <w:pStyle w:val="462"/>
              <w:autoSpaceDE w:val="0"/>
              <w:autoSpaceDN w:val="0"/>
              <w:spacing w:line="251" w:lineRule="auto"/>
            </w:pPr>
          </w:p>
          <w:p w14:paraId="158EA770">
            <w:pPr>
              <w:pStyle w:val="462"/>
              <w:autoSpaceDE w:val="0"/>
              <w:autoSpaceDN w:val="0"/>
              <w:spacing w:line="251" w:lineRule="auto"/>
            </w:pPr>
          </w:p>
          <w:p w14:paraId="2DA7F788">
            <w:pPr>
              <w:pStyle w:val="462"/>
              <w:autoSpaceDE w:val="0"/>
              <w:autoSpaceDN w:val="0"/>
              <w:spacing w:line="251" w:lineRule="auto"/>
            </w:pPr>
          </w:p>
          <w:p w14:paraId="63C53632">
            <w:pPr>
              <w:pStyle w:val="462"/>
              <w:autoSpaceDE w:val="0"/>
              <w:autoSpaceDN w:val="0"/>
              <w:spacing w:line="251" w:lineRule="auto"/>
            </w:pPr>
          </w:p>
          <w:p w14:paraId="26FB7D9E">
            <w:pPr>
              <w:pStyle w:val="462"/>
              <w:autoSpaceDE w:val="0"/>
              <w:autoSpaceDN w:val="0"/>
              <w:spacing w:line="251" w:lineRule="auto"/>
            </w:pPr>
          </w:p>
          <w:p w14:paraId="2D7C56BB">
            <w:pPr>
              <w:pStyle w:val="462"/>
              <w:autoSpaceDE w:val="0"/>
              <w:autoSpaceDN w:val="0"/>
              <w:spacing w:line="252" w:lineRule="auto"/>
            </w:pPr>
          </w:p>
          <w:p w14:paraId="5FAF0268">
            <w:pPr>
              <w:pStyle w:val="462"/>
              <w:autoSpaceDE w:val="0"/>
              <w:autoSpaceDN w:val="0"/>
              <w:spacing w:line="252" w:lineRule="auto"/>
            </w:pPr>
          </w:p>
          <w:p w14:paraId="5176F2D9">
            <w:pPr>
              <w:autoSpaceDE w:val="0"/>
              <w:autoSpaceDN w:val="0"/>
              <w:spacing w:before="103" w:line="203" w:lineRule="auto"/>
              <w:ind w:left="115" w:right="121"/>
              <w:jc w:val="both"/>
              <w:rPr>
                <w:rFonts w:ascii="微软雅黑" w:hAnsi="微软雅黑" w:eastAsia="微软雅黑" w:cs="微软雅黑"/>
                <w:sz w:val="24"/>
                <w:szCs w:val="24"/>
              </w:rPr>
            </w:pPr>
            <w:r>
              <w:rPr>
                <w:rFonts w:ascii="微软雅黑" w:hAnsi="微软雅黑" w:eastAsia="微软雅黑" w:cs="微软雅黑"/>
                <w:spacing w:val="-2"/>
                <w:sz w:val="24"/>
                <w:szCs w:val="24"/>
              </w:rPr>
              <w:t>提供证明文件的</w:t>
            </w:r>
            <w:r>
              <w:rPr>
                <w:rFonts w:ascii="微软雅黑" w:hAnsi="微软雅黑" w:eastAsia="微软雅黑" w:cs="微软雅黑"/>
                <w:spacing w:val="4"/>
                <w:sz w:val="24"/>
                <w:szCs w:val="24"/>
              </w:rPr>
              <w:t xml:space="preserve"> </w:t>
            </w:r>
            <w:r>
              <w:rPr>
                <w:rFonts w:ascii="微软雅黑" w:hAnsi="微软雅黑" w:eastAsia="微软雅黑" w:cs="微软雅黑"/>
                <w:spacing w:val="-2"/>
                <w:sz w:val="24"/>
                <w:szCs w:val="24"/>
              </w:rPr>
              <w:t>电子件或电子证</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照</w:t>
            </w:r>
          </w:p>
        </w:tc>
      </w:tr>
    </w:tbl>
    <w:p w14:paraId="11D4F53A">
      <w:pPr>
        <w:widowControl/>
        <w:jc w:val="left"/>
        <w:rPr>
          <w:rFonts w:eastAsiaTheme="minorEastAsia"/>
          <w:sz w:val="24"/>
        </w:rPr>
      </w:pPr>
      <w:r>
        <w:rPr>
          <w:rFonts w:eastAsiaTheme="minorEastAsia"/>
          <w:sz w:val="24"/>
        </w:rPr>
        <w:br w:type="page"/>
      </w:r>
    </w:p>
    <w:tbl>
      <w:tblPr>
        <w:tblStyle w:val="260"/>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609B8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50" w:type="dxa"/>
            <w:vAlign w:val="top"/>
          </w:tcPr>
          <w:p w14:paraId="0B360DF8">
            <w:pPr>
              <w:autoSpaceDE w:val="0"/>
              <w:autoSpaceDN w:val="0"/>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3FE7DBEB">
            <w:pPr>
              <w:autoSpaceDE w:val="0"/>
              <w:autoSpaceDN w:val="0"/>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5D722126">
            <w:pPr>
              <w:autoSpaceDE w:val="0"/>
              <w:autoSpaceDN w:val="0"/>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5E9EDF4C">
            <w:pPr>
              <w:autoSpaceDE w:val="0"/>
              <w:autoSpaceDN w:val="0"/>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59243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46FC343B">
            <w:pPr>
              <w:pStyle w:val="462"/>
              <w:autoSpaceDE w:val="0"/>
              <w:autoSpaceDN w:val="0"/>
            </w:pPr>
          </w:p>
        </w:tc>
        <w:tc>
          <w:tcPr>
            <w:tcW w:w="1741" w:type="dxa"/>
            <w:vAlign w:val="top"/>
          </w:tcPr>
          <w:p w14:paraId="3046466C">
            <w:pPr>
              <w:pStyle w:val="462"/>
              <w:autoSpaceDE w:val="0"/>
              <w:autoSpaceDN w:val="0"/>
            </w:pPr>
          </w:p>
        </w:tc>
        <w:tc>
          <w:tcPr>
            <w:tcW w:w="4788" w:type="dxa"/>
            <w:vAlign w:val="top"/>
          </w:tcPr>
          <w:p w14:paraId="2D8788A8">
            <w:pPr>
              <w:pStyle w:val="462"/>
              <w:autoSpaceDE w:val="0"/>
              <w:autoSpaceDN w:val="0"/>
              <w:spacing w:before="39" w:line="196" w:lineRule="auto"/>
              <w:ind w:left="107" w:right="118"/>
              <w:rPr>
                <w:rFonts w:ascii="微软雅黑" w:hAnsi="微软雅黑" w:eastAsia="微软雅黑" w:cs="微软雅黑"/>
                <w:sz w:val="24"/>
                <w:szCs w:val="24"/>
              </w:rPr>
            </w:pPr>
            <w:r>
              <w:rPr>
                <w:rFonts w:ascii="微软雅黑" w:hAnsi="微软雅黑" w:eastAsia="微软雅黑" w:cs="微软雅黑"/>
                <w:spacing w:val="-1"/>
                <w:sz w:val="24"/>
                <w:szCs w:val="24"/>
              </w:rPr>
              <w:t>保险、石油石化、电力、电信等行业的分支</w:t>
            </w:r>
            <w:r>
              <w:rPr>
                <w:rFonts w:ascii="微软雅黑" w:hAnsi="微软雅黑" w:eastAsia="微软雅黑" w:cs="微软雅黑"/>
                <w:spacing w:val="15"/>
                <w:sz w:val="24"/>
                <w:szCs w:val="24"/>
              </w:rPr>
              <w:t xml:space="preserve"> </w:t>
            </w:r>
            <w:r>
              <w:rPr>
                <w:rFonts w:ascii="微软雅黑" w:hAnsi="微软雅黑" w:eastAsia="微软雅黑" w:cs="微软雅黑"/>
                <w:spacing w:val="-3"/>
                <w:sz w:val="24"/>
                <w:szCs w:val="24"/>
              </w:rPr>
              <w:t>机构</w:t>
            </w:r>
            <w:r>
              <w:rPr>
                <w:rFonts w:ascii="微软雅黑" w:hAnsi="微软雅黑" w:eastAsia="微软雅黑" w:cs="微软雅黑"/>
                <w:spacing w:val="-18"/>
                <w:sz w:val="24"/>
                <w:szCs w:val="24"/>
              </w:rPr>
              <w:t xml:space="preserve"> </w:t>
            </w:r>
            <w:r>
              <w:rPr>
                <w:rFonts w:ascii="微软雅黑" w:hAnsi="微软雅黑" w:eastAsia="微软雅黑" w:cs="微软雅黑"/>
                <w:spacing w:val="-3"/>
                <w:sz w:val="24"/>
                <w:szCs w:val="24"/>
              </w:rPr>
              <w:t>，可以提供上述授权，也可以提供其所</w:t>
            </w:r>
            <w:r>
              <w:rPr>
                <w:rFonts w:ascii="微软雅黑" w:hAnsi="微软雅黑" w:eastAsia="微软雅黑" w:cs="微软雅黑"/>
                <w:sz w:val="24"/>
                <w:szCs w:val="24"/>
              </w:rPr>
              <w:t xml:space="preserve"> 属法人</w:t>
            </w:r>
            <w:r>
              <w:rPr>
                <w:sz w:val="24"/>
                <w:szCs w:val="24"/>
              </w:rPr>
              <w:t>/</w:t>
            </w:r>
            <w:r>
              <w:rPr>
                <w:rFonts w:ascii="微软雅黑" w:hAnsi="微软雅黑" w:eastAsia="微软雅黑" w:cs="微软雅黑"/>
                <w:sz w:val="24"/>
                <w:szCs w:val="24"/>
              </w:rPr>
              <w:t>其他组织的有关文件或制度等能够</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证明授权其独立开展业务的证明材料。</w:t>
            </w:r>
          </w:p>
        </w:tc>
        <w:tc>
          <w:tcPr>
            <w:tcW w:w="1913" w:type="dxa"/>
            <w:vAlign w:val="top"/>
          </w:tcPr>
          <w:p w14:paraId="6BAFA3F6">
            <w:pPr>
              <w:pStyle w:val="462"/>
              <w:autoSpaceDE w:val="0"/>
              <w:autoSpaceDN w:val="0"/>
            </w:pPr>
          </w:p>
        </w:tc>
      </w:tr>
      <w:tr w14:paraId="2DC31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50" w:type="dxa"/>
            <w:vAlign w:val="top"/>
          </w:tcPr>
          <w:p w14:paraId="1B9BF708">
            <w:pPr>
              <w:pStyle w:val="462"/>
              <w:autoSpaceDE w:val="0"/>
              <w:autoSpaceDN w:val="0"/>
              <w:spacing w:before="249" w:line="201" w:lineRule="auto"/>
              <w:ind w:left="254"/>
              <w:rPr>
                <w:sz w:val="24"/>
                <w:szCs w:val="24"/>
              </w:rPr>
            </w:pPr>
            <w:r>
              <w:rPr>
                <w:spacing w:val="5"/>
                <w:sz w:val="24"/>
                <w:szCs w:val="24"/>
              </w:rPr>
              <w:t>1-2</w:t>
            </w:r>
          </w:p>
        </w:tc>
        <w:tc>
          <w:tcPr>
            <w:tcW w:w="1741" w:type="dxa"/>
            <w:vAlign w:val="top"/>
          </w:tcPr>
          <w:p w14:paraId="6F7213F8">
            <w:pPr>
              <w:autoSpaceDE w:val="0"/>
              <w:autoSpaceDN w:val="0"/>
              <w:spacing w:before="39" w:line="190" w:lineRule="auto"/>
              <w:ind w:left="127" w:right="192" w:hanging="20"/>
              <w:rPr>
                <w:rFonts w:ascii="微软雅黑" w:hAnsi="微软雅黑" w:eastAsia="微软雅黑" w:cs="微软雅黑"/>
                <w:sz w:val="24"/>
                <w:szCs w:val="24"/>
              </w:rPr>
            </w:pPr>
            <w:r>
              <w:rPr>
                <w:rFonts w:ascii="微软雅黑" w:hAnsi="微软雅黑" w:eastAsia="微软雅黑" w:cs="微软雅黑"/>
                <w:spacing w:val="-1"/>
                <w:sz w:val="24"/>
                <w:szCs w:val="24"/>
              </w:rPr>
              <w:t>供应商资格声</w:t>
            </w:r>
            <w:r>
              <w:rPr>
                <w:rFonts w:ascii="微软雅黑" w:hAnsi="微软雅黑" w:eastAsia="微软雅黑" w:cs="微软雅黑"/>
                <w:spacing w:val="1"/>
                <w:sz w:val="24"/>
                <w:szCs w:val="24"/>
              </w:rPr>
              <w:t xml:space="preserve"> </w:t>
            </w:r>
            <w:r>
              <w:rPr>
                <w:rFonts w:ascii="微软雅黑" w:hAnsi="微软雅黑" w:eastAsia="微软雅黑" w:cs="微软雅黑"/>
                <w:spacing w:val="-13"/>
                <w:sz w:val="24"/>
                <w:szCs w:val="24"/>
              </w:rPr>
              <w:t>明书</w:t>
            </w:r>
          </w:p>
        </w:tc>
        <w:tc>
          <w:tcPr>
            <w:tcW w:w="4788" w:type="dxa"/>
            <w:vAlign w:val="top"/>
          </w:tcPr>
          <w:p w14:paraId="287EC14C">
            <w:pPr>
              <w:autoSpaceDE w:val="0"/>
              <w:autoSpaceDN w:val="0"/>
              <w:spacing w:before="39" w:line="190" w:lineRule="auto"/>
              <w:ind w:left="113" w:right="118" w:hanging="1"/>
              <w:rPr>
                <w:rFonts w:ascii="微软雅黑" w:hAnsi="微软雅黑" w:eastAsia="微软雅黑" w:cs="微软雅黑"/>
                <w:sz w:val="24"/>
                <w:szCs w:val="24"/>
              </w:rPr>
            </w:pPr>
            <w:r>
              <w:rPr>
                <w:rFonts w:ascii="微软雅黑" w:hAnsi="微软雅黑" w:eastAsia="微软雅黑" w:cs="微软雅黑"/>
                <w:spacing w:val="-1"/>
                <w:sz w:val="24"/>
                <w:szCs w:val="24"/>
              </w:rPr>
              <w:t>提供了符合竞争性磋商文件要求的《供应商</w:t>
            </w:r>
            <w:r>
              <w:rPr>
                <w:rFonts w:ascii="微软雅黑" w:hAnsi="微软雅黑" w:eastAsia="微软雅黑" w:cs="微软雅黑"/>
                <w:spacing w:val="9"/>
                <w:sz w:val="24"/>
                <w:szCs w:val="24"/>
              </w:rPr>
              <w:t xml:space="preserve"> </w:t>
            </w:r>
            <w:r>
              <w:rPr>
                <w:rFonts w:ascii="微软雅黑" w:hAnsi="微软雅黑" w:eastAsia="微软雅黑" w:cs="微软雅黑"/>
                <w:spacing w:val="-16"/>
                <w:sz w:val="24"/>
                <w:szCs w:val="24"/>
              </w:rPr>
              <w:t>资格声明书》。</w:t>
            </w:r>
          </w:p>
        </w:tc>
        <w:tc>
          <w:tcPr>
            <w:tcW w:w="1913" w:type="dxa"/>
            <w:vAlign w:val="top"/>
          </w:tcPr>
          <w:p w14:paraId="36F4478E">
            <w:pPr>
              <w:autoSpaceDE w:val="0"/>
              <w:autoSpaceDN w:val="0"/>
              <w:spacing w:before="39" w:line="190" w:lineRule="auto"/>
              <w:ind w:left="111" w:right="121"/>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件格式》</w:t>
            </w:r>
          </w:p>
        </w:tc>
      </w:tr>
      <w:tr w14:paraId="0843F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0" w:hRule="atLeast"/>
        </w:trPr>
        <w:tc>
          <w:tcPr>
            <w:tcW w:w="850" w:type="dxa"/>
            <w:vAlign w:val="top"/>
          </w:tcPr>
          <w:p w14:paraId="7B6DD06D">
            <w:pPr>
              <w:pStyle w:val="462"/>
              <w:autoSpaceDE w:val="0"/>
              <w:autoSpaceDN w:val="0"/>
              <w:spacing w:line="242" w:lineRule="auto"/>
            </w:pPr>
          </w:p>
          <w:p w14:paraId="0CD6593F">
            <w:pPr>
              <w:pStyle w:val="462"/>
              <w:autoSpaceDE w:val="0"/>
              <w:autoSpaceDN w:val="0"/>
              <w:spacing w:line="242" w:lineRule="auto"/>
            </w:pPr>
          </w:p>
          <w:p w14:paraId="09611353">
            <w:pPr>
              <w:pStyle w:val="462"/>
              <w:autoSpaceDE w:val="0"/>
              <w:autoSpaceDN w:val="0"/>
              <w:spacing w:line="242" w:lineRule="auto"/>
            </w:pPr>
          </w:p>
          <w:p w14:paraId="526EBB9F">
            <w:pPr>
              <w:pStyle w:val="462"/>
              <w:autoSpaceDE w:val="0"/>
              <w:autoSpaceDN w:val="0"/>
              <w:spacing w:line="242" w:lineRule="auto"/>
            </w:pPr>
          </w:p>
          <w:p w14:paraId="1153979C">
            <w:pPr>
              <w:pStyle w:val="462"/>
              <w:autoSpaceDE w:val="0"/>
              <w:autoSpaceDN w:val="0"/>
              <w:spacing w:line="242" w:lineRule="auto"/>
            </w:pPr>
          </w:p>
          <w:p w14:paraId="1347B944">
            <w:pPr>
              <w:pStyle w:val="462"/>
              <w:autoSpaceDE w:val="0"/>
              <w:autoSpaceDN w:val="0"/>
              <w:spacing w:line="243" w:lineRule="auto"/>
            </w:pPr>
          </w:p>
          <w:p w14:paraId="6A4F9E42">
            <w:pPr>
              <w:pStyle w:val="462"/>
              <w:autoSpaceDE w:val="0"/>
              <w:autoSpaceDN w:val="0"/>
              <w:spacing w:line="243" w:lineRule="auto"/>
            </w:pPr>
          </w:p>
          <w:p w14:paraId="39CC6E86">
            <w:pPr>
              <w:pStyle w:val="462"/>
              <w:autoSpaceDE w:val="0"/>
              <w:autoSpaceDN w:val="0"/>
              <w:spacing w:line="243" w:lineRule="auto"/>
            </w:pPr>
          </w:p>
          <w:p w14:paraId="49F05390">
            <w:pPr>
              <w:pStyle w:val="462"/>
              <w:autoSpaceDE w:val="0"/>
              <w:autoSpaceDN w:val="0"/>
              <w:spacing w:line="243" w:lineRule="auto"/>
            </w:pPr>
          </w:p>
          <w:p w14:paraId="29BAFD35">
            <w:pPr>
              <w:pStyle w:val="462"/>
              <w:autoSpaceDE w:val="0"/>
              <w:autoSpaceDN w:val="0"/>
              <w:spacing w:line="243" w:lineRule="auto"/>
            </w:pPr>
          </w:p>
          <w:p w14:paraId="535E1442">
            <w:pPr>
              <w:pStyle w:val="462"/>
              <w:autoSpaceDE w:val="0"/>
              <w:autoSpaceDN w:val="0"/>
              <w:spacing w:before="69" w:line="201" w:lineRule="auto"/>
              <w:ind w:left="254"/>
              <w:rPr>
                <w:sz w:val="24"/>
                <w:szCs w:val="24"/>
              </w:rPr>
            </w:pPr>
            <w:r>
              <w:rPr>
                <w:spacing w:val="5"/>
                <w:sz w:val="24"/>
                <w:szCs w:val="24"/>
              </w:rPr>
              <w:t>1-3</w:t>
            </w:r>
          </w:p>
        </w:tc>
        <w:tc>
          <w:tcPr>
            <w:tcW w:w="1741" w:type="dxa"/>
            <w:vAlign w:val="top"/>
          </w:tcPr>
          <w:p w14:paraId="6CE8C0B9">
            <w:pPr>
              <w:pStyle w:val="462"/>
              <w:autoSpaceDE w:val="0"/>
              <w:autoSpaceDN w:val="0"/>
              <w:spacing w:line="242" w:lineRule="auto"/>
            </w:pPr>
          </w:p>
          <w:p w14:paraId="35C5FF1B">
            <w:pPr>
              <w:pStyle w:val="462"/>
              <w:autoSpaceDE w:val="0"/>
              <w:autoSpaceDN w:val="0"/>
              <w:spacing w:line="243" w:lineRule="auto"/>
            </w:pPr>
          </w:p>
          <w:p w14:paraId="2F5EECFD">
            <w:pPr>
              <w:pStyle w:val="462"/>
              <w:autoSpaceDE w:val="0"/>
              <w:autoSpaceDN w:val="0"/>
              <w:spacing w:line="243" w:lineRule="auto"/>
            </w:pPr>
          </w:p>
          <w:p w14:paraId="67F52692">
            <w:pPr>
              <w:pStyle w:val="462"/>
              <w:autoSpaceDE w:val="0"/>
              <w:autoSpaceDN w:val="0"/>
              <w:spacing w:line="243" w:lineRule="auto"/>
            </w:pPr>
          </w:p>
          <w:p w14:paraId="7887E238">
            <w:pPr>
              <w:pStyle w:val="462"/>
              <w:autoSpaceDE w:val="0"/>
              <w:autoSpaceDN w:val="0"/>
              <w:spacing w:line="243" w:lineRule="auto"/>
            </w:pPr>
          </w:p>
          <w:p w14:paraId="23939099">
            <w:pPr>
              <w:pStyle w:val="462"/>
              <w:autoSpaceDE w:val="0"/>
              <w:autoSpaceDN w:val="0"/>
              <w:spacing w:line="243" w:lineRule="auto"/>
            </w:pPr>
          </w:p>
          <w:p w14:paraId="165EBA90">
            <w:pPr>
              <w:pStyle w:val="462"/>
              <w:autoSpaceDE w:val="0"/>
              <w:autoSpaceDN w:val="0"/>
              <w:spacing w:line="243" w:lineRule="auto"/>
            </w:pPr>
          </w:p>
          <w:p w14:paraId="69101256">
            <w:pPr>
              <w:pStyle w:val="462"/>
              <w:autoSpaceDE w:val="0"/>
              <w:autoSpaceDN w:val="0"/>
              <w:spacing w:line="243" w:lineRule="auto"/>
            </w:pPr>
          </w:p>
          <w:p w14:paraId="638A8FD6">
            <w:pPr>
              <w:pStyle w:val="462"/>
              <w:autoSpaceDE w:val="0"/>
              <w:autoSpaceDN w:val="0"/>
              <w:spacing w:line="243" w:lineRule="auto"/>
            </w:pPr>
          </w:p>
          <w:p w14:paraId="049FEF35">
            <w:pPr>
              <w:autoSpaceDE w:val="0"/>
              <w:autoSpaceDN w:val="0"/>
              <w:spacing w:before="103" w:line="202" w:lineRule="auto"/>
              <w:ind w:left="120" w:right="106" w:hanging="13"/>
              <w:rPr>
                <w:rFonts w:ascii="微软雅黑" w:hAnsi="微软雅黑" w:eastAsia="微软雅黑" w:cs="微软雅黑"/>
                <w:sz w:val="24"/>
                <w:szCs w:val="24"/>
              </w:rPr>
            </w:pPr>
            <w:r>
              <w:rPr>
                <w:rFonts w:ascii="微软雅黑" w:hAnsi="微软雅黑" w:eastAsia="微软雅黑" w:cs="微软雅黑"/>
                <w:spacing w:val="13"/>
                <w:sz w:val="24"/>
                <w:szCs w:val="24"/>
              </w:rPr>
              <w:t>供应商信用记</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录</w:t>
            </w:r>
          </w:p>
        </w:tc>
        <w:tc>
          <w:tcPr>
            <w:tcW w:w="4788" w:type="dxa"/>
            <w:vAlign w:val="top"/>
          </w:tcPr>
          <w:p w14:paraId="45C83DCA">
            <w:pPr>
              <w:pStyle w:val="462"/>
              <w:autoSpaceDE w:val="0"/>
              <w:autoSpaceDN w:val="0"/>
              <w:spacing w:before="41" w:line="200" w:lineRule="auto"/>
              <w:ind w:left="99" w:right="104" w:firstLine="8"/>
              <w:rPr>
                <w:rFonts w:ascii="微软雅黑" w:hAnsi="微软雅黑" w:eastAsia="微软雅黑" w:cs="微软雅黑"/>
                <w:sz w:val="24"/>
                <w:szCs w:val="24"/>
              </w:rPr>
            </w:pPr>
            <w:r>
              <w:rPr>
                <w:rFonts w:ascii="微软雅黑" w:hAnsi="微软雅黑" w:eastAsia="微软雅黑" w:cs="微软雅黑"/>
                <w:sz w:val="24"/>
                <w:szCs w:val="24"/>
              </w:rPr>
              <w:t>查询渠道：信用中国网站和中国政府采购网</w:t>
            </w:r>
            <w:r>
              <w:rPr>
                <w:rFonts w:ascii="微软雅黑" w:hAnsi="微软雅黑" w:eastAsia="微软雅黑" w:cs="微软雅黑"/>
                <w:spacing w:val="10"/>
                <w:sz w:val="24"/>
                <w:szCs w:val="24"/>
              </w:rPr>
              <w:t xml:space="preserve"> </w:t>
            </w:r>
            <w:r>
              <w:rPr>
                <w:rFonts w:ascii="微软雅黑" w:hAnsi="微软雅黑" w:eastAsia="微软雅黑" w:cs="微软雅黑"/>
                <w:spacing w:val="12"/>
                <w:sz w:val="24"/>
                <w:szCs w:val="24"/>
              </w:rPr>
              <w:t>（</w:t>
            </w:r>
            <w:r>
              <w:rPr>
                <w:rFonts w:ascii="微软雅黑" w:hAnsi="微软雅黑" w:eastAsia="微软雅黑" w:cs="微软雅黑"/>
                <w:spacing w:val="1"/>
                <w:sz w:val="24"/>
                <w:szCs w:val="24"/>
              </w:rPr>
              <w:t xml:space="preserve">            </w:t>
            </w:r>
            <w:r>
              <w:rPr>
                <w:spacing w:val="12"/>
                <w:sz w:val="20"/>
                <w:szCs w:val="20"/>
              </w:rPr>
              <w:t>www.creditchina.gov.cn</w:t>
            </w:r>
            <w:r>
              <w:rPr>
                <w:sz w:val="20"/>
                <w:szCs w:val="20"/>
              </w:rPr>
              <w:t xml:space="preserve">               </w:t>
            </w:r>
            <w:r>
              <w:rPr>
                <w:rFonts w:ascii="微软雅黑" w:hAnsi="微软雅黑" w:eastAsia="微软雅黑" w:cs="微软雅黑"/>
                <w:spacing w:val="12"/>
                <w:sz w:val="24"/>
                <w:szCs w:val="24"/>
              </w:rPr>
              <w:t xml:space="preserve">、 </w:t>
            </w:r>
            <w:r>
              <w:rPr>
                <w:spacing w:val="17"/>
                <w:sz w:val="20"/>
                <w:szCs w:val="20"/>
              </w:rPr>
              <w:t>www.ccgp.gov.cn</w:t>
            </w:r>
            <w:r>
              <w:rPr>
                <w:spacing w:val="-5"/>
                <w:sz w:val="20"/>
                <w:szCs w:val="20"/>
              </w:rPr>
              <w:t xml:space="preserve"> </w:t>
            </w:r>
            <w:r>
              <w:rPr>
                <w:rFonts w:ascii="微软雅黑" w:hAnsi="微软雅黑" w:eastAsia="微软雅黑" w:cs="微软雅黑"/>
                <w:spacing w:val="-55"/>
                <w:w w:val="97"/>
                <w:sz w:val="24"/>
                <w:szCs w:val="24"/>
              </w:rPr>
              <w:t>）；</w:t>
            </w:r>
          </w:p>
          <w:p w14:paraId="6E96C202">
            <w:pPr>
              <w:autoSpaceDE w:val="0"/>
              <w:autoSpaceDN w:val="0"/>
              <w:spacing w:before="12" w:line="202" w:lineRule="auto"/>
              <w:ind w:left="107" w:right="12" w:firstLine="1"/>
              <w:rPr>
                <w:rFonts w:ascii="微软雅黑" w:hAnsi="微软雅黑" w:eastAsia="微软雅黑" w:cs="微软雅黑"/>
                <w:sz w:val="24"/>
                <w:szCs w:val="24"/>
              </w:rPr>
            </w:pPr>
            <w:r>
              <w:rPr>
                <w:rFonts w:ascii="微软雅黑" w:hAnsi="微软雅黑" w:eastAsia="微软雅黑" w:cs="微软雅黑"/>
                <w:spacing w:val="-7"/>
                <w:sz w:val="24"/>
                <w:szCs w:val="24"/>
              </w:rPr>
              <w:t>截止时点：首次响应文件提交截止时间以后、</w:t>
            </w:r>
            <w:r>
              <w:rPr>
                <w:rFonts w:ascii="微软雅黑" w:hAnsi="微软雅黑" w:eastAsia="微软雅黑" w:cs="微软雅黑"/>
                <w:sz w:val="24"/>
                <w:szCs w:val="24"/>
              </w:rPr>
              <w:t xml:space="preserve"> 资格审查阶段采购人或采购代理机构的实际</w:t>
            </w:r>
            <w:r>
              <w:rPr>
                <w:rFonts w:ascii="微软雅黑" w:hAnsi="微软雅黑" w:eastAsia="微软雅黑" w:cs="微软雅黑"/>
                <w:spacing w:val="5"/>
                <w:sz w:val="24"/>
                <w:szCs w:val="24"/>
              </w:rPr>
              <w:t xml:space="preserve">  </w:t>
            </w:r>
            <w:r>
              <w:rPr>
                <w:rFonts w:ascii="微软雅黑" w:hAnsi="微软雅黑" w:eastAsia="微软雅黑" w:cs="微软雅黑"/>
                <w:spacing w:val="-1"/>
                <w:sz w:val="24"/>
                <w:szCs w:val="24"/>
              </w:rPr>
              <w:t>查询时间；</w:t>
            </w:r>
          </w:p>
          <w:p w14:paraId="0E446A93">
            <w:pPr>
              <w:autoSpaceDE w:val="0"/>
              <w:autoSpaceDN w:val="0"/>
              <w:spacing w:before="1" w:line="202" w:lineRule="auto"/>
              <w:ind w:left="108" w:right="104"/>
              <w:rPr>
                <w:rFonts w:ascii="微软雅黑" w:hAnsi="微软雅黑" w:eastAsia="微软雅黑" w:cs="微软雅黑"/>
                <w:sz w:val="24"/>
                <w:szCs w:val="24"/>
              </w:rPr>
            </w:pPr>
            <w:r>
              <w:rPr>
                <w:rFonts w:ascii="微软雅黑" w:hAnsi="微软雅黑" w:eastAsia="微软雅黑" w:cs="微软雅黑"/>
                <w:sz w:val="24"/>
                <w:szCs w:val="24"/>
              </w:rPr>
              <w:t>信用信息查询记录和证据留存具体方式：查</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询结果网页打印页作为查询记录和证据</w:t>
            </w:r>
            <w:r>
              <w:rPr>
                <w:rFonts w:ascii="微软雅黑" w:hAnsi="微软雅黑" w:eastAsia="微软雅黑" w:cs="微软雅黑"/>
                <w:spacing w:val="-24"/>
                <w:sz w:val="24"/>
                <w:szCs w:val="24"/>
              </w:rPr>
              <w:t xml:space="preserve"> </w:t>
            </w:r>
            <w:r>
              <w:rPr>
                <w:rFonts w:ascii="微软雅黑" w:hAnsi="微软雅黑" w:eastAsia="微软雅黑" w:cs="微软雅黑"/>
                <w:spacing w:val="-2"/>
                <w:sz w:val="24"/>
                <w:szCs w:val="24"/>
              </w:rPr>
              <w:t>，与</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其他竞争性磋商文件一并保存；</w:t>
            </w:r>
          </w:p>
          <w:p w14:paraId="4018C464">
            <w:pPr>
              <w:autoSpaceDE w:val="0"/>
              <w:autoSpaceDN w:val="0"/>
              <w:spacing w:before="6" w:line="198" w:lineRule="auto"/>
              <w:ind w:left="109" w:right="99"/>
              <w:rPr>
                <w:rFonts w:ascii="微软雅黑" w:hAnsi="微软雅黑" w:eastAsia="微软雅黑" w:cs="微软雅黑"/>
                <w:sz w:val="24"/>
                <w:szCs w:val="24"/>
              </w:rPr>
            </w:pPr>
            <w:r>
              <w:rPr>
                <w:rFonts w:ascii="微软雅黑" w:hAnsi="微软雅黑" w:eastAsia="微软雅黑" w:cs="微软雅黑"/>
                <w:sz w:val="24"/>
                <w:szCs w:val="24"/>
              </w:rPr>
              <w:t>信用信息的使用原则：经认定的被列入失信</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被执行人、重大税收违法案件当事人名单、</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政府采购严重违法失信行为记录名单的供应</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商，其</w:t>
            </w:r>
            <w:r>
              <w:rPr>
                <w:rFonts w:ascii="微软雅黑" w:hAnsi="微软雅黑" w:eastAsia="微软雅黑" w:cs="微软雅黑"/>
                <w:b/>
                <w:bCs/>
                <w:spacing w:val="-1"/>
                <w:sz w:val="24"/>
                <w:szCs w:val="24"/>
              </w:rPr>
              <w:t>响应无效</w:t>
            </w:r>
            <w:r>
              <w:rPr>
                <w:rFonts w:ascii="微软雅黑" w:hAnsi="微软雅黑" w:eastAsia="微软雅黑" w:cs="微软雅黑"/>
                <w:b/>
                <w:bCs/>
                <w:spacing w:val="-40"/>
                <w:sz w:val="24"/>
                <w:szCs w:val="24"/>
              </w:rPr>
              <w:t xml:space="preserve"> </w:t>
            </w:r>
            <w:r>
              <w:rPr>
                <w:rFonts w:ascii="微软雅黑" w:hAnsi="微软雅黑" w:eastAsia="微软雅黑" w:cs="微软雅黑"/>
                <w:spacing w:val="-1"/>
                <w:sz w:val="24"/>
                <w:szCs w:val="24"/>
              </w:rPr>
              <w:t>。联合体形式磋商的，联合</w:t>
            </w:r>
            <w:r>
              <w:rPr>
                <w:rFonts w:ascii="微软雅黑" w:hAnsi="微软雅黑" w:eastAsia="微软雅黑" w:cs="微软雅黑"/>
                <w:sz w:val="24"/>
                <w:szCs w:val="24"/>
              </w:rPr>
              <w:t xml:space="preserve"> 体成员存在不良信用记录，视同联合体存在</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不良信用记录。</w:t>
            </w:r>
          </w:p>
        </w:tc>
        <w:tc>
          <w:tcPr>
            <w:tcW w:w="1913" w:type="dxa"/>
            <w:vAlign w:val="top"/>
          </w:tcPr>
          <w:p w14:paraId="2AE7E24B">
            <w:pPr>
              <w:pStyle w:val="462"/>
              <w:autoSpaceDE w:val="0"/>
              <w:autoSpaceDN w:val="0"/>
              <w:spacing w:line="262" w:lineRule="auto"/>
            </w:pPr>
          </w:p>
          <w:p w14:paraId="476F8704">
            <w:pPr>
              <w:pStyle w:val="462"/>
              <w:autoSpaceDE w:val="0"/>
              <w:autoSpaceDN w:val="0"/>
              <w:spacing w:line="262" w:lineRule="auto"/>
            </w:pPr>
          </w:p>
          <w:p w14:paraId="6D350241">
            <w:pPr>
              <w:pStyle w:val="462"/>
              <w:autoSpaceDE w:val="0"/>
              <w:autoSpaceDN w:val="0"/>
              <w:spacing w:line="262" w:lineRule="auto"/>
            </w:pPr>
          </w:p>
          <w:p w14:paraId="59C7EFD2">
            <w:pPr>
              <w:pStyle w:val="462"/>
              <w:autoSpaceDE w:val="0"/>
              <w:autoSpaceDN w:val="0"/>
              <w:spacing w:line="262" w:lineRule="auto"/>
            </w:pPr>
          </w:p>
          <w:p w14:paraId="7A4C148B">
            <w:pPr>
              <w:pStyle w:val="462"/>
              <w:autoSpaceDE w:val="0"/>
              <w:autoSpaceDN w:val="0"/>
              <w:spacing w:line="262" w:lineRule="auto"/>
            </w:pPr>
          </w:p>
          <w:p w14:paraId="05605717">
            <w:pPr>
              <w:pStyle w:val="462"/>
              <w:autoSpaceDE w:val="0"/>
              <w:autoSpaceDN w:val="0"/>
              <w:spacing w:line="263" w:lineRule="auto"/>
            </w:pPr>
          </w:p>
          <w:p w14:paraId="2CEEA281">
            <w:pPr>
              <w:pStyle w:val="462"/>
              <w:autoSpaceDE w:val="0"/>
              <w:autoSpaceDN w:val="0"/>
              <w:spacing w:line="263" w:lineRule="auto"/>
            </w:pPr>
          </w:p>
          <w:p w14:paraId="79B5FEAD">
            <w:pPr>
              <w:autoSpaceDE w:val="0"/>
              <w:autoSpaceDN w:val="0"/>
              <w:spacing w:before="103" w:line="203" w:lineRule="auto"/>
              <w:ind w:left="109" w:right="109"/>
              <w:jc w:val="both"/>
              <w:rPr>
                <w:rFonts w:ascii="微软雅黑" w:hAnsi="微软雅黑" w:eastAsia="微软雅黑" w:cs="微软雅黑"/>
                <w:sz w:val="24"/>
                <w:szCs w:val="24"/>
              </w:rPr>
            </w:pPr>
            <w:r>
              <w:rPr>
                <w:rFonts w:ascii="微软雅黑" w:hAnsi="微软雅黑" w:eastAsia="微软雅黑" w:cs="微软雅黑"/>
                <w:spacing w:val="41"/>
                <w:sz w:val="24"/>
                <w:szCs w:val="24"/>
              </w:rPr>
              <w:t>无须供应商提</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供，</w:t>
            </w:r>
            <w:r>
              <w:rPr>
                <w:rFonts w:ascii="微软雅黑" w:hAnsi="微软雅黑" w:eastAsia="微软雅黑" w:cs="微软雅黑"/>
                <w:spacing w:val="-36"/>
                <w:sz w:val="24"/>
                <w:szCs w:val="24"/>
              </w:rPr>
              <w:t xml:space="preserve"> </w:t>
            </w:r>
            <w:r>
              <w:rPr>
                <w:rFonts w:ascii="微软雅黑" w:hAnsi="微软雅黑" w:eastAsia="微软雅黑" w:cs="微软雅黑"/>
                <w:spacing w:val="-4"/>
                <w:sz w:val="24"/>
                <w:szCs w:val="24"/>
              </w:rPr>
              <w:t>由采购人或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采购代理机构查</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询。</w:t>
            </w:r>
          </w:p>
        </w:tc>
      </w:tr>
      <w:tr w14:paraId="5D633A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850" w:type="dxa"/>
            <w:vAlign w:val="top"/>
          </w:tcPr>
          <w:p w14:paraId="6D59E992">
            <w:pPr>
              <w:pStyle w:val="462"/>
              <w:autoSpaceDE w:val="0"/>
              <w:autoSpaceDN w:val="0"/>
              <w:spacing w:line="357" w:lineRule="auto"/>
            </w:pPr>
          </w:p>
          <w:p w14:paraId="540B13DF">
            <w:pPr>
              <w:pStyle w:val="462"/>
              <w:autoSpaceDE w:val="0"/>
              <w:autoSpaceDN w:val="0"/>
              <w:spacing w:before="69" w:line="199" w:lineRule="auto"/>
              <w:ind w:left="254"/>
              <w:rPr>
                <w:sz w:val="24"/>
                <w:szCs w:val="24"/>
              </w:rPr>
            </w:pPr>
            <w:r>
              <w:rPr>
                <w:spacing w:val="5"/>
                <w:sz w:val="24"/>
                <w:szCs w:val="24"/>
              </w:rPr>
              <w:t>1-4</w:t>
            </w:r>
          </w:p>
        </w:tc>
        <w:tc>
          <w:tcPr>
            <w:tcW w:w="1741" w:type="dxa"/>
            <w:vAlign w:val="top"/>
          </w:tcPr>
          <w:p w14:paraId="4625269B">
            <w:pPr>
              <w:autoSpaceDE w:val="0"/>
              <w:autoSpaceDN w:val="0"/>
              <w:spacing w:before="44" w:line="193" w:lineRule="auto"/>
              <w:ind w:left="108" w:right="106"/>
              <w:jc w:val="both"/>
              <w:rPr>
                <w:rFonts w:ascii="微软雅黑" w:hAnsi="微软雅黑" w:eastAsia="微软雅黑" w:cs="微软雅黑"/>
                <w:sz w:val="24"/>
                <w:szCs w:val="24"/>
              </w:rPr>
            </w:pPr>
            <w:r>
              <w:rPr>
                <w:rFonts w:ascii="微软雅黑" w:hAnsi="微软雅黑" w:eastAsia="微软雅黑" w:cs="微软雅黑"/>
                <w:spacing w:val="6"/>
                <w:sz w:val="24"/>
                <w:szCs w:val="24"/>
              </w:rPr>
              <w:t>法律</w:t>
            </w:r>
            <w:r>
              <w:rPr>
                <w:rFonts w:ascii="微软雅黑" w:hAnsi="微软雅黑" w:eastAsia="微软雅黑" w:cs="微软雅黑"/>
                <w:spacing w:val="-28"/>
                <w:sz w:val="24"/>
                <w:szCs w:val="24"/>
              </w:rPr>
              <w:t xml:space="preserve"> </w:t>
            </w:r>
            <w:r>
              <w:rPr>
                <w:rFonts w:ascii="微软雅黑" w:hAnsi="微软雅黑" w:eastAsia="微软雅黑" w:cs="微软雅黑"/>
                <w:spacing w:val="6"/>
                <w:sz w:val="24"/>
                <w:szCs w:val="24"/>
              </w:rPr>
              <w:t>、行政法</w:t>
            </w:r>
            <w:r>
              <w:rPr>
                <w:rFonts w:ascii="微软雅黑" w:hAnsi="微软雅黑" w:eastAsia="微软雅黑" w:cs="微软雅黑"/>
                <w:sz w:val="24"/>
                <w:szCs w:val="24"/>
              </w:rPr>
              <w:t xml:space="preserve"> </w:t>
            </w:r>
            <w:r>
              <w:rPr>
                <w:rFonts w:ascii="微软雅黑" w:hAnsi="微软雅黑" w:eastAsia="微软雅黑" w:cs="微软雅黑"/>
                <w:spacing w:val="13"/>
                <w:sz w:val="24"/>
                <w:szCs w:val="24"/>
              </w:rPr>
              <w:t>规规定的其他</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条件</w:t>
            </w:r>
          </w:p>
        </w:tc>
        <w:tc>
          <w:tcPr>
            <w:tcW w:w="4788" w:type="dxa"/>
            <w:vAlign w:val="top"/>
          </w:tcPr>
          <w:p w14:paraId="7CC18E9C">
            <w:pPr>
              <w:pStyle w:val="462"/>
              <w:autoSpaceDE w:val="0"/>
              <w:autoSpaceDN w:val="0"/>
              <w:spacing w:line="285" w:lineRule="auto"/>
            </w:pPr>
          </w:p>
          <w:p w14:paraId="60105E4B">
            <w:pPr>
              <w:autoSpaceDE w:val="0"/>
              <w:autoSpaceDN w:val="0"/>
              <w:spacing w:before="103" w:line="201" w:lineRule="auto"/>
              <w:ind w:left="110"/>
              <w:rPr>
                <w:rFonts w:ascii="微软雅黑" w:hAnsi="微软雅黑" w:eastAsia="微软雅黑" w:cs="微软雅黑"/>
                <w:sz w:val="24"/>
                <w:szCs w:val="24"/>
              </w:rPr>
            </w:pPr>
            <w:r>
              <w:rPr>
                <w:rFonts w:ascii="微软雅黑" w:hAnsi="微软雅黑" w:eastAsia="微软雅黑" w:cs="微软雅黑"/>
                <w:spacing w:val="-1"/>
                <w:sz w:val="24"/>
                <w:szCs w:val="24"/>
              </w:rPr>
              <w:t>法律、行政法规规定的其他条件</w:t>
            </w:r>
          </w:p>
        </w:tc>
        <w:tc>
          <w:tcPr>
            <w:tcW w:w="1913" w:type="dxa"/>
            <w:vAlign w:val="top"/>
          </w:tcPr>
          <w:p w14:paraId="59FBD2FA">
            <w:pPr>
              <w:pStyle w:val="462"/>
              <w:autoSpaceDE w:val="0"/>
              <w:autoSpaceDN w:val="0"/>
              <w:spacing w:line="357" w:lineRule="auto"/>
            </w:pPr>
          </w:p>
          <w:p w14:paraId="3FFC64FC">
            <w:pPr>
              <w:pStyle w:val="462"/>
              <w:autoSpaceDE w:val="0"/>
              <w:autoSpaceDN w:val="0"/>
              <w:spacing w:before="69" w:line="215" w:lineRule="auto"/>
              <w:ind w:left="913"/>
              <w:rPr>
                <w:sz w:val="24"/>
                <w:szCs w:val="24"/>
              </w:rPr>
            </w:pPr>
            <w:r>
              <w:rPr>
                <w:spacing w:val="14"/>
                <w:sz w:val="24"/>
                <w:szCs w:val="24"/>
              </w:rPr>
              <w:t>/</w:t>
            </w:r>
          </w:p>
        </w:tc>
      </w:tr>
      <w:tr w14:paraId="54F4B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50" w:type="dxa"/>
            <w:vAlign w:val="top"/>
          </w:tcPr>
          <w:p w14:paraId="3DEA1622">
            <w:pPr>
              <w:pStyle w:val="462"/>
              <w:autoSpaceDE w:val="0"/>
              <w:autoSpaceDN w:val="0"/>
              <w:spacing w:line="355" w:lineRule="auto"/>
            </w:pPr>
          </w:p>
          <w:p w14:paraId="036A4A86">
            <w:pPr>
              <w:pStyle w:val="462"/>
              <w:autoSpaceDE w:val="0"/>
              <w:autoSpaceDN w:val="0"/>
              <w:spacing w:before="69" w:line="201" w:lineRule="auto"/>
              <w:ind w:left="363"/>
              <w:rPr>
                <w:sz w:val="24"/>
                <w:szCs w:val="24"/>
              </w:rPr>
            </w:pPr>
            <w:r>
              <w:rPr>
                <w:spacing w:val="1"/>
                <w:sz w:val="24"/>
                <w:szCs w:val="24"/>
              </w:rPr>
              <w:t>2</w:t>
            </w:r>
          </w:p>
        </w:tc>
        <w:tc>
          <w:tcPr>
            <w:tcW w:w="1741" w:type="dxa"/>
            <w:vAlign w:val="top"/>
          </w:tcPr>
          <w:p w14:paraId="6B53823D">
            <w:pPr>
              <w:autoSpaceDE w:val="0"/>
              <w:autoSpaceDN w:val="0"/>
              <w:spacing w:before="43" w:line="193" w:lineRule="auto"/>
              <w:ind w:left="108" w:right="192" w:firstLine="1"/>
              <w:jc w:val="both"/>
              <w:rPr>
                <w:rFonts w:ascii="微软雅黑" w:hAnsi="微软雅黑" w:eastAsia="微软雅黑" w:cs="微软雅黑"/>
                <w:sz w:val="24"/>
                <w:szCs w:val="24"/>
              </w:rPr>
            </w:pPr>
            <w:r>
              <w:rPr>
                <w:rFonts w:ascii="微软雅黑" w:hAnsi="微软雅黑" w:eastAsia="微软雅黑" w:cs="微软雅黑"/>
                <w:spacing w:val="-2"/>
                <w:sz w:val="24"/>
                <w:szCs w:val="24"/>
              </w:rPr>
              <w:t>落实政府采购</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政策需满足的</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资格要求</w:t>
            </w:r>
          </w:p>
        </w:tc>
        <w:tc>
          <w:tcPr>
            <w:tcW w:w="4788" w:type="dxa"/>
            <w:vAlign w:val="top"/>
          </w:tcPr>
          <w:p w14:paraId="2D63D14D">
            <w:pPr>
              <w:pStyle w:val="462"/>
              <w:autoSpaceDE w:val="0"/>
              <w:autoSpaceDN w:val="0"/>
              <w:spacing w:line="285" w:lineRule="auto"/>
            </w:pPr>
          </w:p>
          <w:p w14:paraId="2A20127D">
            <w:pPr>
              <w:autoSpaceDE w:val="0"/>
              <w:autoSpaceDN w:val="0"/>
              <w:spacing w:before="103"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具体要求见第一章《采购邀请》</w:t>
            </w:r>
          </w:p>
        </w:tc>
        <w:tc>
          <w:tcPr>
            <w:tcW w:w="1913" w:type="dxa"/>
            <w:vAlign w:val="top"/>
          </w:tcPr>
          <w:p w14:paraId="549FA81B">
            <w:pPr>
              <w:pStyle w:val="462"/>
              <w:autoSpaceDE w:val="0"/>
              <w:autoSpaceDN w:val="0"/>
            </w:pPr>
          </w:p>
        </w:tc>
      </w:tr>
      <w:tr w14:paraId="3B9BF9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50" w:type="dxa"/>
            <w:vAlign w:val="top"/>
          </w:tcPr>
          <w:p w14:paraId="0DDBCDC9">
            <w:pPr>
              <w:pStyle w:val="462"/>
              <w:autoSpaceDE w:val="0"/>
              <w:autoSpaceDN w:val="0"/>
              <w:spacing w:before="253" w:line="201" w:lineRule="auto"/>
              <w:ind w:left="245"/>
              <w:rPr>
                <w:sz w:val="24"/>
                <w:szCs w:val="24"/>
              </w:rPr>
            </w:pPr>
            <w:r>
              <w:rPr>
                <w:spacing w:val="8"/>
                <w:sz w:val="24"/>
                <w:szCs w:val="24"/>
              </w:rPr>
              <w:t>2-1</w:t>
            </w:r>
          </w:p>
        </w:tc>
        <w:tc>
          <w:tcPr>
            <w:tcW w:w="1741" w:type="dxa"/>
            <w:vAlign w:val="top"/>
          </w:tcPr>
          <w:p w14:paraId="4891A6E6">
            <w:pPr>
              <w:autoSpaceDE w:val="0"/>
              <w:autoSpaceDN w:val="0"/>
              <w:spacing w:before="45" w:line="188" w:lineRule="auto"/>
              <w:ind w:left="106" w:right="192" w:firstLine="26"/>
              <w:rPr>
                <w:rFonts w:ascii="微软雅黑" w:hAnsi="微软雅黑" w:eastAsia="微软雅黑" w:cs="微软雅黑"/>
                <w:sz w:val="24"/>
                <w:szCs w:val="24"/>
              </w:rPr>
            </w:pPr>
            <w:r>
              <w:rPr>
                <w:rFonts w:ascii="微软雅黑" w:hAnsi="微软雅黑" w:eastAsia="微软雅黑" w:cs="微软雅黑"/>
                <w:spacing w:val="-5"/>
                <w:sz w:val="24"/>
                <w:szCs w:val="24"/>
              </w:rPr>
              <w:t>中小企业政策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证明文件</w:t>
            </w:r>
          </w:p>
        </w:tc>
        <w:tc>
          <w:tcPr>
            <w:tcW w:w="4788" w:type="dxa"/>
            <w:vAlign w:val="top"/>
          </w:tcPr>
          <w:p w14:paraId="00D64A26">
            <w:pPr>
              <w:autoSpaceDE w:val="0"/>
              <w:autoSpaceDN w:val="0"/>
              <w:spacing w:before="217"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具体要求见第一章《采购邀请》</w:t>
            </w:r>
          </w:p>
        </w:tc>
        <w:tc>
          <w:tcPr>
            <w:tcW w:w="1913" w:type="dxa"/>
            <w:vAlign w:val="top"/>
          </w:tcPr>
          <w:p w14:paraId="186CBE6E">
            <w:pPr>
              <w:pStyle w:val="462"/>
              <w:autoSpaceDE w:val="0"/>
              <w:autoSpaceDN w:val="0"/>
            </w:pPr>
          </w:p>
        </w:tc>
      </w:tr>
      <w:tr w14:paraId="45B35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7" w:hRule="atLeast"/>
        </w:trPr>
        <w:tc>
          <w:tcPr>
            <w:tcW w:w="850" w:type="dxa"/>
            <w:vAlign w:val="top"/>
          </w:tcPr>
          <w:p w14:paraId="37A6BBF7">
            <w:pPr>
              <w:pStyle w:val="462"/>
              <w:autoSpaceDE w:val="0"/>
              <w:autoSpaceDN w:val="0"/>
              <w:spacing w:line="250" w:lineRule="auto"/>
            </w:pPr>
          </w:p>
          <w:p w14:paraId="21D6EE1A">
            <w:pPr>
              <w:pStyle w:val="462"/>
              <w:autoSpaceDE w:val="0"/>
              <w:autoSpaceDN w:val="0"/>
              <w:spacing w:line="250" w:lineRule="auto"/>
            </w:pPr>
          </w:p>
          <w:p w14:paraId="2E02AB9E">
            <w:pPr>
              <w:pStyle w:val="462"/>
              <w:autoSpaceDE w:val="0"/>
              <w:autoSpaceDN w:val="0"/>
              <w:spacing w:line="251" w:lineRule="auto"/>
            </w:pPr>
          </w:p>
          <w:p w14:paraId="05BDE1FA">
            <w:pPr>
              <w:pStyle w:val="462"/>
              <w:autoSpaceDE w:val="0"/>
              <w:autoSpaceDN w:val="0"/>
              <w:spacing w:line="251" w:lineRule="auto"/>
            </w:pPr>
          </w:p>
          <w:p w14:paraId="10D25E07">
            <w:pPr>
              <w:pStyle w:val="462"/>
              <w:autoSpaceDE w:val="0"/>
              <w:autoSpaceDN w:val="0"/>
              <w:spacing w:line="251" w:lineRule="auto"/>
            </w:pPr>
          </w:p>
          <w:p w14:paraId="2B05C8B5">
            <w:pPr>
              <w:pStyle w:val="462"/>
              <w:autoSpaceDE w:val="0"/>
              <w:autoSpaceDN w:val="0"/>
              <w:spacing w:before="69" w:line="201" w:lineRule="auto"/>
              <w:ind w:left="202"/>
              <w:rPr>
                <w:sz w:val="24"/>
                <w:szCs w:val="24"/>
              </w:rPr>
            </w:pPr>
            <w:r>
              <w:rPr>
                <w:spacing w:val="8"/>
                <w:sz w:val="24"/>
                <w:szCs w:val="24"/>
              </w:rPr>
              <w:t>2-1-</w:t>
            </w:r>
          </w:p>
          <w:p w14:paraId="7EB10B01">
            <w:pPr>
              <w:pStyle w:val="462"/>
              <w:autoSpaceDE w:val="0"/>
              <w:autoSpaceDN w:val="0"/>
              <w:spacing w:before="49" w:line="199" w:lineRule="auto"/>
              <w:ind w:left="372"/>
              <w:rPr>
                <w:sz w:val="24"/>
                <w:szCs w:val="24"/>
              </w:rPr>
            </w:pPr>
            <w:r>
              <w:rPr>
                <w:sz w:val="24"/>
                <w:szCs w:val="24"/>
              </w:rPr>
              <w:t>1</w:t>
            </w:r>
          </w:p>
        </w:tc>
        <w:tc>
          <w:tcPr>
            <w:tcW w:w="1741" w:type="dxa"/>
            <w:vAlign w:val="top"/>
          </w:tcPr>
          <w:p w14:paraId="5B021E3E">
            <w:pPr>
              <w:pStyle w:val="462"/>
              <w:autoSpaceDE w:val="0"/>
              <w:autoSpaceDN w:val="0"/>
              <w:spacing w:line="288" w:lineRule="auto"/>
            </w:pPr>
          </w:p>
          <w:p w14:paraId="51E5FDE3">
            <w:pPr>
              <w:pStyle w:val="462"/>
              <w:autoSpaceDE w:val="0"/>
              <w:autoSpaceDN w:val="0"/>
              <w:spacing w:line="288" w:lineRule="auto"/>
            </w:pPr>
          </w:p>
          <w:p w14:paraId="76CCBFBB">
            <w:pPr>
              <w:pStyle w:val="462"/>
              <w:autoSpaceDE w:val="0"/>
              <w:autoSpaceDN w:val="0"/>
              <w:spacing w:line="288" w:lineRule="auto"/>
            </w:pPr>
          </w:p>
          <w:p w14:paraId="5BC8874F">
            <w:pPr>
              <w:pStyle w:val="462"/>
              <w:autoSpaceDE w:val="0"/>
              <w:autoSpaceDN w:val="0"/>
              <w:spacing w:line="288" w:lineRule="auto"/>
            </w:pPr>
          </w:p>
          <w:p w14:paraId="046B8631">
            <w:pPr>
              <w:autoSpaceDE w:val="0"/>
              <w:autoSpaceDN w:val="0"/>
              <w:spacing w:before="103" w:line="202" w:lineRule="auto"/>
              <w:ind w:left="110" w:right="192" w:firstLine="21"/>
              <w:rPr>
                <w:rFonts w:ascii="微软雅黑" w:hAnsi="微软雅黑" w:eastAsia="微软雅黑" w:cs="微软雅黑"/>
                <w:sz w:val="24"/>
                <w:szCs w:val="24"/>
              </w:rPr>
            </w:pPr>
            <w:r>
              <w:rPr>
                <w:rFonts w:ascii="微软雅黑" w:hAnsi="微软雅黑" w:eastAsia="微软雅黑" w:cs="微软雅黑"/>
                <w:spacing w:val="-5"/>
                <w:sz w:val="24"/>
                <w:szCs w:val="24"/>
              </w:rPr>
              <w:t>中小企业证明</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文件</w:t>
            </w:r>
          </w:p>
        </w:tc>
        <w:tc>
          <w:tcPr>
            <w:tcW w:w="4788" w:type="dxa"/>
            <w:vAlign w:val="top"/>
          </w:tcPr>
          <w:p w14:paraId="5440BF35">
            <w:pPr>
              <w:autoSpaceDE w:val="0"/>
              <w:autoSpaceDN w:val="0"/>
              <w:spacing w:before="42" w:line="202" w:lineRule="auto"/>
              <w:ind w:left="109" w:right="118" w:firstLine="17"/>
              <w:rPr>
                <w:rFonts w:ascii="微软雅黑" w:hAnsi="微软雅黑" w:eastAsia="微软雅黑" w:cs="微软雅黑"/>
                <w:sz w:val="24"/>
                <w:szCs w:val="24"/>
              </w:rPr>
            </w:pPr>
            <w:r>
              <w:rPr>
                <w:rFonts w:ascii="微软雅黑" w:hAnsi="微软雅黑" w:eastAsia="微软雅黑" w:cs="微软雅黑"/>
                <w:spacing w:val="-2"/>
                <w:sz w:val="24"/>
                <w:szCs w:val="24"/>
              </w:rPr>
              <w:t>当本项目（包）涉及预留份额专门面向中小</w:t>
            </w:r>
            <w:r>
              <w:rPr>
                <w:rFonts w:ascii="微软雅黑" w:hAnsi="微软雅黑" w:eastAsia="微软雅黑" w:cs="微软雅黑"/>
                <w:spacing w:val="14"/>
                <w:sz w:val="24"/>
                <w:szCs w:val="24"/>
              </w:rPr>
              <w:t xml:space="preserve"> </w:t>
            </w:r>
            <w:r>
              <w:rPr>
                <w:rFonts w:ascii="微软雅黑" w:hAnsi="微软雅黑" w:eastAsia="微软雅黑" w:cs="微软雅黑"/>
                <w:spacing w:val="-4"/>
                <w:sz w:val="24"/>
                <w:szCs w:val="24"/>
              </w:rPr>
              <w:t>企业采购</w:t>
            </w:r>
            <w:r>
              <w:rPr>
                <w:rFonts w:ascii="微软雅黑" w:hAnsi="微软雅黑" w:eastAsia="微软雅黑" w:cs="微软雅黑"/>
                <w:spacing w:val="-29"/>
                <w:sz w:val="24"/>
                <w:szCs w:val="24"/>
              </w:rPr>
              <w:t xml:space="preserve"> </w:t>
            </w:r>
            <w:r>
              <w:rPr>
                <w:rFonts w:ascii="微软雅黑" w:hAnsi="微软雅黑" w:eastAsia="微软雅黑" w:cs="微软雅黑"/>
                <w:spacing w:val="-4"/>
                <w:sz w:val="24"/>
                <w:szCs w:val="24"/>
              </w:rPr>
              <w:t>，提供如下资料：</w:t>
            </w:r>
          </w:p>
          <w:p w14:paraId="1E251070">
            <w:pPr>
              <w:pStyle w:val="462"/>
              <w:autoSpaceDE w:val="0"/>
              <w:autoSpaceDN w:val="0"/>
              <w:spacing w:before="5" w:line="202" w:lineRule="auto"/>
              <w:ind w:left="106" w:right="118" w:firstLine="24"/>
              <w:rPr>
                <w:rFonts w:ascii="微软雅黑" w:hAnsi="微软雅黑" w:eastAsia="微软雅黑" w:cs="微软雅黑"/>
                <w:sz w:val="24"/>
                <w:szCs w:val="24"/>
              </w:rPr>
            </w:pPr>
            <w:r>
              <w:rPr>
                <w:spacing w:val="-1"/>
                <w:sz w:val="24"/>
                <w:szCs w:val="24"/>
              </w:rPr>
              <w:t>1</w:t>
            </w:r>
            <w:r>
              <w:rPr>
                <w:rFonts w:ascii="微软雅黑" w:hAnsi="微软雅黑" w:eastAsia="微软雅黑" w:cs="微软雅黑"/>
                <w:spacing w:val="-1"/>
                <w:sz w:val="24"/>
                <w:szCs w:val="24"/>
              </w:rPr>
              <w:t>、供应商单独响应的，应提供《中小企业</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声明函》或《残疾人福利性单位声明函》或</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由省级以上监狱管理局、戒毒管理局（含新</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疆生产建设兵团）出具的属于监狱企业的证</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明文件。</w:t>
            </w:r>
          </w:p>
          <w:p w14:paraId="090CC44C">
            <w:pPr>
              <w:pStyle w:val="462"/>
              <w:autoSpaceDE w:val="0"/>
              <w:autoSpaceDN w:val="0"/>
              <w:spacing w:before="4" w:line="189" w:lineRule="auto"/>
              <w:ind w:left="107" w:right="118" w:firstLine="14"/>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 xml:space="preserve">、如磋商文件要求以联合体形式参加或者  </w:t>
            </w:r>
            <w:r>
              <w:rPr>
                <w:rFonts w:ascii="微软雅黑" w:hAnsi="微软雅黑" w:eastAsia="微软雅黑" w:cs="微软雅黑"/>
                <w:spacing w:val="-1"/>
                <w:sz w:val="24"/>
                <w:szCs w:val="24"/>
              </w:rPr>
              <w:t>要求合同分包的，且供应商为联合体或拟进</w:t>
            </w:r>
          </w:p>
        </w:tc>
        <w:tc>
          <w:tcPr>
            <w:tcW w:w="1913" w:type="dxa"/>
            <w:vAlign w:val="top"/>
          </w:tcPr>
          <w:p w14:paraId="5FDFADED">
            <w:pPr>
              <w:pStyle w:val="462"/>
              <w:autoSpaceDE w:val="0"/>
              <w:autoSpaceDN w:val="0"/>
              <w:spacing w:line="287" w:lineRule="auto"/>
            </w:pPr>
          </w:p>
          <w:p w14:paraId="27AC55FB">
            <w:pPr>
              <w:pStyle w:val="462"/>
              <w:autoSpaceDE w:val="0"/>
              <w:autoSpaceDN w:val="0"/>
              <w:spacing w:line="287" w:lineRule="auto"/>
            </w:pPr>
          </w:p>
          <w:p w14:paraId="0C612000">
            <w:pPr>
              <w:pStyle w:val="462"/>
              <w:autoSpaceDE w:val="0"/>
              <w:autoSpaceDN w:val="0"/>
              <w:spacing w:line="288" w:lineRule="auto"/>
            </w:pPr>
          </w:p>
          <w:p w14:paraId="363C8EB8">
            <w:pPr>
              <w:pStyle w:val="462"/>
              <w:autoSpaceDE w:val="0"/>
              <w:autoSpaceDN w:val="0"/>
              <w:spacing w:line="288" w:lineRule="auto"/>
            </w:pPr>
          </w:p>
          <w:p w14:paraId="005C3E31">
            <w:pPr>
              <w:autoSpaceDE w:val="0"/>
              <w:autoSpaceDN w:val="0"/>
              <w:spacing w:before="103" w:line="202" w:lineRule="auto"/>
              <w:ind w:left="111" w:right="121"/>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件格式》</w:t>
            </w:r>
          </w:p>
        </w:tc>
      </w:tr>
    </w:tbl>
    <w:p w14:paraId="184E2A43">
      <w:pPr>
        <w:widowControl/>
        <w:jc w:val="left"/>
        <w:rPr>
          <w:rFonts w:eastAsiaTheme="minorEastAsia"/>
          <w:sz w:val="24"/>
        </w:rPr>
      </w:pPr>
    </w:p>
    <w:tbl>
      <w:tblPr>
        <w:tblStyle w:val="260"/>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4867B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50" w:type="dxa"/>
            <w:vAlign w:val="top"/>
          </w:tcPr>
          <w:p w14:paraId="644AEE81">
            <w:pPr>
              <w:autoSpaceDE w:val="0"/>
              <w:autoSpaceDN w:val="0"/>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6588B93E">
            <w:pPr>
              <w:autoSpaceDE w:val="0"/>
              <w:autoSpaceDN w:val="0"/>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52D41C9E">
            <w:pPr>
              <w:autoSpaceDE w:val="0"/>
              <w:autoSpaceDN w:val="0"/>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07DC947B">
            <w:pPr>
              <w:autoSpaceDE w:val="0"/>
              <w:autoSpaceDN w:val="0"/>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25AE4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9" w:hRule="atLeast"/>
        </w:trPr>
        <w:tc>
          <w:tcPr>
            <w:tcW w:w="850" w:type="dxa"/>
            <w:vAlign w:val="top"/>
          </w:tcPr>
          <w:p w14:paraId="3EB96170">
            <w:pPr>
              <w:pStyle w:val="462"/>
              <w:autoSpaceDE w:val="0"/>
              <w:autoSpaceDN w:val="0"/>
            </w:pPr>
          </w:p>
        </w:tc>
        <w:tc>
          <w:tcPr>
            <w:tcW w:w="1741" w:type="dxa"/>
            <w:vAlign w:val="top"/>
          </w:tcPr>
          <w:p w14:paraId="54E4E962">
            <w:pPr>
              <w:pStyle w:val="462"/>
              <w:autoSpaceDE w:val="0"/>
              <w:autoSpaceDN w:val="0"/>
            </w:pPr>
          </w:p>
        </w:tc>
        <w:tc>
          <w:tcPr>
            <w:tcW w:w="4788" w:type="dxa"/>
            <w:vAlign w:val="top"/>
          </w:tcPr>
          <w:p w14:paraId="2E559B6A">
            <w:pPr>
              <w:autoSpaceDE w:val="0"/>
              <w:autoSpaceDN w:val="0"/>
              <w:spacing w:before="38" w:line="199" w:lineRule="auto"/>
              <w:ind w:left="89" w:right="118" w:firstLine="18"/>
              <w:rPr>
                <w:rFonts w:ascii="微软雅黑" w:hAnsi="微软雅黑" w:eastAsia="微软雅黑" w:cs="微软雅黑"/>
                <w:sz w:val="24"/>
                <w:szCs w:val="24"/>
              </w:rPr>
            </w:pPr>
            <w:r>
              <w:rPr>
                <w:rFonts w:ascii="微软雅黑" w:hAnsi="微软雅黑" w:eastAsia="微软雅黑" w:cs="微软雅黑"/>
                <w:spacing w:val="-1"/>
                <w:sz w:val="24"/>
                <w:szCs w:val="24"/>
              </w:rPr>
              <w:t>行合同分包的，则联合体中的中小企业、签</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订分包意向协议的中小企业具体情况须在</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《中小企业声明函》或《残疾人福利性单位</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声明函》或由省级以上监狱管理局、戒毒管</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理局（含新疆生产建设兵团）出具的属于监</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狱企业的证明文件中如实填报，且满足采购</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文件关于预留份额的要求。</w:t>
            </w:r>
          </w:p>
        </w:tc>
        <w:tc>
          <w:tcPr>
            <w:tcW w:w="1913" w:type="dxa"/>
            <w:vAlign w:val="top"/>
          </w:tcPr>
          <w:p w14:paraId="02133E3F">
            <w:pPr>
              <w:pStyle w:val="462"/>
              <w:autoSpaceDE w:val="0"/>
              <w:autoSpaceDN w:val="0"/>
            </w:pPr>
          </w:p>
        </w:tc>
      </w:tr>
      <w:tr w14:paraId="20C67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6" w:hRule="atLeast"/>
        </w:trPr>
        <w:tc>
          <w:tcPr>
            <w:tcW w:w="850" w:type="dxa"/>
            <w:vAlign w:val="top"/>
          </w:tcPr>
          <w:p w14:paraId="42A837E3">
            <w:pPr>
              <w:pStyle w:val="462"/>
              <w:autoSpaceDE w:val="0"/>
              <w:autoSpaceDN w:val="0"/>
              <w:spacing w:line="268" w:lineRule="auto"/>
            </w:pPr>
          </w:p>
          <w:p w14:paraId="287048DE">
            <w:pPr>
              <w:pStyle w:val="462"/>
              <w:autoSpaceDE w:val="0"/>
              <w:autoSpaceDN w:val="0"/>
              <w:spacing w:line="269" w:lineRule="auto"/>
            </w:pPr>
          </w:p>
          <w:p w14:paraId="70FAD32B">
            <w:pPr>
              <w:pStyle w:val="462"/>
              <w:autoSpaceDE w:val="0"/>
              <w:autoSpaceDN w:val="0"/>
              <w:spacing w:line="269" w:lineRule="auto"/>
            </w:pPr>
          </w:p>
          <w:p w14:paraId="0C352778">
            <w:pPr>
              <w:pStyle w:val="462"/>
              <w:autoSpaceDE w:val="0"/>
              <w:autoSpaceDN w:val="0"/>
              <w:spacing w:line="269" w:lineRule="auto"/>
            </w:pPr>
          </w:p>
          <w:p w14:paraId="44DD8885">
            <w:pPr>
              <w:pStyle w:val="462"/>
              <w:autoSpaceDE w:val="0"/>
              <w:autoSpaceDN w:val="0"/>
              <w:spacing w:before="69" w:line="201" w:lineRule="auto"/>
              <w:ind w:left="202"/>
              <w:rPr>
                <w:sz w:val="24"/>
                <w:szCs w:val="24"/>
              </w:rPr>
            </w:pPr>
            <w:r>
              <w:rPr>
                <w:spacing w:val="8"/>
                <w:sz w:val="24"/>
                <w:szCs w:val="24"/>
              </w:rPr>
              <w:t>2-1-</w:t>
            </w:r>
          </w:p>
          <w:p w14:paraId="24FCFAA8">
            <w:pPr>
              <w:pStyle w:val="462"/>
              <w:autoSpaceDE w:val="0"/>
              <w:autoSpaceDN w:val="0"/>
              <w:spacing w:before="49" w:line="201" w:lineRule="auto"/>
              <w:ind w:left="363"/>
              <w:rPr>
                <w:sz w:val="24"/>
                <w:szCs w:val="24"/>
              </w:rPr>
            </w:pPr>
            <w:r>
              <w:rPr>
                <w:spacing w:val="1"/>
                <w:sz w:val="24"/>
                <w:szCs w:val="24"/>
              </w:rPr>
              <w:t>2</w:t>
            </w:r>
          </w:p>
        </w:tc>
        <w:tc>
          <w:tcPr>
            <w:tcW w:w="1741" w:type="dxa"/>
            <w:vAlign w:val="top"/>
          </w:tcPr>
          <w:p w14:paraId="48DDB92D">
            <w:pPr>
              <w:pStyle w:val="462"/>
              <w:autoSpaceDE w:val="0"/>
              <w:autoSpaceDN w:val="0"/>
              <w:spacing w:line="267" w:lineRule="auto"/>
            </w:pPr>
          </w:p>
          <w:p w14:paraId="386FA3A6">
            <w:pPr>
              <w:pStyle w:val="462"/>
              <w:autoSpaceDE w:val="0"/>
              <w:autoSpaceDN w:val="0"/>
              <w:spacing w:line="268" w:lineRule="auto"/>
            </w:pPr>
          </w:p>
          <w:p w14:paraId="423BCA27">
            <w:pPr>
              <w:pStyle w:val="462"/>
              <w:autoSpaceDE w:val="0"/>
              <w:autoSpaceDN w:val="0"/>
              <w:spacing w:line="268" w:lineRule="auto"/>
            </w:pPr>
          </w:p>
          <w:p w14:paraId="5A2B8E49">
            <w:pPr>
              <w:autoSpaceDE w:val="0"/>
              <w:autoSpaceDN w:val="0"/>
              <w:spacing w:before="103" w:line="202" w:lineRule="auto"/>
              <w:ind w:left="107" w:right="192" w:firstLine="2"/>
              <w:jc w:val="both"/>
              <w:rPr>
                <w:rFonts w:ascii="微软雅黑" w:hAnsi="微软雅黑" w:eastAsia="微软雅黑" w:cs="微软雅黑"/>
                <w:sz w:val="24"/>
                <w:szCs w:val="24"/>
              </w:rPr>
            </w:pPr>
            <w:r>
              <w:rPr>
                <w:rFonts w:ascii="微软雅黑" w:hAnsi="微软雅黑" w:eastAsia="微软雅黑" w:cs="微软雅黑"/>
                <w:spacing w:val="-2"/>
                <w:sz w:val="24"/>
                <w:szCs w:val="24"/>
              </w:rPr>
              <w:t>拟分包情况说</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明及分包意向</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协议</w:t>
            </w:r>
          </w:p>
        </w:tc>
        <w:tc>
          <w:tcPr>
            <w:tcW w:w="4788" w:type="dxa"/>
            <w:vAlign w:val="top"/>
          </w:tcPr>
          <w:p w14:paraId="0294A64C">
            <w:pPr>
              <w:autoSpaceDE w:val="0"/>
              <w:autoSpaceDN w:val="0"/>
              <w:spacing w:before="39" w:line="202" w:lineRule="auto"/>
              <w:ind w:left="109" w:right="118" w:firstLine="2"/>
              <w:rPr>
                <w:rFonts w:ascii="微软雅黑" w:hAnsi="微软雅黑" w:eastAsia="微软雅黑" w:cs="微软雅黑"/>
                <w:sz w:val="24"/>
                <w:szCs w:val="24"/>
              </w:rPr>
            </w:pPr>
            <w:r>
              <w:rPr>
                <w:rFonts w:ascii="微软雅黑" w:hAnsi="微软雅黑" w:eastAsia="微软雅黑" w:cs="微软雅黑"/>
                <w:spacing w:val="-1"/>
                <w:sz w:val="24"/>
                <w:szCs w:val="24"/>
              </w:rPr>
              <w:t>如本项目（包）要求通过分包措施预留部分</w:t>
            </w:r>
            <w:r>
              <w:rPr>
                <w:rFonts w:ascii="微软雅黑" w:hAnsi="微软雅黑" w:eastAsia="微软雅黑" w:cs="微软雅黑"/>
                <w:spacing w:val="10"/>
                <w:sz w:val="24"/>
                <w:szCs w:val="24"/>
              </w:rPr>
              <w:t xml:space="preserve"> </w:t>
            </w:r>
            <w:r>
              <w:rPr>
                <w:rFonts w:ascii="微软雅黑" w:hAnsi="微软雅黑" w:eastAsia="微软雅黑" w:cs="微软雅黑"/>
                <w:spacing w:val="-1"/>
                <w:sz w:val="24"/>
                <w:szCs w:val="24"/>
              </w:rPr>
              <w:t>采购份额面向中小企业采购、且供应商因落</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实政府采购政策拟进行分包的，必须提供；</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否则无须提供。</w:t>
            </w:r>
          </w:p>
          <w:p w14:paraId="7785A84F">
            <w:pPr>
              <w:autoSpaceDE w:val="0"/>
              <w:autoSpaceDN w:val="0"/>
              <w:spacing w:before="5" w:line="196" w:lineRule="auto"/>
              <w:ind w:left="99" w:right="104" w:firstLine="9"/>
              <w:jc w:val="both"/>
              <w:rPr>
                <w:rFonts w:ascii="微软雅黑" w:hAnsi="微软雅黑" w:eastAsia="微软雅黑" w:cs="微软雅黑"/>
                <w:sz w:val="24"/>
                <w:szCs w:val="24"/>
              </w:rPr>
            </w:pPr>
            <w:r>
              <w:rPr>
                <w:rFonts w:ascii="微软雅黑" w:hAnsi="微软雅黑" w:eastAsia="微软雅黑" w:cs="微软雅黑"/>
                <w:spacing w:val="-1"/>
                <w:sz w:val="24"/>
                <w:szCs w:val="24"/>
              </w:rPr>
              <w:t>对于预留份额专门面向中小企业采购的项目</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（包</w:t>
            </w:r>
            <w:r>
              <w:rPr>
                <w:rFonts w:ascii="微软雅黑" w:hAnsi="微软雅黑" w:eastAsia="微软雅黑" w:cs="微软雅黑"/>
                <w:spacing w:val="-40"/>
                <w:w w:val="70"/>
                <w:sz w:val="24"/>
                <w:szCs w:val="24"/>
              </w:rPr>
              <w:t>），</w:t>
            </w:r>
            <w:r>
              <w:rPr>
                <w:rFonts w:ascii="微软雅黑" w:hAnsi="微软雅黑" w:eastAsia="微软雅黑" w:cs="微软雅黑"/>
                <w:sz w:val="24"/>
                <w:szCs w:val="24"/>
              </w:rPr>
              <w:t>组成联合体或者接受分包合同的中小</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企业与联合体内其他企业、分包企业之间不</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得存在直接控股、管理关系。</w:t>
            </w:r>
          </w:p>
        </w:tc>
        <w:tc>
          <w:tcPr>
            <w:tcW w:w="1913" w:type="dxa"/>
            <w:vAlign w:val="top"/>
          </w:tcPr>
          <w:p w14:paraId="316157A1">
            <w:pPr>
              <w:pStyle w:val="462"/>
              <w:autoSpaceDE w:val="0"/>
              <w:autoSpaceDN w:val="0"/>
              <w:spacing w:line="243" w:lineRule="auto"/>
            </w:pPr>
          </w:p>
          <w:p w14:paraId="6B24F5F5">
            <w:pPr>
              <w:pStyle w:val="462"/>
              <w:autoSpaceDE w:val="0"/>
              <w:autoSpaceDN w:val="0"/>
              <w:spacing w:line="243" w:lineRule="auto"/>
            </w:pPr>
          </w:p>
          <w:p w14:paraId="2B80FE3E">
            <w:pPr>
              <w:pStyle w:val="462"/>
              <w:autoSpaceDE w:val="0"/>
              <w:autoSpaceDN w:val="0"/>
              <w:spacing w:line="243" w:lineRule="auto"/>
            </w:pPr>
          </w:p>
          <w:p w14:paraId="66D74F29">
            <w:pPr>
              <w:pStyle w:val="462"/>
              <w:autoSpaceDE w:val="0"/>
              <w:autoSpaceDN w:val="0"/>
              <w:spacing w:line="243" w:lineRule="auto"/>
            </w:pPr>
          </w:p>
          <w:p w14:paraId="343E9DDA">
            <w:pPr>
              <w:autoSpaceDE w:val="0"/>
              <w:autoSpaceDN w:val="0"/>
              <w:spacing w:before="103" w:line="202" w:lineRule="auto"/>
              <w:ind w:left="111" w:right="121"/>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件格式》</w:t>
            </w:r>
          </w:p>
        </w:tc>
      </w:tr>
      <w:tr w14:paraId="5997B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850" w:type="dxa"/>
            <w:vAlign w:val="top"/>
          </w:tcPr>
          <w:p w14:paraId="3B046067">
            <w:pPr>
              <w:pStyle w:val="462"/>
              <w:autoSpaceDE w:val="0"/>
              <w:autoSpaceDN w:val="0"/>
              <w:spacing w:line="353" w:lineRule="auto"/>
            </w:pPr>
          </w:p>
          <w:p w14:paraId="7EC5C636">
            <w:pPr>
              <w:pStyle w:val="462"/>
              <w:autoSpaceDE w:val="0"/>
              <w:autoSpaceDN w:val="0"/>
              <w:spacing w:before="69" w:line="201" w:lineRule="auto"/>
              <w:ind w:left="245"/>
              <w:rPr>
                <w:sz w:val="24"/>
                <w:szCs w:val="24"/>
              </w:rPr>
            </w:pPr>
            <w:r>
              <w:rPr>
                <w:spacing w:val="8"/>
                <w:sz w:val="24"/>
                <w:szCs w:val="24"/>
              </w:rPr>
              <w:t>2-2</w:t>
            </w:r>
          </w:p>
        </w:tc>
        <w:tc>
          <w:tcPr>
            <w:tcW w:w="1741" w:type="dxa"/>
            <w:vAlign w:val="top"/>
          </w:tcPr>
          <w:p w14:paraId="52467EAC">
            <w:pPr>
              <w:autoSpaceDE w:val="0"/>
              <w:autoSpaceDN w:val="0"/>
              <w:spacing w:before="44" w:line="193" w:lineRule="auto"/>
              <w:ind w:left="107" w:right="192"/>
              <w:jc w:val="both"/>
              <w:rPr>
                <w:rFonts w:ascii="微软雅黑" w:hAnsi="微软雅黑" w:eastAsia="微软雅黑" w:cs="微软雅黑"/>
                <w:sz w:val="24"/>
                <w:szCs w:val="24"/>
              </w:rPr>
            </w:pPr>
            <w:r>
              <w:rPr>
                <w:rFonts w:ascii="微软雅黑" w:hAnsi="微软雅黑" w:eastAsia="微软雅黑" w:cs="微软雅黑"/>
                <w:spacing w:val="-1"/>
                <w:sz w:val="24"/>
                <w:szCs w:val="24"/>
              </w:rPr>
              <w:t>其它落实政府</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采购政策的资</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格要求</w:t>
            </w:r>
          </w:p>
        </w:tc>
        <w:tc>
          <w:tcPr>
            <w:tcW w:w="4788" w:type="dxa"/>
            <w:vAlign w:val="top"/>
          </w:tcPr>
          <w:p w14:paraId="3D0DA1E7">
            <w:pPr>
              <w:pStyle w:val="462"/>
              <w:autoSpaceDE w:val="0"/>
              <w:autoSpaceDN w:val="0"/>
              <w:spacing w:line="284" w:lineRule="auto"/>
            </w:pPr>
          </w:p>
          <w:p w14:paraId="3A68FD2D">
            <w:pPr>
              <w:autoSpaceDE w:val="0"/>
              <w:autoSpaceDN w:val="0"/>
              <w:spacing w:before="103" w:line="200" w:lineRule="auto"/>
              <w:ind w:left="112"/>
              <w:rPr>
                <w:rFonts w:ascii="微软雅黑" w:hAnsi="微软雅黑" w:eastAsia="微软雅黑" w:cs="微软雅黑"/>
                <w:sz w:val="24"/>
                <w:szCs w:val="24"/>
              </w:rPr>
            </w:pPr>
            <w:r>
              <w:rPr>
                <w:rFonts w:ascii="微软雅黑" w:hAnsi="微软雅黑" w:eastAsia="微软雅黑" w:cs="微软雅黑"/>
                <w:sz w:val="24"/>
                <w:szCs w:val="24"/>
              </w:rPr>
              <w:t>如有，见第一章《采购邀请》</w:t>
            </w:r>
          </w:p>
        </w:tc>
        <w:tc>
          <w:tcPr>
            <w:tcW w:w="1913" w:type="dxa"/>
            <w:vAlign w:val="top"/>
          </w:tcPr>
          <w:p w14:paraId="46FECB23">
            <w:pPr>
              <w:autoSpaceDE w:val="0"/>
              <w:autoSpaceDN w:val="0"/>
              <w:spacing w:before="44" w:line="193" w:lineRule="auto"/>
              <w:ind w:left="115" w:right="121"/>
              <w:jc w:val="both"/>
              <w:rPr>
                <w:rFonts w:ascii="微软雅黑" w:hAnsi="微软雅黑" w:eastAsia="微软雅黑" w:cs="微软雅黑"/>
                <w:sz w:val="24"/>
                <w:szCs w:val="24"/>
              </w:rPr>
            </w:pPr>
            <w:r>
              <w:rPr>
                <w:rFonts w:ascii="微软雅黑" w:hAnsi="微软雅黑" w:eastAsia="微软雅黑" w:cs="微软雅黑"/>
                <w:spacing w:val="-2"/>
                <w:sz w:val="24"/>
                <w:szCs w:val="24"/>
              </w:rPr>
              <w:t>提供证明文件的</w:t>
            </w:r>
            <w:r>
              <w:rPr>
                <w:rFonts w:ascii="微软雅黑" w:hAnsi="微软雅黑" w:eastAsia="微软雅黑" w:cs="微软雅黑"/>
                <w:spacing w:val="4"/>
                <w:sz w:val="24"/>
                <w:szCs w:val="24"/>
              </w:rPr>
              <w:t xml:space="preserve"> </w:t>
            </w:r>
            <w:r>
              <w:rPr>
                <w:rFonts w:ascii="微软雅黑" w:hAnsi="微软雅黑" w:eastAsia="微软雅黑" w:cs="微软雅黑"/>
                <w:spacing w:val="-2"/>
                <w:sz w:val="24"/>
                <w:szCs w:val="24"/>
              </w:rPr>
              <w:t>电子件或电子证</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照</w:t>
            </w:r>
          </w:p>
        </w:tc>
      </w:tr>
      <w:tr w14:paraId="2090F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850" w:type="dxa"/>
            <w:vAlign w:val="top"/>
          </w:tcPr>
          <w:p w14:paraId="43209A57">
            <w:pPr>
              <w:pStyle w:val="462"/>
              <w:autoSpaceDE w:val="0"/>
              <w:autoSpaceDN w:val="0"/>
              <w:spacing w:before="249" w:line="201" w:lineRule="auto"/>
              <w:ind w:left="364"/>
              <w:rPr>
                <w:sz w:val="24"/>
                <w:szCs w:val="24"/>
              </w:rPr>
            </w:pPr>
            <w:r>
              <w:rPr>
                <w:sz w:val="24"/>
                <w:szCs w:val="24"/>
              </w:rPr>
              <w:t>3</w:t>
            </w:r>
          </w:p>
        </w:tc>
        <w:tc>
          <w:tcPr>
            <w:tcW w:w="1741" w:type="dxa"/>
            <w:vAlign w:val="top"/>
          </w:tcPr>
          <w:p w14:paraId="1849FB44">
            <w:pPr>
              <w:autoSpaceDE w:val="0"/>
              <w:autoSpaceDN w:val="0"/>
              <w:spacing w:before="41" w:line="189" w:lineRule="auto"/>
              <w:ind w:left="113" w:right="192" w:hanging="6"/>
              <w:rPr>
                <w:rFonts w:ascii="微软雅黑" w:hAnsi="微软雅黑" w:eastAsia="微软雅黑" w:cs="微软雅黑"/>
                <w:sz w:val="24"/>
                <w:szCs w:val="24"/>
              </w:rPr>
            </w:pPr>
            <w:r>
              <w:rPr>
                <w:rFonts w:ascii="微软雅黑" w:hAnsi="微软雅黑" w:eastAsia="微软雅黑" w:cs="微软雅黑"/>
                <w:spacing w:val="-1"/>
                <w:sz w:val="24"/>
                <w:szCs w:val="24"/>
              </w:rPr>
              <w:t>本项目的特定</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资格要求</w:t>
            </w:r>
          </w:p>
        </w:tc>
        <w:tc>
          <w:tcPr>
            <w:tcW w:w="4788" w:type="dxa"/>
            <w:vAlign w:val="top"/>
          </w:tcPr>
          <w:p w14:paraId="50662610">
            <w:pPr>
              <w:autoSpaceDE w:val="0"/>
              <w:autoSpaceDN w:val="0"/>
              <w:spacing w:before="214" w:line="200" w:lineRule="auto"/>
              <w:ind w:left="112"/>
              <w:rPr>
                <w:rFonts w:ascii="微软雅黑" w:hAnsi="微软雅黑" w:eastAsia="微软雅黑" w:cs="微软雅黑"/>
                <w:sz w:val="24"/>
                <w:szCs w:val="24"/>
              </w:rPr>
            </w:pPr>
            <w:r>
              <w:rPr>
                <w:rFonts w:ascii="微软雅黑" w:hAnsi="微软雅黑" w:eastAsia="微软雅黑" w:cs="微软雅黑"/>
                <w:sz w:val="24"/>
                <w:szCs w:val="24"/>
              </w:rPr>
              <w:t>如有，见第一章《采购邀请》</w:t>
            </w:r>
          </w:p>
        </w:tc>
        <w:tc>
          <w:tcPr>
            <w:tcW w:w="1913" w:type="dxa"/>
            <w:vAlign w:val="top"/>
          </w:tcPr>
          <w:p w14:paraId="7441F383">
            <w:pPr>
              <w:pStyle w:val="462"/>
              <w:autoSpaceDE w:val="0"/>
              <w:autoSpaceDN w:val="0"/>
            </w:pPr>
          </w:p>
        </w:tc>
      </w:tr>
      <w:tr w14:paraId="502E2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6" w:hRule="atLeast"/>
        </w:trPr>
        <w:tc>
          <w:tcPr>
            <w:tcW w:w="850" w:type="dxa"/>
            <w:vAlign w:val="top"/>
          </w:tcPr>
          <w:p w14:paraId="2BA5A9DD">
            <w:pPr>
              <w:pStyle w:val="462"/>
              <w:autoSpaceDE w:val="0"/>
              <w:autoSpaceDN w:val="0"/>
              <w:spacing w:line="245" w:lineRule="auto"/>
            </w:pPr>
          </w:p>
          <w:p w14:paraId="61009CAE">
            <w:pPr>
              <w:pStyle w:val="462"/>
              <w:autoSpaceDE w:val="0"/>
              <w:autoSpaceDN w:val="0"/>
              <w:spacing w:line="245" w:lineRule="auto"/>
            </w:pPr>
          </w:p>
          <w:p w14:paraId="57281975">
            <w:pPr>
              <w:pStyle w:val="462"/>
              <w:autoSpaceDE w:val="0"/>
              <w:autoSpaceDN w:val="0"/>
              <w:spacing w:line="245" w:lineRule="auto"/>
            </w:pPr>
          </w:p>
          <w:p w14:paraId="5791F4CC">
            <w:pPr>
              <w:pStyle w:val="462"/>
              <w:autoSpaceDE w:val="0"/>
              <w:autoSpaceDN w:val="0"/>
              <w:spacing w:line="245" w:lineRule="auto"/>
            </w:pPr>
          </w:p>
          <w:p w14:paraId="448F3B88">
            <w:pPr>
              <w:pStyle w:val="462"/>
              <w:autoSpaceDE w:val="0"/>
              <w:autoSpaceDN w:val="0"/>
              <w:spacing w:line="245" w:lineRule="auto"/>
            </w:pPr>
          </w:p>
          <w:p w14:paraId="29949F5C">
            <w:pPr>
              <w:pStyle w:val="462"/>
              <w:autoSpaceDE w:val="0"/>
              <w:autoSpaceDN w:val="0"/>
              <w:spacing w:line="246" w:lineRule="auto"/>
            </w:pPr>
          </w:p>
          <w:p w14:paraId="2A265EBA">
            <w:pPr>
              <w:pStyle w:val="462"/>
              <w:autoSpaceDE w:val="0"/>
              <w:autoSpaceDN w:val="0"/>
              <w:spacing w:line="246" w:lineRule="auto"/>
            </w:pPr>
          </w:p>
          <w:p w14:paraId="212BFDCF">
            <w:pPr>
              <w:pStyle w:val="462"/>
              <w:autoSpaceDE w:val="0"/>
              <w:autoSpaceDN w:val="0"/>
              <w:spacing w:line="246" w:lineRule="auto"/>
            </w:pPr>
          </w:p>
          <w:p w14:paraId="206DD2BB">
            <w:pPr>
              <w:pStyle w:val="462"/>
              <w:autoSpaceDE w:val="0"/>
              <w:autoSpaceDN w:val="0"/>
              <w:spacing w:line="246" w:lineRule="auto"/>
            </w:pPr>
          </w:p>
          <w:p w14:paraId="30B0C500">
            <w:pPr>
              <w:pStyle w:val="462"/>
              <w:autoSpaceDE w:val="0"/>
              <w:autoSpaceDN w:val="0"/>
              <w:spacing w:line="246" w:lineRule="auto"/>
            </w:pPr>
          </w:p>
          <w:p w14:paraId="017CD450">
            <w:pPr>
              <w:pStyle w:val="462"/>
              <w:autoSpaceDE w:val="0"/>
              <w:autoSpaceDN w:val="0"/>
              <w:spacing w:line="246" w:lineRule="auto"/>
            </w:pPr>
          </w:p>
          <w:p w14:paraId="5D1B6F82">
            <w:pPr>
              <w:pStyle w:val="462"/>
              <w:autoSpaceDE w:val="0"/>
              <w:autoSpaceDN w:val="0"/>
              <w:spacing w:line="246" w:lineRule="auto"/>
            </w:pPr>
          </w:p>
          <w:p w14:paraId="4D196FB7">
            <w:pPr>
              <w:pStyle w:val="462"/>
              <w:autoSpaceDE w:val="0"/>
              <w:autoSpaceDN w:val="0"/>
              <w:spacing w:before="69" w:line="201" w:lineRule="auto"/>
              <w:ind w:left="246"/>
              <w:rPr>
                <w:sz w:val="24"/>
                <w:szCs w:val="24"/>
              </w:rPr>
            </w:pPr>
            <w:r>
              <w:rPr>
                <w:spacing w:val="8"/>
                <w:sz w:val="24"/>
                <w:szCs w:val="24"/>
              </w:rPr>
              <w:t>3-1</w:t>
            </w:r>
          </w:p>
        </w:tc>
        <w:tc>
          <w:tcPr>
            <w:tcW w:w="1741" w:type="dxa"/>
            <w:vAlign w:val="top"/>
          </w:tcPr>
          <w:p w14:paraId="12B99402">
            <w:pPr>
              <w:pStyle w:val="462"/>
              <w:autoSpaceDE w:val="0"/>
              <w:autoSpaceDN w:val="0"/>
              <w:spacing w:line="246" w:lineRule="auto"/>
            </w:pPr>
          </w:p>
          <w:p w14:paraId="100EE7A5">
            <w:pPr>
              <w:pStyle w:val="462"/>
              <w:autoSpaceDE w:val="0"/>
              <w:autoSpaceDN w:val="0"/>
              <w:spacing w:line="246" w:lineRule="auto"/>
            </w:pPr>
          </w:p>
          <w:p w14:paraId="1FAE1DE1">
            <w:pPr>
              <w:pStyle w:val="462"/>
              <w:autoSpaceDE w:val="0"/>
              <w:autoSpaceDN w:val="0"/>
              <w:spacing w:line="246" w:lineRule="auto"/>
            </w:pPr>
          </w:p>
          <w:p w14:paraId="40BE1EC0">
            <w:pPr>
              <w:pStyle w:val="462"/>
              <w:autoSpaceDE w:val="0"/>
              <w:autoSpaceDN w:val="0"/>
              <w:spacing w:line="246" w:lineRule="auto"/>
            </w:pPr>
          </w:p>
          <w:p w14:paraId="62AEB210">
            <w:pPr>
              <w:pStyle w:val="462"/>
              <w:autoSpaceDE w:val="0"/>
              <w:autoSpaceDN w:val="0"/>
              <w:spacing w:line="246" w:lineRule="auto"/>
            </w:pPr>
          </w:p>
          <w:p w14:paraId="6A477CF6">
            <w:pPr>
              <w:pStyle w:val="462"/>
              <w:autoSpaceDE w:val="0"/>
              <w:autoSpaceDN w:val="0"/>
              <w:spacing w:line="246" w:lineRule="auto"/>
            </w:pPr>
          </w:p>
          <w:p w14:paraId="21C3E0B5">
            <w:pPr>
              <w:pStyle w:val="462"/>
              <w:autoSpaceDE w:val="0"/>
              <w:autoSpaceDN w:val="0"/>
              <w:spacing w:line="246" w:lineRule="auto"/>
            </w:pPr>
          </w:p>
          <w:p w14:paraId="7E9736A4">
            <w:pPr>
              <w:pStyle w:val="462"/>
              <w:autoSpaceDE w:val="0"/>
              <w:autoSpaceDN w:val="0"/>
              <w:spacing w:line="246" w:lineRule="auto"/>
            </w:pPr>
          </w:p>
          <w:p w14:paraId="509CB05C">
            <w:pPr>
              <w:pStyle w:val="462"/>
              <w:autoSpaceDE w:val="0"/>
              <w:autoSpaceDN w:val="0"/>
              <w:spacing w:line="246" w:lineRule="auto"/>
            </w:pPr>
          </w:p>
          <w:p w14:paraId="5AE64D0E">
            <w:pPr>
              <w:pStyle w:val="462"/>
              <w:autoSpaceDE w:val="0"/>
              <w:autoSpaceDN w:val="0"/>
              <w:spacing w:line="246" w:lineRule="auto"/>
            </w:pPr>
          </w:p>
          <w:p w14:paraId="419059B3">
            <w:pPr>
              <w:pStyle w:val="462"/>
              <w:autoSpaceDE w:val="0"/>
              <w:autoSpaceDN w:val="0"/>
              <w:spacing w:line="246" w:lineRule="auto"/>
            </w:pPr>
          </w:p>
          <w:p w14:paraId="0F59E109">
            <w:pPr>
              <w:autoSpaceDE w:val="0"/>
              <w:autoSpaceDN w:val="0"/>
              <w:spacing w:before="103" w:line="201" w:lineRule="auto"/>
              <w:ind w:left="107" w:right="106"/>
              <w:rPr>
                <w:rFonts w:ascii="微软雅黑" w:hAnsi="微软雅黑" w:eastAsia="微软雅黑" w:cs="微软雅黑"/>
                <w:sz w:val="24"/>
                <w:szCs w:val="24"/>
              </w:rPr>
            </w:pPr>
            <w:r>
              <w:rPr>
                <w:rFonts w:ascii="微软雅黑" w:hAnsi="微软雅黑" w:eastAsia="微软雅黑" w:cs="微软雅黑"/>
                <w:spacing w:val="13"/>
                <w:sz w:val="24"/>
                <w:szCs w:val="24"/>
              </w:rPr>
              <w:t>本项目对于联</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合体的要求</w:t>
            </w:r>
          </w:p>
        </w:tc>
        <w:tc>
          <w:tcPr>
            <w:tcW w:w="4788" w:type="dxa"/>
            <w:vAlign w:val="top"/>
          </w:tcPr>
          <w:p w14:paraId="1FE6A710">
            <w:pPr>
              <w:pStyle w:val="462"/>
              <w:autoSpaceDE w:val="0"/>
              <w:autoSpaceDN w:val="0"/>
              <w:spacing w:before="48" w:line="202" w:lineRule="auto"/>
              <w:ind w:left="109" w:right="101" w:firstLine="21"/>
              <w:rPr>
                <w:rFonts w:ascii="微软雅黑" w:hAnsi="微软雅黑" w:eastAsia="微软雅黑" w:cs="微软雅黑"/>
                <w:sz w:val="24"/>
                <w:szCs w:val="24"/>
              </w:rPr>
            </w:pPr>
            <w:r>
              <w:rPr>
                <w:sz w:val="24"/>
                <w:szCs w:val="24"/>
              </w:rPr>
              <w:t>1</w:t>
            </w:r>
            <w:r>
              <w:rPr>
                <w:spacing w:val="-21"/>
                <w:sz w:val="24"/>
                <w:szCs w:val="24"/>
              </w:rPr>
              <w:t xml:space="preserve"> </w:t>
            </w:r>
            <w:r>
              <w:rPr>
                <w:rFonts w:ascii="微软雅黑" w:hAnsi="微软雅黑" w:eastAsia="微软雅黑" w:cs="微软雅黑"/>
                <w:sz w:val="24"/>
                <w:szCs w:val="24"/>
              </w:rPr>
              <w:t>、如本项目接受联合体磋商</w:t>
            </w:r>
            <w:r>
              <w:rPr>
                <w:rFonts w:ascii="微软雅黑" w:hAnsi="微软雅黑" w:eastAsia="微软雅黑" w:cs="微软雅黑"/>
                <w:spacing w:val="-21"/>
                <w:sz w:val="24"/>
                <w:szCs w:val="24"/>
              </w:rPr>
              <w:t xml:space="preserve"> </w:t>
            </w:r>
            <w:r>
              <w:rPr>
                <w:rFonts w:ascii="微软雅黑" w:hAnsi="微软雅黑" w:eastAsia="微软雅黑" w:cs="微软雅黑"/>
                <w:sz w:val="24"/>
                <w:szCs w:val="24"/>
              </w:rPr>
              <w:t xml:space="preserve">，且供应商为 </w:t>
            </w:r>
            <w:r>
              <w:rPr>
                <w:rFonts w:ascii="微软雅黑" w:hAnsi="微软雅黑" w:eastAsia="微软雅黑" w:cs="微软雅黑"/>
                <w:spacing w:val="-12"/>
                <w:sz w:val="24"/>
                <w:szCs w:val="24"/>
              </w:rPr>
              <w:t>联合体时必须提供《联合协议》，明确各方拟</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承担的工作和责任，并指定联合体牵头人，</w:t>
            </w:r>
            <w:r>
              <w:rPr>
                <w:rFonts w:ascii="微软雅黑" w:hAnsi="微软雅黑" w:eastAsia="微软雅黑" w:cs="微软雅黑"/>
                <w:spacing w:val="10"/>
                <w:sz w:val="24"/>
                <w:szCs w:val="24"/>
              </w:rPr>
              <w:t xml:space="preserve"> </w:t>
            </w:r>
            <w:r>
              <w:rPr>
                <w:rFonts w:ascii="微软雅黑" w:hAnsi="微软雅黑" w:eastAsia="微软雅黑" w:cs="微软雅黑"/>
                <w:sz w:val="24"/>
                <w:szCs w:val="24"/>
              </w:rPr>
              <w:t>授权其代表所有联合体成员负责本项目磋商</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和合同实施阶段的牵头、协调工作。该联合</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协议应当作为响应文件的组成部分</w:t>
            </w:r>
            <w:r>
              <w:rPr>
                <w:rFonts w:ascii="微软雅黑" w:hAnsi="微软雅黑" w:eastAsia="微软雅黑" w:cs="微软雅黑"/>
                <w:spacing w:val="-25"/>
                <w:sz w:val="24"/>
                <w:szCs w:val="24"/>
              </w:rPr>
              <w:t xml:space="preserve"> </w:t>
            </w:r>
            <w:r>
              <w:rPr>
                <w:rFonts w:ascii="微软雅黑" w:hAnsi="微软雅黑" w:eastAsia="微软雅黑" w:cs="微软雅黑"/>
                <w:spacing w:val="-2"/>
                <w:sz w:val="24"/>
                <w:szCs w:val="24"/>
              </w:rPr>
              <w:t>，与响应</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文件其他内容同时提交。</w:t>
            </w:r>
          </w:p>
          <w:p w14:paraId="3ACCCC16">
            <w:pPr>
              <w:pStyle w:val="462"/>
              <w:autoSpaceDE w:val="0"/>
              <w:autoSpaceDN w:val="0"/>
              <w:spacing w:before="2" w:line="202" w:lineRule="auto"/>
              <w:ind w:left="108" w:right="99" w:firstLine="13"/>
              <w:rPr>
                <w:rFonts w:ascii="微软雅黑" w:hAnsi="微软雅黑" w:eastAsia="微软雅黑" w:cs="微软雅黑"/>
                <w:sz w:val="24"/>
                <w:szCs w:val="24"/>
              </w:rPr>
            </w:pPr>
            <w:r>
              <w:rPr>
                <w:spacing w:val="3"/>
                <w:sz w:val="24"/>
                <w:szCs w:val="24"/>
              </w:rPr>
              <w:t>2</w:t>
            </w:r>
            <w:r>
              <w:rPr>
                <w:spacing w:val="-22"/>
                <w:sz w:val="24"/>
                <w:szCs w:val="24"/>
              </w:rPr>
              <w:t xml:space="preserve"> </w:t>
            </w:r>
            <w:r>
              <w:rPr>
                <w:rFonts w:ascii="微软雅黑" w:hAnsi="微软雅黑" w:eastAsia="微软雅黑" w:cs="微软雅黑"/>
                <w:spacing w:val="3"/>
                <w:sz w:val="24"/>
                <w:szCs w:val="24"/>
              </w:rPr>
              <w:t>、联合体各成员单位均须提供本表中序号</w:t>
            </w:r>
            <w:r>
              <w:rPr>
                <w:rFonts w:ascii="微软雅黑" w:hAnsi="微软雅黑" w:eastAsia="微软雅黑" w:cs="微软雅黑"/>
                <w:sz w:val="24"/>
                <w:szCs w:val="24"/>
              </w:rPr>
              <w:t xml:space="preserve"> </w:t>
            </w:r>
            <w:r>
              <w:rPr>
                <w:spacing w:val="-2"/>
                <w:sz w:val="24"/>
                <w:szCs w:val="24"/>
              </w:rPr>
              <w:t>1-1</w:t>
            </w:r>
            <w:r>
              <w:rPr>
                <w:rFonts w:ascii="微软雅黑" w:hAnsi="微软雅黑" w:eastAsia="微软雅黑" w:cs="微软雅黑"/>
                <w:spacing w:val="-2"/>
                <w:sz w:val="24"/>
                <w:szCs w:val="24"/>
              </w:rPr>
              <w:t>、</w:t>
            </w:r>
            <w:r>
              <w:rPr>
                <w:spacing w:val="-2"/>
                <w:sz w:val="24"/>
                <w:szCs w:val="24"/>
              </w:rPr>
              <w:t>1-2</w:t>
            </w:r>
            <w:r>
              <w:rPr>
                <w:spacing w:val="18"/>
                <w:w w:val="101"/>
                <w:sz w:val="24"/>
                <w:szCs w:val="24"/>
              </w:rPr>
              <w:t xml:space="preserve"> </w:t>
            </w:r>
            <w:r>
              <w:rPr>
                <w:rFonts w:ascii="微软雅黑" w:hAnsi="微软雅黑" w:eastAsia="微软雅黑" w:cs="微软雅黑"/>
                <w:spacing w:val="-2"/>
                <w:sz w:val="24"/>
                <w:szCs w:val="24"/>
              </w:rPr>
              <w:t>的证明文件。联合体各成员单位均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应满足本表 </w:t>
            </w:r>
            <w:r>
              <w:rPr>
                <w:spacing w:val="1"/>
                <w:sz w:val="24"/>
                <w:szCs w:val="24"/>
              </w:rPr>
              <w:t xml:space="preserve">3-2 </w:t>
            </w:r>
            <w:r>
              <w:rPr>
                <w:rFonts w:ascii="微软雅黑" w:hAnsi="微软雅黑" w:eastAsia="微软雅黑" w:cs="微软雅黑"/>
                <w:spacing w:val="1"/>
                <w:sz w:val="24"/>
                <w:szCs w:val="24"/>
              </w:rPr>
              <w:t>项规定。</w:t>
            </w:r>
          </w:p>
          <w:p w14:paraId="5F33E8A2">
            <w:pPr>
              <w:pStyle w:val="462"/>
              <w:autoSpaceDE w:val="0"/>
              <w:autoSpaceDN w:val="0"/>
              <w:spacing w:before="5" w:line="202" w:lineRule="auto"/>
              <w:ind w:left="109" w:right="101" w:firstLine="13"/>
              <w:rPr>
                <w:rFonts w:ascii="微软雅黑" w:hAnsi="微软雅黑" w:eastAsia="微软雅黑" w:cs="微软雅黑"/>
                <w:sz w:val="24"/>
                <w:szCs w:val="24"/>
              </w:rPr>
            </w:pPr>
            <w:r>
              <w:rPr>
                <w:spacing w:val="3"/>
                <w:sz w:val="24"/>
                <w:szCs w:val="24"/>
              </w:rPr>
              <w:t>3</w:t>
            </w:r>
            <w:r>
              <w:rPr>
                <w:spacing w:val="-34"/>
                <w:sz w:val="24"/>
                <w:szCs w:val="24"/>
              </w:rPr>
              <w:t xml:space="preserve"> </w:t>
            </w:r>
            <w:r>
              <w:rPr>
                <w:rFonts w:ascii="微软雅黑" w:hAnsi="微软雅黑" w:eastAsia="微软雅黑" w:cs="微软雅黑"/>
                <w:spacing w:val="3"/>
                <w:sz w:val="24"/>
                <w:szCs w:val="24"/>
              </w:rPr>
              <w:t xml:space="preserve">、本表序号 </w:t>
            </w:r>
            <w:r>
              <w:rPr>
                <w:spacing w:val="3"/>
                <w:sz w:val="24"/>
                <w:szCs w:val="24"/>
              </w:rPr>
              <w:t xml:space="preserve">3-3 </w:t>
            </w:r>
            <w:r>
              <w:rPr>
                <w:rFonts w:ascii="微软雅黑" w:hAnsi="微软雅黑" w:eastAsia="微软雅黑" w:cs="微软雅黑"/>
                <w:spacing w:val="3"/>
                <w:sz w:val="24"/>
                <w:szCs w:val="24"/>
              </w:rPr>
              <w:t>项规定的其他特定资格要</w:t>
            </w:r>
            <w:r>
              <w:rPr>
                <w:rFonts w:ascii="微软雅黑" w:hAnsi="微软雅黑" w:eastAsia="微软雅黑" w:cs="微软雅黑"/>
                <w:sz w:val="24"/>
                <w:szCs w:val="24"/>
              </w:rPr>
              <w:t xml:space="preserve"> 求中的每一小项要求，联合体各方中至少应</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当有一方符合本表中其他资格要求并提供证</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明文件。</w:t>
            </w:r>
          </w:p>
          <w:p w14:paraId="74110185">
            <w:pPr>
              <w:pStyle w:val="462"/>
              <w:autoSpaceDE w:val="0"/>
              <w:autoSpaceDN w:val="0"/>
              <w:spacing w:before="3" w:line="202" w:lineRule="auto"/>
              <w:ind w:left="109" w:right="101" w:firstLine="6"/>
              <w:rPr>
                <w:rFonts w:ascii="微软雅黑" w:hAnsi="微软雅黑" w:eastAsia="微软雅黑" w:cs="微软雅黑"/>
                <w:sz w:val="24"/>
                <w:szCs w:val="24"/>
              </w:rPr>
            </w:pPr>
            <w:r>
              <w:rPr>
                <w:spacing w:val="4"/>
                <w:sz w:val="24"/>
                <w:szCs w:val="24"/>
              </w:rPr>
              <w:t>4</w:t>
            </w:r>
            <w:r>
              <w:rPr>
                <w:spacing w:val="-33"/>
                <w:sz w:val="24"/>
                <w:szCs w:val="24"/>
              </w:rPr>
              <w:t xml:space="preserve"> </w:t>
            </w:r>
            <w:r>
              <w:rPr>
                <w:rFonts w:ascii="微软雅黑" w:hAnsi="微软雅黑" w:eastAsia="微软雅黑" w:cs="微软雅黑"/>
                <w:spacing w:val="4"/>
                <w:sz w:val="24"/>
                <w:szCs w:val="24"/>
              </w:rPr>
              <w:t>、联合体中有同类资质的供应商按照联合</w:t>
            </w:r>
            <w:r>
              <w:rPr>
                <w:rFonts w:ascii="微软雅黑" w:hAnsi="微软雅黑" w:eastAsia="微软雅黑" w:cs="微软雅黑"/>
                <w:sz w:val="24"/>
                <w:szCs w:val="24"/>
              </w:rPr>
              <w:t xml:space="preserve"> 体分工承担相同工作的，应当按照资质等级</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较低的供应商确定资质等级。</w:t>
            </w:r>
          </w:p>
          <w:p w14:paraId="5F497E3C">
            <w:pPr>
              <w:pStyle w:val="462"/>
              <w:autoSpaceDE w:val="0"/>
              <w:autoSpaceDN w:val="0"/>
              <w:spacing w:before="4" w:line="175" w:lineRule="auto"/>
              <w:ind w:left="123"/>
              <w:rPr>
                <w:rFonts w:ascii="微软雅黑" w:hAnsi="微软雅黑" w:eastAsia="微软雅黑" w:cs="微软雅黑"/>
                <w:sz w:val="24"/>
                <w:szCs w:val="24"/>
              </w:rPr>
            </w:pPr>
            <w:r>
              <w:rPr>
                <w:spacing w:val="1"/>
                <w:sz w:val="24"/>
                <w:szCs w:val="24"/>
              </w:rPr>
              <w:t>5</w:t>
            </w:r>
            <w:r>
              <w:rPr>
                <w:spacing w:val="-25"/>
                <w:sz w:val="24"/>
                <w:szCs w:val="24"/>
              </w:rPr>
              <w:t xml:space="preserve"> </w:t>
            </w:r>
            <w:r>
              <w:rPr>
                <w:rFonts w:ascii="微软雅黑" w:hAnsi="微软雅黑" w:eastAsia="微软雅黑" w:cs="微软雅黑"/>
                <w:spacing w:val="1"/>
                <w:sz w:val="24"/>
                <w:szCs w:val="24"/>
              </w:rPr>
              <w:t>、以联合体形式参加政府采购活动的</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，联</w:t>
            </w:r>
          </w:p>
        </w:tc>
        <w:tc>
          <w:tcPr>
            <w:tcW w:w="1913" w:type="dxa"/>
            <w:vAlign w:val="top"/>
          </w:tcPr>
          <w:p w14:paraId="390280AA">
            <w:pPr>
              <w:pStyle w:val="462"/>
              <w:autoSpaceDE w:val="0"/>
              <w:autoSpaceDN w:val="0"/>
              <w:spacing w:line="262" w:lineRule="auto"/>
            </w:pPr>
          </w:p>
          <w:p w14:paraId="1540A508">
            <w:pPr>
              <w:pStyle w:val="462"/>
              <w:autoSpaceDE w:val="0"/>
              <w:autoSpaceDN w:val="0"/>
              <w:spacing w:line="262" w:lineRule="auto"/>
            </w:pPr>
          </w:p>
          <w:p w14:paraId="6E756A1B">
            <w:pPr>
              <w:pStyle w:val="462"/>
              <w:autoSpaceDE w:val="0"/>
              <w:autoSpaceDN w:val="0"/>
              <w:spacing w:line="262" w:lineRule="auto"/>
            </w:pPr>
          </w:p>
          <w:p w14:paraId="6FEE4861">
            <w:pPr>
              <w:pStyle w:val="462"/>
              <w:autoSpaceDE w:val="0"/>
              <w:autoSpaceDN w:val="0"/>
              <w:spacing w:line="262" w:lineRule="auto"/>
            </w:pPr>
          </w:p>
          <w:p w14:paraId="3C1C2DC5">
            <w:pPr>
              <w:pStyle w:val="462"/>
              <w:autoSpaceDE w:val="0"/>
              <w:autoSpaceDN w:val="0"/>
              <w:spacing w:line="262" w:lineRule="auto"/>
            </w:pPr>
          </w:p>
          <w:p w14:paraId="531E00B6">
            <w:pPr>
              <w:pStyle w:val="462"/>
              <w:autoSpaceDE w:val="0"/>
              <w:autoSpaceDN w:val="0"/>
              <w:spacing w:line="262" w:lineRule="auto"/>
            </w:pPr>
          </w:p>
          <w:p w14:paraId="4FE33BBA">
            <w:pPr>
              <w:pStyle w:val="462"/>
              <w:autoSpaceDE w:val="0"/>
              <w:autoSpaceDN w:val="0"/>
              <w:spacing w:line="263" w:lineRule="auto"/>
            </w:pPr>
          </w:p>
          <w:p w14:paraId="414467F0">
            <w:pPr>
              <w:pStyle w:val="462"/>
              <w:autoSpaceDE w:val="0"/>
              <w:autoSpaceDN w:val="0"/>
              <w:spacing w:line="263" w:lineRule="auto"/>
            </w:pPr>
          </w:p>
          <w:p w14:paraId="66A92C4A">
            <w:pPr>
              <w:pStyle w:val="462"/>
              <w:autoSpaceDE w:val="0"/>
              <w:autoSpaceDN w:val="0"/>
              <w:spacing w:line="263" w:lineRule="auto"/>
            </w:pPr>
          </w:p>
          <w:p w14:paraId="59C86814">
            <w:pPr>
              <w:autoSpaceDE w:val="0"/>
              <w:autoSpaceDN w:val="0"/>
              <w:spacing w:before="103" w:line="201" w:lineRule="auto"/>
              <w:ind w:left="112" w:firstLine="2"/>
              <w:rPr>
                <w:rFonts w:ascii="微软雅黑" w:hAnsi="微软雅黑" w:eastAsia="微软雅黑" w:cs="微软雅黑"/>
                <w:sz w:val="24"/>
                <w:szCs w:val="24"/>
              </w:rPr>
            </w:pPr>
            <w:r>
              <w:rPr>
                <w:rFonts w:ascii="微软雅黑" w:hAnsi="微软雅黑" w:eastAsia="微软雅黑" w:cs="微软雅黑"/>
                <w:spacing w:val="-12"/>
                <w:w w:val="98"/>
                <w:sz w:val="24"/>
                <w:szCs w:val="24"/>
              </w:rPr>
              <w:t>提供《联合协议》</w:t>
            </w:r>
            <w:r>
              <w:rPr>
                <w:rFonts w:ascii="微软雅黑" w:hAnsi="微软雅黑" w:eastAsia="微软雅黑" w:cs="微软雅黑"/>
                <w:spacing w:val="6"/>
                <w:sz w:val="24"/>
                <w:szCs w:val="24"/>
              </w:rPr>
              <w:t xml:space="preserve"> </w:t>
            </w:r>
            <w:r>
              <w:rPr>
                <w:rFonts w:ascii="微软雅黑" w:hAnsi="微软雅黑" w:eastAsia="微软雅黑" w:cs="微软雅黑"/>
                <w:spacing w:val="-4"/>
                <w:sz w:val="24"/>
                <w:szCs w:val="24"/>
              </w:rPr>
              <w:t>原件的电子件</w:t>
            </w:r>
          </w:p>
          <w:p w14:paraId="7D704895">
            <w:pPr>
              <w:autoSpaceDE w:val="0"/>
              <w:autoSpaceDN w:val="0"/>
              <w:spacing w:before="2" w:line="202" w:lineRule="auto"/>
              <w:ind w:left="111" w:right="109"/>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件格式》</w:t>
            </w:r>
          </w:p>
        </w:tc>
      </w:tr>
    </w:tbl>
    <w:p w14:paraId="3CFF0216">
      <w:pPr>
        <w:widowControl/>
        <w:jc w:val="left"/>
        <w:rPr>
          <w:rFonts w:eastAsiaTheme="minorEastAsia"/>
          <w:sz w:val="24"/>
        </w:rPr>
      </w:pPr>
    </w:p>
    <w:tbl>
      <w:tblPr>
        <w:tblStyle w:val="260"/>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362C5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50" w:type="dxa"/>
            <w:vAlign w:val="top"/>
          </w:tcPr>
          <w:p w14:paraId="3C47F632">
            <w:pPr>
              <w:autoSpaceDE w:val="0"/>
              <w:autoSpaceDN w:val="0"/>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36645025">
            <w:pPr>
              <w:autoSpaceDE w:val="0"/>
              <w:autoSpaceDN w:val="0"/>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346F65AA">
            <w:pPr>
              <w:autoSpaceDE w:val="0"/>
              <w:autoSpaceDN w:val="0"/>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5D48AD10">
            <w:pPr>
              <w:autoSpaceDE w:val="0"/>
              <w:autoSpaceDN w:val="0"/>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42EF4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8" w:hRule="atLeast"/>
        </w:trPr>
        <w:tc>
          <w:tcPr>
            <w:tcW w:w="850" w:type="dxa"/>
            <w:vAlign w:val="top"/>
          </w:tcPr>
          <w:p w14:paraId="05358BF2">
            <w:pPr>
              <w:pStyle w:val="462"/>
              <w:autoSpaceDE w:val="0"/>
              <w:autoSpaceDN w:val="0"/>
            </w:pPr>
          </w:p>
        </w:tc>
        <w:tc>
          <w:tcPr>
            <w:tcW w:w="1741" w:type="dxa"/>
            <w:vAlign w:val="top"/>
          </w:tcPr>
          <w:p w14:paraId="5508233E">
            <w:pPr>
              <w:pStyle w:val="462"/>
              <w:autoSpaceDE w:val="0"/>
              <w:autoSpaceDN w:val="0"/>
            </w:pPr>
          </w:p>
        </w:tc>
        <w:tc>
          <w:tcPr>
            <w:tcW w:w="4788" w:type="dxa"/>
            <w:vAlign w:val="top"/>
          </w:tcPr>
          <w:p w14:paraId="10AEE601">
            <w:pPr>
              <w:autoSpaceDE w:val="0"/>
              <w:autoSpaceDN w:val="0"/>
              <w:spacing w:before="40" w:line="202" w:lineRule="auto"/>
              <w:ind w:left="111" w:right="104" w:hanging="3"/>
              <w:jc w:val="both"/>
              <w:rPr>
                <w:rFonts w:ascii="微软雅黑" w:hAnsi="微软雅黑" w:eastAsia="微软雅黑" w:cs="微软雅黑"/>
                <w:sz w:val="24"/>
                <w:szCs w:val="24"/>
              </w:rPr>
            </w:pPr>
            <w:r>
              <w:rPr>
                <w:rFonts w:ascii="微软雅黑" w:hAnsi="微软雅黑" w:eastAsia="微软雅黑" w:cs="微软雅黑"/>
                <w:sz w:val="24"/>
                <w:szCs w:val="24"/>
              </w:rPr>
              <w:t>合体各方不得再单独参加或者与其他供应商</w:t>
            </w:r>
            <w:r>
              <w:rPr>
                <w:rFonts w:ascii="微软雅黑" w:hAnsi="微软雅黑" w:eastAsia="微软雅黑" w:cs="微软雅黑"/>
                <w:spacing w:val="9"/>
                <w:sz w:val="24"/>
                <w:szCs w:val="24"/>
              </w:rPr>
              <w:t xml:space="preserve"> </w:t>
            </w:r>
            <w:r>
              <w:rPr>
                <w:rFonts w:ascii="微软雅黑" w:hAnsi="微软雅黑" w:eastAsia="微软雅黑" w:cs="微软雅黑"/>
                <w:sz w:val="24"/>
                <w:szCs w:val="24"/>
              </w:rPr>
              <w:t>另外组成联合体参加同一合同项下的政府采</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购活动。</w:t>
            </w:r>
          </w:p>
          <w:p w14:paraId="7F92FBD6">
            <w:pPr>
              <w:pStyle w:val="462"/>
              <w:autoSpaceDE w:val="0"/>
              <w:autoSpaceDN w:val="0"/>
              <w:spacing w:before="2" w:line="202" w:lineRule="auto"/>
              <w:ind w:left="107" w:right="101" w:firstLine="13"/>
              <w:rPr>
                <w:rFonts w:ascii="微软雅黑" w:hAnsi="微软雅黑" w:eastAsia="微软雅黑" w:cs="微软雅黑"/>
                <w:sz w:val="24"/>
                <w:szCs w:val="24"/>
              </w:rPr>
            </w:pPr>
            <w:r>
              <w:rPr>
                <w:spacing w:val="1"/>
                <w:sz w:val="24"/>
                <w:szCs w:val="24"/>
              </w:rPr>
              <w:t>6</w:t>
            </w:r>
            <w:r>
              <w:rPr>
                <w:spacing w:val="-28"/>
                <w:sz w:val="24"/>
                <w:szCs w:val="24"/>
              </w:rPr>
              <w:t xml:space="preserve"> </w:t>
            </w:r>
            <w:r>
              <w:rPr>
                <w:rFonts w:ascii="微软雅黑" w:hAnsi="微软雅黑" w:eastAsia="微软雅黑" w:cs="微软雅黑"/>
                <w:spacing w:val="1"/>
                <w:sz w:val="24"/>
                <w:szCs w:val="24"/>
              </w:rPr>
              <w:t>、若联合体中任一成员单位中途退出</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，则</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该联合体的</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14AA8F2A">
            <w:pPr>
              <w:pStyle w:val="462"/>
              <w:autoSpaceDE w:val="0"/>
              <w:autoSpaceDN w:val="0"/>
              <w:spacing w:before="3" w:line="189" w:lineRule="auto"/>
              <w:ind w:left="109" w:right="101" w:firstLine="14"/>
              <w:rPr>
                <w:rFonts w:ascii="微软雅黑" w:hAnsi="微软雅黑" w:eastAsia="微软雅黑" w:cs="微软雅黑"/>
                <w:sz w:val="24"/>
                <w:szCs w:val="24"/>
              </w:rPr>
            </w:pPr>
            <w:r>
              <w:rPr>
                <w:spacing w:val="1"/>
                <w:sz w:val="24"/>
                <w:szCs w:val="24"/>
              </w:rPr>
              <w:t>7</w:t>
            </w:r>
            <w:r>
              <w:rPr>
                <w:spacing w:val="-31"/>
                <w:sz w:val="24"/>
                <w:szCs w:val="24"/>
              </w:rPr>
              <w:t xml:space="preserve"> </w:t>
            </w:r>
            <w:r>
              <w:rPr>
                <w:rFonts w:ascii="微软雅黑" w:hAnsi="微软雅黑" w:eastAsia="微软雅黑" w:cs="微软雅黑"/>
                <w:spacing w:val="1"/>
                <w:sz w:val="24"/>
                <w:szCs w:val="24"/>
              </w:rPr>
              <w:t>、本项目不接受联合体响应时</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，供应商不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得为联合体。</w:t>
            </w:r>
          </w:p>
        </w:tc>
        <w:tc>
          <w:tcPr>
            <w:tcW w:w="1913" w:type="dxa"/>
            <w:vAlign w:val="top"/>
          </w:tcPr>
          <w:p w14:paraId="195227C6">
            <w:pPr>
              <w:pStyle w:val="462"/>
              <w:autoSpaceDE w:val="0"/>
              <w:autoSpaceDN w:val="0"/>
            </w:pPr>
          </w:p>
        </w:tc>
      </w:tr>
      <w:tr w14:paraId="216EB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5A25ABB7">
            <w:pPr>
              <w:pStyle w:val="462"/>
              <w:autoSpaceDE w:val="0"/>
              <w:autoSpaceDN w:val="0"/>
              <w:spacing w:line="263" w:lineRule="auto"/>
            </w:pPr>
          </w:p>
          <w:p w14:paraId="06CC5F25">
            <w:pPr>
              <w:pStyle w:val="462"/>
              <w:autoSpaceDE w:val="0"/>
              <w:autoSpaceDN w:val="0"/>
              <w:spacing w:line="263" w:lineRule="auto"/>
            </w:pPr>
          </w:p>
          <w:p w14:paraId="2659DE2A">
            <w:pPr>
              <w:pStyle w:val="462"/>
              <w:autoSpaceDE w:val="0"/>
              <w:autoSpaceDN w:val="0"/>
              <w:spacing w:before="69" w:line="201" w:lineRule="auto"/>
              <w:ind w:left="246"/>
              <w:rPr>
                <w:sz w:val="24"/>
                <w:szCs w:val="24"/>
              </w:rPr>
            </w:pPr>
            <w:r>
              <w:rPr>
                <w:spacing w:val="8"/>
                <w:sz w:val="24"/>
                <w:szCs w:val="24"/>
              </w:rPr>
              <w:t>3-2</w:t>
            </w:r>
          </w:p>
        </w:tc>
        <w:tc>
          <w:tcPr>
            <w:tcW w:w="1741" w:type="dxa"/>
            <w:vAlign w:val="top"/>
          </w:tcPr>
          <w:p w14:paraId="53B3631E">
            <w:pPr>
              <w:autoSpaceDE w:val="0"/>
              <w:autoSpaceDN w:val="0"/>
              <w:spacing w:before="214" w:line="203" w:lineRule="auto"/>
              <w:ind w:left="107" w:right="106"/>
              <w:jc w:val="both"/>
              <w:rPr>
                <w:rFonts w:ascii="微软雅黑" w:hAnsi="微软雅黑" w:eastAsia="微软雅黑" w:cs="微软雅黑"/>
                <w:sz w:val="24"/>
                <w:szCs w:val="24"/>
              </w:rPr>
            </w:pPr>
            <w:r>
              <w:rPr>
                <w:rFonts w:ascii="微软雅黑" w:hAnsi="微软雅黑" w:eastAsia="微软雅黑" w:cs="微软雅黑"/>
                <w:spacing w:val="13"/>
                <w:sz w:val="24"/>
                <w:szCs w:val="24"/>
              </w:rPr>
              <w:t>政府购买服务</w:t>
            </w:r>
            <w:r>
              <w:rPr>
                <w:rFonts w:ascii="微软雅黑" w:hAnsi="微软雅黑" w:eastAsia="微软雅黑" w:cs="微软雅黑"/>
                <w:spacing w:val="1"/>
                <w:sz w:val="24"/>
                <w:szCs w:val="24"/>
              </w:rPr>
              <w:t xml:space="preserve"> </w:t>
            </w:r>
            <w:r>
              <w:rPr>
                <w:rFonts w:ascii="微软雅黑" w:hAnsi="微软雅黑" w:eastAsia="微软雅黑" w:cs="微软雅黑"/>
                <w:spacing w:val="13"/>
                <w:sz w:val="24"/>
                <w:szCs w:val="24"/>
              </w:rPr>
              <w:t>承接主体的要</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求</w:t>
            </w:r>
          </w:p>
        </w:tc>
        <w:tc>
          <w:tcPr>
            <w:tcW w:w="4788" w:type="dxa"/>
            <w:vAlign w:val="top"/>
          </w:tcPr>
          <w:p w14:paraId="116CA721">
            <w:pPr>
              <w:autoSpaceDE w:val="0"/>
              <w:autoSpaceDN w:val="0"/>
              <w:spacing w:before="216" w:line="202" w:lineRule="auto"/>
              <w:ind w:left="107" w:right="104" w:firstLine="4"/>
              <w:jc w:val="both"/>
              <w:rPr>
                <w:rFonts w:ascii="微软雅黑" w:hAnsi="微软雅黑" w:eastAsia="微软雅黑" w:cs="微软雅黑"/>
                <w:sz w:val="24"/>
                <w:szCs w:val="24"/>
              </w:rPr>
            </w:pPr>
            <w:r>
              <w:rPr>
                <w:rFonts w:ascii="微软雅黑" w:hAnsi="微软雅黑" w:eastAsia="微软雅黑" w:cs="微软雅黑"/>
                <w:sz w:val="24"/>
                <w:szCs w:val="24"/>
              </w:rPr>
              <w:t>如本项目属于政府购买服务，供应商不属于</w:t>
            </w:r>
            <w:r>
              <w:rPr>
                <w:rFonts w:ascii="微软雅黑" w:hAnsi="微软雅黑" w:eastAsia="微软雅黑" w:cs="微软雅黑"/>
                <w:spacing w:val="5"/>
                <w:sz w:val="24"/>
                <w:szCs w:val="24"/>
              </w:rPr>
              <w:t xml:space="preserve"> </w:t>
            </w:r>
            <w:r>
              <w:rPr>
                <w:rFonts w:ascii="微软雅黑" w:hAnsi="微软雅黑" w:eastAsia="微软雅黑" w:cs="微软雅黑"/>
                <w:spacing w:val="-1"/>
                <w:sz w:val="24"/>
                <w:szCs w:val="24"/>
              </w:rPr>
              <w:t>公益一类事业单位</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、使用事业编制且由财政</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拨款保障的群团组织。</w:t>
            </w:r>
          </w:p>
        </w:tc>
        <w:tc>
          <w:tcPr>
            <w:tcW w:w="1913" w:type="dxa"/>
            <w:vAlign w:val="top"/>
          </w:tcPr>
          <w:p w14:paraId="5677E5BA">
            <w:pPr>
              <w:pStyle w:val="462"/>
              <w:autoSpaceDE w:val="0"/>
              <w:autoSpaceDN w:val="0"/>
              <w:spacing w:before="39" w:line="196" w:lineRule="auto"/>
              <w:ind w:left="110" w:right="107"/>
              <w:jc w:val="both"/>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z w:val="24"/>
                <w:szCs w:val="24"/>
              </w:rPr>
              <w:t xml:space="preserve"> </w:t>
            </w:r>
            <w:r>
              <w:rPr>
                <w:rFonts w:ascii="微软雅黑" w:hAnsi="微软雅黑" w:eastAsia="微软雅黑" w:cs="微软雅黑"/>
                <w:spacing w:val="-13"/>
                <w:sz w:val="24"/>
                <w:szCs w:val="24"/>
              </w:rPr>
              <w:t>件</w:t>
            </w:r>
            <w:r>
              <w:rPr>
                <w:rFonts w:ascii="微软雅黑" w:hAnsi="微软雅黑" w:eastAsia="微软雅黑" w:cs="微软雅黑"/>
                <w:spacing w:val="-18"/>
                <w:sz w:val="24"/>
                <w:szCs w:val="24"/>
              </w:rPr>
              <w:t xml:space="preserve"> </w:t>
            </w:r>
            <w:r>
              <w:rPr>
                <w:rFonts w:ascii="微软雅黑" w:hAnsi="微软雅黑" w:eastAsia="微软雅黑" w:cs="微软雅黑"/>
                <w:spacing w:val="-13"/>
                <w:sz w:val="24"/>
                <w:szCs w:val="24"/>
              </w:rPr>
              <w:t>格</w:t>
            </w:r>
            <w:r>
              <w:rPr>
                <w:rFonts w:ascii="微软雅黑" w:hAnsi="微软雅黑" w:eastAsia="微软雅黑" w:cs="微软雅黑"/>
                <w:spacing w:val="-23"/>
                <w:sz w:val="24"/>
                <w:szCs w:val="24"/>
              </w:rPr>
              <w:t xml:space="preserve"> </w:t>
            </w:r>
            <w:r>
              <w:rPr>
                <w:rFonts w:ascii="微软雅黑" w:hAnsi="微软雅黑" w:eastAsia="微软雅黑" w:cs="微软雅黑"/>
                <w:spacing w:val="-13"/>
                <w:sz w:val="24"/>
                <w:szCs w:val="24"/>
              </w:rPr>
              <w:t>式</w:t>
            </w:r>
            <w:r>
              <w:rPr>
                <w:rFonts w:ascii="微软雅黑" w:hAnsi="微软雅黑" w:eastAsia="微软雅黑" w:cs="微软雅黑"/>
                <w:spacing w:val="15"/>
                <w:sz w:val="24"/>
                <w:szCs w:val="24"/>
              </w:rPr>
              <w:t xml:space="preserve"> </w:t>
            </w:r>
            <w:r>
              <w:rPr>
                <w:rFonts w:ascii="微软雅黑" w:hAnsi="微软雅黑" w:eastAsia="微软雅黑" w:cs="微软雅黑"/>
                <w:spacing w:val="-13"/>
                <w:sz w:val="24"/>
                <w:szCs w:val="24"/>
              </w:rPr>
              <w:t xml:space="preserve">》“ </w:t>
            </w:r>
            <w:r>
              <w:rPr>
                <w:spacing w:val="-13"/>
                <w:sz w:val="24"/>
                <w:szCs w:val="24"/>
              </w:rPr>
              <w:t>1-2</w:t>
            </w:r>
            <w:r>
              <w:rPr>
                <w:sz w:val="24"/>
                <w:szCs w:val="24"/>
              </w:rPr>
              <w:t xml:space="preserve"> </w:t>
            </w:r>
            <w:r>
              <w:rPr>
                <w:rFonts w:ascii="微软雅黑" w:hAnsi="微软雅黑" w:eastAsia="微软雅黑" w:cs="微软雅黑"/>
                <w:spacing w:val="1"/>
                <w:sz w:val="24"/>
                <w:szCs w:val="24"/>
              </w:rPr>
              <w:t>供应商资格声明</w:t>
            </w:r>
            <w:r>
              <w:rPr>
                <w:rFonts w:ascii="微软雅黑" w:hAnsi="微软雅黑" w:eastAsia="微软雅黑" w:cs="微软雅黑"/>
                <w:sz w:val="24"/>
                <w:szCs w:val="24"/>
              </w:rPr>
              <w:t xml:space="preserve"> </w:t>
            </w:r>
            <w:r>
              <w:rPr>
                <w:rFonts w:ascii="微软雅黑" w:hAnsi="微软雅黑" w:eastAsia="微软雅黑" w:cs="微软雅黑"/>
                <w:spacing w:val="48"/>
                <w:sz w:val="24"/>
                <w:szCs w:val="24"/>
              </w:rPr>
              <w:t>书</w:t>
            </w:r>
            <w:r>
              <w:rPr>
                <w:rFonts w:ascii="微软雅黑" w:hAnsi="微软雅黑" w:eastAsia="微软雅黑" w:cs="微软雅黑"/>
                <w:spacing w:val="-52"/>
                <w:sz w:val="24"/>
                <w:szCs w:val="24"/>
              </w:rPr>
              <w:t xml:space="preserve"> </w:t>
            </w:r>
            <w:r>
              <w:rPr>
                <w:rFonts w:ascii="微软雅黑" w:hAnsi="微软雅黑" w:eastAsia="微软雅黑" w:cs="微软雅黑"/>
                <w:spacing w:val="48"/>
                <w:sz w:val="24"/>
                <w:szCs w:val="24"/>
              </w:rPr>
              <w:t>”</w:t>
            </w:r>
          </w:p>
        </w:tc>
      </w:tr>
      <w:tr w14:paraId="3DB131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79AF1E4A">
            <w:pPr>
              <w:pStyle w:val="462"/>
              <w:autoSpaceDE w:val="0"/>
              <w:autoSpaceDN w:val="0"/>
              <w:spacing w:line="264" w:lineRule="auto"/>
            </w:pPr>
          </w:p>
          <w:p w14:paraId="31F658D6">
            <w:pPr>
              <w:pStyle w:val="462"/>
              <w:autoSpaceDE w:val="0"/>
              <w:autoSpaceDN w:val="0"/>
              <w:spacing w:line="264" w:lineRule="auto"/>
            </w:pPr>
          </w:p>
          <w:p w14:paraId="7233ECD0">
            <w:pPr>
              <w:pStyle w:val="462"/>
              <w:autoSpaceDE w:val="0"/>
              <w:autoSpaceDN w:val="0"/>
              <w:spacing w:before="69" w:line="201" w:lineRule="auto"/>
              <w:ind w:left="246"/>
              <w:rPr>
                <w:sz w:val="24"/>
                <w:szCs w:val="24"/>
              </w:rPr>
            </w:pPr>
            <w:r>
              <w:rPr>
                <w:spacing w:val="8"/>
                <w:sz w:val="24"/>
                <w:szCs w:val="24"/>
              </w:rPr>
              <w:t>3-3</w:t>
            </w:r>
          </w:p>
        </w:tc>
        <w:tc>
          <w:tcPr>
            <w:tcW w:w="1741" w:type="dxa"/>
            <w:vAlign w:val="top"/>
          </w:tcPr>
          <w:p w14:paraId="21905042">
            <w:pPr>
              <w:pStyle w:val="462"/>
              <w:autoSpaceDE w:val="0"/>
              <w:autoSpaceDN w:val="0"/>
              <w:spacing w:line="284" w:lineRule="auto"/>
            </w:pPr>
          </w:p>
          <w:p w14:paraId="64E8C1AA">
            <w:pPr>
              <w:autoSpaceDE w:val="0"/>
              <w:autoSpaceDN w:val="0"/>
              <w:spacing w:before="103" w:line="202" w:lineRule="auto"/>
              <w:ind w:left="106" w:right="106"/>
              <w:rPr>
                <w:rFonts w:ascii="微软雅黑" w:hAnsi="微软雅黑" w:eastAsia="微软雅黑" w:cs="微软雅黑"/>
                <w:sz w:val="24"/>
                <w:szCs w:val="24"/>
              </w:rPr>
            </w:pPr>
            <w:r>
              <w:rPr>
                <w:rFonts w:ascii="微软雅黑" w:hAnsi="微软雅黑" w:eastAsia="微软雅黑" w:cs="微软雅黑"/>
                <w:spacing w:val="13"/>
                <w:sz w:val="24"/>
                <w:szCs w:val="24"/>
              </w:rPr>
              <w:t>其他特定资格</w:t>
            </w:r>
            <w:r>
              <w:rPr>
                <w:rFonts w:ascii="微软雅黑" w:hAnsi="微软雅黑" w:eastAsia="微软雅黑" w:cs="微软雅黑"/>
                <w:spacing w:val="3"/>
                <w:sz w:val="24"/>
                <w:szCs w:val="24"/>
              </w:rPr>
              <w:t xml:space="preserve"> </w:t>
            </w:r>
            <w:r>
              <w:rPr>
                <w:rFonts w:ascii="微软雅黑" w:hAnsi="微软雅黑" w:eastAsia="微软雅黑" w:cs="微软雅黑"/>
                <w:spacing w:val="-2"/>
                <w:sz w:val="24"/>
                <w:szCs w:val="24"/>
              </w:rPr>
              <w:t>要求</w:t>
            </w:r>
          </w:p>
        </w:tc>
        <w:tc>
          <w:tcPr>
            <w:tcW w:w="4788" w:type="dxa"/>
            <w:vAlign w:val="top"/>
          </w:tcPr>
          <w:p w14:paraId="18466C90">
            <w:pPr>
              <w:autoSpaceDE w:val="0"/>
              <w:autoSpaceDN w:val="0"/>
              <w:spacing w:before="44" w:line="200" w:lineRule="auto"/>
              <w:ind w:left="112"/>
              <w:rPr>
                <w:rFonts w:ascii="微软雅黑" w:hAnsi="微软雅黑" w:eastAsia="微软雅黑" w:cs="微软雅黑"/>
                <w:sz w:val="24"/>
                <w:szCs w:val="24"/>
              </w:rPr>
            </w:pPr>
            <w:r>
              <w:rPr>
                <w:rFonts w:ascii="微软雅黑" w:hAnsi="微软雅黑" w:eastAsia="微软雅黑" w:cs="微软雅黑"/>
                <w:sz w:val="24"/>
                <w:szCs w:val="24"/>
              </w:rPr>
              <w:t>如有，见第一章《采购邀请》</w:t>
            </w:r>
          </w:p>
          <w:p w14:paraId="3CD4A491">
            <w:pPr>
              <w:autoSpaceDE w:val="0"/>
              <w:autoSpaceDN w:val="0"/>
              <w:spacing w:before="3" w:line="193" w:lineRule="auto"/>
              <w:ind w:left="107" w:right="104" w:firstLine="7"/>
              <w:jc w:val="both"/>
              <w:rPr>
                <w:rFonts w:ascii="微软雅黑" w:hAnsi="微软雅黑" w:eastAsia="微软雅黑" w:cs="微软雅黑"/>
                <w:sz w:val="24"/>
                <w:szCs w:val="24"/>
              </w:rPr>
            </w:pPr>
            <w:r>
              <w:rPr>
                <w:rFonts w:ascii="微软雅黑" w:hAnsi="微软雅黑" w:eastAsia="微软雅黑" w:cs="微软雅黑"/>
                <w:spacing w:val="-3"/>
                <w:sz w:val="24"/>
                <w:szCs w:val="24"/>
              </w:rPr>
              <w:t>注</w:t>
            </w:r>
            <w:r>
              <w:rPr>
                <w:rFonts w:ascii="微软雅黑" w:hAnsi="微软雅黑" w:eastAsia="微软雅黑" w:cs="微软雅黑"/>
                <w:spacing w:val="-12"/>
                <w:sz w:val="24"/>
                <w:szCs w:val="24"/>
              </w:rPr>
              <w:t xml:space="preserve"> </w:t>
            </w:r>
            <w:r>
              <w:rPr>
                <w:rFonts w:ascii="微软雅黑" w:hAnsi="微软雅黑" w:eastAsia="微软雅黑" w:cs="微软雅黑"/>
                <w:spacing w:val="-3"/>
                <w:sz w:val="24"/>
                <w:szCs w:val="24"/>
              </w:rPr>
              <w:t>：如联合体中有同类资质的供应商按照联</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合体分工承担相同工作的</w:t>
            </w:r>
            <w:r>
              <w:rPr>
                <w:rFonts w:ascii="微软雅黑" w:hAnsi="微软雅黑" w:eastAsia="微软雅黑" w:cs="微软雅黑"/>
                <w:spacing w:val="-23"/>
                <w:sz w:val="24"/>
                <w:szCs w:val="24"/>
              </w:rPr>
              <w:t xml:space="preserve"> </w:t>
            </w:r>
            <w:r>
              <w:rPr>
                <w:rFonts w:ascii="微软雅黑" w:hAnsi="微软雅黑" w:eastAsia="微软雅黑" w:cs="微软雅黑"/>
                <w:spacing w:val="-2"/>
                <w:sz w:val="24"/>
                <w:szCs w:val="24"/>
              </w:rPr>
              <w:t>，均应当提供资质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证书电子件或电子证照。</w:t>
            </w:r>
          </w:p>
        </w:tc>
        <w:tc>
          <w:tcPr>
            <w:tcW w:w="1913" w:type="dxa"/>
            <w:vAlign w:val="top"/>
          </w:tcPr>
          <w:p w14:paraId="0220E745">
            <w:pPr>
              <w:autoSpaceDE w:val="0"/>
              <w:autoSpaceDN w:val="0"/>
              <w:spacing w:before="217" w:line="202" w:lineRule="auto"/>
              <w:ind w:left="115" w:right="109"/>
              <w:jc w:val="both"/>
              <w:rPr>
                <w:rFonts w:ascii="微软雅黑" w:hAnsi="微软雅黑" w:eastAsia="微软雅黑" w:cs="微软雅黑"/>
                <w:sz w:val="24"/>
                <w:szCs w:val="24"/>
              </w:rPr>
            </w:pPr>
            <w:r>
              <w:rPr>
                <w:rFonts w:ascii="微软雅黑" w:hAnsi="微软雅黑" w:eastAsia="微软雅黑" w:cs="微软雅黑"/>
                <w:sz w:val="24"/>
                <w:szCs w:val="24"/>
              </w:rPr>
              <w:t>提供证明文件的</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电子件或电子证</w:t>
            </w:r>
            <w:r>
              <w:rPr>
                <w:rFonts w:ascii="微软雅黑" w:hAnsi="微软雅黑" w:eastAsia="微软雅黑" w:cs="微软雅黑"/>
                <w:spacing w:val="1"/>
                <w:sz w:val="24"/>
                <w:szCs w:val="24"/>
              </w:rPr>
              <w:t xml:space="preserve"> </w:t>
            </w:r>
            <w:r>
              <w:rPr>
                <w:rFonts w:ascii="微软雅黑" w:hAnsi="微软雅黑" w:eastAsia="微软雅黑" w:cs="微软雅黑"/>
                <w:sz w:val="24"/>
                <w:szCs w:val="24"/>
              </w:rPr>
              <w:t>照</w:t>
            </w:r>
          </w:p>
        </w:tc>
      </w:tr>
      <w:tr w14:paraId="50A2F6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50" w:type="dxa"/>
            <w:vAlign w:val="top"/>
          </w:tcPr>
          <w:p w14:paraId="1671BCB5">
            <w:pPr>
              <w:pStyle w:val="462"/>
              <w:autoSpaceDE w:val="0"/>
              <w:autoSpaceDN w:val="0"/>
              <w:spacing w:before="256" w:line="199" w:lineRule="auto"/>
              <w:ind w:left="357"/>
              <w:rPr>
                <w:sz w:val="24"/>
                <w:szCs w:val="24"/>
              </w:rPr>
            </w:pPr>
            <w:r>
              <w:rPr>
                <w:spacing w:val="7"/>
                <w:sz w:val="24"/>
                <w:szCs w:val="24"/>
              </w:rPr>
              <w:t>4</w:t>
            </w:r>
          </w:p>
        </w:tc>
        <w:tc>
          <w:tcPr>
            <w:tcW w:w="1741" w:type="dxa"/>
            <w:vAlign w:val="top"/>
          </w:tcPr>
          <w:p w14:paraId="76E1602B">
            <w:pPr>
              <w:autoSpaceDE w:val="0"/>
              <w:autoSpaceDN w:val="0"/>
              <w:spacing w:before="219" w:line="201" w:lineRule="auto"/>
              <w:ind w:left="107"/>
              <w:rPr>
                <w:rFonts w:ascii="微软雅黑" w:hAnsi="微软雅黑" w:eastAsia="微软雅黑" w:cs="微软雅黑"/>
                <w:sz w:val="24"/>
                <w:szCs w:val="24"/>
              </w:rPr>
            </w:pPr>
            <w:r>
              <w:rPr>
                <w:rFonts w:ascii="微软雅黑" w:hAnsi="微软雅黑" w:eastAsia="微软雅黑" w:cs="微软雅黑"/>
                <w:spacing w:val="-1"/>
                <w:sz w:val="24"/>
                <w:szCs w:val="24"/>
              </w:rPr>
              <w:t>磋商保证金</w:t>
            </w:r>
          </w:p>
        </w:tc>
        <w:tc>
          <w:tcPr>
            <w:tcW w:w="4788" w:type="dxa"/>
            <w:vAlign w:val="top"/>
          </w:tcPr>
          <w:p w14:paraId="28A696BB">
            <w:pPr>
              <w:autoSpaceDE w:val="0"/>
              <w:autoSpaceDN w:val="0"/>
              <w:spacing w:before="45" w:line="188" w:lineRule="auto"/>
              <w:ind w:left="108" w:right="104"/>
              <w:rPr>
                <w:rFonts w:ascii="微软雅黑" w:hAnsi="微软雅黑" w:eastAsia="微软雅黑" w:cs="微软雅黑"/>
                <w:sz w:val="24"/>
                <w:szCs w:val="24"/>
              </w:rPr>
            </w:pPr>
            <w:r>
              <w:rPr>
                <w:rFonts w:ascii="微软雅黑" w:hAnsi="微软雅黑" w:eastAsia="微软雅黑" w:cs="微软雅黑"/>
                <w:spacing w:val="13"/>
                <w:sz w:val="24"/>
                <w:szCs w:val="24"/>
              </w:rPr>
              <w:t>按照竞争性磋商文件的要求提交磋商保证</w:t>
            </w:r>
            <w:r>
              <w:rPr>
                <w:rFonts w:ascii="微软雅黑" w:hAnsi="微软雅黑" w:eastAsia="微软雅黑" w:cs="微软雅黑"/>
                <w:spacing w:val="15"/>
                <w:sz w:val="24"/>
                <w:szCs w:val="24"/>
              </w:rPr>
              <w:t xml:space="preserve"> </w:t>
            </w:r>
            <w:r>
              <w:rPr>
                <w:rFonts w:ascii="微软雅黑" w:hAnsi="微软雅黑" w:eastAsia="微软雅黑" w:cs="微软雅黑"/>
                <w:spacing w:val="-3"/>
                <w:sz w:val="24"/>
                <w:szCs w:val="24"/>
              </w:rPr>
              <w:t>金。</w:t>
            </w:r>
          </w:p>
        </w:tc>
        <w:tc>
          <w:tcPr>
            <w:tcW w:w="1913" w:type="dxa"/>
            <w:vAlign w:val="top"/>
          </w:tcPr>
          <w:p w14:paraId="7D16B36D">
            <w:pPr>
              <w:pStyle w:val="462"/>
              <w:autoSpaceDE w:val="0"/>
              <w:autoSpaceDN w:val="0"/>
            </w:pPr>
          </w:p>
        </w:tc>
      </w:tr>
      <w:tr w14:paraId="5C9CC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8" w:hRule="atLeast"/>
        </w:trPr>
        <w:tc>
          <w:tcPr>
            <w:tcW w:w="850" w:type="dxa"/>
            <w:vAlign w:val="top"/>
          </w:tcPr>
          <w:p w14:paraId="59327036">
            <w:pPr>
              <w:pStyle w:val="462"/>
              <w:autoSpaceDE w:val="0"/>
              <w:autoSpaceDN w:val="0"/>
              <w:spacing w:line="351" w:lineRule="auto"/>
            </w:pPr>
          </w:p>
          <w:p w14:paraId="6C3FA26B">
            <w:pPr>
              <w:pStyle w:val="462"/>
              <w:autoSpaceDE w:val="0"/>
              <w:autoSpaceDN w:val="0"/>
              <w:spacing w:line="352" w:lineRule="auto"/>
            </w:pPr>
          </w:p>
          <w:p w14:paraId="07ADCA5E">
            <w:pPr>
              <w:pStyle w:val="462"/>
              <w:autoSpaceDE w:val="0"/>
              <w:autoSpaceDN w:val="0"/>
              <w:spacing w:before="69" w:line="199" w:lineRule="auto"/>
              <w:ind w:left="364"/>
              <w:rPr>
                <w:sz w:val="24"/>
                <w:szCs w:val="24"/>
              </w:rPr>
            </w:pPr>
            <w:r>
              <w:rPr>
                <w:sz w:val="24"/>
                <w:szCs w:val="24"/>
              </w:rPr>
              <w:t>5</w:t>
            </w:r>
          </w:p>
        </w:tc>
        <w:tc>
          <w:tcPr>
            <w:tcW w:w="1741" w:type="dxa"/>
            <w:vAlign w:val="top"/>
          </w:tcPr>
          <w:p w14:paraId="31BF271F">
            <w:pPr>
              <w:pStyle w:val="462"/>
              <w:autoSpaceDE w:val="0"/>
              <w:autoSpaceDN w:val="0"/>
              <w:spacing w:line="315" w:lineRule="auto"/>
            </w:pPr>
          </w:p>
          <w:p w14:paraId="63F1B770">
            <w:pPr>
              <w:pStyle w:val="462"/>
              <w:autoSpaceDE w:val="0"/>
              <w:autoSpaceDN w:val="0"/>
              <w:spacing w:line="316" w:lineRule="auto"/>
            </w:pPr>
          </w:p>
          <w:p w14:paraId="4C38FD06">
            <w:pPr>
              <w:autoSpaceDE w:val="0"/>
              <w:autoSpaceDN w:val="0"/>
              <w:spacing w:before="103" w:line="201" w:lineRule="auto"/>
              <w:ind w:left="111"/>
              <w:rPr>
                <w:rFonts w:ascii="微软雅黑" w:hAnsi="微软雅黑" w:eastAsia="微软雅黑" w:cs="微软雅黑"/>
                <w:sz w:val="24"/>
                <w:szCs w:val="24"/>
              </w:rPr>
            </w:pPr>
            <w:r>
              <w:rPr>
                <w:rFonts w:ascii="微软雅黑" w:hAnsi="微软雅黑" w:eastAsia="微软雅黑" w:cs="微软雅黑"/>
                <w:spacing w:val="-2"/>
                <w:sz w:val="24"/>
                <w:szCs w:val="24"/>
              </w:rPr>
              <w:t>获取磋商文件</w:t>
            </w:r>
          </w:p>
        </w:tc>
        <w:tc>
          <w:tcPr>
            <w:tcW w:w="4788" w:type="dxa"/>
            <w:vAlign w:val="top"/>
          </w:tcPr>
          <w:p w14:paraId="4CF70896">
            <w:pPr>
              <w:autoSpaceDE w:val="0"/>
              <w:autoSpaceDN w:val="0"/>
              <w:spacing w:before="45" w:line="201" w:lineRule="auto"/>
              <w:ind w:left="108" w:right="104" w:firstLine="2"/>
              <w:rPr>
                <w:rFonts w:ascii="微软雅黑" w:hAnsi="微软雅黑" w:eastAsia="微软雅黑" w:cs="微软雅黑"/>
                <w:sz w:val="24"/>
                <w:szCs w:val="24"/>
              </w:rPr>
            </w:pPr>
            <w:r>
              <w:rPr>
                <w:rFonts w:ascii="微软雅黑" w:hAnsi="微软雅黑" w:eastAsia="微软雅黑" w:cs="微软雅黑"/>
                <w:sz w:val="24"/>
                <w:szCs w:val="24"/>
              </w:rPr>
              <w:t>在规定期限内通过北京市政府采购电子交易</w:t>
            </w:r>
            <w:r>
              <w:rPr>
                <w:rFonts w:ascii="微软雅黑" w:hAnsi="微软雅黑" w:eastAsia="微软雅黑" w:cs="微软雅黑"/>
                <w:spacing w:val="6"/>
                <w:sz w:val="24"/>
                <w:szCs w:val="24"/>
              </w:rPr>
              <w:t xml:space="preserve"> </w:t>
            </w:r>
            <w:r>
              <w:rPr>
                <w:rFonts w:ascii="微软雅黑" w:hAnsi="微软雅黑" w:eastAsia="微软雅黑" w:cs="微软雅黑"/>
                <w:spacing w:val="-1"/>
                <w:sz w:val="24"/>
                <w:szCs w:val="24"/>
              </w:rPr>
              <w:t>平台获取所参与包的磋商文件。</w:t>
            </w:r>
          </w:p>
          <w:p w14:paraId="49FA2391">
            <w:pPr>
              <w:autoSpaceDE w:val="0"/>
              <w:autoSpaceDN w:val="0"/>
              <w:spacing w:before="4" w:line="194" w:lineRule="auto"/>
              <w:ind w:left="109" w:right="104" w:firstLine="5"/>
              <w:jc w:val="both"/>
              <w:rPr>
                <w:rFonts w:ascii="微软雅黑" w:hAnsi="微软雅黑" w:eastAsia="微软雅黑" w:cs="微软雅黑"/>
                <w:sz w:val="24"/>
                <w:szCs w:val="24"/>
              </w:rPr>
            </w:pPr>
            <w:r>
              <w:rPr>
                <w:rFonts w:ascii="微软雅黑" w:hAnsi="微软雅黑" w:eastAsia="微软雅黑" w:cs="微软雅黑"/>
                <w:spacing w:val="-3"/>
                <w:sz w:val="24"/>
                <w:szCs w:val="24"/>
              </w:rPr>
              <w:t>注</w:t>
            </w:r>
            <w:r>
              <w:rPr>
                <w:rFonts w:ascii="微软雅黑" w:hAnsi="微软雅黑" w:eastAsia="微软雅黑" w:cs="微软雅黑"/>
                <w:spacing w:val="-11"/>
                <w:sz w:val="24"/>
                <w:szCs w:val="24"/>
              </w:rPr>
              <w:t xml:space="preserve"> </w:t>
            </w:r>
            <w:r>
              <w:rPr>
                <w:rFonts w:ascii="微软雅黑" w:hAnsi="微软雅黑" w:eastAsia="微软雅黑" w:cs="微软雅黑"/>
                <w:spacing w:val="-3"/>
                <w:sz w:val="24"/>
                <w:szCs w:val="24"/>
              </w:rPr>
              <w:t>：如本项目接受联合体，且供应商为联合</w:t>
            </w:r>
            <w:r>
              <w:rPr>
                <w:rFonts w:ascii="微软雅黑" w:hAnsi="微软雅黑" w:eastAsia="微软雅黑" w:cs="微软雅黑"/>
                <w:sz w:val="24"/>
                <w:szCs w:val="24"/>
              </w:rPr>
              <w:t xml:space="preserve"> 体时，联合体中任一成员获取文件即视为满</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足要求。</w:t>
            </w:r>
          </w:p>
        </w:tc>
        <w:tc>
          <w:tcPr>
            <w:tcW w:w="1913" w:type="dxa"/>
            <w:vAlign w:val="top"/>
          </w:tcPr>
          <w:p w14:paraId="5C18EBC0">
            <w:pPr>
              <w:pStyle w:val="462"/>
              <w:autoSpaceDE w:val="0"/>
              <w:autoSpaceDN w:val="0"/>
            </w:pPr>
          </w:p>
        </w:tc>
      </w:tr>
    </w:tbl>
    <w:p w14:paraId="1335B625">
      <w:pPr>
        <w:widowControl/>
        <w:jc w:val="left"/>
        <w:rPr>
          <w:rFonts w:eastAsiaTheme="minorEastAsia"/>
          <w:sz w:val="24"/>
        </w:rPr>
      </w:pPr>
    </w:p>
    <w:p w14:paraId="67FECF5C">
      <w:pPr>
        <w:widowControl/>
        <w:jc w:val="left"/>
        <w:rPr>
          <w:rFonts w:eastAsiaTheme="minorEastAsia"/>
          <w:sz w:val="24"/>
        </w:rPr>
      </w:pPr>
    </w:p>
    <w:p w14:paraId="18DD8638">
      <w:pPr>
        <w:numPr>
          <w:ilvl w:val="1"/>
          <w:numId w:val="14"/>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6775B1AE">
      <w:pPr>
        <w:widowControl/>
        <w:spacing w:line="360" w:lineRule="auto"/>
        <w:jc w:val="center"/>
        <w:rPr>
          <w:rFonts w:eastAsiaTheme="minorEastAsia"/>
          <w:b/>
          <w:kern w:val="0"/>
          <w:sz w:val="24"/>
        </w:rPr>
      </w:pPr>
      <w:r>
        <w:rPr>
          <w:rFonts w:eastAsiaTheme="minorEastAsia"/>
          <w:b/>
          <w:kern w:val="0"/>
          <w:sz w:val="24"/>
        </w:rPr>
        <w:t>符合性审查要求</w:t>
      </w:r>
    </w:p>
    <w:tbl>
      <w:tblPr>
        <w:tblStyle w:val="51"/>
        <w:tblW w:w="9790" w:type="dxa"/>
        <w:tblInd w:w="-459"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64"/>
        <w:gridCol w:w="1848"/>
        <w:gridCol w:w="7178"/>
      </w:tblGrid>
      <w:tr w14:paraId="32A264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blHeader/>
        </w:trPr>
        <w:tc>
          <w:tcPr>
            <w:tcW w:w="764" w:type="dxa"/>
            <w:shd w:val="clear" w:color="auto" w:fill="auto"/>
            <w:vAlign w:val="center"/>
          </w:tcPr>
          <w:p w14:paraId="17039DC5">
            <w:pPr>
              <w:widowControl/>
              <w:spacing w:line="276" w:lineRule="auto"/>
              <w:jc w:val="center"/>
              <w:rPr>
                <w:rFonts w:asciiTheme="minorEastAsia" w:hAnsiTheme="minorEastAsia" w:eastAsiaTheme="minorEastAsia"/>
                <w:b/>
                <w:kern w:val="0"/>
                <w:sz w:val="24"/>
              </w:rPr>
            </w:pPr>
            <w:r>
              <w:rPr>
                <w:rFonts w:asciiTheme="minorEastAsia" w:hAnsiTheme="minorEastAsia" w:eastAsiaTheme="minorEastAsia"/>
                <w:b/>
                <w:kern w:val="0"/>
                <w:sz w:val="24"/>
              </w:rPr>
              <w:t>序号</w:t>
            </w:r>
          </w:p>
        </w:tc>
        <w:tc>
          <w:tcPr>
            <w:tcW w:w="1848" w:type="dxa"/>
            <w:shd w:val="clear" w:color="auto" w:fill="auto"/>
            <w:vAlign w:val="center"/>
          </w:tcPr>
          <w:p w14:paraId="7AD682CB">
            <w:pPr>
              <w:widowControl/>
              <w:spacing w:line="276" w:lineRule="auto"/>
              <w:jc w:val="center"/>
              <w:rPr>
                <w:rFonts w:asciiTheme="minorEastAsia" w:hAnsiTheme="minorEastAsia" w:eastAsiaTheme="minorEastAsia"/>
                <w:b/>
                <w:kern w:val="0"/>
                <w:sz w:val="24"/>
              </w:rPr>
            </w:pPr>
            <w:r>
              <w:rPr>
                <w:rFonts w:asciiTheme="minorEastAsia" w:hAnsiTheme="minorEastAsia" w:eastAsiaTheme="minorEastAsia"/>
                <w:b/>
                <w:kern w:val="0"/>
                <w:sz w:val="24"/>
              </w:rPr>
              <w:t>审查因素</w:t>
            </w:r>
          </w:p>
        </w:tc>
        <w:tc>
          <w:tcPr>
            <w:tcW w:w="7178" w:type="dxa"/>
            <w:shd w:val="clear" w:color="auto" w:fill="auto"/>
            <w:vAlign w:val="center"/>
          </w:tcPr>
          <w:p w14:paraId="7AC5D9AF">
            <w:pPr>
              <w:widowControl/>
              <w:spacing w:line="276" w:lineRule="auto"/>
              <w:jc w:val="center"/>
              <w:rPr>
                <w:rFonts w:asciiTheme="minorEastAsia" w:hAnsiTheme="minorEastAsia" w:eastAsiaTheme="minorEastAsia"/>
                <w:b/>
                <w:kern w:val="0"/>
                <w:sz w:val="24"/>
              </w:rPr>
            </w:pPr>
            <w:r>
              <w:rPr>
                <w:rFonts w:asciiTheme="minorEastAsia" w:hAnsiTheme="minorEastAsia" w:eastAsiaTheme="minorEastAsia"/>
                <w:b/>
                <w:kern w:val="0"/>
                <w:sz w:val="24"/>
              </w:rPr>
              <w:t>审查内容</w:t>
            </w:r>
          </w:p>
        </w:tc>
      </w:tr>
      <w:tr w14:paraId="5087BA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64" w:type="dxa"/>
            <w:shd w:val="clear" w:color="auto" w:fill="auto"/>
            <w:vAlign w:val="center"/>
          </w:tcPr>
          <w:p w14:paraId="0E4B8B48">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1</w:t>
            </w:r>
          </w:p>
        </w:tc>
        <w:tc>
          <w:tcPr>
            <w:tcW w:w="1848" w:type="dxa"/>
            <w:shd w:val="clear" w:color="auto" w:fill="auto"/>
            <w:vAlign w:val="center"/>
          </w:tcPr>
          <w:p w14:paraId="27B368DE">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授权委托书</w:t>
            </w:r>
          </w:p>
        </w:tc>
        <w:tc>
          <w:tcPr>
            <w:tcW w:w="7178" w:type="dxa"/>
            <w:shd w:val="clear" w:color="auto" w:fill="auto"/>
            <w:vAlign w:val="center"/>
          </w:tcPr>
          <w:p w14:paraId="7C7DEB8C">
            <w:pPr>
              <w:widowControl/>
              <w:spacing w:line="276" w:lineRule="auto"/>
              <w:jc w:val="left"/>
              <w:rPr>
                <w:rFonts w:asciiTheme="minorEastAsia" w:hAnsiTheme="minorEastAsia" w:eastAsiaTheme="minorEastAsia"/>
                <w:kern w:val="0"/>
                <w:sz w:val="24"/>
              </w:rPr>
            </w:pPr>
            <w:r>
              <w:rPr>
                <w:rFonts w:asciiTheme="minorEastAsia" w:hAnsiTheme="minorEastAsia" w:eastAsiaTheme="minorEastAsia"/>
                <w:kern w:val="0"/>
                <w:sz w:val="24"/>
              </w:rPr>
              <w:t>按竞争性磋商文件要求提供授权委托书；</w:t>
            </w:r>
          </w:p>
        </w:tc>
      </w:tr>
      <w:tr w14:paraId="068441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64" w:type="dxa"/>
            <w:shd w:val="clear" w:color="auto" w:fill="auto"/>
            <w:vAlign w:val="center"/>
          </w:tcPr>
          <w:p w14:paraId="3BF5EC2C">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2</w:t>
            </w:r>
          </w:p>
        </w:tc>
        <w:tc>
          <w:tcPr>
            <w:tcW w:w="1848" w:type="dxa"/>
            <w:shd w:val="clear" w:color="auto" w:fill="auto"/>
            <w:vAlign w:val="center"/>
          </w:tcPr>
          <w:p w14:paraId="7EC33D9D">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投标完整性</w:t>
            </w:r>
          </w:p>
        </w:tc>
        <w:tc>
          <w:tcPr>
            <w:tcW w:w="7178" w:type="dxa"/>
            <w:shd w:val="clear" w:color="auto" w:fill="auto"/>
            <w:vAlign w:val="center"/>
          </w:tcPr>
          <w:p w14:paraId="1F6B811B">
            <w:pPr>
              <w:widowControl/>
              <w:spacing w:line="276" w:lineRule="auto"/>
              <w:jc w:val="left"/>
              <w:rPr>
                <w:rFonts w:asciiTheme="minorEastAsia" w:hAnsiTheme="minorEastAsia" w:eastAsiaTheme="minorEastAsia"/>
                <w:kern w:val="0"/>
                <w:sz w:val="24"/>
              </w:rPr>
            </w:pPr>
            <w:r>
              <w:rPr>
                <w:rFonts w:hint="eastAsia" w:asciiTheme="minorEastAsia" w:hAnsiTheme="minorEastAsia" w:eastAsiaTheme="minorEastAsia"/>
                <w:sz w:val="24"/>
              </w:rPr>
              <w:t>未</w:t>
            </w:r>
            <w:r>
              <w:rPr>
                <w:rFonts w:asciiTheme="minorEastAsia" w:hAnsiTheme="minorEastAsia" w:eastAsiaTheme="minorEastAsia"/>
                <w:sz w:val="24"/>
              </w:rPr>
              <w:t>将一个采购包中的内容拆开投标；</w:t>
            </w:r>
          </w:p>
        </w:tc>
      </w:tr>
      <w:tr w14:paraId="09085E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64" w:type="dxa"/>
            <w:shd w:val="clear" w:color="auto" w:fill="auto"/>
            <w:vAlign w:val="center"/>
          </w:tcPr>
          <w:p w14:paraId="31BCE68F">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3</w:t>
            </w:r>
          </w:p>
        </w:tc>
        <w:tc>
          <w:tcPr>
            <w:tcW w:w="1848" w:type="dxa"/>
            <w:shd w:val="clear" w:color="auto" w:fill="auto"/>
            <w:vAlign w:val="center"/>
          </w:tcPr>
          <w:p w14:paraId="3E4B147C">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投标报价</w:t>
            </w:r>
          </w:p>
        </w:tc>
        <w:tc>
          <w:tcPr>
            <w:tcW w:w="7178" w:type="dxa"/>
            <w:shd w:val="clear" w:color="auto" w:fill="auto"/>
            <w:vAlign w:val="center"/>
          </w:tcPr>
          <w:p w14:paraId="180FEF91">
            <w:pPr>
              <w:widowControl/>
              <w:spacing w:line="276" w:lineRule="auto"/>
              <w:jc w:val="left"/>
              <w:rPr>
                <w:rFonts w:asciiTheme="minorEastAsia" w:hAnsiTheme="minorEastAsia" w:eastAsiaTheme="minorEastAsia"/>
                <w:kern w:val="0"/>
                <w:sz w:val="24"/>
              </w:rPr>
            </w:pPr>
            <w:r>
              <w:rPr>
                <w:rFonts w:asciiTheme="minorEastAsia" w:hAnsiTheme="minorEastAsia" w:eastAsiaTheme="minorEastAsia"/>
                <w:kern w:val="0"/>
                <w:sz w:val="24"/>
              </w:rPr>
              <w:t>投标报价</w:t>
            </w:r>
            <w:r>
              <w:rPr>
                <w:rFonts w:hint="eastAsia" w:asciiTheme="minorEastAsia" w:hAnsiTheme="minorEastAsia" w:eastAsiaTheme="minorEastAsia"/>
                <w:kern w:val="0"/>
                <w:sz w:val="24"/>
              </w:rPr>
              <w:t>未</w:t>
            </w:r>
            <w:r>
              <w:rPr>
                <w:rFonts w:asciiTheme="minorEastAsia" w:hAnsiTheme="minorEastAsia" w:eastAsiaTheme="minorEastAsia"/>
                <w:sz w:val="24"/>
              </w:rPr>
              <w:t>超过竞争性磋商文件中规定的项目/采购包预算金额或者项目/采购包最高限价</w:t>
            </w:r>
            <w:r>
              <w:rPr>
                <w:rFonts w:asciiTheme="minorEastAsia" w:hAnsiTheme="minorEastAsia" w:eastAsiaTheme="minorEastAsia"/>
                <w:kern w:val="0"/>
                <w:sz w:val="24"/>
              </w:rPr>
              <w:t>；</w:t>
            </w:r>
          </w:p>
        </w:tc>
      </w:tr>
      <w:tr w14:paraId="172EB6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64" w:type="dxa"/>
            <w:shd w:val="clear" w:color="auto" w:fill="auto"/>
            <w:vAlign w:val="center"/>
          </w:tcPr>
          <w:p w14:paraId="76E8333E">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4</w:t>
            </w:r>
          </w:p>
        </w:tc>
        <w:tc>
          <w:tcPr>
            <w:tcW w:w="1848" w:type="dxa"/>
            <w:shd w:val="clear" w:color="auto" w:fill="auto"/>
            <w:vAlign w:val="center"/>
          </w:tcPr>
          <w:p w14:paraId="20FD10BC">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报价唯一性</w:t>
            </w:r>
          </w:p>
        </w:tc>
        <w:tc>
          <w:tcPr>
            <w:tcW w:w="7178" w:type="dxa"/>
            <w:shd w:val="clear" w:color="auto" w:fill="auto"/>
            <w:vAlign w:val="center"/>
          </w:tcPr>
          <w:p w14:paraId="66A75B07">
            <w:pPr>
              <w:widowControl/>
              <w:spacing w:line="276" w:lineRule="auto"/>
              <w:jc w:val="left"/>
              <w:rPr>
                <w:rFonts w:asciiTheme="minorEastAsia" w:hAnsiTheme="minorEastAsia" w:eastAsiaTheme="minorEastAsia"/>
                <w:kern w:val="0"/>
                <w:sz w:val="24"/>
              </w:rPr>
            </w:pPr>
            <w:r>
              <w:rPr>
                <w:rFonts w:asciiTheme="minorEastAsia" w:hAnsiTheme="minorEastAsia" w:eastAsiaTheme="minorEastAsia"/>
                <w:kern w:val="0"/>
                <w:sz w:val="24"/>
              </w:rPr>
              <w:t>响应文件</w:t>
            </w:r>
            <w:r>
              <w:rPr>
                <w:rFonts w:hint="eastAsia" w:asciiTheme="minorEastAsia" w:hAnsiTheme="minorEastAsia" w:eastAsiaTheme="minorEastAsia"/>
                <w:kern w:val="0"/>
                <w:sz w:val="24"/>
              </w:rPr>
              <w:t>未</w:t>
            </w:r>
            <w:r>
              <w:rPr>
                <w:rFonts w:hint="eastAsia" w:asciiTheme="minorEastAsia" w:hAnsiTheme="minorEastAsia" w:eastAsiaTheme="minorEastAsia"/>
                <w:sz w:val="24"/>
              </w:rPr>
              <w:t>出现可选择性或可调整的报价（竞争性磋商文件另有规定的除外）</w:t>
            </w:r>
            <w:r>
              <w:rPr>
                <w:rFonts w:asciiTheme="minorEastAsia" w:hAnsiTheme="minorEastAsia" w:eastAsiaTheme="minorEastAsia"/>
                <w:kern w:val="0"/>
                <w:sz w:val="24"/>
              </w:rPr>
              <w:t>；</w:t>
            </w:r>
          </w:p>
        </w:tc>
      </w:tr>
      <w:tr w14:paraId="30732F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64" w:type="dxa"/>
            <w:shd w:val="clear" w:color="auto" w:fill="auto"/>
            <w:vAlign w:val="center"/>
          </w:tcPr>
          <w:p w14:paraId="6C4DFE3A">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5</w:t>
            </w:r>
          </w:p>
        </w:tc>
        <w:tc>
          <w:tcPr>
            <w:tcW w:w="1848" w:type="dxa"/>
            <w:shd w:val="clear" w:color="auto" w:fill="auto"/>
            <w:vAlign w:val="center"/>
          </w:tcPr>
          <w:p w14:paraId="3D893093">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投标有效期</w:t>
            </w:r>
          </w:p>
        </w:tc>
        <w:tc>
          <w:tcPr>
            <w:tcW w:w="7178" w:type="dxa"/>
            <w:shd w:val="clear" w:color="auto" w:fill="auto"/>
            <w:vAlign w:val="center"/>
          </w:tcPr>
          <w:p w14:paraId="695E8D3E">
            <w:pPr>
              <w:widowControl/>
              <w:spacing w:line="276" w:lineRule="auto"/>
              <w:jc w:val="left"/>
              <w:rPr>
                <w:rFonts w:asciiTheme="minorEastAsia" w:hAnsiTheme="minorEastAsia" w:eastAsiaTheme="minorEastAsia"/>
                <w:kern w:val="0"/>
                <w:sz w:val="24"/>
              </w:rPr>
            </w:pPr>
            <w:r>
              <w:rPr>
                <w:rFonts w:asciiTheme="minorEastAsia" w:hAnsiTheme="minorEastAsia" w:eastAsiaTheme="minorEastAsia"/>
                <w:kern w:val="0"/>
                <w:sz w:val="24"/>
              </w:rPr>
              <w:t>响应文件中承诺的投标有效期</w:t>
            </w:r>
            <w:r>
              <w:rPr>
                <w:rFonts w:hint="eastAsia" w:asciiTheme="minorEastAsia" w:hAnsiTheme="minorEastAsia" w:eastAsiaTheme="minorEastAsia"/>
                <w:kern w:val="0"/>
                <w:sz w:val="24"/>
              </w:rPr>
              <w:t>满足</w:t>
            </w:r>
            <w:r>
              <w:rPr>
                <w:rFonts w:asciiTheme="minorEastAsia" w:hAnsiTheme="minorEastAsia" w:eastAsiaTheme="minorEastAsia"/>
                <w:kern w:val="0"/>
                <w:sz w:val="24"/>
              </w:rPr>
              <w:t>竞争性磋商文件中载明的投标有效期的；</w:t>
            </w:r>
          </w:p>
        </w:tc>
      </w:tr>
      <w:tr w14:paraId="5A08FD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64" w:type="dxa"/>
            <w:shd w:val="clear" w:color="auto" w:fill="auto"/>
            <w:vAlign w:val="center"/>
          </w:tcPr>
          <w:p w14:paraId="6A2C8A29">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6</w:t>
            </w:r>
          </w:p>
        </w:tc>
        <w:tc>
          <w:tcPr>
            <w:tcW w:w="1848" w:type="dxa"/>
            <w:shd w:val="clear" w:color="auto" w:fill="auto"/>
            <w:vAlign w:val="center"/>
          </w:tcPr>
          <w:p w14:paraId="15E9911E">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签署、盖章</w:t>
            </w:r>
          </w:p>
        </w:tc>
        <w:tc>
          <w:tcPr>
            <w:tcW w:w="7178" w:type="dxa"/>
            <w:shd w:val="clear" w:color="auto" w:fill="auto"/>
            <w:vAlign w:val="center"/>
          </w:tcPr>
          <w:p w14:paraId="68D088EF">
            <w:pPr>
              <w:widowControl/>
              <w:spacing w:line="276" w:lineRule="auto"/>
              <w:jc w:val="left"/>
              <w:rPr>
                <w:rFonts w:asciiTheme="minorEastAsia" w:hAnsiTheme="minorEastAsia" w:eastAsiaTheme="minorEastAsia"/>
                <w:kern w:val="0"/>
                <w:sz w:val="24"/>
              </w:rPr>
            </w:pPr>
            <w:r>
              <w:rPr>
                <w:rFonts w:asciiTheme="minorEastAsia" w:hAnsiTheme="minorEastAsia" w:eastAsiaTheme="minorEastAsia"/>
                <w:kern w:val="0"/>
                <w:sz w:val="24"/>
              </w:rPr>
              <w:t>按照竞争性磋商文件要求签署、盖章的；</w:t>
            </w:r>
          </w:p>
        </w:tc>
      </w:tr>
      <w:tr w14:paraId="74BCAF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64" w:type="dxa"/>
            <w:shd w:val="clear" w:color="auto" w:fill="auto"/>
            <w:vAlign w:val="center"/>
          </w:tcPr>
          <w:p w14:paraId="690DF325">
            <w:pPr>
              <w:widowControl/>
              <w:spacing w:line="276" w:lineRule="auto"/>
              <w:jc w:val="center"/>
              <w:rPr>
                <w:rFonts w:asciiTheme="minorEastAsia" w:hAnsiTheme="minorEastAsia" w:eastAsiaTheme="minorEastAsia"/>
                <w:kern w:val="0"/>
                <w:sz w:val="24"/>
              </w:rPr>
            </w:pPr>
            <w:r>
              <w:rPr>
                <w:rFonts w:hint="eastAsia" w:asciiTheme="minorEastAsia" w:hAnsiTheme="minorEastAsia" w:eastAsiaTheme="minorEastAsia"/>
                <w:kern w:val="0"/>
                <w:sz w:val="24"/>
              </w:rPr>
              <w:t>7</w:t>
            </w:r>
          </w:p>
        </w:tc>
        <w:tc>
          <w:tcPr>
            <w:tcW w:w="1848" w:type="dxa"/>
            <w:shd w:val="clear" w:color="auto" w:fill="auto"/>
            <w:vAlign w:val="center"/>
          </w:tcPr>
          <w:p w14:paraId="5043C456">
            <w:pPr>
              <w:widowControl/>
              <w:spacing w:line="276" w:lineRule="auto"/>
              <w:jc w:val="center"/>
              <w:rPr>
                <w:rFonts w:asciiTheme="minorEastAsia" w:hAnsiTheme="minorEastAsia" w:eastAsiaTheme="minorEastAsia"/>
                <w:kern w:val="0"/>
                <w:sz w:val="24"/>
              </w:rPr>
            </w:pPr>
            <w:r>
              <w:rPr>
                <w:rFonts w:hint="eastAsia" w:asciiTheme="minorEastAsia" w:hAnsiTheme="minorEastAsia" w:eastAsiaTheme="minorEastAsia"/>
                <w:kern w:val="0"/>
                <w:sz w:val="24"/>
              </w:rPr>
              <w:t>实质性格式</w:t>
            </w:r>
          </w:p>
        </w:tc>
        <w:tc>
          <w:tcPr>
            <w:tcW w:w="7178" w:type="dxa"/>
            <w:shd w:val="clear" w:color="auto" w:fill="auto"/>
            <w:vAlign w:val="center"/>
          </w:tcPr>
          <w:p w14:paraId="55F042D4">
            <w:pPr>
              <w:widowControl/>
              <w:spacing w:line="276" w:lineRule="auto"/>
              <w:jc w:val="left"/>
              <w:rPr>
                <w:rFonts w:asciiTheme="minorEastAsia" w:hAnsiTheme="minorEastAsia" w:eastAsiaTheme="minorEastAsia"/>
                <w:kern w:val="0"/>
                <w:sz w:val="24"/>
              </w:rPr>
            </w:pPr>
            <w:r>
              <w:rPr>
                <w:rFonts w:hint="eastAsia" w:asciiTheme="minorEastAsia" w:hAnsiTheme="minorEastAsia" w:eastAsiaTheme="minorEastAsia"/>
                <w:kern w:val="0"/>
                <w:sz w:val="24"/>
              </w:rPr>
              <w:t>标记为</w:t>
            </w:r>
            <w:r>
              <w:rPr>
                <w:rFonts w:asciiTheme="minorEastAsia" w:hAnsiTheme="minorEastAsia" w:eastAsiaTheme="minorEastAsia"/>
                <w:kern w:val="0"/>
                <w:sz w:val="24"/>
              </w:rPr>
              <w:t>“实质性格式”的</w:t>
            </w:r>
            <w:r>
              <w:rPr>
                <w:rFonts w:hint="eastAsia" w:asciiTheme="minorEastAsia" w:hAnsiTheme="minorEastAsia" w:eastAsiaTheme="minorEastAsia"/>
                <w:kern w:val="0"/>
                <w:sz w:val="24"/>
              </w:rPr>
              <w:t>文件均按</w:t>
            </w:r>
            <w:r>
              <w:rPr>
                <w:rFonts w:asciiTheme="minorEastAsia" w:hAnsiTheme="minorEastAsia" w:eastAsiaTheme="minorEastAsia"/>
                <w:kern w:val="0"/>
                <w:sz w:val="24"/>
              </w:rPr>
              <w:t>竞争性磋商文件</w:t>
            </w:r>
            <w:r>
              <w:rPr>
                <w:rFonts w:hint="eastAsia" w:asciiTheme="minorEastAsia" w:hAnsiTheme="minorEastAsia" w:eastAsiaTheme="minorEastAsia"/>
                <w:kern w:val="0"/>
                <w:sz w:val="24"/>
              </w:rPr>
              <w:t>要求提供；</w:t>
            </w:r>
          </w:p>
        </w:tc>
      </w:tr>
      <w:tr w14:paraId="648CD7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5" w:hRule="atLeast"/>
        </w:trPr>
        <w:tc>
          <w:tcPr>
            <w:tcW w:w="764" w:type="dxa"/>
            <w:shd w:val="clear" w:color="auto" w:fill="auto"/>
            <w:vAlign w:val="center"/>
          </w:tcPr>
          <w:p w14:paraId="04C1F104">
            <w:pPr>
              <w:widowControl/>
              <w:spacing w:line="276" w:lineRule="auto"/>
              <w:jc w:val="center"/>
              <w:rPr>
                <w:rFonts w:hint="eastAsia" w:asciiTheme="minorEastAsia" w:hAnsiTheme="minorEastAsia" w:eastAsiaTheme="minorEastAsia"/>
                <w:kern w:val="0"/>
                <w:sz w:val="24"/>
                <w:lang w:eastAsia="zh-CN"/>
              </w:rPr>
            </w:pPr>
            <w:r>
              <w:rPr>
                <w:rFonts w:hint="eastAsia" w:asciiTheme="minorEastAsia" w:hAnsiTheme="minorEastAsia" w:eastAsiaTheme="minorEastAsia"/>
                <w:kern w:val="0"/>
                <w:sz w:val="24"/>
                <w:lang w:val="en-US" w:eastAsia="zh-CN"/>
              </w:rPr>
              <w:t>8</w:t>
            </w:r>
          </w:p>
        </w:tc>
        <w:tc>
          <w:tcPr>
            <w:tcW w:w="1848" w:type="dxa"/>
            <w:shd w:val="clear" w:color="auto" w:fill="auto"/>
            <w:vAlign w:val="center"/>
          </w:tcPr>
          <w:p w14:paraId="0E578197">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报价的修正（如有）</w:t>
            </w:r>
          </w:p>
        </w:tc>
        <w:tc>
          <w:tcPr>
            <w:tcW w:w="7178" w:type="dxa"/>
            <w:shd w:val="clear" w:color="auto" w:fill="auto"/>
            <w:vAlign w:val="center"/>
          </w:tcPr>
          <w:p w14:paraId="08C5E7CF">
            <w:pPr>
              <w:widowControl/>
              <w:spacing w:line="276" w:lineRule="auto"/>
              <w:jc w:val="left"/>
              <w:rPr>
                <w:rFonts w:asciiTheme="minorEastAsia" w:hAnsiTheme="minorEastAsia" w:eastAsiaTheme="minorEastAsia"/>
                <w:kern w:val="0"/>
                <w:sz w:val="24"/>
              </w:rPr>
            </w:pPr>
            <w:r>
              <w:rPr>
                <w:rFonts w:hint="eastAsia" w:asciiTheme="minorEastAsia" w:hAnsiTheme="minorEastAsia" w:eastAsiaTheme="minorEastAsia"/>
                <w:kern w:val="0"/>
                <w:sz w:val="24"/>
              </w:rPr>
              <w:t>不涉及报价修正</w:t>
            </w:r>
            <w:r>
              <w:rPr>
                <w:rFonts w:asciiTheme="minorEastAsia" w:hAnsiTheme="minorEastAsia" w:eastAsiaTheme="minorEastAsia"/>
                <w:kern w:val="0"/>
                <w:sz w:val="24"/>
              </w:rPr>
              <w:t>，或响应文件报价出现前后不一致</w:t>
            </w:r>
            <w:r>
              <w:rPr>
                <w:rFonts w:hint="eastAsia" w:asciiTheme="minorEastAsia" w:hAnsiTheme="minorEastAsia" w:eastAsiaTheme="minorEastAsia"/>
                <w:kern w:val="0"/>
                <w:sz w:val="24"/>
              </w:rPr>
              <w:t>时</w:t>
            </w:r>
            <w:r>
              <w:rPr>
                <w:rFonts w:asciiTheme="minorEastAsia" w:hAnsiTheme="minorEastAsia" w:eastAsiaTheme="minorEastAsia"/>
                <w:kern w:val="0"/>
                <w:sz w:val="24"/>
              </w:rPr>
              <w:t>，投标人对修正后的报价予</w:t>
            </w:r>
            <w:r>
              <w:rPr>
                <w:rFonts w:hint="eastAsia" w:asciiTheme="minorEastAsia" w:hAnsiTheme="minorEastAsia" w:eastAsiaTheme="minorEastAsia"/>
                <w:kern w:val="0"/>
                <w:sz w:val="24"/>
              </w:rPr>
              <w:t>以</w:t>
            </w:r>
            <w:r>
              <w:rPr>
                <w:rFonts w:asciiTheme="minorEastAsia" w:hAnsiTheme="minorEastAsia" w:eastAsiaTheme="minorEastAsia"/>
                <w:kern w:val="0"/>
                <w:sz w:val="24"/>
              </w:rPr>
              <w:t>确认；（如有）</w:t>
            </w:r>
          </w:p>
        </w:tc>
      </w:tr>
      <w:tr w14:paraId="0332BC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5" w:hRule="atLeast"/>
        </w:trPr>
        <w:tc>
          <w:tcPr>
            <w:tcW w:w="764" w:type="dxa"/>
            <w:shd w:val="clear" w:color="auto" w:fill="auto"/>
            <w:vAlign w:val="center"/>
          </w:tcPr>
          <w:p w14:paraId="2DB35185">
            <w:pPr>
              <w:widowControl/>
              <w:spacing w:line="276" w:lineRule="auto"/>
              <w:jc w:val="center"/>
              <w:rPr>
                <w:rFonts w:hint="eastAsia" w:asciiTheme="minorEastAsia" w:hAnsiTheme="minorEastAsia" w:eastAsiaTheme="minorEastAsia"/>
                <w:kern w:val="0"/>
                <w:sz w:val="24"/>
                <w:lang w:eastAsia="zh-CN"/>
              </w:rPr>
            </w:pPr>
            <w:r>
              <w:rPr>
                <w:rFonts w:hint="eastAsia" w:asciiTheme="minorEastAsia" w:hAnsiTheme="minorEastAsia" w:eastAsiaTheme="minorEastAsia"/>
                <w:kern w:val="0"/>
                <w:sz w:val="24"/>
                <w:lang w:val="en-US" w:eastAsia="zh-CN"/>
              </w:rPr>
              <w:t>9</w:t>
            </w:r>
          </w:p>
        </w:tc>
        <w:tc>
          <w:tcPr>
            <w:tcW w:w="1848" w:type="dxa"/>
            <w:shd w:val="clear" w:color="auto" w:fill="auto"/>
            <w:vAlign w:val="center"/>
          </w:tcPr>
          <w:p w14:paraId="7BFE023D">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报价合理性</w:t>
            </w:r>
          </w:p>
        </w:tc>
        <w:tc>
          <w:tcPr>
            <w:tcW w:w="7178" w:type="dxa"/>
            <w:shd w:val="clear" w:color="auto" w:fill="auto"/>
            <w:vAlign w:val="center"/>
          </w:tcPr>
          <w:p w14:paraId="232FCACB">
            <w:pPr>
              <w:widowControl/>
              <w:spacing w:line="276" w:lineRule="auto"/>
              <w:jc w:val="left"/>
              <w:rPr>
                <w:rFonts w:asciiTheme="minorEastAsia" w:hAnsiTheme="minorEastAsia" w:eastAsiaTheme="minorEastAsia"/>
                <w:kern w:val="0"/>
                <w:sz w:val="24"/>
              </w:rPr>
            </w:pPr>
            <w:r>
              <w:rPr>
                <w:rFonts w:asciiTheme="minorEastAsia" w:hAnsiTheme="minorEastAsia" w:eastAsiaTheme="minorEastAsia"/>
                <w:kern w:val="0"/>
                <w:sz w:val="24"/>
              </w:rPr>
              <w:t>报价合理，或</w:t>
            </w:r>
            <w:r>
              <w:rPr>
                <w:rFonts w:hint="eastAsia" w:asciiTheme="minorEastAsia" w:hAnsiTheme="minorEastAsia" w:eastAsiaTheme="minorEastAsia"/>
                <w:sz w:val="24"/>
              </w:rPr>
              <w:t>投标人的报价明显低于其他通过符合性审查投标人的报价，</w:t>
            </w:r>
            <w:r>
              <w:rPr>
                <w:rFonts w:asciiTheme="minorEastAsia" w:hAnsiTheme="minorEastAsia" w:eastAsiaTheme="minorEastAsia"/>
                <w:sz w:val="24"/>
              </w:rPr>
              <w:t>有可能影响产品质量或者不能诚信履约的</w:t>
            </w:r>
            <w:r>
              <w:rPr>
                <w:rFonts w:hint="eastAsia" w:asciiTheme="minorEastAsia" w:hAnsiTheme="minorEastAsia" w:eastAsiaTheme="minorEastAsia"/>
                <w:sz w:val="24"/>
              </w:rPr>
              <w:t>，能够应评标委员会要求在规定时间内证明其报价合理性的</w:t>
            </w:r>
            <w:r>
              <w:rPr>
                <w:rFonts w:asciiTheme="minorEastAsia" w:hAnsiTheme="minorEastAsia" w:eastAsiaTheme="minorEastAsia"/>
                <w:kern w:val="0"/>
                <w:sz w:val="24"/>
              </w:rPr>
              <w:t>；</w:t>
            </w:r>
          </w:p>
        </w:tc>
      </w:tr>
      <w:tr w14:paraId="17096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3" w:hRule="atLeast"/>
        </w:trPr>
        <w:tc>
          <w:tcPr>
            <w:tcW w:w="764" w:type="dxa"/>
            <w:shd w:val="clear" w:color="auto" w:fill="auto"/>
            <w:vAlign w:val="center"/>
          </w:tcPr>
          <w:p w14:paraId="14AF9BD7">
            <w:pPr>
              <w:widowControl/>
              <w:spacing w:line="276" w:lineRule="auto"/>
              <w:jc w:val="center"/>
              <w:rPr>
                <w:rFonts w:hint="eastAsia" w:asciiTheme="minorEastAsia" w:hAnsiTheme="minorEastAsia" w:eastAsiaTheme="minorEastAsia"/>
                <w:kern w:val="0"/>
                <w:sz w:val="24"/>
                <w:lang w:eastAsia="zh-CN"/>
              </w:rPr>
            </w:pPr>
            <w:r>
              <w:rPr>
                <w:rFonts w:asciiTheme="minorEastAsia" w:hAnsiTheme="minorEastAsia" w:eastAsiaTheme="minorEastAsia"/>
                <w:kern w:val="0"/>
                <w:sz w:val="24"/>
              </w:rPr>
              <w:t>1</w:t>
            </w:r>
            <w:r>
              <w:rPr>
                <w:rFonts w:hint="eastAsia" w:asciiTheme="minorEastAsia" w:hAnsiTheme="minorEastAsia" w:eastAsiaTheme="minorEastAsia"/>
                <w:kern w:val="0"/>
                <w:sz w:val="24"/>
                <w:lang w:val="en-US" w:eastAsia="zh-CN"/>
              </w:rPr>
              <w:t>0</w:t>
            </w:r>
          </w:p>
        </w:tc>
        <w:tc>
          <w:tcPr>
            <w:tcW w:w="1848" w:type="dxa"/>
            <w:shd w:val="clear" w:color="auto" w:fill="auto"/>
            <w:vAlign w:val="center"/>
          </w:tcPr>
          <w:p w14:paraId="0EC9701B">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公平竞争</w:t>
            </w:r>
          </w:p>
        </w:tc>
        <w:tc>
          <w:tcPr>
            <w:tcW w:w="7178" w:type="dxa"/>
            <w:shd w:val="clear" w:color="auto" w:fill="auto"/>
            <w:vAlign w:val="center"/>
          </w:tcPr>
          <w:p w14:paraId="2290C4EF">
            <w:pPr>
              <w:widowControl/>
              <w:spacing w:line="276" w:lineRule="auto"/>
              <w:jc w:val="left"/>
              <w:rPr>
                <w:rFonts w:asciiTheme="minorEastAsia" w:hAnsiTheme="minorEastAsia" w:eastAsiaTheme="minorEastAsia"/>
                <w:kern w:val="0"/>
                <w:sz w:val="24"/>
              </w:rPr>
            </w:pPr>
            <w:r>
              <w:rPr>
                <w:rFonts w:asciiTheme="minorEastAsia" w:hAnsiTheme="minorEastAsia" w:eastAsiaTheme="minorEastAsia"/>
                <w:sz w:val="24"/>
              </w:rPr>
              <w:t>投标人遵循公平竞争的原则，不存在恶意串通，妨碍其他投标人的竞争行为，不存在损害采购人或者其他投标人的合法权益情形的；</w:t>
            </w:r>
          </w:p>
        </w:tc>
      </w:tr>
      <w:tr w14:paraId="4F4D4C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5" w:hRule="atLeast"/>
        </w:trPr>
        <w:tc>
          <w:tcPr>
            <w:tcW w:w="764" w:type="dxa"/>
            <w:shd w:val="clear" w:color="auto" w:fill="auto"/>
            <w:vAlign w:val="center"/>
          </w:tcPr>
          <w:p w14:paraId="01685D60">
            <w:pPr>
              <w:widowControl/>
              <w:spacing w:line="276" w:lineRule="auto"/>
              <w:jc w:val="center"/>
              <w:rPr>
                <w:rFonts w:hint="eastAsia" w:asciiTheme="minorEastAsia" w:hAnsiTheme="minorEastAsia" w:eastAsiaTheme="minorEastAsia"/>
                <w:kern w:val="0"/>
                <w:sz w:val="24"/>
                <w:lang w:eastAsia="zh-CN"/>
              </w:rPr>
            </w:pPr>
            <w:r>
              <w:rPr>
                <w:rFonts w:asciiTheme="minorEastAsia" w:hAnsiTheme="minorEastAsia" w:eastAsiaTheme="minorEastAsia"/>
                <w:kern w:val="0"/>
                <w:sz w:val="24"/>
              </w:rPr>
              <w:t>1</w:t>
            </w:r>
            <w:r>
              <w:rPr>
                <w:rFonts w:hint="eastAsia" w:asciiTheme="minorEastAsia" w:hAnsiTheme="minorEastAsia" w:eastAsiaTheme="minorEastAsia"/>
                <w:kern w:val="0"/>
                <w:sz w:val="24"/>
                <w:lang w:val="en-US" w:eastAsia="zh-CN"/>
              </w:rPr>
              <w:t>1</w:t>
            </w:r>
          </w:p>
        </w:tc>
        <w:tc>
          <w:tcPr>
            <w:tcW w:w="1848" w:type="dxa"/>
            <w:shd w:val="clear" w:color="auto" w:fill="auto"/>
            <w:vAlign w:val="center"/>
          </w:tcPr>
          <w:p w14:paraId="53BCDE1B">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串通投标</w:t>
            </w:r>
          </w:p>
        </w:tc>
        <w:tc>
          <w:tcPr>
            <w:tcW w:w="7178" w:type="dxa"/>
            <w:shd w:val="clear" w:color="auto" w:fill="auto"/>
            <w:vAlign w:val="center"/>
          </w:tcPr>
          <w:p w14:paraId="37D814A8">
            <w:pPr>
              <w:widowControl/>
              <w:spacing w:line="276" w:lineRule="auto"/>
              <w:jc w:val="left"/>
              <w:rPr>
                <w:rFonts w:asciiTheme="minorEastAsia" w:hAnsiTheme="minorEastAsia" w:eastAsiaTheme="minorEastAsia"/>
                <w:kern w:val="0"/>
                <w:sz w:val="24"/>
              </w:rPr>
            </w:pPr>
            <w:r>
              <w:rPr>
                <w:rFonts w:hint="eastAsia" w:asciiTheme="minorEastAsia" w:hAnsiTheme="minorEastAsia" w:eastAsiaTheme="minorEastAsia"/>
                <w:sz w:val="24"/>
              </w:rPr>
              <w:t>不存在《政府采购货物和服务招标投标管理办法》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投标报价呈规律性差异；（五）不同投标人的响应文件相互混装；（六）不同投标人的投标保证金从同一单位或者个人的账户转出</w:t>
            </w:r>
            <w:r>
              <w:rPr>
                <w:rFonts w:asciiTheme="minorEastAsia" w:hAnsiTheme="minorEastAsia" w:eastAsiaTheme="minorEastAsia"/>
                <w:sz w:val="24"/>
              </w:rPr>
              <w:t>；</w:t>
            </w:r>
          </w:p>
        </w:tc>
      </w:tr>
      <w:tr w14:paraId="189CE5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64" w:type="dxa"/>
            <w:shd w:val="clear" w:color="auto" w:fill="auto"/>
            <w:vAlign w:val="center"/>
          </w:tcPr>
          <w:p w14:paraId="3633C7A7">
            <w:pPr>
              <w:widowControl/>
              <w:spacing w:line="276" w:lineRule="auto"/>
              <w:jc w:val="center"/>
              <w:rPr>
                <w:rFonts w:hint="eastAsia" w:asciiTheme="minorEastAsia" w:hAnsiTheme="minorEastAsia" w:eastAsiaTheme="minorEastAsia"/>
                <w:kern w:val="0"/>
                <w:sz w:val="24"/>
                <w:lang w:eastAsia="zh-CN"/>
              </w:rPr>
            </w:pPr>
            <w:r>
              <w:rPr>
                <w:rFonts w:asciiTheme="minorEastAsia" w:hAnsiTheme="minorEastAsia" w:eastAsiaTheme="minorEastAsia"/>
                <w:kern w:val="0"/>
                <w:sz w:val="24"/>
              </w:rPr>
              <w:t>1</w:t>
            </w:r>
            <w:r>
              <w:rPr>
                <w:rFonts w:hint="eastAsia" w:asciiTheme="minorEastAsia" w:hAnsiTheme="minorEastAsia" w:eastAsiaTheme="minorEastAsia"/>
                <w:kern w:val="0"/>
                <w:sz w:val="24"/>
                <w:lang w:val="en-US" w:eastAsia="zh-CN"/>
              </w:rPr>
              <w:t>2</w:t>
            </w:r>
          </w:p>
        </w:tc>
        <w:tc>
          <w:tcPr>
            <w:tcW w:w="1848" w:type="dxa"/>
            <w:shd w:val="clear" w:color="auto" w:fill="auto"/>
            <w:vAlign w:val="center"/>
          </w:tcPr>
          <w:p w14:paraId="05167877">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附加条件</w:t>
            </w:r>
          </w:p>
        </w:tc>
        <w:tc>
          <w:tcPr>
            <w:tcW w:w="7178" w:type="dxa"/>
            <w:shd w:val="clear" w:color="auto" w:fill="auto"/>
            <w:vAlign w:val="center"/>
          </w:tcPr>
          <w:p w14:paraId="433A6BE3">
            <w:pPr>
              <w:widowControl/>
              <w:spacing w:line="276" w:lineRule="auto"/>
              <w:jc w:val="left"/>
              <w:rPr>
                <w:rFonts w:asciiTheme="minorEastAsia" w:hAnsiTheme="minorEastAsia" w:eastAsiaTheme="minorEastAsia"/>
                <w:kern w:val="0"/>
                <w:sz w:val="24"/>
              </w:rPr>
            </w:pPr>
            <w:r>
              <w:rPr>
                <w:rFonts w:asciiTheme="minorEastAsia" w:hAnsiTheme="minorEastAsia" w:eastAsiaTheme="minorEastAsia"/>
                <w:kern w:val="0"/>
                <w:sz w:val="24"/>
              </w:rPr>
              <w:t>响应文件</w:t>
            </w:r>
            <w:r>
              <w:rPr>
                <w:rFonts w:hint="eastAsia" w:asciiTheme="minorEastAsia" w:hAnsiTheme="minorEastAsia" w:eastAsiaTheme="minorEastAsia"/>
                <w:kern w:val="0"/>
                <w:sz w:val="24"/>
              </w:rPr>
              <w:t>未</w:t>
            </w:r>
            <w:r>
              <w:rPr>
                <w:rFonts w:asciiTheme="minorEastAsia" w:hAnsiTheme="minorEastAsia" w:eastAsiaTheme="minorEastAsia"/>
                <w:kern w:val="0"/>
                <w:sz w:val="24"/>
              </w:rPr>
              <w:t>含有采购人不能接受的附加条件的；</w:t>
            </w:r>
          </w:p>
        </w:tc>
      </w:tr>
      <w:tr w14:paraId="15F1F8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64" w:type="dxa"/>
            <w:shd w:val="clear" w:color="auto" w:fill="auto"/>
            <w:vAlign w:val="center"/>
          </w:tcPr>
          <w:p w14:paraId="3B219345">
            <w:pPr>
              <w:widowControl/>
              <w:spacing w:line="276" w:lineRule="auto"/>
              <w:jc w:val="center"/>
              <w:rPr>
                <w:rFonts w:hint="eastAsia" w:asciiTheme="minorEastAsia" w:hAnsiTheme="minorEastAsia" w:eastAsiaTheme="minorEastAsia"/>
                <w:kern w:val="0"/>
                <w:sz w:val="24"/>
                <w:lang w:eastAsia="zh-CN"/>
              </w:rPr>
            </w:pPr>
            <w:r>
              <w:rPr>
                <w:rFonts w:hint="eastAsia" w:asciiTheme="minorEastAsia" w:hAnsiTheme="minorEastAsia" w:eastAsiaTheme="minorEastAsia"/>
                <w:kern w:val="0"/>
                <w:sz w:val="24"/>
              </w:rPr>
              <w:t>1</w:t>
            </w:r>
            <w:r>
              <w:rPr>
                <w:rFonts w:hint="eastAsia" w:asciiTheme="minorEastAsia" w:hAnsiTheme="minorEastAsia" w:eastAsiaTheme="minorEastAsia"/>
                <w:kern w:val="0"/>
                <w:sz w:val="24"/>
                <w:lang w:val="en-US" w:eastAsia="zh-CN"/>
              </w:rPr>
              <w:t>3</w:t>
            </w:r>
          </w:p>
        </w:tc>
        <w:tc>
          <w:tcPr>
            <w:tcW w:w="1848" w:type="dxa"/>
            <w:shd w:val="clear" w:color="auto" w:fill="auto"/>
            <w:vAlign w:val="center"/>
          </w:tcPr>
          <w:p w14:paraId="4B48D46B">
            <w:pPr>
              <w:widowControl/>
              <w:spacing w:line="276" w:lineRule="auto"/>
              <w:jc w:val="center"/>
              <w:rPr>
                <w:rFonts w:asciiTheme="minorEastAsia" w:hAnsiTheme="minorEastAsia" w:eastAsiaTheme="minorEastAsia"/>
                <w:kern w:val="0"/>
                <w:sz w:val="24"/>
              </w:rPr>
            </w:pPr>
            <w:r>
              <w:rPr>
                <w:rFonts w:asciiTheme="minorEastAsia" w:hAnsiTheme="minorEastAsia" w:eastAsiaTheme="minorEastAsia"/>
                <w:kern w:val="0"/>
                <w:sz w:val="24"/>
              </w:rPr>
              <w:t>其他无效情形</w:t>
            </w:r>
          </w:p>
        </w:tc>
        <w:tc>
          <w:tcPr>
            <w:tcW w:w="7178" w:type="dxa"/>
            <w:shd w:val="clear" w:color="auto" w:fill="auto"/>
            <w:vAlign w:val="center"/>
          </w:tcPr>
          <w:p w14:paraId="02AD5A7A">
            <w:pPr>
              <w:widowControl/>
              <w:spacing w:line="276" w:lineRule="auto"/>
              <w:jc w:val="left"/>
              <w:rPr>
                <w:rFonts w:asciiTheme="minorEastAsia" w:hAnsiTheme="minorEastAsia" w:eastAsiaTheme="minorEastAsia"/>
                <w:kern w:val="0"/>
                <w:sz w:val="24"/>
              </w:rPr>
            </w:pPr>
            <w:r>
              <w:rPr>
                <w:rFonts w:asciiTheme="minorEastAsia" w:hAnsiTheme="minorEastAsia" w:eastAsiaTheme="minorEastAsia"/>
                <w:sz w:val="24"/>
              </w:rPr>
              <w:t>投标人、响应文件</w:t>
            </w:r>
            <w:r>
              <w:rPr>
                <w:rFonts w:hint="eastAsia" w:asciiTheme="minorEastAsia" w:hAnsiTheme="minorEastAsia" w:eastAsiaTheme="minorEastAsia"/>
                <w:sz w:val="24"/>
              </w:rPr>
              <w:t>不存在</w:t>
            </w:r>
            <w:r>
              <w:rPr>
                <w:rFonts w:asciiTheme="minorEastAsia" w:hAnsiTheme="minorEastAsia" w:eastAsiaTheme="minorEastAsia"/>
                <w:sz w:val="24"/>
              </w:rPr>
              <w:t>不符合法律、法规和竞争性磋商文件规定的其他无效情形。</w:t>
            </w:r>
          </w:p>
        </w:tc>
      </w:tr>
    </w:tbl>
    <w:p w14:paraId="6AD08767">
      <w:pPr>
        <w:widowControl/>
        <w:spacing w:line="360" w:lineRule="auto"/>
        <w:jc w:val="center"/>
        <w:rPr>
          <w:rFonts w:eastAsiaTheme="minorEastAsia"/>
          <w:b/>
          <w:kern w:val="0"/>
          <w:sz w:val="24"/>
        </w:rPr>
      </w:pPr>
    </w:p>
    <w:p w14:paraId="5B299579">
      <w:pPr>
        <w:numPr>
          <w:ilvl w:val="0"/>
          <w:numId w:val="14"/>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12090A5F">
      <w:pPr>
        <w:numPr>
          <w:ilvl w:val="1"/>
          <w:numId w:val="14"/>
        </w:numPr>
        <w:tabs>
          <w:tab w:val="left" w:pos="1080"/>
        </w:tabs>
        <w:snapToGrid w:val="0"/>
        <w:spacing w:line="360" w:lineRule="auto"/>
        <w:ind w:left="1077" w:hanging="720"/>
        <w:rPr>
          <w:rFonts w:eastAsiaTheme="minorEastAsia"/>
          <w:sz w:val="24"/>
        </w:rPr>
      </w:pPr>
      <w:r>
        <w:rPr>
          <w:rFonts w:eastAsiaTheme="minorEastAsia"/>
          <w:sz w:val="24"/>
        </w:rPr>
        <w:t>磋商小组所有成员应当集中与单一供应商分别进行磋商，并给予所有参加磋商的供应商平等的磋商机会。</w:t>
      </w:r>
    </w:p>
    <w:p w14:paraId="679A3DCA">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FD08998">
      <w:pPr>
        <w:numPr>
          <w:ilvl w:val="1"/>
          <w:numId w:val="14"/>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2F9C54F3">
      <w:pPr>
        <w:numPr>
          <w:ilvl w:val="1"/>
          <w:numId w:val="14"/>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供应商应当按照磋商文件的变动情况和磋商小组的要求重新提交响应文件，并由其法定代表人（若供应商为事业单位或其他组织或分支机构 ，可为单位负责人）或授权代表签字或者加盖公章。由授权代表签字的，应当附授权委托书。供应商为自然人的，应当由本人签字并附身份证明。</w:t>
      </w:r>
    </w:p>
    <w:p w14:paraId="20810E21">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r>
        <w:rPr>
          <w:rFonts w:hint="eastAsia" w:eastAsiaTheme="minorEastAsia"/>
          <w:sz w:val="24"/>
        </w:rPr>
        <w:t>：</w:t>
      </w:r>
    </w:p>
    <w:p w14:paraId="688DB026">
      <w:pPr>
        <w:numPr>
          <w:ilvl w:val="2"/>
          <w:numId w:val="14"/>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E4FDCF1">
      <w:pPr>
        <w:numPr>
          <w:ilvl w:val="2"/>
          <w:numId w:val="14"/>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4CDE0C90">
      <w:pPr>
        <w:numPr>
          <w:ilvl w:val="2"/>
          <w:numId w:val="14"/>
        </w:numPr>
        <w:snapToGrid w:val="0"/>
        <w:spacing w:line="360" w:lineRule="auto"/>
        <w:rPr>
          <w:rFonts w:eastAsiaTheme="minorEastAsia"/>
          <w:sz w:val="24"/>
        </w:rPr>
      </w:pPr>
      <w:r>
        <w:rPr>
          <w:rFonts w:hint="eastAsia" w:eastAsiaTheme="minorEastAsia"/>
          <w:sz w:val="24"/>
        </w:rPr>
        <w:t>供应商的澄清、说明或者更正不得超出响应文件的范围或者改变响应 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37B83A49">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7085F7D5">
      <w:pPr>
        <w:numPr>
          <w:ilvl w:val="1"/>
          <w:numId w:val="14"/>
        </w:numPr>
        <w:tabs>
          <w:tab w:val="left" w:pos="1080"/>
          <w:tab w:val="left" w:pos="1872"/>
        </w:tabs>
        <w:snapToGrid w:val="0"/>
        <w:spacing w:line="360" w:lineRule="auto"/>
        <w:ind w:left="1077" w:hanging="720"/>
        <w:rPr>
          <w:rFonts w:eastAsiaTheme="minorEastAsia"/>
          <w:sz w:val="24"/>
        </w:rPr>
      </w:pPr>
      <w:r>
        <w:rPr>
          <w:rFonts w:hint="eastAsia" w:eastAsiaTheme="minorEastAsia"/>
          <w:snapToGrid w:val="0"/>
          <w:sz w:val="24"/>
        </w:rPr>
        <w:t>磋商文件能够详细列明采购标的的技术、服务要求的，磋商结束后，磋商小组应当要求所有实质性响应的供应商在规定时间内提交最后报价 ，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3151AF4">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5CBCFAE2">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1694C6DC">
      <w:pPr>
        <w:numPr>
          <w:ilvl w:val="0"/>
          <w:numId w:val="14"/>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5375E559">
      <w:pPr>
        <w:numPr>
          <w:ilvl w:val="1"/>
          <w:numId w:val="14"/>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7ED33772">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0D6E5D70">
      <w:pPr>
        <w:numPr>
          <w:ilvl w:val="2"/>
          <w:numId w:val="14"/>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45B4ACDA">
      <w:pPr>
        <w:tabs>
          <w:tab w:val="left" w:pos="1080"/>
          <w:tab w:val="left" w:pos="1589"/>
          <w:tab w:val="left" w:pos="2035"/>
          <w:tab w:val="left" w:pos="2114"/>
        </w:tabs>
        <w:snapToGrid w:val="0"/>
        <w:spacing w:line="360" w:lineRule="auto"/>
        <w:ind w:left="2035"/>
        <w:rPr>
          <w:rFonts w:eastAsiaTheme="minorEastAsia"/>
          <w:sz w:val="24"/>
          <w:u w:val="single"/>
        </w:rPr>
      </w:pPr>
      <w:r>
        <w:rPr>
          <w:rFonts w:asciiTheme="minorEastAsia" w:hAnsiTheme="minorEastAsia" w:eastAsiaTheme="minorEastAsia"/>
          <w:sz w:val="24"/>
        </w:rPr>
        <w:t>□</w:t>
      </w:r>
      <w:r>
        <w:rPr>
          <w:rFonts w:eastAsiaTheme="minorEastAsia"/>
          <w:sz w:val="24"/>
        </w:rPr>
        <w:t>有，具体规定为：___________</w:t>
      </w:r>
    </w:p>
    <w:p w14:paraId="17100BE2">
      <w:pPr>
        <w:tabs>
          <w:tab w:val="left" w:pos="1080"/>
          <w:tab w:val="left" w:pos="1589"/>
          <w:tab w:val="left" w:pos="2035"/>
          <w:tab w:val="left" w:pos="2114"/>
        </w:tabs>
        <w:snapToGrid w:val="0"/>
        <w:spacing w:line="360" w:lineRule="auto"/>
        <w:ind w:left="2035"/>
        <w:rPr>
          <w:rFonts w:eastAsiaTheme="minorEastAsia"/>
          <w:sz w:val="24"/>
        </w:rPr>
      </w:pPr>
      <w:r>
        <w:rPr>
          <w:rFonts w:hint="eastAsia" w:ascii="宋体" w:hAnsi="宋体"/>
          <w:sz w:val="24"/>
        </w:rPr>
        <w:t>■</w:t>
      </w:r>
      <w:r>
        <w:rPr>
          <w:rFonts w:eastAsiaTheme="minorEastAsia"/>
          <w:sz w:val="24"/>
        </w:rPr>
        <w:t>无，按下述3.2.2-3.2.5项规定修正。</w:t>
      </w:r>
    </w:p>
    <w:p w14:paraId="19481B23">
      <w:pPr>
        <w:numPr>
          <w:ilvl w:val="2"/>
          <w:numId w:val="14"/>
        </w:numPr>
        <w:tabs>
          <w:tab w:val="left" w:pos="2035"/>
          <w:tab w:val="left" w:pos="2114"/>
          <w:tab w:val="left" w:pos="2977"/>
        </w:tabs>
        <w:snapToGrid w:val="0"/>
        <w:spacing w:line="360" w:lineRule="auto"/>
        <w:ind w:left="2035"/>
        <w:rPr>
          <w:rFonts w:eastAsiaTheme="minorEastAsia"/>
          <w:sz w:val="24"/>
        </w:rPr>
      </w:pPr>
      <w:r>
        <w:rPr>
          <w:rFonts w:eastAsiaTheme="minorEastAsia"/>
          <w:sz w:val="24"/>
        </w:rPr>
        <w:t>大写金额和小写金额不一致的，以大写金额为准；</w:t>
      </w:r>
    </w:p>
    <w:p w14:paraId="24D1CA04">
      <w:pPr>
        <w:numPr>
          <w:ilvl w:val="2"/>
          <w:numId w:val="14"/>
        </w:numPr>
        <w:tabs>
          <w:tab w:val="left" w:pos="2035"/>
          <w:tab w:val="left" w:pos="2114"/>
          <w:tab w:val="left" w:pos="2977"/>
        </w:tabs>
        <w:snapToGrid w:val="0"/>
        <w:spacing w:line="360" w:lineRule="auto"/>
        <w:ind w:left="2035"/>
        <w:rPr>
          <w:rFonts w:eastAsiaTheme="minorEastAsia"/>
          <w:sz w:val="24"/>
        </w:rPr>
      </w:pPr>
      <w:r>
        <w:rPr>
          <w:rFonts w:hint="eastAsia" w:eastAsiaTheme="minorEastAsia"/>
          <w:sz w:val="24"/>
        </w:rPr>
        <w:t>单价金额小数点或者百分比有明显错位的，以总价为准，并修改单价；</w:t>
      </w:r>
    </w:p>
    <w:p w14:paraId="2A6ACCD4">
      <w:pPr>
        <w:numPr>
          <w:ilvl w:val="2"/>
          <w:numId w:val="14"/>
        </w:numPr>
        <w:tabs>
          <w:tab w:val="left" w:pos="2035"/>
          <w:tab w:val="left" w:pos="2114"/>
          <w:tab w:val="left" w:pos="2977"/>
        </w:tabs>
        <w:snapToGrid w:val="0"/>
        <w:spacing w:line="360" w:lineRule="auto"/>
        <w:ind w:left="2035"/>
        <w:rPr>
          <w:rFonts w:eastAsiaTheme="minorEastAsia"/>
          <w:sz w:val="24"/>
        </w:rPr>
      </w:pPr>
      <w:r>
        <w:rPr>
          <w:rFonts w:hint="eastAsia" w:eastAsiaTheme="minorEastAsia"/>
          <w:sz w:val="24"/>
        </w:rPr>
        <w:t>总价金额与按单价汇总金额不一致的 ，以单价金额计算结果为准。</w:t>
      </w:r>
    </w:p>
    <w:p w14:paraId="2DB591B8">
      <w:pPr>
        <w:numPr>
          <w:ilvl w:val="2"/>
          <w:numId w:val="14"/>
        </w:numPr>
        <w:tabs>
          <w:tab w:val="left" w:pos="2035"/>
          <w:tab w:val="left" w:pos="2114"/>
          <w:tab w:val="left" w:pos="2977"/>
        </w:tabs>
        <w:snapToGrid w:val="0"/>
        <w:spacing w:line="360" w:lineRule="auto"/>
        <w:ind w:left="2035"/>
        <w:rPr>
          <w:rFonts w:eastAsiaTheme="minorEastAsia"/>
          <w:sz w:val="24"/>
        </w:rPr>
      </w:pPr>
      <w:r>
        <w:rPr>
          <w:rFonts w:hint="eastAsia" w:eastAsiaTheme="minorEastAsia"/>
          <w:sz w:val="24"/>
        </w:rPr>
        <w:t>同时出现两种以上不一致的，按照前款规定的顺序修正。</w:t>
      </w:r>
    </w:p>
    <w:p w14:paraId="27F2152C">
      <w:pPr>
        <w:numPr>
          <w:ilvl w:val="2"/>
          <w:numId w:val="14"/>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3A62BD05">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1F7FED85">
      <w:pPr>
        <w:numPr>
          <w:ilvl w:val="2"/>
          <w:numId w:val="14"/>
        </w:numPr>
        <w:tabs>
          <w:tab w:val="left" w:pos="1080"/>
          <w:tab w:val="left" w:pos="1589"/>
          <w:tab w:val="left" w:pos="2035"/>
        </w:tabs>
        <w:snapToGrid w:val="0"/>
        <w:spacing w:line="360" w:lineRule="auto"/>
        <w:ind w:left="2035"/>
        <w:rPr>
          <w:rFonts w:eastAsiaTheme="minorEastAsia"/>
          <w:b/>
          <w:sz w:val="24"/>
        </w:rPr>
      </w:pPr>
      <w:r>
        <w:rPr>
          <w:rFonts w:eastAsiaTheme="minorEastAsia"/>
          <w:sz w:val="24"/>
        </w:rPr>
        <w:t>对于未预留份额专门面向中小企业采购的采购项目，以及预留份额项目中的非预留部分采购包，</w:t>
      </w:r>
      <w:r>
        <w:rPr>
          <w:rFonts w:eastAsiaTheme="minorEastAsia"/>
          <w:b/>
          <w:sz w:val="24"/>
        </w:rPr>
        <w:t>对小微企业报价给予</w:t>
      </w:r>
      <w:r>
        <w:rPr>
          <w:rFonts w:asciiTheme="minorEastAsia" w:hAnsiTheme="minorEastAsia" w:eastAsiaTheme="minorEastAsia"/>
          <w:b/>
          <w:sz w:val="24"/>
          <w:u w:val="single"/>
        </w:rPr>
        <w:t>_</w:t>
      </w:r>
      <w:r>
        <w:rPr>
          <w:rFonts w:hint="eastAsia" w:asciiTheme="minorEastAsia" w:hAnsiTheme="minorEastAsia" w:eastAsiaTheme="minorEastAsia"/>
          <w:b/>
          <w:sz w:val="24"/>
          <w:u w:val="single"/>
        </w:rPr>
        <w:t>3</w:t>
      </w:r>
      <w:r>
        <w:rPr>
          <w:rFonts w:asciiTheme="minorEastAsia" w:hAnsiTheme="minorEastAsia" w:eastAsiaTheme="minorEastAsia"/>
          <w:b/>
          <w:sz w:val="24"/>
          <w:u w:val="single"/>
        </w:rPr>
        <w:t>%</w:t>
      </w:r>
      <w:r>
        <w:rPr>
          <w:rFonts w:eastAsiaTheme="minorEastAsia"/>
          <w:sz w:val="24"/>
        </w:rPr>
        <w:t>的扣除，用扣除后的价格参加评审。</w:t>
      </w:r>
    </w:p>
    <w:p w14:paraId="0623A213">
      <w:pPr>
        <w:numPr>
          <w:ilvl w:val="2"/>
          <w:numId w:val="14"/>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Theme="minorEastAsia" w:hAnsiTheme="minorEastAsia" w:eastAsiaTheme="minorEastAsia"/>
          <w:b/>
          <w:sz w:val="24"/>
          <w:u w:val="single"/>
        </w:rPr>
        <w:t>__</w:t>
      </w:r>
      <w:r>
        <w:rPr>
          <w:rFonts w:hint="eastAsia" w:asciiTheme="minorEastAsia" w:hAnsiTheme="minorEastAsia" w:eastAsiaTheme="minorEastAsia"/>
          <w:b/>
          <w:sz w:val="24"/>
          <w:u w:val="single"/>
        </w:rPr>
        <w:t>2</w:t>
      </w:r>
      <w:r>
        <w:rPr>
          <w:rFonts w:asciiTheme="minorEastAsia" w:hAnsiTheme="minorEastAsia" w:eastAsiaTheme="minorEastAsia"/>
          <w:b/>
          <w:sz w:val="24"/>
          <w:u w:val="single"/>
        </w:rPr>
        <w:t>_%</w:t>
      </w:r>
      <w:r>
        <w:rPr>
          <w:rFonts w:eastAsiaTheme="minorEastAsia"/>
          <w:sz w:val="24"/>
        </w:rPr>
        <w:t>的扣除，用扣除后的价格参加评审。</w:t>
      </w:r>
    </w:p>
    <w:p w14:paraId="23B7BE30">
      <w:pPr>
        <w:numPr>
          <w:ilvl w:val="2"/>
          <w:numId w:val="14"/>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65AC2158">
      <w:pPr>
        <w:numPr>
          <w:ilvl w:val="2"/>
          <w:numId w:val="14"/>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167FA348">
      <w:pPr>
        <w:numPr>
          <w:ilvl w:val="2"/>
          <w:numId w:val="14"/>
        </w:numPr>
        <w:tabs>
          <w:tab w:val="left" w:pos="1080"/>
          <w:tab w:val="left" w:pos="1589"/>
          <w:tab w:val="left" w:pos="2035"/>
        </w:tabs>
        <w:snapToGrid w:val="0"/>
        <w:spacing w:line="360" w:lineRule="auto"/>
        <w:ind w:left="2035"/>
        <w:rPr>
          <w:rFonts w:eastAsiaTheme="minorEastAsia"/>
          <w:sz w:val="24"/>
        </w:rPr>
      </w:pPr>
      <w:r>
        <w:rPr>
          <w:rFonts w:eastAsiaTheme="minorEastAsia"/>
          <w:sz w:val="24"/>
        </w:rPr>
        <w:t>中小企业参加政府采购活动，应当按照竞争性磋商文件给定的格式出具《中小企业声明函》，否则不得享受相关中小企业扶持政策。</w:t>
      </w:r>
    </w:p>
    <w:p w14:paraId="5EB12951">
      <w:pPr>
        <w:numPr>
          <w:ilvl w:val="2"/>
          <w:numId w:val="14"/>
        </w:numPr>
        <w:tabs>
          <w:tab w:val="left" w:pos="1080"/>
          <w:tab w:val="left" w:pos="1589"/>
          <w:tab w:val="left" w:pos="2035"/>
        </w:tabs>
        <w:snapToGrid w:val="0"/>
        <w:spacing w:line="360" w:lineRule="auto"/>
        <w:ind w:left="2035"/>
        <w:rPr>
          <w:rFonts w:eastAsiaTheme="minorEastAsia"/>
          <w:sz w:val="24"/>
        </w:rPr>
      </w:pPr>
      <w:r>
        <w:rPr>
          <w:rFonts w:hint="eastAsia" w:eastAsiaTheme="minorEastAsia"/>
          <w:sz w:val="24"/>
        </w:rPr>
        <w:t>监狱企业提供了由省级以上监狱管理局、戒毒管理局（含新疆生产建 设兵团）出具的属于监狱企业的证明文件的，视同小微企业。</w:t>
      </w:r>
    </w:p>
    <w:p w14:paraId="4E0AAFC7">
      <w:pPr>
        <w:numPr>
          <w:ilvl w:val="2"/>
          <w:numId w:val="14"/>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6ADA7B7E">
      <w:pPr>
        <w:numPr>
          <w:ilvl w:val="2"/>
          <w:numId w:val="14"/>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3C1053B0">
      <w:pPr>
        <w:numPr>
          <w:ilvl w:val="2"/>
          <w:numId w:val="14"/>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asciiTheme="minorEastAsia" w:hAnsiTheme="minorEastAsia" w:eastAsiaTheme="minorEastAsia"/>
          <w:sz w:val="24"/>
          <w:u w:val="single"/>
        </w:rPr>
        <w:t>__</w:t>
      </w:r>
      <w:r>
        <w:rPr>
          <w:rFonts w:hint="eastAsia" w:asciiTheme="minorEastAsia" w:hAnsiTheme="minorEastAsia" w:eastAsiaTheme="minorEastAsia"/>
          <w:sz w:val="24"/>
          <w:u w:val="single"/>
        </w:rPr>
        <w:t>/</w:t>
      </w:r>
      <w:r>
        <w:rPr>
          <w:rFonts w:asciiTheme="minorEastAsia" w:hAnsiTheme="minorEastAsia" w:eastAsiaTheme="minorEastAsia"/>
          <w:sz w:val="24"/>
          <w:u w:val="single"/>
        </w:rPr>
        <w:t>_</w:t>
      </w:r>
      <w:r>
        <w:rPr>
          <w:rFonts w:eastAsiaTheme="minorEastAsia"/>
          <w:sz w:val="24"/>
        </w:rPr>
        <w:t>。</w:t>
      </w:r>
    </w:p>
    <w:p w14:paraId="0304E323">
      <w:pPr>
        <w:numPr>
          <w:ilvl w:val="0"/>
          <w:numId w:val="14"/>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2904D46A">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供应商对实质性变动不予确认的；</w:t>
      </w:r>
    </w:p>
    <w:p w14:paraId="1C7B597D">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不满足磋商文件★号条款或磋商文件技术指标超出磋商文件《采购需求》中主要技术参数允许偏差的最大范围的（如有）；</w:t>
      </w:r>
    </w:p>
    <w:p w14:paraId="2699630D">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7D2683FF">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3885456D">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 外）；</w:t>
      </w:r>
    </w:p>
    <w:p w14:paraId="37835721">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6847C3D5">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其他：_</w:t>
      </w:r>
      <w:r>
        <w:rPr>
          <w:rFonts w:hint="eastAsia" w:eastAsiaTheme="minorEastAsia"/>
          <w:sz w:val="24"/>
        </w:rPr>
        <w:t>/</w:t>
      </w:r>
      <w:r>
        <w:rPr>
          <w:rFonts w:eastAsiaTheme="minorEastAsia"/>
          <w:sz w:val="24"/>
        </w:rPr>
        <w:t>_。</w:t>
      </w:r>
    </w:p>
    <w:bookmarkEnd w:id="564"/>
    <w:bookmarkEnd w:id="565"/>
    <w:p w14:paraId="1CCC0870">
      <w:pPr>
        <w:numPr>
          <w:ilvl w:val="0"/>
          <w:numId w:val="14"/>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659B2BB2">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DC59ACD">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0A2FB32C">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asciiTheme="minorEastAsia" w:hAnsiTheme="minorEastAsia" w:eastAsiaTheme="minorEastAsia"/>
          <w:b/>
          <w:sz w:val="24"/>
          <w:u w:val="single"/>
        </w:rPr>
        <w:t>_</w:t>
      </w:r>
      <w:r>
        <w:rPr>
          <w:rFonts w:hint="eastAsia" w:asciiTheme="minorEastAsia" w:hAnsiTheme="minorEastAsia" w:eastAsiaTheme="minorEastAsia"/>
          <w:b/>
          <w:sz w:val="24"/>
          <w:u w:val="single"/>
        </w:rPr>
        <w:t>/</w:t>
      </w:r>
      <w:r>
        <w:rPr>
          <w:rFonts w:asciiTheme="minorEastAsia" w:hAnsiTheme="minorEastAsia" w:eastAsiaTheme="minorEastAsia"/>
          <w:b/>
          <w:sz w:val="24"/>
          <w:u w:val="single"/>
        </w:rPr>
        <w:t>__</w:t>
      </w:r>
      <w:r>
        <w:rPr>
          <w:rFonts w:eastAsiaTheme="minorEastAsia"/>
          <w:sz w:val="24"/>
        </w:rPr>
        <w:t>。</w:t>
      </w:r>
    </w:p>
    <w:p w14:paraId="2E68F626">
      <w:pPr>
        <w:numPr>
          <w:ilvl w:val="0"/>
          <w:numId w:val="14"/>
        </w:numPr>
        <w:tabs>
          <w:tab w:val="left" w:pos="360"/>
        </w:tabs>
        <w:snapToGrid w:val="0"/>
        <w:spacing w:line="360" w:lineRule="auto"/>
        <w:outlineLvl w:val="1"/>
        <w:rPr>
          <w:rFonts w:eastAsiaTheme="minorEastAsia"/>
          <w:sz w:val="24"/>
        </w:rPr>
      </w:pPr>
      <w:r>
        <w:rPr>
          <w:rFonts w:eastAsiaTheme="minorEastAsia"/>
          <w:sz w:val="24"/>
        </w:rPr>
        <w:t>确定</w:t>
      </w:r>
      <w:bookmarkStart w:id="581" w:name="_Toc150774646"/>
      <w:bookmarkStart w:id="582" w:name="_Toc226337242"/>
      <w:bookmarkStart w:id="583" w:name="_Toc164229241"/>
      <w:bookmarkStart w:id="584" w:name="_Toc127151747"/>
      <w:bookmarkStart w:id="585" w:name="_Toc164351640"/>
      <w:bookmarkStart w:id="586" w:name="_Toc149720839"/>
      <w:bookmarkStart w:id="587" w:name="_Toc520356170"/>
      <w:bookmarkStart w:id="588" w:name="_Toc164608660"/>
      <w:bookmarkStart w:id="589" w:name="_Toc142311048"/>
      <w:bookmarkStart w:id="590" w:name="_Toc151193860"/>
      <w:bookmarkStart w:id="591" w:name="_Toc265228384"/>
      <w:bookmarkStart w:id="592" w:name="_Toc195842911"/>
      <w:bookmarkStart w:id="593" w:name="_Toc151193716"/>
      <w:bookmarkStart w:id="594" w:name="_Toc151190173"/>
      <w:bookmarkStart w:id="595" w:name="_Toc226965819"/>
      <w:bookmarkStart w:id="596" w:name="_Toc164608815"/>
      <w:bookmarkStart w:id="597" w:name="_Toc151193644"/>
      <w:bookmarkStart w:id="598" w:name="_Toc150509297"/>
      <w:bookmarkStart w:id="599" w:name="_Ref467307010"/>
      <w:bookmarkStart w:id="600" w:name="_Toc127161460"/>
      <w:bookmarkStart w:id="601" w:name="_Toc151193788"/>
      <w:bookmarkStart w:id="602" w:name="_Toc226309790"/>
      <w:bookmarkStart w:id="603" w:name="_Toc164229387"/>
      <w:bookmarkStart w:id="604" w:name="_Toc151193934"/>
      <w:bookmarkStart w:id="605" w:name="_Toc264969236"/>
      <w:bookmarkStart w:id="606" w:name="_Toc305158888"/>
      <w:bookmarkStart w:id="607" w:name="_Toc127151546"/>
      <w:bookmarkStart w:id="608" w:name="_Toc305158814"/>
      <w:bookmarkStart w:id="609" w:name="_Toc150774751"/>
      <w:bookmarkStart w:id="610" w:name="_Toc226965736"/>
      <w:bookmarkStart w:id="611" w:name="_Toc150480784"/>
      <w:r>
        <w:rPr>
          <w:rFonts w:eastAsiaTheme="minorEastAsia"/>
          <w:sz w:val="24"/>
        </w:rPr>
        <w:t>成交候选人名单</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2B6BEEE7">
      <w:pPr>
        <w:numPr>
          <w:ilvl w:val="1"/>
          <w:numId w:val="14"/>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磋商小组将根据各供应商的评审排序以及磋商文件中关于成交候选人的相关 规定 ，确定本项目成交候选人名单，按照评审得分由高到低顺序推荐成交候 选人的排名顺序 。评审得分相同的，按照最后报价由低到高的顺序推荐 。评审得分且最后报价相同的，按照技术指标优劣顺序推荐 。响应文件满足竞争 性磋商文件全部实质性要求，且按照评审因素的量化指标评审得分最高的供 应商为排名第一的成交候选人 。评分分值计算保留小数点后两位，第三位四舍五入。</w:t>
      </w:r>
    </w:p>
    <w:p w14:paraId="4715DD94">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asciiTheme="minorEastAsia" w:hAnsiTheme="minorEastAsia" w:eastAsiaTheme="minorEastAsia"/>
          <w:b/>
          <w:sz w:val="24"/>
          <w:u w:val="single"/>
        </w:rPr>
        <w:t>_</w:t>
      </w:r>
      <w:r>
        <w:rPr>
          <w:rFonts w:hint="eastAsia" w:asciiTheme="minorEastAsia" w:hAnsiTheme="minorEastAsia" w:eastAsiaTheme="minorEastAsia"/>
          <w:b/>
          <w:sz w:val="24"/>
          <w:u w:val="single"/>
        </w:rPr>
        <w:t>3</w:t>
      </w:r>
      <w:r>
        <w:rPr>
          <w:rFonts w:asciiTheme="minorEastAsia" w:hAnsiTheme="minorEastAsia" w:eastAsiaTheme="minorEastAsia"/>
          <w:b/>
          <w:sz w:val="24"/>
          <w:u w:val="single"/>
        </w:rPr>
        <w:t>_</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7696BD35">
      <w:pPr>
        <w:numPr>
          <w:ilvl w:val="1"/>
          <w:numId w:val="14"/>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225B4A25">
      <w:pPr>
        <w:numPr>
          <w:ilvl w:val="0"/>
          <w:numId w:val="14"/>
        </w:numPr>
        <w:tabs>
          <w:tab w:val="left" w:pos="360"/>
        </w:tabs>
        <w:snapToGrid w:val="0"/>
        <w:spacing w:line="360" w:lineRule="auto"/>
        <w:outlineLvl w:val="1"/>
        <w:rPr>
          <w:rFonts w:eastAsiaTheme="minorEastAsia"/>
          <w:sz w:val="24"/>
        </w:rPr>
      </w:pPr>
      <w:r>
        <w:rPr>
          <w:rFonts w:eastAsiaTheme="minorEastAsia"/>
          <w:sz w:val="24"/>
        </w:rPr>
        <w:t>报告违法行为</w:t>
      </w:r>
    </w:p>
    <w:p w14:paraId="431F183A">
      <w:pPr>
        <w:widowControl/>
        <w:numPr>
          <w:ilvl w:val="1"/>
          <w:numId w:val="14"/>
        </w:numPr>
        <w:tabs>
          <w:tab w:val="left" w:pos="1080"/>
          <w:tab w:val="left" w:pos="1872"/>
        </w:tabs>
        <w:snapToGrid w:val="0"/>
        <w:spacing w:line="360" w:lineRule="auto"/>
        <w:ind w:left="1077" w:hanging="720"/>
        <w:jc w:val="left"/>
        <w:rPr>
          <w:rFonts w:eastAsiaTheme="minorEastAsia"/>
          <w:b/>
          <w:sz w:val="24"/>
        </w:rPr>
      </w:pPr>
      <w:r>
        <w:rPr>
          <w:rFonts w:hint="eastAsia" w:eastAsiaTheme="minorEastAsia"/>
          <w:sz w:val="24"/>
        </w:rPr>
        <w:t>磋商小组在评审过程中发现供应商有行贿、提供虚假材料或者串通等违法行为时，应当及时向财政部门报告。</w:t>
      </w:r>
      <w:r>
        <w:rPr>
          <w:rFonts w:eastAsiaTheme="minorEastAsia"/>
          <w:b/>
          <w:sz w:val="24"/>
        </w:rPr>
        <w:br w:type="page"/>
      </w:r>
    </w:p>
    <w:p w14:paraId="332597BA">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w:t>
      </w:r>
      <w:r>
        <w:rPr>
          <w:rFonts w:hint="eastAsia" w:ascii="Times New Roman" w:hAnsi="Times New Roman" w:eastAsiaTheme="minorEastAsia"/>
          <w:sz w:val="24"/>
          <w:szCs w:val="24"/>
        </w:rPr>
        <w:t>审</w:t>
      </w:r>
      <w:r>
        <w:rPr>
          <w:rFonts w:ascii="Times New Roman" w:hAnsi="Times New Roman" w:eastAsiaTheme="minorEastAsia"/>
          <w:sz w:val="24"/>
          <w:szCs w:val="24"/>
        </w:rPr>
        <w:t>标准</w:t>
      </w:r>
    </w:p>
    <w:tbl>
      <w:tblPr>
        <w:tblStyle w:val="51"/>
        <w:tblW w:w="9607" w:type="dxa"/>
        <w:tblInd w:w="-4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5830"/>
        <w:gridCol w:w="567"/>
      </w:tblGrid>
      <w:tr w14:paraId="3E8F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51D38B68">
            <w:pPr>
              <w:ind w:firstLine="28"/>
              <w:jc w:val="center"/>
              <w:rPr>
                <w:rFonts w:eastAsiaTheme="minorEastAsia"/>
                <w:b/>
                <w:sz w:val="24"/>
              </w:rPr>
            </w:pPr>
            <w:r>
              <w:rPr>
                <w:rFonts w:eastAsiaTheme="minorEastAsia"/>
                <w:b/>
                <w:sz w:val="24"/>
              </w:rPr>
              <w:t>评审条款</w:t>
            </w:r>
          </w:p>
        </w:tc>
        <w:tc>
          <w:tcPr>
            <w:tcW w:w="1462" w:type="dxa"/>
            <w:vAlign w:val="center"/>
          </w:tcPr>
          <w:p w14:paraId="16CDEBF2">
            <w:pPr>
              <w:ind w:firstLine="28"/>
              <w:jc w:val="center"/>
              <w:rPr>
                <w:rFonts w:eastAsiaTheme="minorEastAsia"/>
                <w:b/>
                <w:sz w:val="24"/>
              </w:rPr>
            </w:pPr>
            <w:r>
              <w:rPr>
                <w:rFonts w:eastAsiaTheme="minorEastAsia"/>
                <w:b/>
                <w:sz w:val="24"/>
              </w:rPr>
              <w:t>评分细则</w:t>
            </w:r>
          </w:p>
        </w:tc>
        <w:tc>
          <w:tcPr>
            <w:tcW w:w="913" w:type="dxa"/>
            <w:vAlign w:val="center"/>
          </w:tcPr>
          <w:p w14:paraId="3398DCB0">
            <w:pPr>
              <w:ind w:firstLine="28"/>
              <w:jc w:val="center"/>
              <w:rPr>
                <w:rFonts w:eastAsiaTheme="minorEastAsia"/>
                <w:b/>
                <w:sz w:val="24"/>
              </w:rPr>
            </w:pPr>
            <w:r>
              <w:rPr>
                <w:rFonts w:eastAsiaTheme="minorEastAsia"/>
                <w:b/>
                <w:sz w:val="24"/>
              </w:rPr>
              <w:t>分值</w:t>
            </w:r>
          </w:p>
        </w:tc>
        <w:tc>
          <w:tcPr>
            <w:tcW w:w="5830" w:type="dxa"/>
            <w:vAlign w:val="center"/>
          </w:tcPr>
          <w:p w14:paraId="33789D8D">
            <w:pPr>
              <w:ind w:firstLine="28"/>
              <w:jc w:val="center"/>
              <w:rPr>
                <w:rFonts w:eastAsiaTheme="minorEastAsia"/>
                <w:b/>
                <w:sz w:val="24"/>
              </w:rPr>
            </w:pPr>
            <w:r>
              <w:rPr>
                <w:rFonts w:eastAsiaTheme="minorEastAsia"/>
                <w:b/>
                <w:sz w:val="24"/>
              </w:rPr>
              <w:t>评分标准</w:t>
            </w:r>
          </w:p>
        </w:tc>
        <w:tc>
          <w:tcPr>
            <w:tcW w:w="567" w:type="dxa"/>
            <w:vAlign w:val="center"/>
          </w:tcPr>
          <w:p w14:paraId="305DFA0A">
            <w:pPr>
              <w:pStyle w:val="258"/>
              <w:spacing w:before="0" w:after="0" w:line="240" w:lineRule="auto"/>
              <w:rPr>
                <w:rFonts w:eastAsiaTheme="minorEastAsia"/>
                <w:szCs w:val="24"/>
              </w:rPr>
            </w:pPr>
            <w:r>
              <w:rPr>
                <w:rFonts w:eastAsiaTheme="minorEastAsia"/>
                <w:szCs w:val="24"/>
              </w:rPr>
              <w:t>说明</w:t>
            </w:r>
          </w:p>
        </w:tc>
      </w:tr>
      <w:tr w14:paraId="36B08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14:paraId="0888AB81">
            <w:pPr>
              <w:ind w:firstLine="28"/>
              <w:jc w:val="center"/>
              <w:rPr>
                <w:rFonts w:asciiTheme="minorEastAsia" w:hAnsiTheme="minorEastAsia" w:eastAsiaTheme="minorEastAsia"/>
                <w:b/>
                <w:szCs w:val="21"/>
              </w:rPr>
            </w:pPr>
            <w:r>
              <w:rPr>
                <w:rFonts w:hint="eastAsia" w:asciiTheme="minorEastAsia" w:hAnsiTheme="minorEastAsia" w:eastAsiaTheme="minorEastAsia"/>
                <w:b/>
                <w:szCs w:val="21"/>
              </w:rPr>
              <w:t>价格</w:t>
            </w:r>
            <w:r>
              <w:rPr>
                <w:rFonts w:asciiTheme="minorEastAsia" w:hAnsiTheme="minorEastAsia" w:eastAsiaTheme="minorEastAsia"/>
                <w:szCs w:val="21"/>
              </w:rPr>
              <w:t>（</w:t>
            </w:r>
            <w:r>
              <w:rPr>
                <w:rFonts w:hint="eastAsia" w:asciiTheme="minorEastAsia" w:hAnsiTheme="minorEastAsia" w:eastAsiaTheme="minorEastAsia"/>
                <w:szCs w:val="21"/>
              </w:rPr>
              <w:t>30分）</w:t>
            </w:r>
          </w:p>
        </w:tc>
        <w:tc>
          <w:tcPr>
            <w:tcW w:w="1462" w:type="dxa"/>
            <w:vAlign w:val="center"/>
          </w:tcPr>
          <w:p w14:paraId="12C4FF7B">
            <w:pPr>
              <w:ind w:firstLine="28"/>
              <w:jc w:val="center"/>
              <w:rPr>
                <w:rFonts w:asciiTheme="minorEastAsia" w:hAnsiTheme="minorEastAsia" w:eastAsiaTheme="minorEastAsia"/>
                <w:szCs w:val="21"/>
              </w:rPr>
            </w:pPr>
            <w:r>
              <w:rPr>
                <w:rFonts w:asciiTheme="minorEastAsia" w:hAnsiTheme="minorEastAsia" w:eastAsiaTheme="minorEastAsia"/>
                <w:szCs w:val="21"/>
              </w:rPr>
              <w:t>投标报价（</w:t>
            </w:r>
            <w:r>
              <w:rPr>
                <w:rFonts w:hint="eastAsia" w:asciiTheme="minorEastAsia" w:hAnsiTheme="minorEastAsia" w:eastAsiaTheme="minorEastAsia"/>
                <w:szCs w:val="21"/>
              </w:rPr>
              <w:t>30分）</w:t>
            </w:r>
          </w:p>
        </w:tc>
        <w:tc>
          <w:tcPr>
            <w:tcW w:w="913" w:type="dxa"/>
            <w:vAlign w:val="center"/>
          </w:tcPr>
          <w:p w14:paraId="1B21EECC">
            <w:pPr>
              <w:ind w:firstLine="28"/>
              <w:jc w:val="center"/>
              <w:rPr>
                <w:rFonts w:asciiTheme="minorEastAsia" w:hAnsiTheme="minorEastAsia" w:eastAsiaTheme="minorEastAsia"/>
                <w:b/>
                <w:szCs w:val="21"/>
              </w:rPr>
            </w:pPr>
            <w:r>
              <w:rPr>
                <w:rFonts w:hint="eastAsia" w:asciiTheme="minorEastAsia" w:hAnsiTheme="minorEastAsia" w:eastAsiaTheme="minorEastAsia"/>
                <w:b/>
                <w:szCs w:val="21"/>
              </w:rPr>
              <w:t>30分</w:t>
            </w:r>
          </w:p>
        </w:tc>
        <w:tc>
          <w:tcPr>
            <w:tcW w:w="5830" w:type="dxa"/>
            <w:vAlign w:val="center"/>
          </w:tcPr>
          <w:p w14:paraId="6920D00C">
            <w:pPr>
              <w:ind w:firstLine="28"/>
              <w:rPr>
                <w:rFonts w:asciiTheme="minorEastAsia" w:hAnsiTheme="minorEastAsia" w:eastAsiaTheme="minorEastAsia"/>
                <w:szCs w:val="21"/>
              </w:rPr>
            </w:pPr>
            <w:r>
              <w:rPr>
                <w:rFonts w:asciiTheme="minorEastAsia" w:hAnsiTheme="minorEastAsia" w:eastAsiaTheme="minorEastAsia"/>
                <w:szCs w:val="21"/>
              </w:rPr>
              <w:t>满足磋商文件要求的最后报价最低的供应商的价格为磋商基准价，其价格分为满分。其他供应商的价格分统一按照下列公式计算：</w:t>
            </w:r>
          </w:p>
          <w:p w14:paraId="47FAE7EA">
            <w:pPr>
              <w:ind w:firstLine="28"/>
              <w:rPr>
                <w:rFonts w:asciiTheme="minorEastAsia" w:hAnsiTheme="minorEastAsia" w:eastAsiaTheme="minorEastAsia"/>
                <w:szCs w:val="21"/>
              </w:rPr>
            </w:pPr>
            <w:r>
              <w:rPr>
                <w:rFonts w:asciiTheme="minorEastAsia" w:hAnsiTheme="minorEastAsia" w:eastAsiaTheme="minorEastAsia"/>
                <w:szCs w:val="21"/>
              </w:rPr>
              <w:t>磋商报价得分=（磋商基准价/最后报价）×</w:t>
            </w:r>
            <w:r>
              <w:rPr>
                <w:rFonts w:hint="eastAsia" w:asciiTheme="minorEastAsia" w:hAnsiTheme="minorEastAsia" w:eastAsiaTheme="minorEastAsia"/>
                <w:szCs w:val="21"/>
              </w:rPr>
              <w:t>30</w:t>
            </w:r>
          </w:p>
          <w:p w14:paraId="02047B9C">
            <w:pPr>
              <w:ind w:firstLine="28"/>
              <w:rPr>
                <w:rFonts w:asciiTheme="minorEastAsia" w:hAnsiTheme="minorEastAsia" w:eastAsiaTheme="minorEastAsia"/>
                <w:szCs w:val="21"/>
              </w:rPr>
            </w:pPr>
            <w:r>
              <w:rPr>
                <w:rFonts w:hint="eastAsia" w:asciiTheme="minorEastAsia" w:hAnsiTheme="minorEastAsia" w:eastAsiaTheme="minorEastAsia"/>
                <w:szCs w:val="21"/>
              </w:rPr>
              <w:t>（有效数字保留到小数点后两位）</w:t>
            </w:r>
          </w:p>
          <w:p w14:paraId="64F082D1">
            <w:pPr>
              <w:ind w:firstLine="28"/>
              <w:rPr>
                <w:rFonts w:asciiTheme="minorEastAsia" w:hAnsiTheme="minorEastAsia" w:eastAsiaTheme="minorEastAsia"/>
                <w:b/>
                <w:szCs w:val="21"/>
              </w:rPr>
            </w:pPr>
            <w:r>
              <w:rPr>
                <w:rFonts w:asciiTheme="minorEastAsia" w:hAnsiTheme="minorEastAsia" w:eastAsiaTheme="minorEastAsia"/>
                <w:szCs w:val="21"/>
              </w:rPr>
              <w:t>此处最后报价指经过报价修正，及因落实政府采购政策进行价格调整后的报价，详见第三章《评审方法和评审标准》3.2、3.3</w:t>
            </w:r>
          </w:p>
        </w:tc>
        <w:tc>
          <w:tcPr>
            <w:tcW w:w="567" w:type="dxa"/>
            <w:vAlign w:val="center"/>
          </w:tcPr>
          <w:p w14:paraId="66351E04">
            <w:pPr>
              <w:pStyle w:val="258"/>
              <w:spacing w:before="0" w:after="0" w:line="240" w:lineRule="auto"/>
              <w:rPr>
                <w:rFonts w:asciiTheme="minorEastAsia" w:hAnsiTheme="minorEastAsia" w:eastAsiaTheme="minorEastAsia"/>
                <w:sz w:val="21"/>
                <w:szCs w:val="21"/>
              </w:rPr>
            </w:pPr>
          </w:p>
        </w:tc>
      </w:tr>
      <w:tr w14:paraId="0521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restart"/>
            <w:vAlign w:val="center"/>
          </w:tcPr>
          <w:p w14:paraId="65262149">
            <w:pPr>
              <w:ind w:firstLine="28"/>
              <w:jc w:val="center"/>
              <w:rPr>
                <w:rFonts w:asciiTheme="minorEastAsia" w:hAnsiTheme="minorEastAsia" w:eastAsiaTheme="minorEastAsia"/>
                <w:szCs w:val="21"/>
              </w:rPr>
            </w:pPr>
            <w:r>
              <w:rPr>
                <w:rFonts w:asciiTheme="minorEastAsia" w:hAnsiTheme="minorEastAsia" w:eastAsiaTheme="minorEastAsia"/>
                <w:szCs w:val="21"/>
              </w:rPr>
              <w:t>商务</w:t>
            </w:r>
            <w:r>
              <w:rPr>
                <w:rFonts w:hint="eastAsia" w:asciiTheme="minorEastAsia" w:hAnsiTheme="minorEastAsia" w:eastAsiaTheme="minorEastAsia"/>
                <w:szCs w:val="21"/>
              </w:rPr>
              <w:t>部分</w:t>
            </w:r>
            <w:r>
              <w:rPr>
                <w:rFonts w:asciiTheme="minorEastAsia" w:hAnsiTheme="minorEastAsia" w:eastAsiaTheme="minorEastAsia"/>
                <w:szCs w:val="21"/>
              </w:rPr>
              <w:t>（</w:t>
            </w:r>
            <w:r>
              <w:rPr>
                <w:rFonts w:hint="eastAsia" w:asciiTheme="minorEastAsia" w:hAnsiTheme="minorEastAsia" w:eastAsiaTheme="minorEastAsia"/>
                <w:szCs w:val="21"/>
              </w:rPr>
              <w:t>20分）</w:t>
            </w:r>
          </w:p>
        </w:tc>
        <w:tc>
          <w:tcPr>
            <w:tcW w:w="1462" w:type="dxa"/>
            <w:vAlign w:val="center"/>
          </w:tcPr>
          <w:p w14:paraId="0A331E62">
            <w:pPr>
              <w:ind w:firstLine="28"/>
              <w:jc w:val="center"/>
              <w:rPr>
                <w:rFonts w:asciiTheme="minorEastAsia" w:hAnsiTheme="minorEastAsia" w:eastAsiaTheme="minorEastAsia"/>
                <w:szCs w:val="21"/>
              </w:rPr>
            </w:pPr>
            <w:r>
              <w:rPr>
                <w:rFonts w:asciiTheme="minorEastAsia" w:hAnsiTheme="minorEastAsia" w:eastAsiaTheme="minorEastAsia"/>
                <w:szCs w:val="21"/>
              </w:rPr>
              <w:t>业绩（</w:t>
            </w:r>
            <w:r>
              <w:rPr>
                <w:rFonts w:hint="eastAsia" w:asciiTheme="minorEastAsia" w:hAnsiTheme="minorEastAsia" w:eastAsiaTheme="minorEastAsia"/>
                <w:szCs w:val="21"/>
              </w:rPr>
              <w:t>10分）</w:t>
            </w:r>
          </w:p>
        </w:tc>
        <w:tc>
          <w:tcPr>
            <w:tcW w:w="913" w:type="dxa"/>
            <w:vAlign w:val="center"/>
          </w:tcPr>
          <w:p w14:paraId="265865AD">
            <w:pPr>
              <w:ind w:firstLine="28"/>
              <w:jc w:val="center"/>
              <w:rPr>
                <w:rFonts w:asciiTheme="minorEastAsia" w:hAnsiTheme="minorEastAsia" w:eastAsiaTheme="minorEastAsia"/>
                <w:szCs w:val="21"/>
              </w:rPr>
            </w:pPr>
            <w:r>
              <w:rPr>
                <w:rFonts w:hint="eastAsia" w:asciiTheme="minorEastAsia" w:hAnsiTheme="minorEastAsia" w:eastAsiaTheme="minorEastAsia"/>
                <w:szCs w:val="21"/>
              </w:rPr>
              <w:t>10分</w:t>
            </w:r>
          </w:p>
        </w:tc>
        <w:tc>
          <w:tcPr>
            <w:tcW w:w="5830" w:type="dxa"/>
            <w:vAlign w:val="center"/>
          </w:tcPr>
          <w:p w14:paraId="4385AFE4">
            <w:pPr>
              <w:ind w:firstLine="28"/>
              <w:rPr>
                <w:rFonts w:hint="default" w:asciiTheme="minorEastAsia" w:hAnsiTheme="minorEastAsia" w:eastAsiaTheme="minorEastAsia"/>
                <w:szCs w:val="21"/>
                <w:lang w:val="en-US" w:eastAsia="zh-CN"/>
              </w:rPr>
            </w:pPr>
            <w:r>
              <w:rPr>
                <w:rFonts w:asciiTheme="minorEastAsia" w:hAnsiTheme="minorEastAsia" w:eastAsiaTheme="minorEastAsia"/>
                <w:szCs w:val="21"/>
              </w:rPr>
              <w:t>供应商近</w:t>
            </w:r>
            <w:r>
              <w:rPr>
                <w:rFonts w:hint="eastAsia" w:asciiTheme="minorEastAsia" w:hAnsiTheme="minorEastAsia" w:eastAsiaTheme="minorEastAsia"/>
                <w:szCs w:val="21"/>
              </w:rPr>
              <w:t>三</w:t>
            </w:r>
            <w:r>
              <w:rPr>
                <w:rFonts w:asciiTheme="minorEastAsia" w:hAnsiTheme="minorEastAsia" w:eastAsiaTheme="minorEastAsia"/>
                <w:szCs w:val="21"/>
              </w:rPr>
              <w:t>年（</w:t>
            </w:r>
            <w:r>
              <w:rPr>
                <w:rFonts w:hint="eastAsia" w:asciiTheme="minorEastAsia" w:hAnsiTheme="minorEastAsia" w:eastAsiaTheme="minorEastAsia"/>
                <w:szCs w:val="21"/>
                <w:lang w:eastAsia="zh-CN"/>
              </w:rPr>
              <w:t>2021年12月</w:t>
            </w:r>
            <w:r>
              <w:rPr>
                <w:rFonts w:hint="eastAsia" w:asciiTheme="minorEastAsia" w:hAnsiTheme="minorEastAsia" w:eastAsiaTheme="minorEastAsia"/>
                <w:szCs w:val="21"/>
              </w:rPr>
              <w:t>至投标截止日前</w:t>
            </w:r>
            <w:r>
              <w:rPr>
                <w:rFonts w:asciiTheme="minorEastAsia" w:hAnsiTheme="minorEastAsia" w:eastAsiaTheme="minorEastAsia"/>
                <w:szCs w:val="21"/>
              </w:rPr>
              <w:t>）类似业绩（须提供相应的中标（成交）通知书或合同（包含合同首页、工程标的（内容）页、与合同双方盖章页）复印件并加盖单位公章，未按要求提供完整材料的，不得分；每有一个得</w:t>
            </w:r>
            <w:r>
              <w:rPr>
                <w:rFonts w:hint="eastAsia" w:asciiTheme="minorEastAsia" w:hAnsiTheme="minorEastAsia" w:eastAsiaTheme="minorEastAsia"/>
                <w:szCs w:val="21"/>
              </w:rPr>
              <w:t>5分本项最高得分10分</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类似业绩指水利工程等相关业绩。</w:t>
            </w:r>
          </w:p>
        </w:tc>
        <w:tc>
          <w:tcPr>
            <w:tcW w:w="567" w:type="dxa"/>
            <w:vAlign w:val="center"/>
          </w:tcPr>
          <w:p w14:paraId="1A71A927">
            <w:pPr>
              <w:pStyle w:val="258"/>
              <w:spacing w:before="0" w:after="0" w:line="240" w:lineRule="auto"/>
              <w:rPr>
                <w:rFonts w:asciiTheme="minorEastAsia" w:hAnsiTheme="minorEastAsia" w:eastAsiaTheme="minorEastAsia"/>
                <w:b w:val="0"/>
                <w:sz w:val="21"/>
                <w:szCs w:val="21"/>
              </w:rPr>
            </w:pPr>
          </w:p>
        </w:tc>
      </w:tr>
      <w:tr w14:paraId="58255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835" w:type="dxa"/>
            <w:vMerge w:val="continue"/>
            <w:vAlign w:val="center"/>
          </w:tcPr>
          <w:p w14:paraId="503973A1">
            <w:pPr>
              <w:ind w:firstLine="28"/>
              <w:jc w:val="center"/>
              <w:rPr>
                <w:rFonts w:asciiTheme="minorEastAsia" w:hAnsiTheme="minorEastAsia" w:eastAsiaTheme="minorEastAsia"/>
                <w:szCs w:val="21"/>
              </w:rPr>
            </w:pPr>
          </w:p>
        </w:tc>
        <w:tc>
          <w:tcPr>
            <w:tcW w:w="1462" w:type="dxa"/>
            <w:vMerge w:val="restart"/>
            <w:vAlign w:val="center"/>
          </w:tcPr>
          <w:p w14:paraId="60744E6E">
            <w:pPr>
              <w:ind w:firstLine="28"/>
              <w:jc w:val="center"/>
              <w:rPr>
                <w:rFonts w:asciiTheme="minorEastAsia" w:hAnsiTheme="minorEastAsia" w:eastAsiaTheme="minorEastAsia"/>
                <w:szCs w:val="21"/>
              </w:rPr>
            </w:pPr>
            <w:r>
              <w:rPr>
                <w:rFonts w:hint="eastAsia" w:asciiTheme="minorEastAsia" w:hAnsiTheme="minorEastAsia" w:eastAsiaTheme="minorEastAsia"/>
                <w:szCs w:val="21"/>
              </w:rPr>
              <w:t>项目管理班子配备和专业技术力量（10分）</w:t>
            </w:r>
          </w:p>
        </w:tc>
        <w:tc>
          <w:tcPr>
            <w:tcW w:w="913" w:type="dxa"/>
            <w:vMerge w:val="restart"/>
            <w:vAlign w:val="center"/>
          </w:tcPr>
          <w:p w14:paraId="1A2A8FCF">
            <w:pPr>
              <w:ind w:firstLine="28"/>
              <w:jc w:val="center"/>
              <w:rPr>
                <w:rFonts w:asciiTheme="minorEastAsia" w:hAnsiTheme="minorEastAsia" w:eastAsiaTheme="minorEastAsia"/>
                <w:szCs w:val="21"/>
              </w:rPr>
            </w:pPr>
            <w:r>
              <w:rPr>
                <w:rFonts w:hint="eastAsia" w:asciiTheme="minorEastAsia" w:hAnsiTheme="minorEastAsia" w:eastAsiaTheme="minorEastAsia"/>
                <w:szCs w:val="21"/>
              </w:rPr>
              <w:t>项目经理（5分）</w:t>
            </w:r>
          </w:p>
        </w:tc>
        <w:tc>
          <w:tcPr>
            <w:tcW w:w="5830" w:type="dxa"/>
            <w:vAlign w:val="center"/>
          </w:tcPr>
          <w:p w14:paraId="26E2847E">
            <w:pPr>
              <w:adjustRightInd w:val="0"/>
              <w:snapToGrid w:val="0"/>
              <w:rPr>
                <w:rFonts w:ascii="宋体" w:hAnsi="宋体"/>
                <w:szCs w:val="21"/>
              </w:rPr>
            </w:pPr>
            <w:r>
              <w:rPr>
                <w:rFonts w:hint="eastAsia" w:ascii="宋体" w:hAnsi="宋体"/>
                <w:szCs w:val="21"/>
              </w:rPr>
              <w:t>高级工程师（含）及以上得2分；中级职称得1分；中级以下不得分。提供证明材料并加盖公章。</w:t>
            </w:r>
          </w:p>
        </w:tc>
        <w:tc>
          <w:tcPr>
            <w:tcW w:w="567" w:type="dxa"/>
            <w:vAlign w:val="center"/>
          </w:tcPr>
          <w:p w14:paraId="6D2D6064">
            <w:pPr>
              <w:pStyle w:val="258"/>
              <w:spacing w:before="0" w:after="0" w:line="240" w:lineRule="auto"/>
              <w:rPr>
                <w:rFonts w:asciiTheme="minorEastAsia" w:hAnsiTheme="minorEastAsia" w:eastAsiaTheme="minorEastAsia"/>
                <w:b w:val="0"/>
                <w:sz w:val="21"/>
                <w:szCs w:val="21"/>
              </w:rPr>
            </w:pPr>
          </w:p>
        </w:tc>
      </w:tr>
      <w:tr w14:paraId="20CB1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35" w:type="dxa"/>
            <w:vMerge w:val="continue"/>
            <w:vAlign w:val="center"/>
          </w:tcPr>
          <w:p w14:paraId="5E5367BF">
            <w:pPr>
              <w:ind w:firstLine="28"/>
              <w:jc w:val="center"/>
              <w:rPr>
                <w:rFonts w:asciiTheme="minorEastAsia" w:hAnsiTheme="minorEastAsia" w:eastAsiaTheme="minorEastAsia"/>
                <w:szCs w:val="21"/>
              </w:rPr>
            </w:pPr>
          </w:p>
        </w:tc>
        <w:tc>
          <w:tcPr>
            <w:tcW w:w="1462" w:type="dxa"/>
            <w:vMerge w:val="continue"/>
            <w:vAlign w:val="center"/>
          </w:tcPr>
          <w:p w14:paraId="493B54B4">
            <w:pPr>
              <w:ind w:firstLine="28"/>
              <w:jc w:val="center"/>
              <w:rPr>
                <w:rFonts w:asciiTheme="minorEastAsia" w:hAnsiTheme="minorEastAsia" w:eastAsiaTheme="minorEastAsia"/>
                <w:szCs w:val="21"/>
              </w:rPr>
            </w:pPr>
          </w:p>
        </w:tc>
        <w:tc>
          <w:tcPr>
            <w:tcW w:w="913" w:type="dxa"/>
            <w:vMerge w:val="continue"/>
            <w:vAlign w:val="center"/>
          </w:tcPr>
          <w:p w14:paraId="4B37E25D">
            <w:pPr>
              <w:ind w:firstLine="28"/>
              <w:jc w:val="center"/>
              <w:rPr>
                <w:rFonts w:asciiTheme="minorEastAsia" w:hAnsiTheme="minorEastAsia" w:eastAsiaTheme="minorEastAsia"/>
                <w:szCs w:val="21"/>
              </w:rPr>
            </w:pPr>
          </w:p>
        </w:tc>
        <w:tc>
          <w:tcPr>
            <w:tcW w:w="5830" w:type="dxa"/>
            <w:vAlign w:val="center"/>
          </w:tcPr>
          <w:p w14:paraId="0A324C1A">
            <w:pPr>
              <w:adjustRightInd w:val="0"/>
              <w:snapToGrid w:val="0"/>
              <w:rPr>
                <w:rFonts w:ascii="宋体" w:hAnsi="宋体"/>
                <w:szCs w:val="21"/>
              </w:rPr>
            </w:pPr>
            <w:r>
              <w:rPr>
                <w:rFonts w:hint="eastAsia" w:ascii="宋体" w:hAnsi="宋体"/>
                <w:szCs w:val="21"/>
              </w:rPr>
              <w:t>以项目经理身份工作3年（含）以上，得3分；以项目经理身份工作2年（含）至3年（不含），得1分；以项目经理身份工作2年（不含）以下，不得分。提供证明材料并加盖公章</w:t>
            </w:r>
          </w:p>
        </w:tc>
        <w:tc>
          <w:tcPr>
            <w:tcW w:w="567" w:type="dxa"/>
            <w:vAlign w:val="center"/>
          </w:tcPr>
          <w:p w14:paraId="7C6BD044">
            <w:pPr>
              <w:pStyle w:val="258"/>
              <w:spacing w:before="0" w:after="0" w:line="240" w:lineRule="auto"/>
              <w:rPr>
                <w:rFonts w:asciiTheme="minorEastAsia" w:hAnsiTheme="minorEastAsia" w:eastAsiaTheme="minorEastAsia"/>
                <w:b w:val="0"/>
                <w:sz w:val="21"/>
                <w:szCs w:val="21"/>
              </w:rPr>
            </w:pPr>
          </w:p>
        </w:tc>
      </w:tr>
      <w:tr w14:paraId="634D6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continue"/>
            <w:vAlign w:val="center"/>
          </w:tcPr>
          <w:p w14:paraId="3F2D4470">
            <w:pPr>
              <w:ind w:firstLine="28"/>
              <w:jc w:val="center"/>
              <w:rPr>
                <w:rFonts w:asciiTheme="minorEastAsia" w:hAnsiTheme="minorEastAsia" w:eastAsiaTheme="minorEastAsia"/>
                <w:szCs w:val="21"/>
              </w:rPr>
            </w:pPr>
          </w:p>
        </w:tc>
        <w:tc>
          <w:tcPr>
            <w:tcW w:w="1462" w:type="dxa"/>
            <w:vMerge w:val="continue"/>
            <w:vAlign w:val="center"/>
          </w:tcPr>
          <w:p w14:paraId="06BCAE8D">
            <w:pPr>
              <w:ind w:firstLine="28"/>
              <w:jc w:val="center"/>
              <w:rPr>
                <w:rFonts w:asciiTheme="minorEastAsia" w:hAnsiTheme="minorEastAsia" w:eastAsiaTheme="minorEastAsia"/>
                <w:szCs w:val="21"/>
              </w:rPr>
            </w:pPr>
          </w:p>
        </w:tc>
        <w:tc>
          <w:tcPr>
            <w:tcW w:w="913" w:type="dxa"/>
            <w:vAlign w:val="center"/>
          </w:tcPr>
          <w:p w14:paraId="4E795C31">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组织机构和</w:t>
            </w:r>
          </w:p>
          <w:p w14:paraId="1E91CACD">
            <w:pPr>
              <w:ind w:firstLine="28"/>
              <w:jc w:val="center"/>
              <w:rPr>
                <w:rFonts w:asciiTheme="minorEastAsia" w:hAnsiTheme="minorEastAsia" w:eastAsiaTheme="minorEastAsia"/>
                <w:szCs w:val="21"/>
              </w:rPr>
            </w:pPr>
            <w:r>
              <w:rPr>
                <w:rFonts w:hint="eastAsia" w:asciiTheme="minorEastAsia" w:hAnsiTheme="minorEastAsia" w:eastAsiaTheme="minorEastAsia"/>
                <w:szCs w:val="21"/>
              </w:rPr>
              <w:t>专业技术力量（5分）</w:t>
            </w:r>
          </w:p>
        </w:tc>
        <w:tc>
          <w:tcPr>
            <w:tcW w:w="5830" w:type="dxa"/>
            <w:vAlign w:val="center"/>
          </w:tcPr>
          <w:p w14:paraId="49AE8828">
            <w:pPr>
              <w:adjustRightInd w:val="0"/>
              <w:snapToGrid w:val="0"/>
              <w:rPr>
                <w:rFonts w:ascii="宋体" w:hAnsi="宋体"/>
                <w:szCs w:val="21"/>
              </w:rPr>
            </w:pPr>
            <w:r>
              <w:rPr>
                <w:rFonts w:ascii="宋体" w:hAnsi="宋体"/>
                <w:szCs w:val="21"/>
              </w:rPr>
              <w:t>项目人员管理结构合理、专业齐全、执业资格齐全得</w:t>
            </w:r>
            <w:r>
              <w:rPr>
                <w:rFonts w:hint="eastAsia" w:ascii="宋体" w:hAnsi="宋体"/>
                <w:szCs w:val="21"/>
              </w:rPr>
              <w:t>5</w:t>
            </w:r>
            <w:r>
              <w:rPr>
                <w:rFonts w:ascii="宋体" w:hAnsi="宋体"/>
                <w:szCs w:val="21"/>
              </w:rPr>
              <w:t>分；</w:t>
            </w:r>
          </w:p>
          <w:p w14:paraId="1838C423">
            <w:pPr>
              <w:adjustRightInd w:val="0"/>
              <w:snapToGrid w:val="0"/>
              <w:rPr>
                <w:rFonts w:ascii="宋体" w:hAnsi="宋体"/>
                <w:szCs w:val="21"/>
              </w:rPr>
            </w:pPr>
            <w:r>
              <w:rPr>
                <w:rFonts w:ascii="宋体" w:hAnsi="宋体"/>
                <w:szCs w:val="21"/>
              </w:rPr>
              <w:t>人员管理结构基本合理、专业基本齐全、执业资格基本齐全得</w:t>
            </w:r>
            <w:r>
              <w:rPr>
                <w:rFonts w:hint="eastAsia" w:ascii="宋体" w:hAnsi="宋体"/>
                <w:szCs w:val="21"/>
              </w:rPr>
              <w:t>3</w:t>
            </w:r>
            <w:r>
              <w:rPr>
                <w:rFonts w:ascii="宋体" w:hAnsi="宋体"/>
                <w:szCs w:val="21"/>
              </w:rPr>
              <w:t>分；</w:t>
            </w:r>
          </w:p>
          <w:p w14:paraId="2B4DA525">
            <w:pPr>
              <w:adjustRightInd w:val="0"/>
              <w:snapToGrid w:val="0"/>
              <w:rPr>
                <w:rFonts w:asciiTheme="minorEastAsia" w:hAnsiTheme="minorEastAsia" w:eastAsiaTheme="minorEastAsia"/>
                <w:szCs w:val="21"/>
              </w:rPr>
            </w:pPr>
            <w:r>
              <w:rPr>
                <w:rFonts w:hint="eastAsia" w:ascii="宋体" w:hAnsi="宋体"/>
                <w:szCs w:val="21"/>
              </w:rPr>
              <w:t>人员管理结构不合理、专业不齐全、无执业资格得0分。</w:t>
            </w:r>
          </w:p>
        </w:tc>
        <w:tc>
          <w:tcPr>
            <w:tcW w:w="567" w:type="dxa"/>
            <w:vAlign w:val="center"/>
          </w:tcPr>
          <w:p w14:paraId="5BE247E1">
            <w:pPr>
              <w:pStyle w:val="258"/>
              <w:spacing w:before="0" w:after="0" w:line="240" w:lineRule="auto"/>
              <w:rPr>
                <w:rFonts w:asciiTheme="minorEastAsia" w:hAnsiTheme="minorEastAsia" w:eastAsiaTheme="minorEastAsia"/>
                <w:b w:val="0"/>
                <w:sz w:val="21"/>
                <w:szCs w:val="21"/>
              </w:rPr>
            </w:pPr>
          </w:p>
        </w:tc>
      </w:tr>
      <w:tr w14:paraId="780F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835" w:type="dxa"/>
            <w:vMerge w:val="restart"/>
            <w:vAlign w:val="center"/>
          </w:tcPr>
          <w:p w14:paraId="7B521715">
            <w:pPr>
              <w:ind w:firstLine="28"/>
              <w:jc w:val="center"/>
              <w:rPr>
                <w:rFonts w:asciiTheme="minorEastAsia" w:hAnsiTheme="minorEastAsia" w:eastAsiaTheme="minorEastAsia"/>
                <w:szCs w:val="21"/>
              </w:rPr>
            </w:pPr>
            <w:r>
              <w:rPr>
                <w:rFonts w:asciiTheme="minorEastAsia" w:hAnsiTheme="minorEastAsia" w:eastAsiaTheme="minorEastAsia"/>
                <w:szCs w:val="21"/>
              </w:rPr>
              <w:t>对</w:t>
            </w:r>
            <w:r>
              <w:rPr>
                <w:rFonts w:hint="eastAsia" w:asciiTheme="minorEastAsia" w:hAnsiTheme="minorEastAsia" w:eastAsiaTheme="minorEastAsia"/>
                <w:szCs w:val="21"/>
              </w:rPr>
              <w:t>磋商</w:t>
            </w:r>
            <w:r>
              <w:rPr>
                <w:rFonts w:asciiTheme="minorEastAsia" w:hAnsiTheme="minorEastAsia" w:eastAsiaTheme="minorEastAsia"/>
                <w:szCs w:val="21"/>
              </w:rPr>
              <w:t>文件的响应程度及</w:t>
            </w:r>
            <w:r>
              <w:rPr>
                <w:rFonts w:hint="eastAsia" w:asciiTheme="minorEastAsia" w:hAnsiTheme="minorEastAsia" w:eastAsiaTheme="minorEastAsia"/>
                <w:szCs w:val="21"/>
              </w:rPr>
              <w:t>技术</w:t>
            </w:r>
            <w:r>
              <w:rPr>
                <w:rFonts w:asciiTheme="minorEastAsia" w:hAnsiTheme="minorEastAsia" w:eastAsiaTheme="minorEastAsia"/>
                <w:szCs w:val="21"/>
              </w:rPr>
              <w:t>方案（</w:t>
            </w:r>
            <w:r>
              <w:rPr>
                <w:rFonts w:hint="eastAsia" w:asciiTheme="minorEastAsia" w:hAnsiTheme="minorEastAsia" w:eastAsiaTheme="minorEastAsia"/>
                <w:szCs w:val="21"/>
              </w:rPr>
              <w:t>50分）</w:t>
            </w:r>
          </w:p>
        </w:tc>
        <w:tc>
          <w:tcPr>
            <w:tcW w:w="1462" w:type="dxa"/>
            <w:vAlign w:val="center"/>
          </w:tcPr>
          <w:p w14:paraId="6A613546">
            <w:pPr>
              <w:rPr>
                <w:rFonts w:ascii="宋体" w:hAnsi="宋体"/>
                <w:szCs w:val="21"/>
              </w:rPr>
            </w:pPr>
            <w:r>
              <w:rPr>
                <w:rFonts w:hint="eastAsia" w:ascii="宋体" w:hAnsi="宋体"/>
                <w:szCs w:val="21"/>
              </w:rPr>
              <w:t>施工方案与技术措施</w:t>
            </w:r>
          </w:p>
        </w:tc>
        <w:tc>
          <w:tcPr>
            <w:tcW w:w="913" w:type="dxa"/>
            <w:vAlign w:val="center"/>
          </w:tcPr>
          <w:p w14:paraId="0E8F4867">
            <w:pPr>
              <w:snapToGrid w:val="0"/>
              <w:spacing w:line="360" w:lineRule="auto"/>
              <w:jc w:val="center"/>
              <w:rPr>
                <w:rFonts w:ascii="宋体" w:hAnsi="宋体"/>
                <w:szCs w:val="21"/>
              </w:rPr>
            </w:pPr>
            <w:r>
              <w:rPr>
                <w:rFonts w:hint="eastAsia" w:ascii="宋体" w:hAnsi="宋体"/>
                <w:szCs w:val="21"/>
              </w:rPr>
              <w:t>12</w:t>
            </w:r>
          </w:p>
        </w:tc>
        <w:tc>
          <w:tcPr>
            <w:tcW w:w="5830" w:type="dxa"/>
            <w:vAlign w:val="center"/>
          </w:tcPr>
          <w:p w14:paraId="5B046E96">
            <w:pPr>
              <w:widowControl/>
              <w:snapToGrid w:val="0"/>
              <w:spacing w:line="276" w:lineRule="auto"/>
              <w:rPr>
                <w:rFonts w:ascii="宋体" w:hAnsi="宋体" w:cs="Arial"/>
                <w:szCs w:val="21"/>
              </w:rPr>
            </w:pPr>
            <w:r>
              <w:rPr>
                <w:rFonts w:hint="eastAsia" w:ascii="宋体" w:hAnsi="宋体" w:cs="Arial"/>
                <w:szCs w:val="21"/>
                <w:lang w:val="en-US" w:eastAsia="zh-CN"/>
              </w:rPr>
              <w:t>方</w:t>
            </w:r>
            <w:r>
              <w:rPr>
                <w:rFonts w:hint="eastAsia" w:ascii="宋体" w:hAnsi="宋体" w:cs="Arial"/>
                <w:szCs w:val="21"/>
              </w:rPr>
              <w:t>案与措施须对本项目需求认识全面深刻，具有针对性，论述完整清晰，计划合理，措施科学：</w:t>
            </w:r>
          </w:p>
          <w:p w14:paraId="6F1A01F5">
            <w:pPr>
              <w:widowControl/>
              <w:snapToGrid w:val="0"/>
              <w:spacing w:line="276" w:lineRule="auto"/>
              <w:rPr>
                <w:rFonts w:ascii="宋体" w:hAnsi="宋体" w:cs="Arial"/>
                <w:szCs w:val="21"/>
              </w:rPr>
            </w:pPr>
            <w:r>
              <w:rPr>
                <w:rFonts w:hint="eastAsia" w:ascii="宋体" w:hAnsi="宋体" w:cs="Arial"/>
                <w:szCs w:val="21"/>
              </w:rPr>
              <w:t>供应商提供的方案措施优于本项目需求的得12分；</w:t>
            </w:r>
          </w:p>
          <w:p w14:paraId="17EA415C">
            <w:pPr>
              <w:widowControl/>
              <w:snapToGrid w:val="0"/>
              <w:spacing w:line="276" w:lineRule="auto"/>
              <w:rPr>
                <w:rFonts w:ascii="宋体" w:hAnsi="宋体" w:cs="Arial"/>
                <w:szCs w:val="21"/>
              </w:rPr>
            </w:pPr>
            <w:r>
              <w:rPr>
                <w:rFonts w:hint="eastAsia" w:ascii="宋体" w:hAnsi="宋体" w:cs="Arial"/>
                <w:szCs w:val="21"/>
              </w:rPr>
              <w:t>供应商提供的方案措施能够满足本项目需求的得9分；</w:t>
            </w:r>
          </w:p>
          <w:p w14:paraId="655A9FDB">
            <w:pPr>
              <w:widowControl/>
              <w:snapToGrid w:val="0"/>
              <w:spacing w:line="276" w:lineRule="auto"/>
              <w:rPr>
                <w:rFonts w:ascii="宋体" w:hAnsi="宋体" w:cs="Arial"/>
                <w:szCs w:val="21"/>
              </w:rPr>
            </w:pPr>
            <w:r>
              <w:rPr>
                <w:rFonts w:hint="eastAsia" w:ascii="宋体" w:hAnsi="宋体" w:cs="Arial"/>
                <w:szCs w:val="21"/>
              </w:rPr>
              <w:t>供应商提供的方案措施不够完善合理的得</w:t>
            </w:r>
            <w:r>
              <w:rPr>
                <w:rFonts w:hint="eastAsia" w:ascii="宋体" w:hAnsi="宋体" w:cs="Arial"/>
                <w:szCs w:val="21"/>
                <w:lang w:val="en-US" w:eastAsia="zh-CN"/>
              </w:rPr>
              <w:t>6</w:t>
            </w:r>
            <w:r>
              <w:rPr>
                <w:rFonts w:hint="eastAsia" w:ascii="宋体" w:hAnsi="宋体" w:cs="Arial"/>
                <w:szCs w:val="21"/>
              </w:rPr>
              <w:t>分；</w:t>
            </w:r>
          </w:p>
          <w:p w14:paraId="565C1D9E">
            <w:pPr>
              <w:rPr>
                <w:rFonts w:ascii="宋体" w:hAnsi="宋体"/>
                <w:szCs w:val="21"/>
              </w:rPr>
            </w:pPr>
            <w:r>
              <w:rPr>
                <w:rFonts w:hint="eastAsia" w:ascii="宋体" w:hAnsi="宋体" w:cs="Arial"/>
                <w:szCs w:val="21"/>
              </w:rPr>
              <w:t>供应商提供的方案措施认识不够全面，针对性不强的得</w:t>
            </w:r>
            <w:r>
              <w:rPr>
                <w:rFonts w:hint="eastAsia" w:ascii="宋体" w:hAnsi="宋体" w:cs="Arial"/>
                <w:szCs w:val="21"/>
                <w:lang w:val="en-US" w:eastAsia="zh-CN"/>
              </w:rPr>
              <w:t>3</w:t>
            </w:r>
            <w:r>
              <w:rPr>
                <w:rFonts w:hint="eastAsia" w:ascii="宋体" w:hAnsi="宋体" w:cs="Arial"/>
                <w:szCs w:val="21"/>
              </w:rPr>
              <w:t>分；不满足工程需要或未提供不得分。</w:t>
            </w:r>
          </w:p>
        </w:tc>
        <w:tc>
          <w:tcPr>
            <w:tcW w:w="567" w:type="dxa"/>
            <w:vAlign w:val="center"/>
          </w:tcPr>
          <w:p w14:paraId="4BFBF8FD">
            <w:pPr>
              <w:ind w:left="-38"/>
              <w:rPr>
                <w:rFonts w:asciiTheme="minorEastAsia" w:hAnsiTheme="minorEastAsia" w:eastAsiaTheme="minorEastAsia"/>
                <w:szCs w:val="21"/>
              </w:rPr>
            </w:pPr>
          </w:p>
        </w:tc>
      </w:tr>
      <w:tr w14:paraId="11C96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continue"/>
            <w:vAlign w:val="center"/>
          </w:tcPr>
          <w:p w14:paraId="1207DE7F">
            <w:pPr>
              <w:ind w:firstLine="28"/>
              <w:jc w:val="center"/>
              <w:rPr>
                <w:rFonts w:asciiTheme="minorEastAsia" w:hAnsiTheme="minorEastAsia" w:eastAsiaTheme="minorEastAsia"/>
                <w:szCs w:val="21"/>
              </w:rPr>
            </w:pPr>
          </w:p>
        </w:tc>
        <w:tc>
          <w:tcPr>
            <w:tcW w:w="1462" w:type="dxa"/>
            <w:vAlign w:val="center"/>
          </w:tcPr>
          <w:p w14:paraId="4675BFA7">
            <w:pPr>
              <w:rPr>
                <w:rFonts w:ascii="宋体" w:hAnsi="宋体"/>
                <w:szCs w:val="21"/>
              </w:rPr>
            </w:pPr>
            <w:r>
              <w:rPr>
                <w:rFonts w:hint="eastAsia" w:ascii="宋体" w:hAnsi="宋体"/>
                <w:szCs w:val="21"/>
              </w:rPr>
              <w:t>质量管理体系与保证措施</w:t>
            </w:r>
          </w:p>
        </w:tc>
        <w:tc>
          <w:tcPr>
            <w:tcW w:w="913" w:type="dxa"/>
            <w:vAlign w:val="center"/>
          </w:tcPr>
          <w:p w14:paraId="2F6565C1">
            <w:pPr>
              <w:snapToGrid w:val="0"/>
              <w:spacing w:line="360" w:lineRule="auto"/>
              <w:jc w:val="center"/>
              <w:rPr>
                <w:rFonts w:ascii="宋体" w:hAnsi="宋体"/>
                <w:szCs w:val="21"/>
              </w:rPr>
            </w:pPr>
            <w:r>
              <w:rPr>
                <w:rFonts w:hint="eastAsia" w:ascii="宋体" w:hAnsi="宋体"/>
                <w:szCs w:val="21"/>
              </w:rPr>
              <w:t>10</w:t>
            </w:r>
          </w:p>
        </w:tc>
        <w:tc>
          <w:tcPr>
            <w:tcW w:w="5830" w:type="dxa"/>
            <w:vAlign w:val="center"/>
          </w:tcPr>
          <w:p w14:paraId="44EB19C7">
            <w:pPr>
              <w:widowControl/>
              <w:snapToGrid w:val="0"/>
              <w:spacing w:line="276" w:lineRule="auto"/>
              <w:rPr>
                <w:rFonts w:ascii="宋体" w:hAnsi="宋体" w:cs="Arial"/>
                <w:szCs w:val="21"/>
              </w:rPr>
            </w:pPr>
            <w:r>
              <w:rPr>
                <w:rFonts w:hint="eastAsia" w:ascii="宋体" w:hAnsi="宋体" w:cs="Arial"/>
                <w:szCs w:val="21"/>
              </w:rPr>
              <w:t>措施须对本项目需求认识全面深刻，具有针对性，论述完整清晰，计划合理，措施科学：</w:t>
            </w:r>
          </w:p>
          <w:p w14:paraId="6DC60111">
            <w:pPr>
              <w:widowControl/>
              <w:snapToGrid w:val="0"/>
              <w:spacing w:line="276" w:lineRule="auto"/>
              <w:rPr>
                <w:rFonts w:ascii="宋体" w:hAnsi="宋体" w:cs="Arial"/>
                <w:szCs w:val="21"/>
              </w:rPr>
            </w:pPr>
            <w:r>
              <w:rPr>
                <w:rFonts w:hint="eastAsia" w:ascii="宋体" w:hAnsi="宋体" w:cs="Arial"/>
                <w:szCs w:val="21"/>
              </w:rPr>
              <w:t>供应商提供的措施优于本项目需求的得10分；</w:t>
            </w:r>
          </w:p>
          <w:p w14:paraId="7CD8F43F">
            <w:pPr>
              <w:widowControl/>
              <w:snapToGrid w:val="0"/>
              <w:spacing w:line="276" w:lineRule="auto"/>
              <w:rPr>
                <w:rFonts w:ascii="宋体" w:hAnsi="宋体" w:cs="Arial"/>
                <w:szCs w:val="21"/>
              </w:rPr>
            </w:pPr>
            <w:r>
              <w:rPr>
                <w:rFonts w:hint="eastAsia" w:ascii="宋体" w:hAnsi="宋体" w:cs="Arial"/>
                <w:szCs w:val="21"/>
              </w:rPr>
              <w:t>供应商提供的措施能够满足本项目需求的得7分；供应商提供的措施不够完善合理的得4分；</w:t>
            </w:r>
          </w:p>
          <w:p w14:paraId="46746AF9">
            <w:pPr>
              <w:rPr>
                <w:rFonts w:ascii="宋体" w:hAnsi="宋体"/>
                <w:szCs w:val="21"/>
              </w:rPr>
            </w:pPr>
            <w:r>
              <w:rPr>
                <w:rFonts w:hint="eastAsia" w:ascii="宋体" w:hAnsi="宋体" w:cs="Arial"/>
                <w:szCs w:val="21"/>
              </w:rPr>
              <w:t>供应商提供的措施认识不够全面，针对性不强的得1分；不满足工程需要或未提供不得分。</w:t>
            </w:r>
          </w:p>
        </w:tc>
        <w:tc>
          <w:tcPr>
            <w:tcW w:w="567" w:type="dxa"/>
            <w:vAlign w:val="center"/>
          </w:tcPr>
          <w:p w14:paraId="12910A48">
            <w:pPr>
              <w:ind w:left="-38"/>
              <w:rPr>
                <w:rFonts w:asciiTheme="minorEastAsia" w:hAnsiTheme="minorEastAsia" w:eastAsiaTheme="minorEastAsia"/>
                <w:szCs w:val="21"/>
              </w:rPr>
            </w:pPr>
          </w:p>
        </w:tc>
      </w:tr>
      <w:tr w14:paraId="4DCF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continue"/>
            <w:vAlign w:val="center"/>
          </w:tcPr>
          <w:p w14:paraId="35F46735">
            <w:pPr>
              <w:ind w:firstLine="28"/>
              <w:jc w:val="center"/>
              <w:rPr>
                <w:rFonts w:asciiTheme="minorEastAsia" w:hAnsiTheme="minorEastAsia" w:eastAsiaTheme="minorEastAsia"/>
                <w:szCs w:val="21"/>
              </w:rPr>
            </w:pPr>
          </w:p>
        </w:tc>
        <w:tc>
          <w:tcPr>
            <w:tcW w:w="1462" w:type="dxa"/>
            <w:vAlign w:val="center"/>
          </w:tcPr>
          <w:p w14:paraId="76419ECE">
            <w:pPr>
              <w:rPr>
                <w:rFonts w:ascii="宋体" w:hAnsi="宋体"/>
                <w:szCs w:val="21"/>
              </w:rPr>
            </w:pPr>
            <w:r>
              <w:rPr>
                <w:rFonts w:hint="eastAsia" w:ascii="宋体" w:hAnsi="宋体"/>
                <w:szCs w:val="21"/>
              </w:rPr>
              <w:t>安全和绿色施工保障措施</w:t>
            </w:r>
          </w:p>
        </w:tc>
        <w:tc>
          <w:tcPr>
            <w:tcW w:w="913" w:type="dxa"/>
            <w:vAlign w:val="center"/>
          </w:tcPr>
          <w:p w14:paraId="28770271">
            <w:pPr>
              <w:snapToGrid w:val="0"/>
              <w:spacing w:line="360" w:lineRule="auto"/>
              <w:jc w:val="center"/>
              <w:rPr>
                <w:rFonts w:ascii="宋体" w:hAnsi="宋体"/>
                <w:szCs w:val="21"/>
              </w:rPr>
            </w:pPr>
            <w:r>
              <w:rPr>
                <w:rFonts w:hint="eastAsia" w:ascii="宋体" w:hAnsi="宋体"/>
                <w:szCs w:val="21"/>
              </w:rPr>
              <w:t>10</w:t>
            </w:r>
          </w:p>
        </w:tc>
        <w:tc>
          <w:tcPr>
            <w:tcW w:w="5830" w:type="dxa"/>
            <w:vAlign w:val="center"/>
          </w:tcPr>
          <w:p w14:paraId="0E2085FB">
            <w:pPr>
              <w:widowControl/>
              <w:snapToGrid w:val="0"/>
              <w:spacing w:line="276" w:lineRule="auto"/>
              <w:rPr>
                <w:rFonts w:ascii="宋体" w:hAnsi="宋体" w:cs="Arial"/>
                <w:szCs w:val="21"/>
              </w:rPr>
            </w:pPr>
            <w:r>
              <w:rPr>
                <w:rFonts w:hint="eastAsia" w:ascii="宋体" w:hAnsi="宋体" w:cs="Arial"/>
                <w:szCs w:val="21"/>
              </w:rPr>
              <w:t>措施须对本项目需求认识深刻，具有针对性，论述完整清晰，计划合理，措施科学，考虑全面：</w:t>
            </w:r>
          </w:p>
          <w:p w14:paraId="773E5D31">
            <w:pPr>
              <w:widowControl/>
              <w:snapToGrid w:val="0"/>
              <w:spacing w:line="276" w:lineRule="auto"/>
              <w:rPr>
                <w:rFonts w:ascii="宋体" w:hAnsi="宋体" w:cs="Arial"/>
                <w:szCs w:val="21"/>
              </w:rPr>
            </w:pPr>
            <w:r>
              <w:rPr>
                <w:rFonts w:hint="eastAsia" w:ascii="宋体" w:hAnsi="宋体" w:cs="Arial"/>
                <w:szCs w:val="21"/>
              </w:rPr>
              <w:t>供应商提供的措施优于本项目需求的得10分；</w:t>
            </w:r>
          </w:p>
          <w:p w14:paraId="0D6568C0">
            <w:pPr>
              <w:widowControl/>
              <w:snapToGrid w:val="0"/>
              <w:spacing w:line="276" w:lineRule="auto"/>
              <w:rPr>
                <w:rFonts w:ascii="宋体" w:hAnsi="宋体" w:cs="Arial"/>
                <w:szCs w:val="21"/>
              </w:rPr>
            </w:pPr>
            <w:r>
              <w:rPr>
                <w:rFonts w:hint="eastAsia" w:ascii="宋体" w:hAnsi="宋体" w:cs="Arial"/>
                <w:szCs w:val="21"/>
              </w:rPr>
              <w:t>供应商提供的措施能够满足本项目需求的得7分；</w:t>
            </w:r>
          </w:p>
          <w:p w14:paraId="080E9546">
            <w:pPr>
              <w:widowControl/>
              <w:snapToGrid w:val="0"/>
              <w:spacing w:line="276" w:lineRule="auto"/>
              <w:rPr>
                <w:rFonts w:ascii="宋体" w:hAnsi="宋体" w:cs="Arial"/>
                <w:szCs w:val="21"/>
              </w:rPr>
            </w:pPr>
            <w:r>
              <w:rPr>
                <w:rFonts w:hint="eastAsia" w:ascii="宋体" w:hAnsi="宋体" w:cs="Arial"/>
                <w:szCs w:val="21"/>
              </w:rPr>
              <w:t>供应商提供的措施不够完善合理的得4分；</w:t>
            </w:r>
          </w:p>
          <w:p w14:paraId="1F498B05">
            <w:pPr>
              <w:rPr>
                <w:rFonts w:ascii="宋体" w:hAnsi="宋体"/>
                <w:szCs w:val="21"/>
              </w:rPr>
            </w:pPr>
            <w:r>
              <w:rPr>
                <w:rFonts w:hint="eastAsia" w:ascii="宋体" w:hAnsi="宋体" w:cs="Arial"/>
                <w:szCs w:val="21"/>
              </w:rPr>
              <w:t>供应商提供的措施认识不够全面，针对性不强的得1分；不满足工程需要或未提供不得分。</w:t>
            </w:r>
          </w:p>
        </w:tc>
        <w:tc>
          <w:tcPr>
            <w:tcW w:w="567" w:type="dxa"/>
            <w:vAlign w:val="center"/>
          </w:tcPr>
          <w:p w14:paraId="7CF5572B">
            <w:pPr>
              <w:ind w:left="-38"/>
              <w:rPr>
                <w:rFonts w:asciiTheme="minorEastAsia" w:hAnsiTheme="minorEastAsia" w:eastAsiaTheme="minorEastAsia"/>
                <w:szCs w:val="21"/>
              </w:rPr>
            </w:pPr>
          </w:p>
        </w:tc>
      </w:tr>
      <w:tr w14:paraId="4396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continue"/>
            <w:vAlign w:val="center"/>
          </w:tcPr>
          <w:p w14:paraId="41854ED8">
            <w:pPr>
              <w:ind w:firstLine="28"/>
              <w:jc w:val="center"/>
              <w:rPr>
                <w:rFonts w:asciiTheme="minorEastAsia" w:hAnsiTheme="minorEastAsia" w:eastAsiaTheme="minorEastAsia"/>
                <w:szCs w:val="21"/>
              </w:rPr>
            </w:pPr>
          </w:p>
        </w:tc>
        <w:tc>
          <w:tcPr>
            <w:tcW w:w="1462" w:type="dxa"/>
            <w:vAlign w:val="center"/>
          </w:tcPr>
          <w:p w14:paraId="4644A27F">
            <w:pPr>
              <w:rPr>
                <w:rFonts w:ascii="宋体" w:hAnsi="宋体"/>
                <w:szCs w:val="21"/>
              </w:rPr>
            </w:pPr>
            <w:r>
              <w:rPr>
                <w:rFonts w:hint="eastAsia" w:ascii="宋体" w:hAnsi="宋体"/>
                <w:szCs w:val="21"/>
              </w:rPr>
              <w:t>工程进度计划与保证措施</w:t>
            </w:r>
          </w:p>
        </w:tc>
        <w:tc>
          <w:tcPr>
            <w:tcW w:w="913" w:type="dxa"/>
            <w:vAlign w:val="center"/>
          </w:tcPr>
          <w:p w14:paraId="56E3D447">
            <w:pPr>
              <w:snapToGrid w:val="0"/>
              <w:spacing w:line="360" w:lineRule="auto"/>
              <w:jc w:val="center"/>
              <w:rPr>
                <w:rFonts w:ascii="宋体" w:hAnsi="宋体"/>
                <w:szCs w:val="21"/>
              </w:rPr>
            </w:pPr>
            <w:r>
              <w:rPr>
                <w:rFonts w:hint="eastAsia" w:ascii="宋体" w:hAnsi="宋体"/>
                <w:szCs w:val="21"/>
              </w:rPr>
              <w:t>10</w:t>
            </w:r>
          </w:p>
        </w:tc>
        <w:tc>
          <w:tcPr>
            <w:tcW w:w="5830" w:type="dxa"/>
            <w:vAlign w:val="center"/>
          </w:tcPr>
          <w:p w14:paraId="5BBA2C78">
            <w:pPr>
              <w:widowControl/>
              <w:snapToGrid w:val="0"/>
              <w:spacing w:line="276" w:lineRule="auto"/>
              <w:rPr>
                <w:rFonts w:ascii="宋体" w:hAnsi="宋体" w:cs="Arial"/>
                <w:szCs w:val="21"/>
              </w:rPr>
            </w:pPr>
            <w:r>
              <w:rPr>
                <w:rFonts w:hint="eastAsia" w:ascii="宋体" w:hAnsi="宋体" w:cs="Arial"/>
                <w:szCs w:val="21"/>
              </w:rPr>
              <w:t>措施须对本项目需求认识深刻，具有针对性，论述完整清晰，计划合理，措施科学，考虑全面：</w:t>
            </w:r>
          </w:p>
          <w:p w14:paraId="49B27E66">
            <w:pPr>
              <w:widowControl/>
              <w:snapToGrid w:val="0"/>
              <w:spacing w:line="276" w:lineRule="auto"/>
              <w:rPr>
                <w:rFonts w:ascii="宋体" w:hAnsi="宋体" w:cs="Arial"/>
                <w:szCs w:val="21"/>
              </w:rPr>
            </w:pPr>
            <w:r>
              <w:rPr>
                <w:rFonts w:hint="eastAsia" w:ascii="宋体" w:hAnsi="宋体" w:cs="Arial"/>
                <w:szCs w:val="21"/>
              </w:rPr>
              <w:t>供应商提供的措施优于本项目需求的得10分；</w:t>
            </w:r>
          </w:p>
          <w:p w14:paraId="628C78A4">
            <w:pPr>
              <w:widowControl/>
              <w:snapToGrid w:val="0"/>
              <w:spacing w:line="276" w:lineRule="auto"/>
              <w:rPr>
                <w:rFonts w:ascii="宋体" w:hAnsi="宋体" w:cs="Arial"/>
                <w:szCs w:val="21"/>
              </w:rPr>
            </w:pPr>
            <w:r>
              <w:rPr>
                <w:rFonts w:hint="eastAsia" w:ascii="宋体" w:hAnsi="宋体" w:cs="Arial"/>
                <w:szCs w:val="21"/>
              </w:rPr>
              <w:t>供应商提供的措施能够满足本项目需求的得7分；</w:t>
            </w:r>
          </w:p>
          <w:p w14:paraId="6921ED26">
            <w:pPr>
              <w:widowControl/>
              <w:snapToGrid w:val="0"/>
              <w:spacing w:line="276" w:lineRule="auto"/>
              <w:rPr>
                <w:rFonts w:ascii="宋体" w:hAnsi="宋体" w:cs="Arial"/>
                <w:szCs w:val="21"/>
              </w:rPr>
            </w:pPr>
            <w:r>
              <w:rPr>
                <w:rFonts w:hint="eastAsia" w:ascii="宋体" w:hAnsi="宋体" w:cs="Arial"/>
                <w:szCs w:val="21"/>
              </w:rPr>
              <w:t>供应商提供的措施不够完善合理的得3分；</w:t>
            </w:r>
          </w:p>
          <w:p w14:paraId="27959868">
            <w:pPr>
              <w:rPr>
                <w:rFonts w:ascii="宋体" w:hAnsi="宋体"/>
                <w:szCs w:val="21"/>
              </w:rPr>
            </w:pPr>
            <w:r>
              <w:rPr>
                <w:rFonts w:hint="eastAsia" w:ascii="宋体" w:hAnsi="宋体" w:cs="Arial"/>
                <w:szCs w:val="21"/>
              </w:rPr>
              <w:t>供应商提供的措施认识不够全面，针对性不强的得</w:t>
            </w:r>
            <w:bookmarkStart w:id="1206" w:name="_GoBack"/>
            <w:r>
              <w:rPr>
                <w:rFonts w:hint="eastAsia" w:ascii="宋体" w:hAnsi="宋体" w:cs="Arial"/>
                <w:szCs w:val="21"/>
              </w:rPr>
              <w:t>1</w:t>
            </w:r>
            <w:bookmarkEnd w:id="1206"/>
            <w:r>
              <w:rPr>
                <w:rFonts w:hint="eastAsia" w:ascii="宋体" w:hAnsi="宋体" w:cs="Arial"/>
                <w:szCs w:val="21"/>
              </w:rPr>
              <w:t>分；</w:t>
            </w:r>
            <w:r>
              <w:rPr>
                <w:rFonts w:hint="eastAsia" w:ascii="宋体" w:hAnsi="宋体" w:cs="宋体"/>
                <w:szCs w:val="21"/>
              </w:rPr>
              <w:t>不满足工程需要或未提供不得分。</w:t>
            </w:r>
          </w:p>
        </w:tc>
        <w:tc>
          <w:tcPr>
            <w:tcW w:w="567" w:type="dxa"/>
            <w:vAlign w:val="center"/>
          </w:tcPr>
          <w:p w14:paraId="3DB47B81">
            <w:pPr>
              <w:ind w:left="-38"/>
              <w:rPr>
                <w:rFonts w:asciiTheme="minorEastAsia" w:hAnsiTheme="minorEastAsia" w:eastAsiaTheme="minorEastAsia"/>
                <w:szCs w:val="21"/>
              </w:rPr>
            </w:pPr>
          </w:p>
        </w:tc>
      </w:tr>
      <w:tr w14:paraId="1BBD4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continue"/>
            <w:vAlign w:val="center"/>
          </w:tcPr>
          <w:p w14:paraId="3E3BACDE">
            <w:pPr>
              <w:ind w:firstLine="28"/>
              <w:jc w:val="center"/>
              <w:rPr>
                <w:rFonts w:asciiTheme="minorEastAsia" w:hAnsiTheme="minorEastAsia" w:eastAsiaTheme="minorEastAsia"/>
                <w:szCs w:val="21"/>
              </w:rPr>
            </w:pPr>
          </w:p>
        </w:tc>
        <w:tc>
          <w:tcPr>
            <w:tcW w:w="1462" w:type="dxa"/>
            <w:vAlign w:val="center"/>
          </w:tcPr>
          <w:p w14:paraId="2EBE1442">
            <w:pPr>
              <w:rPr>
                <w:rFonts w:ascii="宋体" w:hAnsi="宋体"/>
                <w:szCs w:val="21"/>
              </w:rPr>
            </w:pPr>
            <w:r>
              <w:rPr>
                <w:rFonts w:hint="eastAsia" w:ascii="宋体" w:hAnsi="宋体"/>
                <w:szCs w:val="21"/>
              </w:rPr>
              <w:t>与采购人、监理等相关单位的配合措施</w:t>
            </w:r>
          </w:p>
        </w:tc>
        <w:tc>
          <w:tcPr>
            <w:tcW w:w="913" w:type="dxa"/>
            <w:vAlign w:val="center"/>
          </w:tcPr>
          <w:p w14:paraId="66D9A493">
            <w:pPr>
              <w:snapToGrid w:val="0"/>
              <w:spacing w:line="360" w:lineRule="auto"/>
              <w:jc w:val="center"/>
              <w:rPr>
                <w:rFonts w:ascii="宋体" w:hAnsi="宋体"/>
                <w:szCs w:val="21"/>
              </w:rPr>
            </w:pPr>
            <w:r>
              <w:rPr>
                <w:rFonts w:hint="eastAsia" w:ascii="宋体" w:hAnsi="宋体"/>
                <w:szCs w:val="21"/>
              </w:rPr>
              <w:t>8</w:t>
            </w:r>
          </w:p>
        </w:tc>
        <w:tc>
          <w:tcPr>
            <w:tcW w:w="5830" w:type="dxa"/>
            <w:vAlign w:val="center"/>
          </w:tcPr>
          <w:p w14:paraId="6E00B174">
            <w:pPr>
              <w:widowControl/>
              <w:snapToGrid w:val="0"/>
              <w:spacing w:line="276" w:lineRule="auto"/>
              <w:rPr>
                <w:rFonts w:ascii="宋体" w:hAnsi="宋体" w:cs="Arial"/>
                <w:szCs w:val="21"/>
              </w:rPr>
            </w:pPr>
            <w:r>
              <w:rPr>
                <w:rFonts w:hint="eastAsia" w:ascii="宋体" w:hAnsi="宋体" w:cs="Arial"/>
                <w:szCs w:val="21"/>
              </w:rPr>
              <w:t>措施须对本项目需求认识深刻，具有针对性，论述完整清晰，计划合理，措施科学，考虑全面：</w:t>
            </w:r>
          </w:p>
          <w:p w14:paraId="1FDABF6F">
            <w:pPr>
              <w:widowControl/>
              <w:snapToGrid w:val="0"/>
              <w:spacing w:line="276" w:lineRule="auto"/>
              <w:rPr>
                <w:rFonts w:ascii="宋体" w:hAnsi="宋体" w:cs="Arial"/>
                <w:szCs w:val="21"/>
              </w:rPr>
            </w:pPr>
            <w:r>
              <w:rPr>
                <w:rFonts w:hint="eastAsia" w:ascii="宋体" w:hAnsi="宋体" w:cs="Arial"/>
                <w:szCs w:val="21"/>
              </w:rPr>
              <w:t>供应商提供的措施优于本项目需求的得8分；</w:t>
            </w:r>
          </w:p>
          <w:p w14:paraId="18B1460B">
            <w:pPr>
              <w:widowControl/>
              <w:snapToGrid w:val="0"/>
              <w:spacing w:line="276" w:lineRule="auto"/>
              <w:rPr>
                <w:rFonts w:ascii="宋体" w:hAnsi="宋体" w:cs="Arial"/>
                <w:szCs w:val="21"/>
              </w:rPr>
            </w:pPr>
            <w:r>
              <w:rPr>
                <w:rFonts w:hint="eastAsia" w:ascii="宋体" w:hAnsi="宋体" w:cs="Arial"/>
                <w:szCs w:val="21"/>
              </w:rPr>
              <w:t>供应商提供的措施能够满足本项目需求的得5分；</w:t>
            </w:r>
          </w:p>
          <w:p w14:paraId="4791B83F">
            <w:pPr>
              <w:widowControl/>
              <w:snapToGrid w:val="0"/>
              <w:spacing w:line="276" w:lineRule="auto"/>
              <w:rPr>
                <w:rFonts w:ascii="宋体" w:hAnsi="宋体" w:cs="Arial"/>
                <w:szCs w:val="21"/>
              </w:rPr>
            </w:pPr>
            <w:r>
              <w:rPr>
                <w:rFonts w:hint="eastAsia" w:ascii="宋体" w:hAnsi="宋体" w:cs="Arial"/>
                <w:szCs w:val="21"/>
              </w:rPr>
              <w:t>供应商提供的措施不够完善合理的得3分；</w:t>
            </w:r>
          </w:p>
          <w:p w14:paraId="42B65874">
            <w:pPr>
              <w:rPr>
                <w:rFonts w:ascii="宋体" w:hAnsi="宋体"/>
                <w:szCs w:val="21"/>
              </w:rPr>
            </w:pPr>
            <w:r>
              <w:rPr>
                <w:rFonts w:hint="eastAsia" w:ascii="宋体" w:hAnsi="宋体" w:cs="Arial"/>
                <w:szCs w:val="21"/>
              </w:rPr>
              <w:t>供应商提供的措施认识不够全面，针对性不强的得1分；</w:t>
            </w:r>
            <w:r>
              <w:rPr>
                <w:rFonts w:hint="eastAsia" w:ascii="宋体" w:hAnsi="宋体" w:cs="宋体"/>
                <w:szCs w:val="21"/>
              </w:rPr>
              <w:t>不满足工程需要或未提供不得分。</w:t>
            </w:r>
          </w:p>
        </w:tc>
        <w:tc>
          <w:tcPr>
            <w:tcW w:w="567" w:type="dxa"/>
            <w:vAlign w:val="center"/>
          </w:tcPr>
          <w:p w14:paraId="1FA7EAF3">
            <w:pPr>
              <w:ind w:left="-38"/>
              <w:rPr>
                <w:rFonts w:asciiTheme="minorEastAsia" w:hAnsiTheme="minorEastAsia" w:eastAsiaTheme="minorEastAsia"/>
                <w:szCs w:val="21"/>
              </w:rPr>
            </w:pPr>
          </w:p>
        </w:tc>
      </w:tr>
      <w:tr w14:paraId="61415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vAlign w:val="center"/>
          </w:tcPr>
          <w:p w14:paraId="1F280DFF">
            <w:pPr>
              <w:ind w:firstLine="28"/>
              <w:jc w:val="center"/>
              <w:rPr>
                <w:rFonts w:asciiTheme="minorEastAsia" w:hAnsiTheme="minorEastAsia" w:eastAsiaTheme="minorEastAsia"/>
                <w:szCs w:val="21"/>
              </w:rPr>
            </w:pPr>
            <w:r>
              <w:rPr>
                <w:rFonts w:asciiTheme="minorEastAsia" w:hAnsiTheme="minorEastAsia" w:eastAsiaTheme="minorEastAsia"/>
                <w:szCs w:val="21"/>
              </w:rPr>
              <w:t>合计</w:t>
            </w:r>
          </w:p>
        </w:tc>
        <w:tc>
          <w:tcPr>
            <w:tcW w:w="913" w:type="dxa"/>
            <w:vAlign w:val="center"/>
          </w:tcPr>
          <w:p w14:paraId="3A03D9C4">
            <w:pPr>
              <w:ind w:firstLine="28"/>
              <w:jc w:val="center"/>
              <w:rPr>
                <w:rFonts w:asciiTheme="minorEastAsia" w:hAnsiTheme="minorEastAsia" w:eastAsiaTheme="minorEastAsia"/>
                <w:szCs w:val="21"/>
              </w:rPr>
            </w:pPr>
            <w:r>
              <w:rPr>
                <w:rFonts w:asciiTheme="minorEastAsia" w:hAnsiTheme="minorEastAsia" w:eastAsiaTheme="minorEastAsia"/>
                <w:szCs w:val="21"/>
              </w:rPr>
              <w:t>100</w:t>
            </w:r>
          </w:p>
        </w:tc>
        <w:tc>
          <w:tcPr>
            <w:tcW w:w="6397" w:type="dxa"/>
            <w:gridSpan w:val="2"/>
            <w:vAlign w:val="center"/>
          </w:tcPr>
          <w:p w14:paraId="1678A716">
            <w:pPr>
              <w:rPr>
                <w:rFonts w:asciiTheme="minorEastAsia" w:hAnsiTheme="minorEastAsia" w:eastAsiaTheme="minorEastAsia"/>
                <w:szCs w:val="21"/>
              </w:rPr>
            </w:pPr>
          </w:p>
        </w:tc>
      </w:tr>
    </w:tbl>
    <w:p w14:paraId="34BBF930">
      <w:pPr>
        <w:spacing w:line="360" w:lineRule="auto"/>
        <w:jc w:val="center"/>
        <w:outlineLvl w:val="0"/>
        <w:rPr>
          <w:rFonts w:eastAsiaTheme="minorEastAsia"/>
          <w:b/>
          <w:sz w:val="36"/>
          <w:szCs w:val="36"/>
        </w:rPr>
      </w:pPr>
      <w:bookmarkStart w:id="612" w:name="_Toc97371945"/>
    </w:p>
    <w:p w14:paraId="261A5B97">
      <w:pPr>
        <w:spacing w:line="360" w:lineRule="auto"/>
        <w:jc w:val="center"/>
        <w:outlineLvl w:val="0"/>
        <w:rPr>
          <w:rFonts w:eastAsiaTheme="minorEastAsia"/>
          <w:b/>
          <w:sz w:val="36"/>
          <w:szCs w:val="36"/>
        </w:rPr>
      </w:pPr>
    </w:p>
    <w:p w14:paraId="159D389F">
      <w:pPr>
        <w:spacing w:line="360" w:lineRule="auto"/>
        <w:jc w:val="center"/>
        <w:outlineLvl w:val="0"/>
        <w:rPr>
          <w:rFonts w:eastAsiaTheme="minorEastAsia"/>
          <w:b/>
          <w:sz w:val="36"/>
          <w:szCs w:val="36"/>
        </w:rPr>
      </w:pPr>
    </w:p>
    <w:p w14:paraId="5A1513A6">
      <w:pPr>
        <w:spacing w:line="360" w:lineRule="auto"/>
        <w:jc w:val="center"/>
        <w:outlineLvl w:val="0"/>
        <w:rPr>
          <w:rFonts w:eastAsiaTheme="minorEastAsia"/>
          <w:b/>
          <w:sz w:val="36"/>
          <w:szCs w:val="36"/>
        </w:rPr>
      </w:pPr>
    </w:p>
    <w:p w14:paraId="7A1C5BFF">
      <w:pPr>
        <w:pageBreakBefore/>
        <w:spacing w:line="360" w:lineRule="auto"/>
        <w:jc w:val="center"/>
        <w:outlineLvl w:val="0"/>
        <w:rPr>
          <w:rFonts w:eastAsiaTheme="minorEastAsia"/>
          <w:b/>
          <w:sz w:val="36"/>
          <w:szCs w:val="36"/>
        </w:rPr>
      </w:pPr>
      <w:r>
        <w:rPr>
          <w:rFonts w:eastAsiaTheme="minorEastAsia"/>
          <w:b/>
          <w:sz w:val="36"/>
          <w:szCs w:val="36"/>
        </w:rPr>
        <w:t>第四章   采购需求</w:t>
      </w:r>
      <w:bookmarkEnd w:id="612"/>
    </w:p>
    <w:p w14:paraId="28ECB089">
      <w:pPr>
        <w:spacing w:before="101" w:line="224" w:lineRule="auto"/>
        <w:ind w:left="49"/>
        <w:outlineLvl w:val="0"/>
        <w:rPr>
          <w:rFonts w:ascii="黑体" w:hAnsi="黑体" w:eastAsia="黑体" w:cs="黑体"/>
          <w:sz w:val="31"/>
          <w:szCs w:val="31"/>
        </w:rPr>
      </w:pPr>
      <w:bookmarkStart w:id="613" w:name="_Toc97371946"/>
      <w:r>
        <w:rPr>
          <w:rFonts w:ascii="Times New Roman" w:hAnsi="Times New Roman" w:eastAsia="Times New Roman" w:cs="Times New Roman"/>
          <w:spacing w:val="-1"/>
          <w:sz w:val="31"/>
          <w:szCs w:val="31"/>
        </w:rPr>
        <w:t>1</w:t>
      </w:r>
      <w:r>
        <w:rPr>
          <w:rFonts w:ascii="Times New Roman" w:hAnsi="Times New Roman" w:eastAsia="Times New Roman" w:cs="Times New Roman"/>
          <w:spacing w:val="5"/>
          <w:sz w:val="31"/>
          <w:szCs w:val="31"/>
        </w:rPr>
        <w:t xml:space="preserve">    </w:t>
      </w:r>
      <w:r>
        <w:rPr>
          <w:rFonts w:ascii="黑体" w:hAnsi="黑体" w:eastAsia="黑体" w:cs="黑体"/>
          <w:spacing w:val="-1"/>
          <w:sz w:val="31"/>
          <w:szCs w:val="31"/>
        </w:rPr>
        <w:t>工程背景</w:t>
      </w:r>
    </w:p>
    <w:p w14:paraId="64EA5CDC">
      <w:pPr>
        <w:pStyle w:val="20"/>
        <w:spacing w:line="319" w:lineRule="auto"/>
      </w:pPr>
    </w:p>
    <w:p w14:paraId="03CF34A0">
      <w:pPr>
        <w:tabs>
          <w:tab w:val="left" w:pos="8560"/>
        </w:tabs>
        <w:spacing w:before="91" w:line="325" w:lineRule="auto"/>
        <w:ind w:left="16" w:firstLine="575"/>
        <w:jc w:val="both"/>
        <w:rPr>
          <w:rFonts w:ascii="宋体" w:hAnsi="宋体" w:eastAsia="宋体" w:cs="宋体"/>
          <w:sz w:val="28"/>
          <w:szCs w:val="28"/>
        </w:rPr>
      </w:pPr>
      <w:r>
        <w:rPr>
          <w:rFonts w:ascii="宋体" w:hAnsi="宋体" w:eastAsia="宋体" w:cs="宋体"/>
          <w:spacing w:val="-5"/>
          <w:sz w:val="28"/>
          <w:szCs w:val="28"/>
        </w:rPr>
        <w:t>小清河发源于北京市永定河右岸门头沟的九龙山，</w:t>
      </w:r>
      <w:r>
        <w:rPr>
          <w:rFonts w:ascii="宋体" w:hAnsi="宋体" w:eastAsia="宋体" w:cs="宋体"/>
          <w:spacing w:val="-6"/>
          <w:sz w:val="28"/>
          <w:szCs w:val="28"/>
        </w:rPr>
        <w:t>流经北京丰台、</w:t>
      </w:r>
      <w:r>
        <w:rPr>
          <w:rFonts w:ascii="宋体" w:hAnsi="宋体" w:eastAsia="宋体" w:cs="宋体"/>
          <w:sz w:val="28"/>
          <w:szCs w:val="28"/>
        </w:rPr>
        <w:t xml:space="preserve"> </w:t>
      </w:r>
      <w:r>
        <w:rPr>
          <w:rFonts w:ascii="宋体" w:hAnsi="宋体" w:eastAsia="宋体" w:cs="宋体"/>
          <w:spacing w:val="-3"/>
          <w:sz w:val="28"/>
          <w:szCs w:val="28"/>
        </w:rPr>
        <w:t>房山二区进入河北涿州市与北拒马河汇合后汇入白沟河</w:t>
      </w:r>
      <w:r>
        <w:rPr>
          <w:rFonts w:ascii="宋体" w:hAnsi="宋体" w:eastAsia="宋体" w:cs="宋体"/>
          <w:spacing w:val="-4"/>
          <w:sz w:val="28"/>
          <w:szCs w:val="28"/>
        </w:rPr>
        <w:t>，总流域面积</w:t>
      </w:r>
      <w:r>
        <w:rPr>
          <w:rFonts w:ascii="宋体" w:hAnsi="宋体" w:eastAsia="宋体" w:cs="宋体"/>
          <w:sz w:val="28"/>
          <w:szCs w:val="28"/>
        </w:rPr>
        <w:t xml:space="preserve">  </w:t>
      </w:r>
      <w:r>
        <w:rPr>
          <w:rFonts w:ascii="Times New Roman" w:hAnsi="Times New Roman" w:eastAsia="Times New Roman" w:cs="Times New Roman"/>
          <w:spacing w:val="-2"/>
          <w:sz w:val="28"/>
          <w:szCs w:val="28"/>
        </w:rPr>
        <w:t>406km</w:t>
      </w:r>
      <w:r>
        <w:rPr>
          <w:rFonts w:ascii="Times New Roman" w:hAnsi="Times New Roman" w:eastAsia="Times New Roman" w:cs="Times New Roman"/>
          <w:spacing w:val="-2"/>
          <w:position w:val="9"/>
          <w:sz w:val="18"/>
          <w:szCs w:val="18"/>
        </w:rPr>
        <w:t>2</w:t>
      </w:r>
      <w:r>
        <w:rPr>
          <w:rFonts w:ascii="宋体" w:hAnsi="宋体" w:eastAsia="宋体" w:cs="宋体"/>
          <w:spacing w:val="-2"/>
          <w:sz w:val="28"/>
          <w:szCs w:val="28"/>
        </w:rPr>
        <w:t xml:space="preserve">，其中北京市境内 </w:t>
      </w:r>
      <w:r>
        <w:rPr>
          <w:rFonts w:ascii="Times New Roman" w:hAnsi="Times New Roman" w:eastAsia="Times New Roman" w:cs="Times New Roman"/>
          <w:spacing w:val="-2"/>
          <w:sz w:val="28"/>
          <w:szCs w:val="28"/>
        </w:rPr>
        <w:t>212.35km</w:t>
      </w:r>
      <w:r>
        <w:rPr>
          <w:rFonts w:ascii="Times New Roman" w:hAnsi="Times New Roman" w:eastAsia="Times New Roman" w:cs="Times New Roman"/>
          <w:spacing w:val="-2"/>
          <w:position w:val="9"/>
          <w:sz w:val="18"/>
          <w:szCs w:val="18"/>
        </w:rPr>
        <w:t>2</w:t>
      </w:r>
      <w:r>
        <w:rPr>
          <w:rFonts w:ascii="宋体" w:hAnsi="宋体" w:eastAsia="宋体" w:cs="宋体"/>
          <w:spacing w:val="-2"/>
          <w:sz w:val="28"/>
          <w:szCs w:val="28"/>
        </w:rPr>
        <w:t>。小清河干流自大宁水库起</w:t>
      </w:r>
      <w:r>
        <w:rPr>
          <w:rFonts w:ascii="宋体" w:hAnsi="宋体" w:eastAsia="宋体" w:cs="宋体"/>
          <w:spacing w:val="-3"/>
          <w:sz w:val="28"/>
          <w:szCs w:val="28"/>
        </w:rPr>
        <w:t>至白</w:t>
      </w:r>
      <w:r>
        <w:rPr>
          <w:rFonts w:ascii="宋体" w:hAnsi="宋体" w:eastAsia="宋体" w:cs="宋体"/>
          <w:spacing w:val="5"/>
          <w:sz w:val="28"/>
          <w:szCs w:val="28"/>
        </w:rPr>
        <w:t>沟河，全长</w:t>
      </w:r>
      <w:r>
        <w:rPr>
          <w:rFonts w:ascii="宋体" w:hAnsi="宋体" w:eastAsia="宋体" w:cs="宋体"/>
          <w:spacing w:val="66"/>
          <w:sz w:val="28"/>
          <w:szCs w:val="28"/>
        </w:rPr>
        <w:t xml:space="preserve"> </w:t>
      </w:r>
      <w:r>
        <w:rPr>
          <w:rFonts w:ascii="Times New Roman" w:hAnsi="Times New Roman" w:eastAsia="Times New Roman" w:cs="Times New Roman"/>
          <w:spacing w:val="5"/>
          <w:sz w:val="28"/>
          <w:szCs w:val="28"/>
        </w:rPr>
        <w:t>34.8</w:t>
      </w:r>
      <w:r>
        <w:rPr>
          <w:rFonts w:ascii="Times New Roman" w:hAnsi="Times New Roman" w:eastAsia="Times New Roman" w:cs="Times New Roman"/>
          <w:sz w:val="28"/>
          <w:szCs w:val="28"/>
        </w:rPr>
        <w:t>km</w:t>
      </w:r>
      <w:r>
        <w:rPr>
          <w:rFonts w:ascii="Times New Roman" w:hAnsi="Times New Roman" w:eastAsia="Times New Roman" w:cs="Times New Roman"/>
          <w:spacing w:val="5"/>
          <w:sz w:val="28"/>
          <w:szCs w:val="28"/>
        </w:rPr>
        <w:t xml:space="preserve"> </w:t>
      </w:r>
      <w:r>
        <w:rPr>
          <w:rFonts w:ascii="宋体" w:hAnsi="宋体" w:eastAsia="宋体" w:cs="宋体"/>
          <w:spacing w:val="5"/>
          <w:sz w:val="28"/>
          <w:szCs w:val="28"/>
        </w:rPr>
        <w:t>，</w:t>
      </w:r>
      <w:r>
        <w:rPr>
          <w:rFonts w:ascii="宋体" w:hAnsi="宋体" w:eastAsia="宋体" w:cs="宋体"/>
          <w:spacing w:val="-82"/>
          <w:sz w:val="28"/>
          <w:szCs w:val="28"/>
        </w:rPr>
        <w:t xml:space="preserve"> </w:t>
      </w:r>
      <w:r>
        <w:rPr>
          <w:rFonts w:ascii="宋体" w:hAnsi="宋体" w:eastAsia="宋体" w:cs="宋体"/>
          <w:spacing w:val="5"/>
          <w:sz w:val="28"/>
          <w:szCs w:val="28"/>
        </w:rPr>
        <w:t>其</w:t>
      </w:r>
      <w:r>
        <w:rPr>
          <w:rFonts w:ascii="宋体" w:hAnsi="宋体" w:eastAsia="宋体" w:cs="宋体"/>
          <w:spacing w:val="-58"/>
          <w:sz w:val="28"/>
          <w:szCs w:val="28"/>
        </w:rPr>
        <w:t xml:space="preserve"> </w:t>
      </w:r>
      <w:r>
        <w:rPr>
          <w:rFonts w:ascii="宋体" w:hAnsi="宋体" w:eastAsia="宋体" w:cs="宋体"/>
          <w:spacing w:val="5"/>
          <w:sz w:val="28"/>
          <w:szCs w:val="28"/>
        </w:rPr>
        <w:t>中</w:t>
      </w:r>
      <w:r>
        <w:rPr>
          <w:rFonts w:ascii="宋体" w:hAnsi="宋体" w:eastAsia="宋体" w:cs="宋体"/>
          <w:spacing w:val="-79"/>
          <w:sz w:val="28"/>
          <w:szCs w:val="28"/>
        </w:rPr>
        <w:t xml:space="preserve"> </w:t>
      </w:r>
      <w:r>
        <w:rPr>
          <w:rFonts w:ascii="宋体" w:hAnsi="宋体" w:eastAsia="宋体" w:cs="宋体"/>
          <w:spacing w:val="5"/>
          <w:sz w:val="28"/>
          <w:szCs w:val="28"/>
        </w:rPr>
        <w:t>北</w:t>
      </w:r>
      <w:r>
        <w:rPr>
          <w:rFonts w:ascii="宋体" w:hAnsi="宋体" w:eastAsia="宋体" w:cs="宋体"/>
          <w:spacing w:val="-77"/>
          <w:sz w:val="28"/>
          <w:szCs w:val="28"/>
        </w:rPr>
        <w:t xml:space="preserve"> </w:t>
      </w:r>
      <w:r>
        <w:rPr>
          <w:rFonts w:ascii="宋体" w:hAnsi="宋体" w:eastAsia="宋体" w:cs="宋体"/>
          <w:spacing w:val="5"/>
          <w:sz w:val="28"/>
          <w:szCs w:val="28"/>
        </w:rPr>
        <w:t>京</w:t>
      </w:r>
      <w:r>
        <w:rPr>
          <w:rFonts w:ascii="宋体" w:hAnsi="宋体" w:eastAsia="宋体" w:cs="宋体"/>
          <w:spacing w:val="-83"/>
          <w:sz w:val="28"/>
          <w:szCs w:val="28"/>
        </w:rPr>
        <w:t xml:space="preserve"> </w:t>
      </w:r>
      <w:r>
        <w:rPr>
          <w:rFonts w:ascii="宋体" w:hAnsi="宋体" w:eastAsia="宋体" w:cs="宋体"/>
          <w:spacing w:val="5"/>
          <w:sz w:val="28"/>
          <w:szCs w:val="28"/>
        </w:rPr>
        <w:t>境</w:t>
      </w:r>
      <w:r>
        <w:rPr>
          <w:rFonts w:ascii="宋体" w:hAnsi="宋体" w:eastAsia="宋体" w:cs="宋体"/>
          <w:spacing w:val="-52"/>
          <w:sz w:val="28"/>
          <w:szCs w:val="28"/>
        </w:rPr>
        <w:t xml:space="preserve"> </w:t>
      </w:r>
      <w:r>
        <w:rPr>
          <w:rFonts w:ascii="宋体" w:hAnsi="宋体" w:eastAsia="宋体" w:cs="宋体"/>
          <w:spacing w:val="5"/>
          <w:sz w:val="28"/>
          <w:szCs w:val="28"/>
        </w:rPr>
        <w:t>内河道</w:t>
      </w:r>
      <w:r>
        <w:rPr>
          <w:rFonts w:ascii="宋体" w:hAnsi="宋体" w:eastAsia="宋体" w:cs="宋体"/>
          <w:spacing w:val="-83"/>
          <w:sz w:val="28"/>
          <w:szCs w:val="28"/>
        </w:rPr>
        <w:t xml:space="preserve"> </w:t>
      </w:r>
      <w:r>
        <w:rPr>
          <w:rFonts w:ascii="宋体" w:hAnsi="宋体" w:eastAsia="宋体" w:cs="宋体"/>
          <w:spacing w:val="5"/>
          <w:sz w:val="28"/>
          <w:szCs w:val="28"/>
        </w:rPr>
        <w:t>长</w:t>
      </w:r>
      <w:r>
        <w:rPr>
          <w:rFonts w:ascii="宋体" w:hAnsi="宋体" w:eastAsia="宋体" w:cs="宋体"/>
          <w:spacing w:val="-77"/>
          <w:sz w:val="28"/>
          <w:szCs w:val="28"/>
        </w:rPr>
        <w:t xml:space="preserve"> </w:t>
      </w:r>
      <w:r>
        <w:rPr>
          <w:rFonts w:ascii="宋体" w:hAnsi="宋体" w:eastAsia="宋体" w:cs="宋体"/>
          <w:spacing w:val="5"/>
          <w:sz w:val="28"/>
          <w:szCs w:val="28"/>
        </w:rPr>
        <w:t>约</w:t>
      </w:r>
      <w:r>
        <w:rPr>
          <w:rFonts w:ascii="宋体" w:hAnsi="宋体" w:eastAsia="宋体" w:cs="宋体"/>
          <w:spacing w:val="54"/>
          <w:sz w:val="28"/>
          <w:szCs w:val="28"/>
        </w:rPr>
        <w:t xml:space="preserve"> </w:t>
      </w:r>
      <w:r>
        <w:rPr>
          <w:rFonts w:ascii="Times New Roman" w:hAnsi="Times New Roman" w:eastAsia="Times New Roman" w:cs="Times New Roman"/>
          <w:spacing w:val="5"/>
          <w:sz w:val="28"/>
          <w:szCs w:val="28"/>
        </w:rPr>
        <w:t>30</w:t>
      </w:r>
      <w:r>
        <w:rPr>
          <w:rFonts w:ascii="Times New Roman" w:hAnsi="Times New Roman" w:eastAsia="Times New Roman" w:cs="Times New Roman"/>
          <w:sz w:val="28"/>
          <w:szCs w:val="28"/>
        </w:rPr>
        <w:t>km</w:t>
      </w:r>
      <w:r>
        <w:rPr>
          <w:rFonts w:ascii="Times New Roman" w:hAnsi="Times New Roman" w:eastAsia="Times New Roman" w:cs="Times New Roman"/>
          <w:spacing w:val="5"/>
          <w:sz w:val="28"/>
          <w:szCs w:val="28"/>
        </w:rPr>
        <w:t xml:space="preserve"> </w:t>
      </w:r>
      <w:r>
        <w:rPr>
          <w:rFonts w:ascii="宋体" w:hAnsi="宋体" w:eastAsia="宋体" w:cs="宋体"/>
          <w:spacing w:val="5"/>
          <w:sz w:val="28"/>
          <w:szCs w:val="28"/>
        </w:rPr>
        <w:t>。小清河</w:t>
      </w:r>
      <w:r>
        <w:rPr>
          <w:rFonts w:ascii="宋体" w:hAnsi="宋体" w:eastAsia="宋体" w:cs="宋体"/>
          <w:sz w:val="28"/>
          <w:szCs w:val="28"/>
        </w:rPr>
        <w:t xml:space="preserve">  （</w:t>
      </w:r>
      <w:r>
        <w:rPr>
          <w:rFonts w:ascii="Times New Roman" w:hAnsi="Times New Roman" w:eastAsia="Times New Roman" w:cs="Times New Roman"/>
          <w:sz w:val="28"/>
          <w:szCs w:val="28"/>
        </w:rPr>
        <w:t>0+000~1+486</w:t>
      </w:r>
      <w:r>
        <w:rPr>
          <w:rFonts w:ascii="宋体" w:hAnsi="宋体" w:eastAsia="宋体" w:cs="宋体"/>
          <w:sz w:val="28"/>
          <w:szCs w:val="28"/>
        </w:rPr>
        <w:t>）段位于丰台区，</w:t>
      </w:r>
      <w:r>
        <w:rPr>
          <w:rFonts w:ascii="Times New Roman" w:hAnsi="Times New Roman" w:eastAsia="Times New Roman" w:cs="Times New Roman"/>
          <w:sz w:val="28"/>
          <w:szCs w:val="28"/>
        </w:rPr>
        <w:t>1</w:t>
      </w:r>
      <w:r>
        <w:rPr>
          <w:rFonts w:ascii="Times New Roman" w:hAnsi="Times New Roman" w:eastAsia="Times New Roman" w:cs="Times New Roman"/>
          <w:spacing w:val="-1"/>
          <w:sz w:val="28"/>
          <w:szCs w:val="28"/>
        </w:rPr>
        <w:t>+486~3+835</w:t>
      </w:r>
      <w:r>
        <w:rPr>
          <w:rFonts w:ascii="Times New Roman" w:hAnsi="Times New Roman" w:eastAsia="Times New Roman" w:cs="Times New Roman"/>
          <w:spacing w:val="43"/>
          <w:sz w:val="28"/>
          <w:szCs w:val="28"/>
        </w:rPr>
        <w:t xml:space="preserve"> </w:t>
      </w:r>
      <w:r>
        <w:rPr>
          <w:rFonts w:ascii="宋体" w:hAnsi="宋体" w:eastAsia="宋体" w:cs="宋体"/>
          <w:spacing w:val="-1"/>
          <w:sz w:val="28"/>
          <w:szCs w:val="28"/>
        </w:rPr>
        <w:t>段为丰台和房山二区</w:t>
      </w:r>
      <w:r>
        <w:rPr>
          <w:rFonts w:ascii="宋体" w:hAnsi="宋体" w:eastAsia="宋体" w:cs="宋体"/>
          <w:sz w:val="28"/>
          <w:szCs w:val="28"/>
        </w:rPr>
        <w:t xml:space="preserve">  </w:t>
      </w:r>
      <w:r>
        <w:rPr>
          <w:rFonts w:ascii="宋体" w:hAnsi="宋体" w:eastAsia="宋体" w:cs="宋体"/>
          <w:spacing w:val="-1"/>
          <w:sz w:val="28"/>
          <w:szCs w:val="28"/>
        </w:rPr>
        <w:t>共管，</w:t>
      </w:r>
      <w:r>
        <w:rPr>
          <w:rFonts w:ascii="Times New Roman" w:hAnsi="Times New Roman" w:eastAsia="Times New Roman" w:cs="Times New Roman"/>
          <w:spacing w:val="-1"/>
          <w:sz w:val="28"/>
          <w:szCs w:val="28"/>
        </w:rPr>
        <w:t>3+835</w:t>
      </w:r>
      <w:r>
        <w:rPr>
          <w:rFonts w:ascii="宋体" w:hAnsi="宋体" w:eastAsia="宋体" w:cs="宋体"/>
          <w:spacing w:val="-1"/>
          <w:sz w:val="28"/>
          <w:szCs w:val="28"/>
        </w:rPr>
        <w:t>～市界（</w:t>
      </w:r>
      <w:r>
        <w:rPr>
          <w:rFonts w:ascii="Times New Roman" w:hAnsi="Times New Roman" w:eastAsia="Times New Roman" w:cs="Times New Roman"/>
          <w:spacing w:val="-1"/>
          <w:sz w:val="28"/>
          <w:szCs w:val="28"/>
        </w:rPr>
        <w:t>28+999</w:t>
      </w:r>
      <w:r>
        <w:rPr>
          <w:rFonts w:ascii="宋体" w:hAnsi="宋体" w:eastAsia="宋体" w:cs="宋体"/>
          <w:spacing w:val="-1"/>
          <w:sz w:val="28"/>
          <w:szCs w:val="28"/>
        </w:rPr>
        <w:t>）</w:t>
      </w:r>
      <w:r>
        <w:rPr>
          <w:rFonts w:ascii="宋体" w:hAnsi="宋体" w:eastAsia="宋体" w:cs="宋体"/>
          <w:spacing w:val="-2"/>
          <w:sz w:val="28"/>
          <w:szCs w:val="28"/>
        </w:rPr>
        <w:t>位于房山区。</w:t>
      </w:r>
    </w:p>
    <w:p w14:paraId="57EF70B9">
      <w:pPr>
        <w:spacing w:before="42" w:line="325" w:lineRule="auto"/>
        <w:ind w:left="21" w:right="232" w:firstLine="557"/>
        <w:jc w:val="both"/>
        <w:rPr>
          <w:rFonts w:ascii="宋体" w:hAnsi="宋体" w:eastAsia="宋体" w:cs="宋体"/>
          <w:sz w:val="28"/>
          <w:szCs w:val="28"/>
        </w:rPr>
      </w:pPr>
      <w:r>
        <w:rPr>
          <w:rFonts w:ascii="Times New Roman" w:hAnsi="Times New Roman" w:eastAsia="Times New Roman" w:cs="Times New Roman"/>
          <w:spacing w:val="1"/>
          <w:sz w:val="28"/>
          <w:szCs w:val="28"/>
        </w:rPr>
        <w:t xml:space="preserve">2013  </w:t>
      </w:r>
      <w:r>
        <w:rPr>
          <w:rFonts w:ascii="宋体" w:hAnsi="宋体" w:eastAsia="宋体" w:cs="宋体"/>
          <w:spacing w:val="1"/>
          <w:sz w:val="28"/>
          <w:szCs w:val="28"/>
        </w:rPr>
        <w:t>年《房山区小清河河道综合治理工程》曾对小清河进行治</w:t>
      </w:r>
      <w:r>
        <w:rPr>
          <w:rFonts w:ascii="宋体" w:hAnsi="宋体" w:eastAsia="宋体" w:cs="宋体"/>
          <w:spacing w:val="14"/>
          <w:sz w:val="28"/>
          <w:szCs w:val="28"/>
        </w:rPr>
        <w:t xml:space="preserve"> </w:t>
      </w:r>
      <w:r>
        <w:rPr>
          <w:rFonts w:ascii="宋体" w:hAnsi="宋体" w:eastAsia="宋体" w:cs="宋体"/>
          <w:spacing w:val="-6"/>
          <w:sz w:val="28"/>
          <w:szCs w:val="28"/>
        </w:rPr>
        <w:t>理，治理标准：小清河左堤按</w:t>
      </w:r>
      <w:r>
        <w:rPr>
          <w:rFonts w:ascii="宋体" w:hAnsi="宋体" w:eastAsia="宋体" w:cs="宋体"/>
          <w:spacing w:val="-60"/>
          <w:sz w:val="28"/>
          <w:szCs w:val="28"/>
        </w:rPr>
        <w:t xml:space="preserve"> </w:t>
      </w:r>
      <w:r>
        <w:rPr>
          <w:rFonts w:ascii="Times New Roman" w:hAnsi="Times New Roman" w:eastAsia="Times New Roman" w:cs="Times New Roman"/>
          <w:spacing w:val="-6"/>
          <w:sz w:val="28"/>
          <w:szCs w:val="28"/>
        </w:rPr>
        <w:t xml:space="preserve">20 </w:t>
      </w:r>
      <w:r>
        <w:rPr>
          <w:rFonts w:ascii="宋体" w:hAnsi="宋体" w:eastAsia="宋体" w:cs="宋体"/>
          <w:spacing w:val="-6"/>
          <w:sz w:val="28"/>
          <w:szCs w:val="28"/>
        </w:rPr>
        <w:t>年一遇洪水标准，</w:t>
      </w:r>
      <w:r>
        <w:rPr>
          <w:rFonts w:ascii="Times New Roman" w:hAnsi="Times New Roman" w:eastAsia="Times New Roman" w:cs="Times New Roman"/>
          <w:spacing w:val="-6"/>
          <w:sz w:val="28"/>
          <w:szCs w:val="28"/>
        </w:rPr>
        <w:t>4</w:t>
      </w:r>
      <w:r>
        <w:rPr>
          <w:rFonts w:ascii="Times New Roman" w:hAnsi="Times New Roman" w:eastAsia="Times New Roman" w:cs="Times New Roman"/>
          <w:spacing w:val="16"/>
          <w:sz w:val="28"/>
          <w:szCs w:val="28"/>
        </w:rPr>
        <w:t xml:space="preserve"> </w:t>
      </w:r>
      <w:r>
        <w:rPr>
          <w:rFonts w:ascii="宋体" w:hAnsi="宋体" w:eastAsia="宋体" w:cs="宋体"/>
          <w:spacing w:val="-6"/>
          <w:sz w:val="28"/>
          <w:szCs w:val="28"/>
        </w:rPr>
        <w:t>级堤防，堤顶高</w:t>
      </w:r>
      <w:r>
        <w:rPr>
          <w:rFonts w:ascii="宋体" w:hAnsi="宋体" w:eastAsia="宋体" w:cs="宋体"/>
          <w:sz w:val="28"/>
          <w:szCs w:val="28"/>
        </w:rPr>
        <w:t xml:space="preserve"> </w:t>
      </w:r>
      <w:r>
        <w:rPr>
          <w:rFonts w:ascii="宋体" w:hAnsi="宋体" w:eastAsia="宋体" w:cs="宋体"/>
          <w:spacing w:val="-2"/>
          <w:sz w:val="28"/>
          <w:szCs w:val="28"/>
        </w:rPr>
        <w:t>程按</w:t>
      </w:r>
      <w:r>
        <w:rPr>
          <w:rFonts w:ascii="宋体" w:hAnsi="宋体" w:eastAsia="宋体" w:cs="宋体"/>
          <w:spacing w:val="-58"/>
          <w:sz w:val="28"/>
          <w:szCs w:val="28"/>
        </w:rPr>
        <w:t xml:space="preserve"> </w:t>
      </w:r>
      <w:r>
        <w:rPr>
          <w:rFonts w:ascii="Times New Roman" w:hAnsi="Times New Roman" w:eastAsia="Times New Roman" w:cs="Times New Roman"/>
          <w:spacing w:val="-2"/>
          <w:sz w:val="28"/>
          <w:szCs w:val="28"/>
        </w:rPr>
        <w:t>20</w:t>
      </w:r>
      <w:r>
        <w:rPr>
          <w:rFonts w:ascii="Times New Roman" w:hAnsi="Times New Roman" w:eastAsia="Times New Roman" w:cs="Times New Roman"/>
          <w:spacing w:val="18"/>
          <w:sz w:val="28"/>
          <w:szCs w:val="28"/>
        </w:rPr>
        <w:t xml:space="preserve"> </w:t>
      </w:r>
      <w:r>
        <w:rPr>
          <w:rFonts w:ascii="宋体" w:hAnsi="宋体" w:eastAsia="宋体" w:cs="宋体"/>
          <w:spacing w:val="-2"/>
          <w:sz w:val="28"/>
          <w:szCs w:val="28"/>
        </w:rPr>
        <w:t>年一遇设计水位加超高</w:t>
      </w:r>
      <w:r>
        <w:rPr>
          <w:rFonts w:ascii="宋体" w:hAnsi="宋体" w:eastAsia="宋体" w:cs="宋体"/>
          <w:spacing w:val="-32"/>
          <w:sz w:val="28"/>
          <w:szCs w:val="28"/>
        </w:rPr>
        <w:t xml:space="preserve"> </w:t>
      </w:r>
      <w:r>
        <w:rPr>
          <w:rFonts w:ascii="Times New Roman" w:hAnsi="Times New Roman" w:eastAsia="Times New Roman" w:cs="Times New Roman"/>
          <w:spacing w:val="-2"/>
          <w:sz w:val="28"/>
          <w:szCs w:val="28"/>
        </w:rPr>
        <w:t xml:space="preserve">1.5m </w:t>
      </w:r>
      <w:r>
        <w:rPr>
          <w:rFonts w:ascii="宋体" w:hAnsi="宋体" w:eastAsia="宋体" w:cs="宋体"/>
          <w:spacing w:val="-2"/>
          <w:sz w:val="28"/>
          <w:szCs w:val="28"/>
        </w:rPr>
        <w:t>和小清河左岸分洪区</w:t>
      </w:r>
      <w:r>
        <w:rPr>
          <w:rFonts w:ascii="宋体" w:hAnsi="宋体" w:eastAsia="宋体" w:cs="宋体"/>
          <w:spacing w:val="-51"/>
          <w:sz w:val="28"/>
          <w:szCs w:val="28"/>
        </w:rPr>
        <w:t xml:space="preserve"> </w:t>
      </w:r>
      <w:r>
        <w:rPr>
          <w:rFonts w:ascii="Times New Roman" w:hAnsi="Times New Roman" w:eastAsia="Times New Roman" w:cs="Times New Roman"/>
          <w:spacing w:val="-2"/>
          <w:sz w:val="28"/>
          <w:szCs w:val="28"/>
        </w:rPr>
        <w:t>50</w:t>
      </w:r>
      <w:r>
        <w:rPr>
          <w:rFonts w:ascii="Times New Roman" w:hAnsi="Times New Roman" w:eastAsia="Times New Roman" w:cs="Times New Roman"/>
          <w:spacing w:val="20"/>
          <w:w w:val="101"/>
          <w:sz w:val="28"/>
          <w:szCs w:val="28"/>
        </w:rPr>
        <w:t xml:space="preserve"> </w:t>
      </w:r>
      <w:r>
        <w:rPr>
          <w:rFonts w:ascii="宋体" w:hAnsi="宋体" w:eastAsia="宋体" w:cs="宋体"/>
          <w:spacing w:val="-3"/>
          <w:sz w:val="28"/>
          <w:szCs w:val="28"/>
        </w:rPr>
        <w:t>年一遇</w:t>
      </w:r>
      <w:r>
        <w:rPr>
          <w:rFonts w:ascii="宋体" w:hAnsi="宋体" w:eastAsia="宋体" w:cs="宋体"/>
          <w:sz w:val="28"/>
          <w:szCs w:val="28"/>
        </w:rPr>
        <w:t xml:space="preserve"> </w:t>
      </w:r>
      <w:r>
        <w:rPr>
          <w:rFonts w:ascii="宋体" w:hAnsi="宋体" w:eastAsia="宋体" w:cs="宋体"/>
          <w:spacing w:val="-2"/>
          <w:sz w:val="28"/>
          <w:szCs w:val="28"/>
        </w:rPr>
        <w:t>滞洪水位加超高</w:t>
      </w:r>
      <w:r>
        <w:rPr>
          <w:rFonts w:ascii="宋体" w:hAnsi="宋体" w:eastAsia="宋体" w:cs="宋体"/>
          <w:spacing w:val="-50"/>
          <w:sz w:val="28"/>
          <w:szCs w:val="28"/>
        </w:rPr>
        <w:t xml:space="preserve"> </w:t>
      </w:r>
      <w:r>
        <w:rPr>
          <w:rFonts w:ascii="Times New Roman" w:hAnsi="Times New Roman" w:eastAsia="Times New Roman" w:cs="Times New Roman"/>
          <w:spacing w:val="-2"/>
          <w:sz w:val="28"/>
          <w:szCs w:val="28"/>
        </w:rPr>
        <w:t>0.5m</w:t>
      </w:r>
      <w:r>
        <w:rPr>
          <w:rFonts w:ascii="Times New Roman" w:hAnsi="Times New Roman" w:eastAsia="Times New Roman" w:cs="Times New Roman"/>
          <w:spacing w:val="41"/>
          <w:sz w:val="28"/>
          <w:szCs w:val="28"/>
        </w:rPr>
        <w:t xml:space="preserve"> </w:t>
      </w:r>
      <w:r>
        <w:rPr>
          <w:rFonts w:ascii="宋体" w:hAnsi="宋体" w:eastAsia="宋体" w:cs="宋体"/>
          <w:spacing w:val="-2"/>
          <w:sz w:val="28"/>
          <w:szCs w:val="28"/>
        </w:rPr>
        <w:t>的外包线确定；右堤按</w:t>
      </w:r>
      <w:r>
        <w:rPr>
          <w:rFonts w:ascii="宋体" w:hAnsi="宋体" w:eastAsia="宋体" w:cs="宋体"/>
          <w:spacing w:val="-47"/>
          <w:sz w:val="28"/>
          <w:szCs w:val="28"/>
        </w:rPr>
        <w:t xml:space="preserve"> </w:t>
      </w:r>
      <w:r>
        <w:rPr>
          <w:rFonts w:ascii="Times New Roman" w:hAnsi="Times New Roman" w:eastAsia="Times New Roman" w:cs="Times New Roman"/>
          <w:spacing w:val="-2"/>
          <w:sz w:val="28"/>
          <w:szCs w:val="28"/>
        </w:rPr>
        <w:t>5</w:t>
      </w:r>
      <w:r>
        <w:rPr>
          <w:rFonts w:ascii="Times New Roman" w:hAnsi="Times New Roman" w:eastAsia="Times New Roman" w:cs="Times New Roman"/>
          <w:spacing w:val="-3"/>
          <w:sz w:val="28"/>
          <w:szCs w:val="28"/>
        </w:rPr>
        <w:t>0</w:t>
      </w:r>
      <w:r>
        <w:rPr>
          <w:rFonts w:ascii="Times New Roman" w:hAnsi="Times New Roman" w:eastAsia="Times New Roman" w:cs="Times New Roman"/>
          <w:spacing w:val="25"/>
          <w:sz w:val="28"/>
          <w:szCs w:val="28"/>
        </w:rPr>
        <w:t xml:space="preserve"> </w:t>
      </w:r>
      <w:r>
        <w:rPr>
          <w:rFonts w:ascii="宋体" w:hAnsi="宋体" w:eastAsia="宋体" w:cs="宋体"/>
          <w:spacing w:val="-3"/>
          <w:sz w:val="28"/>
          <w:szCs w:val="28"/>
        </w:rPr>
        <w:t>年一遇洪水标准，</w:t>
      </w:r>
      <w:r>
        <w:rPr>
          <w:rFonts w:ascii="Times New Roman" w:hAnsi="Times New Roman" w:eastAsia="Times New Roman" w:cs="Times New Roman"/>
          <w:spacing w:val="-3"/>
          <w:sz w:val="28"/>
          <w:szCs w:val="28"/>
        </w:rPr>
        <w:t>2</w:t>
      </w:r>
      <w:r>
        <w:rPr>
          <w:rFonts w:ascii="Times New Roman" w:hAnsi="Times New Roman" w:eastAsia="Times New Roman" w:cs="Times New Roman"/>
          <w:sz w:val="28"/>
          <w:szCs w:val="28"/>
        </w:rPr>
        <w:t xml:space="preserve"> </w:t>
      </w:r>
      <w:r>
        <w:rPr>
          <w:rFonts w:ascii="宋体" w:hAnsi="宋体" w:eastAsia="宋体" w:cs="宋体"/>
          <w:spacing w:val="-2"/>
          <w:sz w:val="28"/>
          <w:szCs w:val="28"/>
        </w:rPr>
        <w:t>级堤防，六环以内右堤顶高程按小清河</w:t>
      </w:r>
      <w:r>
        <w:rPr>
          <w:rFonts w:ascii="宋体" w:hAnsi="宋体" w:eastAsia="宋体" w:cs="宋体"/>
          <w:spacing w:val="-19"/>
          <w:sz w:val="28"/>
          <w:szCs w:val="28"/>
        </w:rPr>
        <w:t xml:space="preserve"> </w:t>
      </w:r>
      <w:r>
        <w:rPr>
          <w:rFonts w:ascii="Times New Roman" w:hAnsi="Times New Roman" w:eastAsia="Times New Roman" w:cs="Times New Roman"/>
          <w:spacing w:val="-2"/>
          <w:sz w:val="28"/>
          <w:szCs w:val="28"/>
        </w:rPr>
        <w:t>50</w:t>
      </w:r>
      <w:r>
        <w:rPr>
          <w:rFonts w:ascii="Times New Roman" w:hAnsi="Times New Roman" w:eastAsia="Times New Roman" w:cs="Times New Roman"/>
          <w:spacing w:val="42"/>
          <w:sz w:val="28"/>
          <w:szCs w:val="28"/>
        </w:rPr>
        <w:t xml:space="preserve"> </w:t>
      </w:r>
      <w:r>
        <w:rPr>
          <w:rFonts w:ascii="宋体" w:hAnsi="宋体" w:eastAsia="宋体" w:cs="宋体"/>
          <w:spacing w:val="-2"/>
          <w:sz w:val="28"/>
          <w:szCs w:val="28"/>
        </w:rPr>
        <w:t>年一遇洪水加超高</w:t>
      </w:r>
      <w:r>
        <w:rPr>
          <w:rFonts w:ascii="宋体" w:hAnsi="宋体" w:eastAsia="宋体" w:cs="宋体"/>
          <w:spacing w:val="-35"/>
          <w:sz w:val="28"/>
          <w:szCs w:val="28"/>
        </w:rPr>
        <w:t xml:space="preserve"> </w:t>
      </w:r>
      <w:r>
        <w:rPr>
          <w:rFonts w:ascii="Times New Roman" w:hAnsi="Times New Roman" w:eastAsia="Times New Roman" w:cs="Times New Roman"/>
          <w:spacing w:val="-2"/>
          <w:sz w:val="28"/>
          <w:szCs w:val="28"/>
        </w:rPr>
        <w:t>2m</w:t>
      </w:r>
      <w:r>
        <w:rPr>
          <w:rFonts w:ascii="Times New Roman" w:hAnsi="Times New Roman" w:eastAsia="Times New Roman" w:cs="Times New Roman"/>
          <w:spacing w:val="36"/>
          <w:sz w:val="28"/>
          <w:szCs w:val="28"/>
        </w:rPr>
        <w:t xml:space="preserve"> </w:t>
      </w:r>
      <w:r>
        <w:rPr>
          <w:rFonts w:ascii="宋体" w:hAnsi="宋体" w:eastAsia="宋体" w:cs="宋体"/>
          <w:spacing w:val="-2"/>
          <w:sz w:val="28"/>
          <w:szCs w:val="28"/>
        </w:rPr>
        <w:t>和</w:t>
      </w:r>
      <w:r>
        <w:rPr>
          <w:rFonts w:ascii="宋体" w:hAnsi="宋体" w:eastAsia="宋体" w:cs="宋体"/>
          <w:sz w:val="28"/>
          <w:szCs w:val="28"/>
        </w:rPr>
        <w:t xml:space="preserve"> </w:t>
      </w:r>
      <w:r>
        <w:rPr>
          <w:rFonts w:ascii="宋体" w:hAnsi="宋体" w:eastAsia="宋体" w:cs="宋体"/>
          <w:spacing w:val="-5"/>
          <w:sz w:val="28"/>
          <w:szCs w:val="28"/>
        </w:rPr>
        <w:t>比左堤高</w:t>
      </w:r>
      <w:r>
        <w:rPr>
          <w:rFonts w:ascii="宋体" w:hAnsi="宋体" w:eastAsia="宋体" w:cs="宋体"/>
          <w:spacing w:val="-48"/>
          <w:sz w:val="28"/>
          <w:szCs w:val="28"/>
        </w:rPr>
        <w:t xml:space="preserve"> </w:t>
      </w:r>
      <w:r>
        <w:rPr>
          <w:rFonts w:ascii="Times New Roman" w:hAnsi="Times New Roman" w:eastAsia="Times New Roman" w:cs="Times New Roman"/>
          <w:spacing w:val="-5"/>
          <w:sz w:val="28"/>
          <w:szCs w:val="28"/>
        </w:rPr>
        <w:t>0.5m</w:t>
      </w:r>
      <w:r>
        <w:rPr>
          <w:rFonts w:ascii="Times New Roman" w:hAnsi="Times New Roman" w:eastAsia="Times New Roman" w:cs="Times New Roman"/>
          <w:spacing w:val="29"/>
          <w:sz w:val="28"/>
          <w:szCs w:val="28"/>
        </w:rPr>
        <w:t xml:space="preserve"> </w:t>
      </w:r>
      <w:r>
        <w:rPr>
          <w:rFonts w:ascii="宋体" w:hAnsi="宋体" w:eastAsia="宋体" w:cs="宋体"/>
          <w:spacing w:val="-5"/>
          <w:sz w:val="28"/>
          <w:szCs w:val="28"/>
        </w:rPr>
        <w:t>的外包线确定，六环路以下按小清河</w:t>
      </w:r>
      <w:r>
        <w:rPr>
          <w:rFonts w:ascii="宋体" w:hAnsi="宋体" w:eastAsia="宋体" w:cs="宋体"/>
          <w:spacing w:val="-58"/>
          <w:sz w:val="28"/>
          <w:szCs w:val="28"/>
        </w:rPr>
        <w:t xml:space="preserve"> </w:t>
      </w:r>
      <w:r>
        <w:rPr>
          <w:rFonts w:ascii="Times New Roman" w:hAnsi="Times New Roman" w:eastAsia="Times New Roman" w:cs="Times New Roman"/>
          <w:spacing w:val="-5"/>
          <w:sz w:val="28"/>
          <w:szCs w:val="28"/>
        </w:rPr>
        <w:t xml:space="preserve">50 </w:t>
      </w:r>
      <w:r>
        <w:rPr>
          <w:rFonts w:ascii="宋体" w:hAnsi="宋体" w:eastAsia="宋体" w:cs="宋体"/>
          <w:spacing w:val="-5"/>
          <w:sz w:val="28"/>
          <w:szCs w:val="28"/>
        </w:rPr>
        <w:t>年一遇洪水位</w:t>
      </w:r>
      <w:r>
        <w:rPr>
          <w:rFonts w:ascii="宋体" w:hAnsi="宋体" w:eastAsia="宋体" w:cs="宋体"/>
          <w:sz w:val="28"/>
          <w:szCs w:val="28"/>
        </w:rPr>
        <w:t xml:space="preserve"> </w:t>
      </w:r>
      <w:r>
        <w:rPr>
          <w:rFonts w:ascii="宋体" w:hAnsi="宋体" w:eastAsia="宋体" w:cs="宋体"/>
          <w:spacing w:val="-4"/>
          <w:sz w:val="28"/>
          <w:szCs w:val="28"/>
        </w:rPr>
        <w:t>加超高</w:t>
      </w:r>
      <w:r>
        <w:rPr>
          <w:rFonts w:ascii="宋体" w:hAnsi="宋体" w:eastAsia="宋体" w:cs="宋体"/>
          <w:spacing w:val="-65"/>
          <w:sz w:val="28"/>
          <w:szCs w:val="28"/>
        </w:rPr>
        <w:t xml:space="preserve"> </w:t>
      </w:r>
      <w:r>
        <w:rPr>
          <w:rFonts w:ascii="Times New Roman" w:hAnsi="Times New Roman" w:eastAsia="Times New Roman" w:cs="Times New Roman"/>
          <w:spacing w:val="-4"/>
          <w:sz w:val="28"/>
          <w:szCs w:val="28"/>
        </w:rPr>
        <w:t xml:space="preserve">2m </w:t>
      </w:r>
      <w:r>
        <w:rPr>
          <w:rFonts w:ascii="宋体" w:hAnsi="宋体" w:eastAsia="宋体" w:cs="宋体"/>
          <w:spacing w:val="-4"/>
          <w:sz w:val="28"/>
          <w:szCs w:val="28"/>
        </w:rPr>
        <w:t>确定。</w:t>
      </w:r>
      <w:r>
        <w:rPr>
          <w:rFonts w:ascii="Times New Roman" w:hAnsi="Times New Roman" w:eastAsia="Times New Roman" w:cs="Times New Roman"/>
          <w:spacing w:val="-4"/>
          <w:sz w:val="28"/>
          <w:szCs w:val="28"/>
        </w:rPr>
        <w:t xml:space="preserve">50 </w:t>
      </w:r>
      <w:r>
        <w:rPr>
          <w:rFonts w:ascii="宋体" w:hAnsi="宋体" w:eastAsia="宋体" w:cs="宋体"/>
          <w:spacing w:val="-4"/>
          <w:sz w:val="28"/>
          <w:szCs w:val="28"/>
        </w:rPr>
        <w:t>年一遇滞洪水位为永定河</w:t>
      </w:r>
      <w:r>
        <w:rPr>
          <w:rFonts w:ascii="宋体" w:hAnsi="宋体" w:eastAsia="宋体" w:cs="宋体"/>
          <w:spacing w:val="-36"/>
          <w:sz w:val="28"/>
          <w:szCs w:val="28"/>
        </w:rPr>
        <w:t xml:space="preserve"> </w:t>
      </w:r>
      <w:r>
        <w:rPr>
          <w:rFonts w:ascii="Times New Roman" w:hAnsi="Times New Roman" w:eastAsia="Times New Roman" w:cs="Times New Roman"/>
          <w:spacing w:val="-4"/>
          <w:sz w:val="28"/>
          <w:szCs w:val="28"/>
        </w:rPr>
        <w:t xml:space="preserve">100 </w:t>
      </w:r>
      <w:r>
        <w:rPr>
          <w:rFonts w:ascii="宋体" w:hAnsi="宋体" w:eastAsia="宋体" w:cs="宋体"/>
          <w:spacing w:val="-4"/>
          <w:sz w:val="28"/>
          <w:szCs w:val="28"/>
        </w:rPr>
        <w:t>年一</w:t>
      </w:r>
      <w:r>
        <w:rPr>
          <w:rFonts w:ascii="宋体" w:hAnsi="宋体" w:eastAsia="宋体" w:cs="宋体"/>
          <w:spacing w:val="-5"/>
          <w:sz w:val="28"/>
          <w:szCs w:val="28"/>
        </w:rPr>
        <w:t>遇洪水向小清</w:t>
      </w:r>
      <w:r>
        <w:rPr>
          <w:rFonts w:ascii="宋体" w:hAnsi="宋体" w:eastAsia="宋体" w:cs="宋体"/>
          <w:sz w:val="28"/>
          <w:szCs w:val="28"/>
        </w:rPr>
        <w:t xml:space="preserve"> </w:t>
      </w:r>
      <w:r>
        <w:rPr>
          <w:rFonts w:ascii="宋体" w:hAnsi="宋体" w:eastAsia="宋体" w:cs="宋体"/>
          <w:spacing w:val="-1"/>
          <w:sz w:val="28"/>
          <w:szCs w:val="28"/>
        </w:rPr>
        <w:t>河分洪与小清河</w:t>
      </w:r>
      <w:r>
        <w:rPr>
          <w:rFonts w:ascii="宋体" w:hAnsi="宋体" w:eastAsia="宋体" w:cs="宋体"/>
          <w:spacing w:val="-54"/>
          <w:sz w:val="28"/>
          <w:szCs w:val="28"/>
        </w:rPr>
        <w:t xml:space="preserve"> </w:t>
      </w:r>
      <w:r>
        <w:rPr>
          <w:rFonts w:ascii="Times New Roman" w:hAnsi="Times New Roman" w:eastAsia="Times New Roman" w:cs="Times New Roman"/>
          <w:spacing w:val="-1"/>
          <w:sz w:val="28"/>
          <w:szCs w:val="28"/>
        </w:rPr>
        <w:t xml:space="preserve">50 </w:t>
      </w:r>
      <w:r>
        <w:rPr>
          <w:rFonts w:ascii="宋体" w:hAnsi="宋体" w:eastAsia="宋体" w:cs="宋体"/>
          <w:spacing w:val="-1"/>
          <w:sz w:val="28"/>
          <w:szCs w:val="28"/>
        </w:rPr>
        <w:t>年一遇洪水组合的滞洪水位。</w:t>
      </w:r>
    </w:p>
    <w:p w14:paraId="0F248D44">
      <w:pPr>
        <w:spacing w:before="57" w:line="327" w:lineRule="auto"/>
        <w:ind w:left="16" w:right="232" w:firstLine="575"/>
        <w:jc w:val="both"/>
        <w:rPr>
          <w:rFonts w:ascii="宋体" w:hAnsi="宋体" w:eastAsia="宋体" w:cs="宋体"/>
          <w:sz w:val="28"/>
          <w:szCs w:val="28"/>
        </w:rPr>
      </w:pPr>
      <w:r>
        <w:rPr>
          <w:rFonts w:ascii="宋体" w:hAnsi="宋体" w:eastAsia="宋体" w:cs="宋体"/>
          <w:spacing w:val="-3"/>
          <w:sz w:val="28"/>
          <w:szCs w:val="28"/>
        </w:rPr>
        <w:t>小清河兴良路桥处河道治理设计桩号</w:t>
      </w:r>
      <w:r>
        <w:rPr>
          <w:rFonts w:ascii="宋体" w:hAnsi="宋体" w:eastAsia="宋体" w:cs="宋体"/>
          <w:spacing w:val="-39"/>
          <w:sz w:val="28"/>
          <w:szCs w:val="28"/>
        </w:rPr>
        <w:t xml:space="preserve"> </w:t>
      </w:r>
      <w:r>
        <w:rPr>
          <w:rFonts w:ascii="Times New Roman" w:hAnsi="Times New Roman" w:eastAsia="Times New Roman" w:cs="Times New Roman"/>
          <w:spacing w:val="-3"/>
          <w:sz w:val="28"/>
          <w:szCs w:val="28"/>
        </w:rPr>
        <w:t>12+368</w:t>
      </w:r>
      <w:r>
        <w:rPr>
          <w:rFonts w:ascii="宋体" w:hAnsi="宋体" w:eastAsia="宋体" w:cs="宋体"/>
          <w:spacing w:val="-3"/>
          <w:sz w:val="28"/>
          <w:szCs w:val="28"/>
        </w:rPr>
        <w:t>（六环以内</w:t>
      </w:r>
      <w:r>
        <w:rPr>
          <w:rFonts w:ascii="宋体" w:hAnsi="宋体" w:eastAsia="宋体" w:cs="宋体"/>
          <w:spacing w:val="-69"/>
          <w:sz w:val="28"/>
          <w:szCs w:val="28"/>
        </w:rPr>
        <w:t>），</w:t>
      </w:r>
      <w:r>
        <w:rPr>
          <w:rFonts w:ascii="宋体" w:hAnsi="宋体" w:eastAsia="宋体" w:cs="宋体"/>
          <w:spacing w:val="-3"/>
          <w:sz w:val="28"/>
          <w:szCs w:val="28"/>
        </w:rPr>
        <w:t>设计</w:t>
      </w:r>
      <w:r>
        <w:rPr>
          <w:rFonts w:ascii="宋体" w:hAnsi="宋体" w:eastAsia="宋体" w:cs="宋体"/>
          <w:sz w:val="28"/>
          <w:szCs w:val="28"/>
        </w:rPr>
        <w:t xml:space="preserve"> </w:t>
      </w:r>
      <w:r>
        <w:rPr>
          <w:rFonts w:ascii="宋体" w:hAnsi="宋体" w:eastAsia="宋体" w:cs="宋体"/>
          <w:spacing w:val="-4"/>
          <w:sz w:val="28"/>
          <w:szCs w:val="28"/>
        </w:rPr>
        <w:t>河底</w:t>
      </w:r>
      <w:r>
        <w:rPr>
          <w:rFonts w:ascii="宋体" w:hAnsi="宋体" w:eastAsia="宋体" w:cs="宋体"/>
          <w:spacing w:val="-47"/>
          <w:sz w:val="28"/>
          <w:szCs w:val="28"/>
        </w:rPr>
        <w:t xml:space="preserve"> </w:t>
      </w:r>
      <w:r>
        <w:rPr>
          <w:rFonts w:ascii="Times New Roman" w:hAnsi="Times New Roman" w:eastAsia="Times New Roman" w:cs="Times New Roman"/>
          <w:spacing w:val="-4"/>
          <w:sz w:val="28"/>
          <w:szCs w:val="28"/>
        </w:rPr>
        <w:t>34.465m</w:t>
      </w:r>
      <w:r>
        <w:rPr>
          <w:rFonts w:ascii="Times New Roman" w:hAnsi="Times New Roman" w:eastAsia="Times New Roman" w:cs="Times New Roman"/>
          <w:spacing w:val="-41"/>
          <w:sz w:val="28"/>
          <w:szCs w:val="28"/>
        </w:rPr>
        <w:t xml:space="preserve"> </w:t>
      </w:r>
      <w:r>
        <w:rPr>
          <w:rFonts w:ascii="宋体" w:hAnsi="宋体" w:eastAsia="宋体" w:cs="宋体"/>
          <w:spacing w:val="-4"/>
          <w:sz w:val="28"/>
          <w:szCs w:val="28"/>
        </w:rPr>
        <w:t>，</w:t>
      </w:r>
      <w:r>
        <w:rPr>
          <w:rFonts w:ascii="Times New Roman" w:hAnsi="Times New Roman" w:eastAsia="Times New Roman" w:cs="Times New Roman"/>
          <w:spacing w:val="-4"/>
          <w:sz w:val="28"/>
          <w:szCs w:val="28"/>
        </w:rPr>
        <w:t xml:space="preserve">20 </w:t>
      </w:r>
      <w:r>
        <w:rPr>
          <w:rFonts w:ascii="宋体" w:hAnsi="宋体" w:eastAsia="宋体" w:cs="宋体"/>
          <w:spacing w:val="-4"/>
          <w:sz w:val="28"/>
          <w:szCs w:val="28"/>
        </w:rPr>
        <w:t>年一遇水位</w:t>
      </w:r>
      <w:r>
        <w:rPr>
          <w:rFonts w:ascii="宋体" w:hAnsi="宋体" w:eastAsia="宋体" w:cs="宋体"/>
          <w:spacing w:val="-61"/>
          <w:sz w:val="28"/>
          <w:szCs w:val="28"/>
        </w:rPr>
        <w:t xml:space="preserve"> </w:t>
      </w:r>
      <w:r>
        <w:rPr>
          <w:rFonts w:ascii="Times New Roman" w:hAnsi="Times New Roman" w:eastAsia="Times New Roman" w:cs="Times New Roman"/>
          <w:spacing w:val="-4"/>
          <w:sz w:val="28"/>
          <w:szCs w:val="28"/>
        </w:rPr>
        <w:t>37.780m</w:t>
      </w:r>
      <w:r>
        <w:rPr>
          <w:rFonts w:ascii="Times New Roman" w:hAnsi="Times New Roman" w:eastAsia="Times New Roman" w:cs="Times New Roman"/>
          <w:spacing w:val="-38"/>
          <w:sz w:val="28"/>
          <w:szCs w:val="28"/>
        </w:rPr>
        <w:t xml:space="preserve"> </w:t>
      </w:r>
      <w:r>
        <w:rPr>
          <w:rFonts w:ascii="宋体" w:hAnsi="宋体" w:eastAsia="宋体" w:cs="宋体"/>
          <w:spacing w:val="-4"/>
          <w:sz w:val="28"/>
          <w:szCs w:val="28"/>
        </w:rPr>
        <w:t>，</w:t>
      </w:r>
      <w:r>
        <w:rPr>
          <w:rFonts w:ascii="Times New Roman" w:hAnsi="Times New Roman" w:eastAsia="Times New Roman" w:cs="Times New Roman"/>
          <w:spacing w:val="-4"/>
          <w:sz w:val="28"/>
          <w:szCs w:val="28"/>
        </w:rPr>
        <w:t xml:space="preserve">50 </w:t>
      </w:r>
      <w:r>
        <w:rPr>
          <w:rFonts w:ascii="宋体" w:hAnsi="宋体" w:eastAsia="宋体" w:cs="宋体"/>
          <w:spacing w:val="-4"/>
          <w:sz w:val="28"/>
          <w:szCs w:val="28"/>
        </w:rPr>
        <w:t>年一遇水位</w:t>
      </w:r>
      <w:r>
        <w:rPr>
          <w:rFonts w:ascii="宋体" w:hAnsi="宋体" w:eastAsia="宋体" w:cs="宋体"/>
          <w:spacing w:val="-62"/>
          <w:sz w:val="28"/>
          <w:szCs w:val="28"/>
        </w:rPr>
        <w:t xml:space="preserve"> </w:t>
      </w:r>
      <w:r>
        <w:rPr>
          <w:rFonts w:ascii="Times New Roman" w:hAnsi="Times New Roman" w:eastAsia="Times New Roman" w:cs="Times New Roman"/>
          <w:spacing w:val="-4"/>
          <w:sz w:val="28"/>
          <w:szCs w:val="28"/>
        </w:rPr>
        <w:t>38.360m</w:t>
      </w:r>
      <w:r>
        <w:rPr>
          <w:rFonts w:ascii="Times New Roman" w:hAnsi="Times New Roman" w:eastAsia="Times New Roman" w:cs="Times New Roman"/>
          <w:spacing w:val="-40"/>
          <w:sz w:val="28"/>
          <w:szCs w:val="28"/>
        </w:rPr>
        <w:t xml:space="preserve"> </w:t>
      </w:r>
      <w:r>
        <w:rPr>
          <w:rFonts w:ascii="宋体" w:hAnsi="宋体" w:eastAsia="宋体" w:cs="宋体"/>
          <w:spacing w:val="-4"/>
          <w:sz w:val="28"/>
          <w:szCs w:val="28"/>
        </w:rPr>
        <w:t>，</w:t>
      </w:r>
      <w:r>
        <w:rPr>
          <w:rFonts w:ascii="Times New Roman" w:hAnsi="Times New Roman" w:eastAsia="Times New Roman" w:cs="Times New Roman"/>
          <w:spacing w:val="-4"/>
          <w:sz w:val="28"/>
          <w:szCs w:val="28"/>
        </w:rPr>
        <w:t>50</w:t>
      </w:r>
      <w:r>
        <w:rPr>
          <w:rFonts w:ascii="Times New Roman" w:hAnsi="Times New Roman" w:eastAsia="Times New Roman" w:cs="Times New Roman"/>
          <w:sz w:val="28"/>
          <w:szCs w:val="28"/>
        </w:rPr>
        <w:t xml:space="preserve"> </w:t>
      </w:r>
      <w:r>
        <w:rPr>
          <w:rFonts w:ascii="宋体" w:hAnsi="宋体" w:eastAsia="宋体" w:cs="宋体"/>
          <w:spacing w:val="7"/>
          <w:sz w:val="28"/>
          <w:szCs w:val="28"/>
        </w:rPr>
        <w:t xml:space="preserve">年滞洪水位 </w:t>
      </w:r>
      <w:r>
        <w:rPr>
          <w:rFonts w:ascii="Times New Roman" w:hAnsi="Times New Roman" w:eastAsia="Times New Roman" w:cs="Times New Roman"/>
          <w:spacing w:val="7"/>
          <w:sz w:val="28"/>
          <w:szCs w:val="28"/>
        </w:rPr>
        <w:t>40.530m</w:t>
      </w:r>
      <w:r>
        <w:rPr>
          <w:rFonts w:ascii="Times New Roman" w:hAnsi="Times New Roman" w:eastAsia="Times New Roman" w:cs="Times New Roman"/>
          <w:spacing w:val="-6"/>
          <w:sz w:val="28"/>
          <w:szCs w:val="28"/>
        </w:rPr>
        <w:t xml:space="preserve"> </w:t>
      </w:r>
      <w:r>
        <w:rPr>
          <w:rFonts w:ascii="宋体" w:hAnsi="宋体" w:eastAsia="宋体" w:cs="宋体"/>
          <w:spacing w:val="7"/>
          <w:sz w:val="28"/>
          <w:szCs w:val="28"/>
        </w:rPr>
        <w:t xml:space="preserve">，设计左堤顶高程 </w:t>
      </w:r>
      <w:r>
        <w:rPr>
          <w:rFonts w:ascii="Times New Roman" w:hAnsi="Times New Roman" w:eastAsia="Times New Roman" w:cs="Times New Roman"/>
          <w:spacing w:val="7"/>
          <w:sz w:val="28"/>
          <w:szCs w:val="28"/>
        </w:rPr>
        <w:t>41.03m</w:t>
      </w:r>
      <w:r>
        <w:rPr>
          <w:rFonts w:ascii="宋体" w:hAnsi="宋体" w:eastAsia="宋体" w:cs="宋体"/>
          <w:spacing w:val="7"/>
          <w:sz w:val="28"/>
          <w:szCs w:val="28"/>
        </w:rPr>
        <w:t>，设计右堤顶高程</w:t>
      </w:r>
      <w:r>
        <w:rPr>
          <w:rFonts w:ascii="宋体" w:hAnsi="宋体" w:eastAsia="宋体" w:cs="宋体"/>
          <w:sz w:val="28"/>
          <w:szCs w:val="28"/>
        </w:rPr>
        <w:t xml:space="preserve"> </w:t>
      </w:r>
      <w:r>
        <w:rPr>
          <w:rFonts w:ascii="Times New Roman" w:hAnsi="Times New Roman" w:eastAsia="Times New Roman" w:cs="Times New Roman"/>
          <w:spacing w:val="-1"/>
          <w:sz w:val="28"/>
          <w:szCs w:val="28"/>
        </w:rPr>
        <w:t>41.53m</w:t>
      </w:r>
      <w:r>
        <w:rPr>
          <w:rFonts w:ascii="宋体" w:hAnsi="宋体" w:eastAsia="宋体" w:cs="宋体"/>
          <w:spacing w:val="-1"/>
          <w:sz w:val="28"/>
          <w:szCs w:val="28"/>
        </w:rPr>
        <w:t>。</w:t>
      </w:r>
    </w:p>
    <w:p w14:paraId="0A1F525E">
      <w:pPr>
        <w:spacing w:line="327" w:lineRule="auto"/>
        <w:rPr>
          <w:rFonts w:ascii="宋体" w:hAnsi="宋体" w:eastAsia="宋体" w:cs="宋体"/>
          <w:sz w:val="28"/>
          <w:szCs w:val="28"/>
        </w:rPr>
      </w:pPr>
    </w:p>
    <w:p w14:paraId="2111C519">
      <w:pPr>
        <w:spacing w:before="38" w:line="316" w:lineRule="auto"/>
        <w:ind w:left="23" w:right="77" w:firstLine="564"/>
        <w:rPr>
          <w:rFonts w:ascii="宋体" w:hAnsi="宋体" w:eastAsia="宋体" w:cs="宋体"/>
          <w:sz w:val="28"/>
          <w:szCs w:val="28"/>
        </w:rPr>
      </w:pPr>
    </w:p>
    <w:p w14:paraId="0D2DD89B">
      <w:pPr>
        <w:pStyle w:val="20"/>
        <w:spacing w:before="8" w:line="5111" w:lineRule="exact"/>
        <w:ind w:firstLine="372"/>
      </w:pPr>
      <w:bookmarkStart w:id="614" w:name="bookmark15"/>
      <w:bookmarkEnd w:id="614"/>
      <w:r>
        <w:rPr>
          <w:position w:val="-102"/>
        </w:rPr>
        <mc:AlternateContent>
          <mc:Choice Requires="wpg">
            <w:drawing>
              <wp:inline distT="0" distB="0" distL="114300" distR="114300">
                <wp:extent cx="4812665" cy="3245485"/>
                <wp:effectExtent l="12700" t="0" r="13335" b="18415"/>
                <wp:docPr id="3" name="组合 3"/>
                <wp:cNvGraphicFramePr/>
                <a:graphic xmlns:a="http://schemas.openxmlformats.org/drawingml/2006/main">
                  <a:graphicData uri="http://schemas.microsoft.com/office/word/2010/wordprocessingGroup">
                    <wpg:wgp>
                      <wpg:cNvGrpSpPr/>
                      <wpg:grpSpPr>
                        <a:xfrm>
                          <a:off x="0" y="0"/>
                          <a:ext cx="4812665" cy="3245485"/>
                          <a:chOff x="0" y="0"/>
                          <a:chExt cx="7579" cy="5111"/>
                        </a:xfrm>
                      </wpg:grpSpPr>
                      <pic:pic xmlns:pic="http://schemas.openxmlformats.org/drawingml/2006/picture">
                        <pic:nvPicPr>
                          <pic:cNvPr id="1" name="图片 3"/>
                          <pic:cNvPicPr>
                            <a:picLocks noChangeAspect="1"/>
                          </pic:cNvPicPr>
                        </pic:nvPicPr>
                        <pic:blipFill>
                          <a:blip r:embed="rId34"/>
                          <a:stretch>
                            <a:fillRect/>
                          </a:stretch>
                        </pic:blipFill>
                        <pic:spPr>
                          <a:xfrm>
                            <a:off x="0" y="0"/>
                            <a:ext cx="7579" cy="5111"/>
                          </a:xfrm>
                          <a:prstGeom prst="rect">
                            <a:avLst/>
                          </a:prstGeom>
                          <a:noFill/>
                          <a:ln>
                            <a:noFill/>
                          </a:ln>
                        </pic:spPr>
                      </pic:pic>
                      <wps:wsp>
                        <wps:cNvPr id="2" name="文本框 2"/>
                        <wps:cNvSpPr txBox="1"/>
                        <wps:spPr>
                          <a:xfrm>
                            <a:off x="-20" y="-20"/>
                            <a:ext cx="7619" cy="5150"/>
                          </a:xfrm>
                          <a:prstGeom prst="rect">
                            <a:avLst/>
                          </a:prstGeom>
                          <a:noFill/>
                          <a:ln>
                            <a:noFill/>
                          </a:ln>
                        </wps:spPr>
                        <wps:txbx>
                          <w:txbxContent>
                            <w:p w14:paraId="5D02C475">
                              <w:pPr>
                                <w:spacing w:line="277" w:lineRule="auto"/>
                                <w:rPr>
                                  <w:rFonts w:ascii="Arial"/>
                                  <w:sz w:val="21"/>
                                </w:rPr>
                              </w:pPr>
                            </w:p>
                            <w:p w14:paraId="4DAA124E">
                              <w:pPr>
                                <w:spacing w:line="277" w:lineRule="auto"/>
                                <w:rPr>
                                  <w:rFonts w:ascii="Arial"/>
                                  <w:sz w:val="21"/>
                                </w:rPr>
                              </w:pPr>
                            </w:p>
                            <w:p w14:paraId="5BA4381D">
                              <w:pPr>
                                <w:spacing w:line="277" w:lineRule="auto"/>
                                <w:rPr>
                                  <w:rFonts w:ascii="Arial"/>
                                  <w:sz w:val="21"/>
                                </w:rPr>
                              </w:pPr>
                            </w:p>
                            <w:p w14:paraId="080367CB">
                              <w:pPr>
                                <w:spacing w:line="277" w:lineRule="auto"/>
                                <w:rPr>
                                  <w:rFonts w:ascii="Arial"/>
                                  <w:sz w:val="21"/>
                                </w:rPr>
                              </w:pPr>
                            </w:p>
                            <w:p w14:paraId="5E404048">
                              <w:pPr>
                                <w:spacing w:line="278" w:lineRule="auto"/>
                                <w:rPr>
                                  <w:rFonts w:ascii="Arial"/>
                                  <w:sz w:val="21"/>
                                </w:rPr>
                              </w:pPr>
                            </w:p>
                            <w:p w14:paraId="14AC520B">
                              <w:pPr>
                                <w:spacing w:line="278" w:lineRule="auto"/>
                                <w:rPr>
                                  <w:rFonts w:ascii="Arial"/>
                                  <w:sz w:val="21"/>
                                </w:rPr>
                              </w:pPr>
                            </w:p>
                            <w:p w14:paraId="268D9FB1">
                              <w:pPr>
                                <w:spacing w:line="445" w:lineRule="exact"/>
                                <w:ind w:left="3290"/>
                              </w:pPr>
                              <w:r>
                                <w:rPr>
                                  <w:position w:val="-9"/>
                                </w:rPr>
                                <w:drawing>
                                  <wp:inline distT="0" distB="0" distL="0" distR="0">
                                    <wp:extent cx="282575" cy="281940"/>
                                    <wp:effectExtent l="0" t="0" r="3175" b="381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5"/>
                                            <a:stretch>
                                              <a:fillRect/>
                                            </a:stretch>
                                          </pic:blipFill>
                                          <pic:spPr>
                                            <a:xfrm>
                                              <a:off x="0" y="0"/>
                                              <a:ext cx="282575" cy="282574"/>
                                            </a:xfrm>
                                            <a:prstGeom prst="rect">
                                              <a:avLst/>
                                            </a:prstGeom>
                                          </pic:spPr>
                                        </pic:pic>
                                      </a:graphicData>
                                    </a:graphic>
                                  </wp:inline>
                                </w:drawing>
                              </w:r>
                            </w:p>
                          </w:txbxContent>
                        </wps:txbx>
                        <wps:bodyPr lIns="0" tIns="0" rIns="0" bIns="0" upright="1"/>
                      </wps:wsp>
                    </wpg:wgp>
                  </a:graphicData>
                </a:graphic>
              </wp:inline>
            </w:drawing>
          </mc:Choice>
          <mc:Fallback>
            <w:pict>
              <v:group id="_x0000_s1026" o:spid="_x0000_s1026" o:spt="203" style="height:255.55pt;width:378.95pt;" coordsize="7579,5111" o:gfxdata="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">
                <o:lock v:ext="edit" aspectratio="f"/>
                <v:shape id="图片 3" o:spid="_x0000_s1026" o:spt="75" type="#_x0000_t75" style="position:absolute;left:0;top:0;height:5111;width:7579;" filled="f" o:preferrelative="t" stroked="f" coordsize="21600,21600" o:gfxdata="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5H5uugAAANoA&#10;AAAPAAAAAAAAAAEAIAAAACIAAABkcnMvZG93bnJldi54bWxQSwECFAAUAAAACACHTuJAMy8FnjsA&#10;AAA5AAAAEAAAAAAAAAABACAAAAAJAQAAZHJzL3NoYXBleG1sLnhtbFBLBQYAAAAABgAGAFsBAACz&#10;AwAAAAA=&#10;">
                  <v:fill on="f" focussize="0,0"/>
                  <v:stroke on="f"/>
                  <v:imagedata r:id="rId34" o:title=""/>
                  <o:lock v:ext="edit" aspectratio="t"/>
                </v:shape>
                <v:shape id="_x0000_s1026" o:spid="_x0000_s1026" o:spt="202" type="#_x0000_t202" style="position:absolute;left:-20;top:-20;height:5150;width:7619;"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D02C475">
                        <w:pPr>
                          <w:spacing w:line="277" w:lineRule="auto"/>
                          <w:rPr>
                            <w:rFonts w:ascii="Arial"/>
                            <w:sz w:val="21"/>
                          </w:rPr>
                        </w:pPr>
                      </w:p>
                      <w:p w14:paraId="4DAA124E">
                        <w:pPr>
                          <w:spacing w:line="277" w:lineRule="auto"/>
                          <w:rPr>
                            <w:rFonts w:ascii="Arial"/>
                            <w:sz w:val="21"/>
                          </w:rPr>
                        </w:pPr>
                      </w:p>
                      <w:p w14:paraId="5BA4381D">
                        <w:pPr>
                          <w:spacing w:line="277" w:lineRule="auto"/>
                          <w:rPr>
                            <w:rFonts w:ascii="Arial"/>
                            <w:sz w:val="21"/>
                          </w:rPr>
                        </w:pPr>
                      </w:p>
                      <w:p w14:paraId="080367CB">
                        <w:pPr>
                          <w:spacing w:line="277" w:lineRule="auto"/>
                          <w:rPr>
                            <w:rFonts w:ascii="Arial"/>
                            <w:sz w:val="21"/>
                          </w:rPr>
                        </w:pPr>
                      </w:p>
                      <w:p w14:paraId="5E404048">
                        <w:pPr>
                          <w:spacing w:line="278" w:lineRule="auto"/>
                          <w:rPr>
                            <w:rFonts w:ascii="Arial"/>
                            <w:sz w:val="21"/>
                          </w:rPr>
                        </w:pPr>
                      </w:p>
                      <w:p w14:paraId="14AC520B">
                        <w:pPr>
                          <w:spacing w:line="278" w:lineRule="auto"/>
                          <w:rPr>
                            <w:rFonts w:ascii="Arial"/>
                            <w:sz w:val="21"/>
                          </w:rPr>
                        </w:pPr>
                      </w:p>
                      <w:p w14:paraId="268D9FB1">
                        <w:pPr>
                          <w:spacing w:line="445" w:lineRule="exact"/>
                          <w:ind w:left="3290"/>
                        </w:pPr>
                        <w:r>
                          <w:rPr>
                            <w:position w:val="-9"/>
                          </w:rPr>
                          <w:drawing>
                            <wp:inline distT="0" distB="0" distL="0" distR="0">
                              <wp:extent cx="282575" cy="281940"/>
                              <wp:effectExtent l="0" t="0" r="3175" b="381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5"/>
                                      <a:stretch>
                                        <a:fillRect/>
                                      </a:stretch>
                                    </pic:blipFill>
                                    <pic:spPr>
                                      <a:xfrm>
                                        <a:off x="0" y="0"/>
                                        <a:ext cx="282575" cy="282574"/>
                                      </a:xfrm>
                                      <a:prstGeom prst="rect">
                                        <a:avLst/>
                                      </a:prstGeom>
                                    </pic:spPr>
                                  </pic:pic>
                                </a:graphicData>
                              </a:graphic>
                            </wp:inline>
                          </w:drawing>
                        </w:r>
                      </w:p>
                    </w:txbxContent>
                  </v:textbox>
                </v:shape>
                <w10:wrap type="none"/>
                <w10:anchorlock/>
              </v:group>
            </w:pict>
          </mc:Fallback>
        </mc:AlternateContent>
      </w:r>
    </w:p>
    <w:p w14:paraId="1E81D4C5">
      <w:pPr>
        <w:spacing w:before="162" w:line="219" w:lineRule="auto"/>
        <w:ind w:left="2852"/>
        <w:rPr>
          <w:rFonts w:ascii="黑体" w:hAnsi="黑体" w:eastAsia="黑体" w:cs="黑体"/>
          <w:sz w:val="28"/>
          <w:szCs w:val="28"/>
        </w:rPr>
      </w:pPr>
      <w:r>
        <w:rPr>
          <w:rFonts w:ascii="黑体" w:hAnsi="黑体" w:eastAsia="黑体" w:cs="黑体"/>
          <w:spacing w:val="-5"/>
          <w:sz w:val="28"/>
          <w:szCs w:val="28"/>
        </w:rPr>
        <w:t>图</w:t>
      </w:r>
      <w:r>
        <w:rPr>
          <w:rFonts w:ascii="黑体" w:hAnsi="黑体" w:eastAsia="黑体" w:cs="黑体"/>
          <w:spacing w:val="-28"/>
          <w:sz w:val="28"/>
          <w:szCs w:val="28"/>
        </w:rPr>
        <w:t xml:space="preserve"> </w:t>
      </w:r>
      <w:r>
        <w:rPr>
          <w:rFonts w:ascii="Times New Roman" w:hAnsi="Times New Roman" w:eastAsia="Times New Roman" w:cs="Times New Roman"/>
          <w:spacing w:val="-5"/>
          <w:sz w:val="28"/>
          <w:szCs w:val="28"/>
        </w:rPr>
        <w:t xml:space="preserve">1-1    </w:t>
      </w:r>
      <w:r>
        <w:rPr>
          <w:rFonts w:ascii="黑体" w:hAnsi="黑体" w:eastAsia="黑体" w:cs="黑体"/>
          <w:spacing w:val="-5"/>
          <w:sz w:val="28"/>
          <w:szCs w:val="28"/>
        </w:rPr>
        <w:t>项目所在位置</w:t>
      </w:r>
    </w:p>
    <w:p w14:paraId="4D950DE0">
      <w:pPr>
        <w:spacing w:before="287" w:line="321" w:lineRule="auto"/>
        <w:ind w:left="23" w:right="237" w:firstLine="563"/>
        <w:rPr>
          <w:rFonts w:ascii="宋体" w:hAnsi="宋体" w:eastAsia="宋体" w:cs="宋体"/>
          <w:sz w:val="28"/>
          <w:szCs w:val="28"/>
        </w:rPr>
      </w:pPr>
      <w:r>
        <w:rPr>
          <w:rFonts w:ascii="宋体" w:hAnsi="宋体" w:eastAsia="宋体" w:cs="宋体"/>
          <w:spacing w:val="-4"/>
          <w:sz w:val="28"/>
          <w:szCs w:val="28"/>
        </w:rPr>
        <w:t>《房山区小清河河道综合治理工程》实施方案报告中明确小清河</w:t>
      </w:r>
      <w:r>
        <w:rPr>
          <w:rFonts w:ascii="宋体" w:hAnsi="宋体" w:eastAsia="宋体" w:cs="宋体"/>
          <w:spacing w:val="12"/>
          <w:sz w:val="28"/>
          <w:szCs w:val="28"/>
        </w:rPr>
        <w:t xml:space="preserve"> </w:t>
      </w:r>
      <w:r>
        <w:rPr>
          <w:rFonts w:ascii="宋体" w:hAnsi="宋体" w:eastAsia="宋体" w:cs="宋体"/>
          <w:spacing w:val="-3"/>
          <w:sz w:val="28"/>
          <w:szCs w:val="28"/>
        </w:rPr>
        <w:t>下段黄良路桥阻水严重，建议由公路部门同步实施</w:t>
      </w:r>
      <w:r>
        <w:rPr>
          <w:rFonts w:ascii="宋体" w:hAnsi="宋体" w:eastAsia="宋体" w:cs="宋体"/>
          <w:spacing w:val="-4"/>
          <w:sz w:val="28"/>
          <w:szCs w:val="28"/>
        </w:rPr>
        <w:t>。由于黄良路桥现</w:t>
      </w:r>
      <w:r>
        <w:rPr>
          <w:rFonts w:ascii="宋体" w:hAnsi="宋体" w:eastAsia="宋体" w:cs="宋体"/>
          <w:sz w:val="28"/>
          <w:szCs w:val="28"/>
        </w:rPr>
        <w:t xml:space="preserve"> </w:t>
      </w:r>
      <w:r>
        <w:rPr>
          <w:rFonts w:ascii="宋体" w:hAnsi="宋体" w:eastAsia="宋体" w:cs="宋体"/>
          <w:spacing w:val="-14"/>
          <w:sz w:val="28"/>
          <w:szCs w:val="28"/>
        </w:rPr>
        <w:t>状高程较低，《房山区小清河河道综合治理工程》实施</w:t>
      </w:r>
      <w:r>
        <w:rPr>
          <w:rFonts w:ascii="宋体" w:hAnsi="宋体" w:eastAsia="宋体" w:cs="宋体"/>
          <w:spacing w:val="-15"/>
          <w:sz w:val="28"/>
          <w:szCs w:val="28"/>
        </w:rPr>
        <w:t>时未进行改造，</w:t>
      </w:r>
    </w:p>
    <w:p w14:paraId="6DFCBD2E">
      <w:pPr>
        <w:spacing w:before="39" w:line="323" w:lineRule="auto"/>
        <w:ind w:left="23" w:firstLine="1"/>
        <w:rPr>
          <w:rFonts w:ascii="宋体" w:hAnsi="宋体" w:eastAsia="宋体" w:cs="宋体"/>
          <w:sz w:val="28"/>
          <w:szCs w:val="28"/>
        </w:rPr>
      </w:pPr>
      <w:r>
        <w:rPr>
          <w:rFonts w:ascii="宋体" w:hAnsi="宋体" w:eastAsia="宋体" w:cs="宋体"/>
          <w:sz w:val="28"/>
          <w:szCs w:val="28"/>
        </w:rPr>
        <w:t>左、右岸堤顶巡河路与现状兴良路顺接，堤顶高程未实现</w:t>
      </w:r>
      <w:r>
        <w:rPr>
          <w:rFonts w:ascii="宋体" w:hAnsi="宋体" w:eastAsia="宋体" w:cs="宋体"/>
          <w:spacing w:val="-1"/>
          <w:sz w:val="28"/>
          <w:szCs w:val="28"/>
        </w:rPr>
        <w:t>设计高程。</w:t>
      </w:r>
      <w:r>
        <w:rPr>
          <w:rFonts w:ascii="宋体" w:hAnsi="宋体" w:eastAsia="宋体" w:cs="宋体"/>
          <w:sz w:val="28"/>
          <w:szCs w:val="28"/>
        </w:rPr>
        <w:t xml:space="preserve">  </w:t>
      </w:r>
      <w:r>
        <w:rPr>
          <w:rFonts w:ascii="宋体" w:hAnsi="宋体" w:eastAsia="宋体" w:cs="宋体"/>
          <w:spacing w:val="-1"/>
          <w:sz w:val="28"/>
          <w:szCs w:val="28"/>
        </w:rPr>
        <w:t xml:space="preserve">经现场复测，此处左岸现状堤顶高程为 </w:t>
      </w:r>
      <w:r>
        <w:rPr>
          <w:rFonts w:ascii="Times New Roman" w:hAnsi="Times New Roman" w:eastAsia="Times New Roman" w:cs="Times New Roman"/>
          <w:spacing w:val="-1"/>
          <w:sz w:val="28"/>
          <w:szCs w:val="28"/>
        </w:rPr>
        <w:t>39.97m,</w:t>
      </w:r>
      <w:r>
        <w:rPr>
          <w:rFonts w:ascii="宋体" w:hAnsi="宋体" w:eastAsia="宋体" w:cs="宋体"/>
          <w:spacing w:val="-1"/>
          <w:sz w:val="28"/>
          <w:szCs w:val="28"/>
        </w:rPr>
        <w:t>右岸现状</w:t>
      </w:r>
      <w:r>
        <w:rPr>
          <w:rFonts w:ascii="宋体" w:hAnsi="宋体" w:eastAsia="宋体" w:cs="宋体"/>
          <w:spacing w:val="-2"/>
          <w:sz w:val="28"/>
          <w:szCs w:val="28"/>
        </w:rPr>
        <w:t>堤顶高程为</w:t>
      </w:r>
      <w:r>
        <w:rPr>
          <w:rFonts w:ascii="宋体" w:hAnsi="宋体" w:eastAsia="宋体" w:cs="宋体"/>
          <w:sz w:val="28"/>
          <w:szCs w:val="28"/>
        </w:rPr>
        <w:t xml:space="preserve">  </w:t>
      </w:r>
      <w:r>
        <w:rPr>
          <w:rFonts w:ascii="Times New Roman" w:hAnsi="Times New Roman" w:eastAsia="Times New Roman" w:cs="Times New Roman"/>
          <w:spacing w:val="-9"/>
          <w:sz w:val="28"/>
          <w:szCs w:val="28"/>
        </w:rPr>
        <w:t>39.91m</w:t>
      </w:r>
      <w:r>
        <w:rPr>
          <w:rFonts w:ascii="宋体" w:hAnsi="宋体" w:eastAsia="宋体" w:cs="宋体"/>
          <w:spacing w:val="-9"/>
          <w:sz w:val="28"/>
          <w:szCs w:val="28"/>
        </w:rPr>
        <w:t>，左岸距设计堤顶高程差</w:t>
      </w:r>
      <w:r>
        <w:rPr>
          <w:rFonts w:ascii="宋体" w:hAnsi="宋体" w:eastAsia="宋体" w:cs="宋体"/>
          <w:spacing w:val="-39"/>
          <w:sz w:val="28"/>
          <w:szCs w:val="28"/>
        </w:rPr>
        <w:t xml:space="preserve"> </w:t>
      </w:r>
      <w:r>
        <w:rPr>
          <w:rFonts w:ascii="Times New Roman" w:hAnsi="Times New Roman" w:eastAsia="Times New Roman" w:cs="Times New Roman"/>
          <w:spacing w:val="-9"/>
          <w:sz w:val="28"/>
          <w:szCs w:val="28"/>
        </w:rPr>
        <w:t>1.06m</w:t>
      </w:r>
      <w:r>
        <w:rPr>
          <w:rFonts w:ascii="宋体" w:hAnsi="宋体" w:eastAsia="宋体" w:cs="宋体"/>
          <w:spacing w:val="-10"/>
          <w:sz w:val="28"/>
          <w:szCs w:val="28"/>
        </w:rPr>
        <w:t>，右岸距设计堤顶高程差</w:t>
      </w:r>
      <w:r>
        <w:rPr>
          <w:rFonts w:ascii="宋体" w:hAnsi="宋体" w:eastAsia="宋体" w:cs="宋体"/>
          <w:spacing w:val="-37"/>
          <w:sz w:val="28"/>
          <w:szCs w:val="28"/>
        </w:rPr>
        <w:t xml:space="preserve"> </w:t>
      </w:r>
      <w:r>
        <w:rPr>
          <w:rFonts w:ascii="Times New Roman" w:hAnsi="Times New Roman" w:eastAsia="Times New Roman" w:cs="Times New Roman"/>
          <w:spacing w:val="-10"/>
          <w:sz w:val="28"/>
          <w:szCs w:val="28"/>
        </w:rPr>
        <w:t>1.62m</w:t>
      </w:r>
      <w:r>
        <w:rPr>
          <w:rFonts w:ascii="宋体" w:hAnsi="宋体" w:eastAsia="宋体" w:cs="宋体"/>
          <w:spacing w:val="-10"/>
          <w:sz w:val="28"/>
          <w:szCs w:val="28"/>
        </w:rPr>
        <w:t>。</w:t>
      </w:r>
    </w:p>
    <w:p w14:paraId="14D48B1B">
      <w:pPr>
        <w:spacing w:before="27" w:line="327" w:lineRule="auto"/>
        <w:ind w:left="24" w:right="166" w:firstLine="567"/>
        <w:rPr>
          <w:rFonts w:ascii="宋体" w:hAnsi="宋体" w:eastAsia="宋体" w:cs="宋体"/>
          <w:sz w:val="28"/>
          <w:szCs w:val="28"/>
        </w:rPr>
      </w:pPr>
      <w:r>
        <w:rPr>
          <w:rFonts w:ascii="宋体" w:hAnsi="宋体" w:eastAsia="宋体" w:cs="宋体"/>
          <w:spacing w:val="-4"/>
          <w:sz w:val="28"/>
          <w:szCs w:val="28"/>
        </w:rPr>
        <w:t>小清河左岸为小清河分洪区，是海河流域防洪体系中不可缺少的</w:t>
      </w:r>
      <w:r>
        <w:rPr>
          <w:rFonts w:ascii="宋体" w:hAnsi="宋体" w:eastAsia="宋体" w:cs="宋体"/>
          <w:spacing w:val="3"/>
          <w:sz w:val="28"/>
          <w:szCs w:val="28"/>
        </w:rPr>
        <w:t xml:space="preserve"> </w:t>
      </w:r>
      <w:r>
        <w:rPr>
          <w:rFonts w:ascii="宋体" w:hAnsi="宋体" w:eastAsia="宋体" w:cs="宋体"/>
          <w:spacing w:val="-3"/>
          <w:sz w:val="28"/>
          <w:szCs w:val="28"/>
        </w:rPr>
        <w:t>重要组成部分，是防御永定河超标准洪水，</w:t>
      </w:r>
      <w:r>
        <w:rPr>
          <w:rFonts w:ascii="宋体" w:hAnsi="宋体" w:eastAsia="宋体" w:cs="宋体"/>
          <w:spacing w:val="-4"/>
          <w:sz w:val="28"/>
          <w:szCs w:val="28"/>
        </w:rPr>
        <w:t>保护北京及河北部分地区</w:t>
      </w:r>
      <w:r>
        <w:rPr>
          <w:rFonts w:ascii="宋体" w:hAnsi="宋体" w:eastAsia="宋体" w:cs="宋体"/>
          <w:sz w:val="28"/>
          <w:szCs w:val="28"/>
        </w:rPr>
        <w:t xml:space="preserve"> </w:t>
      </w:r>
      <w:r>
        <w:rPr>
          <w:rFonts w:ascii="宋体" w:hAnsi="宋体" w:eastAsia="宋体" w:cs="宋体"/>
          <w:spacing w:val="-1"/>
          <w:sz w:val="28"/>
          <w:szCs w:val="28"/>
        </w:rPr>
        <w:t>免受洪水威胁的重要措施。小清河是小清河流域内主要的行洪河道，</w:t>
      </w:r>
      <w:r>
        <w:rPr>
          <w:rFonts w:ascii="宋体" w:hAnsi="宋体" w:eastAsia="宋体" w:cs="宋体"/>
          <w:spacing w:val="2"/>
          <w:sz w:val="28"/>
          <w:szCs w:val="28"/>
        </w:rPr>
        <w:t xml:space="preserve"> </w:t>
      </w:r>
      <w:r>
        <w:rPr>
          <w:rFonts w:ascii="宋体" w:hAnsi="宋体" w:eastAsia="宋体" w:cs="宋体"/>
          <w:spacing w:val="-4"/>
          <w:sz w:val="28"/>
          <w:szCs w:val="28"/>
        </w:rPr>
        <w:t>也是永定河超标准洪水向大清河分洪的唯一通道，其右堤是北京市房</w:t>
      </w:r>
      <w:r>
        <w:rPr>
          <w:rFonts w:ascii="宋体" w:hAnsi="宋体" w:eastAsia="宋体" w:cs="宋体"/>
          <w:spacing w:val="16"/>
          <w:sz w:val="28"/>
          <w:szCs w:val="28"/>
        </w:rPr>
        <w:t xml:space="preserve"> </w:t>
      </w:r>
      <w:r>
        <w:rPr>
          <w:rFonts w:ascii="宋体" w:hAnsi="宋体" w:eastAsia="宋体" w:cs="宋体"/>
          <w:spacing w:val="-3"/>
          <w:sz w:val="28"/>
          <w:szCs w:val="28"/>
        </w:rPr>
        <w:t>山区防洪安全的东部防线。按照北京市总体</w:t>
      </w:r>
      <w:r>
        <w:rPr>
          <w:rFonts w:ascii="宋体" w:hAnsi="宋体" w:eastAsia="宋体" w:cs="宋体"/>
          <w:spacing w:val="-4"/>
          <w:sz w:val="28"/>
          <w:szCs w:val="28"/>
        </w:rPr>
        <w:t>规划，在分洪区内小清河</w:t>
      </w:r>
      <w:r>
        <w:rPr>
          <w:rFonts w:ascii="宋体" w:hAnsi="宋体" w:eastAsia="宋体" w:cs="宋体"/>
          <w:sz w:val="28"/>
          <w:szCs w:val="28"/>
        </w:rPr>
        <w:t xml:space="preserve"> </w:t>
      </w:r>
      <w:r>
        <w:rPr>
          <w:rFonts w:ascii="宋体" w:hAnsi="宋体" w:eastAsia="宋体" w:cs="宋体"/>
          <w:spacing w:val="-3"/>
          <w:sz w:val="28"/>
          <w:szCs w:val="28"/>
        </w:rPr>
        <w:t>的右岸，规划建设房山新城良乡组团及中心</w:t>
      </w:r>
      <w:r>
        <w:rPr>
          <w:rFonts w:ascii="宋体" w:hAnsi="宋体" w:eastAsia="宋体" w:cs="宋体"/>
          <w:spacing w:val="-4"/>
          <w:sz w:val="28"/>
          <w:szCs w:val="28"/>
        </w:rPr>
        <w:t>镇，建成首都现代农业示</w:t>
      </w:r>
      <w:r>
        <w:rPr>
          <w:rFonts w:ascii="宋体" w:hAnsi="宋体" w:eastAsia="宋体" w:cs="宋体"/>
          <w:sz w:val="28"/>
          <w:szCs w:val="28"/>
        </w:rPr>
        <w:t xml:space="preserve"> </w:t>
      </w:r>
      <w:r>
        <w:rPr>
          <w:rFonts w:ascii="宋体" w:hAnsi="宋体" w:eastAsia="宋体" w:cs="宋体"/>
          <w:spacing w:val="-3"/>
          <w:sz w:val="28"/>
          <w:szCs w:val="28"/>
        </w:rPr>
        <w:t>范区，旅游休闲度假区，高等教育和高新技</w:t>
      </w:r>
      <w:r>
        <w:rPr>
          <w:rFonts w:ascii="宋体" w:hAnsi="宋体" w:eastAsia="宋体" w:cs="宋体"/>
          <w:spacing w:val="-4"/>
          <w:sz w:val="28"/>
          <w:szCs w:val="28"/>
        </w:rPr>
        <w:t>术产业区，首都现代建筑</w:t>
      </w:r>
      <w:r>
        <w:rPr>
          <w:rFonts w:ascii="宋体" w:hAnsi="宋体" w:eastAsia="宋体" w:cs="宋体"/>
          <w:sz w:val="28"/>
          <w:szCs w:val="28"/>
        </w:rPr>
        <w:t xml:space="preserve"> </w:t>
      </w:r>
      <w:r>
        <w:rPr>
          <w:rFonts w:ascii="宋体" w:hAnsi="宋体" w:eastAsia="宋体" w:cs="宋体"/>
          <w:spacing w:val="-3"/>
          <w:sz w:val="28"/>
          <w:szCs w:val="28"/>
        </w:rPr>
        <w:t>建材产业基地，生物医药与精细化工及新材</w:t>
      </w:r>
      <w:r>
        <w:rPr>
          <w:rFonts w:ascii="宋体" w:hAnsi="宋体" w:eastAsia="宋体" w:cs="宋体"/>
          <w:spacing w:val="-4"/>
          <w:sz w:val="28"/>
          <w:szCs w:val="28"/>
        </w:rPr>
        <w:t>料生产基地，现代物流综</w:t>
      </w:r>
      <w:r>
        <w:rPr>
          <w:rFonts w:ascii="宋体" w:hAnsi="宋体" w:eastAsia="宋体" w:cs="宋体"/>
          <w:sz w:val="28"/>
          <w:szCs w:val="28"/>
        </w:rPr>
        <w:t xml:space="preserve"> </w:t>
      </w:r>
      <w:r>
        <w:rPr>
          <w:rFonts w:ascii="宋体" w:hAnsi="宋体" w:eastAsia="宋体" w:cs="宋体"/>
          <w:spacing w:val="-2"/>
          <w:sz w:val="28"/>
          <w:szCs w:val="28"/>
        </w:rPr>
        <w:t>合基地等。</w:t>
      </w:r>
    </w:p>
    <w:p w14:paraId="501121AB">
      <w:pPr>
        <w:spacing w:before="40" w:line="220" w:lineRule="auto"/>
        <w:ind w:left="638"/>
        <w:rPr>
          <w:rFonts w:ascii="宋体" w:hAnsi="宋体" w:eastAsia="宋体" w:cs="宋体"/>
          <w:sz w:val="28"/>
          <w:szCs w:val="28"/>
        </w:rPr>
      </w:pPr>
      <w:r>
        <w:rPr>
          <w:rFonts w:ascii="宋体" w:hAnsi="宋体" w:eastAsia="宋体" w:cs="宋体"/>
          <w:spacing w:val="-6"/>
          <w:sz w:val="28"/>
          <w:szCs w:val="28"/>
        </w:rPr>
        <w:t>目前，由于黄良路桥现状高程较低，小清河左右堤防高程未达到</w:t>
      </w:r>
    </w:p>
    <w:p w14:paraId="39C4FE76">
      <w:pPr>
        <w:spacing w:before="187" w:line="320" w:lineRule="auto"/>
        <w:ind w:right="8"/>
        <w:jc w:val="both"/>
        <w:rPr>
          <w:rFonts w:ascii="宋体" w:hAnsi="宋体" w:eastAsia="宋体" w:cs="宋体"/>
          <w:sz w:val="28"/>
          <w:szCs w:val="28"/>
        </w:rPr>
      </w:pPr>
      <w:r>
        <w:rPr>
          <w:rFonts w:ascii="宋体" w:hAnsi="宋体" w:eastAsia="宋体" w:cs="宋体"/>
          <w:spacing w:val="-4"/>
          <w:sz w:val="28"/>
          <w:szCs w:val="28"/>
        </w:rPr>
        <w:t>设计高程，导致堤防局部存在豁口，存在严重防洪安全隐患。为最大限度地减少洪水造成的损失，保障小清河左岸分洪区和右岸新城良乡等区域人民生命财产的安全，对小清河与兴良路交汇处堤防加高是十</w:t>
      </w:r>
      <w:r>
        <w:rPr>
          <w:rFonts w:ascii="宋体" w:hAnsi="宋体" w:eastAsia="宋体" w:cs="宋体"/>
          <w:spacing w:val="-2"/>
          <w:sz w:val="28"/>
          <w:szCs w:val="28"/>
        </w:rPr>
        <w:t>分必要和迫切的。</w:t>
      </w:r>
    </w:p>
    <w:p w14:paraId="6BB5F941">
      <w:pPr>
        <w:spacing w:line="5315" w:lineRule="exact"/>
        <w:ind w:firstLine="624"/>
      </w:pPr>
      <w:r>
        <w:rPr>
          <w:position w:val="-106"/>
        </w:rPr>
        <w:drawing>
          <wp:inline distT="0" distB="0" distL="0" distR="0">
            <wp:extent cx="4498975" cy="3375025"/>
            <wp:effectExtent l="0" t="0" r="15875" b="15875"/>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36"/>
                    <a:stretch>
                      <a:fillRect/>
                    </a:stretch>
                  </pic:blipFill>
                  <pic:spPr>
                    <a:xfrm>
                      <a:off x="0" y="0"/>
                      <a:ext cx="4499355" cy="3375025"/>
                    </a:xfrm>
                    <a:prstGeom prst="rect">
                      <a:avLst/>
                    </a:prstGeom>
                  </pic:spPr>
                </pic:pic>
              </a:graphicData>
            </a:graphic>
          </wp:inline>
        </w:drawing>
      </w:r>
    </w:p>
    <w:p w14:paraId="36AEEE1F">
      <w:pPr>
        <w:spacing w:before="160" w:line="219" w:lineRule="auto"/>
        <w:ind w:left="2574"/>
        <w:rPr>
          <w:rFonts w:ascii="黑体" w:hAnsi="黑体" w:eastAsia="黑体" w:cs="黑体"/>
          <w:sz w:val="28"/>
          <w:szCs w:val="28"/>
        </w:rPr>
      </w:pPr>
      <w:r>
        <w:rPr>
          <w:rFonts w:ascii="黑体" w:hAnsi="黑体" w:eastAsia="黑体" w:cs="黑体"/>
          <w:spacing w:val="-4"/>
          <w:sz w:val="28"/>
          <w:szCs w:val="28"/>
        </w:rPr>
        <w:t>图</w:t>
      </w:r>
      <w:r>
        <w:rPr>
          <w:rFonts w:ascii="黑体" w:hAnsi="黑体" w:eastAsia="黑体" w:cs="黑体"/>
          <w:spacing w:val="-34"/>
          <w:sz w:val="28"/>
          <w:szCs w:val="28"/>
        </w:rPr>
        <w:t xml:space="preserve"> </w:t>
      </w:r>
      <w:r>
        <w:rPr>
          <w:rFonts w:ascii="Times New Roman" w:hAnsi="Times New Roman" w:eastAsia="Times New Roman" w:cs="Times New Roman"/>
          <w:spacing w:val="-4"/>
          <w:sz w:val="28"/>
          <w:szCs w:val="28"/>
        </w:rPr>
        <w:t xml:space="preserve">1-2    </w:t>
      </w:r>
      <w:r>
        <w:rPr>
          <w:rFonts w:ascii="黑体" w:hAnsi="黑体" w:eastAsia="黑体" w:cs="黑体"/>
          <w:spacing w:val="-4"/>
          <w:sz w:val="28"/>
          <w:szCs w:val="28"/>
        </w:rPr>
        <w:t>右岸堤防豁口现状</w:t>
      </w:r>
    </w:p>
    <w:p w14:paraId="1E0E997D">
      <w:pPr>
        <w:spacing w:before="110" w:line="5315" w:lineRule="exact"/>
        <w:ind w:firstLine="624"/>
      </w:pPr>
      <w:r>
        <w:rPr>
          <w:position w:val="-106"/>
        </w:rPr>
        <w:drawing>
          <wp:inline distT="0" distB="0" distL="0" distR="0">
            <wp:extent cx="4498975" cy="3375025"/>
            <wp:effectExtent l="0" t="0" r="15875" b="15875"/>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37"/>
                    <a:stretch>
                      <a:fillRect/>
                    </a:stretch>
                  </pic:blipFill>
                  <pic:spPr>
                    <a:xfrm>
                      <a:off x="0" y="0"/>
                      <a:ext cx="4499355" cy="3375025"/>
                    </a:xfrm>
                    <a:prstGeom prst="rect">
                      <a:avLst/>
                    </a:prstGeom>
                  </pic:spPr>
                </pic:pic>
              </a:graphicData>
            </a:graphic>
          </wp:inline>
        </w:drawing>
      </w:r>
    </w:p>
    <w:p w14:paraId="160250B7">
      <w:pPr>
        <w:spacing w:before="161" w:line="219" w:lineRule="auto"/>
        <w:ind w:left="2574"/>
        <w:rPr>
          <w:rFonts w:ascii="黑体" w:hAnsi="黑体" w:eastAsia="黑体" w:cs="黑体"/>
          <w:sz w:val="28"/>
          <w:szCs w:val="28"/>
        </w:rPr>
      </w:pPr>
      <w:r>
        <w:rPr>
          <w:rFonts w:ascii="黑体" w:hAnsi="黑体" w:eastAsia="黑体" w:cs="黑体"/>
          <w:spacing w:val="-4"/>
          <w:sz w:val="28"/>
          <w:szCs w:val="28"/>
        </w:rPr>
        <w:t>图</w:t>
      </w:r>
      <w:r>
        <w:rPr>
          <w:rFonts w:ascii="黑体" w:hAnsi="黑体" w:eastAsia="黑体" w:cs="黑体"/>
          <w:spacing w:val="-34"/>
          <w:sz w:val="28"/>
          <w:szCs w:val="28"/>
        </w:rPr>
        <w:t xml:space="preserve"> </w:t>
      </w:r>
      <w:r>
        <w:rPr>
          <w:rFonts w:ascii="Times New Roman" w:hAnsi="Times New Roman" w:eastAsia="Times New Roman" w:cs="Times New Roman"/>
          <w:spacing w:val="-4"/>
          <w:sz w:val="28"/>
          <w:szCs w:val="28"/>
        </w:rPr>
        <w:t xml:space="preserve">1-3    </w:t>
      </w:r>
      <w:r>
        <w:rPr>
          <w:rFonts w:ascii="黑体" w:hAnsi="黑体" w:eastAsia="黑体" w:cs="黑体"/>
          <w:spacing w:val="-4"/>
          <w:sz w:val="28"/>
          <w:szCs w:val="28"/>
        </w:rPr>
        <w:t>左岸堤防豁口现状</w:t>
      </w:r>
    </w:p>
    <w:p w14:paraId="762149F5">
      <w:pPr>
        <w:spacing w:line="219" w:lineRule="auto"/>
        <w:rPr>
          <w:rFonts w:ascii="黑体" w:hAnsi="黑体" w:eastAsia="黑体" w:cs="黑体"/>
          <w:sz w:val="28"/>
          <w:szCs w:val="28"/>
        </w:rPr>
        <w:sectPr>
          <w:headerReference r:id="rId10" w:type="default"/>
          <w:footerReference r:id="rId11" w:type="default"/>
          <w:pgSz w:w="11907" w:h="16839"/>
          <w:pgMar w:top="1431" w:right="1785" w:bottom="1157" w:left="1785" w:header="0" w:footer="995" w:gutter="0"/>
          <w:pgNumType w:fmt="decimal" w:start="7"/>
          <w:cols w:space="720" w:num="1"/>
        </w:sectPr>
      </w:pPr>
    </w:p>
    <w:p w14:paraId="60DD5A86">
      <w:pPr>
        <w:spacing w:before="8" w:line="5315" w:lineRule="exact"/>
        <w:ind w:firstLine="624"/>
      </w:pPr>
      <w:r>
        <w:rPr>
          <w:position w:val="-106"/>
        </w:rPr>
        <w:drawing>
          <wp:inline distT="0" distB="0" distL="0" distR="0">
            <wp:extent cx="4498975" cy="3375025"/>
            <wp:effectExtent l="0" t="0" r="15875" b="15875"/>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38"/>
                    <a:stretch>
                      <a:fillRect/>
                    </a:stretch>
                  </pic:blipFill>
                  <pic:spPr>
                    <a:xfrm>
                      <a:off x="0" y="0"/>
                      <a:ext cx="4499355" cy="3375025"/>
                    </a:xfrm>
                    <a:prstGeom prst="rect">
                      <a:avLst/>
                    </a:prstGeom>
                  </pic:spPr>
                </pic:pic>
              </a:graphicData>
            </a:graphic>
          </wp:inline>
        </w:drawing>
      </w:r>
    </w:p>
    <w:p w14:paraId="5D1168DE">
      <w:pPr>
        <w:spacing w:before="162" w:line="219" w:lineRule="auto"/>
        <w:ind w:left="2574"/>
        <w:rPr>
          <w:rFonts w:ascii="黑体" w:hAnsi="黑体" w:eastAsia="黑体" w:cs="黑体"/>
          <w:sz w:val="28"/>
          <w:szCs w:val="28"/>
        </w:rPr>
      </w:pPr>
      <w:r>
        <w:rPr>
          <w:rFonts w:ascii="黑体" w:hAnsi="黑体" w:eastAsia="黑体" w:cs="黑体"/>
          <w:spacing w:val="-4"/>
          <w:sz w:val="28"/>
          <w:szCs w:val="28"/>
        </w:rPr>
        <w:t>图</w:t>
      </w:r>
      <w:r>
        <w:rPr>
          <w:rFonts w:ascii="黑体" w:hAnsi="黑体" w:eastAsia="黑体" w:cs="黑体"/>
          <w:spacing w:val="-33"/>
          <w:sz w:val="28"/>
          <w:szCs w:val="28"/>
        </w:rPr>
        <w:t xml:space="preserve"> </w:t>
      </w:r>
      <w:r>
        <w:rPr>
          <w:rFonts w:ascii="Times New Roman" w:hAnsi="Times New Roman" w:eastAsia="Times New Roman" w:cs="Times New Roman"/>
          <w:spacing w:val="-4"/>
          <w:sz w:val="28"/>
          <w:szCs w:val="28"/>
        </w:rPr>
        <w:t xml:space="preserve">1-4    </w:t>
      </w:r>
      <w:r>
        <w:rPr>
          <w:rFonts w:ascii="黑体" w:hAnsi="黑体" w:eastAsia="黑体" w:cs="黑体"/>
          <w:spacing w:val="-4"/>
          <w:sz w:val="28"/>
          <w:szCs w:val="28"/>
        </w:rPr>
        <w:t>现状黄良路桥桥面</w:t>
      </w:r>
    </w:p>
    <w:p w14:paraId="60979FA3">
      <w:pPr>
        <w:spacing w:before="109" w:line="5315" w:lineRule="exact"/>
        <w:ind w:firstLine="624"/>
      </w:pPr>
      <w:r>
        <w:rPr>
          <w:position w:val="-106"/>
        </w:rPr>
        <w:drawing>
          <wp:inline distT="0" distB="0" distL="0" distR="0">
            <wp:extent cx="4498975" cy="3375025"/>
            <wp:effectExtent l="0" t="0" r="15875" b="15875"/>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39"/>
                    <a:stretch>
                      <a:fillRect/>
                    </a:stretch>
                  </pic:blipFill>
                  <pic:spPr>
                    <a:xfrm>
                      <a:off x="0" y="0"/>
                      <a:ext cx="4499609" cy="3375405"/>
                    </a:xfrm>
                    <a:prstGeom prst="rect">
                      <a:avLst/>
                    </a:prstGeom>
                  </pic:spPr>
                </pic:pic>
              </a:graphicData>
            </a:graphic>
          </wp:inline>
        </w:drawing>
      </w:r>
    </w:p>
    <w:p w14:paraId="18DA78EF">
      <w:pPr>
        <w:spacing w:before="162" w:line="219" w:lineRule="auto"/>
        <w:ind w:left="2574"/>
        <w:rPr>
          <w:rFonts w:ascii="黑体" w:hAnsi="黑体" w:eastAsia="黑体" w:cs="黑体"/>
          <w:sz w:val="28"/>
          <w:szCs w:val="28"/>
        </w:rPr>
      </w:pPr>
      <w:r>
        <w:rPr>
          <w:rFonts w:ascii="黑体" w:hAnsi="黑体" w:eastAsia="黑体" w:cs="黑体"/>
          <w:spacing w:val="-4"/>
          <w:sz w:val="28"/>
          <w:szCs w:val="28"/>
        </w:rPr>
        <w:t>图</w:t>
      </w:r>
      <w:r>
        <w:rPr>
          <w:rFonts w:ascii="黑体" w:hAnsi="黑体" w:eastAsia="黑体" w:cs="黑体"/>
          <w:spacing w:val="-33"/>
          <w:sz w:val="28"/>
          <w:szCs w:val="28"/>
        </w:rPr>
        <w:t xml:space="preserve"> </w:t>
      </w:r>
      <w:r>
        <w:rPr>
          <w:rFonts w:ascii="Times New Roman" w:hAnsi="Times New Roman" w:eastAsia="Times New Roman" w:cs="Times New Roman"/>
          <w:spacing w:val="-4"/>
          <w:sz w:val="28"/>
          <w:szCs w:val="28"/>
        </w:rPr>
        <w:t xml:space="preserve">1-5    </w:t>
      </w:r>
      <w:r>
        <w:rPr>
          <w:rFonts w:ascii="黑体" w:hAnsi="黑体" w:eastAsia="黑体" w:cs="黑体"/>
          <w:spacing w:val="-4"/>
          <w:sz w:val="28"/>
          <w:szCs w:val="28"/>
        </w:rPr>
        <w:t>现状黄良路桥上游</w:t>
      </w:r>
    </w:p>
    <w:p w14:paraId="10355487">
      <w:pPr>
        <w:spacing w:line="219" w:lineRule="auto"/>
        <w:rPr>
          <w:rFonts w:ascii="黑体" w:hAnsi="黑体" w:eastAsia="黑体" w:cs="黑体"/>
          <w:sz w:val="28"/>
          <w:szCs w:val="28"/>
        </w:rPr>
        <w:sectPr>
          <w:footerReference r:id="rId12" w:type="default"/>
          <w:pgSz w:w="11907" w:h="16839"/>
          <w:pgMar w:top="1431" w:right="1785" w:bottom="1157" w:left="1785" w:header="0" w:footer="995" w:gutter="0"/>
          <w:pgNumType w:fmt="decimal"/>
          <w:cols w:space="720" w:num="1"/>
        </w:sectPr>
      </w:pPr>
    </w:p>
    <w:p w14:paraId="799A206C">
      <w:pPr>
        <w:spacing w:before="8" w:line="5316" w:lineRule="exact"/>
        <w:ind w:firstLine="624"/>
      </w:pPr>
      <w:r>
        <w:rPr>
          <w:position w:val="-106"/>
        </w:rPr>
        <w:drawing>
          <wp:inline distT="0" distB="0" distL="0" distR="0">
            <wp:extent cx="4498975" cy="3375025"/>
            <wp:effectExtent l="0" t="0" r="15875" b="15875"/>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40"/>
                    <a:stretch>
                      <a:fillRect/>
                    </a:stretch>
                  </pic:blipFill>
                  <pic:spPr>
                    <a:xfrm>
                      <a:off x="0" y="0"/>
                      <a:ext cx="4499609" cy="3375406"/>
                    </a:xfrm>
                    <a:prstGeom prst="rect">
                      <a:avLst/>
                    </a:prstGeom>
                  </pic:spPr>
                </pic:pic>
              </a:graphicData>
            </a:graphic>
          </wp:inline>
        </w:drawing>
      </w:r>
    </w:p>
    <w:p w14:paraId="65DEBE9A">
      <w:pPr>
        <w:spacing w:before="161" w:line="219" w:lineRule="auto"/>
        <w:ind w:left="2574"/>
        <w:rPr>
          <w:rFonts w:ascii="黑体" w:hAnsi="黑体" w:eastAsia="黑体" w:cs="黑体"/>
          <w:sz w:val="28"/>
          <w:szCs w:val="28"/>
        </w:rPr>
      </w:pPr>
      <w:r>
        <w:rPr>
          <w:rFonts w:ascii="黑体" w:hAnsi="黑体" w:eastAsia="黑体" w:cs="黑体"/>
          <w:spacing w:val="-4"/>
          <w:sz w:val="28"/>
          <w:szCs w:val="28"/>
        </w:rPr>
        <w:t>图</w:t>
      </w:r>
      <w:r>
        <w:rPr>
          <w:rFonts w:ascii="黑体" w:hAnsi="黑体" w:eastAsia="黑体" w:cs="黑体"/>
          <w:spacing w:val="-33"/>
          <w:sz w:val="28"/>
          <w:szCs w:val="28"/>
        </w:rPr>
        <w:t xml:space="preserve"> </w:t>
      </w:r>
      <w:r>
        <w:rPr>
          <w:rFonts w:ascii="Times New Roman" w:hAnsi="Times New Roman" w:eastAsia="Times New Roman" w:cs="Times New Roman"/>
          <w:spacing w:val="-4"/>
          <w:sz w:val="28"/>
          <w:szCs w:val="28"/>
        </w:rPr>
        <w:t xml:space="preserve">1-6    </w:t>
      </w:r>
      <w:r>
        <w:rPr>
          <w:rFonts w:ascii="黑体" w:hAnsi="黑体" w:eastAsia="黑体" w:cs="黑体"/>
          <w:spacing w:val="-4"/>
          <w:sz w:val="28"/>
          <w:szCs w:val="28"/>
        </w:rPr>
        <w:t>现状黄良路桥下游</w:t>
      </w:r>
    </w:p>
    <w:p w14:paraId="20255603">
      <w:pPr>
        <w:spacing w:before="141" w:line="224" w:lineRule="auto"/>
        <w:ind w:left="25"/>
        <w:outlineLvl w:val="0"/>
        <w:rPr>
          <w:rFonts w:ascii="黑体" w:hAnsi="黑体" w:eastAsia="黑体" w:cs="黑体"/>
          <w:sz w:val="31"/>
          <w:szCs w:val="31"/>
        </w:rPr>
      </w:pPr>
      <w:r>
        <w:rPr>
          <w:rFonts w:hint="eastAsia" w:ascii="Times New Roman" w:hAnsi="Times New Roman" w:cs="Times New Roman"/>
          <w:spacing w:val="-1"/>
          <w:sz w:val="31"/>
          <w:szCs w:val="31"/>
          <w:lang w:val="en-US" w:eastAsia="zh-CN"/>
        </w:rPr>
        <w:t>2</w:t>
      </w:r>
      <w:r>
        <w:rPr>
          <w:rFonts w:ascii="黑体" w:hAnsi="黑体" w:eastAsia="黑体" w:cs="黑体"/>
          <w:spacing w:val="3"/>
          <w:sz w:val="31"/>
          <w:szCs w:val="31"/>
        </w:rPr>
        <w:t>工程布置</w:t>
      </w:r>
    </w:p>
    <w:p w14:paraId="164A1EF3">
      <w:pPr>
        <w:pStyle w:val="20"/>
        <w:spacing w:line="284" w:lineRule="auto"/>
      </w:pPr>
    </w:p>
    <w:p w14:paraId="0E724AA6">
      <w:pPr>
        <w:spacing w:before="97" w:line="219" w:lineRule="auto"/>
        <w:ind w:left="24"/>
        <w:outlineLvl w:val="1"/>
        <w:rPr>
          <w:rFonts w:ascii="黑体" w:hAnsi="黑体" w:eastAsia="黑体" w:cs="黑体"/>
          <w:sz w:val="30"/>
          <w:szCs w:val="30"/>
        </w:rPr>
      </w:pPr>
      <w:bookmarkStart w:id="615" w:name="bookmark13"/>
      <w:bookmarkEnd w:id="615"/>
      <w:r>
        <w:rPr>
          <w:rFonts w:hint="eastAsia" w:cs="Times New Roman"/>
          <w:spacing w:val="-1"/>
          <w:sz w:val="30"/>
          <w:szCs w:val="30"/>
          <w:lang w:val="en-US" w:eastAsia="zh-CN"/>
        </w:rPr>
        <w:t>2</w:t>
      </w:r>
      <w:r>
        <w:rPr>
          <w:rFonts w:ascii="Times New Roman" w:hAnsi="Times New Roman" w:eastAsia="Times New Roman" w:cs="Times New Roman"/>
          <w:spacing w:val="-1"/>
          <w:sz w:val="30"/>
          <w:szCs w:val="30"/>
        </w:rPr>
        <w:t xml:space="preserve">.1    </w:t>
      </w:r>
      <w:r>
        <w:rPr>
          <w:rFonts w:ascii="黑体" w:hAnsi="黑体" w:eastAsia="黑体" w:cs="黑体"/>
          <w:spacing w:val="-1"/>
          <w:sz w:val="30"/>
          <w:szCs w:val="30"/>
        </w:rPr>
        <w:t>工程等别和标准</w:t>
      </w:r>
    </w:p>
    <w:p w14:paraId="506400CB">
      <w:pPr>
        <w:spacing w:before="290" w:line="219" w:lineRule="auto"/>
        <w:ind w:left="23"/>
        <w:rPr>
          <w:rFonts w:ascii="黑体" w:hAnsi="黑体" w:eastAsia="黑体" w:cs="黑体"/>
          <w:sz w:val="28"/>
          <w:szCs w:val="28"/>
        </w:rPr>
      </w:pPr>
      <w:r>
        <w:rPr>
          <w:rFonts w:hint="eastAsia" w:cs="Times New Roman"/>
          <w:spacing w:val="-1"/>
          <w:sz w:val="28"/>
          <w:szCs w:val="28"/>
          <w:lang w:val="en-US" w:eastAsia="zh-CN"/>
        </w:rPr>
        <w:t>2</w:t>
      </w:r>
      <w:r>
        <w:rPr>
          <w:rFonts w:ascii="Times New Roman" w:hAnsi="Times New Roman" w:eastAsia="Times New Roman" w:cs="Times New Roman"/>
          <w:spacing w:val="-1"/>
          <w:sz w:val="28"/>
          <w:szCs w:val="28"/>
        </w:rPr>
        <w:t xml:space="preserve">.1.1    </w:t>
      </w:r>
      <w:r>
        <w:rPr>
          <w:rFonts w:ascii="黑体" w:hAnsi="黑体" w:eastAsia="黑体" w:cs="黑体"/>
          <w:spacing w:val="-1"/>
          <w:sz w:val="28"/>
          <w:szCs w:val="28"/>
        </w:rPr>
        <w:t>工程等别</w:t>
      </w:r>
    </w:p>
    <w:p w14:paraId="3311D243">
      <w:pPr>
        <w:spacing w:before="227" w:line="316" w:lineRule="auto"/>
        <w:ind w:left="23" w:right="73" w:firstLine="566"/>
        <w:rPr>
          <w:rFonts w:ascii="宋体" w:hAnsi="宋体" w:eastAsia="宋体" w:cs="宋体"/>
          <w:sz w:val="28"/>
          <w:szCs w:val="28"/>
        </w:rPr>
      </w:pPr>
      <w:r>
        <w:rPr>
          <w:rFonts w:ascii="宋体" w:hAnsi="宋体" w:eastAsia="宋体" w:cs="宋体"/>
          <w:spacing w:val="-4"/>
          <w:sz w:val="28"/>
          <w:szCs w:val="28"/>
        </w:rPr>
        <w:t>维持原工程等别。本工程定为</w:t>
      </w:r>
      <w:r>
        <w:rPr>
          <w:rFonts w:ascii="Times New Roman" w:hAnsi="Times New Roman" w:eastAsia="Times New Roman" w:cs="Times New Roman"/>
          <w:spacing w:val="-4"/>
          <w:sz w:val="28"/>
          <w:szCs w:val="28"/>
        </w:rPr>
        <w:t>Ⅲ</w:t>
      </w:r>
      <w:r>
        <w:rPr>
          <w:rFonts w:ascii="宋体" w:hAnsi="宋体" w:eastAsia="宋体" w:cs="宋体"/>
          <w:spacing w:val="-4"/>
          <w:sz w:val="28"/>
          <w:szCs w:val="28"/>
        </w:rPr>
        <w:t>等工程，主要建筑物为</w:t>
      </w:r>
      <w:r>
        <w:rPr>
          <w:rFonts w:ascii="宋体" w:hAnsi="宋体" w:eastAsia="宋体" w:cs="宋体"/>
          <w:spacing w:val="-44"/>
          <w:sz w:val="28"/>
          <w:szCs w:val="28"/>
        </w:rPr>
        <w:t xml:space="preserve"> </w:t>
      </w:r>
      <w:r>
        <w:rPr>
          <w:rFonts w:ascii="Times New Roman" w:hAnsi="Times New Roman" w:eastAsia="Times New Roman" w:cs="Times New Roman"/>
          <w:spacing w:val="-4"/>
          <w:sz w:val="28"/>
          <w:szCs w:val="28"/>
        </w:rPr>
        <w:t xml:space="preserve">3 </w:t>
      </w:r>
      <w:r>
        <w:rPr>
          <w:rFonts w:ascii="宋体" w:hAnsi="宋体" w:eastAsia="宋体" w:cs="宋体"/>
          <w:spacing w:val="-4"/>
          <w:sz w:val="28"/>
          <w:szCs w:val="28"/>
        </w:rPr>
        <w:t>级建筑</w:t>
      </w:r>
      <w:r>
        <w:rPr>
          <w:rFonts w:ascii="宋体" w:hAnsi="宋体" w:eastAsia="宋体" w:cs="宋体"/>
          <w:spacing w:val="-13"/>
          <w:sz w:val="28"/>
          <w:szCs w:val="28"/>
        </w:rPr>
        <w:t>物。</w:t>
      </w:r>
    </w:p>
    <w:p w14:paraId="11B766E1">
      <w:pPr>
        <w:spacing w:before="100" w:line="219" w:lineRule="auto"/>
        <w:ind w:left="23"/>
        <w:rPr>
          <w:rFonts w:ascii="黑体" w:hAnsi="黑体" w:eastAsia="黑体" w:cs="黑体"/>
          <w:sz w:val="28"/>
          <w:szCs w:val="28"/>
        </w:rPr>
      </w:pPr>
      <w:r>
        <w:rPr>
          <w:rFonts w:hint="eastAsia" w:cs="Times New Roman"/>
          <w:spacing w:val="-1"/>
          <w:sz w:val="28"/>
          <w:szCs w:val="28"/>
          <w:lang w:val="en-US" w:eastAsia="zh-CN"/>
        </w:rPr>
        <w:t>2</w:t>
      </w:r>
      <w:r>
        <w:rPr>
          <w:rFonts w:ascii="Times New Roman" w:hAnsi="Times New Roman" w:eastAsia="Times New Roman" w:cs="Times New Roman"/>
          <w:spacing w:val="-1"/>
          <w:sz w:val="28"/>
          <w:szCs w:val="28"/>
        </w:rPr>
        <w:t xml:space="preserve">.1.2    </w:t>
      </w:r>
      <w:r>
        <w:rPr>
          <w:rFonts w:ascii="黑体" w:hAnsi="黑体" w:eastAsia="黑体" w:cs="黑体"/>
          <w:spacing w:val="-1"/>
          <w:sz w:val="28"/>
          <w:szCs w:val="28"/>
        </w:rPr>
        <w:t>堤防标准</w:t>
      </w:r>
    </w:p>
    <w:p w14:paraId="0B2099C5">
      <w:pPr>
        <w:spacing w:before="232" w:line="325" w:lineRule="auto"/>
        <w:ind w:left="22" w:firstLine="569"/>
        <w:jc w:val="left"/>
        <w:rPr>
          <w:rFonts w:ascii="宋体" w:hAnsi="宋体" w:eastAsia="宋体" w:cs="宋体"/>
          <w:spacing w:val="-2"/>
          <w:sz w:val="28"/>
          <w:szCs w:val="28"/>
        </w:rPr>
      </w:pPr>
      <w:r>
        <w:rPr>
          <w:rFonts w:ascii="宋体" w:hAnsi="宋体" w:eastAsia="宋体" w:cs="宋体"/>
          <w:spacing w:val="-1"/>
          <w:sz w:val="28"/>
          <w:szCs w:val="28"/>
        </w:rPr>
        <w:t>小清河左堤按</w:t>
      </w:r>
      <w:r>
        <w:rPr>
          <w:rFonts w:ascii="宋体" w:hAnsi="宋体" w:eastAsia="宋体" w:cs="宋体"/>
          <w:spacing w:val="-64"/>
          <w:sz w:val="28"/>
          <w:szCs w:val="28"/>
        </w:rPr>
        <w:t xml:space="preserve"> </w:t>
      </w:r>
      <w:r>
        <w:rPr>
          <w:rFonts w:ascii="Times New Roman" w:hAnsi="Times New Roman" w:eastAsia="Times New Roman" w:cs="Times New Roman"/>
          <w:spacing w:val="-1"/>
          <w:sz w:val="28"/>
          <w:szCs w:val="28"/>
        </w:rPr>
        <w:t xml:space="preserve">20 </w:t>
      </w:r>
      <w:r>
        <w:rPr>
          <w:rFonts w:ascii="宋体" w:hAnsi="宋体" w:eastAsia="宋体" w:cs="宋体"/>
          <w:spacing w:val="-1"/>
          <w:sz w:val="28"/>
          <w:szCs w:val="28"/>
        </w:rPr>
        <w:t>年一遇洪水标准，</w:t>
      </w:r>
      <w:r>
        <w:rPr>
          <w:rFonts w:ascii="Times New Roman" w:hAnsi="Times New Roman" w:eastAsia="Times New Roman" w:cs="Times New Roman"/>
          <w:spacing w:val="-1"/>
          <w:sz w:val="28"/>
          <w:szCs w:val="28"/>
        </w:rPr>
        <w:t xml:space="preserve">4 </w:t>
      </w:r>
      <w:r>
        <w:rPr>
          <w:rFonts w:ascii="宋体" w:hAnsi="宋体" w:eastAsia="宋体" w:cs="宋体"/>
          <w:spacing w:val="-1"/>
          <w:sz w:val="28"/>
          <w:szCs w:val="28"/>
        </w:rPr>
        <w:t>级</w:t>
      </w:r>
      <w:r>
        <w:rPr>
          <w:rFonts w:ascii="宋体" w:hAnsi="宋体" w:eastAsia="宋体" w:cs="宋体"/>
          <w:spacing w:val="-2"/>
          <w:sz w:val="28"/>
          <w:szCs w:val="28"/>
        </w:rPr>
        <w:t>堤防，堤顶高程按</w:t>
      </w:r>
      <w:r>
        <w:rPr>
          <w:rFonts w:ascii="宋体" w:hAnsi="宋体" w:eastAsia="宋体" w:cs="宋体"/>
          <w:spacing w:val="-66"/>
          <w:sz w:val="28"/>
          <w:szCs w:val="28"/>
        </w:rPr>
        <w:t xml:space="preserve"> </w:t>
      </w:r>
      <w:r>
        <w:rPr>
          <w:rFonts w:ascii="Times New Roman" w:hAnsi="Times New Roman" w:eastAsia="Times New Roman" w:cs="Times New Roman"/>
          <w:spacing w:val="-2"/>
          <w:sz w:val="28"/>
          <w:szCs w:val="28"/>
        </w:rPr>
        <w:t xml:space="preserve">20 </w:t>
      </w:r>
      <w:r>
        <w:rPr>
          <w:rFonts w:ascii="宋体" w:hAnsi="宋体" w:eastAsia="宋体" w:cs="宋体"/>
          <w:spacing w:val="-2"/>
          <w:sz w:val="28"/>
          <w:szCs w:val="28"/>
        </w:rPr>
        <w:t>年</w:t>
      </w:r>
      <w:r>
        <w:rPr>
          <w:rFonts w:ascii="宋体" w:hAnsi="宋体" w:eastAsia="宋体" w:cs="宋体"/>
          <w:sz w:val="28"/>
          <w:szCs w:val="28"/>
        </w:rPr>
        <w:t xml:space="preserve"> </w:t>
      </w:r>
      <w:r>
        <w:rPr>
          <w:rFonts w:ascii="宋体" w:hAnsi="宋体" w:eastAsia="宋体" w:cs="宋体"/>
          <w:spacing w:val="-2"/>
          <w:sz w:val="28"/>
          <w:szCs w:val="28"/>
        </w:rPr>
        <w:t xml:space="preserve">一遇设计水位加超高 </w:t>
      </w:r>
      <w:r>
        <w:rPr>
          <w:rFonts w:ascii="Times New Roman" w:hAnsi="Times New Roman" w:eastAsia="Times New Roman" w:cs="Times New Roman"/>
          <w:spacing w:val="-2"/>
          <w:sz w:val="28"/>
          <w:szCs w:val="28"/>
        </w:rPr>
        <w:t>1.5m</w:t>
      </w:r>
      <w:r>
        <w:rPr>
          <w:rFonts w:ascii="Times New Roman" w:hAnsi="Times New Roman" w:eastAsia="Times New Roman" w:cs="Times New Roman"/>
          <w:spacing w:val="54"/>
          <w:sz w:val="28"/>
          <w:szCs w:val="28"/>
        </w:rPr>
        <w:t xml:space="preserve"> </w:t>
      </w:r>
      <w:r>
        <w:rPr>
          <w:rFonts w:ascii="宋体" w:hAnsi="宋体" w:eastAsia="宋体" w:cs="宋体"/>
          <w:spacing w:val="-2"/>
          <w:sz w:val="28"/>
          <w:szCs w:val="28"/>
        </w:rPr>
        <w:t xml:space="preserve">和小清河左岸分洪区 </w:t>
      </w:r>
      <w:r>
        <w:rPr>
          <w:rFonts w:ascii="Times New Roman" w:hAnsi="Times New Roman" w:eastAsia="Times New Roman" w:cs="Times New Roman"/>
          <w:spacing w:val="-3"/>
          <w:sz w:val="28"/>
          <w:szCs w:val="28"/>
        </w:rPr>
        <w:t>50</w:t>
      </w:r>
      <w:r>
        <w:rPr>
          <w:rFonts w:ascii="Times New Roman" w:hAnsi="Times New Roman" w:eastAsia="Times New Roman" w:cs="Times New Roman"/>
          <w:spacing w:val="56"/>
          <w:sz w:val="28"/>
          <w:szCs w:val="28"/>
        </w:rPr>
        <w:t xml:space="preserve"> </w:t>
      </w:r>
      <w:r>
        <w:rPr>
          <w:rFonts w:ascii="宋体" w:hAnsi="宋体" w:eastAsia="宋体" w:cs="宋体"/>
          <w:spacing w:val="-3"/>
          <w:sz w:val="28"/>
          <w:szCs w:val="28"/>
        </w:rPr>
        <w:t>年一遇滞洪水位</w:t>
      </w:r>
      <w:r>
        <w:rPr>
          <w:rFonts w:ascii="宋体" w:hAnsi="宋体" w:eastAsia="宋体" w:cs="宋体"/>
          <w:sz w:val="28"/>
          <w:szCs w:val="28"/>
        </w:rPr>
        <w:t xml:space="preserve"> </w:t>
      </w:r>
      <w:r>
        <w:rPr>
          <w:rFonts w:ascii="宋体" w:hAnsi="宋体" w:eastAsia="宋体" w:cs="宋体"/>
          <w:spacing w:val="-5"/>
          <w:sz w:val="28"/>
          <w:szCs w:val="28"/>
        </w:rPr>
        <w:t>加超高</w:t>
      </w:r>
      <w:r>
        <w:rPr>
          <w:rFonts w:ascii="宋体" w:hAnsi="宋体" w:eastAsia="宋体" w:cs="宋体"/>
          <w:spacing w:val="-35"/>
          <w:sz w:val="28"/>
          <w:szCs w:val="28"/>
        </w:rPr>
        <w:t xml:space="preserve"> </w:t>
      </w:r>
      <w:r>
        <w:rPr>
          <w:rFonts w:ascii="Times New Roman" w:hAnsi="Times New Roman" w:eastAsia="Times New Roman" w:cs="Times New Roman"/>
          <w:spacing w:val="-5"/>
          <w:sz w:val="28"/>
          <w:szCs w:val="28"/>
        </w:rPr>
        <w:t>0.5m</w:t>
      </w:r>
      <w:r>
        <w:rPr>
          <w:rFonts w:ascii="Times New Roman" w:hAnsi="Times New Roman" w:eastAsia="Times New Roman" w:cs="Times New Roman"/>
          <w:spacing w:val="53"/>
          <w:w w:val="101"/>
          <w:sz w:val="28"/>
          <w:szCs w:val="28"/>
        </w:rPr>
        <w:t xml:space="preserve"> </w:t>
      </w:r>
      <w:r>
        <w:rPr>
          <w:rFonts w:ascii="宋体" w:hAnsi="宋体" w:eastAsia="宋体" w:cs="宋体"/>
          <w:spacing w:val="-5"/>
          <w:sz w:val="28"/>
          <w:szCs w:val="28"/>
        </w:rPr>
        <w:t>的外包线确定；右堤按</w:t>
      </w:r>
      <w:r>
        <w:rPr>
          <w:rFonts w:ascii="宋体" w:hAnsi="宋体" w:eastAsia="宋体" w:cs="宋体"/>
          <w:spacing w:val="-32"/>
          <w:sz w:val="28"/>
          <w:szCs w:val="28"/>
        </w:rPr>
        <w:t xml:space="preserve"> </w:t>
      </w:r>
      <w:r>
        <w:rPr>
          <w:rFonts w:ascii="Times New Roman" w:hAnsi="Times New Roman" w:eastAsia="Times New Roman" w:cs="Times New Roman"/>
          <w:spacing w:val="-5"/>
          <w:sz w:val="28"/>
          <w:szCs w:val="28"/>
        </w:rPr>
        <w:t>50</w:t>
      </w:r>
      <w:r>
        <w:rPr>
          <w:rFonts w:ascii="Times New Roman" w:hAnsi="Times New Roman" w:eastAsia="Times New Roman" w:cs="Times New Roman"/>
          <w:spacing w:val="35"/>
          <w:sz w:val="28"/>
          <w:szCs w:val="28"/>
        </w:rPr>
        <w:t xml:space="preserve"> </w:t>
      </w:r>
      <w:r>
        <w:rPr>
          <w:rFonts w:ascii="宋体" w:hAnsi="宋体" w:eastAsia="宋体" w:cs="宋体"/>
          <w:spacing w:val="-5"/>
          <w:sz w:val="28"/>
          <w:szCs w:val="28"/>
        </w:rPr>
        <w:t>年一遇洪水标准，</w:t>
      </w:r>
      <w:r>
        <w:rPr>
          <w:rFonts w:ascii="Times New Roman" w:hAnsi="Times New Roman" w:eastAsia="Times New Roman" w:cs="Times New Roman"/>
          <w:spacing w:val="-5"/>
          <w:sz w:val="28"/>
          <w:szCs w:val="28"/>
        </w:rPr>
        <w:t>2</w:t>
      </w:r>
      <w:r>
        <w:rPr>
          <w:rFonts w:ascii="Times New Roman" w:hAnsi="Times New Roman" w:eastAsia="Times New Roman" w:cs="Times New Roman"/>
          <w:spacing w:val="40"/>
          <w:sz w:val="28"/>
          <w:szCs w:val="28"/>
        </w:rPr>
        <w:t xml:space="preserve"> </w:t>
      </w:r>
      <w:r>
        <w:rPr>
          <w:rFonts w:ascii="宋体" w:hAnsi="宋体" w:eastAsia="宋体" w:cs="宋体"/>
          <w:spacing w:val="-5"/>
          <w:sz w:val="28"/>
          <w:szCs w:val="28"/>
        </w:rPr>
        <w:t>级堤防，</w:t>
      </w:r>
      <w:r>
        <w:rPr>
          <w:rFonts w:ascii="宋体" w:hAnsi="宋体" w:eastAsia="宋体" w:cs="宋体"/>
          <w:sz w:val="28"/>
          <w:szCs w:val="28"/>
        </w:rPr>
        <w:t xml:space="preserve"> </w:t>
      </w:r>
      <w:r>
        <w:rPr>
          <w:rFonts w:ascii="宋体" w:hAnsi="宋体" w:eastAsia="宋体" w:cs="宋体"/>
          <w:spacing w:val="-2"/>
          <w:sz w:val="28"/>
          <w:szCs w:val="28"/>
        </w:rPr>
        <w:t>六环以内右堤顶高程按小清河</w:t>
      </w:r>
      <w:r>
        <w:rPr>
          <w:rFonts w:ascii="宋体" w:hAnsi="宋体" w:eastAsia="宋体" w:cs="宋体"/>
          <w:spacing w:val="-17"/>
          <w:sz w:val="28"/>
          <w:szCs w:val="28"/>
        </w:rPr>
        <w:t xml:space="preserve"> </w:t>
      </w:r>
      <w:r>
        <w:rPr>
          <w:rFonts w:ascii="Times New Roman" w:hAnsi="Times New Roman" w:eastAsia="Times New Roman" w:cs="Times New Roman"/>
          <w:spacing w:val="-2"/>
          <w:sz w:val="28"/>
          <w:szCs w:val="28"/>
        </w:rPr>
        <w:t>50</w:t>
      </w:r>
      <w:r>
        <w:rPr>
          <w:rFonts w:ascii="Times New Roman" w:hAnsi="Times New Roman" w:eastAsia="Times New Roman" w:cs="Times New Roman"/>
          <w:spacing w:val="41"/>
          <w:w w:val="101"/>
          <w:sz w:val="28"/>
          <w:szCs w:val="28"/>
        </w:rPr>
        <w:t xml:space="preserve"> </w:t>
      </w:r>
      <w:r>
        <w:rPr>
          <w:rFonts w:ascii="宋体" w:hAnsi="宋体" w:eastAsia="宋体" w:cs="宋体"/>
          <w:spacing w:val="-2"/>
          <w:sz w:val="28"/>
          <w:szCs w:val="28"/>
        </w:rPr>
        <w:t>年一遇洪水加超高</w:t>
      </w:r>
      <w:r>
        <w:rPr>
          <w:rFonts w:ascii="宋体" w:hAnsi="宋体" w:eastAsia="宋体" w:cs="宋体"/>
          <w:spacing w:val="-38"/>
          <w:sz w:val="28"/>
          <w:szCs w:val="28"/>
        </w:rPr>
        <w:t xml:space="preserve"> </w:t>
      </w:r>
      <w:r>
        <w:rPr>
          <w:rFonts w:ascii="Times New Roman" w:hAnsi="Times New Roman" w:eastAsia="Times New Roman" w:cs="Times New Roman"/>
          <w:spacing w:val="-2"/>
          <w:sz w:val="28"/>
          <w:szCs w:val="28"/>
        </w:rPr>
        <w:t>2m</w:t>
      </w:r>
      <w:r>
        <w:rPr>
          <w:rFonts w:ascii="Times New Roman" w:hAnsi="Times New Roman" w:eastAsia="Times New Roman" w:cs="Times New Roman"/>
          <w:spacing w:val="38"/>
          <w:w w:val="101"/>
          <w:sz w:val="28"/>
          <w:szCs w:val="28"/>
        </w:rPr>
        <w:t xml:space="preserve"> </w:t>
      </w:r>
      <w:r>
        <w:rPr>
          <w:rFonts w:ascii="宋体" w:hAnsi="宋体" w:eastAsia="宋体" w:cs="宋体"/>
          <w:spacing w:val="-2"/>
          <w:sz w:val="28"/>
          <w:szCs w:val="28"/>
        </w:rPr>
        <w:t>和比左堤高</w:t>
      </w:r>
      <w:r>
        <w:rPr>
          <w:rFonts w:ascii="宋体" w:hAnsi="宋体" w:eastAsia="宋体" w:cs="宋体"/>
          <w:sz w:val="28"/>
          <w:szCs w:val="28"/>
        </w:rPr>
        <w:t xml:space="preserve"> </w:t>
      </w:r>
      <w:r>
        <w:rPr>
          <w:rFonts w:ascii="Times New Roman" w:hAnsi="Times New Roman" w:eastAsia="Times New Roman" w:cs="Times New Roman"/>
          <w:spacing w:val="-6"/>
          <w:sz w:val="28"/>
          <w:szCs w:val="28"/>
        </w:rPr>
        <w:t>0.5m</w:t>
      </w:r>
      <w:r>
        <w:rPr>
          <w:rFonts w:ascii="Times New Roman" w:hAnsi="Times New Roman" w:eastAsia="Times New Roman" w:cs="Times New Roman"/>
          <w:spacing w:val="22"/>
          <w:w w:val="101"/>
          <w:sz w:val="28"/>
          <w:szCs w:val="28"/>
        </w:rPr>
        <w:t xml:space="preserve"> </w:t>
      </w:r>
      <w:r>
        <w:rPr>
          <w:rFonts w:ascii="宋体" w:hAnsi="宋体" w:eastAsia="宋体" w:cs="宋体"/>
          <w:spacing w:val="-6"/>
          <w:sz w:val="28"/>
          <w:szCs w:val="28"/>
        </w:rPr>
        <w:t>的外包线确定，六环路以下按小清河</w:t>
      </w:r>
      <w:r>
        <w:rPr>
          <w:rFonts w:ascii="宋体" w:hAnsi="宋体" w:eastAsia="宋体" w:cs="宋体"/>
          <w:spacing w:val="-63"/>
          <w:sz w:val="28"/>
          <w:szCs w:val="28"/>
        </w:rPr>
        <w:t xml:space="preserve"> </w:t>
      </w:r>
      <w:r>
        <w:rPr>
          <w:rFonts w:ascii="Times New Roman" w:hAnsi="Times New Roman" w:eastAsia="Times New Roman" w:cs="Times New Roman"/>
          <w:spacing w:val="-6"/>
          <w:sz w:val="28"/>
          <w:szCs w:val="28"/>
        </w:rPr>
        <w:t xml:space="preserve">50 </w:t>
      </w:r>
      <w:r>
        <w:rPr>
          <w:rFonts w:ascii="宋体" w:hAnsi="宋体" w:eastAsia="宋体" w:cs="宋体"/>
          <w:spacing w:val="-6"/>
          <w:sz w:val="28"/>
          <w:szCs w:val="28"/>
        </w:rPr>
        <w:t>年一遇洪水位加超高</w:t>
      </w:r>
      <w:r>
        <w:rPr>
          <w:rFonts w:ascii="宋体" w:hAnsi="宋体" w:eastAsia="宋体" w:cs="宋体"/>
          <w:spacing w:val="-73"/>
          <w:sz w:val="28"/>
          <w:szCs w:val="28"/>
        </w:rPr>
        <w:t xml:space="preserve"> </w:t>
      </w:r>
      <w:r>
        <w:rPr>
          <w:rFonts w:ascii="Times New Roman" w:hAnsi="Times New Roman" w:eastAsia="Times New Roman" w:cs="Times New Roman"/>
          <w:spacing w:val="-7"/>
          <w:sz w:val="28"/>
          <w:szCs w:val="28"/>
        </w:rPr>
        <w:t>2m</w:t>
      </w:r>
      <w:r>
        <w:rPr>
          <w:rFonts w:ascii="Times New Roman" w:hAnsi="Times New Roman" w:eastAsia="Times New Roman" w:cs="Times New Roman"/>
          <w:sz w:val="28"/>
          <w:szCs w:val="28"/>
        </w:rPr>
        <w:t xml:space="preserve">  </w:t>
      </w:r>
      <w:r>
        <w:rPr>
          <w:rFonts w:ascii="宋体" w:hAnsi="宋体" w:eastAsia="宋体" w:cs="宋体"/>
          <w:spacing w:val="-11"/>
          <w:sz w:val="28"/>
          <w:szCs w:val="28"/>
        </w:rPr>
        <w:t>确定。</w:t>
      </w:r>
      <w:r>
        <w:rPr>
          <w:rFonts w:ascii="Times New Roman" w:hAnsi="Times New Roman" w:eastAsia="Times New Roman" w:cs="Times New Roman"/>
          <w:spacing w:val="-2"/>
          <w:sz w:val="28"/>
          <w:szCs w:val="28"/>
        </w:rPr>
        <w:t>50</w:t>
      </w:r>
      <w:r>
        <w:rPr>
          <w:rFonts w:ascii="Times New Roman" w:hAnsi="Times New Roman" w:eastAsia="Times New Roman" w:cs="Times New Roman"/>
          <w:spacing w:val="52"/>
          <w:sz w:val="28"/>
          <w:szCs w:val="28"/>
        </w:rPr>
        <w:t xml:space="preserve"> </w:t>
      </w:r>
      <w:r>
        <w:rPr>
          <w:rFonts w:ascii="宋体" w:hAnsi="宋体" w:eastAsia="宋体" w:cs="宋体"/>
          <w:spacing w:val="-2"/>
          <w:sz w:val="28"/>
          <w:szCs w:val="28"/>
        </w:rPr>
        <w:t xml:space="preserve">年一遇滞洪水位为永定河 </w:t>
      </w:r>
      <w:r>
        <w:rPr>
          <w:rFonts w:ascii="Times New Roman" w:hAnsi="Times New Roman" w:eastAsia="Times New Roman" w:cs="Times New Roman"/>
          <w:spacing w:val="-2"/>
          <w:sz w:val="28"/>
          <w:szCs w:val="28"/>
        </w:rPr>
        <w:t>100</w:t>
      </w:r>
      <w:r>
        <w:rPr>
          <w:rFonts w:ascii="Times New Roman" w:hAnsi="Times New Roman" w:eastAsia="Times New Roman" w:cs="Times New Roman"/>
          <w:spacing w:val="52"/>
          <w:sz w:val="28"/>
          <w:szCs w:val="28"/>
        </w:rPr>
        <w:t xml:space="preserve"> </w:t>
      </w:r>
      <w:r>
        <w:rPr>
          <w:rFonts w:ascii="宋体" w:hAnsi="宋体" w:eastAsia="宋体" w:cs="宋体"/>
          <w:spacing w:val="-2"/>
          <w:sz w:val="28"/>
          <w:szCs w:val="28"/>
        </w:rPr>
        <w:t>年一遇洪水向小</w:t>
      </w:r>
      <w:r>
        <w:rPr>
          <w:rFonts w:ascii="宋体" w:hAnsi="宋体" w:eastAsia="宋体" w:cs="宋体"/>
          <w:spacing w:val="-3"/>
          <w:sz w:val="28"/>
          <w:szCs w:val="28"/>
        </w:rPr>
        <w:t>清河分洪与小</w:t>
      </w:r>
      <w:r>
        <w:rPr>
          <w:rFonts w:ascii="宋体" w:hAnsi="宋体" w:eastAsia="宋体" w:cs="宋体"/>
          <w:sz w:val="28"/>
          <w:szCs w:val="28"/>
        </w:rPr>
        <w:t xml:space="preserve"> </w:t>
      </w:r>
      <w:bookmarkStart w:id="616" w:name="bookmark16"/>
      <w:bookmarkEnd w:id="616"/>
      <w:r>
        <w:rPr>
          <w:rFonts w:ascii="宋体" w:hAnsi="宋体" w:eastAsia="宋体" w:cs="宋体"/>
          <w:spacing w:val="-2"/>
          <w:sz w:val="28"/>
          <w:szCs w:val="28"/>
        </w:rPr>
        <w:t>清河</w:t>
      </w:r>
      <w:r>
        <w:rPr>
          <w:rFonts w:ascii="宋体" w:hAnsi="宋体" w:eastAsia="宋体" w:cs="宋体"/>
          <w:spacing w:val="-42"/>
          <w:sz w:val="28"/>
          <w:szCs w:val="28"/>
        </w:rPr>
        <w:t xml:space="preserve"> </w:t>
      </w:r>
      <w:r>
        <w:rPr>
          <w:rFonts w:ascii="Times New Roman" w:hAnsi="Times New Roman" w:eastAsia="Times New Roman" w:cs="Times New Roman"/>
          <w:spacing w:val="-2"/>
          <w:sz w:val="28"/>
          <w:szCs w:val="28"/>
        </w:rPr>
        <w:t xml:space="preserve">50 </w:t>
      </w:r>
      <w:r>
        <w:rPr>
          <w:rFonts w:ascii="宋体" w:hAnsi="宋体" w:eastAsia="宋体" w:cs="宋体"/>
          <w:spacing w:val="-2"/>
          <w:sz w:val="28"/>
          <w:szCs w:val="28"/>
        </w:rPr>
        <w:t>年一遇洪水组合的滞洪水位。</w:t>
      </w:r>
    </w:p>
    <w:p w14:paraId="2D603AF5">
      <w:pPr>
        <w:spacing w:before="139" w:line="219" w:lineRule="auto"/>
        <w:ind w:left="134"/>
        <w:outlineLvl w:val="1"/>
        <w:rPr>
          <w:rFonts w:ascii="黑体" w:hAnsi="黑体" w:eastAsia="黑体" w:cs="黑体"/>
          <w:sz w:val="30"/>
          <w:szCs w:val="30"/>
        </w:rPr>
      </w:pPr>
      <w:r>
        <w:rPr>
          <w:rFonts w:ascii="Times New Roman" w:hAnsi="Times New Roman" w:eastAsia="Times New Roman" w:cs="Times New Roman"/>
          <w:spacing w:val="-1"/>
          <w:sz w:val="30"/>
          <w:szCs w:val="30"/>
        </w:rPr>
        <w:t>3</w:t>
      </w:r>
      <w:r>
        <w:rPr>
          <w:rFonts w:ascii="黑体" w:hAnsi="黑体" w:eastAsia="黑体" w:cs="黑体"/>
          <w:spacing w:val="-1"/>
          <w:sz w:val="30"/>
          <w:szCs w:val="30"/>
        </w:rPr>
        <w:t>主要工程量</w:t>
      </w:r>
    </w:p>
    <w:p w14:paraId="10C9D7B6">
      <w:pPr>
        <w:spacing w:before="151" w:line="219" w:lineRule="auto"/>
        <w:ind w:left="3092"/>
        <w:rPr>
          <w:rFonts w:ascii="黑体" w:hAnsi="黑体" w:eastAsia="黑体" w:cs="黑体"/>
          <w:sz w:val="28"/>
          <w:szCs w:val="28"/>
        </w:rPr>
      </w:pPr>
      <w:r>
        <w:rPr>
          <w:rFonts w:ascii="黑体" w:hAnsi="黑体" w:eastAsia="黑体" w:cs="黑体"/>
          <w:spacing w:val="-2"/>
          <w:sz w:val="28"/>
          <w:szCs w:val="28"/>
        </w:rPr>
        <w:t>表</w:t>
      </w:r>
      <w:r>
        <w:rPr>
          <w:rFonts w:ascii="黑体" w:hAnsi="黑体" w:eastAsia="黑体" w:cs="黑体"/>
          <w:spacing w:val="-58"/>
          <w:sz w:val="28"/>
          <w:szCs w:val="28"/>
        </w:rPr>
        <w:t xml:space="preserve"> </w:t>
      </w:r>
      <w:r>
        <w:rPr>
          <w:rFonts w:ascii="Times New Roman" w:hAnsi="Times New Roman" w:eastAsia="Times New Roman" w:cs="Times New Roman"/>
          <w:spacing w:val="-2"/>
          <w:sz w:val="28"/>
          <w:szCs w:val="28"/>
        </w:rPr>
        <w:t xml:space="preserve">3-1    </w:t>
      </w:r>
      <w:r>
        <w:rPr>
          <w:rFonts w:ascii="黑体" w:hAnsi="黑体" w:eastAsia="黑体" w:cs="黑体"/>
          <w:spacing w:val="-2"/>
          <w:sz w:val="28"/>
          <w:szCs w:val="28"/>
        </w:rPr>
        <w:t>主要工程量</w:t>
      </w:r>
    </w:p>
    <w:p w14:paraId="0FAA2D8B">
      <w:pPr>
        <w:spacing w:line="110" w:lineRule="exact"/>
      </w:pPr>
    </w:p>
    <w:tbl>
      <w:tblPr>
        <w:tblStyle w:val="260"/>
        <w:tblW w:w="85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5"/>
        <w:gridCol w:w="5006"/>
        <w:gridCol w:w="1039"/>
        <w:gridCol w:w="1227"/>
      </w:tblGrid>
      <w:tr w14:paraId="77FB0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5" w:type="dxa"/>
            <w:vAlign w:val="top"/>
          </w:tcPr>
          <w:p w14:paraId="34EE3B99">
            <w:pPr>
              <w:autoSpaceDE w:val="0"/>
              <w:autoSpaceDN w:val="0"/>
              <w:spacing w:before="55" w:line="222" w:lineRule="auto"/>
              <w:ind w:left="426"/>
              <w:rPr>
                <w:rFonts w:ascii="宋体" w:hAnsi="宋体" w:eastAsia="宋体" w:cs="宋体"/>
                <w:sz w:val="21"/>
                <w:szCs w:val="21"/>
              </w:rPr>
            </w:pPr>
            <w:r>
              <w:rPr>
                <w:rFonts w:ascii="宋体" w:hAnsi="宋体" w:eastAsia="宋体" w:cs="宋体"/>
                <w:spacing w:val="-2"/>
                <w:sz w:val="21"/>
                <w:szCs w:val="21"/>
              </w:rPr>
              <w:t>序号</w:t>
            </w:r>
          </w:p>
        </w:tc>
        <w:tc>
          <w:tcPr>
            <w:tcW w:w="5006" w:type="dxa"/>
            <w:vAlign w:val="top"/>
          </w:tcPr>
          <w:p w14:paraId="5A1B2452">
            <w:pPr>
              <w:autoSpaceDE w:val="0"/>
              <w:autoSpaceDN w:val="0"/>
              <w:spacing w:before="56" w:line="221" w:lineRule="auto"/>
              <w:ind w:left="984"/>
              <w:rPr>
                <w:rFonts w:ascii="宋体" w:hAnsi="宋体" w:eastAsia="宋体" w:cs="宋体"/>
                <w:sz w:val="21"/>
                <w:szCs w:val="21"/>
              </w:rPr>
            </w:pPr>
            <w:r>
              <w:rPr>
                <w:rFonts w:ascii="宋体" w:hAnsi="宋体" w:eastAsia="宋体" w:cs="宋体"/>
                <w:spacing w:val="-7"/>
                <w:sz w:val="21"/>
                <w:szCs w:val="21"/>
              </w:rPr>
              <w:t>工</w:t>
            </w:r>
            <w:r>
              <w:rPr>
                <w:rFonts w:ascii="宋体" w:hAnsi="宋体" w:eastAsia="宋体" w:cs="宋体"/>
                <w:spacing w:val="1"/>
                <w:sz w:val="21"/>
                <w:szCs w:val="21"/>
              </w:rPr>
              <w:t xml:space="preserve">       </w:t>
            </w:r>
            <w:r>
              <w:rPr>
                <w:rFonts w:ascii="宋体" w:hAnsi="宋体" w:eastAsia="宋体" w:cs="宋体"/>
                <w:spacing w:val="-7"/>
                <w:sz w:val="21"/>
                <w:szCs w:val="21"/>
              </w:rPr>
              <w:t>程</w:t>
            </w:r>
            <w:r>
              <w:rPr>
                <w:rFonts w:ascii="宋体" w:hAnsi="宋体" w:eastAsia="宋体" w:cs="宋体"/>
                <w:spacing w:val="1"/>
                <w:sz w:val="21"/>
                <w:szCs w:val="21"/>
              </w:rPr>
              <w:t xml:space="preserve">       </w:t>
            </w:r>
            <w:r>
              <w:rPr>
                <w:rFonts w:ascii="宋体" w:hAnsi="宋体" w:eastAsia="宋体" w:cs="宋体"/>
                <w:spacing w:val="-7"/>
                <w:sz w:val="21"/>
                <w:szCs w:val="21"/>
              </w:rPr>
              <w:t>项</w:t>
            </w:r>
            <w:r>
              <w:rPr>
                <w:rFonts w:ascii="宋体" w:hAnsi="宋体" w:eastAsia="宋体" w:cs="宋体"/>
                <w:spacing w:val="7"/>
                <w:sz w:val="21"/>
                <w:szCs w:val="21"/>
              </w:rPr>
              <w:t xml:space="preserve">       </w:t>
            </w:r>
            <w:r>
              <w:rPr>
                <w:rFonts w:ascii="宋体" w:hAnsi="宋体" w:eastAsia="宋体" w:cs="宋体"/>
                <w:spacing w:val="-7"/>
                <w:sz w:val="21"/>
                <w:szCs w:val="21"/>
              </w:rPr>
              <w:t>目</w:t>
            </w:r>
          </w:p>
        </w:tc>
        <w:tc>
          <w:tcPr>
            <w:tcW w:w="1039" w:type="dxa"/>
            <w:vAlign w:val="top"/>
          </w:tcPr>
          <w:p w14:paraId="4D5FBA02">
            <w:pPr>
              <w:autoSpaceDE w:val="0"/>
              <w:autoSpaceDN w:val="0"/>
              <w:spacing w:before="56" w:line="221" w:lineRule="auto"/>
              <w:ind w:left="317"/>
              <w:rPr>
                <w:rFonts w:ascii="宋体" w:hAnsi="宋体" w:eastAsia="宋体" w:cs="宋体"/>
                <w:sz w:val="21"/>
                <w:szCs w:val="21"/>
              </w:rPr>
            </w:pPr>
            <w:r>
              <w:rPr>
                <w:rFonts w:ascii="宋体" w:hAnsi="宋体" w:eastAsia="宋体" w:cs="宋体"/>
                <w:spacing w:val="-2"/>
                <w:sz w:val="21"/>
                <w:szCs w:val="21"/>
              </w:rPr>
              <w:t>单位</w:t>
            </w:r>
          </w:p>
        </w:tc>
        <w:tc>
          <w:tcPr>
            <w:tcW w:w="1227" w:type="dxa"/>
            <w:vAlign w:val="top"/>
          </w:tcPr>
          <w:p w14:paraId="085870BB">
            <w:pPr>
              <w:autoSpaceDE w:val="0"/>
              <w:autoSpaceDN w:val="0"/>
              <w:spacing w:before="55" w:line="221" w:lineRule="auto"/>
              <w:ind w:left="301"/>
              <w:rPr>
                <w:rFonts w:ascii="宋体" w:hAnsi="宋体" w:eastAsia="宋体" w:cs="宋体"/>
                <w:sz w:val="21"/>
                <w:szCs w:val="21"/>
              </w:rPr>
            </w:pPr>
            <w:r>
              <w:rPr>
                <w:rFonts w:ascii="宋体" w:hAnsi="宋体" w:eastAsia="宋体" w:cs="宋体"/>
                <w:spacing w:val="-5"/>
                <w:sz w:val="21"/>
                <w:szCs w:val="21"/>
              </w:rPr>
              <w:t>数</w:t>
            </w:r>
            <w:r>
              <w:rPr>
                <w:rFonts w:ascii="宋体" w:hAnsi="宋体" w:eastAsia="宋体" w:cs="宋体"/>
                <w:spacing w:val="4"/>
                <w:sz w:val="21"/>
                <w:szCs w:val="21"/>
              </w:rPr>
              <w:t xml:space="preserve">  </w:t>
            </w:r>
            <w:r>
              <w:rPr>
                <w:rFonts w:ascii="宋体" w:hAnsi="宋体" w:eastAsia="宋体" w:cs="宋体"/>
                <w:spacing w:val="-5"/>
                <w:sz w:val="21"/>
                <w:szCs w:val="21"/>
              </w:rPr>
              <w:t>量</w:t>
            </w:r>
          </w:p>
        </w:tc>
      </w:tr>
      <w:tr w14:paraId="641B8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0594DA83">
            <w:pPr>
              <w:autoSpaceDE w:val="0"/>
              <w:autoSpaceDN w:val="0"/>
              <w:rPr>
                <w:rFonts w:ascii="Arial"/>
                <w:sz w:val="21"/>
              </w:rPr>
            </w:pPr>
          </w:p>
        </w:tc>
        <w:tc>
          <w:tcPr>
            <w:tcW w:w="5006" w:type="dxa"/>
            <w:vAlign w:val="top"/>
          </w:tcPr>
          <w:p w14:paraId="1834894C">
            <w:pPr>
              <w:autoSpaceDE w:val="0"/>
              <w:autoSpaceDN w:val="0"/>
              <w:spacing w:before="47" w:line="221" w:lineRule="auto"/>
              <w:ind w:left="2082"/>
              <w:rPr>
                <w:rFonts w:ascii="宋体" w:hAnsi="宋体" w:eastAsia="宋体" w:cs="宋体"/>
                <w:sz w:val="21"/>
                <w:szCs w:val="21"/>
              </w:rPr>
            </w:pPr>
            <w:r>
              <w:rPr>
                <w:rFonts w:ascii="宋体" w:hAnsi="宋体" w:eastAsia="宋体" w:cs="宋体"/>
                <w:b/>
                <w:bCs/>
                <w:spacing w:val="-3"/>
                <w:sz w:val="21"/>
                <w:szCs w:val="21"/>
              </w:rPr>
              <w:t>河道左岸</w:t>
            </w:r>
          </w:p>
        </w:tc>
        <w:tc>
          <w:tcPr>
            <w:tcW w:w="1039" w:type="dxa"/>
            <w:vAlign w:val="top"/>
          </w:tcPr>
          <w:p w14:paraId="4B14BBA9">
            <w:pPr>
              <w:autoSpaceDE w:val="0"/>
              <w:autoSpaceDN w:val="0"/>
              <w:rPr>
                <w:rFonts w:ascii="Arial"/>
                <w:sz w:val="21"/>
              </w:rPr>
            </w:pPr>
          </w:p>
        </w:tc>
        <w:tc>
          <w:tcPr>
            <w:tcW w:w="1227" w:type="dxa"/>
            <w:vAlign w:val="top"/>
          </w:tcPr>
          <w:p w14:paraId="4B492A83">
            <w:pPr>
              <w:autoSpaceDE w:val="0"/>
              <w:autoSpaceDN w:val="0"/>
              <w:rPr>
                <w:rFonts w:ascii="Arial"/>
                <w:sz w:val="21"/>
              </w:rPr>
            </w:pPr>
          </w:p>
        </w:tc>
      </w:tr>
      <w:tr w14:paraId="1C21A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6" w:hRule="atLeast"/>
        </w:trPr>
        <w:tc>
          <w:tcPr>
            <w:tcW w:w="1275" w:type="dxa"/>
            <w:vAlign w:val="top"/>
          </w:tcPr>
          <w:p w14:paraId="297773BB">
            <w:pPr>
              <w:autoSpaceDE w:val="0"/>
              <w:autoSpaceDN w:val="0"/>
              <w:spacing w:before="47" w:line="227" w:lineRule="auto"/>
              <w:ind w:left="328"/>
              <w:rPr>
                <w:rFonts w:ascii="宋体" w:hAnsi="宋体" w:eastAsia="宋体" w:cs="宋体"/>
                <w:sz w:val="21"/>
                <w:szCs w:val="21"/>
              </w:rPr>
            </w:pPr>
            <w:r>
              <w:rPr>
                <w:rFonts w:ascii="宋体" w:hAnsi="宋体" w:eastAsia="宋体" w:cs="宋体"/>
                <w:spacing w:val="-5"/>
                <w:sz w:val="21"/>
                <w:szCs w:val="21"/>
              </w:rPr>
              <w:t>（一）</w:t>
            </w:r>
          </w:p>
        </w:tc>
        <w:tc>
          <w:tcPr>
            <w:tcW w:w="5006" w:type="dxa"/>
            <w:vAlign w:val="top"/>
          </w:tcPr>
          <w:p w14:paraId="26AE6F8D">
            <w:pPr>
              <w:autoSpaceDE w:val="0"/>
              <w:autoSpaceDN w:val="0"/>
              <w:spacing w:before="47" w:line="221" w:lineRule="auto"/>
              <w:ind w:left="1876"/>
              <w:rPr>
                <w:rFonts w:ascii="宋体" w:hAnsi="宋体" w:eastAsia="宋体" w:cs="宋体"/>
                <w:sz w:val="21"/>
                <w:szCs w:val="21"/>
              </w:rPr>
            </w:pPr>
            <w:r>
              <w:rPr>
                <w:rFonts w:ascii="宋体" w:hAnsi="宋体" w:eastAsia="宋体" w:cs="宋体"/>
                <w:spacing w:val="-2"/>
                <w:sz w:val="21"/>
                <w:szCs w:val="21"/>
              </w:rPr>
              <w:t>现状道路拆除</w:t>
            </w:r>
          </w:p>
        </w:tc>
        <w:tc>
          <w:tcPr>
            <w:tcW w:w="1039" w:type="dxa"/>
            <w:vAlign w:val="top"/>
          </w:tcPr>
          <w:p w14:paraId="185B38A8">
            <w:pPr>
              <w:autoSpaceDE w:val="0"/>
              <w:autoSpaceDN w:val="0"/>
              <w:rPr>
                <w:rFonts w:ascii="Arial"/>
                <w:sz w:val="21"/>
              </w:rPr>
            </w:pPr>
          </w:p>
        </w:tc>
        <w:tc>
          <w:tcPr>
            <w:tcW w:w="1227" w:type="dxa"/>
            <w:vAlign w:val="top"/>
          </w:tcPr>
          <w:p w14:paraId="3C2F36CE">
            <w:pPr>
              <w:autoSpaceDE w:val="0"/>
              <w:autoSpaceDN w:val="0"/>
              <w:rPr>
                <w:rFonts w:ascii="Arial"/>
                <w:sz w:val="21"/>
              </w:rPr>
            </w:pPr>
          </w:p>
        </w:tc>
      </w:tr>
      <w:tr w14:paraId="16CC6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6" w:hRule="atLeast"/>
        </w:trPr>
        <w:tc>
          <w:tcPr>
            <w:tcW w:w="1275" w:type="dxa"/>
            <w:vAlign w:val="top"/>
          </w:tcPr>
          <w:p w14:paraId="6FB81101">
            <w:pPr>
              <w:pStyle w:val="462"/>
              <w:autoSpaceDE w:val="0"/>
              <w:autoSpaceDN w:val="0"/>
              <w:spacing w:before="82" w:line="189" w:lineRule="auto"/>
              <w:ind w:left="602"/>
            </w:pPr>
            <w:r>
              <w:t>1</w:t>
            </w:r>
          </w:p>
        </w:tc>
        <w:tc>
          <w:tcPr>
            <w:tcW w:w="5006" w:type="dxa"/>
            <w:vAlign w:val="top"/>
          </w:tcPr>
          <w:p w14:paraId="7AEC01CE">
            <w:pPr>
              <w:pStyle w:val="462"/>
              <w:autoSpaceDE w:val="0"/>
              <w:autoSpaceDN w:val="0"/>
              <w:spacing w:before="50" w:line="221" w:lineRule="auto"/>
              <w:ind w:left="1298"/>
            </w:pPr>
            <w:r>
              <w:rPr>
                <w:spacing w:val="-1"/>
              </w:rPr>
              <w:t xml:space="preserve">40mm </w:t>
            </w:r>
            <w:r>
              <w:rPr>
                <w:rFonts w:ascii="宋体" w:hAnsi="宋体" w:eastAsia="宋体" w:cs="宋体"/>
                <w:spacing w:val="-1"/>
              </w:rPr>
              <w:t>细粒混凝土</w:t>
            </w:r>
            <w:r>
              <w:rPr>
                <w:rFonts w:ascii="宋体" w:hAnsi="宋体" w:eastAsia="宋体" w:cs="宋体"/>
                <w:spacing w:val="-40"/>
              </w:rPr>
              <w:t xml:space="preserve"> </w:t>
            </w:r>
            <w:r>
              <w:rPr>
                <w:spacing w:val="-1"/>
              </w:rPr>
              <w:t>AC-13C</w:t>
            </w:r>
          </w:p>
        </w:tc>
        <w:tc>
          <w:tcPr>
            <w:tcW w:w="1039" w:type="dxa"/>
            <w:vAlign w:val="top"/>
          </w:tcPr>
          <w:p w14:paraId="30A02450">
            <w:pPr>
              <w:pStyle w:val="462"/>
              <w:autoSpaceDE w:val="0"/>
              <w:autoSpaceDN w:val="0"/>
              <w:spacing w:before="61" w:line="244" w:lineRule="exact"/>
              <w:ind w:left="402"/>
              <w:rPr>
                <w:sz w:val="13"/>
                <w:szCs w:val="13"/>
              </w:rPr>
            </w:pPr>
            <w:r>
              <w:t>m</w:t>
            </w:r>
            <w:r>
              <w:rPr>
                <w:position w:val="6"/>
                <w:sz w:val="13"/>
                <w:szCs w:val="13"/>
              </w:rPr>
              <w:t>2</w:t>
            </w:r>
          </w:p>
        </w:tc>
        <w:tc>
          <w:tcPr>
            <w:tcW w:w="1227" w:type="dxa"/>
            <w:vAlign w:val="top"/>
          </w:tcPr>
          <w:p w14:paraId="538CDA69">
            <w:pPr>
              <w:pStyle w:val="462"/>
              <w:autoSpaceDE w:val="0"/>
              <w:autoSpaceDN w:val="0"/>
              <w:spacing w:before="82" w:line="189" w:lineRule="auto"/>
              <w:ind w:left="342"/>
            </w:pPr>
            <w:r>
              <w:rPr>
                <w:spacing w:val="-3"/>
              </w:rPr>
              <w:t>1934.0</w:t>
            </w:r>
          </w:p>
        </w:tc>
      </w:tr>
      <w:tr w14:paraId="2CC4E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275" w:type="dxa"/>
            <w:vAlign w:val="top"/>
          </w:tcPr>
          <w:p w14:paraId="4979D61C">
            <w:pPr>
              <w:pStyle w:val="462"/>
              <w:autoSpaceDE w:val="0"/>
              <w:autoSpaceDN w:val="0"/>
              <w:spacing w:before="82" w:line="189" w:lineRule="auto"/>
              <w:ind w:left="582"/>
            </w:pPr>
            <w:r>
              <w:t>2</w:t>
            </w:r>
          </w:p>
        </w:tc>
        <w:tc>
          <w:tcPr>
            <w:tcW w:w="5006" w:type="dxa"/>
            <w:vAlign w:val="top"/>
          </w:tcPr>
          <w:p w14:paraId="28AD091E">
            <w:pPr>
              <w:pStyle w:val="462"/>
              <w:autoSpaceDE w:val="0"/>
              <w:autoSpaceDN w:val="0"/>
              <w:spacing w:before="51" w:line="221" w:lineRule="auto"/>
              <w:ind w:left="1305"/>
            </w:pPr>
            <w:r>
              <w:rPr>
                <w:spacing w:val="-3"/>
              </w:rPr>
              <w:t>50mm</w:t>
            </w:r>
            <w:r>
              <w:rPr>
                <w:spacing w:val="35"/>
              </w:rPr>
              <w:t xml:space="preserve"> </w:t>
            </w:r>
            <w:r>
              <w:rPr>
                <w:rFonts w:ascii="宋体" w:hAnsi="宋体" w:eastAsia="宋体" w:cs="宋体"/>
                <w:spacing w:val="-3"/>
              </w:rPr>
              <w:t>中粒混凝土</w:t>
            </w:r>
            <w:r>
              <w:rPr>
                <w:rFonts w:ascii="宋体" w:hAnsi="宋体" w:eastAsia="宋体" w:cs="宋体"/>
                <w:spacing w:val="-53"/>
              </w:rPr>
              <w:t xml:space="preserve"> </w:t>
            </w:r>
            <w:r>
              <w:rPr>
                <w:spacing w:val="-3"/>
              </w:rPr>
              <w:t>AC-16C</w:t>
            </w:r>
          </w:p>
        </w:tc>
        <w:tc>
          <w:tcPr>
            <w:tcW w:w="1039" w:type="dxa"/>
            <w:vAlign w:val="top"/>
          </w:tcPr>
          <w:p w14:paraId="7CBAC020">
            <w:pPr>
              <w:pStyle w:val="462"/>
              <w:autoSpaceDE w:val="0"/>
              <w:autoSpaceDN w:val="0"/>
              <w:spacing w:before="62" w:line="245" w:lineRule="exact"/>
              <w:ind w:left="402"/>
              <w:rPr>
                <w:sz w:val="13"/>
                <w:szCs w:val="13"/>
              </w:rPr>
            </w:pPr>
            <w:r>
              <w:t>m</w:t>
            </w:r>
            <w:r>
              <w:rPr>
                <w:position w:val="6"/>
                <w:sz w:val="13"/>
                <w:szCs w:val="13"/>
              </w:rPr>
              <w:t>2</w:t>
            </w:r>
          </w:p>
        </w:tc>
        <w:tc>
          <w:tcPr>
            <w:tcW w:w="1227" w:type="dxa"/>
            <w:vAlign w:val="top"/>
          </w:tcPr>
          <w:p w14:paraId="7464977A">
            <w:pPr>
              <w:pStyle w:val="462"/>
              <w:autoSpaceDE w:val="0"/>
              <w:autoSpaceDN w:val="0"/>
              <w:spacing w:before="82" w:line="189" w:lineRule="auto"/>
              <w:ind w:left="342"/>
            </w:pPr>
            <w:r>
              <w:rPr>
                <w:spacing w:val="-3"/>
              </w:rPr>
              <w:t>1934.0</w:t>
            </w:r>
          </w:p>
        </w:tc>
      </w:tr>
      <w:tr w14:paraId="7B122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1A08BD4C">
            <w:pPr>
              <w:pStyle w:val="462"/>
              <w:autoSpaceDE w:val="0"/>
              <w:autoSpaceDN w:val="0"/>
              <w:spacing w:before="80" w:line="189" w:lineRule="auto"/>
              <w:ind w:left="586"/>
            </w:pPr>
            <w:r>
              <w:t>3</w:t>
            </w:r>
          </w:p>
        </w:tc>
        <w:tc>
          <w:tcPr>
            <w:tcW w:w="5006" w:type="dxa"/>
            <w:vAlign w:val="top"/>
          </w:tcPr>
          <w:p w14:paraId="72A4A7E1">
            <w:pPr>
              <w:pStyle w:val="462"/>
              <w:autoSpaceDE w:val="0"/>
              <w:autoSpaceDN w:val="0"/>
              <w:spacing w:before="49" w:line="221" w:lineRule="auto"/>
              <w:ind w:left="1304"/>
            </w:pPr>
            <w:r>
              <w:rPr>
                <w:spacing w:val="-3"/>
              </w:rPr>
              <w:t>60mm</w:t>
            </w:r>
            <w:r>
              <w:rPr>
                <w:spacing w:val="36"/>
              </w:rPr>
              <w:t xml:space="preserve"> </w:t>
            </w:r>
            <w:r>
              <w:rPr>
                <w:rFonts w:ascii="宋体" w:hAnsi="宋体" w:eastAsia="宋体" w:cs="宋体"/>
                <w:spacing w:val="-3"/>
              </w:rPr>
              <w:t>中粒混凝土</w:t>
            </w:r>
            <w:r>
              <w:rPr>
                <w:rFonts w:ascii="宋体" w:hAnsi="宋体" w:eastAsia="宋体" w:cs="宋体"/>
                <w:spacing w:val="-53"/>
              </w:rPr>
              <w:t xml:space="preserve"> </w:t>
            </w:r>
            <w:r>
              <w:rPr>
                <w:spacing w:val="-3"/>
              </w:rPr>
              <w:t>AC-20C</w:t>
            </w:r>
          </w:p>
        </w:tc>
        <w:tc>
          <w:tcPr>
            <w:tcW w:w="1039" w:type="dxa"/>
            <w:vAlign w:val="top"/>
          </w:tcPr>
          <w:p w14:paraId="3CAB474C">
            <w:pPr>
              <w:pStyle w:val="462"/>
              <w:autoSpaceDE w:val="0"/>
              <w:autoSpaceDN w:val="0"/>
              <w:spacing w:before="60" w:line="245" w:lineRule="exact"/>
              <w:ind w:left="402"/>
              <w:rPr>
                <w:sz w:val="13"/>
                <w:szCs w:val="13"/>
              </w:rPr>
            </w:pPr>
            <w:r>
              <w:t>m</w:t>
            </w:r>
            <w:r>
              <w:rPr>
                <w:position w:val="6"/>
                <w:sz w:val="13"/>
                <w:szCs w:val="13"/>
              </w:rPr>
              <w:t>2</w:t>
            </w:r>
          </w:p>
        </w:tc>
        <w:tc>
          <w:tcPr>
            <w:tcW w:w="1227" w:type="dxa"/>
            <w:vAlign w:val="top"/>
          </w:tcPr>
          <w:p w14:paraId="541F5C89">
            <w:pPr>
              <w:pStyle w:val="462"/>
              <w:autoSpaceDE w:val="0"/>
              <w:autoSpaceDN w:val="0"/>
              <w:spacing w:before="80" w:line="189" w:lineRule="auto"/>
              <w:ind w:left="342"/>
            </w:pPr>
            <w:r>
              <w:rPr>
                <w:spacing w:val="-3"/>
              </w:rPr>
              <w:t>1422.0</w:t>
            </w:r>
          </w:p>
        </w:tc>
      </w:tr>
      <w:tr w14:paraId="4DF6C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4856B431">
            <w:pPr>
              <w:pStyle w:val="462"/>
              <w:autoSpaceDE w:val="0"/>
              <w:autoSpaceDN w:val="0"/>
              <w:spacing w:before="81" w:line="189" w:lineRule="auto"/>
              <w:ind w:left="581"/>
            </w:pPr>
            <w:r>
              <w:t>4</w:t>
            </w:r>
          </w:p>
        </w:tc>
        <w:tc>
          <w:tcPr>
            <w:tcW w:w="5006" w:type="dxa"/>
            <w:vAlign w:val="top"/>
          </w:tcPr>
          <w:p w14:paraId="63E2719C">
            <w:pPr>
              <w:pStyle w:val="462"/>
              <w:autoSpaceDE w:val="0"/>
              <w:autoSpaceDN w:val="0"/>
              <w:spacing w:before="49" w:line="221" w:lineRule="auto"/>
              <w:ind w:left="1580"/>
              <w:rPr>
                <w:rFonts w:ascii="宋体" w:hAnsi="宋体" w:eastAsia="宋体" w:cs="宋体"/>
              </w:rPr>
            </w:pPr>
            <w:r>
              <w:rPr>
                <w:spacing w:val="-1"/>
              </w:rPr>
              <w:t xml:space="preserve">60mm </w:t>
            </w:r>
            <w:r>
              <w:rPr>
                <w:rFonts w:ascii="宋体" w:hAnsi="宋体" w:eastAsia="宋体" w:cs="宋体"/>
                <w:spacing w:val="-1"/>
              </w:rPr>
              <w:t>厚人行步道砖</w:t>
            </w:r>
          </w:p>
        </w:tc>
        <w:tc>
          <w:tcPr>
            <w:tcW w:w="1039" w:type="dxa"/>
            <w:vAlign w:val="top"/>
          </w:tcPr>
          <w:p w14:paraId="644330A4">
            <w:pPr>
              <w:pStyle w:val="462"/>
              <w:autoSpaceDE w:val="0"/>
              <w:autoSpaceDN w:val="0"/>
              <w:spacing w:before="61" w:line="244" w:lineRule="exact"/>
              <w:ind w:left="402"/>
              <w:rPr>
                <w:sz w:val="13"/>
                <w:szCs w:val="13"/>
              </w:rPr>
            </w:pPr>
            <w:r>
              <w:t>m</w:t>
            </w:r>
            <w:r>
              <w:rPr>
                <w:position w:val="6"/>
                <w:sz w:val="13"/>
                <w:szCs w:val="13"/>
              </w:rPr>
              <w:t>2</w:t>
            </w:r>
          </w:p>
        </w:tc>
        <w:tc>
          <w:tcPr>
            <w:tcW w:w="1227" w:type="dxa"/>
            <w:vAlign w:val="top"/>
          </w:tcPr>
          <w:p w14:paraId="35436FE4">
            <w:pPr>
              <w:pStyle w:val="462"/>
              <w:autoSpaceDE w:val="0"/>
              <w:autoSpaceDN w:val="0"/>
              <w:spacing w:before="81" w:line="189" w:lineRule="auto"/>
              <w:ind w:left="374"/>
            </w:pPr>
            <w:r>
              <w:rPr>
                <w:spacing w:val="-1"/>
              </w:rPr>
              <w:t>464.0</w:t>
            </w:r>
          </w:p>
        </w:tc>
      </w:tr>
      <w:tr w14:paraId="5C3C0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5CD1A049">
            <w:pPr>
              <w:autoSpaceDE w:val="0"/>
              <w:autoSpaceDN w:val="0"/>
              <w:spacing w:before="52" w:line="223" w:lineRule="auto"/>
              <w:ind w:left="328"/>
              <w:rPr>
                <w:rFonts w:ascii="宋体" w:hAnsi="宋体" w:eastAsia="宋体" w:cs="宋体"/>
                <w:sz w:val="21"/>
                <w:szCs w:val="21"/>
              </w:rPr>
            </w:pPr>
            <w:r>
              <w:rPr>
                <w:rFonts w:ascii="宋体" w:hAnsi="宋体" w:eastAsia="宋体" w:cs="宋体"/>
                <w:spacing w:val="-5"/>
                <w:sz w:val="21"/>
                <w:szCs w:val="21"/>
              </w:rPr>
              <w:t>（二）</w:t>
            </w:r>
          </w:p>
        </w:tc>
        <w:tc>
          <w:tcPr>
            <w:tcW w:w="5006" w:type="dxa"/>
            <w:vAlign w:val="top"/>
          </w:tcPr>
          <w:p w14:paraId="18C404AA">
            <w:pPr>
              <w:autoSpaceDE w:val="0"/>
              <w:autoSpaceDN w:val="0"/>
              <w:spacing w:before="51" w:line="221" w:lineRule="auto"/>
              <w:ind w:left="2085"/>
              <w:rPr>
                <w:rFonts w:ascii="宋体" w:hAnsi="宋体" w:eastAsia="宋体" w:cs="宋体"/>
                <w:sz w:val="21"/>
                <w:szCs w:val="21"/>
              </w:rPr>
            </w:pPr>
            <w:r>
              <w:rPr>
                <w:rFonts w:ascii="宋体" w:hAnsi="宋体" w:eastAsia="宋体" w:cs="宋体"/>
                <w:b/>
                <w:bCs/>
                <w:spacing w:val="-4"/>
                <w:sz w:val="21"/>
                <w:szCs w:val="21"/>
              </w:rPr>
              <w:t>主路加高</w:t>
            </w:r>
          </w:p>
        </w:tc>
        <w:tc>
          <w:tcPr>
            <w:tcW w:w="1039" w:type="dxa"/>
            <w:vAlign w:val="top"/>
          </w:tcPr>
          <w:p w14:paraId="44F92BC1">
            <w:pPr>
              <w:autoSpaceDE w:val="0"/>
              <w:autoSpaceDN w:val="0"/>
              <w:rPr>
                <w:rFonts w:ascii="Arial"/>
                <w:sz w:val="21"/>
              </w:rPr>
            </w:pPr>
          </w:p>
        </w:tc>
        <w:tc>
          <w:tcPr>
            <w:tcW w:w="1227" w:type="dxa"/>
            <w:vAlign w:val="top"/>
          </w:tcPr>
          <w:p w14:paraId="7850E1AB">
            <w:pPr>
              <w:autoSpaceDE w:val="0"/>
              <w:autoSpaceDN w:val="0"/>
              <w:rPr>
                <w:rFonts w:ascii="Arial"/>
                <w:sz w:val="21"/>
              </w:rPr>
            </w:pPr>
          </w:p>
        </w:tc>
      </w:tr>
      <w:tr w14:paraId="23AEB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275" w:type="dxa"/>
            <w:vAlign w:val="top"/>
          </w:tcPr>
          <w:p w14:paraId="6A7798A0">
            <w:pPr>
              <w:pStyle w:val="462"/>
              <w:autoSpaceDE w:val="0"/>
              <w:autoSpaceDN w:val="0"/>
              <w:spacing w:before="85" w:line="189" w:lineRule="auto"/>
              <w:ind w:left="602"/>
            </w:pPr>
            <w:r>
              <w:t>1</w:t>
            </w:r>
          </w:p>
        </w:tc>
        <w:tc>
          <w:tcPr>
            <w:tcW w:w="5006" w:type="dxa"/>
            <w:vAlign w:val="top"/>
          </w:tcPr>
          <w:p w14:paraId="7C90F7C6">
            <w:pPr>
              <w:pStyle w:val="462"/>
              <w:autoSpaceDE w:val="0"/>
              <w:autoSpaceDN w:val="0"/>
              <w:spacing w:before="53" w:line="221" w:lineRule="auto"/>
              <w:ind w:left="1298"/>
            </w:pPr>
            <w:r>
              <w:rPr>
                <w:spacing w:val="-1"/>
              </w:rPr>
              <w:t xml:space="preserve">40mm </w:t>
            </w:r>
            <w:r>
              <w:rPr>
                <w:rFonts w:ascii="宋体" w:hAnsi="宋体" w:eastAsia="宋体" w:cs="宋体"/>
                <w:spacing w:val="-1"/>
              </w:rPr>
              <w:t>细粒混凝土</w:t>
            </w:r>
            <w:r>
              <w:rPr>
                <w:rFonts w:ascii="宋体" w:hAnsi="宋体" w:eastAsia="宋体" w:cs="宋体"/>
                <w:spacing w:val="-40"/>
              </w:rPr>
              <w:t xml:space="preserve"> </w:t>
            </w:r>
            <w:r>
              <w:rPr>
                <w:spacing w:val="-1"/>
              </w:rPr>
              <w:t>AC-13C</w:t>
            </w:r>
          </w:p>
        </w:tc>
        <w:tc>
          <w:tcPr>
            <w:tcW w:w="1039" w:type="dxa"/>
            <w:vAlign w:val="top"/>
          </w:tcPr>
          <w:p w14:paraId="21A19D14">
            <w:pPr>
              <w:pStyle w:val="462"/>
              <w:autoSpaceDE w:val="0"/>
              <w:autoSpaceDN w:val="0"/>
              <w:spacing w:before="64" w:line="245" w:lineRule="exact"/>
              <w:ind w:left="402"/>
              <w:rPr>
                <w:sz w:val="13"/>
                <w:szCs w:val="13"/>
              </w:rPr>
            </w:pPr>
            <w:r>
              <w:t>m</w:t>
            </w:r>
            <w:r>
              <w:rPr>
                <w:position w:val="6"/>
                <w:sz w:val="13"/>
                <w:szCs w:val="13"/>
              </w:rPr>
              <w:t>2</w:t>
            </w:r>
          </w:p>
        </w:tc>
        <w:tc>
          <w:tcPr>
            <w:tcW w:w="1227" w:type="dxa"/>
            <w:vAlign w:val="top"/>
          </w:tcPr>
          <w:p w14:paraId="49A90EC0">
            <w:pPr>
              <w:pStyle w:val="462"/>
              <w:autoSpaceDE w:val="0"/>
              <w:autoSpaceDN w:val="0"/>
              <w:spacing w:before="85" w:line="189" w:lineRule="auto"/>
              <w:ind w:left="342"/>
            </w:pPr>
            <w:r>
              <w:rPr>
                <w:spacing w:val="-3"/>
              </w:rPr>
              <w:t>1422.0</w:t>
            </w:r>
          </w:p>
        </w:tc>
      </w:tr>
      <w:tr w14:paraId="34E0A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5F35162A">
            <w:pPr>
              <w:pStyle w:val="462"/>
              <w:autoSpaceDE w:val="0"/>
              <w:autoSpaceDN w:val="0"/>
              <w:spacing w:before="82" w:line="189" w:lineRule="auto"/>
              <w:ind w:left="582"/>
            </w:pPr>
            <w:r>
              <w:t>2</w:t>
            </w:r>
          </w:p>
        </w:tc>
        <w:tc>
          <w:tcPr>
            <w:tcW w:w="5006" w:type="dxa"/>
            <w:vAlign w:val="top"/>
          </w:tcPr>
          <w:p w14:paraId="514F6A8A">
            <w:pPr>
              <w:pStyle w:val="462"/>
              <w:autoSpaceDE w:val="0"/>
              <w:autoSpaceDN w:val="0"/>
              <w:spacing w:before="51" w:line="221" w:lineRule="auto"/>
              <w:ind w:left="1305"/>
            </w:pPr>
            <w:r>
              <w:rPr>
                <w:spacing w:val="-3"/>
              </w:rPr>
              <w:t>50mm</w:t>
            </w:r>
            <w:r>
              <w:rPr>
                <w:spacing w:val="35"/>
              </w:rPr>
              <w:t xml:space="preserve"> </w:t>
            </w:r>
            <w:r>
              <w:rPr>
                <w:rFonts w:ascii="宋体" w:hAnsi="宋体" w:eastAsia="宋体" w:cs="宋体"/>
                <w:spacing w:val="-3"/>
              </w:rPr>
              <w:t>中粒混凝土</w:t>
            </w:r>
            <w:r>
              <w:rPr>
                <w:rFonts w:ascii="宋体" w:hAnsi="宋体" w:eastAsia="宋体" w:cs="宋体"/>
                <w:spacing w:val="-53"/>
              </w:rPr>
              <w:t xml:space="preserve"> </w:t>
            </w:r>
            <w:r>
              <w:rPr>
                <w:spacing w:val="-3"/>
              </w:rPr>
              <w:t>AC-16C</w:t>
            </w:r>
          </w:p>
        </w:tc>
        <w:tc>
          <w:tcPr>
            <w:tcW w:w="1039" w:type="dxa"/>
            <w:vAlign w:val="top"/>
          </w:tcPr>
          <w:p w14:paraId="3F4B279F">
            <w:pPr>
              <w:pStyle w:val="462"/>
              <w:autoSpaceDE w:val="0"/>
              <w:autoSpaceDN w:val="0"/>
              <w:spacing w:before="62" w:line="242" w:lineRule="auto"/>
              <w:ind w:left="402"/>
              <w:rPr>
                <w:sz w:val="13"/>
                <w:szCs w:val="13"/>
              </w:rPr>
            </w:pPr>
            <w:r>
              <w:rPr>
                <w:position w:val="-1"/>
              </w:rPr>
              <w:t>m</w:t>
            </w:r>
            <w:r>
              <w:rPr>
                <w:position w:val="5"/>
                <w:sz w:val="13"/>
                <w:szCs w:val="13"/>
              </w:rPr>
              <w:t>2</w:t>
            </w:r>
          </w:p>
        </w:tc>
        <w:tc>
          <w:tcPr>
            <w:tcW w:w="1227" w:type="dxa"/>
            <w:vAlign w:val="top"/>
          </w:tcPr>
          <w:p w14:paraId="52E52EE4">
            <w:pPr>
              <w:pStyle w:val="462"/>
              <w:autoSpaceDE w:val="0"/>
              <w:autoSpaceDN w:val="0"/>
              <w:spacing w:before="82" w:line="189" w:lineRule="auto"/>
              <w:ind w:left="342"/>
            </w:pPr>
            <w:r>
              <w:rPr>
                <w:spacing w:val="-3"/>
              </w:rPr>
              <w:t>1422.0</w:t>
            </w:r>
          </w:p>
        </w:tc>
      </w:tr>
      <w:tr w14:paraId="03B90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6" w:hRule="atLeast"/>
        </w:trPr>
        <w:tc>
          <w:tcPr>
            <w:tcW w:w="1275" w:type="dxa"/>
            <w:vAlign w:val="top"/>
          </w:tcPr>
          <w:p w14:paraId="68E08886">
            <w:pPr>
              <w:pStyle w:val="462"/>
              <w:autoSpaceDE w:val="0"/>
              <w:autoSpaceDN w:val="0"/>
              <w:spacing w:before="82" w:line="189" w:lineRule="auto"/>
              <w:ind w:left="586"/>
            </w:pPr>
            <w:r>
              <w:t>3</w:t>
            </w:r>
          </w:p>
        </w:tc>
        <w:tc>
          <w:tcPr>
            <w:tcW w:w="5006" w:type="dxa"/>
            <w:vAlign w:val="top"/>
          </w:tcPr>
          <w:p w14:paraId="69118A8B">
            <w:pPr>
              <w:pStyle w:val="462"/>
              <w:autoSpaceDE w:val="0"/>
              <w:autoSpaceDN w:val="0"/>
              <w:spacing w:before="51" w:line="221" w:lineRule="auto"/>
              <w:ind w:left="1304"/>
            </w:pPr>
            <w:r>
              <w:rPr>
                <w:spacing w:val="-3"/>
              </w:rPr>
              <w:t>60mm</w:t>
            </w:r>
            <w:r>
              <w:rPr>
                <w:spacing w:val="36"/>
              </w:rPr>
              <w:t xml:space="preserve"> </w:t>
            </w:r>
            <w:r>
              <w:rPr>
                <w:rFonts w:ascii="宋体" w:hAnsi="宋体" w:eastAsia="宋体" w:cs="宋体"/>
                <w:spacing w:val="-3"/>
              </w:rPr>
              <w:t>中粒混凝土</w:t>
            </w:r>
            <w:r>
              <w:rPr>
                <w:rFonts w:ascii="宋体" w:hAnsi="宋体" w:eastAsia="宋体" w:cs="宋体"/>
                <w:spacing w:val="-53"/>
              </w:rPr>
              <w:t xml:space="preserve"> </w:t>
            </w:r>
            <w:r>
              <w:rPr>
                <w:spacing w:val="-3"/>
              </w:rPr>
              <w:t>AC-20C</w:t>
            </w:r>
          </w:p>
        </w:tc>
        <w:tc>
          <w:tcPr>
            <w:tcW w:w="1039" w:type="dxa"/>
            <w:vAlign w:val="top"/>
          </w:tcPr>
          <w:p w14:paraId="5D21AA04">
            <w:pPr>
              <w:pStyle w:val="462"/>
              <w:autoSpaceDE w:val="0"/>
              <w:autoSpaceDN w:val="0"/>
              <w:spacing w:before="62" w:line="242" w:lineRule="auto"/>
              <w:ind w:left="402"/>
              <w:rPr>
                <w:sz w:val="13"/>
                <w:szCs w:val="13"/>
              </w:rPr>
            </w:pPr>
            <w:r>
              <w:rPr>
                <w:position w:val="-1"/>
              </w:rPr>
              <w:t>m</w:t>
            </w:r>
            <w:r>
              <w:rPr>
                <w:position w:val="5"/>
                <w:sz w:val="13"/>
                <w:szCs w:val="13"/>
              </w:rPr>
              <w:t>2</w:t>
            </w:r>
          </w:p>
        </w:tc>
        <w:tc>
          <w:tcPr>
            <w:tcW w:w="1227" w:type="dxa"/>
            <w:vAlign w:val="top"/>
          </w:tcPr>
          <w:p w14:paraId="1CBAF69D">
            <w:pPr>
              <w:pStyle w:val="462"/>
              <w:autoSpaceDE w:val="0"/>
              <w:autoSpaceDN w:val="0"/>
              <w:spacing w:before="82" w:line="189" w:lineRule="auto"/>
              <w:ind w:left="342"/>
            </w:pPr>
            <w:r>
              <w:rPr>
                <w:spacing w:val="-3"/>
              </w:rPr>
              <w:t>1422.0</w:t>
            </w:r>
          </w:p>
        </w:tc>
      </w:tr>
      <w:tr w14:paraId="73408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62100045">
            <w:pPr>
              <w:pStyle w:val="462"/>
              <w:autoSpaceDE w:val="0"/>
              <w:autoSpaceDN w:val="0"/>
              <w:spacing w:before="85" w:line="189" w:lineRule="auto"/>
              <w:ind w:left="581"/>
            </w:pPr>
            <w:r>
              <w:t>4</w:t>
            </w:r>
          </w:p>
        </w:tc>
        <w:tc>
          <w:tcPr>
            <w:tcW w:w="5006" w:type="dxa"/>
            <w:vAlign w:val="top"/>
          </w:tcPr>
          <w:p w14:paraId="46A95899">
            <w:pPr>
              <w:autoSpaceDE w:val="0"/>
              <w:autoSpaceDN w:val="0"/>
              <w:spacing w:before="53" w:line="220" w:lineRule="auto"/>
              <w:ind w:left="1771"/>
              <w:rPr>
                <w:rFonts w:ascii="宋体" w:hAnsi="宋体" w:eastAsia="宋体" w:cs="宋体"/>
                <w:sz w:val="21"/>
                <w:szCs w:val="21"/>
              </w:rPr>
            </w:pPr>
            <w:r>
              <w:rPr>
                <w:rFonts w:ascii="宋体" w:hAnsi="宋体" w:eastAsia="宋体" w:cs="宋体"/>
                <w:spacing w:val="-1"/>
                <w:sz w:val="21"/>
                <w:szCs w:val="21"/>
              </w:rPr>
              <w:t>乳化沥青粘层油</w:t>
            </w:r>
          </w:p>
        </w:tc>
        <w:tc>
          <w:tcPr>
            <w:tcW w:w="1039" w:type="dxa"/>
            <w:vAlign w:val="top"/>
          </w:tcPr>
          <w:p w14:paraId="1D905319">
            <w:pPr>
              <w:pStyle w:val="462"/>
              <w:autoSpaceDE w:val="0"/>
              <w:autoSpaceDN w:val="0"/>
              <w:spacing w:before="65" w:line="239" w:lineRule="auto"/>
              <w:ind w:left="402"/>
              <w:rPr>
                <w:sz w:val="13"/>
                <w:szCs w:val="13"/>
              </w:rPr>
            </w:pPr>
            <w:r>
              <w:rPr>
                <w:position w:val="-1"/>
              </w:rPr>
              <w:t>m</w:t>
            </w:r>
            <w:r>
              <w:rPr>
                <w:position w:val="5"/>
                <w:sz w:val="13"/>
                <w:szCs w:val="13"/>
              </w:rPr>
              <w:t>2</w:t>
            </w:r>
          </w:p>
        </w:tc>
        <w:tc>
          <w:tcPr>
            <w:tcW w:w="1227" w:type="dxa"/>
            <w:vAlign w:val="top"/>
          </w:tcPr>
          <w:p w14:paraId="141DF5FD">
            <w:pPr>
              <w:pStyle w:val="462"/>
              <w:autoSpaceDE w:val="0"/>
              <w:autoSpaceDN w:val="0"/>
              <w:spacing w:before="85" w:line="189" w:lineRule="auto"/>
              <w:ind w:left="322"/>
            </w:pPr>
            <w:r>
              <w:rPr>
                <w:spacing w:val="-1"/>
              </w:rPr>
              <w:t>2844.0</w:t>
            </w:r>
          </w:p>
        </w:tc>
      </w:tr>
      <w:tr w14:paraId="2BDC9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275" w:type="dxa"/>
            <w:vAlign w:val="top"/>
          </w:tcPr>
          <w:p w14:paraId="5E02B55E">
            <w:pPr>
              <w:pStyle w:val="462"/>
              <w:autoSpaceDE w:val="0"/>
              <w:autoSpaceDN w:val="0"/>
              <w:spacing w:before="89" w:line="186" w:lineRule="auto"/>
              <w:ind w:left="588"/>
            </w:pPr>
            <w:r>
              <w:t>5</w:t>
            </w:r>
          </w:p>
        </w:tc>
        <w:tc>
          <w:tcPr>
            <w:tcW w:w="5006" w:type="dxa"/>
            <w:vAlign w:val="top"/>
          </w:tcPr>
          <w:p w14:paraId="6F963D82">
            <w:pPr>
              <w:autoSpaceDE w:val="0"/>
              <w:autoSpaceDN w:val="0"/>
              <w:spacing w:before="53" w:line="221" w:lineRule="auto"/>
              <w:ind w:left="2195"/>
              <w:rPr>
                <w:rFonts w:ascii="宋体" w:hAnsi="宋体" w:eastAsia="宋体" w:cs="宋体"/>
                <w:sz w:val="21"/>
                <w:szCs w:val="21"/>
              </w:rPr>
            </w:pPr>
            <w:r>
              <w:rPr>
                <w:rFonts w:ascii="宋体" w:hAnsi="宋体" w:eastAsia="宋体" w:cs="宋体"/>
                <w:spacing w:val="-3"/>
                <w:sz w:val="21"/>
                <w:szCs w:val="21"/>
              </w:rPr>
              <w:t>下封层</w:t>
            </w:r>
          </w:p>
        </w:tc>
        <w:tc>
          <w:tcPr>
            <w:tcW w:w="1039" w:type="dxa"/>
            <w:vAlign w:val="top"/>
          </w:tcPr>
          <w:p w14:paraId="680C92B5">
            <w:pPr>
              <w:pStyle w:val="462"/>
              <w:autoSpaceDE w:val="0"/>
              <w:autoSpaceDN w:val="0"/>
              <w:spacing w:before="65" w:line="241" w:lineRule="auto"/>
              <w:ind w:left="402"/>
              <w:rPr>
                <w:sz w:val="13"/>
                <w:szCs w:val="13"/>
              </w:rPr>
            </w:pPr>
            <w:r>
              <w:rPr>
                <w:position w:val="-1"/>
              </w:rPr>
              <w:t>m</w:t>
            </w:r>
            <w:r>
              <w:rPr>
                <w:position w:val="5"/>
                <w:sz w:val="13"/>
                <w:szCs w:val="13"/>
              </w:rPr>
              <w:t>2</w:t>
            </w:r>
          </w:p>
        </w:tc>
        <w:tc>
          <w:tcPr>
            <w:tcW w:w="1227" w:type="dxa"/>
            <w:vAlign w:val="top"/>
          </w:tcPr>
          <w:p w14:paraId="7BA27DC1">
            <w:pPr>
              <w:pStyle w:val="462"/>
              <w:autoSpaceDE w:val="0"/>
              <w:autoSpaceDN w:val="0"/>
              <w:spacing w:before="86" w:line="189" w:lineRule="auto"/>
              <w:ind w:left="342"/>
            </w:pPr>
            <w:r>
              <w:rPr>
                <w:spacing w:val="-3"/>
              </w:rPr>
              <w:t>1422.0</w:t>
            </w:r>
          </w:p>
        </w:tc>
      </w:tr>
      <w:tr w14:paraId="34FE3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4F5A0849">
            <w:pPr>
              <w:pStyle w:val="462"/>
              <w:autoSpaceDE w:val="0"/>
              <w:autoSpaceDN w:val="0"/>
              <w:spacing w:before="84" w:line="189" w:lineRule="auto"/>
              <w:ind w:left="587"/>
            </w:pPr>
            <w:r>
              <w:t>6</w:t>
            </w:r>
          </w:p>
        </w:tc>
        <w:tc>
          <w:tcPr>
            <w:tcW w:w="5006" w:type="dxa"/>
            <w:vAlign w:val="top"/>
          </w:tcPr>
          <w:p w14:paraId="20B6A7A3">
            <w:pPr>
              <w:autoSpaceDE w:val="0"/>
              <w:autoSpaceDN w:val="0"/>
              <w:spacing w:before="52" w:line="220" w:lineRule="auto"/>
              <w:ind w:left="1771"/>
              <w:rPr>
                <w:rFonts w:ascii="宋体" w:hAnsi="宋体" w:eastAsia="宋体" w:cs="宋体"/>
                <w:sz w:val="21"/>
                <w:szCs w:val="21"/>
              </w:rPr>
            </w:pPr>
            <w:r>
              <w:rPr>
                <w:rFonts w:ascii="宋体" w:hAnsi="宋体" w:eastAsia="宋体" w:cs="宋体"/>
                <w:spacing w:val="-1"/>
                <w:sz w:val="21"/>
                <w:szCs w:val="21"/>
              </w:rPr>
              <w:t>乳化沥青透层油</w:t>
            </w:r>
          </w:p>
        </w:tc>
        <w:tc>
          <w:tcPr>
            <w:tcW w:w="1039" w:type="dxa"/>
            <w:vAlign w:val="top"/>
          </w:tcPr>
          <w:p w14:paraId="725928C0">
            <w:pPr>
              <w:pStyle w:val="462"/>
              <w:autoSpaceDE w:val="0"/>
              <w:autoSpaceDN w:val="0"/>
              <w:spacing w:before="64"/>
              <w:ind w:left="402"/>
              <w:rPr>
                <w:sz w:val="13"/>
                <w:szCs w:val="13"/>
              </w:rPr>
            </w:pPr>
            <w:r>
              <w:rPr>
                <w:position w:val="-1"/>
              </w:rPr>
              <w:t>m</w:t>
            </w:r>
            <w:r>
              <w:rPr>
                <w:position w:val="5"/>
                <w:sz w:val="13"/>
                <w:szCs w:val="13"/>
              </w:rPr>
              <w:t>2</w:t>
            </w:r>
          </w:p>
        </w:tc>
        <w:tc>
          <w:tcPr>
            <w:tcW w:w="1227" w:type="dxa"/>
            <w:vAlign w:val="top"/>
          </w:tcPr>
          <w:p w14:paraId="5E3172E5">
            <w:pPr>
              <w:pStyle w:val="462"/>
              <w:autoSpaceDE w:val="0"/>
              <w:autoSpaceDN w:val="0"/>
              <w:spacing w:before="84" w:line="189" w:lineRule="auto"/>
              <w:ind w:left="342"/>
            </w:pPr>
            <w:r>
              <w:rPr>
                <w:spacing w:val="-3"/>
              </w:rPr>
              <w:t>1422.0</w:t>
            </w:r>
          </w:p>
        </w:tc>
      </w:tr>
      <w:tr w14:paraId="4CA8B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6CB5CA52">
            <w:pPr>
              <w:pStyle w:val="462"/>
              <w:autoSpaceDE w:val="0"/>
              <w:autoSpaceDN w:val="0"/>
              <w:spacing w:before="87" w:line="186" w:lineRule="auto"/>
              <w:ind w:left="585"/>
            </w:pPr>
            <w:r>
              <w:t>7</w:t>
            </w:r>
          </w:p>
        </w:tc>
        <w:tc>
          <w:tcPr>
            <w:tcW w:w="5006" w:type="dxa"/>
            <w:vAlign w:val="top"/>
          </w:tcPr>
          <w:p w14:paraId="45DDBBC5">
            <w:pPr>
              <w:pStyle w:val="462"/>
              <w:autoSpaceDE w:val="0"/>
              <w:autoSpaceDN w:val="0"/>
              <w:spacing w:before="52" w:line="221" w:lineRule="auto"/>
              <w:ind w:left="1580"/>
              <w:rPr>
                <w:rFonts w:ascii="宋体" w:hAnsi="宋体" w:eastAsia="宋体" w:cs="宋体"/>
              </w:rPr>
            </w:pPr>
            <w:r>
              <w:rPr>
                <w:spacing w:val="-1"/>
              </w:rPr>
              <w:t xml:space="preserve">60mm </w:t>
            </w:r>
            <w:r>
              <w:rPr>
                <w:rFonts w:ascii="宋体" w:hAnsi="宋体" w:eastAsia="宋体" w:cs="宋体"/>
                <w:spacing w:val="-1"/>
              </w:rPr>
              <w:t>厚人行步道砖</w:t>
            </w:r>
          </w:p>
        </w:tc>
        <w:tc>
          <w:tcPr>
            <w:tcW w:w="1039" w:type="dxa"/>
            <w:vAlign w:val="top"/>
          </w:tcPr>
          <w:p w14:paraId="04A00DFD">
            <w:pPr>
              <w:pStyle w:val="462"/>
              <w:autoSpaceDE w:val="0"/>
              <w:autoSpaceDN w:val="0"/>
              <w:spacing w:before="64"/>
              <w:ind w:left="402"/>
              <w:rPr>
                <w:sz w:val="13"/>
                <w:szCs w:val="13"/>
              </w:rPr>
            </w:pPr>
            <w:r>
              <w:rPr>
                <w:position w:val="-1"/>
              </w:rPr>
              <w:t>m</w:t>
            </w:r>
            <w:r>
              <w:rPr>
                <w:position w:val="5"/>
                <w:sz w:val="13"/>
                <w:szCs w:val="13"/>
              </w:rPr>
              <w:t>2</w:t>
            </w:r>
          </w:p>
        </w:tc>
        <w:tc>
          <w:tcPr>
            <w:tcW w:w="1227" w:type="dxa"/>
            <w:vAlign w:val="top"/>
          </w:tcPr>
          <w:p w14:paraId="431F6704">
            <w:pPr>
              <w:pStyle w:val="462"/>
              <w:autoSpaceDE w:val="0"/>
              <w:autoSpaceDN w:val="0"/>
              <w:spacing w:before="84" w:line="189" w:lineRule="auto"/>
              <w:ind w:left="374"/>
            </w:pPr>
            <w:r>
              <w:rPr>
                <w:spacing w:val="-1"/>
              </w:rPr>
              <w:t>464.0</w:t>
            </w:r>
          </w:p>
        </w:tc>
      </w:tr>
      <w:tr w14:paraId="1509B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63FFAB9B">
            <w:pPr>
              <w:pStyle w:val="462"/>
              <w:autoSpaceDE w:val="0"/>
              <w:autoSpaceDN w:val="0"/>
              <w:spacing w:before="87" w:line="189" w:lineRule="auto"/>
              <w:ind w:left="590"/>
            </w:pPr>
            <w:r>
              <w:t>8</w:t>
            </w:r>
          </w:p>
        </w:tc>
        <w:tc>
          <w:tcPr>
            <w:tcW w:w="5006" w:type="dxa"/>
            <w:vAlign w:val="top"/>
          </w:tcPr>
          <w:p w14:paraId="3388184C">
            <w:pPr>
              <w:autoSpaceDE w:val="0"/>
              <w:autoSpaceDN w:val="0"/>
              <w:spacing w:before="55" w:line="220" w:lineRule="auto"/>
              <w:ind w:left="2089"/>
              <w:rPr>
                <w:rFonts w:ascii="宋体" w:hAnsi="宋体" w:eastAsia="宋体" w:cs="宋体"/>
                <w:sz w:val="21"/>
                <w:szCs w:val="21"/>
              </w:rPr>
            </w:pPr>
            <w:r>
              <w:rPr>
                <w:rFonts w:ascii="宋体" w:hAnsi="宋体" w:eastAsia="宋体" w:cs="宋体"/>
                <w:spacing w:val="-3"/>
                <w:sz w:val="21"/>
                <w:szCs w:val="21"/>
              </w:rPr>
              <w:t>级配碎石</w:t>
            </w:r>
          </w:p>
        </w:tc>
        <w:tc>
          <w:tcPr>
            <w:tcW w:w="1039" w:type="dxa"/>
            <w:vAlign w:val="top"/>
          </w:tcPr>
          <w:p w14:paraId="3183AA5C">
            <w:pPr>
              <w:pStyle w:val="462"/>
              <w:autoSpaceDE w:val="0"/>
              <w:autoSpaceDN w:val="0"/>
              <w:spacing w:before="67" w:line="237" w:lineRule="auto"/>
              <w:ind w:left="402"/>
              <w:rPr>
                <w:sz w:val="13"/>
                <w:szCs w:val="13"/>
              </w:rPr>
            </w:pPr>
            <w:r>
              <w:rPr>
                <w:position w:val="-1"/>
              </w:rPr>
              <w:t>m</w:t>
            </w:r>
            <w:r>
              <w:rPr>
                <w:position w:val="5"/>
                <w:sz w:val="13"/>
                <w:szCs w:val="13"/>
              </w:rPr>
              <w:t>3</w:t>
            </w:r>
          </w:p>
        </w:tc>
        <w:tc>
          <w:tcPr>
            <w:tcW w:w="1227" w:type="dxa"/>
            <w:vAlign w:val="top"/>
          </w:tcPr>
          <w:p w14:paraId="416AE29A">
            <w:pPr>
              <w:pStyle w:val="462"/>
              <w:autoSpaceDE w:val="0"/>
              <w:autoSpaceDN w:val="0"/>
              <w:spacing w:before="87" w:line="189" w:lineRule="auto"/>
              <w:ind w:left="395"/>
            </w:pPr>
            <w:r>
              <w:rPr>
                <w:spacing w:val="-4"/>
              </w:rPr>
              <w:t>153.1</w:t>
            </w:r>
          </w:p>
        </w:tc>
      </w:tr>
      <w:tr w14:paraId="25757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275" w:type="dxa"/>
            <w:vAlign w:val="top"/>
          </w:tcPr>
          <w:p w14:paraId="2B7B68A0">
            <w:pPr>
              <w:pStyle w:val="462"/>
              <w:autoSpaceDE w:val="0"/>
              <w:autoSpaceDN w:val="0"/>
              <w:spacing w:before="88" w:line="189" w:lineRule="auto"/>
              <w:ind w:left="586"/>
            </w:pPr>
            <w:r>
              <w:t>9</w:t>
            </w:r>
          </w:p>
        </w:tc>
        <w:tc>
          <w:tcPr>
            <w:tcW w:w="5006" w:type="dxa"/>
            <w:vAlign w:val="top"/>
          </w:tcPr>
          <w:p w14:paraId="5FEBC47F">
            <w:pPr>
              <w:autoSpaceDE w:val="0"/>
              <w:autoSpaceDN w:val="0"/>
              <w:spacing w:before="55" w:line="221" w:lineRule="auto"/>
              <w:ind w:left="1877"/>
              <w:rPr>
                <w:rFonts w:ascii="宋体" w:hAnsi="宋体" w:eastAsia="宋体" w:cs="宋体"/>
                <w:sz w:val="21"/>
                <w:szCs w:val="21"/>
              </w:rPr>
            </w:pPr>
            <w:r>
              <w:rPr>
                <w:rFonts w:ascii="宋体" w:hAnsi="宋体" w:eastAsia="宋体" w:cs="宋体"/>
                <w:spacing w:val="-2"/>
                <w:sz w:val="21"/>
                <w:szCs w:val="21"/>
              </w:rPr>
              <w:t>水泥稳定碎石</w:t>
            </w:r>
          </w:p>
        </w:tc>
        <w:tc>
          <w:tcPr>
            <w:tcW w:w="1039" w:type="dxa"/>
            <w:vAlign w:val="top"/>
          </w:tcPr>
          <w:p w14:paraId="6F63E09A">
            <w:pPr>
              <w:pStyle w:val="462"/>
              <w:autoSpaceDE w:val="0"/>
              <w:autoSpaceDN w:val="0"/>
              <w:spacing w:before="67" w:line="239" w:lineRule="auto"/>
              <w:ind w:left="402"/>
              <w:rPr>
                <w:sz w:val="13"/>
                <w:szCs w:val="13"/>
              </w:rPr>
            </w:pPr>
            <w:r>
              <w:rPr>
                <w:position w:val="-1"/>
              </w:rPr>
              <w:t>m</w:t>
            </w:r>
            <w:r>
              <w:rPr>
                <w:position w:val="5"/>
                <w:sz w:val="13"/>
                <w:szCs w:val="13"/>
              </w:rPr>
              <w:t>3</w:t>
            </w:r>
          </w:p>
        </w:tc>
        <w:tc>
          <w:tcPr>
            <w:tcW w:w="1227" w:type="dxa"/>
            <w:vAlign w:val="top"/>
          </w:tcPr>
          <w:p w14:paraId="0EF5945B">
            <w:pPr>
              <w:pStyle w:val="462"/>
              <w:autoSpaceDE w:val="0"/>
              <w:autoSpaceDN w:val="0"/>
              <w:spacing w:before="88" w:line="189" w:lineRule="auto"/>
              <w:ind w:left="378"/>
            </w:pPr>
            <w:r>
              <w:rPr>
                <w:spacing w:val="-1"/>
              </w:rPr>
              <w:t>750.8</w:t>
            </w:r>
          </w:p>
        </w:tc>
      </w:tr>
      <w:tr w14:paraId="21EC6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094149D4">
            <w:pPr>
              <w:pStyle w:val="462"/>
              <w:autoSpaceDE w:val="0"/>
              <w:autoSpaceDN w:val="0"/>
              <w:spacing w:before="86" w:line="189" w:lineRule="auto"/>
              <w:ind w:left="549"/>
            </w:pPr>
            <w:r>
              <w:rPr>
                <w:spacing w:val="-6"/>
              </w:rPr>
              <w:t>10</w:t>
            </w:r>
          </w:p>
        </w:tc>
        <w:tc>
          <w:tcPr>
            <w:tcW w:w="5006" w:type="dxa"/>
            <w:vAlign w:val="top"/>
          </w:tcPr>
          <w:p w14:paraId="39730099">
            <w:pPr>
              <w:autoSpaceDE w:val="0"/>
              <w:autoSpaceDN w:val="0"/>
              <w:spacing w:before="54" w:line="221" w:lineRule="auto"/>
              <w:ind w:left="2087"/>
              <w:rPr>
                <w:rFonts w:ascii="宋体" w:hAnsi="宋体" w:eastAsia="宋体" w:cs="宋体"/>
                <w:sz w:val="21"/>
                <w:szCs w:val="21"/>
              </w:rPr>
            </w:pPr>
            <w:r>
              <w:rPr>
                <w:rFonts w:ascii="宋体" w:hAnsi="宋体" w:eastAsia="宋体" w:cs="宋体"/>
                <w:spacing w:val="-2"/>
                <w:sz w:val="21"/>
                <w:szCs w:val="21"/>
              </w:rPr>
              <w:t>路基填筑</w:t>
            </w:r>
          </w:p>
        </w:tc>
        <w:tc>
          <w:tcPr>
            <w:tcW w:w="1039" w:type="dxa"/>
            <w:vAlign w:val="top"/>
          </w:tcPr>
          <w:p w14:paraId="2674AC50">
            <w:pPr>
              <w:pStyle w:val="462"/>
              <w:autoSpaceDE w:val="0"/>
              <w:autoSpaceDN w:val="0"/>
              <w:spacing w:before="66" w:line="238" w:lineRule="auto"/>
              <w:ind w:left="402"/>
              <w:rPr>
                <w:sz w:val="13"/>
                <w:szCs w:val="13"/>
              </w:rPr>
            </w:pPr>
            <w:r>
              <w:rPr>
                <w:position w:val="-1"/>
              </w:rPr>
              <w:t>m</w:t>
            </w:r>
            <w:r>
              <w:rPr>
                <w:position w:val="5"/>
                <w:sz w:val="13"/>
                <w:szCs w:val="13"/>
              </w:rPr>
              <w:t>3</w:t>
            </w:r>
          </w:p>
        </w:tc>
        <w:tc>
          <w:tcPr>
            <w:tcW w:w="1227" w:type="dxa"/>
            <w:vAlign w:val="top"/>
          </w:tcPr>
          <w:p w14:paraId="6EA2E358">
            <w:pPr>
              <w:pStyle w:val="462"/>
              <w:autoSpaceDE w:val="0"/>
              <w:autoSpaceDN w:val="0"/>
              <w:spacing w:before="86" w:line="189" w:lineRule="auto"/>
              <w:ind w:left="379"/>
            </w:pPr>
            <w:r>
              <w:rPr>
                <w:spacing w:val="-1"/>
              </w:rPr>
              <w:t>938.5</w:t>
            </w:r>
          </w:p>
        </w:tc>
      </w:tr>
      <w:tr w14:paraId="38317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303A846A">
            <w:pPr>
              <w:autoSpaceDE w:val="0"/>
              <w:autoSpaceDN w:val="0"/>
              <w:spacing w:before="55" w:line="220" w:lineRule="auto"/>
              <w:ind w:left="328"/>
              <w:rPr>
                <w:rFonts w:ascii="宋体" w:hAnsi="宋体" w:eastAsia="宋体" w:cs="宋体"/>
                <w:sz w:val="21"/>
                <w:szCs w:val="21"/>
              </w:rPr>
            </w:pPr>
            <w:r>
              <w:rPr>
                <w:rFonts w:ascii="宋体" w:hAnsi="宋体" w:eastAsia="宋体" w:cs="宋体"/>
                <w:spacing w:val="-5"/>
                <w:sz w:val="21"/>
                <w:szCs w:val="21"/>
              </w:rPr>
              <w:t>（三）</w:t>
            </w:r>
          </w:p>
        </w:tc>
        <w:tc>
          <w:tcPr>
            <w:tcW w:w="5006" w:type="dxa"/>
            <w:vAlign w:val="top"/>
          </w:tcPr>
          <w:p w14:paraId="7655FDB6">
            <w:pPr>
              <w:autoSpaceDE w:val="0"/>
              <w:autoSpaceDN w:val="0"/>
              <w:spacing w:before="55" w:line="220" w:lineRule="auto"/>
              <w:ind w:left="1979"/>
              <w:rPr>
                <w:rFonts w:ascii="宋体" w:hAnsi="宋体" w:eastAsia="宋体" w:cs="宋体"/>
                <w:sz w:val="21"/>
                <w:szCs w:val="21"/>
              </w:rPr>
            </w:pPr>
            <w:r>
              <w:rPr>
                <w:rFonts w:ascii="宋体" w:hAnsi="宋体" w:eastAsia="宋体" w:cs="宋体"/>
                <w:b/>
                <w:bCs/>
                <w:spacing w:val="-3"/>
                <w:sz w:val="21"/>
                <w:szCs w:val="21"/>
              </w:rPr>
              <w:t>巡河路加高</w:t>
            </w:r>
          </w:p>
        </w:tc>
        <w:tc>
          <w:tcPr>
            <w:tcW w:w="1039" w:type="dxa"/>
            <w:vAlign w:val="top"/>
          </w:tcPr>
          <w:p w14:paraId="6188BA00">
            <w:pPr>
              <w:autoSpaceDE w:val="0"/>
              <w:autoSpaceDN w:val="0"/>
              <w:rPr>
                <w:rFonts w:ascii="Arial"/>
                <w:sz w:val="21"/>
              </w:rPr>
            </w:pPr>
          </w:p>
        </w:tc>
        <w:tc>
          <w:tcPr>
            <w:tcW w:w="1227" w:type="dxa"/>
            <w:vAlign w:val="top"/>
          </w:tcPr>
          <w:p w14:paraId="485CBC92">
            <w:pPr>
              <w:autoSpaceDE w:val="0"/>
              <w:autoSpaceDN w:val="0"/>
              <w:rPr>
                <w:rFonts w:ascii="Arial"/>
                <w:sz w:val="21"/>
              </w:rPr>
            </w:pPr>
          </w:p>
        </w:tc>
      </w:tr>
      <w:tr w14:paraId="746BA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5" w:type="dxa"/>
            <w:vAlign w:val="top"/>
          </w:tcPr>
          <w:p w14:paraId="328F7390">
            <w:pPr>
              <w:pStyle w:val="462"/>
              <w:autoSpaceDE w:val="0"/>
              <w:autoSpaceDN w:val="0"/>
              <w:spacing w:before="90" w:line="189" w:lineRule="auto"/>
              <w:ind w:left="602"/>
            </w:pPr>
            <w:r>
              <w:t>1</w:t>
            </w:r>
          </w:p>
        </w:tc>
        <w:tc>
          <w:tcPr>
            <w:tcW w:w="5006" w:type="dxa"/>
            <w:vAlign w:val="top"/>
          </w:tcPr>
          <w:p w14:paraId="4DFBD915">
            <w:pPr>
              <w:pStyle w:val="462"/>
              <w:autoSpaceDE w:val="0"/>
              <w:autoSpaceDN w:val="0"/>
              <w:spacing w:before="58" w:line="221" w:lineRule="auto"/>
              <w:ind w:left="1298"/>
            </w:pPr>
            <w:r>
              <w:rPr>
                <w:spacing w:val="-1"/>
              </w:rPr>
              <w:t xml:space="preserve">40mm </w:t>
            </w:r>
            <w:r>
              <w:rPr>
                <w:rFonts w:ascii="宋体" w:hAnsi="宋体" w:eastAsia="宋体" w:cs="宋体"/>
                <w:spacing w:val="-1"/>
              </w:rPr>
              <w:t>细粒混凝土</w:t>
            </w:r>
            <w:r>
              <w:rPr>
                <w:rFonts w:ascii="宋体" w:hAnsi="宋体" w:eastAsia="宋体" w:cs="宋体"/>
                <w:spacing w:val="-40"/>
              </w:rPr>
              <w:t xml:space="preserve"> </w:t>
            </w:r>
            <w:r>
              <w:rPr>
                <w:spacing w:val="-1"/>
              </w:rPr>
              <w:t>AC-13C</w:t>
            </w:r>
          </w:p>
        </w:tc>
        <w:tc>
          <w:tcPr>
            <w:tcW w:w="1039" w:type="dxa"/>
            <w:vAlign w:val="top"/>
          </w:tcPr>
          <w:p w14:paraId="563242FD">
            <w:pPr>
              <w:pStyle w:val="462"/>
              <w:autoSpaceDE w:val="0"/>
              <w:autoSpaceDN w:val="0"/>
              <w:spacing w:before="69" w:line="246" w:lineRule="exact"/>
              <w:ind w:left="402"/>
              <w:rPr>
                <w:sz w:val="13"/>
                <w:szCs w:val="13"/>
              </w:rPr>
            </w:pPr>
            <w:r>
              <w:t>m</w:t>
            </w:r>
            <w:r>
              <w:rPr>
                <w:position w:val="6"/>
                <w:sz w:val="13"/>
                <w:szCs w:val="13"/>
              </w:rPr>
              <w:t>2</w:t>
            </w:r>
          </w:p>
        </w:tc>
        <w:tc>
          <w:tcPr>
            <w:tcW w:w="1227" w:type="dxa"/>
            <w:vAlign w:val="top"/>
          </w:tcPr>
          <w:p w14:paraId="0E433E43">
            <w:pPr>
              <w:pStyle w:val="462"/>
              <w:autoSpaceDE w:val="0"/>
              <w:autoSpaceDN w:val="0"/>
              <w:spacing w:before="90" w:line="189" w:lineRule="auto"/>
              <w:ind w:left="380"/>
            </w:pPr>
            <w:r>
              <w:rPr>
                <w:spacing w:val="-2"/>
              </w:rPr>
              <w:t>512.0</w:t>
            </w:r>
          </w:p>
        </w:tc>
      </w:tr>
    </w:tbl>
    <w:p w14:paraId="49853AD8">
      <w:pPr>
        <w:sectPr>
          <w:footerReference r:id="rId13" w:type="default"/>
          <w:pgSz w:w="11907" w:h="16839"/>
          <w:pgMar w:top="1431" w:right="1673" w:bottom="1157" w:left="1675" w:header="0" w:footer="995" w:gutter="0"/>
          <w:pgNumType w:fmt="decimal"/>
          <w:cols w:space="720" w:num="1"/>
        </w:sectPr>
      </w:pPr>
    </w:p>
    <w:p w14:paraId="0F8E2882">
      <w:pPr>
        <w:spacing w:line="91" w:lineRule="auto"/>
        <w:rPr>
          <w:rFonts w:ascii="Arial"/>
          <w:sz w:val="2"/>
        </w:rPr>
      </w:pPr>
    </w:p>
    <w:tbl>
      <w:tblPr>
        <w:tblStyle w:val="260"/>
        <w:tblW w:w="85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5"/>
        <w:gridCol w:w="5006"/>
        <w:gridCol w:w="1039"/>
        <w:gridCol w:w="1227"/>
      </w:tblGrid>
      <w:tr w14:paraId="763D7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275" w:type="dxa"/>
            <w:vAlign w:val="top"/>
          </w:tcPr>
          <w:p w14:paraId="2184A6F2">
            <w:pPr>
              <w:autoSpaceDE w:val="0"/>
              <w:autoSpaceDN w:val="0"/>
              <w:spacing w:before="56" w:line="222" w:lineRule="auto"/>
              <w:ind w:left="426"/>
              <w:rPr>
                <w:rFonts w:ascii="宋体" w:hAnsi="宋体" w:eastAsia="宋体" w:cs="宋体"/>
                <w:sz w:val="21"/>
                <w:szCs w:val="21"/>
              </w:rPr>
            </w:pPr>
            <w:r>
              <w:rPr>
                <w:rFonts w:ascii="宋体" w:hAnsi="宋体" w:eastAsia="宋体" w:cs="宋体"/>
                <w:spacing w:val="-2"/>
                <w:sz w:val="21"/>
                <w:szCs w:val="21"/>
              </w:rPr>
              <w:t>序号</w:t>
            </w:r>
          </w:p>
        </w:tc>
        <w:tc>
          <w:tcPr>
            <w:tcW w:w="5006" w:type="dxa"/>
            <w:vAlign w:val="top"/>
          </w:tcPr>
          <w:p w14:paraId="16BAB15A">
            <w:pPr>
              <w:autoSpaceDE w:val="0"/>
              <w:autoSpaceDN w:val="0"/>
              <w:spacing w:before="56" w:line="221" w:lineRule="auto"/>
              <w:ind w:left="984"/>
              <w:rPr>
                <w:rFonts w:ascii="宋体" w:hAnsi="宋体" w:eastAsia="宋体" w:cs="宋体"/>
                <w:sz w:val="21"/>
                <w:szCs w:val="21"/>
              </w:rPr>
            </w:pPr>
            <w:r>
              <w:rPr>
                <w:rFonts w:ascii="宋体" w:hAnsi="宋体" w:eastAsia="宋体" w:cs="宋体"/>
                <w:spacing w:val="-7"/>
                <w:sz w:val="21"/>
                <w:szCs w:val="21"/>
              </w:rPr>
              <w:t>工</w:t>
            </w:r>
            <w:r>
              <w:rPr>
                <w:rFonts w:ascii="宋体" w:hAnsi="宋体" w:eastAsia="宋体" w:cs="宋体"/>
                <w:spacing w:val="1"/>
                <w:sz w:val="21"/>
                <w:szCs w:val="21"/>
              </w:rPr>
              <w:t xml:space="preserve">       </w:t>
            </w:r>
            <w:r>
              <w:rPr>
                <w:rFonts w:ascii="宋体" w:hAnsi="宋体" w:eastAsia="宋体" w:cs="宋体"/>
                <w:spacing w:val="-7"/>
                <w:sz w:val="21"/>
                <w:szCs w:val="21"/>
              </w:rPr>
              <w:t>程</w:t>
            </w:r>
            <w:r>
              <w:rPr>
                <w:rFonts w:ascii="宋体" w:hAnsi="宋体" w:eastAsia="宋体" w:cs="宋体"/>
                <w:spacing w:val="1"/>
                <w:sz w:val="21"/>
                <w:szCs w:val="21"/>
              </w:rPr>
              <w:t xml:space="preserve">       </w:t>
            </w:r>
            <w:r>
              <w:rPr>
                <w:rFonts w:ascii="宋体" w:hAnsi="宋体" w:eastAsia="宋体" w:cs="宋体"/>
                <w:spacing w:val="-7"/>
                <w:sz w:val="21"/>
                <w:szCs w:val="21"/>
              </w:rPr>
              <w:t>项</w:t>
            </w:r>
            <w:r>
              <w:rPr>
                <w:rFonts w:ascii="宋体" w:hAnsi="宋体" w:eastAsia="宋体" w:cs="宋体"/>
                <w:spacing w:val="7"/>
                <w:sz w:val="21"/>
                <w:szCs w:val="21"/>
              </w:rPr>
              <w:t xml:space="preserve">       </w:t>
            </w:r>
            <w:r>
              <w:rPr>
                <w:rFonts w:ascii="宋体" w:hAnsi="宋体" w:eastAsia="宋体" w:cs="宋体"/>
                <w:spacing w:val="-7"/>
                <w:sz w:val="21"/>
                <w:szCs w:val="21"/>
              </w:rPr>
              <w:t>目</w:t>
            </w:r>
          </w:p>
        </w:tc>
        <w:tc>
          <w:tcPr>
            <w:tcW w:w="1039" w:type="dxa"/>
            <w:vAlign w:val="top"/>
          </w:tcPr>
          <w:p w14:paraId="61446CBB">
            <w:pPr>
              <w:autoSpaceDE w:val="0"/>
              <w:autoSpaceDN w:val="0"/>
              <w:spacing w:before="56" w:line="221" w:lineRule="auto"/>
              <w:ind w:left="317"/>
              <w:rPr>
                <w:rFonts w:ascii="宋体" w:hAnsi="宋体" w:eastAsia="宋体" w:cs="宋体"/>
                <w:sz w:val="21"/>
                <w:szCs w:val="21"/>
              </w:rPr>
            </w:pPr>
            <w:r>
              <w:rPr>
                <w:rFonts w:ascii="宋体" w:hAnsi="宋体" w:eastAsia="宋体" w:cs="宋体"/>
                <w:spacing w:val="-2"/>
                <w:sz w:val="21"/>
                <w:szCs w:val="21"/>
              </w:rPr>
              <w:t>单位</w:t>
            </w:r>
          </w:p>
        </w:tc>
        <w:tc>
          <w:tcPr>
            <w:tcW w:w="1227" w:type="dxa"/>
            <w:vAlign w:val="top"/>
          </w:tcPr>
          <w:p w14:paraId="2FCC242D">
            <w:pPr>
              <w:autoSpaceDE w:val="0"/>
              <w:autoSpaceDN w:val="0"/>
              <w:spacing w:before="55" w:line="221" w:lineRule="auto"/>
              <w:ind w:left="301"/>
              <w:rPr>
                <w:rFonts w:ascii="宋体" w:hAnsi="宋体" w:eastAsia="宋体" w:cs="宋体"/>
                <w:sz w:val="21"/>
                <w:szCs w:val="21"/>
              </w:rPr>
            </w:pPr>
            <w:r>
              <w:rPr>
                <w:rFonts w:ascii="宋体" w:hAnsi="宋体" w:eastAsia="宋体" w:cs="宋体"/>
                <w:spacing w:val="-5"/>
                <w:sz w:val="21"/>
                <w:szCs w:val="21"/>
              </w:rPr>
              <w:t>数</w:t>
            </w:r>
            <w:r>
              <w:rPr>
                <w:rFonts w:ascii="宋体" w:hAnsi="宋体" w:eastAsia="宋体" w:cs="宋体"/>
                <w:spacing w:val="4"/>
                <w:sz w:val="21"/>
                <w:szCs w:val="21"/>
              </w:rPr>
              <w:t xml:space="preserve">  </w:t>
            </w:r>
            <w:r>
              <w:rPr>
                <w:rFonts w:ascii="宋体" w:hAnsi="宋体" w:eastAsia="宋体" w:cs="宋体"/>
                <w:spacing w:val="-5"/>
                <w:sz w:val="21"/>
                <w:szCs w:val="21"/>
              </w:rPr>
              <w:t>量</w:t>
            </w:r>
          </w:p>
        </w:tc>
      </w:tr>
      <w:tr w14:paraId="51BD5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275" w:type="dxa"/>
            <w:vAlign w:val="top"/>
          </w:tcPr>
          <w:p w14:paraId="0459E61F">
            <w:pPr>
              <w:pStyle w:val="462"/>
              <w:autoSpaceDE w:val="0"/>
              <w:autoSpaceDN w:val="0"/>
              <w:spacing w:before="80" w:line="189" w:lineRule="auto"/>
              <w:ind w:left="582"/>
            </w:pPr>
            <w:r>
              <w:t>2</w:t>
            </w:r>
          </w:p>
        </w:tc>
        <w:tc>
          <w:tcPr>
            <w:tcW w:w="5006" w:type="dxa"/>
            <w:vAlign w:val="top"/>
          </w:tcPr>
          <w:p w14:paraId="01453B71">
            <w:pPr>
              <w:pStyle w:val="462"/>
              <w:autoSpaceDE w:val="0"/>
              <w:autoSpaceDN w:val="0"/>
              <w:spacing w:before="48" w:line="221" w:lineRule="auto"/>
              <w:ind w:left="1305"/>
            </w:pPr>
            <w:r>
              <w:rPr>
                <w:spacing w:val="-3"/>
              </w:rPr>
              <w:t>50mm</w:t>
            </w:r>
            <w:r>
              <w:rPr>
                <w:spacing w:val="35"/>
              </w:rPr>
              <w:t xml:space="preserve"> </w:t>
            </w:r>
            <w:r>
              <w:rPr>
                <w:rFonts w:ascii="宋体" w:hAnsi="宋体" w:eastAsia="宋体" w:cs="宋体"/>
                <w:spacing w:val="-3"/>
              </w:rPr>
              <w:t>中粒混凝土</w:t>
            </w:r>
            <w:r>
              <w:rPr>
                <w:rFonts w:ascii="宋体" w:hAnsi="宋体" w:eastAsia="宋体" w:cs="宋体"/>
                <w:spacing w:val="-53"/>
              </w:rPr>
              <w:t xml:space="preserve"> </w:t>
            </w:r>
            <w:r>
              <w:rPr>
                <w:spacing w:val="-3"/>
              </w:rPr>
              <w:t>AC-16C</w:t>
            </w:r>
          </w:p>
        </w:tc>
        <w:tc>
          <w:tcPr>
            <w:tcW w:w="1039" w:type="dxa"/>
            <w:vAlign w:val="top"/>
          </w:tcPr>
          <w:p w14:paraId="7C123CD4">
            <w:pPr>
              <w:pStyle w:val="462"/>
              <w:autoSpaceDE w:val="0"/>
              <w:autoSpaceDN w:val="0"/>
              <w:spacing w:before="60" w:line="248" w:lineRule="exact"/>
              <w:ind w:left="402"/>
              <w:rPr>
                <w:sz w:val="13"/>
                <w:szCs w:val="13"/>
              </w:rPr>
            </w:pPr>
            <w:r>
              <w:t>m</w:t>
            </w:r>
            <w:r>
              <w:rPr>
                <w:position w:val="6"/>
                <w:sz w:val="13"/>
                <w:szCs w:val="13"/>
              </w:rPr>
              <w:t>2</w:t>
            </w:r>
          </w:p>
        </w:tc>
        <w:tc>
          <w:tcPr>
            <w:tcW w:w="1227" w:type="dxa"/>
            <w:vAlign w:val="top"/>
          </w:tcPr>
          <w:p w14:paraId="1E477E0E">
            <w:pPr>
              <w:pStyle w:val="462"/>
              <w:autoSpaceDE w:val="0"/>
              <w:autoSpaceDN w:val="0"/>
              <w:spacing w:before="80" w:line="189" w:lineRule="auto"/>
              <w:ind w:left="380"/>
            </w:pPr>
            <w:r>
              <w:rPr>
                <w:spacing w:val="-2"/>
              </w:rPr>
              <w:t>512.0</w:t>
            </w:r>
          </w:p>
        </w:tc>
      </w:tr>
      <w:tr w14:paraId="714E9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33C9B15B">
            <w:pPr>
              <w:pStyle w:val="462"/>
              <w:autoSpaceDE w:val="0"/>
              <w:autoSpaceDN w:val="0"/>
              <w:spacing w:before="78" w:line="189" w:lineRule="auto"/>
              <w:ind w:left="586"/>
            </w:pPr>
            <w:r>
              <w:t>3</w:t>
            </w:r>
          </w:p>
        </w:tc>
        <w:tc>
          <w:tcPr>
            <w:tcW w:w="5006" w:type="dxa"/>
            <w:vAlign w:val="top"/>
          </w:tcPr>
          <w:p w14:paraId="75B9B48F">
            <w:pPr>
              <w:autoSpaceDE w:val="0"/>
              <w:autoSpaceDN w:val="0"/>
              <w:spacing w:before="46" w:line="220" w:lineRule="auto"/>
              <w:ind w:left="1771"/>
              <w:rPr>
                <w:rFonts w:ascii="宋体" w:hAnsi="宋体" w:eastAsia="宋体" w:cs="宋体"/>
                <w:sz w:val="21"/>
                <w:szCs w:val="21"/>
              </w:rPr>
            </w:pPr>
            <w:r>
              <w:rPr>
                <w:rFonts w:ascii="宋体" w:hAnsi="宋体" w:eastAsia="宋体" w:cs="宋体"/>
                <w:spacing w:val="-1"/>
                <w:sz w:val="21"/>
                <w:szCs w:val="21"/>
              </w:rPr>
              <w:t>乳化沥青粘层油</w:t>
            </w:r>
          </w:p>
        </w:tc>
        <w:tc>
          <w:tcPr>
            <w:tcW w:w="1039" w:type="dxa"/>
            <w:vAlign w:val="top"/>
          </w:tcPr>
          <w:p w14:paraId="5FFD0F1E">
            <w:pPr>
              <w:pStyle w:val="462"/>
              <w:autoSpaceDE w:val="0"/>
              <w:autoSpaceDN w:val="0"/>
              <w:spacing w:before="58" w:line="247" w:lineRule="exact"/>
              <w:ind w:left="402"/>
              <w:rPr>
                <w:sz w:val="13"/>
                <w:szCs w:val="13"/>
              </w:rPr>
            </w:pPr>
            <w:r>
              <w:t>m</w:t>
            </w:r>
            <w:r>
              <w:rPr>
                <w:position w:val="6"/>
                <w:sz w:val="13"/>
                <w:szCs w:val="13"/>
              </w:rPr>
              <w:t>2</w:t>
            </w:r>
          </w:p>
        </w:tc>
        <w:tc>
          <w:tcPr>
            <w:tcW w:w="1227" w:type="dxa"/>
            <w:vAlign w:val="top"/>
          </w:tcPr>
          <w:p w14:paraId="571A4F70">
            <w:pPr>
              <w:pStyle w:val="462"/>
              <w:autoSpaceDE w:val="0"/>
              <w:autoSpaceDN w:val="0"/>
              <w:spacing w:before="78" w:line="189" w:lineRule="auto"/>
              <w:ind w:left="380"/>
            </w:pPr>
            <w:r>
              <w:rPr>
                <w:spacing w:val="-2"/>
              </w:rPr>
              <w:t>512.0</w:t>
            </w:r>
          </w:p>
        </w:tc>
      </w:tr>
      <w:tr w14:paraId="464A6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57B1D8FB">
            <w:pPr>
              <w:pStyle w:val="462"/>
              <w:autoSpaceDE w:val="0"/>
              <w:autoSpaceDN w:val="0"/>
              <w:spacing w:before="79" w:line="189" w:lineRule="auto"/>
              <w:ind w:left="581"/>
            </w:pPr>
            <w:r>
              <w:t>4</w:t>
            </w:r>
          </w:p>
        </w:tc>
        <w:tc>
          <w:tcPr>
            <w:tcW w:w="5006" w:type="dxa"/>
            <w:vAlign w:val="top"/>
          </w:tcPr>
          <w:p w14:paraId="6B71961B">
            <w:pPr>
              <w:autoSpaceDE w:val="0"/>
              <w:autoSpaceDN w:val="0"/>
              <w:spacing w:before="46" w:line="221" w:lineRule="auto"/>
              <w:ind w:left="2195"/>
              <w:rPr>
                <w:rFonts w:ascii="宋体" w:hAnsi="宋体" w:eastAsia="宋体" w:cs="宋体"/>
                <w:sz w:val="21"/>
                <w:szCs w:val="21"/>
              </w:rPr>
            </w:pPr>
            <w:r>
              <w:rPr>
                <w:rFonts w:ascii="宋体" w:hAnsi="宋体" w:eastAsia="宋体" w:cs="宋体"/>
                <w:spacing w:val="-3"/>
                <w:sz w:val="21"/>
                <w:szCs w:val="21"/>
              </w:rPr>
              <w:t>下封层</w:t>
            </w:r>
          </w:p>
        </w:tc>
        <w:tc>
          <w:tcPr>
            <w:tcW w:w="1039" w:type="dxa"/>
            <w:vAlign w:val="top"/>
          </w:tcPr>
          <w:p w14:paraId="2A22BB56">
            <w:pPr>
              <w:pStyle w:val="462"/>
              <w:autoSpaceDE w:val="0"/>
              <w:autoSpaceDN w:val="0"/>
              <w:spacing w:before="58" w:line="247" w:lineRule="exact"/>
              <w:ind w:left="402"/>
              <w:rPr>
                <w:sz w:val="13"/>
                <w:szCs w:val="13"/>
              </w:rPr>
            </w:pPr>
            <w:r>
              <w:t>m</w:t>
            </w:r>
            <w:r>
              <w:rPr>
                <w:position w:val="6"/>
                <w:sz w:val="13"/>
                <w:szCs w:val="13"/>
              </w:rPr>
              <w:t>2</w:t>
            </w:r>
          </w:p>
        </w:tc>
        <w:tc>
          <w:tcPr>
            <w:tcW w:w="1227" w:type="dxa"/>
            <w:vAlign w:val="top"/>
          </w:tcPr>
          <w:p w14:paraId="2D128879">
            <w:pPr>
              <w:pStyle w:val="462"/>
              <w:autoSpaceDE w:val="0"/>
              <w:autoSpaceDN w:val="0"/>
              <w:spacing w:before="79" w:line="189" w:lineRule="auto"/>
              <w:ind w:left="380"/>
            </w:pPr>
            <w:r>
              <w:rPr>
                <w:spacing w:val="-2"/>
              </w:rPr>
              <w:t>512.0</w:t>
            </w:r>
          </w:p>
        </w:tc>
      </w:tr>
      <w:tr w14:paraId="60E71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0789BA45">
            <w:pPr>
              <w:pStyle w:val="462"/>
              <w:autoSpaceDE w:val="0"/>
              <w:autoSpaceDN w:val="0"/>
              <w:spacing w:before="84" w:line="186" w:lineRule="auto"/>
              <w:ind w:left="588"/>
            </w:pPr>
            <w:r>
              <w:t>5</w:t>
            </w:r>
          </w:p>
        </w:tc>
        <w:tc>
          <w:tcPr>
            <w:tcW w:w="5006" w:type="dxa"/>
            <w:vAlign w:val="top"/>
          </w:tcPr>
          <w:p w14:paraId="7CDFB8D1">
            <w:pPr>
              <w:autoSpaceDE w:val="0"/>
              <w:autoSpaceDN w:val="0"/>
              <w:spacing w:before="50" w:line="220" w:lineRule="auto"/>
              <w:ind w:left="1771"/>
              <w:rPr>
                <w:rFonts w:ascii="宋体" w:hAnsi="宋体" w:eastAsia="宋体" w:cs="宋体"/>
                <w:sz w:val="21"/>
                <w:szCs w:val="21"/>
              </w:rPr>
            </w:pPr>
            <w:r>
              <w:rPr>
                <w:rFonts w:ascii="宋体" w:hAnsi="宋体" w:eastAsia="宋体" w:cs="宋体"/>
                <w:spacing w:val="-1"/>
                <w:sz w:val="21"/>
                <w:szCs w:val="21"/>
              </w:rPr>
              <w:t>乳化沥青透层油</w:t>
            </w:r>
          </w:p>
        </w:tc>
        <w:tc>
          <w:tcPr>
            <w:tcW w:w="1039" w:type="dxa"/>
            <w:vAlign w:val="top"/>
          </w:tcPr>
          <w:p w14:paraId="1B14B40A">
            <w:pPr>
              <w:pStyle w:val="462"/>
              <w:autoSpaceDE w:val="0"/>
              <w:autoSpaceDN w:val="0"/>
              <w:spacing w:before="61" w:line="244" w:lineRule="exact"/>
              <w:ind w:left="402"/>
              <w:rPr>
                <w:sz w:val="13"/>
                <w:szCs w:val="13"/>
              </w:rPr>
            </w:pPr>
            <w:r>
              <w:t>m</w:t>
            </w:r>
            <w:r>
              <w:rPr>
                <w:position w:val="6"/>
                <w:sz w:val="13"/>
                <w:szCs w:val="13"/>
              </w:rPr>
              <w:t>2</w:t>
            </w:r>
          </w:p>
        </w:tc>
        <w:tc>
          <w:tcPr>
            <w:tcW w:w="1227" w:type="dxa"/>
            <w:vAlign w:val="top"/>
          </w:tcPr>
          <w:p w14:paraId="0387AD8A">
            <w:pPr>
              <w:pStyle w:val="462"/>
              <w:autoSpaceDE w:val="0"/>
              <w:autoSpaceDN w:val="0"/>
              <w:spacing w:before="81" w:line="189" w:lineRule="auto"/>
              <w:ind w:left="380"/>
            </w:pPr>
            <w:r>
              <w:rPr>
                <w:spacing w:val="-2"/>
              </w:rPr>
              <w:t>512.0</w:t>
            </w:r>
          </w:p>
        </w:tc>
      </w:tr>
      <w:tr w14:paraId="2DF9F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275" w:type="dxa"/>
            <w:vAlign w:val="top"/>
          </w:tcPr>
          <w:p w14:paraId="612681F3">
            <w:pPr>
              <w:pStyle w:val="462"/>
              <w:autoSpaceDE w:val="0"/>
              <w:autoSpaceDN w:val="0"/>
              <w:spacing w:before="82" w:line="189" w:lineRule="auto"/>
              <w:ind w:left="587"/>
            </w:pPr>
            <w:r>
              <w:t>6</w:t>
            </w:r>
          </w:p>
        </w:tc>
        <w:tc>
          <w:tcPr>
            <w:tcW w:w="5006" w:type="dxa"/>
            <w:vAlign w:val="top"/>
          </w:tcPr>
          <w:p w14:paraId="63BB730F">
            <w:pPr>
              <w:autoSpaceDE w:val="0"/>
              <w:autoSpaceDN w:val="0"/>
              <w:spacing w:before="50" w:line="221" w:lineRule="auto"/>
              <w:ind w:left="1877"/>
              <w:rPr>
                <w:rFonts w:ascii="宋体" w:hAnsi="宋体" w:eastAsia="宋体" w:cs="宋体"/>
                <w:sz w:val="21"/>
                <w:szCs w:val="21"/>
              </w:rPr>
            </w:pPr>
            <w:r>
              <w:rPr>
                <w:rFonts w:ascii="宋体" w:hAnsi="宋体" w:eastAsia="宋体" w:cs="宋体"/>
                <w:spacing w:val="-2"/>
                <w:sz w:val="21"/>
                <w:szCs w:val="21"/>
              </w:rPr>
              <w:t>水泥稳定碎石</w:t>
            </w:r>
          </w:p>
        </w:tc>
        <w:tc>
          <w:tcPr>
            <w:tcW w:w="1039" w:type="dxa"/>
            <w:vAlign w:val="top"/>
          </w:tcPr>
          <w:p w14:paraId="6C2D282A">
            <w:pPr>
              <w:pStyle w:val="462"/>
              <w:autoSpaceDE w:val="0"/>
              <w:autoSpaceDN w:val="0"/>
              <w:spacing w:before="62" w:line="247" w:lineRule="exact"/>
              <w:ind w:left="402"/>
              <w:rPr>
                <w:sz w:val="13"/>
                <w:szCs w:val="13"/>
              </w:rPr>
            </w:pPr>
            <w:r>
              <w:t>m</w:t>
            </w:r>
            <w:r>
              <w:rPr>
                <w:position w:val="6"/>
                <w:sz w:val="13"/>
                <w:szCs w:val="13"/>
              </w:rPr>
              <w:t>3</w:t>
            </w:r>
          </w:p>
        </w:tc>
        <w:tc>
          <w:tcPr>
            <w:tcW w:w="1227" w:type="dxa"/>
            <w:vAlign w:val="top"/>
          </w:tcPr>
          <w:p w14:paraId="317B62FB">
            <w:pPr>
              <w:pStyle w:val="462"/>
              <w:autoSpaceDE w:val="0"/>
              <w:autoSpaceDN w:val="0"/>
              <w:spacing w:before="82" w:line="189" w:lineRule="auto"/>
              <w:ind w:left="375"/>
            </w:pPr>
            <w:r>
              <w:rPr>
                <w:spacing w:val="-1"/>
              </w:rPr>
              <w:t>270.3</w:t>
            </w:r>
          </w:p>
        </w:tc>
      </w:tr>
      <w:tr w14:paraId="4CF27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5B1EF6C1">
            <w:pPr>
              <w:pStyle w:val="462"/>
              <w:autoSpaceDE w:val="0"/>
              <w:autoSpaceDN w:val="0"/>
              <w:spacing w:before="82" w:line="186" w:lineRule="auto"/>
              <w:ind w:left="585"/>
            </w:pPr>
            <w:r>
              <w:t>7</w:t>
            </w:r>
          </w:p>
        </w:tc>
        <w:tc>
          <w:tcPr>
            <w:tcW w:w="5006" w:type="dxa"/>
            <w:vAlign w:val="top"/>
          </w:tcPr>
          <w:p w14:paraId="0CF2175A">
            <w:pPr>
              <w:autoSpaceDE w:val="0"/>
              <w:autoSpaceDN w:val="0"/>
              <w:spacing w:before="47" w:line="221" w:lineRule="auto"/>
              <w:ind w:left="2087"/>
              <w:rPr>
                <w:rFonts w:ascii="宋体" w:hAnsi="宋体" w:eastAsia="宋体" w:cs="宋体"/>
                <w:sz w:val="21"/>
                <w:szCs w:val="21"/>
              </w:rPr>
            </w:pPr>
            <w:r>
              <w:rPr>
                <w:rFonts w:ascii="宋体" w:hAnsi="宋体" w:eastAsia="宋体" w:cs="宋体"/>
                <w:spacing w:val="-2"/>
                <w:sz w:val="21"/>
                <w:szCs w:val="21"/>
              </w:rPr>
              <w:t>路基填筑</w:t>
            </w:r>
          </w:p>
        </w:tc>
        <w:tc>
          <w:tcPr>
            <w:tcW w:w="1039" w:type="dxa"/>
            <w:vAlign w:val="top"/>
          </w:tcPr>
          <w:p w14:paraId="4AEF8789">
            <w:pPr>
              <w:pStyle w:val="462"/>
              <w:autoSpaceDE w:val="0"/>
              <w:autoSpaceDN w:val="0"/>
              <w:spacing w:before="59" w:line="246" w:lineRule="exact"/>
              <w:ind w:left="402"/>
              <w:rPr>
                <w:sz w:val="13"/>
                <w:szCs w:val="13"/>
              </w:rPr>
            </w:pPr>
            <w:r>
              <w:t>m</w:t>
            </w:r>
            <w:r>
              <w:rPr>
                <w:position w:val="6"/>
                <w:sz w:val="13"/>
                <w:szCs w:val="13"/>
              </w:rPr>
              <w:t>3</w:t>
            </w:r>
          </w:p>
        </w:tc>
        <w:tc>
          <w:tcPr>
            <w:tcW w:w="1227" w:type="dxa"/>
            <w:vAlign w:val="top"/>
          </w:tcPr>
          <w:p w14:paraId="6B974CF5">
            <w:pPr>
              <w:pStyle w:val="462"/>
              <w:autoSpaceDE w:val="0"/>
              <w:autoSpaceDN w:val="0"/>
              <w:spacing w:before="79" w:line="189" w:lineRule="auto"/>
              <w:ind w:left="379"/>
            </w:pPr>
            <w:r>
              <w:rPr>
                <w:spacing w:val="-1"/>
              </w:rPr>
              <w:t>337.9</w:t>
            </w:r>
          </w:p>
        </w:tc>
      </w:tr>
      <w:tr w14:paraId="18662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78AC1873">
            <w:pPr>
              <w:autoSpaceDE w:val="0"/>
              <w:autoSpaceDN w:val="0"/>
              <w:spacing w:before="48" w:line="223" w:lineRule="auto"/>
              <w:ind w:left="328"/>
              <w:rPr>
                <w:rFonts w:ascii="宋体" w:hAnsi="宋体" w:eastAsia="宋体" w:cs="宋体"/>
                <w:sz w:val="21"/>
                <w:szCs w:val="21"/>
              </w:rPr>
            </w:pPr>
            <w:r>
              <w:rPr>
                <w:rFonts w:ascii="宋体" w:hAnsi="宋体" w:eastAsia="宋体" w:cs="宋体"/>
                <w:spacing w:val="-6"/>
                <w:sz w:val="21"/>
                <w:szCs w:val="21"/>
              </w:rPr>
              <w:t>（四）</w:t>
            </w:r>
          </w:p>
        </w:tc>
        <w:tc>
          <w:tcPr>
            <w:tcW w:w="5006" w:type="dxa"/>
            <w:vAlign w:val="top"/>
          </w:tcPr>
          <w:p w14:paraId="589B1448">
            <w:pPr>
              <w:autoSpaceDE w:val="0"/>
              <w:autoSpaceDN w:val="0"/>
              <w:spacing w:before="48" w:line="222" w:lineRule="auto"/>
              <w:ind w:left="1876"/>
              <w:rPr>
                <w:rFonts w:ascii="宋体" w:hAnsi="宋体" w:eastAsia="宋体" w:cs="宋体"/>
                <w:sz w:val="21"/>
                <w:szCs w:val="21"/>
              </w:rPr>
            </w:pPr>
            <w:r>
              <w:rPr>
                <w:rFonts w:ascii="宋体" w:hAnsi="宋体" w:eastAsia="宋体" w:cs="宋体"/>
                <w:b/>
                <w:bCs/>
                <w:spacing w:val="-3"/>
                <w:sz w:val="21"/>
                <w:szCs w:val="21"/>
              </w:rPr>
              <w:t>交通安全设施</w:t>
            </w:r>
          </w:p>
        </w:tc>
        <w:tc>
          <w:tcPr>
            <w:tcW w:w="1039" w:type="dxa"/>
            <w:vAlign w:val="top"/>
          </w:tcPr>
          <w:p w14:paraId="53D92BA9">
            <w:pPr>
              <w:autoSpaceDE w:val="0"/>
              <w:autoSpaceDN w:val="0"/>
              <w:rPr>
                <w:rFonts w:ascii="Arial"/>
                <w:sz w:val="21"/>
              </w:rPr>
            </w:pPr>
          </w:p>
        </w:tc>
        <w:tc>
          <w:tcPr>
            <w:tcW w:w="1227" w:type="dxa"/>
            <w:vAlign w:val="top"/>
          </w:tcPr>
          <w:p w14:paraId="2B378E3C">
            <w:pPr>
              <w:autoSpaceDE w:val="0"/>
              <w:autoSpaceDN w:val="0"/>
              <w:rPr>
                <w:rFonts w:ascii="Arial"/>
                <w:sz w:val="21"/>
              </w:rPr>
            </w:pPr>
          </w:p>
        </w:tc>
      </w:tr>
      <w:tr w14:paraId="087DF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3F45093E">
            <w:pPr>
              <w:pStyle w:val="462"/>
              <w:autoSpaceDE w:val="0"/>
              <w:autoSpaceDN w:val="0"/>
              <w:spacing w:before="83" w:line="189" w:lineRule="auto"/>
              <w:ind w:left="602"/>
            </w:pPr>
            <w:r>
              <w:t>1</w:t>
            </w:r>
          </w:p>
        </w:tc>
        <w:tc>
          <w:tcPr>
            <w:tcW w:w="5006" w:type="dxa"/>
            <w:vAlign w:val="top"/>
          </w:tcPr>
          <w:p w14:paraId="2D259E6F">
            <w:pPr>
              <w:autoSpaceDE w:val="0"/>
              <w:autoSpaceDN w:val="0"/>
              <w:spacing w:before="50" w:line="221" w:lineRule="auto"/>
              <w:ind w:left="944"/>
              <w:rPr>
                <w:rFonts w:ascii="宋体" w:hAnsi="宋体" w:eastAsia="宋体" w:cs="宋体"/>
                <w:sz w:val="21"/>
                <w:szCs w:val="21"/>
              </w:rPr>
            </w:pPr>
            <w:r>
              <w:rPr>
                <w:rFonts w:ascii="宋体" w:hAnsi="宋体" w:eastAsia="宋体" w:cs="宋体"/>
                <w:spacing w:val="-2"/>
                <w:sz w:val="21"/>
                <w:szCs w:val="21"/>
              </w:rPr>
              <w:t>限速、交叉口等标识牌（含基础）</w:t>
            </w:r>
          </w:p>
        </w:tc>
        <w:tc>
          <w:tcPr>
            <w:tcW w:w="1039" w:type="dxa"/>
            <w:vAlign w:val="top"/>
          </w:tcPr>
          <w:p w14:paraId="2389E695">
            <w:pPr>
              <w:autoSpaceDE w:val="0"/>
              <w:autoSpaceDN w:val="0"/>
              <w:spacing w:before="51" w:line="221" w:lineRule="auto"/>
              <w:ind w:left="419"/>
              <w:rPr>
                <w:rFonts w:ascii="宋体" w:hAnsi="宋体" w:eastAsia="宋体" w:cs="宋体"/>
                <w:sz w:val="21"/>
                <w:szCs w:val="21"/>
              </w:rPr>
            </w:pPr>
            <w:r>
              <w:rPr>
                <w:rFonts w:ascii="宋体" w:hAnsi="宋体" w:eastAsia="宋体" w:cs="宋体"/>
                <w:sz w:val="21"/>
                <w:szCs w:val="21"/>
              </w:rPr>
              <w:t>套</w:t>
            </w:r>
          </w:p>
        </w:tc>
        <w:tc>
          <w:tcPr>
            <w:tcW w:w="1227" w:type="dxa"/>
            <w:vAlign w:val="top"/>
          </w:tcPr>
          <w:p w14:paraId="0CFBCEBB">
            <w:pPr>
              <w:pStyle w:val="462"/>
              <w:autoSpaceDE w:val="0"/>
              <w:autoSpaceDN w:val="0"/>
              <w:spacing w:before="82" w:line="189" w:lineRule="auto"/>
              <w:ind w:left="486"/>
            </w:pPr>
            <w:r>
              <w:rPr>
                <w:spacing w:val="-2"/>
              </w:rPr>
              <w:t>5.0</w:t>
            </w:r>
          </w:p>
        </w:tc>
      </w:tr>
      <w:tr w14:paraId="4E6E5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275" w:type="dxa"/>
            <w:vAlign w:val="top"/>
          </w:tcPr>
          <w:p w14:paraId="5F4BE758">
            <w:pPr>
              <w:pStyle w:val="462"/>
              <w:autoSpaceDE w:val="0"/>
              <w:autoSpaceDN w:val="0"/>
              <w:spacing w:before="83" w:line="189" w:lineRule="auto"/>
              <w:ind w:left="582"/>
            </w:pPr>
            <w:r>
              <w:t>2</w:t>
            </w:r>
          </w:p>
        </w:tc>
        <w:tc>
          <w:tcPr>
            <w:tcW w:w="5006" w:type="dxa"/>
            <w:vAlign w:val="top"/>
          </w:tcPr>
          <w:p w14:paraId="1092BBA4">
            <w:pPr>
              <w:autoSpaceDE w:val="0"/>
              <w:autoSpaceDN w:val="0"/>
              <w:spacing w:before="51" w:line="221" w:lineRule="auto"/>
              <w:ind w:left="2189"/>
              <w:rPr>
                <w:rFonts w:ascii="宋体" w:hAnsi="宋体" w:eastAsia="宋体" w:cs="宋体"/>
                <w:sz w:val="21"/>
                <w:szCs w:val="21"/>
              </w:rPr>
            </w:pPr>
            <w:r>
              <w:rPr>
                <w:rFonts w:ascii="宋体" w:hAnsi="宋体" w:eastAsia="宋体" w:cs="宋体"/>
                <w:spacing w:val="-2"/>
                <w:sz w:val="21"/>
                <w:szCs w:val="21"/>
              </w:rPr>
              <w:t>减速带</w:t>
            </w:r>
          </w:p>
        </w:tc>
        <w:tc>
          <w:tcPr>
            <w:tcW w:w="1039" w:type="dxa"/>
            <w:vAlign w:val="top"/>
          </w:tcPr>
          <w:p w14:paraId="104B616F">
            <w:pPr>
              <w:pStyle w:val="462"/>
              <w:autoSpaceDE w:val="0"/>
              <w:autoSpaceDN w:val="0"/>
              <w:spacing w:before="81" w:line="226" w:lineRule="auto"/>
              <w:ind w:left="436"/>
            </w:pPr>
            <w:r>
              <w:t>m</w:t>
            </w:r>
          </w:p>
        </w:tc>
        <w:tc>
          <w:tcPr>
            <w:tcW w:w="1227" w:type="dxa"/>
            <w:vAlign w:val="top"/>
          </w:tcPr>
          <w:p w14:paraId="1953954D">
            <w:pPr>
              <w:pStyle w:val="462"/>
              <w:autoSpaceDE w:val="0"/>
              <w:autoSpaceDN w:val="0"/>
              <w:spacing w:before="83" w:line="189" w:lineRule="auto"/>
              <w:ind w:left="448"/>
            </w:pPr>
            <w:r>
              <w:rPr>
                <w:spacing w:val="-5"/>
              </w:rPr>
              <w:t>12.0</w:t>
            </w:r>
          </w:p>
        </w:tc>
      </w:tr>
      <w:tr w14:paraId="4BB6C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75" w:type="dxa"/>
            <w:vAlign w:val="top"/>
          </w:tcPr>
          <w:p w14:paraId="31A1DC89">
            <w:pPr>
              <w:autoSpaceDE w:val="0"/>
              <w:autoSpaceDN w:val="0"/>
              <w:rPr>
                <w:rFonts w:ascii="Arial"/>
                <w:sz w:val="21"/>
              </w:rPr>
            </w:pPr>
          </w:p>
        </w:tc>
        <w:tc>
          <w:tcPr>
            <w:tcW w:w="5006" w:type="dxa"/>
            <w:vAlign w:val="top"/>
          </w:tcPr>
          <w:p w14:paraId="2B871950">
            <w:pPr>
              <w:autoSpaceDE w:val="0"/>
              <w:autoSpaceDN w:val="0"/>
              <w:spacing w:before="49" w:line="221" w:lineRule="auto"/>
              <w:ind w:left="2082"/>
              <w:rPr>
                <w:rFonts w:ascii="宋体" w:hAnsi="宋体" w:eastAsia="宋体" w:cs="宋体"/>
                <w:sz w:val="21"/>
                <w:szCs w:val="21"/>
              </w:rPr>
            </w:pPr>
            <w:r>
              <w:rPr>
                <w:rFonts w:ascii="宋体" w:hAnsi="宋体" w:eastAsia="宋体" w:cs="宋体"/>
                <w:b/>
                <w:bCs/>
                <w:spacing w:val="-3"/>
                <w:sz w:val="21"/>
                <w:szCs w:val="21"/>
              </w:rPr>
              <w:t>河道右岸</w:t>
            </w:r>
          </w:p>
        </w:tc>
        <w:tc>
          <w:tcPr>
            <w:tcW w:w="1039" w:type="dxa"/>
            <w:vAlign w:val="top"/>
          </w:tcPr>
          <w:p w14:paraId="594DB713">
            <w:pPr>
              <w:autoSpaceDE w:val="0"/>
              <w:autoSpaceDN w:val="0"/>
              <w:rPr>
                <w:rFonts w:ascii="Arial"/>
                <w:sz w:val="21"/>
              </w:rPr>
            </w:pPr>
          </w:p>
        </w:tc>
        <w:tc>
          <w:tcPr>
            <w:tcW w:w="1227" w:type="dxa"/>
            <w:vAlign w:val="top"/>
          </w:tcPr>
          <w:p w14:paraId="5900E50F">
            <w:pPr>
              <w:autoSpaceDE w:val="0"/>
              <w:autoSpaceDN w:val="0"/>
              <w:rPr>
                <w:rFonts w:ascii="Arial"/>
                <w:sz w:val="21"/>
              </w:rPr>
            </w:pPr>
          </w:p>
        </w:tc>
      </w:tr>
      <w:tr w14:paraId="061BB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4EA50331">
            <w:pPr>
              <w:autoSpaceDE w:val="0"/>
              <w:autoSpaceDN w:val="0"/>
              <w:spacing w:before="48" w:line="226" w:lineRule="auto"/>
              <w:ind w:left="328"/>
              <w:rPr>
                <w:rFonts w:ascii="宋体" w:hAnsi="宋体" w:eastAsia="宋体" w:cs="宋体"/>
                <w:sz w:val="21"/>
                <w:szCs w:val="21"/>
              </w:rPr>
            </w:pPr>
            <w:r>
              <w:rPr>
                <w:rFonts w:ascii="宋体" w:hAnsi="宋体" w:eastAsia="宋体" w:cs="宋体"/>
                <w:spacing w:val="-5"/>
                <w:sz w:val="21"/>
                <w:szCs w:val="21"/>
              </w:rPr>
              <w:t>（一）</w:t>
            </w:r>
          </w:p>
        </w:tc>
        <w:tc>
          <w:tcPr>
            <w:tcW w:w="5006" w:type="dxa"/>
            <w:vAlign w:val="top"/>
          </w:tcPr>
          <w:p w14:paraId="27F188CA">
            <w:pPr>
              <w:autoSpaceDE w:val="0"/>
              <w:autoSpaceDN w:val="0"/>
              <w:spacing w:before="48" w:line="221" w:lineRule="auto"/>
              <w:ind w:left="1874"/>
              <w:rPr>
                <w:rFonts w:ascii="宋体" w:hAnsi="宋体" w:eastAsia="宋体" w:cs="宋体"/>
                <w:sz w:val="21"/>
                <w:szCs w:val="21"/>
              </w:rPr>
            </w:pPr>
            <w:r>
              <w:rPr>
                <w:rFonts w:ascii="宋体" w:hAnsi="宋体" w:eastAsia="宋体" w:cs="宋体"/>
                <w:b/>
                <w:bCs/>
                <w:spacing w:val="-3"/>
                <w:sz w:val="21"/>
                <w:szCs w:val="21"/>
              </w:rPr>
              <w:t>现状道路拆除</w:t>
            </w:r>
          </w:p>
        </w:tc>
        <w:tc>
          <w:tcPr>
            <w:tcW w:w="1039" w:type="dxa"/>
            <w:vAlign w:val="top"/>
          </w:tcPr>
          <w:p w14:paraId="41EBE59D">
            <w:pPr>
              <w:autoSpaceDE w:val="0"/>
              <w:autoSpaceDN w:val="0"/>
              <w:rPr>
                <w:rFonts w:ascii="Arial"/>
                <w:sz w:val="21"/>
              </w:rPr>
            </w:pPr>
          </w:p>
        </w:tc>
        <w:tc>
          <w:tcPr>
            <w:tcW w:w="1227" w:type="dxa"/>
            <w:vAlign w:val="top"/>
          </w:tcPr>
          <w:p w14:paraId="3E6E9872">
            <w:pPr>
              <w:autoSpaceDE w:val="0"/>
              <w:autoSpaceDN w:val="0"/>
              <w:rPr>
                <w:rFonts w:ascii="Arial"/>
                <w:sz w:val="21"/>
              </w:rPr>
            </w:pPr>
          </w:p>
        </w:tc>
      </w:tr>
      <w:tr w14:paraId="7D3CE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0F471FFE">
            <w:pPr>
              <w:pStyle w:val="462"/>
              <w:autoSpaceDE w:val="0"/>
              <w:autoSpaceDN w:val="0"/>
              <w:spacing w:before="83" w:line="189" w:lineRule="auto"/>
              <w:ind w:left="602"/>
            </w:pPr>
            <w:r>
              <w:t>1</w:t>
            </w:r>
          </w:p>
        </w:tc>
        <w:tc>
          <w:tcPr>
            <w:tcW w:w="5006" w:type="dxa"/>
            <w:vAlign w:val="top"/>
          </w:tcPr>
          <w:p w14:paraId="44DF1390">
            <w:pPr>
              <w:pStyle w:val="462"/>
              <w:autoSpaceDE w:val="0"/>
              <w:autoSpaceDN w:val="0"/>
              <w:spacing w:before="52" w:line="221" w:lineRule="auto"/>
              <w:ind w:left="1298"/>
            </w:pPr>
            <w:r>
              <w:rPr>
                <w:spacing w:val="-1"/>
              </w:rPr>
              <w:t xml:space="preserve">40mm </w:t>
            </w:r>
            <w:r>
              <w:rPr>
                <w:rFonts w:ascii="宋体" w:hAnsi="宋体" w:eastAsia="宋体" w:cs="宋体"/>
                <w:spacing w:val="-1"/>
              </w:rPr>
              <w:t>细粒混凝土</w:t>
            </w:r>
            <w:r>
              <w:rPr>
                <w:rFonts w:ascii="宋体" w:hAnsi="宋体" w:eastAsia="宋体" w:cs="宋体"/>
                <w:spacing w:val="-40"/>
              </w:rPr>
              <w:t xml:space="preserve"> </w:t>
            </w:r>
            <w:r>
              <w:rPr>
                <w:spacing w:val="-1"/>
              </w:rPr>
              <w:t>AC-13C</w:t>
            </w:r>
          </w:p>
        </w:tc>
        <w:tc>
          <w:tcPr>
            <w:tcW w:w="1039" w:type="dxa"/>
            <w:vAlign w:val="top"/>
          </w:tcPr>
          <w:p w14:paraId="6D733583">
            <w:pPr>
              <w:pStyle w:val="462"/>
              <w:autoSpaceDE w:val="0"/>
              <w:autoSpaceDN w:val="0"/>
              <w:spacing w:before="63" w:line="241" w:lineRule="auto"/>
              <w:ind w:left="402"/>
              <w:rPr>
                <w:sz w:val="13"/>
                <w:szCs w:val="13"/>
              </w:rPr>
            </w:pPr>
            <w:r>
              <w:rPr>
                <w:position w:val="-1"/>
              </w:rPr>
              <w:t>m</w:t>
            </w:r>
            <w:r>
              <w:rPr>
                <w:position w:val="5"/>
                <w:sz w:val="13"/>
                <w:szCs w:val="13"/>
              </w:rPr>
              <w:t>2</w:t>
            </w:r>
          </w:p>
        </w:tc>
        <w:tc>
          <w:tcPr>
            <w:tcW w:w="1227" w:type="dxa"/>
            <w:vAlign w:val="top"/>
          </w:tcPr>
          <w:p w14:paraId="6D4CA01C">
            <w:pPr>
              <w:pStyle w:val="462"/>
              <w:autoSpaceDE w:val="0"/>
              <w:autoSpaceDN w:val="0"/>
              <w:spacing w:before="83" w:line="189" w:lineRule="auto"/>
              <w:ind w:left="342"/>
            </w:pPr>
            <w:r>
              <w:rPr>
                <w:spacing w:val="-3"/>
              </w:rPr>
              <w:t>1445.0</w:t>
            </w:r>
          </w:p>
        </w:tc>
      </w:tr>
      <w:tr w14:paraId="7D792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275" w:type="dxa"/>
            <w:vAlign w:val="top"/>
          </w:tcPr>
          <w:p w14:paraId="1B312686">
            <w:pPr>
              <w:pStyle w:val="462"/>
              <w:autoSpaceDE w:val="0"/>
              <w:autoSpaceDN w:val="0"/>
              <w:spacing w:before="84" w:line="189" w:lineRule="auto"/>
              <w:ind w:left="582"/>
            </w:pPr>
            <w:r>
              <w:t>2</w:t>
            </w:r>
          </w:p>
        </w:tc>
        <w:tc>
          <w:tcPr>
            <w:tcW w:w="5006" w:type="dxa"/>
            <w:vAlign w:val="top"/>
          </w:tcPr>
          <w:p w14:paraId="1B023EB5">
            <w:pPr>
              <w:pStyle w:val="462"/>
              <w:autoSpaceDE w:val="0"/>
              <w:autoSpaceDN w:val="0"/>
              <w:spacing w:before="52" w:line="221" w:lineRule="auto"/>
              <w:ind w:left="1305"/>
            </w:pPr>
            <w:r>
              <w:rPr>
                <w:spacing w:val="-3"/>
              </w:rPr>
              <w:t>50mm</w:t>
            </w:r>
            <w:r>
              <w:rPr>
                <w:spacing w:val="35"/>
              </w:rPr>
              <w:t xml:space="preserve"> </w:t>
            </w:r>
            <w:r>
              <w:rPr>
                <w:rFonts w:ascii="宋体" w:hAnsi="宋体" w:eastAsia="宋体" w:cs="宋体"/>
                <w:spacing w:val="-3"/>
              </w:rPr>
              <w:t>中粒混凝土</w:t>
            </w:r>
            <w:r>
              <w:rPr>
                <w:rFonts w:ascii="宋体" w:hAnsi="宋体" w:eastAsia="宋体" w:cs="宋体"/>
                <w:spacing w:val="-53"/>
              </w:rPr>
              <w:t xml:space="preserve"> </w:t>
            </w:r>
            <w:r>
              <w:rPr>
                <w:spacing w:val="-3"/>
              </w:rPr>
              <w:t>AC-16C</w:t>
            </w:r>
          </w:p>
        </w:tc>
        <w:tc>
          <w:tcPr>
            <w:tcW w:w="1039" w:type="dxa"/>
            <w:vAlign w:val="top"/>
          </w:tcPr>
          <w:p w14:paraId="61019811">
            <w:pPr>
              <w:pStyle w:val="462"/>
              <w:autoSpaceDE w:val="0"/>
              <w:autoSpaceDN w:val="0"/>
              <w:spacing w:before="63" w:line="246" w:lineRule="exact"/>
              <w:ind w:left="402"/>
              <w:rPr>
                <w:sz w:val="13"/>
                <w:szCs w:val="13"/>
              </w:rPr>
            </w:pPr>
            <w:r>
              <w:t>m</w:t>
            </w:r>
            <w:r>
              <w:rPr>
                <w:position w:val="6"/>
                <w:sz w:val="13"/>
                <w:szCs w:val="13"/>
              </w:rPr>
              <w:t>2</w:t>
            </w:r>
          </w:p>
        </w:tc>
        <w:tc>
          <w:tcPr>
            <w:tcW w:w="1227" w:type="dxa"/>
            <w:vAlign w:val="top"/>
          </w:tcPr>
          <w:p w14:paraId="1BFB70CB">
            <w:pPr>
              <w:pStyle w:val="462"/>
              <w:autoSpaceDE w:val="0"/>
              <w:autoSpaceDN w:val="0"/>
              <w:spacing w:before="83" w:line="189" w:lineRule="auto"/>
              <w:ind w:left="342"/>
            </w:pPr>
            <w:r>
              <w:rPr>
                <w:spacing w:val="-3"/>
              </w:rPr>
              <w:t>1445.0</w:t>
            </w:r>
          </w:p>
        </w:tc>
      </w:tr>
      <w:tr w14:paraId="1B403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71E69C29">
            <w:pPr>
              <w:pStyle w:val="462"/>
              <w:autoSpaceDE w:val="0"/>
              <w:autoSpaceDN w:val="0"/>
              <w:spacing w:before="81" w:line="189" w:lineRule="auto"/>
              <w:ind w:left="586"/>
            </w:pPr>
            <w:r>
              <w:t>3</w:t>
            </w:r>
          </w:p>
        </w:tc>
        <w:tc>
          <w:tcPr>
            <w:tcW w:w="5006" w:type="dxa"/>
            <w:vAlign w:val="top"/>
          </w:tcPr>
          <w:p w14:paraId="64082126">
            <w:pPr>
              <w:pStyle w:val="462"/>
              <w:autoSpaceDE w:val="0"/>
              <w:autoSpaceDN w:val="0"/>
              <w:spacing w:before="49" w:line="221" w:lineRule="auto"/>
              <w:ind w:left="1304"/>
            </w:pPr>
            <w:r>
              <w:rPr>
                <w:spacing w:val="-3"/>
              </w:rPr>
              <w:t>60mm</w:t>
            </w:r>
            <w:r>
              <w:rPr>
                <w:spacing w:val="36"/>
              </w:rPr>
              <w:t xml:space="preserve"> </w:t>
            </w:r>
            <w:r>
              <w:rPr>
                <w:rFonts w:ascii="宋体" w:hAnsi="宋体" w:eastAsia="宋体" w:cs="宋体"/>
                <w:spacing w:val="-3"/>
              </w:rPr>
              <w:t>中粒混凝土</w:t>
            </w:r>
            <w:r>
              <w:rPr>
                <w:rFonts w:ascii="宋体" w:hAnsi="宋体" w:eastAsia="宋体" w:cs="宋体"/>
                <w:spacing w:val="-53"/>
              </w:rPr>
              <w:t xml:space="preserve"> </w:t>
            </w:r>
            <w:r>
              <w:rPr>
                <w:spacing w:val="-3"/>
              </w:rPr>
              <w:t>AC-20C</w:t>
            </w:r>
          </w:p>
        </w:tc>
        <w:tc>
          <w:tcPr>
            <w:tcW w:w="1039" w:type="dxa"/>
            <w:vAlign w:val="top"/>
          </w:tcPr>
          <w:p w14:paraId="4CDFB447">
            <w:pPr>
              <w:pStyle w:val="462"/>
              <w:autoSpaceDE w:val="0"/>
              <w:autoSpaceDN w:val="0"/>
              <w:spacing w:before="61" w:line="244" w:lineRule="exact"/>
              <w:ind w:left="402"/>
              <w:rPr>
                <w:sz w:val="13"/>
                <w:szCs w:val="13"/>
              </w:rPr>
            </w:pPr>
            <w:r>
              <w:t>m</w:t>
            </w:r>
            <w:r>
              <w:rPr>
                <w:position w:val="6"/>
                <w:sz w:val="13"/>
                <w:szCs w:val="13"/>
              </w:rPr>
              <w:t>2</w:t>
            </w:r>
          </w:p>
        </w:tc>
        <w:tc>
          <w:tcPr>
            <w:tcW w:w="1227" w:type="dxa"/>
            <w:vAlign w:val="top"/>
          </w:tcPr>
          <w:p w14:paraId="6E1F3AE2">
            <w:pPr>
              <w:pStyle w:val="462"/>
              <w:autoSpaceDE w:val="0"/>
              <w:autoSpaceDN w:val="0"/>
              <w:spacing w:before="81" w:line="189" w:lineRule="auto"/>
              <w:ind w:left="342"/>
            </w:pPr>
            <w:r>
              <w:rPr>
                <w:spacing w:val="-3"/>
              </w:rPr>
              <w:t>1052.0</w:t>
            </w:r>
          </w:p>
        </w:tc>
      </w:tr>
      <w:tr w14:paraId="1ACA2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2D73DA10">
            <w:pPr>
              <w:pStyle w:val="462"/>
              <w:autoSpaceDE w:val="0"/>
              <w:autoSpaceDN w:val="0"/>
              <w:spacing w:before="81" w:line="189" w:lineRule="auto"/>
              <w:ind w:left="581"/>
            </w:pPr>
            <w:r>
              <w:t>4</w:t>
            </w:r>
          </w:p>
        </w:tc>
        <w:tc>
          <w:tcPr>
            <w:tcW w:w="5006" w:type="dxa"/>
            <w:vAlign w:val="top"/>
          </w:tcPr>
          <w:p w14:paraId="7B6949FB">
            <w:pPr>
              <w:pStyle w:val="462"/>
              <w:autoSpaceDE w:val="0"/>
              <w:autoSpaceDN w:val="0"/>
              <w:spacing w:before="49" w:line="221" w:lineRule="auto"/>
              <w:ind w:left="1580"/>
              <w:rPr>
                <w:rFonts w:ascii="宋体" w:hAnsi="宋体" w:eastAsia="宋体" w:cs="宋体"/>
              </w:rPr>
            </w:pPr>
            <w:r>
              <w:rPr>
                <w:spacing w:val="-1"/>
              </w:rPr>
              <w:t xml:space="preserve">60mm </w:t>
            </w:r>
            <w:r>
              <w:rPr>
                <w:rFonts w:ascii="宋体" w:hAnsi="宋体" w:eastAsia="宋体" w:cs="宋体"/>
                <w:spacing w:val="-1"/>
              </w:rPr>
              <w:t>厚人行步道砖</w:t>
            </w:r>
          </w:p>
        </w:tc>
        <w:tc>
          <w:tcPr>
            <w:tcW w:w="1039" w:type="dxa"/>
            <w:vAlign w:val="top"/>
          </w:tcPr>
          <w:p w14:paraId="580D643D">
            <w:pPr>
              <w:pStyle w:val="462"/>
              <w:autoSpaceDE w:val="0"/>
              <w:autoSpaceDN w:val="0"/>
              <w:spacing w:before="61" w:line="244" w:lineRule="exact"/>
              <w:ind w:left="402"/>
              <w:rPr>
                <w:sz w:val="13"/>
                <w:szCs w:val="13"/>
              </w:rPr>
            </w:pPr>
            <w:r>
              <w:t>m</w:t>
            </w:r>
            <w:r>
              <w:rPr>
                <w:position w:val="6"/>
                <w:sz w:val="13"/>
                <w:szCs w:val="13"/>
              </w:rPr>
              <w:t>2</w:t>
            </w:r>
          </w:p>
        </w:tc>
        <w:tc>
          <w:tcPr>
            <w:tcW w:w="1227" w:type="dxa"/>
            <w:vAlign w:val="top"/>
          </w:tcPr>
          <w:p w14:paraId="7E4B3760">
            <w:pPr>
              <w:pStyle w:val="462"/>
              <w:autoSpaceDE w:val="0"/>
              <w:autoSpaceDN w:val="0"/>
              <w:spacing w:before="81" w:line="189" w:lineRule="auto"/>
              <w:ind w:left="379"/>
            </w:pPr>
            <w:r>
              <w:rPr>
                <w:spacing w:val="-1"/>
              </w:rPr>
              <w:t>300.0</w:t>
            </w:r>
          </w:p>
        </w:tc>
      </w:tr>
      <w:tr w14:paraId="0918F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5872EE80">
            <w:pPr>
              <w:autoSpaceDE w:val="0"/>
              <w:autoSpaceDN w:val="0"/>
              <w:spacing w:before="52" w:line="223" w:lineRule="auto"/>
              <w:ind w:left="328"/>
              <w:rPr>
                <w:rFonts w:ascii="宋体" w:hAnsi="宋体" w:eastAsia="宋体" w:cs="宋体"/>
                <w:sz w:val="21"/>
                <w:szCs w:val="21"/>
              </w:rPr>
            </w:pPr>
            <w:r>
              <w:rPr>
                <w:rFonts w:ascii="宋体" w:hAnsi="宋体" w:eastAsia="宋体" w:cs="宋体"/>
                <w:spacing w:val="-5"/>
                <w:sz w:val="21"/>
                <w:szCs w:val="21"/>
              </w:rPr>
              <w:t>（二）</w:t>
            </w:r>
          </w:p>
        </w:tc>
        <w:tc>
          <w:tcPr>
            <w:tcW w:w="5006" w:type="dxa"/>
            <w:vAlign w:val="top"/>
          </w:tcPr>
          <w:p w14:paraId="33617D36">
            <w:pPr>
              <w:autoSpaceDE w:val="0"/>
              <w:autoSpaceDN w:val="0"/>
              <w:spacing w:before="52" w:line="221" w:lineRule="auto"/>
              <w:ind w:left="2085"/>
              <w:rPr>
                <w:rFonts w:ascii="宋体" w:hAnsi="宋体" w:eastAsia="宋体" w:cs="宋体"/>
                <w:sz w:val="21"/>
                <w:szCs w:val="21"/>
              </w:rPr>
            </w:pPr>
            <w:r>
              <w:rPr>
                <w:rFonts w:ascii="宋体" w:hAnsi="宋体" w:eastAsia="宋体" w:cs="宋体"/>
                <w:b/>
                <w:bCs/>
                <w:spacing w:val="-4"/>
                <w:sz w:val="21"/>
                <w:szCs w:val="21"/>
              </w:rPr>
              <w:t>主路加高</w:t>
            </w:r>
          </w:p>
        </w:tc>
        <w:tc>
          <w:tcPr>
            <w:tcW w:w="1039" w:type="dxa"/>
            <w:vAlign w:val="top"/>
          </w:tcPr>
          <w:p w14:paraId="7D69919E">
            <w:pPr>
              <w:autoSpaceDE w:val="0"/>
              <w:autoSpaceDN w:val="0"/>
              <w:rPr>
                <w:rFonts w:ascii="Arial"/>
                <w:sz w:val="21"/>
              </w:rPr>
            </w:pPr>
          </w:p>
        </w:tc>
        <w:tc>
          <w:tcPr>
            <w:tcW w:w="1227" w:type="dxa"/>
            <w:vAlign w:val="top"/>
          </w:tcPr>
          <w:p w14:paraId="38555F01">
            <w:pPr>
              <w:autoSpaceDE w:val="0"/>
              <w:autoSpaceDN w:val="0"/>
              <w:rPr>
                <w:rFonts w:ascii="Arial"/>
                <w:sz w:val="21"/>
              </w:rPr>
            </w:pPr>
          </w:p>
        </w:tc>
      </w:tr>
      <w:tr w14:paraId="7DBA9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275" w:type="dxa"/>
            <w:vAlign w:val="top"/>
          </w:tcPr>
          <w:p w14:paraId="3BC0B0F3">
            <w:pPr>
              <w:pStyle w:val="462"/>
              <w:autoSpaceDE w:val="0"/>
              <w:autoSpaceDN w:val="0"/>
              <w:spacing w:before="85" w:line="189" w:lineRule="auto"/>
              <w:ind w:left="602"/>
            </w:pPr>
            <w:r>
              <w:t>1</w:t>
            </w:r>
          </w:p>
        </w:tc>
        <w:tc>
          <w:tcPr>
            <w:tcW w:w="5006" w:type="dxa"/>
            <w:vAlign w:val="top"/>
          </w:tcPr>
          <w:p w14:paraId="0E6C8A9B">
            <w:pPr>
              <w:pStyle w:val="462"/>
              <w:autoSpaceDE w:val="0"/>
              <w:autoSpaceDN w:val="0"/>
              <w:spacing w:before="53" w:line="221" w:lineRule="auto"/>
              <w:ind w:left="1298"/>
            </w:pPr>
            <w:r>
              <w:rPr>
                <w:spacing w:val="-1"/>
              </w:rPr>
              <w:t xml:space="preserve">40mm </w:t>
            </w:r>
            <w:r>
              <w:rPr>
                <w:rFonts w:ascii="宋体" w:hAnsi="宋体" w:eastAsia="宋体" w:cs="宋体"/>
                <w:spacing w:val="-1"/>
              </w:rPr>
              <w:t>细粒混凝土</w:t>
            </w:r>
            <w:r>
              <w:rPr>
                <w:rFonts w:ascii="宋体" w:hAnsi="宋体" w:eastAsia="宋体" w:cs="宋体"/>
                <w:spacing w:val="-40"/>
              </w:rPr>
              <w:t xml:space="preserve"> </w:t>
            </w:r>
            <w:r>
              <w:rPr>
                <w:spacing w:val="-1"/>
              </w:rPr>
              <w:t>AC-13C</w:t>
            </w:r>
          </w:p>
        </w:tc>
        <w:tc>
          <w:tcPr>
            <w:tcW w:w="1039" w:type="dxa"/>
            <w:vAlign w:val="top"/>
          </w:tcPr>
          <w:p w14:paraId="3F3D5089">
            <w:pPr>
              <w:pStyle w:val="462"/>
              <w:autoSpaceDE w:val="0"/>
              <w:autoSpaceDN w:val="0"/>
              <w:spacing w:before="64" w:line="242" w:lineRule="auto"/>
              <w:ind w:left="402"/>
              <w:rPr>
                <w:sz w:val="13"/>
                <w:szCs w:val="13"/>
              </w:rPr>
            </w:pPr>
            <w:r>
              <w:rPr>
                <w:position w:val="-1"/>
              </w:rPr>
              <w:t>m</w:t>
            </w:r>
            <w:r>
              <w:rPr>
                <w:position w:val="5"/>
                <w:sz w:val="13"/>
                <w:szCs w:val="13"/>
              </w:rPr>
              <w:t>2</w:t>
            </w:r>
          </w:p>
        </w:tc>
        <w:tc>
          <w:tcPr>
            <w:tcW w:w="1227" w:type="dxa"/>
            <w:vAlign w:val="top"/>
          </w:tcPr>
          <w:p w14:paraId="4D9B1A1C">
            <w:pPr>
              <w:pStyle w:val="462"/>
              <w:autoSpaceDE w:val="0"/>
              <w:autoSpaceDN w:val="0"/>
              <w:spacing w:before="84" w:line="189" w:lineRule="auto"/>
              <w:ind w:left="342"/>
            </w:pPr>
            <w:r>
              <w:rPr>
                <w:spacing w:val="-3"/>
              </w:rPr>
              <w:t>1052.0</w:t>
            </w:r>
          </w:p>
        </w:tc>
      </w:tr>
      <w:tr w14:paraId="4E108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23B5E72D">
            <w:pPr>
              <w:pStyle w:val="462"/>
              <w:autoSpaceDE w:val="0"/>
              <w:autoSpaceDN w:val="0"/>
              <w:spacing w:before="83" w:line="189" w:lineRule="auto"/>
              <w:ind w:left="582"/>
            </w:pPr>
            <w:r>
              <w:t>2</w:t>
            </w:r>
          </w:p>
        </w:tc>
        <w:tc>
          <w:tcPr>
            <w:tcW w:w="5006" w:type="dxa"/>
            <w:vAlign w:val="top"/>
          </w:tcPr>
          <w:p w14:paraId="4D6E2413">
            <w:pPr>
              <w:pStyle w:val="462"/>
              <w:autoSpaceDE w:val="0"/>
              <w:autoSpaceDN w:val="0"/>
              <w:spacing w:before="51" w:line="221" w:lineRule="auto"/>
              <w:ind w:left="1305"/>
            </w:pPr>
            <w:r>
              <w:rPr>
                <w:spacing w:val="-3"/>
              </w:rPr>
              <w:t>50mm</w:t>
            </w:r>
            <w:r>
              <w:rPr>
                <w:spacing w:val="35"/>
              </w:rPr>
              <w:t xml:space="preserve"> </w:t>
            </w:r>
            <w:r>
              <w:rPr>
                <w:rFonts w:ascii="宋体" w:hAnsi="宋体" w:eastAsia="宋体" w:cs="宋体"/>
                <w:spacing w:val="-3"/>
              </w:rPr>
              <w:t>中粒混凝土</w:t>
            </w:r>
            <w:r>
              <w:rPr>
                <w:rFonts w:ascii="宋体" w:hAnsi="宋体" w:eastAsia="宋体" w:cs="宋体"/>
                <w:spacing w:val="-53"/>
              </w:rPr>
              <w:t xml:space="preserve"> </w:t>
            </w:r>
            <w:r>
              <w:rPr>
                <w:spacing w:val="-3"/>
              </w:rPr>
              <w:t>AC-16C</w:t>
            </w:r>
          </w:p>
        </w:tc>
        <w:tc>
          <w:tcPr>
            <w:tcW w:w="1039" w:type="dxa"/>
            <w:vAlign w:val="top"/>
          </w:tcPr>
          <w:p w14:paraId="4DF29852">
            <w:pPr>
              <w:pStyle w:val="462"/>
              <w:autoSpaceDE w:val="0"/>
              <w:autoSpaceDN w:val="0"/>
              <w:spacing w:before="63" w:line="241" w:lineRule="auto"/>
              <w:ind w:left="402"/>
              <w:rPr>
                <w:sz w:val="13"/>
                <w:szCs w:val="13"/>
              </w:rPr>
            </w:pPr>
            <w:r>
              <w:rPr>
                <w:position w:val="-1"/>
              </w:rPr>
              <w:t>m</w:t>
            </w:r>
            <w:r>
              <w:rPr>
                <w:position w:val="5"/>
                <w:sz w:val="13"/>
                <w:szCs w:val="13"/>
              </w:rPr>
              <w:t>2</w:t>
            </w:r>
          </w:p>
        </w:tc>
        <w:tc>
          <w:tcPr>
            <w:tcW w:w="1227" w:type="dxa"/>
            <w:vAlign w:val="top"/>
          </w:tcPr>
          <w:p w14:paraId="36E2F4F5">
            <w:pPr>
              <w:pStyle w:val="462"/>
              <w:autoSpaceDE w:val="0"/>
              <w:autoSpaceDN w:val="0"/>
              <w:spacing w:before="83" w:line="189" w:lineRule="auto"/>
              <w:ind w:left="342"/>
            </w:pPr>
            <w:r>
              <w:rPr>
                <w:spacing w:val="-3"/>
              </w:rPr>
              <w:t>1052.0</w:t>
            </w:r>
          </w:p>
        </w:tc>
      </w:tr>
      <w:tr w14:paraId="15F91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697BC9A3">
            <w:pPr>
              <w:pStyle w:val="462"/>
              <w:autoSpaceDE w:val="0"/>
              <w:autoSpaceDN w:val="0"/>
              <w:spacing w:before="83" w:line="189" w:lineRule="auto"/>
              <w:ind w:left="586"/>
            </w:pPr>
            <w:r>
              <w:t>3</w:t>
            </w:r>
          </w:p>
        </w:tc>
        <w:tc>
          <w:tcPr>
            <w:tcW w:w="5006" w:type="dxa"/>
            <w:vAlign w:val="top"/>
          </w:tcPr>
          <w:p w14:paraId="22BC2A36">
            <w:pPr>
              <w:pStyle w:val="462"/>
              <w:autoSpaceDE w:val="0"/>
              <w:autoSpaceDN w:val="0"/>
              <w:spacing w:before="52" w:line="221" w:lineRule="auto"/>
              <w:ind w:left="1304"/>
            </w:pPr>
            <w:r>
              <w:rPr>
                <w:spacing w:val="-3"/>
              </w:rPr>
              <w:t>60mm</w:t>
            </w:r>
            <w:r>
              <w:rPr>
                <w:spacing w:val="36"/>
              </w:rPr>
              <w:t xml:space="preserve"> </w:t>
            </w:r>
            <w:r>
              <w:rPr>
                <w:rFonts w:ascii="宋体" w:hAnsi="宋体" w:eastAsia="宋体" w:cs="宋体"/>
                <w:spacing w:val="-3"/>
              </w:rPr>
              <w:t>中粒混凝土</w:t>
            </w:r>
            <w:r>
              <w:rPr>
                <w:rFonts w:ascii="宋体" w:hAnsi="宋体" w:eastAsia="宋体" w:cs="宋体"/>
                <w:spacing w:val="-53"/>
              </w:rPr>
              <w:t xml:space="preserve"> </w:t>
            </w:r>
            <w:r>
              <w:rPr>
                <w:spacing w:val="-3"/>
              </w:rPr>
              <w:t>AC-20C</w:t>
            </w:r>
          </w:p>
        </w:tc>
        <w:tc>
          <w:tcPr>
            <w:tcW w:w="1039" w:type="dxa"/>
            <w:vAlign w:val="top"/>
          </w:tcPr>
          <w:p w14:paraId="51487A61">
            <w:pPr>
              <w:pStyle w:val="462"/>
              <w:autoSpaceDE w:val="0"/>
              <w:autoSpaceDN w:val="0"/>
              <w:spacing w:before="63" w:line="241" w:lineRule="auto"/>
              <w:ind w:left="402"/>
              <w:rPr>
                <w:sz w:val="13"/>
                <w:szCs w:val="13"/>
              </w:rPr>
            </w:pPr>
            <w:r>
              <w:rPr>
                <w:position w:val="-1"/>
              </w:rPr>
              <w:t>m</w:t>
            </w:r>
            <w:r>
              <w:rPr>
                <w:position w:val="5"/>
                <w:sz w:val="13"/>
                <w:szCs w:val="13"/>
              </w:rPr>
              <w:t>2</w:t>
            </w:r>
          </w:p>
        </w:tc>
        <w:tc>
          <w:tcPr>
            <w:tcW w:w="1227" w:type="dxa"/>
            <w:vAlign w:val="top"/>
          </w:tcPr>
          <w:p w14:paraId="57E7701A">
            <w:pPr>
              <w:pStyle w:val="462"/>
              <w:autoSpaceDE w:val="0"/>
              <w:autoSpaceDN w:val="0"/>
              <w:spacing w:before="83" w:line="189" w:lineRule="auto"/>
              <w:ind w:left="342"/>
            </w:pPr>
            <w:r>
              <w:rPr>
                <w:spacing w:val="-3"/>
              </w:rPr>
              <w:t>1052.0</w:t>
            </w:r>
          </w:p>
        </w:tc>
      </w:tr>
      <w:tr w14:paraId="41972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75" w:type="dxa"/>
            <w:vAlign w:val="top"/>
          </w:tcPr>
          <w:p w14:paraId="6205D3D0">
            <w:pPr>
              <w:pStyle w:val="462"/>
              <w:autoSpaceDE w:val="0"/>
              <w:autoSpaceDN w:val="0"/>
              <w:spacing w:before="87" w:line="189" w:lineRule="auto"/>
              <w:ind w:left="581"/>
            </w:pPr>
            <w:r>
              <w:t>4</w:t>
            </w:r>
          </w:p>
        </w:tc>
        <w:tc>
          <w:tcPr>
            <w:tcW w:w="5006" w:type="dxa"/>
            <w:vAlign w:val="top"/>
          </w:tcPr>
          <w:p w14:paraId="67D411A8">
            <w:pPr>
              <w:autoSpaceDE w:val="0"/>
              <w:autoSpaceDN w:val="0"/>
              <w:spacing w:before="55" w:line="220" w:lineRule="auto"/>
              <w:ind w:left="1771"/>
              <w:rPr>
                <w:rFonts w:ascii="宋体" w:hAnsi="宋体" w:eastAsia="宋体" w:cs="宋体"/>
                <w:sz w:val="21"/>
                <w:szCs w:val="21"/>
              </w:rPr>
            </w:pPr>
            <w:r>
              <w:rPr>
                <w:rFonts w:ascii="宋体" w:hAnsi="宋体" w:eastAsia="宋体" w:cs="宋体"/>
                <w:spacing w:val="-1"/>
                <w:sz w:val="21"/>
                <w:szCs w:val="21"/>
              </w:rPr>
              <w:t>乳化沥青粘层油</w:t>
            </w:r>
          </w:p>
        </w:tc>
        <w:tc>
          <w:tcPr>
            <w:tcW w:w="1039" w:type="dxa"/>
            <w:vAlign w:val="top"/>
          </w:tcPr>
          <w:p w14:paraId="00742902">
            <w:pPr>
              <w:pStyle w:val="462"/>
              <w:autoSpaceDE w:val="0"/>
              <w:autoSpaceDN w:val="0"/>
              <w:spacing w:before="66" w:line="239" w:lineRule="auto"/>
              <w:ind w:left="402"/>
              <w:rPr>
                <w:sz w:val="13"/>
                <w:szCs w:val="13"/>
              </w:rPr>
            </w:pPr>
            <w:r>
              <w:rPr>
                <w:position w:val="-1"/>
              </w:rPr>
              <w:t>m</w:t>
            </w:r>
            <w:r>
              <w:rPr>
                <w:position w:val="5"/>
                <w:sz w:val="13"/>
                <w:szCs w:val="13"/>
              </w:rPr>
              <w:t>2</w:t>
            </w:r>
          </w:p>
        </w:tc>
        <w:tc>
          <w:tcPr>
            <w:tcW w:w="1227" w:type="dxa"/>
            <w:vAlign w:val="top"/>
          </w:tcPr>
          <w:p w14:paraId="1A4EFAFD">
            <w:pPr>
              <w:pStyle w:val="462"/>
              <w:autoSpaceDE w:val="0"/>
              <w:autoSpaceDN w:val="0"/>
              <w:spacing w:before="86" w:line="189" w:lineRule="auto"/>
              <w:ind w:left="322"/>
            </w:pPr>
            <w:r>
              <w:rPr>
                <w:spacing w:val="-1"/>
              </w:rPr>
              <w:t>2104.0</w:t>
            </w:r>
          </w:p>
        </w:tc>
      </w:tr>
      <w:tr w14:paraId="218E0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275" w:type="dxa"/>
            <w:vAlign w:val="top"/>
          </w:tcPr>
          <w:p w14:paraId="187446C0">
            <w:pPr>
              <w:pStyle w:val="462"/>
              <w:autoSpaceDE w:val="0"/>
              <w:autoSpaceDN w:val="0"/>
              <w:spacing w:before="89" w:line="186" w:lineRule="auto"/>
              <w:ind w:left="588"/>
            </w:pPr>
            <w:r>
              <w:t>5</w:t>
            </w:r>
          </w:p>
        </w:tc>
        <w:tc>
          <w:tcPr>
            <w:tcW w:w="5006" w:type="dxa"/>
            <w:vAlign w:val="top"/>
          </w:tcPr>
          <w:p w14:paraId="4CD82DC7">
            <w:pPr>
              <w:autoSpaceDE w:val="0"/>
              <w:autoSpaceDN w:val="0"/>
              <w:spacing w:before="54" w:line="221" w:lineRule="auto"/>
              <w:ind w:left="2195"/>
              <w:rPr>
                <w:rFonts w:ascii="宋体" w:hAnsi="宋体" w:eastAsia="宋体" w:cs="宋体"/>
                <w:sz w:val="21"/>
                <w:szCs w:val="21"/>
              </w:rPr>
            </w:pPr>
            <w:r>
              <w:rPr>
                <w:rFonts w:ascii="宋体" w:hAnsi="宋体" w:eastAsia="宋体" w:cs="宋体"/>
                <w:spacing w:val="-3"/>
                <w:sz w:val="21"/>
                <w:szCs w:val="21"/>
              </w:rPr>
              <w:t>下封层</w:t>
            </w:r>
          </w:p>
        </w:tc>
        <w:tc>
          <w:tcPr>
            <w:tcW w:w="1039" w:type="dxa"/>
            <w:vAlign w:val="top"/>
          </w:tcPr>
          <w:p w14:paraId="006A43F3">
            <w:pPr>
              <w:pStyle w:val="462"/>
              <w:autoSpaceDE w:val="0"/>
              <w:autoSpaceDN w:val="0"/>
              <w:spacing w:before="66" w:line="241" w:lineRule="auto"/>
              <w:ind w:left="402"/>
              <w:rPr>
                <w:sz w:val="13"/>
                <w:szCs w:val="13"/>
              </w:rPr>
            </w:pPr>
            <w:r>
              <w:rPr>
                <w:position w:val="-1"/>
              </w:rPr>
              <w:t>m</w:t>
            </w:r>
            <w:r>
              <w:rPr>
                <w:position w:val="5"/>
                <w:sz w:val="13"/>
                <w:szCs w:val="13"/>
              </w:rPr>
              <w:t>2</w:t>
            </w:r>
          </w:p>
        </w:tc>
        <w:tc>
          <w:tcPr>
            <w:tcW w:w="1227" w:type="dxa"/>
            <w:vAlign w:val="top"/>
          </w:tcPr>
          <w:p w14:paraId="124308C0">
            <w:pPr>
              <w:pStyle w:val="462"/>
              <w:autoSpaceDE w:val="0"/>
              <w:autoSpaceDN w:val="0"/>
              <w:spacing w:before="86" w:line="189" w:lineRule="auto"/>
              <w:ind w:left="342"/>
            </w:pPr>
            <w:r>
              <w:rPr>
                <w:spacing w:val="-3"/>
              </w:rPr>
              <w:t>1052.0</w:t>
            </w:r>
          </w:p>
        </w:tc>
      </w:tr>
      <w:tr w14:paraId="02A60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00DA944D">
            <w:pPr>
              <w:pStyle w:val="462"/>
              <w:autoSpaceDE w:val="0"/>
              <w:autoSpaceDN w:val="0"/>
              <w:spacing w:before="83" w:line="189" w:lineRule="auto"/>
              <w:ind w:left="587"/>
            </w:pPr>
            <w:r>
              <w:t>6</w:t>
            </w:r>
          </w:p>
        </w:tc>
        <w:tc>
          <w:tcPr>
            <w:tcW w:w="5006" w:type="dxa"/>
            <w:vAlign w:val="top"/>
          </w:tcPr>
          <w:p w14:paraId="6AE7CD7F">
            <w:pPr>
              <w:autoSpaceDE w:val="0"/>
              <w:autoSpaceDN w:val="0"/>
              <w:spacing w:before="51" w:line="220" w:lineRule="auto"/>
              <w:ind w:left="1771"/>
              <w:rPr>
                <w:rFonts w:ascii="宋体" w:hAnsi="宋体" w:eastAsia="宋体" w:cs="宋体"/>
                <w:sz w:val="21"/>
                <w:szCs w:val="21"/>
              </w:rPr>
            </w:pPr>
            <w:r>
              <w:rPr>
                <w:rFonts w:ascii="宋体" w:hAnsi="宋体" w:eastAsia="宋体" w:cs="宋体"/>
                <w:spacing w:val="-1"/>
                <w:sz w:val="21"/>
                <w:szCs w:val="21"/>
              </w:rPr>
              <w:t>乳化沥青透层油</w:t>
            </w:r>
          </w:p>
        </w:tc>
        <w:tc>
          <w:tcPr>
            <w:tcW w:w="1039" w:type="dxa"/>
            <w:vAlign w:val="top"/>
          </w:tcPr>
          <w:p w14:paraId="4DFA5B37">
            <w:pPr>
              <w:pStyle w:val="462"/>
              <w:autoSpaceDE w:val="0"/>
              <w:autoSpaceDN w:val="0"/>
              <w:spacing w:before="63" w:line="241" w:lineRule="auto"/>
              <w:ind w:left="402"/>
              <w:rPr>
                <w:sz w:val="13"/>
                <w:szCs w:val="13"/>
              </w:rPr>
            </w:pPr>
            <w:r>
              <w:rPr>
                <w:position w:val="-1"/>
              </w:rPr>
              <w:t>m</w:t>
            </w:r>
            <w:r>
              <w:rPr>
                <w:position w:val="5"/>
                <w:sz w:val="13"/>
                <w:szCs w:val="13"/>
              </w:rPr>
              <w:t>2</w:t>
            </w:r>
          </w:p>
        </w:tc>
        <w:tc>
          <w:tcPr>
            <w:tcW w:w="1227" w:type="dxa"/>
            <w:vAlign w:val="top"/>
          </w:tcPr>
          <w:p w14:paraId="069EF573">
            <w:pPr>
              <w:pStyle w:val="462"/>
              <w:autoSpaceDE w:val="0"/>
              <w:autoSpaceDN w:val="0"/>
              <w:spacing w:before="83" w:line="189" w:lineRule="auto"/>
              <w:ind w:left="342"/>
            </w:pPr>
            <w:r>
              <w:rPr>
                <w:spacing w:val="-3"/>
              </w:rPr>
              <w:t>1052.0</w:t>
            </w:r>
          </w:p>
        </w:tc>
      </w:tr>
      <w:tr w14:paraId="73E0C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79F072D0">
            <w:pPr>
              <w:pStyle w:val="462"/>
              <w:autoSpaceDE w:val="0"/>
              <w:autoSpaceDN w:val="0"/>
              <w:spacing w:before="87" w:line="186" w:lineRule="auto"/>
              <w:ind w:left="585"/>
            </w:pPr>
            <w:r>
              <w:t>7</w:t>
            </w:r>
          </w:p>
        </w:tc>
        <w:tc>
          <w:tcPr>
            <w:tcW w:w="5006" w:type="dxa"/>
            <w:vAlign w:val="top"/>
          </w:tcPr>
          <w:p w14:paraId="6A286A54">
            <w:pPr>
              <w:pStyle w:val="462"/>
              <w:autoSpaceDE w:val="0"/>
              <w:autoSpaceDN w:val="0"/>
              <w:spacing w:before="51" w:line="221" w:lineRule="auto"/>
              <w:ind w:left="1580"/>
              <w:rPr>
                <w:rFonts w:ascii="宋体" w:hAnsi="宋体" w:eastAsia="宋体" w:cs="宋体"/>
              </w:rPr>
            </w:pPr>
            <w:r>
              <w:rPr>
                <w:spacing w:val="-1"/>
              </w:rPr>
              <w:t xml:space="preserve">60mm </w:t>
            </w:r>
            <w:r>
              <w:rPr>
                <w:rFonts w:ascii="宋体" w:hAnsi="宋体" w:eastAsia="宋体" w:cs="宋体"/>
                <w:spacing w:val="-1"/>
              </w:rPr>
              <w:t>厚人行步道砖</w:t>
            </w:r>
          </w:p>
        </w:tc>
        <w:tc>
          <w:tcPr>
            <w:tcW w:w="1039" w:type="dxa"/>
            <w:vAlign w:val="top"/>
          </w:tcPr>
          <w:p w14:paraId="08B35251">
            <w:pPr>
              <w:pStyle w:val="462"/>
              <w:autoSpaceDE w:val="0"/>
              <w:autoSpaceDN w:val="0"/>
              <w:spacing w:before="63" w:line="241" w:lineRule="auto"/>
              <w:ind w:left="402"/>
              <w:rPr>
                <w:sz w:val="13"/>
                <w:szCs w:val="13"/>
              </w:rPr>
            </w:pPr>
            <w:r>
              <w:rPr>
                <w:position w:val="-1"/>
              </w:rPr>
              <w:t>m</w:t>
            </w:r>
            <w:r>
              <w:rPr>
                <w:position w:val="5"/>
                <w:sz w:val="13"/>
                <w:szCs w:val="13"/>
              </w:rPr>
              <w:t>2</w:t>
            </w:r>
          </w:p>
        </w:tc>
        <w:tc>
          <w:tcPr>
            <w:tcW w:w="1227" w:type="dxa"/>
            <w:vAlign w:val="top"/>
          </w:tcPr>
          <w:p w14:paraId="1C262F9A">
            <w:pPr>
              <w:pStyle w:val="462"/>
              <w:autoSpaceDE w:val="0"/>
              <w:autoSpaceDN w:val="0"/>
              <w:spacing w:before="84" w:line="189" w:lineRule="auto"/>
              <w:ind w:left="379"/>
            </w:pPr>
            <w:r>
              <w:rPr>
                <w:spacing w:val="-1"/>
              </w:rPr>
              <w:t>300.0</w:t>
            </w:r>
          </w:p>
        </w:tc>
      </w:tr>
      <w:tr w14:paraId="7C553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59C7F2FD">
            <w:pPr>
              <w:pStyle w:val="462"/>
              <w:autoSpaceDE w:val="0"/>
              <w:autoSpaceDN w:val="0"/>
              <w:spacing w:before="86" w:line="189" w:lineRule="auto"/>
              <w:ind w:left="590"/>
            </w:pPr>
            <w:r>
              <w:t>8</w:t>
            </w:r>
          </w:p>
        </w:tc>
        <w:tc>
          <w:tcPr>
            <w:tcW w:w="5006" w:type="dxa"/>
            <w:vAlign w:val="top"/>
          </w:tcPr>
          <w:p w14:paraId="4B58898E">
            <w:pPr>
              <w:autoSpaceDE w:val="0"/>
              <w:autoSpaceDN w:val="0"/>
              <w:spacing w:before="55" w:line="220" w:lineRule="auto"/>
              <w:ind w:left="2089"/>
              <w:rPr>
                <w:rFonts w:ascii="宋体" w:hAnsi="宋体" w:eastAsia="宋体" w:cs="宋体"/>
                <w:sz w:val="21"/>
                <w:szCs w:val="21"/>
              </w:rPr>
            </w:pPr>
            <w:r>
              <w:rPr>
                <w:rFonts w:ascii="宋体" w:hAnsi="宋体" w:eastAsia="宋体" w:cs="宋体"/>
                <w:spacing w:val="-3"/>
                <w:sz w:val="21"/>
                <w:szCs w:val="21"/>
              </w:rPr>
              <w:t>级配碎石</w:t>
            </w:r>
          </w:p>
        </w:tc>
        <w:tc>
          <w:tcPr>
            <w:tcW w:w="1039" w:type="dxa"/>
            <w:vAlign w:val="top"/>
          </w:tcPr>
          <w:p w14:paraId="7FFF2E39">
            <w:pPr>
              <w:pStyle w:val="462"/>
              <w:autoSpaceDE w:val="0"/>
              <w:autoSpaceDN w:val="0"/>
              <w:spacing w:before="66" w:line="238" w:lineRule="auto"/>
              <w:ind w:left="402"/>
              <w:rPr>
                <w:sz w:val="13"/>
                <w:szCs w:val="13"/>
              </w:rPr>
            </w:pPr>
            <w:r>
              <w:rPr>
                <w:position w:val="-1"/>
              </w:rPr>
              <w:t>m</w:t>
            </w:r>
            <w:r>
              <w:rPr>
                <w:position w:val="5"/>
                <w:sz w:val="13"/>
                <w:szCs w:val="13"/>
              </w:rPr>
              <w:t>3</w:t>
            </w:r>
          </w:p>
        </w:tc>
        <w:tc>
          <w:tcPr>
            <w:tcW w:w="1227" w:type="dxa"/>
            <w:vAlign w:val="top"/>
          </w:tcPr>
          <w:p w14:paraId="7F67426F">
            <w:pPr>
              <w:pStyle w:val="462"/>
              <w:autoSpaceDE w:val="0"/>
              <w:autoSpaceDN w:val="0"/>
              <w:spacing w:before="86" w:line="189" w:lineRule="auto"/>
              <w:ind w:left="431"/>
            </w:pPr>
            <w:r>
              <w:rPr>
                <w:spacing w:val="-2"/>
              </w:rPr>
              <w:t>99.0</w:t>
            </w:r>
          </w:p>
        </w:tc>
      </w:tr>
      <w:tr w14:paraId="53462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275" w:type="dxa"/>
            <w:vAlign w:val="top"/>
          </w:tcPr>
          <w:p w14:paraId="31AEB1B7">
            <w:pPr>
              <w:pStyle w:val="462"/>
              <w:autoSpaceDE w:val="0"/>
              <w:autoSpaceDN w:val="0"/>
              <w:spacing w:before="87" w:line="189" w:lineRule="auto"/>
              <w:ind w:left="586"/>
            </w:pPr>
            <w:r>
              <w:t>9</w:t>
            </w:r>
          </w:p>
        </w:tc>
        <w:tc>
          <w:tcPr>
            <w:tcW w:w="5006" w:type="dxa"/>
            <w:vAlign w:val="top"/>
          </w:tcPr>
          <w:p w14:paraId="274102D5">
            <w:pPr>
              <w:autoSpaceDE w:val="0"/>
              <w:autoSpaceDN w:val="0"/>
              <w:spacing w:before="55" w:line="221" w:lineRule="auto"/>
              <w:ind w:left="1877"/>
              <w:rPr>
                <w:rFonts w:ascii="宋体" w:hAnsi="宋体" w:eastAsia="宋体" w:cs="宋体"/>
                <w:sz w:val="21"/>
                <w:szCs w:val="21"/>
              </w:rPr>
            </w:pPr>
            <w:r>
              <w:rPr>
                <w:rFonts w:ascii="宋体" w:hAnsi="宋体" w:eastAsia="宋体" w:cs="宋体"/>
                <w:spacing w:val="-2"/>
                <w:sz w:val="21"/>
                <w:szCs w:val="21"/>
              </w:rPr>
              <w:t>水泥稳定碎石</w:t>
            </w:r>
          </w:p>
        </w:tc>
        <w:tc>
          <w:tcPr>
            <w:tcW w:w="1039" w:type="dxa"/>
            <w:vAlign w:val="top"/>
          </w:tcPr>
          <w:p w14:paraId="114368CF">
            <w:pPr>
              <w:pStyle w:val="462"/>
              <w:autoSpaceDE w:val="0"/>
              <w:autoSpaceDN w:val="0"/>
              <w:spacing w:before="67"/>
              <w:ind w:left="402"/>
              <w:rPr>
                <w:sz w:val="13"/>
                <w:szCs w:val="13"/>
              </w:rPr>
            </w:pPr>
            <w:r>
              <w:rPr>
                <w:position w:val="-1"/>
              </w:rPr>
              <w:t>m</w:t>
            </w:r>
            <w:r>
              <w:rPr>
                <w:position w:val="5"/>
                <w:sz w:val="13"/>
                <w:szCs w:val="13"/>
              </w:rPr>
              <w:t>3</w:t>
            </w:r>
          </w:p>
        </w:tc>
        <w:tc>
          <w:tcPr>
            <w:tcW w:w="1227" w:type="dxa"/>
            <w:vAlign w:val="top"/>
          </w:tcPr>
          <w:p w14:paraId="6737BFC6">
            <w:pPr>
              <w:pStyle w:val="462"/>
              <w:autoSpaceDE w:val="0"/>
              <w:autoSpaceDN w:val="0"/>
              <w:spacing w:before="90" w:line="186" w:lineRule="auto"/>
              <w:ind w:left="380"/>
            </w:pPr>
            <w:r>
              <w:rPr>
                <w:spacing w:val="-2"/>
              </w:rPr>
              <w:t>555.5</w:t>
            </w:r>
          </w:p>
        </w:tc>
      </w:tr>
      <w:tr w14:paraId="4E21F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1E44B284">
            <w:pPr>
              <w:pStyle w:val="462"/>
              <w:autoSpaceDE w:val="0"/>
              <w:autoSpaceDN w:val="0"/>
              <w:spacing w:before="84" w:line="189" w:lineRule="auto"/>
              <w:ind w:left="549"/>
            </w:pPr>
            <w:r>
              <w:rPr>
                <w:spacing w:val="-6"/>
              </w:rPr>
              <w:t>10</w:t>
            </w:r>
          </w:p>
        </w:tc>
        <w:tc>
          <w:tcPr>
            <w:tcW w:w="5006" w:type="dxa"/>
            <w:vAlign w:val="top"/>
          </w:tcPr>
          <w:p w14:paraId="65810DBE">
            <w:pPr>
              <w:autoSpaceDE w:val="0"/>
              <w:autoSpaceDN w:val="0"/>
              <w:spacing w:before="52" w:line="221" w:lineRule="auto"/>
              <w:ind w:left="2087"/>
              <w:rPr>
                <w:rFonts w:ascii="宋体" w:hAnsi="宋体" w:eastAsia="宋体" w:cs="宋体"/>
                <w:sz w:val="21"/>
                <w:szCs w:val="21"/>
              </w:rPr>
            </w:pPr>
            <w:r>
              <w:rPr>
                <w:rFonts w:ascii="宋体" w:hAnsi="宋体" w:eastAsia="宋体" w:cs="宋体"/>
                <w:spacing w:val="-2"/>
                <w:sz w:val="21"/>
                <w:szCs w:val="21"/>
              </w:rPr>
              <w:t>路基填筑</w:t>
            </w:r>
          </w:p>
        </w:tc>
        <w:tc>
          <w:tcPr>
            <w:tcW w:w="1039" w:type="dxa"/>
            <w:vAlign w:val="top"/>
          </w:tcPr>
          <w:p w14:paraId="58579385">
            <w:pPr>
              <w:pStyle w:val="462"/>
              <w:autoSpaceDE w:val="0"/>
              <w:autoSpaceDN w:val="0"/>
              <w:spacing w:before="64"/>
              <w:ind w:left="402"/>
              <w:rPr>
                <w:sz w:val="13"/>
                <w:szCs w:val="13"/>
              </w:rPr>
            </w:pPr>
            <w:r>
              <w:rPr>
                <w:position w:val="-1"/>
              </w:rPr>
              <w:t>m</w:t>
            </w:r>
            <w:r>
              <w:rPr>
                <w:position w:val="5"/>
                <w:sz w:val="13"/>
                <w:szCs w:val="13"/>
              </w:rPr>
              <w:t>3</w:t>
            </w:r>
          </w:p>
        </w:tc>
        <w:tc>
          <w:tcPr>
            <w:tcW w:w="1227" w:type="dxa"/>
            <w:vAlign w:val="top"/>
          </w:tcPr>
          <w:p w14:paraId="3C14B136">
            <w:pPr>
              <w:pStyle w:val="462"/>
              <w:autoSpaceDE w:val="0"/>
              <w:autoSpaceDN w:val="0"/>
              <w:spacing w:before="84" w:line="189" w:lineRule="auto"/>
              <w:ind w:left="378"/>
            </w:pPr>
            <w:r>
              <w:rPr>
                <w:spacing w:val="-1"/>
              </w:rPr>
              <w:t>725.9</w:t>
            </w:r>
          </w:p>
        </w:tc>
      </w:tr>
      <w:tr w14:paraId="0C314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1B00553B">
            <w:pPr>
              <w:autoSpaceDE w:val="0"/>
              <w:autoSpaceDN w:val="0"/>
              <w:spacing w:before="53" w:line="222" w:lineRule="auto"/>
              <w:ind w:left="328"/>
              <w:rPr>
                <w:rFonts w:ascii="宋体" w:hAnsi="宋体" w:eastAsia="宋体" w:cs="宋体"/>
                <w:sz w:val="21"/>
                <w:szCs w:val="21"/>
              </w:rPr>
            </w:pPr>
            <w:r>
              <w:rPr>
                <w:rFonts w:ascii="宋体" w:hAnsi="宋体" w:eastAsia="宋体" w:cs="宋体"/>
                <w:spacing w:val="-5"/>
                <w:sz w:val="21"/>
                <w:szCs w:val="21"/>
              </w:rPr>
              <w:t>（三）</w:t>
            </w:r>
          </w:p>
        </w:tc>
        <w:tc>
          <w:tcPr>
            <w:tcW w:w="5006" w:type="dxa"/>
            <w:vAlign w:val="top"/>
          </w:tcPr>
          <w:p w14:paraId="404F1C23">
            <w:pPr>
              <w:autoSpaceDE w:val="0"/>
              <w:autoSpaceDN w:val="0"/>
              <w:spacing w:before="52" w:line="221" w:lineRule="auto"/>
              <w:ind w:left="1979"/>
              <w:rPr>
                <w:rFonts w:ascii="宋体" w:hAnsi="宋体" w:eastAsia="宋体" w:cs="宋体"/>
                <w:sz w:val="21"/>
                <w:szCs w:val="21"/>
              </w:rPr>
            </w:pPr>
            <w:r>
              <w:rPr>
                <w:rFonts w:ascii="宋体" w:hAnsi="宋体" w:eastAsia="宋体" w:cs="宋体"/>
                <w:b/>
                <w:bCs/>
                <w:spacing w:val="-3"/>
                <w:sz w:val="21"/>
                <w:szCs w:val="21"/>
              </w:rPr>
              <w:t>巡河路加高</w:t>
            </w:r>
          </w:p>
        </w:tc>
        <w:tc>
          <w:tcPr>
            <w:tcW w:w="1039" w:type="dxa"/>
            <w:vAlign w:val="top"/>
          </w:tcPr>
          <w:p w14:paraId="2E3E9DD6">
            <w:pPr>
              <w:autoSpaceDE w:val="0"/>
              <w:autoSpaceDN w:val="0"/>
              <w:rPr>
                <w:rFonts w:ascii="Arial"/>
                <w:sz w:val="21"/>
              </w:rPr>
            </w:pPr>
          </w:p>
        </w:tc>
        <w:tc>
          <w:tcPr>
            <w:tcW w:w="1227" w:type="dxa"/>
            <w:vAlign w:val="top"/>
          </w:tcPr>
          <w:p w14:paraId="49A96D70">
            <w:pPr>
              <w:autoSpaceDE w:val="0"/>
              <w:autoSpaceDN w:val="0"/>
              <w:rPr>
                <w:rFonts w:ascii="Arial"/>
                <w:sz w:val="21"/>
              </w:rPr>
            </w:pPr>
          </w:p>
        </w:tc>
      </w:tr>
      <w:tr w14:paraId="1D0DC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3033D6A9">
            <w:pPr>
              <w:pStyle w:val="462"/>
              <w:autoSpaceDE w:val="0"/>
              <w:autoSpaceDN w:val="0"/>
              <w:spacing w:before="88" w:line="189" w:lineRule="auto"/>
              <w:ind w:left="602"/>
            </w:pPr>
            <w:r>
              <w:t>1</w:t>
            </w:r>
          </w:p>
        </w:tc>
        <w:tc>
          <w:tcPr>
            <w:tcW w:w="5006" w:type="dxa"/>
            <w:vAlign w:val="top"/>
          </w:tcPr>
          <w:p w14:paraId="22AA6D6A">
            <w:pPr>
              <w:pStyle w:val="462"/>
              <w:autoSpaceDE w:val="0"/>
              <w:autoSpaceDN w:val="0"/>
              <w:spacing w:before="55" w:line="220" w:lineRule="auto"/>
              <w:ind w:left="1298"/>
            </w:pPr>
            <w:r>
              <w:rPr>
                <w:spacing w:val="-1"/>
              </w:rPr>
              <w:t xml:space="preserve">40mm </w:t>
            </w:r>
            <w:r>
              <w:rPr>
                <w:rFonts w:ascii="宋体" w:hAnsi="宋体" w:eastAsia="宋体" w:cs="宋体"/>
                <w:spacing w:val="-1"/>
              </w:rPr>
              <w:t>细粒混凝土</w:t>
            </w:r>
            <w:r>
              <w:rPr>
                <w:rFonts w:ascii="宋体" w:hAnsi="宋体" w:eastAsia="宋体" w:cs="宋体"/>
                <w:spacing w:val="-40"/>
              </w:rPr>
              <w:t xml:space="preserve"> </w:t>
            </w:r>
            <w:r>
              <w:rPr>
                <w:spacing w:val="-1"/>
              </w:rPr>
              <w:t>AC-13C</w:t>
            </w:r>
          </w:p>
        </w:tc>
        <w:tc>
          <w:tcPr>
            <w:tcW w:w="1039" w:type="dxa"/>
            <w:vAlign w:val="top"/>
          </w:tcPr>
          <w:p w14:paraId="083F05CF">
            <w:pPr>
              <w:pStyle w:val="462"/>
              <w:autoSpaceDE w:val="0"/>
              <w:autoSpaceDN w:val="0"/>
              <w:spacing w:before="67" w:line="237" w:lineRule="auto"/>
              <w:ind w:left="402"/>
              <w:rPr>
                <w:sz w:val="13"/>
                <w:szCs w:val="13"/>
              </w:rPr>
            </w:pPr>
            <w:r>
              <w:rPr>
                <w:position w:val="-1"/>
              </w:rPr>
              <w:t>m</w:t>
            </w:r>
            <w:r>
              <w:rPr>
                <w:position w:val="5"/>
                <w:sz w:val="13"/>
                <w:szCs w:val="13"/>
              </w:rPr>
              <w:t>2</w:t>
            </w:r>
          </w:p>
        </w:tc>
        <w:tc>
          <w:tcPr>
            <w:tcW w:w="1227" w:type="dxa"/>
            <w:vAlign w:val="top"/>
          </w:tcPr>
          <w:p w14:paraId="06B3A259">
            <w:pPr>
              <w:pStyle w:val="462"/>
              <w:autoSpaceDE w:val="0"/>
              <w:autoSpaceDN w:val="0"/>
              <w:spacing w:before="87" w:line="189" w:lineRule="auto"/>
              <w:ind w:left="379"/>
            </w:pPr>
            <w:r>
              <w:rPr>
                <w:spacing w:val="-1"/>
              </w:rPr>
              <w:t>394.0</w:t>
            </w:r>
          </w:p>
        </w:tc>
      </w:tr>
      <w:tr w14:paraId="061BF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275" w:type="dxa"/>
            <w:vAlign w:val="top"/>
          </w:tcPr>
          <w:p w14:paraId="0F8D4B9F">
            <w:pPr>
              <w:pStyle w:val="462"/>
              <w:autoSpaceDE w:val="0"/>
              <w:autoSpaceDN w:val="0"/>
              <w:spacing w:before="88" w:line="189" w:lineRule="auto"/>
              <w:ind w:left="582"/>
            </w:pPr>
            <w:r>
              <w:t>2</w:t>
            </w:r>
          </w:p>
        </w:tc>
        <w:tc>
          <w:tcPr>
            <w:tcW w:w="5006" w:type="dxa"/>
            <w:vAlign w:val="top"/>
          </w:tcPr>
          <w:p w14:paraId="5E8EF062">
            <w:pPr>
              <w:pStyle w:val="462"/>
              <w:autoSpaceDE w:val="0"/>
              <w:autoSpaceDN w:val="0"/>
              <w:spacing w:before="56" w:line="221" w:lineRule="auto"/>
              <w:ind w:left="1305"/>
            </w:pPr>
            <w:r>
              <w:rPr>
                <w:spacing w:val="-3"/>
              </w:rPr>
              <w:t>50mm</w:t>
            </w:r>
            <w:r>
              <w:rPr>
                <w:spacing w:val="35"/>
              </w:rPr>
              <w:t xml:space="preserve"> </w:t>
            </w:r>
            <w:r>
              <w:rPr>
                <w:rFonts w:ascii="宋体" w:hAnsi="宋体" w:eastAsia="宋体" w:cs="宋体"/>
                <w:spacing w:val="-3"/>
              </w:rPr>
              <w:t>中粒混凝土</w:t>
            </w:r>
            <w:r>
              <w:rPr>
                <w:rFonts w:ascii="宋体" w:hAnsi="宋体" w:eastAsia="宋体" w:cs="宋体"/>
                <w:spacing w:val="-53"/>
              </w:rPr>
              <w:t xml:space="preserve"> </w:t>
            </w:r>
            <w:r>
              <w:rPr>
                <w:spacing w:val="-3"/>
              </w:rPr>
              <w:t>AC-16C</w:t>
            </w:r>
          </w:p>
        </w:tc>
        <w:tc>
          <w:tcPr>
            <w:tcW w:w="1039" w:type="dxa"/>
            <w:vAlign w:val="top"/>
          </w:tcPr>
          <w:p w14:paraId="3131E2DE">
            <w:pPr>
              <w:pStyle w:val="462"/>
              <w:autoSpaceDE w:val="0"/>
              <w:autoSpaceDN w:val="0"/>
              <w:spacing w:before="68" w:line="239" w:lineRule="auto"/>
              <w:ind w:left="402"/>
              <w:rPr>
                <w:sz w:val="13"/>
                <w:szCs w:val="13"/>
              </w:rPr>
            </w:pPr>
            <w:r>
              <w:rPr>
                <w:position w:val="-1"/>
              </w:rPr>
              <w:t>m</w:t>
            </w:r>
            <w:r>
              <w:rPr>
                <w:position w:val="5"/>
                <w:sz w:val="13"/>
                <w:szCs w:val="13"/>
              </w:rPr>
              <w:t>2</w:t>
            </w:r>
          </w:p>
        </w:tc>
        <w:tc>
          <w:tcPr>
            <w:tcW w:w="1227" w:type="dxa"/>
            <w:vAlign w:val="top"/>
          </w:tcPr>
          <w:p w14:paraId="5AC250CA">
            <w:pPr>
              <w:pStyle w:val="462"/>
              <w:autoSpaceDE w:val="0"/>
              <w:autoSpaceDN w:val="0"/>
              <w:spacing w:before="88" w:line="189" w:lineRule="auto"/>
              <w:ind w:left="379"/>
            </w:pPr>
            <w:r>
              <w:rPr>
                <w:spacing w:val="-1"/>
              </w:rPr>
              <w:t>394.0</w:t>
            </w:r>
          </w:p>
        </w:tc>
      </w:tr>
      <w:tr w14:paraId="2C84F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75" w:type="dxa"/>
            <w:vAlign w:val="top"/>
          </w:tcPr>
          <w:p w14:paraId="548F4ED8">
            <w:pPr>
              <w:pStyle w:val="462"/>
              <w:autoSpaceDE w:val="0"/>
              <w:autoSpaceDN w:val="0"/>
              <w:spacing w:before="86" w:line="189" w:lineRule="auto"/>
              <w:ind w:left="586"/>
            </w:pPr>
            <w:r>
              <w:t>3</w:t>
            </w:r>
          </w:p>
        </w:tc>
        <w:tc>
          <w:tcPr>
            <w:tcW w:w="5006" w:type="dxa"/>
            <w:vAlign w:val="top"/>
          </w:tcPr>
          <w:p w14:paraId="16832689">
            <w:pPr>
              <w:autoSpaceDE w:val="0"/>
              <w:autoSpaceDN w:val="0"/>
              <w:spacing w:before="54" w:line="220" w:lineRule="auto"/>
              <w:ind w:left="1771"/>
              <w:rPr>
                <w:rFonts w:ascii="宋体" w:hAnsi="宋体" w:eastAsia="宋体" w:cs="宋体"/>
                <w:sz w:val="21"/>
                <w:szCs w:val="21"/>
              </w:rPr>
            </w:pPr>
            <w:r>
              <w:rPr>
                <w:rFonts w:ascii="宋体" w:hAnsi="宋体" w:eastAsia="宋体" w:cs="宋体"/>
                <w:spacing w:val="-1"/>
                <w:sz w:val="21"/>
                <w:szCs w:val="21"/>
              </w:rPr>
              <w:t>乳化沥青粘层油</w:t>
            </w:r>
          </w:p>
        </w:tc>
        <w:tc>
          <w:tcPr>
            <w:tcW w:w="1039" w:type="dxa"/>
            <w:vAlign w:val="top"/>
          </w:tcPr>
          <w:p w14:paraId="6C93AD51">
            <w:pPr>
              <w:pStyle w:val="462"/>
              <w:autoSpaceDE w:val="0"/>
              <w:autoSpaceDN w:val="0"/>
              <w:spacing w:before="65"/>
              <w:ind w:left="402"/>
              <w:rPr>
                <w:sz w:val="13"/>
                <w:szCs w:val="13"/>
              </w:rPr>
            </w:pPr>
            <w:r>
              <w:rPr>
                <w:position w:val="-1"/>
              </w:rPr>
              <w:t>m</w:t>
            </w:r>
            <w:r>
              <w:rPr>
                <w:position w:val="5"/>
                <w:sz w:val="13"/>
                <w:szCs w:val="13"/>
              </w:rPr>
              <w:t>2</w:t>
            </w:r>
          </w:p>
        </w:tc>
        <w:tc>
          <w:tcPr>
            <w:tcW w:w="1227" w:type="dxa"/>
            <w:vAlign w:val="top"/>
          </w:tcPr>
          <w:p w14:paraId="78BAB32F">
            <w:pPr>
              <w:pStyle w:val="462"/>
              <w:autoSpaceDE w:val="0"/>
              <w:autoSpaceDN w:val="0"/>
              <w:spacing w:before="86" w:line="189" w:lineRule="auto"/>
              <w:ind w:left="379"/>
            </w:pPr>
            <w:r>
              <w:rPr>
                <w:spacing w:val="-1"/>
              </w:rPr>
              <w:t>394.0</w:t>
            </w:r>
          </w:p>
        </w:tc>
      </w:tr>
      <w:tr w14:paraId="231C9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5FD23430">
            <w:pPr>
              <w:pStyle w:val="462"/>
              <w:autoSpaceDE w:val="0"/>
              <w:autoSpaceDN w:val="0"/>
              <w:spacing w:before="85" w:line="189" w:lineRule="auto"/>
              <w:ind w:left="581"/>
            </w:pPr>
            <w:r>
              <w:t>4</w:t>
            </w:r>
          </w:p>
        </w:tc>
        <w:tc>
          <w:tcPr>
            <w:tcW w:w="5006" w:type="dxa"/>
            <w:vAlign w:val="top"/>
          </w:tcPr>
          <w:p w14:paraId="7FB07C49">
            <w:pPr>
              <w:autoSpaceDE w:val="0"/>
              <w:autoSpaceDN w:val="0"/>
              <w:spacing w:before="53" w:line="221" w:lineRule="auto"/>
              <w:ind w:left="2195"/>
              <w:rPr>
                <w:rFonts w:ascii="宋体" w:hAnsi="宋体" w:eastAsia="宋体" w:cs="宋体"/>
                <w:sz w:val="21"/>
                <w:szCs w:val="21"/>
              </w:rPr>
            </w:pPr>
            <w:r>
              <w:rPr>
                <w:rFonts w:ascii="宋体" w:hAnsi="宋体" w:eastAsia="宋体" w:cs="宋体"/>
                <w:spacing w:val="-3"/>
                <w:sz w:val="21"/>
                <w:szCs w:val="21"/>
              </w:rPr>
              <w:t>下封层</w:t>
            </w:r>
          </w:p>
        </w:tc>
        <w:tc>
          <w:tcPr>
            <w:tcW w:w="1039" w:type="dxa"/>
            <w:vAlign w:val="top"/>
          </w:tcPr>
          <w:p w14:paraId="25AAC78F">
            <w:pPr>
              <w:pStyle w:val="462"/>
              <w:autoSpaceDE w:val="0"/>
              <w:autoSpaceDN w:val="0"/>
              <w:spacing w:before="65" w:line="239" w:lineRule="auto"/>
              <w:ind w:left="402"/>
              <w:rPr>
                <w:sz w:val="13"/>
                <w:szCs w:val="13"/>
              </w:rPr>
            </w:pPr>
            <w:r>
              <w:rPr>
                <w:position w:val="-1"/>
              </w:rPr>
              <w:t>m</w:t>
            </w:r>
            <w:r>
              <w:rPr>
                <w:position w:val="5"/>
                <w:sz w:val="13"/>
                <w:szCs w:val="13"/>
              </w:rPr>
              <w:t>2</w:t>
            </w:r>
          </w:p>
        </w:tc>
        <w:tc>
          <w:tcPr>
            <w:tcW w:w="1227" w:type="dxa"/>
            <w:vAlign w:val="top"/>
          </w:tcPr>
          <w:p w14:paraId="09381C4D">
            <w:pPr>
              <w:pStyle w:val="462"/>
              <w:autoSpaceDE w:val="0"/>
              <w:autoSpaceDN w:val="0"/>
              <w:spacing w:before="85" w:line="189" w:lineRule="auto"/>
              <w:ind w:left="379"/>
            </w:pPr>
            <w:r>
              <w:rPr>
                <w:spacing w:val="-1"/>
              </w:rPr>
              <w:t>394.0</w:t>
            </w:r>
          </w:p>
        </w:tc>
      </w:tr>
      <w:tr w14:paraId="2CBF7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2957B1BA">
            <w:pPr>
              <w:pStyle w:val="462"/>
              <w:autoSpaceDE w:val="0"/>
              <w:autoSpaceDN w:val="0"/>
              <w:spacing w:before="91" w:line="186" w:lineRule="auto"/>
              <w:ind w:left="588"/>
            </w:pPr>
            <w:r>
              <w:t>5</w:t>
            </w:r>
          </w:p>
        </w:tc>
        <w:tc>
          <w:tcPr>
            <w:tcW w:w="5006" w:type="dxa"/>
            <w:vAlign w:val="top"/>
          </w:tcPr>
          <w:p w14:paraId="0F585AAF">
            <w:pPr>
              <w:autoSpaceDE w:val="0"/>
              <w:autoSpaceDN w:val="0"/>
              <w:spacing w:before="56" w:line="219" w:lineRule="auto"/>
              <w:ind w:left="1771"/>
              <w:rPr>
                <w:rFonts w:ascii="宋体" w:hAnsi="宋体" w:eastAsia="宋体" w:cs="宋体"/>
                <w:sz w:val="21"/>
                <w:szCs w:val="21"/>
              </w:rPr>
            </w:pPr>
            <w:r>
              <w:rPr>
                <w:rFonts w:ascii="宋体" w:hAnsi="宋体" w:eastAsia="宋体" w:cs="宋体"/>
                <w:spacing w:val="-1"/>
                <w:sz w:val="21"/>
                <w:szCs w:val="21"/>
              </w:rPr>
              <w:t>乳化沥青透层油</w:t>
            </w:r>
          </w:p>
        </w:tc>
        <w:tc>
          <w:tcPr>
            <w:tcW w:w="1039" w:type="dxa"/>
            <w:vAlign w:val="top"/>
          </w:tcPr>
          <w:p w14:paraId="31A26FE1">
            <w:pPr>
              <w:pStyle w:val="462"/>
              <w:autoSpaceDE w:val="0"/>
              <w:autoSpaceDN w:val="0"/>
              <w:spacing w:before="68" w:line="236" w:lineRule="auto"/>
              <w:ind w:left="402"/>
              <w:rPr>
                <w:sz w:val="13"/>
                <w:szCs w:val="13"/>
              </w:rPr>
            </w:pPr>
            <w:r>
              <w:rPr>
                <w:position w:val="-1"/>
              </w:rPr>
              <w:t>m</w:t>
            </w:r>
            <w:r>
              <w:rPr>
                <w:position w:val="5"/>
                <w:sz w:val="13"/>
                <w:szCs w:val="13"/>
              </w:rPr>
              <w:t>2</w:t>
            </w:r>
          </w:p>
        </w:tc>
        <w:tc>
          <w:tcPr>
            <w:tcW w:w="1227" w:type="dxa"/>
            <w:vAlign w:val="top"/>
          </w:tcPr>
          <w:p w14:paraId="09F7B43A">
            <w:pPr>
              <w:pStyle w:val="462"/>
              <w:autoSpaceDE w:val="0"/>
              <w:autoSpaceDN w:val="0"/>
              <w:spacing w:before="88" w:line="189" w:lineRule="auto"/>
              <w:ind w:left="379"/>
            </w:pPr>
            <w:r>
              <w:rPr>
                <w:spacing w:val="-1"/>
              </w:rPr>
              <w:t>394.0</w:t>
            </w:r>
          </w:p>
        </w:tc>
      </w:tr>
      <w:tr w14:paraId="62C1D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275" w:type="dxa"/>
            <w:vAlign w:val="top"/>
          </w:tcPr>
          <w:p w14:paraId="575042DD">
            <w:pPr>
              <w:pStyle w:val="462"/>
              <w:autoSpaceDE w:val="0"/>
              <w:autoSpaceDN w:val="0"/>
              <w:spacing w:before="88" w:line="189" w:lineRule="auto"/>
              <w:ind w:left="587"/>
            </w:pPr>
            <w:r>
              <w:t>6</w:t>
            </w:r>
          </w:p>
        </w:tc>
        <w:tc>
          <w:tcPr>
            <w:tcW w:w="5006" w:type="dxa"/>
            <w:vAlign w:val="top"/>
          </w:tcPr>
          <w:p w14:paraId="270A0F01">
            <w:pPr>
              <w:autoSpaceDE w:val="0"/>
              <w:autoSpaceDN w:val="0"/>
              <w:spacing w:before="56" w:line="221" w:lineRule="auto"/>
              <w:ind w:left="1877"/>
              <w:rPr>
                <w:rFonts w:ascii="宋体" w:hAnsi="宋体" w:eastAsia="宋体" w:cs="宋体"/>
                <w:sz w:val="21"/>
                <w:szCs w:val="21"/>
              </w:rPr>
            </w:pPr>
            <w:r>
              <w:rPr>
                <w:rFonts w:ascii="宋体" w:hAnsi="宋体" w:eastAsia="宋体" w:cs="宋体"/>
                <w:spacing w:val="-2"/>
                <w:sz w:val="21"/>
                <w:szCs w:val="21"/>
              </w:rPr>
              <w:t>水泥稳定碎石</w:t>
            </w:r>
          </w:p>
        </w:tc>
        <w:tc>
          <w:tcPr>
            <w:tcW w:w="1039" w:type="dxa"/>
            <w:vAlign w:val="top"/>
          </w:tcPr>
          <w:p w14:paraId="0FC9ED57">
            <w:pPr>
              <w:pStyle w:val="462"/>
              <w:autoSpaceDE w:val="0"/>
              <w:autoSpaceDN w:val="0"/>
              <w:spacing w:before="68" w:line="239" w:lineRule="auto"/>
              <w:ind w:left="402"/>
              <w:rPr>
                <w:sz w:val="13"/>
                <w:szCs w:val="13"/>
              </w:rPr>
            </w:pPr>
            <w:r>
              <w:rPr>
                <w:position w:val="-1"/>
              </w:rPr>
              <w:t>m</w:t>
            </w:r>
            <w:r>
              <w:rPr>
                <w:position w:val="5"/>
                <w:sz w:val="13"/>
                <w:szCs w:val="13"/>
              </w:rPr>
              <w:t>3</w:t>
            </w:r>
          </w:p>
        </w:tc>
        <w:tc>
          <w:tcPr>
            <w:tcW w:w="1227" w:type="dxa"/>
            <w:vAlign w:val="top"/>
          </w:tcPr>
          <w:p w14:paraId="2A3A25FF">
            <w:pPr>
              <w:pStyle w:val="462"/>
              <w:autoSpaceDE w:val="0"/>
              <w:autoSpaceDN w:val="0"/>
              <w:spacing w:before="88" w:line="189" w:lineRule="auto"/>
              <w:ind w:left="375"/>
            </w:pPr>
            <w:r>
              <w:rPr>
                <w:spacing w:val="-1"/>
              </w:rPr>
              <w:t>208.0</w:t>
            </w:r>
          </w:p>
        </w:tc>
      </w:tr>
      <w:tr w14:paraId="44EDE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3BD33488">
            <w:pPr>
              <w:pStyle w:val="462"/>
              <w:autoSpaceDE w:val="0"/>
              <w:autoSpaceDN w:val="0"/>
              <w:spacing w:before="89" w:line="186" w:lineRule="auto"/>
              <w:ind w:left="585"/>
            </w:pPr>
            <w:r>
              <w:t>7</w:t>
            </w:r>
          </w:p>
        </w:tc>
        <w:tc>
          <w:tcPr>
            <w:tcW w:w="5006" w:type="dxa"/>
            <w:vAlign w:val="top"/>
          </w:tcPr>
          <w:p w14:paraId="2D4418BB">
            <w:pPr>
              <w:autoSpaceDE w:val="0"/>
              <w:autoSpaceDN w:val="0"/>
              <w:spacing w:before="54" w:line="221" w:lineRule="auto"/>
              <w:ind w:left="2087"/>
              <w:rPr>
                <w:rFonts w:ascii="宋体" w:hAnsi="宋体" w:eastAsia="宋体" w:cs="宋体"/>
                <w:sz w:val="21"/>
                <w:szCs w:val="21"/>
              </w:rPr>
            </w:pPr>
            <w:r>
              <w:rPr>
                <w:rFonts w:ascii="宋体" w:hAnsi="宋体" w:eastAsia="宋体" w:cs="宋体"/>
                <w:spacing w:val="-2"/>
                <w:sz w:val="21"/>
                <w:szCs w:val="21"/>
              </w:rPr>
              <w:t>路基填筑</w:t>
            </w:r>
          </w:p>
        </w:tc>
        <w:tc>
          <w:tcPr>
            <w:tcW w:w="1039" w:type="dxa"/>
            <w:vAlign w:val="top"/>
          </w:tcPr>
          <w:p w14:paraId="77D68DC9">
            <w:pPr>
              <w:pStyle w:val="462"/>
              <w:autoSpaceDE w:val="0"/>
              <w:autoSpaceDN w:val="0"/>
              <w:spacing w:before="66" w:line="238" w:lineRule="auto"/>
              <w:ind w:left="402"/>
              <w:rPr>
                <w:sz w:val="13"/>
                <w:szCs w:val="13"/>
              </w:rPr>
            </w:pPr>
            <w:r>
              <w:rPr>
                <w:position w:val="-1"/>
              </w:rPr>
              <w:t>m</w:t>
            </w:r>
            <w:r>
              <w:rPr>
                <w:position w:val="5"/>
                <w:sz w:val="13"/>
                <w:szCs w:val="13"/>
              </w:rPr>
              <w:t>3</w:t>
            </w:r>
          </w:p>
        </w:tc>
        <w:tc>
          <w:tcPr>
            <w:tcW w:w="1227" w:type="dxa"/>
            <w:vAlign w:val="top"/>
          </w:tcPr>
          <w:p w14:paraId="18907355">
            <w:pPr>
              <w:pStyle w:val="462"/>
              <w:autoSpaceDE w:val="0"/>
              <w:autoSpaceDN w:val="0"/>
              <w:spacing w:before="86" w:line="189" w:lineRule="auto"/>
              <w:ind w:left="375"/>
            </w:pPr>
            <w:r>
              <w:rPr>
                <w:spacing w:val="-1"/>
              </w:rPr>
              <w:t>271.9</w:t>
            </w:r>
          </w:p>
        </w:tc>
      </w:tr>
      <w:tr w14:paraId="51562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433A6BB1">
            <w:pPr>
              <w:autoSpaceDE w:val="0"/>
              <w:autoSpaceDN w:val="0"/>
              <w:spacing w:before="54" w:line="221" w:lineRule="auto"/>
              <w:ind w:left="328"/>
              <w:rPr>
                <w:rFonts w:ascii="宋体" w:hAnsi="宋体" w:eastAsia="宋体" w:cs="宋体"/>
                <w:sz w:val="21"/>
                <w:szCs w:val="21"/>
              </w:rPr>
            </w:pPr>
            <w:r>
              <w:rPr>
                <w:rFonts w:ascii="宋体" w:hAnsi="宋体" w:eastAsia="宋体" w:cs="宋体"/>
                <w:spacing w:val="-6"/>
                <w:sz w:val="21"/>
                <w:szCs w:val="21"/>
              </w:rPr>
              <w:t>（四）</w:t>
            </w:r>
          </w:p>
        </w:tc>
        <w:tc>
          <w:tcPr>
            <w:tcW w:w="5006" w:type="dxa"/>
            <w:vAlign w:val="top"/>
          </w:tcPr>
          <w:p w14:paraId="0DB7B539">
            <w:pPr>
              <w:autoSpaceDE w:val="0"/>
              <w:autoSpaceDN w:val="0"/>
              <w:spacing w:before="54" w:line="221" w:lineRule="auto"/>
              <w:ind w:left="1876"/>
              <w:rPr>
                <w:rFonts w:ascii="宋体" w:hAnsi="宋体" w:eastAsia="宋体" w:cs="宋体"/>
                <w:sz w:val="21"/>
                <w:szCs w:val="21"/>
              </w:rPr>
            </w:pPr>
            <w:r>
              <w:rPr>
                <w:rFonts w:ascii="宋体" w:hAnsi="宋体" w:eastAsia="宋体" w:cs="宋体"/>
                <w:b/>
                <w:bCs/>
                <w:spacing w:val="-3"/>
                <w:sz w:val="21"/>
                <w:szCs w:val="21"/>
              </w:rPr>
              <w:t>交通安全设施</w:t>
            </w:r>
          </w:p>
        </w:tc>
        <w:tc>
          <w:tcPr>
            <w:tcW w:w="1039" w:type="dxa"/>
            <w:vAlign w:val="top"/>
          </w:tcPr>
          <w:p w14:paraId="5E2062FE">
            <w:pPr>
              <w:autoSpaceDE w:val="0"/>
              <w:autoSpaceDN w:val="0"/>
              <w:rPr>
                <w:rFonts w:ascii="Arial"/>
                <w:sz w:val="21"/>
              </w:rPr>
            </w:pPr>
          </w:p>
        </w:tc>
        <w:tc>
          <w:tcPr>
            <w:tcW w:w="1227" w:type="dxa"/>
            <w:vAlign w:val="top"/>
          </w:tcPr>
          <w:p w14:paraId="3AF03B92">
            <w:pPr>
              <w:autoSpaceDE w:val="0"/>
              <w:autoSpaceDN w:val="0"/>
              <w:rPr>
                <w:rFonts w:ascii="Arial"/>
                <w:sz w:val="21"/>
              </w:rPr>
            </w:pPr>
          </w:p>
        </w:tc>
      </w:tr>
      <w:tr w14:paraId="50233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000CA9BF">
            <w:pPr>
              <w:pStyle w:val="462"/>
              <w:autoSpaceDE w:val="0"/>
              <w:autoSpaceDN w:val="0"/>
              <w:spacing w:before="89" w:line="189" w:lineRule="auto"/>
              <w:ind w:left="602"/>
            </w:pPr>
            <w:r>
              <w:t>1</w:t>
            </w:r>
          </w:p>
        </w:tc>
        <w:tc>
          <w:tcPr>
            <w:tcW w:w="5006" w:type="dxa"/>
            <w:vAlign w:val="top"/>
          </w:tcPr>
          <w:p w14:paraId="12B0D000">
            <w:pPr>
              <w:autoSpaceDE w:val="0"/>
              <w:autoSpaceDN w:val="0"/>
              <w:spacing w:before="58" w:line="218" w:lineRule="auto"/>
              <w:ind w:left="944"/>
              <w:rPr>
                <w:rFonts w:ascii="宋体" w:hAnsi="宋体" w:eastAsia="宋体" w:cs="宋体"/>
                <w:sz w:val="21"/>
                <w:szCs w:val="21"/>
              </w:rPr>
            </w:pPr>
            <w:r>
              <w:rPr>
                <w:rFonts w:ascii="宋体" w:hAnsi="宋体" w:eastAsia="宋体" w:cs="宋体"/>
                <w:spacing w:val="-2"/>
                <w:sz w:val="21"/>
                <w:szCs w:val="21"/>
              </w:rPr>
              <w:t>限速、交叉口等标识牌（含基础）</w:t>
            </w:r>
          </w:p>
        </w:tc>
        <w:tc>
          <w:tcPr>
            <w:tcW w:w="1039" w:type="dxa"/>
            <w:vAlign w:val="top"/>
          </w:tcPr>
          <w:p w14:paraId="4E881147">
            <w:pPr>
              <w:autoSpaceDE w:val="0"/>
              <w:autoSpaceDN w:val="0"/>
              <w:spacing w:before="58" w:line="218" w:lineRule="auto"/>
              <w:ind w:left="419"/>
              <w:rPr>
                <w:rFonts w:ascii="宋体" w:hAnsi="宋体" w:eastAsia="宋体" w:cs="宋体"/>
                <w:sz w:val="21"/>
                <w:szCs w:val="21"/>
              </w:rPr>
            </w:pPr>
            <w:r>
              <w:rPr>
                <w:rFonts w:ascii="宋体" w:hAnsi="宋体" w:eastAsia="宋体" w:cs="宋体"/>
                <w:sz w:val="21"/>
                <w:szCs w:val="21"/>
              </w:rPr>
              <w:t>套</w:t>
            </w:r>
          </w:p>
        </w:tc>
        <w:tc>
          <w:tcPr>
            <w:tcW w:w="1227" w:type="dxa"/>
            <w:vAlign w:val="top"/>
          </w:tcPr>
          <w:p w14:paraId="07138C5A">
            <w:pPr>
              <w:pStyle w:val="462"/>
              <w:autoSpaceDE w:val="0"/>
              <w:autoSpaceDN w:val="0"/>
              <w:spacing w:before="89" w:line="189" w:lineRule="auto"/>
              <w:ind w:left="486"/>
            </w:pPr>
            <w:r>
              <w:rPr>
                <w:spacing w:val="-2"/>
              </w:rPr>
              <w:t>5.0</w:t>
            </w:r>
          </w:p>
        </w:tc>
      </w:tr>
      <w:tr w14:paraId="67567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275" w:type="dxa"/>
            <w:vAlign w:val="top"/>
          </w:tcPr>
          <w:p w14:paraId="79E18EA7">
            <w:pPr>
              <w:pStyle w:val="462"/>
              <w:autoSpaceDE w:val="0"/>
              <w:autoSpaceDN w:val="0"/>
              <w:spacing w:before="90" w:line="189" w:lineRule="auto"/>
              <w:ind w:left="582"/>
            </w:pPr>
            <w:r>
              <w:t>2</w:t>
            </w:r>
          </w:p>
        </w:tc>
        <w:tc>
          <w:tcPr>
            <w:tcW w:w="5006" w:type="dxa"/>
            <w:vAlign w:val="top"/>
          </w:tcPr>
          <w:p w14:paraId="0FF2D067">
            <w:pPr>
              <w:autoSpaceDE w:val="0"/>
              <w:autoSpaceDN w:val="0"/>
              <w:spacing w:before="58" w:line="220" w:lineRule="auto"/>
              <w:ind w:left="2189"/>
              <w:rPr>
                <w:rFonts w:ascii="宋体" w:hAnsi="宋体" w:eastAsia="宋体" w:cs="宋体"/>
                <w:sz w:val="21"/>
                <w:szCs w:val="21"/>
              </w:rPr>
            </w:pPr>
            <w:r>
              <w:rPr>
                <w:rFonts w:ascii="宋体" w:hAnsi="宋体" w:eastAsia="宋体" w:cs="宋体"/>
                <w:spacing w:val="-2"/>
                <w:sz w:val="21"/>
                <w:szCs w:val="21"/>
              </w:rPr>
              <w:t>减速带</w:t>
            </w:r>
          </w:p>
        </w:tc>
        <w:tc>
          <w:tcPr>
            <w:tcW w:w="1039" w:type="dxa"/>
            <w:vAlign w:val="top"/>
          </w:tcPr>
          <w:p w14:paraId="5698A1C2">
            <w:pPr>
              <w:pStyle w:val="462"/>
              <w:autoSpaceDE w:val="0"/>
              <w:autoSpaceDN w:val="0"/>
              <w:spacing w:before="88" w:line="219" w:lineRule="auto"/>
              <w:ind w:left="436"/>
            </w:pPr>
            <w:r>
              <w:t>m</w:t>
            </w:r>
          </w:p>
        </w:tc>
        <w:tc>
          <w:tcPr>
            <w:tcW w:w="1227" w:type="dxa"/>
            <w:vAlign w:val="top"/>
          </w:tcPr>
          <w:p w14:paraId="041B0257">
            <w:pPr>
              <w:pStyle w:val="462"/>
              <w:autoSpaceDE w:val="0"/>
              <w:autoSpaceDN w:val="0"/>
              <w:spacing w:before="89" w:line="189" w:lineRule="auto"/>
              <w:ind w:left="448"/>
            </w:pPr>
            <w:r>
              <w:rPr>
                <w:spacing w:val="-5"/>
              </w:rPr>
              <w:t>12.0</w:t>
            </w:r>
          </w:p>
        </w:tc>
      </w:tr>
      <w:tr w14:paraId="24A08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75" w:type="dxa"/>
            <w:vAlign w:val="top"/>
          </w:tcPr>
          <w:p w14:paraId="09EA2687">
            <w:pPr>
              <w:autoSpaceDE w:val="0"/>
              <w:autoSpaceDN w:val="0"/>
              <w:spacing w:before="55" w:line="220" w:lineRule="auto"/>
              <w:ind w:left="328"/>
              <w:rPr>
                <w:rFonts w:ascii="宋体" w:hAnsi="宋体" w:eastAsia="宋体" w:cs="宋体"/>
                <w:sz w:val="21"/>
                <w:szCs w:val="21"/>
              </w:rPr>
            </w:pPr>
            <w:r>
              <w:rPr>
                <w:rFonts w:ascii="宋体" w:hAnsi="宋体" w:eastAsia="宋体" w:cs="宋体"/>
                <w:spacing w:val="-6"/>
                <w:sz w:val="21"/>
                <w:szCs w:val="21"/>
              </w:rPr>
              <w:t>（五）</w:t>
            </w:r>
          </w:p>
        </w:tc>
        <w:tc>
          <w:tcPr>
            <w:tcW w:w="5006" w:type="dxa"/>
            <w:vAlign w:val="top"/>
          </w:tcPr>
          <w:p w14:paraId="44AAA273">
            <w:pPr>
              <w:autoSpaceDE w:val="0"/>
              <w:autoSpaceDN w:val="0"/>
              <w:spacing w:before="55" w:line="220" w:lineRule="auto"/>
              <w:ind w:left="1885"/>
              <w:rPr>
                <w:rFonts w:ascii="宋体" w:hAnsi="宋体" w:eastAsia="宋体" w:cs="宋体"/>
                <w:sz w:val="21"/>
                <w:szCs w:val="21"/>
              </w:rPr>
            </w:pPr>
            <w:r>
              <w:rPr>
                <w:rFonts w:ascii="宋体" w:hAnsi="宋体" w:eastAsia="宋体" w:cs="宋体"/>
                <w:b/>
                <w:bCs/>
                <w:spacing w:val="-5"/>
                <w:sz w:val="21"/>
                <w:szCs w:val="21"/>
              </w:rPr>
              <w:t>防汛抢险物资</w:t>
            </w:r>
          </w:p>
        </w:tc>
        <w:tc>
          <w:tcPr>
            <w:tcW w:w="1039" w:type="dxa"/>
            <w:vAlign w:val="top"/>
          </w:tcPr>
          <w:p w14:paraId="268A299E">
            <w:pPr>
              <w:autoSpaceDE w:val="0"/>
              <w:autoSpaceDN w:val="0"/>
              <w:rPr>
                <w:rFonts w:ascii="Arial"/>
                <w:sz w:val="21"/>
              </w:rPr>
            </w:pPr>
          </w:p>
        </w:tc>
        <w:tc>
          <w:tcPr>
            <w:tcW w:w="1227" w:type="dxa"/>
            <w:vAlign w:val="top"/>
          </w:tcPr>
          <w:p w14:paraId="53B6AB50">
            <w:pPr>
              <w:autoSpaceDE w:val="0"/>
              <w:autoSpaceDN w:val="0"/>
              <w:rPr>
                <w:rFonts w:ascii="Arial"/>
                <w:sz w:val="21"/>
              </w:rPr>
            </w:pPr>
          </w:p>
        </w:tc>
      </w:tr>
      <w:tr w14:paraId="509B1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275" w:type="dxa"/>
            <w:vAlign w:val="top"/>
          </w:tcPr>
          <w:p w14:paraId="0D803FDC">
            <w:pPr>
              <w:pStyle w:val="462"/>
              <w:autoSpaceDE w:val="0"/>
              <w:autoSpaceDN w:val="0"/>
              <w:spacing w:before="87" w:line="189" w:lineRule="auto"/>
              <w:ind w:left="602"/>
            </w:pPr>
            <w:r>
              <w:t>1</w:t>
            </w:r>
          </w:p>
        </w:tc>
        <w:tc>
          <w:tcPr>
            <w:tcW w:w="5006" w:type="dxa"/>
            <w:vAlign w:val="top"/>
          </w:tcPr>
          <w:p w14:paraId="3AEAE1E3">
            <w:pPr>
              <w:autoSpaceDE w:val="0"/>
              <w:autoSpaceDN w:val="0"/>
              <w:spacing w:before="56" w:line="221" w:lineRule="auto"/>
              <w:ind w:left="2099"/>
              <w:rPr>
                <w:rFonts w:ascii="宋体" w:hAnsi="宋体" w:eastAsia="宋体" w:cs="宋体"/>
                <w:sz w:val="21"/>
                <w:szCs w:val="21"/>
              </w:rPr>
            </w:pPr>
            <w:r>
              <w:rPr>
                <w:rFonts w:ascii="宋体" w:hAnsi="宋体" w:eastAsia="宋体" w:cs="宋体"/>
                <w:spacing w:val="-5"/>
                <w:sz w:val="21"/>
                <w:szCs w:val="21"/>
              </w:rPr>
              <w:t>防汛沙袋</w:t>
            </w:r>
          </w:p>
        </w:tc>
        <w:tc>
          <w:tcPr>
            <w:tcW w:w="1039" w:type="dxa"/>
            <w:vAlign w:val="top"/>
          </w:tcPr>
          <w:p w14:paraId="50A184AE">
            <w:pPr>
              <w:pStyle w:val="462"/>
              <w:autoSpaceDE w:val="0"/>
              <w:autoSpaceDN w:val="0"/>
              <w:spacing w:before="67" w:line="246" w:lineRule="exact"/>
              <w:ind w:left="402"/>
              <w:rPr>
                <w:sz w:val="13"/>
                <w:szCs w:val="13"/>
              </w:rPr>
            </w:pPr>
            <w:r>
              <w:t>m</w:t>
            </w:r>
            <w:r>
              <w:rPr>
                <w:position w:val="6"/>
                <w:sz w:val="13"/>
                <w:szCs w:val="13"/>
              </w:rPr>
              <w:t>3</w:t>
            </w:r>
          </w:p>
        </w:tc>
        <w:tc>
          <w:tcPr>
            <w:tcW w:w="1227" w:type="dxa"/>
            <w:vAlign w:val="top"/>
          </w:tcPr>
          <w:p w14:paraId="461AB3B6">
            <w:pPr>
              <w:pStyle w:val="462"/>
              <w:autoSpaceDE w:val="0"/>
              <w:autoSpaceDN w:val="0"/>
              <w:spacing w:before="87" w:line="189" w:lineRule="auto"/>
              <w:ind w:left="400"/>
            </w:pPr>
            <w:r>
              <w:rPr>
                <w:spacing w:val="-6"/>
              </w:rPr>
              <w:t>115.6</w:t>
            </w:r>
          </w:p>
        </w:tc>
      </w:tr>
    </w:tbl>
    <w:p w14:paraId="59F34214">
      <w:pPr>
        <w:spacing w:before="232" w:line="325" w:lineRule="auto"/>
        <w:jc w:val="left"/>
        <w:rPr>
          <w:rFonts w:ascii="宋体" w:hAnsi="宋体" w:eastAsia="宋体" w:cs="宋体"/>
          <w:spacing w:val="-2"/>
          <w:sz w:val="28"/>
          <w:szCs w:val="28"/>
        </w:rPr>
      </w:pPr>
    </w:p>
    <w:p w14:paraId="3143C54F">
      <w:pPr>
        <w:spacing w:before="232" w:line="325" w:lineRule="auto"/>
        <w:jc w:val="left"/>
        <w:rPr>
          <w:rFonts w:hint="eastAsia" w:ascii="宋体" w:hAnsi="宋体" w:cs="宋体"/>
          <w:spacing w:val="-2"/>
          <w:sz w:val="28"/>
          <w:szCs w:val="28"/>
          <w:lang w:val="en-US" w:eastAsia="zh-CN"/>
        </w:rPr>
      </w:pPr>
      <w:r>
        <w:rPr>
          <w:rFonts w:hint="eastAsia" w:ascii="宋体" w:hAnsi="宋体" w:cs="宋体"/>
          <w:spacing w:val="-2"/>
          <w:sz w:val="28"/>
          <w:szCs w:val="28"/>
          <w:lang w:val="en-US" w:eastAsia="zh-CN"/>
        </w:rPr>
        <w:t>工程量清单详见附件</w:t>
      </w:r>
    </w:p>
    <w:p w14:paraId="6677AE3E">
      <w:pPr>
        <w:spacing w:before="232" w:line="325" w:lineRule="auto"/>
        <w:jc w:val="left"/>
        <w:rPr>
          <w:rFonts w:hint="default" w:ascii="宋体" w:hAnsi="宋体" w:cs="宋体"/>
          <w:spacing w:val="-2"/>
          <w:sz w:val="28"/>
          <w:szCs w:val="28"/>
          <w:lang w:val="en-US" w:eastAsia="zh-CN"/>
        </w:rPr>
      </w:pPr>
    </w:p>
    <w:p w14:paraId="5807CFFD">
      <w:pPr>
        <w:pageBreakBefore/>
        <w:spacing w:line="360" w:lineRule="auto"/>
        <w:jc w:val="center"/>
        <w:outlineLvl w:val="0"/>
        <w:rPr>
          <w:rFonts w:eastAsiaTheme="minorEastAsia"/>
          <w:b/>
          <w:sz w:val="36"/>
          <w:szCs w:val="36"/>
          <w:highlight w:val="none"/>
        </w:rPr>
      </w:pPr>
      <w:r>
        <w:rPr>
          <w:rFonts w:eastAsiaTheme="minorEastAsia"/>
          <w:b/>
          <w:sz w:val="36"/>
          <w:szCs w:val="36"/>
          <w:highlight w:val="none"/>
        </w:rPr>
        <w:t>第五章   合同条款</w:t>
      </w:r>
      <w:bookmarkEnd w:id="613"/>
    </w:p>
    <w:p w14:paraId="00515B0B">
      <w:pPr>
        <w:tabs>
          <w:tab w:val="left" w:pos="900"/>
          <w:tab w:val="left" w:pos="1080"/>
        </w:tabs>
        <w:snapToGrid w:val="0"/>
        <w:spacing w:line="360" w:lineRule="auto"/>
        <w:rPr>
          <w:rFonts w:eastAsiaTheme="minorEastAsia"/>
          <w:kern w:val="0"/>
          <w:sz w:val="24"/>
        </w:rPr>
      </w:pPr>
      <w:r>
        <w:rPr>
          <w:rFonts w:hint="eastAsia" w:eastAsiaTheme="minorEastAsia"/>
          <w:kern w:val="0"/>
          <w:sz w:val="18"/>
          <w:szCs w:val="18"/>
        </w:rPr>
        <w:t xml:space="preserve"> </w:t>
      </w:r>
      <w:r>
        <w:rPr>
          <w:rFonts w:eastAsiaTheme="minorEastAsia"/>
          <w:kern w:val="0"/>
          <w:sz w:val="18"/>
          <w:szCs w:val="18"/>
        </w:rPr>
        <w:t xml:space="preserve">                             </w:t>
      </w:r>
      <w:r>
        <w:rPr>
          <w:rFonts w:eastAsiaTheme="minorEastAsia"/>
          <w:kern w:val="0"/>
          <w:sz w:val="24"/>
        </w:rPr>
        <w:t xml:space="preserve">      </w:t>
      </w:r>
      <w:r>
        <w:rPr>
          <w:rFonts w:hint="eastAsia" w:eastAsiaTheme="minorEastAsia"/>
          <w:kern w:val="0"/>
          <w:sz w:val="24"/>
        </w:rPr>
        <w:t>（以最终签订合同为准）</w:t>
      </w:r>
    </w:p>
    <w:p w14:paraId="791BB1E7">
      <w:pPr>
        <w:jc w:val="center"/>
        <w:rPr>
          <w:rFonts w:ascii="华文楷体" w:hAnsi="华文楷体" w:eastAsia="华文楷体" w:cs="华文楷体"/>
          <w:sz w:val="28"/>
          <w:szCs w:val="28"/>
          <w:highlight w:val="yellow"/>
        </w:rPr>
      </w:pPr>
    </w:p>
    <w:p w14:paraId="5293EA31">
      <w:pPr>
        <w:spacing w:before="202"/>
        <w:ind w:right="279"/>
        <w:jc w:val="center"/>
        <w:rPr>
          <w:rFonts w:ascii="楷体" w:hAnsi="楷体" w:eastAsia="楷体" w:cs="楷体"/>
          <w:bCs/>
          <w:sz w:val="27"/>
        </w:rPr>
      </w:pPr>
    </w:p>
    <w:p w14:paraId="049D5A8D">
      <w:pPr>
        <w:pStyle w:val="20"/>
        <w:rPr>
          <w:rFonts w:hAnsi="仿宋" w:eastAsia="仿宋" w:cs="仿宋"/>
          <w:b/>
          <w:sz w:val="26"/>
        </w:rPr>
      </w:pPr>
    </w:p>
    <w:p w14:paraId="58C2C580">
      <w:pPr>
        <w:spacing w:line="360" w:lineRule="auto"/>
        <w:rPr>
          <w:rFonts w:ascii="华文楷体" w:hAnsi="华文楷体" w:eastAsia="华文楷体" w:cs="华文楷体"/>
          <w:sz w:val="28"/>
          <w:szCs w:val="28"/>
        </w:rPr>
      </w:pPr>
    </w:p>
    <w:p w14:paraId="6D4FEF1E">
      <w:pPr>
        <w:spacing w:line="360" w:lineRule="auto"/>
        <w:rPr>
          <w:rFonts w:ascii="华文楷体" w:hAnsi="华文楷体" w:eastAsia="华文楷体" w:cs="华文楷体"/>
          <w:sz w:val="28"/>
          <w:szCs w:val="28"/>
        </w:rPr>
      </w:pPr>
    </w:p>
    <w:p w14:paraId="474B3012">
      <w:pPr>
        <w:spacing w:line="360" w:lineRule="auto"/>
        <w:rPr>
          <w:rFonts w:ascii="华文楷体" w:hAnsi="华文楷体" w:eastAsia="华文楷体" w:cs="华文楷体"/>
          <w:sz w:val="28"/>
          <w:szCs w:val="28"/>
        </w:rPr>
      </w:pPr>
    </w:p>
    <w:p w14:paraId="316CD2E1">
      <w:pPr>
        <w:spacing w:line="360" w:lineRule="auto"/>
        <w:rPr>
          <w:rFonts w:ascii="华文楷体" w:hAnsi="华文楷体" w:eastAsia="华文楷体" w:cs="华文楷体"/>
          <w:sz w:val="28"/>
          <w:szCs w:val="28"/>
        </w:rPr>
      </w:pPr>
    </w:p>
    <w:p w14:paraId="2B27B526">
      <w:pPr>
        <w:spacing w:line="360" w:lineRule="auto"/>
        <w:rPr>
          <w:rFonts w:ascii="华文楷体" w:hAnsi="华文楷体" w:eastAsia="华文楷体" w:cs="华文楷体"/>
          <w:sz w:val="28"/>
          <w:szCs w:val="28"/>
        </w:rPr>
      </w:pPr>
    </w:p>
    <w:p w14:paraId="4DA2BE6B">
      <w:pPr>
        <w:spacing w:line="360" w:lineRule="auto"/>
        <w:rPr>
          <w:rFonts w:ascii="华文楷体" w:hAnsi="华文楷体" w:eastAsia="华文楷体" w:cs="华文楷体"/>
          <w:sz w:val="28"/>
          <w:szCs w:val="28"/>
        </w:rPr>
      </w:pPr>
    </w:p>
    <w:p w14:paraId="677FC074">
      <w:pPr>
        <w:spacing w:line="360" w:lineRule="auto"/>
        <w:rPr>
          <w:rFonts w:ascii="华文楷体" w:hAnsi="华文楷体" w:eastAsia="华文楷体" w:cs="华文楷体"/>
          <w:sz w:val="28"/>
          <w:szCs w:val="28"/>
        </w:rPr>
      </w:pPr>
    </w:p>
    <w:p w14:paraId="01B4C129">
      <w:pPr>
        <w:spacing w:line="360" w:lineRule="auto"/>
        <w:rPr>
          <w:rFonts w:ascii="华文楷体" w:hAnsi="华文楷体" w:eastAsia="华文楷体" w:cs="华文楷体"/>
          <w:sz w:val="28"/>
          <w:szCs w:val="28"/>
        </w:rPr>
      </w:pPr>
    </w:p>
    <w:p w14:paraId="78B758F7">
      <w:pPr>
        <w:spacing w:line="360" w:lineRule="auto"/>
        <w:rPr>
          <w:rFonts w:ascii="华文楷体" w:hAnsi="华文楷体" w:eastAsia="华文楷体" w:cs="华文楷体"/>
          <w:sz w:val="28"/>
          <w:szCs w:val="28"/>
        </w:rPr>
      </w:pPr>
    </w:p>
    <w:p w14:paraId="303F5054">
      <w:pPr>
        <w:spacing w:line="360" w:lineRule="auto"/>
        <w:rPr>
          <w:rFonts w:ascii="华文楷体" w:hAnsi="华文楷体" w:eastAsia="华文楷体" w:cs="华文楷体"/>
          <w:sz w:val="28"/>
          <w:szCs w:val="28"/>
        </w:rPr>
      </w:pPr>
    </w:p>
    <w:p w14:paraId="44AA3A78">
      <w:pPr>
        <w:spacing w:line="360" w:lineRule="auto"/>
        <w:rPr>
          <w:rFonts w:ascii="华文楷体" w:hAnsi="华文楷体" w:eastAsia="华文楷体" w:cs="华文楷体"/>
          <w:sz w:val="28"/>
          <w:szCs w:val="28"/>
        </w:rPr>
      </w:pPr>
    </w:p>
    <w:p w14:paraId="540A58F7">
      <w:pPr>
        <w:spacing w:line="360" w:lineRule="auto"/>
        <w:rPr>
          <w:rFonts w:ascii="华文楷体" w:hAnsi="华文楷体" w:eastAsia="华文楷体" w:cs="华文楷体"/>
          <w:sz w:val="28"/>
          <w:szCs w:val="28"/>
        </w:rPr>
      </w:pPr>
    </w:p>
    <w:p w14:paraId="318169BC">
      <w:pPr>
        <w:spacing w:line="360" w:lineRule="auto"/>
        <w:rPr>
          <w:rFonts w:ascii="华文楷体" w:hAnsi="华文楷体" w:eastAsia="华文楷体" w:cs="华文楷体"/>
          <w:sz w:val="28"/>
          <w:szCs w:val="28"/>
        </w:rPr>
      </w:pPr>
    </w:p>
    <w:p w14:paraId="6C1B8CD2">
      <w:pPr>
        <w:spacing w:line="360" w:lineRule="auto"/>
        <w:rPr>
          <w:rFonts w:ascii="华文楷体" w:hAnsi="华文楷体" w:eastAsia="华文楷体" w:cs="华文楷体"/>
          <w:sz w:val="28"/>
          <w:szCs w:val="28"/>
        </w:rPr>
      </w:pPr>
    </w:p>
    <w:p w14:paraId="19B30287">
      <w:pPr>
        <w:spacing w:line="360" w:lineRule="auto"/>
        <w:rPr>
          <w:rFonts w:ascii="华文楷体" w:hAnsi="华文楷体" w:eastAsia="华文楷体" w:cs="华文楷体"/>
          <w:sz w:val="28"/>
          <w:szCs w:val="28"/>
        </w:rPr>
      </w:pPr>
    </w:p>
    <w:p w14:paraId="18774FDF">
      <w:pPr>
        <w:spacing w:line="360" w:lineRule="auto"/>
        <w:rPr>
          <w:rFonts w:ascii="华文楷体" w:hAnsi="华文楷体" w:eastAsia="华文楷体" w:cs="华文楷体"/>
          <w:sz w:val="28"/>
          <w:szCs w:val="28"/>
        </w:rPr>
      </w:pPr>
    </w:p>
    <w:p w14:paraId="081408F7">
      <w:pPr>
        <w:spacing w:line="360" w:lineRule="auto"/>
        <w:rPr>
          <w:rFonts w:ascii="华文楷体" w:hAnsi="华文楷体" w:eastAsia="华文楷体" w:cs="华文楷体"/>
          <w:sz w:val="28"/>
          <w:szCs w:val="28"/>
        </w:rPr>
      </w:pPr>
    </w:p>
    <w:p w14:paraId="71710C70">
      <w:pPr>
        <w:spacing w:line="360" w:lineRule="auto"/>
        <w:rPr>
          <w:rFonts w:hint="eastAsia" w:ascii="华文楷体" w:hAnsi="华文楷体" w:eastAsia="华文楷体" w:cs="华文楷体"/>
          <w:sz w:val="28"/>
          <w:szCs w:val="28"/>
          <w:lang w:eastAsia="zh-CN"/>
        </w:rPr>
      </w:pPr>
    </w:p>
    <w:p w14:paraId="57AA022D">
      <w:pPr>
        <w:jc w:val="center"/>
        <w:rPr>
          <w:rFonts w:ascii="宋体" w:hAnsi="宋体" w:cs="宋体"/>
          <w:color w:val="000000"/>
        </w:rPr>
      </w:pPr>
      <w:bookmarkStart w:id="617" w:name="_Toc170141406"/>
      <w:bookmarkStart w:id="618" w:name="_Toc134078114"/>
      <w:bookmarkStart w:id="619" w:name="_Toc97371947"/>
    </w:p>
    <w:p w14:paraId="76C66244">
      <w:pPr>
        <w:pStyle w:val="2"/>
        <w:rPr>
          <w:rFonts w:hAnsi="宋体" w:cs="宋体"/>
        </w:rPr>
      </w:pPr>
    </w:p>
    <w:p w14:paraId="2A87AFD1">
      <w:pPr>
        <w:spacing w:line="600" w:lineRule="exact"/>
        <w:jc w:val="center"/>
        <w:rPr>
          <w:rFonts w:hint="eastAsia" w:ascii="宋体" w:hAnsi="宋体" w:cs="宋体"/>
          <w:color w:val="000000"/>
          <w:sz w:val="24"/>
        </w:rPr>
      </w:pPr>
      <w:r>
        <w:rPr>
          <w:rFonts w:hint="eastAsia" w:ascii="宋体" w:hAnsi="宋体" w:cs="宋体"/>
          <w:color w:val="000000"/>
          <w:sz w:val="24"/>
        </w:rPr>
        <w:t xml:space="preserve"> </w:t>
      </w:r>
      <w:bookmarkEnd w:id="617"/>
      <w:bookmarkEnd w:id="618"/>
    </w:p>
    <w:p w14:paraId="013BE58C">
      <w:pPr>
        <w:pStyle w:val="2"/>
      </w:pPr>
    </w:p>
    <w:p w14:paraId="0B9553A3">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lang w:eastAsia="zh-CN"/>
        </w:rPr>
        <w:t>小清河与兴良路交汇处堤防加高工程</w:t>
      </w:r>
    </w:p>
    <w:p w14:paraId="7D9EF281">
      <w:pPr>
        <w:rPr>
          <w:rFonts w:ascii="方正小标宋简体" w:hAnsi="方正小标宋简体" w:eastAsia="方正小标宋简体" w:cs="方正小标宋简体"/>
          <w:bCs/>
          <w:sz w:val="44"/>
          <w:szCs w:val="44"/>
        </w:rPr>
      </w:pPr>
    </w:p>
    <w:p w14:paraId="65B3BDBD">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施工合同</w:t>
      </w:r>
    </w:p>
    <w:p w14:paraId="354CA00A">
      <w:pPr>
        <w:jc w:val="center"/>
        <w:rPr>
          <w:rFonts w:ascii="宋体" w:hAnsi="宋体" w:cs="宋体"/>
          <w:b/>
          <w:bCs/>
          <w:sz w:val="52"/>
          <w:szCs w:val="52"/>
        </w:rPr>
      </w:pPr>
    </w:p>
    <w:p w14:paraId="3631D3C7">
      <w:pPr>
        <w:jc w:val="center"/>
        <w:rPr>
          <w:rFonts w:ascii="宋体" w:hAnsi="宋体" w:cs="宋体"/>
          <w:b/>
          <w:bCs/>
          <w:sz w:val="52"/>
          <w:szCs w:val="52"/>
        </w:rPr>
      </w:pPr>
    </w:p>
    <w:p w14:paraId="4C896664">
      <w:pPr>
        <w:jc w:val="center"/>
        <w:rPr>
          <w:rFonts w:ascii="宋体" w:hAnsi="宋体" w:cs="宋体"/>
          <w:b/>
          <w:bCs/>
          <w:sz w:val="52"/>
          <w:szCs w:val="52"/>
        </w:rPr>
      </w:pPr>
    </w:p>
    <w:p w14:paraId="5CE3B701"/>
    <w:p w14:paraId="10E4C609">
      <w:pPr>
        <w:jc w:val="center"/>
        <w:rPr>
          <w:rFonts w:ascii="宋体" w:hAnsi="宋体" w:cs="宋体"/>
          <w:b/>
          <w:bCs/>
          <w:sz w:val="52"/>
          <w:szCs w:val="52"/>
        </w:rPr>
      </w:pPr>
    </w:p>
    <w:p w14:paraId="275B1A8F">
      <w:pPr>
        <w:tabs>
          <w:tab w:val="left" w:pos="2082"/>
        </w:tabs>
        <w:jc w:val="left"/>
        <w:rPr>
          <w:rFonts w:ascii="宋体" w:hAnsi="宋体" w:cs="宋体"/>
          <w:b/>
          <w:bCs/>
          <w:sz w:val="36"/>
          <w:szCs w:val="36"/>
        </w:rPr>
      </w:pPr>
      <w:r>
        <w:rPr>
          <w:rFonts w:hint="eastAsia" w:ascii="宋体" w:hAnsi="宋体" w:cs="宋体"/>
          <w:b/>
          <w:bCs/>
          <w:sz w:val="52"/>
          <w:szCs w:val="52"/>
        </w:rPr>
        <w:tab/>
      </w:r>
    </w:p>
    <w:p w14:paraId="3C89A17D">
      <w:pPr>
        <w:tabs>
          <w:tab w:val="left" w:pos="2082"/>
        </w:tabs>
        <w:ind w:left="3243" w:leftChars="684" w:hanging="1807" w:hangingChars="500"/>
        <w:jc w:val="left"/>
        <w:rPr>
          <w:rFonts w:hint="eastAsia" w:ascii="宋体" w:hAnsi="宋体" w:cs="宋体"/>
          <w:b/>
          <w:bCs/>
          <w:sz w:val="36"/>
          <w:szCs w:val="36"/>
        </w:rPr>
      </w:pPr>
      <w:r>
        <w:rPr>
          <w:rFonts w:hint="eastAsia" w:ascii="宋体" w:hAnsi="宋体" w:cs="宋体"/>
          <w:b/>
          <w:bCs/>
          <w:sz w:val="36"/>
          <w:szCs w:val="36"/>
        </w:rPr>
        <w:t>发 包 人：北京市房山区水务局</w:t>
      </w:r>
    </w:p>
    <w:p w14:paraId="106C23D4">
      <w:pPr>
        <w:tabs>
          <w:tab w:val="left" w:pos="2082"/>
        </w:tabs>
        <w:ind w:firstLine="1446" w:firstLineChars="400"/>
        <w:jc w:val="left"/>
        <w:rPr>
          <w:rFonts w:hAnsi="宋体" w:cs="宋体"/>
          <w:b/>
          <w:bCs/>
          <w:sz w:val="36"/>
          <w:szCs w:val="36"/>
        </w:rPr>
      </w:pPr>
      <w:r>
        <w:rPr>
          <w:rFonts w:hint="eastAsia" w:hAnsi="宋体" w:cs="宋体"/>
          <w:b/>
          <w:bCs/>
          <w:sz w:val="36"/>
          <w:szCs w:val="36"/>
        </w:rPr>
        <w:t>承 包 人：</w:t>
      </w:r>
    </w:p>
    <w:p w14:paraId="7B27B66D">
      <w:pPr>
        <w:pStyle w:val="2"/>
        <w:rPr>
          <w:sz w:val="36"/>
          <w:szCs w:val="36"/>
        </w:rPr>
      </w:pPr>
      <w:r>
        <w:rPr>
          <w:rFonts w:hint="eastAsia" w:hAnsi="宋体" w:cs="宋体"/>
          <w:b/>
          <w:bCs/>
          <w:sz w:val="36"/>
          <w:szCs w:val="36"/>
        </w:rPr>
        <w:t xml:space="preserve">        签订日期：</w:t>
      </w:r>
    </w:p>
    <w:p w14:paraId="0D5A8CCB">
      <w:pPr>
        <w:jc w:val="center"/>
        <w:rPr>
          <w:rFonts w:ascii="宋体" w:hAnsi="宋体" w:cs="宋体"/>
          <w:b/>
          <w:bCs/>
          <w:sz w:val="52"/>
          <w:szCs w:val="52"/>
        </w:rPr>
      </w:pPr>
    </w:p>
    <w:p w14:paraId="75B5F8A4">
      <w:pPr>
        <w:tabs>
          <w:tab w:val="left" w:pos="2146"/>
        </w:tabs>
        <w:jc w:val="left"/>
        <w:rPr>
          <w:rFonts w:hint="eastAsia" w:ascii="宋体" w:hAnsi="宋体" w:cs="宋体"/>
          <w:b/>
          <w:bCs/>
          <w:sz w:val="52"/>
          <w:szCs w:val="52"/>
        </w:rPr>
      </w:pPr>
      <w:r>
        <w:rPr>
          <w:rFonts w:hint="eastAsia" w:ascii="宋体" w:hAnsi="宋体" w:cs="宋体"/>
          <w:b/>
          <w:bCs/>
          <w:sz w:val="52"/>
          <w:szCs w:val="52"/>
        </w:rPr>
        <w:tab/>
      </w:r>
    </w:p>
    <w:p w14:paraId="2C9B71FD">
      <w:pPr>
        <w:rPr>
          <w:rFonts w:ascii="宋体" w:hAnsi="宋体" w:cs="宋体"/>
          <w:b/>
          <w:bCs/>
          <w:sz w:val="52"/>
          <w:szCs w:val="52"/>
        </w:rPr>
      </w:pPr>
      <w:r>
        <w:rPr>
          <w:rFonts w:ascii="宋体" w:hAnsi="宋体" w:cs="宋体"/>
          <w:b/>
          <w:bCs/>
          <w:sz w:val="52"/>
          <w:szCs w:val="52"/>
        </w:rPr>
        <w:br w:type="page"/>
      </w:r>
    </w:p>
    <w:p w14:paraId="5DC1C6BE">
      <w:pPr>
        <w:pStyle w:val="2"/>
      </w:pPr>
    </w:p>
    <w:p w14:paraId="485D6A51">
      <w:pPr>
        <w:spacing w:line="400" w:lineRule="exact"/>
        <w:jc w:val="center"/>
        <w:rPr>
          <w:rFonts w:ascii="宋体" w:hAnsi="宋体" w:cs="宋体"/>
        </w:rPr>
      </w:pPr>
      <w:r>
        <w:rPr>
          <w:rFonts w:hint="eastAsia" w:ascii="宋体" w:hAnsi="宋体" w:cs="宋体"/>
          <w:b/>
          <w:bCs/>
          <w:color w:val="000000"/>
          <w:sz w:val="32"/>
          <w:szCs w:val="32"/>
        </w:rPr>
        <w:t>合同协议书</w:t>
      </w:r>
    </w:p>
    <w:p w14:paraId="27F9CE73">
      <w:pPr>
        <w:spacing w:line="400" w:lineRule="exact"/>
        <w:rPr>
          <w:rFonts w:hint="default" w:ascii="宋体" w:hAnsi="宋体" w:cs="宋体"/>
          <w:color w:val="000000"/>
          <w:lang w:val="en-US"/>
        </w:rPr>
      </w:pPr>
      <w:r>
        <w:rPr>
          <w:rFonts w:hint="eastAsia" w:ascii="宋体" w:hAnsi="宋体" w:cs="宋体"/>
          <w:color w:val="000000"/>
        </w:rPr>
        <w:t>发包人（全称）：</w:t>
      </w:r>
      <w:r>
        <w:rPr>
          <w:rFonts w:hint="eastAsia" w:ascii="宋体" w:hAnsi="宋体" w:cs="宋体"/>
          <w:color w:val="000000"/>
          <w:u w:val="single"/>
        </w:rPr>
        <w:t>北京市房山区水务局</w:t>
      </w:r>
      <w:r>
        <w:rPr>
          <w:rFonts w:hint="eastAsia" w:ascii="宋体" w:hAnsi="宋体" w:cs="宋体"/>
          <w:b w:val="0"/>
          <w:bCs w:val="0"/>
          <w:color w:val="000000"/>
          <w:sz w:val="21"/>
          <w:szCs w:val="24"/>
          <w:u w:val="single"/>
          <w:lang w:val="en-US" w:eastAsia="zh-CN"/>
        </w:rPr>
        <w:t xml:space="preserve">                       </w:t>
      </w:r>
    </w:p>
    <w:p w14:paraId="36085333">
      <w:pPr>
        <w:spacing w:line="400" w:lineRule="exact"/>
        <w:rPr>
          <w:rFonts w:hint="eastAsia" w:ascii="宋体" w:hAnsi="宋体" w:eastAsia="宋体" w:cs="宋体"/>
          <w:color w:val="000000"/>
          <w:szCs w:val="21"/>
          <w:u w:val="single"/>
          <w:lang w:val="en-US" w:eastAsia="zh-CN"/>
        </w:rPr>
      </w:pPr>
      <w:r>
        <w:rPr>
          <w:rFonts w:hint="eastAsia" w:ascii="宋体" w:hAnsi="宋体" w:cs="宋体"/>
          <w:color w:val="000000"/>
        </w:rPr>
        <w:t xml:space="preserve">法定注册地址： </w:t>
      </w:r>
      <w:r>
        <w:rPr>
          <w:rFonts w:hint="eastAsia" w:ascii="宋体" w:hAnsi="宋体" w:cs="宋体"/>
          <w:i w:val="0"/>
          <w:iCs w:val="0"/>
          <w:caps w:val="0"/>
          <w:color w:val="000000"/>
          <w:spacing w:val="0"/>
          <w:sz w:val="21"/>
          <w:szCs w:val="24"/>
          <w:u w:val="single"/>
          <w:shd w:val="clear" w:fill="auto"/>
          <w:lang w:eastAsia="zh-CN"/>
        </w:rPr>
        <w:t xml:space="preserve"> </w:t>
      </w:r>
      <w:r>
        <w:rPr>
          <w:rFonts w:hint="eastAsia" w:ascii="宋体" w:hAnsi="宋体" w:cs="宋体"/>
          <w:color w:val="000000"/>
          <w:szCs w:val="24"/>
          <w:u w:val="single"/>
        </w:rPr>
        <w:t>北京市房山区长阳镇芭蕾雨悦都西侧房山区水务局</w:t>
      </w:r>
      <w:r>
        <w:rPr>
          <w:rFonts w:hint="eastAsia" w:ascii="宋体" w:hAnsi="宋体" w:eastAsia="宋体" w:cs="宋体"/>
          <w:color w:val="000000"/>
          <w:szCs w:val="24"/>
          <w:u w:val="single"/>
          <w:lang w:val="en-US" w:eastAsia="zh-CN"/>
        </w:rPr>
        <w:t xml:space="preserve"> </w:t>
      </w:r>
    </w:p>
    <w:p w14:paraId="5958CA3A">
      <w:pPr>
        <w:spacing w:line="400" w:lineRule="exact"/>
        <w:rPr>
          <w:rFonts w:ascii="宋体" w:hAnsi="宋体" w:cs="宋体"/>
          <w:color w:val="000000"/>
        </w:rPr>
      </w:pPr>
      <w:r>
        <w:rPr>
          <w:rFonts w:hint="eastAsia" w:ascii="宋体" w:hAnsi="宋体" w:cs="宋体"/>
          <w:color w:val="000000"/>
        </w:rPr>
        <w:t xml:space="preserve">承包人（全称） </w:t>
      </w:r>
      <w:r>
        <w:rPr>
          <w:rFonts w:hint="eastAsia" w:ascii="宋体" w:hAnsi="宋体" w:cs="宋体"/>
          <w:color w:val="000000"/>
          <w:u w:val="single"/>
        </w:rPr>
        <w:t xml:space="preserve">                                            </w:t>
      </w:r>
      <w:r>
        <w:rPr>
          <w:rFonts w:hint="eastAsia" w:ascii="宋体" w:hAnsi="宋体" w:cs="宋体"/>
          <w:color w:val="000000"/>
        </w:rPr>
        <w:t xml:space="preserve">                 </w:t>
      </w:r>
    </w:p>
    <w:p w14:paraId="2817B243">
      <w:pPr>
        <w:spacing w:line="400" w:lineRule="exact"/>
        <w:rPr>
          <w:rFonts w:ascii="宋体" w:hAnsi="宋体" w:cs="宋体"/>
          <w:color w:val="000000"/>
          <w:u w:val="single"/>
        </w:rPr>
      </w:pPr>
      <w:r>
        <w:rPr>
          <w:rFonts w:hint="eastAsia" w:ascii="宋体" w:hAnsi="宋体" w:cs="宋体"/>
          <w:color w:val="000000"/>
        </w:rPr>
        <w:t>法定注册地址：</w:t>
      </w:r>
      <w:r>
        <w:rPr>
          <w:rFonts w:hint="eastAsia" w:ascii="宋体" w:hAnsi="宋体" w:cs="宋体"/>
          <w:color w:val="000000"/>
          <w:u w:val="single"/>
        </w:rPr>
        <w:t xml:space="preserve">                                                                  </w:t>
      </w:r>
    </w:p>
    <w:p w14:paraId="26EEFBDE">
      <w:pPr>
        <w:spacing w:line="400" w:lineRule="exact"/>
        <w:jc w:val="left"/>
        <w:rPr>
          <w:rFonts w:ascii="宋体" w:hAnsi="宋体" w:cs="宋体"/>
          <w:color w:val="000000"/>
        </w:rPr>
      </w:pPr>
      <w:r>
        <w:rPr>
          <w:rFonts w:hint="eastAsia" w:ascii="宋体" w:hAnsi="宋体" w:cs="宋体"/>
          <w:color w:val="000000"/>
          <w:szCs w:val="21"/>
        </w:rPr>
        <w:t>发包人为建设</w:t>
      </w:r>
      <w:r>
        <w:rPr>
          <w:rFonts w:hint="eastAsia" w:ascii="宋体" w:hAnsi="宋体" w:cs="宋体"/>
          <w:bCs/>
          <w:szCs w:val="21"/>
          <w:u w:val="single"/>
        </w:rPr>
        <w:t>小清河与兴良路交汇处堤防加高工程</w:t>
      </w:r>
      <w:r>
        <w:rPr>
          <w:rFonts w:hint="eastAsia" w:ascii="宋体" w:hAnsi="宋体" w:cs="宋体"/>
          <w:bCs/>
          <w:szCs w:val="21"/>
        </w:rPr>
        <w:t>项目</w:t>
      </w:r>
      <w:r>
        <w:rPr>
          <w:rFonts w:hint="eastAsia" w:ascii="宋体" w:hAnsi="宋体" w:cs="宋体"/>
          <w:color w:val="000000"/>
          <w:szCs w:val="21"/>
        </w:rPr>
        <w:t>（以下简称“本工程”），</w:t>
      </w:r>
      <w:r>
        <w:rPr>
          <w:rFonts w:hint="eastAsia" w:ascii="宋体" w:hAnsi="宋体" w:cs="宋体"/>
          <w:color w:val="000000"/>
        </w:rPr>
        <w:t>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14:paraId="70836FE3">
      <w:pPr>
        <w:pStyle w:val="4"/>
        <w:spacing w:line="400" w:lineRule="exact"/>
        <w:jc w:val="both"/>
        <w:rPr>
          <w:rFonts w:ascii="宋体" w:hAnsi="宋体" w:eastAsia="宋体" w:cs="宋体"/>
          <w:color w:val="000000"/>
        </w:rPr>
      </w:pPr>
      <w:bookmarkStart w:id="620" w:name="_Toc7920"/>
      <w:r>
        <w:rPr>
          <w:rFonts w:hint="eastAsia" w:ascii="宋体" w:hAnsi="宋体" w:eastAsia="宋体" w:cs="宋体"/>
          <w:color w:val="000000"/>
        </w:rPr>
        <w:t>1、工程概况</w:t>
      </w:r>
      <w:bookmarkEnd w:id="620"/>
    </w:p>
    <w:p w14:paraId="521572BF">
      <w:pPr>
        <w:adjustRightInd w:val="0"/>
        <w:snapToGrid w:val="0"/>
        <w:spacing w:line="420" w:lineRule="exact"/>
        <w:rPr>
          <w:rFonts w:ascii="宋体" w:hAnsi="宋体" w:cs="宋体"/>
          <w:szCs w:val="21"/>
          <w:u w:val="single"/>
        </w:rPr>
      </w:pPr>
      <w:r>
        <w:rPr>
          <w:rFonts w:hint="eastAsia" w:ascii="宋体" w:hAnsi="宋体" w:cs="宋体"/>
          <w:color w:val="000000"/>
          <w:szCs w:val="21"/>
        </w:rPr>
        <w:t>工程名称：</w:t>
      </w:r>
      <w:r>
        <w:rPr>
          <w:rFonts w:hint="eastAsia" w:ascii="宋体" w:hAnsi="宋体" w:cs="宋体"/>
          <w:szCs w:val="21"/>
          <w:u w:val="single"/>
        </w:rPr>
        <w:t>小清河与兴良路交汇处堤防加高工程；</w:t>
      </w:r>
    </w:p>
    <w:p w14:paraId="2047B303">
      <w:pPr>
        <w:spacing w:line="400" w:lineRule="exact"/>
        <w:rPr>
          <w:rFonts w:ascii="宋体" w:hAnsi="宋体" w:cs="宋体"/>
          <w:color w:val="000000"/>
          <w:szCs w:val="21"/>
          <w:u w:val="single"/>
        </w:rPr>
      </w:pPr>
      <w:r>
        <w:rPr>
          <w:rFonts w:hint="eastAsia" w:ascii="宋体" w:hAnsi="宋体" w:cs="宋体"/>
          <w:color w:val="000000"/>
          <w:szCs w:val="21"/>
        </w:rPr>
        <w:t>工程地点：</w:t>
      </w:r>
      <w:r>
        <w:rPr>
          <w:rFonts w:hint="eastAsia" w:ascii="宋体" w:hAnsi="宋体" w:cs="宋体"/>
          <w:color w:val="000000"/>
          <w:szCs w:val="21"/>
          <w:u w:val="single"/>
        </w:rPr>
        <w:t>北京市房山区；</w:t>
      </w:r>
    </w:p>
    <w:p w14:paraId="1B06CBCB">
      <w:pPr>
        <w:spacing w:line="400" w:lineRule="exact"/>
        <w:rPr>
          <w:rFonts w:ascii="宋体" w:hAnsi="宋体" w:cs="宋体"/>
          <w:color w:val="000000"/>
          <w:szCs w:val="21"/>
          <w:u w:val="single"/>
        </w:rPr>
      </w:pPr>
      <w:r>
        <w:rPr>
          <w:rFonts w:hint="eastAsia" w:ascii="宋体" w:hAnsi="宋体" w:cs="宋体"/>
          <w:color w:val="000000"/>
          <w:szCs w:val="21"/>
        </w:rPr>
        <w:t>工程内容：</w:t>
      </w:r>
      <w:r>
        <w:rPr>
          <w:rFonts w:hint="eastAsia" w:ascii="宋体" w:hAnsi="宋体" w:cs="宋体"/>
          <w:color w:val="auto"/>
          <w:sz w:val="21"/>
          <w:szCs w:val="21"/>
          <w:u w:val="single"/>
          <w:lang w:val="en-US" w:eastAsia="zh-CN"/>
        </w:rPr>
        <w:t>对小清河与兴良路交汇处左右岸堤防进行加高，并与现状兴良路进行顺接。</w:t>
      </w:r>
      <w:r>
        <w:rPr>
          <w:rFonts w:hint="eastAsia" w:ascii="宋体" w:hAnsi="宋体" w:cs="宋体"/>
          <w:szCs w:val="21"/>
          <w:u w:val="single"/>
        </w:rPr>
        <w:t>具体详见工程量清单。</w:t>
      </w:r>
    </w:p>
    <w:p w14:paraId="16AA51D1">
      <w:pPr>
        <w:pStyle w:val="4"/>
        <w:spacing w:line="400" w:lineRule="exact"/>
        <w:jc w:val="both"/>
        <w:rPr>
          <w:rFonts w:ascii="宋体" w:hAnsi="宋体" w:eastAsia="宋体" w:cs="宋体"/>
          <w:color w:val="000000"/>
        </w:rPr>
      </w:pPr>
      <w:bookmarkStart w:id="621" w:name="_Toc22439"/>
      <w:r>
        <w:rPr>
          <w:rFonts w:hint="eastAsia" w:ascii="宋体" w:hAnsi="宋体" w:eastAsia="宋体" w:cs="宋体"/>
          <w:color w:val="000000"/>
        </w:rPr>
        <w:t>2、工程承包范围</w:t>
      </w:r>
      <w:bookmarkEnd w:id="621"/>
    </w:p>
    <w:p w14:paraId="225D3165">
      <w:pPr>
        <w:spacing w:line="400" w:lineRule="exact"/>
        <w:rPr>
          <w:rFonts w:ascii="宋体" w:hAnsi="宋体" w:cs="宋体"/>
          <w:color w:val="000000"/>
          <w:u w:val="single"/>
        </w:rPr>
      </w:pPr>
      <w:r>
        <w:rPr>
          <w:rFonts w:hint="eastAsia" w:ascii="宋体" w:hAnsi="宋体" w:cs="宋体"/>
          <w:color w:val="000000"/>
        </w:rPr>
        <w:t>承包范围：图纸及工程量清单范围内的全部工程。</w:t>
      </w:r>
    </w:p>
    <w:p w14:paraId="4E3AE17A">
      <w:pPr>
        <w:pStyle w:val="4"/>
        <w:spacing w:line="400" w:lineRule="exact"/>
        <w:jc w:val="both"/>
        <w:rPr>
          <w:rFonts w:ascii="宋体" w:hAnsi="宋体" w:eastAsia="宋体" w:cs="宋体"/>
          <w:color w:val="000000"/>
        </w:rPr>
      </w:pPr>
      <w:bookmarkStart w:id="622" w:name="_Toc6368"/>
      <w:r>
        <w:rPr>
          <w:rFonts w:hint="eastAsia" w:ascii="宋体" w:hAnsi="宋体" w:eastAsia="宋体" w:cs="宋体"/>
          <w:color w:val="000000"/>
        </w:rPr>
        <w:t>3、合同工期</w:t>
      </w:r>
      <w:bookmarkEnd w:id="622"/>
    </w:p>
    <w:p w14:paraId="660A0C4C">
      <w:pPr>
        <w:spacing w:line="400" w:lineRule="exact"/>
        <w:rPr>
          <w:rFonts w:ascii="宋体" w:hAnsi="宋体" w:cs="宋体"/>
          <w:color w:val="000000"/>
          <w:u w:val="single"/>
        </w:rPr>
      </w:pPr>
      <w:r>
        <w:rPr>
          <w:rFonts w:hint="eastAsia" w:ascii="宋体" w:hAnsi="宋体" w:cs="宋体"/>
          <w:color w:val="000000"/>
        </w:rPr>
        <w:t>计划开工日期：     年   月   日</w:t>
      </w:r>
    </w:p>
    <w:p w14:paraId="5FB55992">
      <w:pPr>
        <w:spacing w:line="400" w:lineRule="exact"/>
        <w:rPr>
          <w:rFonts w:ascii="宋体" w:hAnsi="宋体" w:cs="宋体"/>
          <w:color w:val="000000"/>
          <w:u w:val="single"/>
        </w:rPr>
      </w:pPr>
      <w:r>
        <w:rPr>
          <w:rFonts w:hint="eastAsia" w:ascii="宋体" w:hAnsi="宋体" w:cs="宋体"/>
          <w:color w:val="000000"/>
        </w:rPr>
        <w:t>计划竣工日期：     年   月   日</w:t>
      </w:r>
    </w:p>
    <w:p w14:paraId="23273D36">
      <w:pPr>
        <w:pStyle w:val="4"/>
        <w:spacing w:line="400" w:lineRule="exact"/>
        <w:jc w:val="both"/>
        <w:rPr>
          <w:rFonts w:ascii="宋体" w:hAnsi="宋体" w:eastAsia="宋体" w:cs="宋体"/>
          <w:color w:val="000000"/>
        </w:rPr>
      </w:pPr>
      <w:bookmarkStart w:id="623" w:name="_Toc17546"/>
      <w:r>
        <w:rPr>
          <w:rFonts w:hint="eastAsia" w:ascii="宋体" w:hAnsi="宋体" w:eastAsia="宋体" w:cs="宋体"/>
          <w:color w:val="000000"/>
        </w:rPr>
        <w:t>4、质量标准</w:t>
      </w:r>
      <w:bookmarkEnd w:id="623"/>
    </w:p>
    <w:p w14:paraId="469E84BA">
      <w:pPr>
        <w:spacing w:line="400" w:lineRule="exact"/>
        <w:outlineLvl w:val="3"/>
        <w:rPr>
          <w:rFonts w:ascii="宋体" w:hAnsi="宋体" w:cs="宋体"/>
          <w:color w:val="000000"/>
          <w:u w:val="single"/>
        </w:rPr>
      </w:pPr>
      <w:r>
        <w:rPr>
          <w:rFonts w:hint="eastAsia" w:ascii="宋体" w:hAnsi="宋体" w:cs="宋体"/>
          <w:color w:val="000000"/>
        </w:rPr>
        <w:t>工程质量标准：合格工程。</w:t>
      </w:r>
    </w:p>
    <w:p w14:paraId="3346F367">
      <w:pPr>
        <w:pStyle w:val="4"/>
        <w:numPr>
          <w:ilvl w:val="0"/>
          <w:numId w:val="15"/>
        </w:numPr>
        <w:spacing w:line="400" w:lineRule="exact"/>
        <w:jc w:val="both"/>
        <w:rPr>
          <w:rFonts w:ascii="宋体" w:hAnsi="宋体" w:eastAsia="宋体" w:cs="宋体"/>
          <w:color w:val="000000"/>
        </w:rPr>
      </w:pPr>
      <w:bookmarkStart w:id="624" w:name="_Toc7991"/>
      <w:r>
        <w:rPr>
          <w:rFonts w:hint="eastAsia" w:ascii="宋体" w:hAnsi="宋体" w:eastAsia="宋体" w:cs="宋体"/>
          <w:color w:val="000000"/>
        </w:rPr>
        <w:t>合同形</w:t>
      </w:r>
      <w:bookmarkEnd w:id="624"/>
      <w:r>
        <w:rPr>
          <w:rFonts w:hint="eastAsia" w:ascii="宋体" w:hAnsi="宋体" w:eastAsia="宋体" w:cs="宋体"/>
          <w:color w:val="000000"/>
        </w:rPr>
        <w:t>。</w:t>
      </w:r>
    </w:p>
    <w:p w14:paraId="333D08C0">
      <w:pPr>
        <w:spacing w:line="400" w:lineRule="exact"/>
        <w:rPr>
          <w:rFonts w:ascii="宋体" w:hAnsi="宋体" w:cs="宋体"/>
        </w:rPr>
      </w:pPr>
      <w:r>
        <w:rPr>
          <w:rFonts w:hint="eastAsia" w:ascii="宋体" w:hAnsi="宋体" w:cs="宋体"/>
        </w:rPr>
        <w:t>本合同采用单价合同形式。</w:t>
      </w:r>
    </w:p>
    <w:p w14:paraId="6661F90F">
      <w:pPr>
        <w:pStyle w:val="4"/>
        <w:spacing w:line="400" w:lineRule="exact"/>
        <w:jc w:val="both"/>
        <w:rPr>
          <w:rFonts w:ascii="宋体" w:hAnsi="宋体" w:eastAsia="宋体" w:cs="宋体"/>
          <w:color w:val="000000"/>
        </w:rPr>
      </w:pPr>
      <w:bookmarkStart w:id="625" w:name="_Toc13090"/>
      <w:r>
        <w:rPr>
          <w:rFonts w:hint="eastAsia" w:ascii="宋体" w:hAnsi="宋体" w:eastAsia="宋体" w:cs="宋体"/>
          <w:color w:val="000000"/>
        </w:rPr>
        <w:t>6、签约合同价</w:t>
      </w:r>
      <w:bookmarkEnd w:id="625"/>
    </w:p>
    <w:p w14:paraId="70141A61">
      <w:pPr>
        <w:spacing w:line="400" w:lineRule="exact"/>
        <w:ind w:firstLine="420" w:firstLineChars="200"/>
        <w:rPr>
          <w:rFonts w:ascii="宋体" w:hAnsi="宋体" w:cs="宋体"/>
          <w:color w:val="000000"/>
        </w:rPr>
      </w:pPr>
      <w:r>
        <w:rPr>
          <w:rFonts w:hint="eastAsia" w:ascii="宋体" w:hAnsi="宋体" w:cs="宋体"/>
          <w:color w:val="000000"/>
        </w:rPr>
        <w:t>暂定金额（大写）：</w:t>
      </w:r>
      <w:r>
        <w:rPr>
          <w:rFonts w:hint="eastAsia" w:ascii="宋体" w:hAnsi="宋体" w:cs="宋体"/>
          <w:color w:val="000000"/>
          <w:u w:val="single"/>
        </w:rPr>
        <w:t xml:space="preserve">                                </w:t>
      </w:r>
      <w:r>
        <w:rPr>
          <w:rFonts w:hint="eastAsia" w:ascii="宋体" w:hAnsi="宋体" w:cs="宋体"/>
          <w:color w:val="000000"/>
        </w:rPr>
        <w:t>（小写）￥：</w:t>
      </w:r>
      <w:r>
        <w:rPr>
          <w:rFonts w:hint="eastAsia" w:ascii="宋体" w:hAnsi="宋体" w:cs="宋体"/>
          <w:color w:val="000000"/>
          <w:u w:val="single"/>
        </w:rPr>
        <w:t xml:space="preserve">         </w:t>
      </w:r>
      <w:r>
        <w:rPr>
          <w:rFonts w:hint="eastAsia" w:ascii="宋体" w:hAnsi="宋体" w:cs="宋体"/>
          <w:color w:val="000000"/>
        </w:rPr>
        <w:t>元，双方最终金额以北京市房山区财政局的财政评审金额为准。</w:t>
      </w:r>
    </w:p>
    <w:p w14:paraId="2CA874E8">
      <w:pPr>
        <w:spacing w:line="400" w:lineRule="exact"/>
        <w:ind w:firstLine="630" w:firstLineChars="300"/>
        <w:rPr>
          <w:rFonts w:ascii="宋体" w:hAnsi="宋体" w:cs="宋体"/>
          <w:color w:val="000000"/>
        </w:rPr>
      </w:pPr>
      <w:r>
        <w:rPr>
          <w:rFonts w:hint="eastAsia" w:ascii="宋体" w:hAnsi="宋体" w:cs="宋体"/>
          <w:color w:val="000000"/>
        </w:rPr>
        <w:t>其中：施工费：</w:t>
      </w:r>
      <w:r>
        <w:rPr>
          <w:rFonts w:hint="eastAsia" w:ascii="宋体" w:hAnsi="宋体" w:cs="宋体"/>
          <w:color w:val="000000"/>
          <w:u w:val="single"/>
        </w:rPr>
        <w:t xml:space="preserve">               </w:t>
      </w:r>
      <w:r>
        <w:rPr>
          <w:rFonts w:hint="eastAsia" w:ascii="宋体" w:hAnsi="宋体" w:cs="宋体"/>
          <w:color w:val="000000"/>
        </w:rPr>
        <w:t>元；</w:t>
      </w:r>
    </w:p>
    <w:p w14:paraId="1F62436C">
      <w:pPr>
        <w:wordWrap w:val="0"/>
        <w:spacing w:line="400" w:lineRule="exact"/>
        <w:ind w:left="1260" w:leftChars="600"/>
        <w:rPr>
          <w:rFonts w:ascii="宋体" w:hAnsi="宋体" w:cs="宋体"/>
          <w:color w:val="000000"/>
        </w:rPr>
      </w:pPr>
      <w:r>
        <w:rPr>
          <w:rFonts w:hint="eastAsia" w:ascii="宋体" w:hAnsi="宋体" w:cs="宋体"/>
          <w:color w:val="000000"/>
        </w:rPr>
        <w:t>建筑垃圾运输处置费：</w:t>
      </w:r>
      <w:r>
        <w:rPr>
          <w:rFonts w:hint="eastAsia" w:ascii="宋体" w:hAnsi="宋体" w:cs="宋体"/>
          <w:color w:val="000000"/>
          <w:u w:val="single"/>
        </w:rPr>
        <w:t xml:space="preserve">      /    </w:t>
      </w:r>
      <w:r>
        <w:rPr>
          <w:rFonts w:hint="eastAsia" w:ascii="宋体" w:hAnsi="宋体" w:cs="宋体"/>
          <w:color w:val="000000"/>
        </w:rPr>
        <w:t>元；</w:t>
      </w:r>
    </w:p>
    <w:p w14:paraId="5FE3E721">
      <w:pPr>
        <w:spacing w:line="400" w:lineRule="exact"/>
        <w:ind w:firstLine="1260" w:firstLineChars="600"/>
        <w:rPr>
          <w:rFonts w:ascii="宋体" w:hAnsi="宋体" w:cs="宋体"/>
          <w:color w:val="000000"/>
        </w:rPr>
      </w:pPr>
      <w:r>
        <w:rPr>
          <w:rFonts w:hint="eastAsia" w:ascii="宋体" w:hAnsi="宋体" w:cs="宋体"/>
          <w:color w:val="000000"/>
        </w:rPr>
        <w:t>暂列金额（含税）：</w:t>
      </w:r>
      <w:r>
        <w:rPr>
          <w:rFonts w:hint="eastAsia" w:ascii="宋体" w:hAnsi="宋体" w:cs="宋体"/>
          <w:color w:val="000000"/>
          <w:u w:val="single"/>
        </w:rPr>
        <w:t xml:space="preserve">      /     </w:t>
      </w:r>
      <w:r>
        <w:rPr>
          <w:rFonts w:hint="eastAsia" w:ascii="宋体" w:hAnsi="宋体" w:cs="宋体"/>
          <w:color w:val="000000"/>
        </w:rPr>
        <w:t>元；</w:t>
      </w:r>
    </w:p>
    <w:p w14:paraId="25470F18">
      <w:pPr>
        <w:spacing w:line="400" w:lineRule="exact"/>
        <w:ind w:firstLine="1260" w:firstLineChars="600"/>
        <w:jc w:val="left"/>
        <w:rPr>
          <w:rFonts w:ascii="宋体" w:hAnsi="宋体" w:cs="宋体"/>
          <w:color w:val="000000"/>
        </w:rPr>
      </w:pPr>
      <w:r>
        <w:rPr>
          <w:rFonts w:hint="eastAsia" w:ascii="宋体" w:hAnsi="宋体" w:cs="宋体"/>
          <w:color w:val="000000"/>
        </w:rPr>
        <w:t>专业工程暂估价（含税）：</w:t>
      </w:r>
      <w:r>
        <w:rPr>
          <w:rFonts w:hint="eastAsia" w:ascii="宋体" w:hAnsi="宋体" w:cs="宋体"/>
          <w:color w:val="000000"/>
          <w:u w:val="single"/>
        </w:rPr>
        <w:t xml:space="preserve">      /     </w:t>
      </w:r>
      <w:r>
        <w:rPr>
          <w:rFonts w:hint="eastAsia" w:ascii="宋体" w:hAnsi="宋体" w:cs="宋体"/>
          <w:color w:val="000000"/>
        </w:rPr>
        <w:t>元。</w:t>
      </w:r>
    </w:p>
    <w:p w14:paraId="61D260C6">
      <w:pPr>
        <w:pStyle w:val="4"/>
        <w:spacing w:line="400" w:lineRule="exact"/>
        <w:jc w:val="both"/>
        <w:rPr>
          <w:rFonts w:ascii="宋体" w:hAnsi="宋体" w:eastAsia="宋体" w:cs="宋体"/>
          <w:color w:val="000000"/>
        </w:rPr>
      </w:pPr>
      <w:bookmarkStart w:id="626" w:name="_Toc5310"/>
      <w:r>
        <w:rPr>
          <w:rFonts w:hint="eastAsia" w:ascii="宋体" w:hAnsi="宋体" w:eastAsia="宋体" w:cs="宋体"/>
          <w:color w:val="000000"/>
        </w:rPr>
        <w:t>7、承包人项目经理：</w:t>
      </w:r>
      <w:bookmarkEnd w:id="626"/>
    </w:p>
    <w:p w14:paraId="3A3B7E1B">
      <w:pPr>
        <w:spacing w:line="400" w:lineRule="exact"/>
        <w:ind w:firstLine="420" w:firstLineChars="200"/>
        <w:rPr>
          <w:rFonts w:ascii="宋体" w:hAnsi="宋体" w:cs="宋体"/>
          <w:color w:val="000000"/>
        </w:rPr>
      </w:pPr>
      <w:r>
        <w:rPr>
          <w:rFonts w:hint="eastAsia" w:ascii="宋体" w:hAnsi="宋体" w:cs="宋体"/>
          <w:color w:val="000000"/>
        </w:rPr>
        <w:t>姓名：</w:t>
      </w:r>
      <w:r>
        <w:rPr>
          <w:rFonts w:hint="eastAsia" w:ascii="宋体" w:hAnsi="宋体" w:cs="宋体"/>
          <w:color w:val="000000"/>
          <w:u w:val="single"/>
        </w:rPr>
        <w:t xml:space="preserve">             </w:t>
      </w:r>
      <w:r>
        <w:rPr>
          <w:rFonts w:hint="eastAsia" w:ascii="宋体" w:hAnsi="宋体" w:cs="宋体"/>
          <w:color w:val="000000"/>
        </w:rPr>
        <w:t>；职称：工程师；</w:t>
      </w:r>
    </w:p>
    <w:p w14:paraId="19807601">
      <w:pPr>
        <w:spacing w:line="400" w:lineRule="exact"/>
        <w:ind w:firstLine="420" w:firstLineChars="200"/>
        <w:rPr>
          <w:rFonts w:ascii="宋体" w:hAnsi="宋体" w:cs="宋体"/>
          <w:color w:val="000000"/>
        </w:rPr>
      </w:pPr>
      <w:r>
        <w:rPr>
          <w:rFonts w:hint="eastAsia" w:ascii="宋体" w:hAnsi="宋体" w:cs="宋体"/>
          <w:color w:val="000000"/>
        </w:rPr>
        <w:t>身份证号：</w:t>
      </w:r>
      <w:r>
        <w:rPr>
          <w:rFonts w:hint="eastAsia" w:ascii="宋体" w:hAnsi="宋体" w:cs="宋体"/>
          <w:color w:val="000000"/>
          <w:u w:val="single"/>
        </w:rPr>
        <w:t xml:space="preserve">                    </w:t>
      </w:r>
      <w:r>
        <w:rPr>
          <w:rFonts w:hint="eastAsia" w:ascii="宋体" w:hAnsi="宋体" w:cs="宋体"/>
          <w:color w:val="000000"/>
        </w:rPr>
        <w:t>；建造师执业资格证书号：</w:t>
      </w:r>
      <w:r>
        <w:rPr>
          <w:rFonts w:hint="eastAsia" w:ascii="宋体" w:hAnsi="宋体" w:cs="宋体"/>
          <w:color w:val="000000"/>
          <w:u w:val="single"/>
        </w:rPr>
        <w:t xml:space="preserve">                     </w:t>
      </w:r>
      <w:r>
        <w:rPr>
          <w:rFonts w:hint="eastAsia" w:ascii="宋体" w:hAnsi="宋体" w:cs="宋体"/>
          <w:color w:val="000000"/>
        </w:rPr>
        <w:t xml:space="preserve">         </w:t>
      </w:r>
    </w:p>
    <w:p w14:paraId="6CA444FF">
      <w:pPr>
        <w:spacing w:line="400" w:lineRule="exact"/>
        <w:ind w:firstLine="420" w:firstLineChars="200"/>
        <w:rPr>
          <w:rFonts w:ascii="宋体" w:hAnsi="宋体" w:cs="宋体"/>
          <w:color w:val="000000"/>
          <w:u w:val="single"/>
        </w:rPr>
      </w:pPr>
      <w:r>
        <w:rPr>
          <w:rFonts w:hint="eastAsia" w:ascii="宋体" w:hAnsi="宋体" w:cs="宋体"/>
          <w:color w:val="000000"/>
        </w:rPr>
        <w:t xml:space="preserve">建造师注册证书号： </w:t>
      </w:r>
      <w:r>
        <w:rPr>
          <w:rFonts w:hint="eastAsia" w:ascii="宋体" w:hAnsi="宋体" w:cs="宋体"/>
          <w:color w:val="000000"/>
          <w:u w:val="single"/>
        </w:rPr>
        <w:t xml:space="preserve">                          </w:t>
      </w:r>
    </w:p>
    <w:p w14:paraId="5BB7F274">
      <w:pPr>
        <w:spacing w:line="400" w:lineRule="exact"/>
        <w:ind w:firstLine="420" w:firstLineChars="200"/>
        <w:rPr>
          <w:rFonts w:ascii="宋体" w:hAnsi="宋体" w:cs="宋体"/>
          <w:color w:val="000000"/>
        </w:rPr>
      </w:pPr>
      <w:r>
        <w:rPr>
          <w:rFonts w:hint="eastAsia" w:ascii="宋体" w:hAnsi="宋体" w:cs="宋体"/>
          <w:color w:val="000000"/>
        </w:rPr>
        <w:t>建造师执业印章号：</w:t>
      </w:r>
      <w:r>
        <w:rPr>
          <w:rFonts w:hint="eastAsia" w:ascii="宋体" w:hAnsi="宋体" w:cs="宋体"/>
          <w:color w:val="000000"/>
          <w:u w:val="single"/>
        </w:rPr>
        <w:t xml:space="preserve">                           </w:t>
      </w:r>
    </w:p>
    <w:p w14:paraId="4315E00A">
      <w:pPr>
        <w:spacing w:line="400" w:lineRule="exact"/>
        <w:ind w:firstLine="420" w:firstLineChars="200"/>
        <w:rPr>
          <w:rFonts w:ascii="宋体" w:hAnsi="宋体" w:cs="宋体"/>
          <w:color w:val="000000"/>
          <w:u w:val="single"/>
        </w:rPr>
      </w:pPr>
      <w:r>
        <w:rPr>
          <w:rFonts w:hint="eastAsia" w:ascii="宋体" w:hAnsi="宋体" w:cs="宋体"/>
          <w:color w:val="000000"/>
        </w:rPr>
        <w:t>安全生产考核合格证书号：</w:t>
      </w:r>
      <w:bookmarkStart w:id="627" w:name="_Toc15425"/>
      <w:r>
        <w:rPr>
          <w:rFonts w:hint="eastAsia" w:ascii="宋体" w:hAnsi="宋体" w:cs="宋体"/>
          <w:color w:val="000000"/>
          <w:u w:val="single"/>
        </w:rPr>
        <w:t xml:space="preserve">                                      </w:t>
      </w:r>
    </w:p>
    <w:p w14:paraId="1C2355AF">
      <w:pPr>
        <w:pStyle w:val="4"/>
        <w:spacing w:line="400" w:lineRule="exact"/>
        <w:jc w:val="both"/>
        <w:rPr>
          <w:rFonts w:ascii="宋体" w:hAnsi="宋体" w:eastAsia="宋体" w:cs="宋体"/>
          <w:color w:val="000000"/>
        </w:rPr>
      </w:pPr>
      <w:r>
        <w:rPr>
          <w:rFonts w:hint="eastAsia" w:ascii="宋体" w:hAnsi="宋体" w:eastAsia="宋体" w:cs="宋体"/>
          <w:color w:val="000000"/>
        </w:rPr>
        <w:t>8、合同文件的组成</w:t>
      </w:r>
      <w:bookmarkEnd w:id="627"/>
    </w:p>
    <w:p w14:paraId="6D4D0C0C">
      <w:pPr>
        <w:spacing w:line="400" w:lineRule="exact"/>
        <w:ind w:firstLine="420" w:firstLineChars="200"/>
        <w:rPr>
          <w:rFonts w:ascii="宋体" w:hAnsi="宋体" w:cs="宋体"/>
          <w:color w:val="000000"/>
        </w:rPr>
      </w:pPr>
      <w:r>
        <w:rPr>
          <w:rFonts w:hint="eastAsia" w:ascii="宋体" w:hAnsi="宋体" w:cs="宋体"/>
          <w:color w:val="000000"/>
        </w:rPr>
        <w:t>下列文件共同构成合同文件：</w:t>
      </w:r>
    </w:p>
    <w:p w14:paraId="3C4BFC8B">
      <w:pPr>
        <w:spacing w:line="400" w:lineRule="exact"/>
        <w:ind w:firstLine="420" w:firstLineChars="200"/>
        <w:rPr>
          <w:rFonts w:ascii="宋体" w:hAnsi="宋体" w:cs="宋体"/>
          <w:color w:val="000000"/>
        </w:rPr>
      </w:pPr>
      <w:r>
        <w:rPr>
          <w:rFonts w:hint="eastAsia" w:ascii="宋体" w:hAnsi="宋体" w:cs="宋体"/>
          <w:color w:val="000000"/>
        </w:rPr>
        <w:t>1、本协议书；</w:t>
      </w:r>
    </w:p>
    <w:p w14:paraId="4AA30EE9">
      <w:pPr>
        <w:spacing w:line="400" w:lineRule="exact"/>
        <w:ind w:firstLine="420" w:firstLineChars="200"/>
        <w:rPr>
          <w:rFonts w:ascii="宋体" w:hAnsi="宋体" w:cs="宋体"/>
          <w:color w:val="000000"/>
        </w:rPr>
      </w:pPr>
      <w:r>
        <w:rPr>
          <w:rFonts w:hint="eastAsia" w:ascii="宋体" w:hAnsi="宋体" w:cs="宋体"/>
          <w:color w:val="000000"/>
        </w:rPr>
        <w:t>2、成交通知书；</w:t>
      </w:r>
    </w:p>
    <w:p w14:paraId="460066FB">
      <w:pPr>
        <w:spacing w:line="400" w:lineRule="exact"/>
        <w:ind w:firstLine="420" w:firstLineChars="200"/>
        <w:rPr>
          <w:rFonts w:ascii="宋体" w:hAnsi="宋体" w:cs="宋体"/>
          <w:color w:val="000000"/>
        </w:rPr>
      </w:pPr>
      <w:r>
        <w:rPr>
          <w:rFonts w:hint="eastAsia" w:ascii="宋体" w:hAnsi="宋体" w:cs="宋体"/>
          <w:color w:val="000000"/>
        </w:rPr>
        <w:t>3、响应书；</w:t>
      </w:r>
    </w:p>
    <w:p w14:paraId="7871BFE7">
      <w:pPr>
        <w:spacing w:line="400" w:lineRule="exact"/>
        <w:ind w:firstLine="420" w:firstLineChars="200"/>
        <w:rPr>
          <w:rFonts w:ascii="宋体" w:hAnsi="宋体" w:cs="宋体"/>
          <w:color w:val="000000"/>
        </w:rPr>
      </w:pPr>
      <w:r>
        <w:rPr>
          <w:rFonts w:hint="eastAsia" w:ascii="宋体" w:hAnsi="宋体" w:cs="宋体"/>
          <w:color w:val="000000"/>
        </w:rPr>
        <w:t>4、合同条款专用部分；</w:t>
      </w:r>
    </w:p>
    <w:p w14:paraId="72432828">
      <w:pPr>
        <w:spacing w:line="400" w:lineRule="exact"/>
        <w:ind w:firstLine="420" w:firstLineChars="200"/>
        <w:rPr>
          <w:rFonts w:ascii="宋体" w:hAnsi="宋体" w:cs="宋体"/>
          <w:color w:val="000000"/>
        </w:rPr>
      </w:pPr>
      <w:r>
        <w:rPr>
          <w:rFonts w:hint="eastAsia" w:ascii="宋体" w:hAnsi="宋体" w:cs="宋体"/>
          <w:color w:val="000000"/>
        </w:rPr>
        <w:t>5、合同条款通用部分；</w:t>
      </w:r>
    </w:p>
    <w:p w14:paraId="1ADCF588">
      <w:pPr>
        <w:spacing w:line="400" w:lineRule="exact"/>
        <w:ind w:firstLine="420" w:firstLineChars="200"/>
        <w:rPr>
          <w:rFonts w:ascii="宋体" w:hAnsi="宋体" w:cs="宋体"/>
          <w:color w:val="000000"/>
        </w:rPr>
      </w:pPr>
      <w:r>
        <w:rPr>
          <w:rFonts w:hint="eastAsia" w:ascii="宋体" w:hAnsi="宋体" w:cs="宋体"/>
          <w:color w:val="000000"/>
        </w:rPr>
        <w:t>6、技术标准和要求；</w:t>
      </w:r>
    </w:p>
    <w:p w14:paraId="3BEDCEC8">
      <w:pPr>
        <w:spacing w:line="400" w:lineRule="exact"/>
        <w:ind w:firstLine="420" w:firstLineChars="200"/>
        <w:rPr>
          <w:rFonts w:ascii="宋体" w:hAnsi="宋体" w:cs="宋体"/>
          <w:color w:val="000000"/>
        </w:rPr>
      </w:pPr>
      <w:r>
        <w:rPr>
          <w:rFonts w:hint="eastAsia" w:ascii="宋体" w:hAnsi="宋体" w:cs="宋体"/>
          <w:color w:val="000000"/>
        </w:rPr>
        <w:t>7、图纸；</w:t>
      </w:r>
    </w:p>
    <w:p w14:paraId="2DD9DBEF">
      <w:pPr>
        <w:spacing w:line="400" w:lineRule="exact"/>
        <w:ind w:firstLine="420" w:firstLineChars="200"/>
        <w:rPr>
          <w:rFonts w:ascii="宋体" w:hAnsi="宋体" w:cs="宋体"/>
          <w:color w:val="000000"/>
        </w:rPr>
      </w:pPr>
      <w:r>
        <w:rPr>
          <w:rFonts w:hint="eastAsia" w:ascii="宋体" w:hAnsi="宋体" w:cs="宋体"/>
          <w:color w:val="000000"/>
        </w:rPr>
        <w:t>8、已标价工程量清单；</w:t>
      </w:r>
    </w:p>
    <w:p w14:paraId="78615022">
      <w:pPr>
        <w:spacing w:line="400" w:lineRule="exact"/>
        <w:ind w:firstLine="420" w:firstLineChars="200"/>
        <w:rPr>
          <w:rFonts w:ascii="宋体" w:hAnsi="宋体" w:cs="宋体"/>
          <w:color w:val="000000"/>
        </w:rPr>
      </w:pPr>
      <w:r>
        <w:rPr>
          <w:rFonts w:hint="eastAsia" w:ascii="宋体" w:hAnsi="宋体" w:cs="宋体"/>
          <w:color w:val="000000"/>
        </w:rPr>
        <w:t>9、其他合同文件。</w:t>
      </w:r>
    </w:p>
    <w:p w14:paraId="091FDD6B">
      <w:pPr>
        <w:spacing w:line="400" w:lineRule="exact"/>
        <w:ind w:firstLine="420" w:firstLineChars="200"/>
        <w:rPr>
          <w:rFonts w:ascii="宋体" w:hAnsi="宋体" w:cs="宋体"/>
          <w:color w:val="000000"/>
        </w:rPr>
      </w:pPr>
      <w:r>
        <w:rPr>
          <w:rFonts w:hint="eastAsia" w:ascii="宋体" w:hAnsi="宋体" w:cs="宋体"/>
          <w:color w:val="000000"/>
        </w:rPr>
        <w:t>上述文件互相补充和解释，如有不明确或不一致之处，以合同约定次序在先者为准。</w:t>
      </w:r>
      <w:bookmarkStart w:id="628" w:name="_Toc13161"/>
    </w:p>
    <w:p w14:paraId="5D75B6D4">
      <w:pPr>
        <w:numPr>
          <w:ilvl w:val="0"/>
          <w:numId w:val="16"/>
        </w:numPr>
        <w:spacing w:line="400" w:lineRule="exact"/>
        <w:ind w:firstLine="420" w:firstLineChars="200"/>
        <w:rPr>
          <w:rFonts w:ascii="宋体" w:hAnsi="宋体" w:cs="宋体"/>
          <w:color w:val="000000"/>
          <w:szCs w:val="21"/>
        </w:rPr>
      </w:pPr>
      <w:r>
        <w:rPr>
          <w:rFonts w:hint="eastAsia" w:ascii="宋体" w:hAnsi="宋体" w:cs="宋体"/>
          <w:color w:val="000000"/>
          <w:szCs w:val="21"/>
        </w:rPr>
        <w:t>本协议书中有关词语定义与合同条款中的定义相同。</w:t>
      </w:r>
      <w:bookmarkEnd w:id="628"/>
      <w:bookmarkStart w:id="629" w:name="_Toc19660"/>
    </w:p>
    <w:p w14:paraId="479126DA">
      <w:pPr>
        <w:spacing w:line="400" w:lineRule="exact"/>
        <w:ind w:firstLine="420" w:firstLineChars="200"/>
        <w:rPr>
          <w:rFonts w:ascii="宋体" w:hAnsi="宋体" w:cs="宋体"/>
          <w:color w:val="000000"/>
          <w:szCs w:val="21"/>
        </w:rPr>
      </w:pPr>
      <w:r>
        <w:rPr>
          <w:rFonts w:hint="eastAsia" w:ascii="宋体" w:hAnsi="宋体" w:cs="宋体"/>
          <w:color w:val="000000"/>
          <w:szCs w:val="21"/>
        </w:rPr>
        <w:t>11、承包人承诺按照合同约定进行施工、竣工、交付并承担质量缺陷保修责任。</w:t>
      </w:r>
      <w:bookmarkEnd w:id="629"/>
    </w:p>
    <w:p w14:paraId="3C514513">
      <w:pPr>
        <w:pStyle w:val="4"/>
        <w:spacing w:line="400" w:lineRule="exact"/>
        <w:ind w:firstLine="420" w:firstLineChars="200"/>
        <w:jc w:val="both"/>
        <w:rPr>
          <w:rFonts w:ascii="宋体" w:hAnsi="宋体" w:eastAsia="宋体" w:cs="宋体"/>
          <w:b w:val="0"/>
          <w:color w:val="000000"/>
          <w:kern w:val="2"/>
          <w:sz w:val="21"/>
          <w:szCs w:val="21"/>
        </w:rPr>
      </w:pPr>
      <w:bookmarkStart w:id="630" w:name="_Toc27711"/>
      <w:r>
        <w:rPr>
          <w:rFonts w:hint="eastAsia" w:ascii="宋体" w:hAnsi="宋体" w:eastAsia="宋体" w:cs="宋体"/>
          <w:b w:val="0"/>
          <w:color w:val="000000"/>
          <w:kern w:val="2"/>
          <w:sz w:val="21"/>
          <w:szCs w:val="21"/>
        </w:rPr>
        <w:t>12、发包人承诺按照合同约定的条件、期限和方式向承包人支付合同价款。</w:t>
      </w:r>
      <w:bookmarkEnd w:id="630"/>
    </w:p>
    <w:p w14:paraId="35E30156">
      <w:pPr>
        <w:pStyle w:val="4"/>
        <w:spacing w:line="400" w:lineRule="exact"/>
        <w:jc w:val="left"/>
        <w:rPr>
          <w:rFonts w:ascii="宋体" w:hAnsi="宋体" w:eastAsia="宋体" w:cs="宋体"/>
          <w:b w:val="0"/>
          <w:color w:val="000000"/>
          <w:kern w:val="2"/>
          <w:sz w:val="21"/>
          <w:szCs w:val="21"/>
        </w:rPr>
      </w:pPr>
      <w:bookmarkStart w:id="631" w:name="_Toc21124"/>
      <w:r>
        <w:rPr>
          <w:rFonts w:hint="eastAsia" w:ascii="宋体" w:hAnsi="宋体" w:eastAsia="宋体" w:cs="宋体"/>
          <w:b w:val="0"/>
          <w:color w:val="000000"/>
          <w:kern w:val="2"/>
          <w:sz w:val="21"/>
          <w:szCs w:val="21"/>
        </w:rPr>
        <w:t xml:space="preserve">    13、</w:t>
      </w:r>
      <w:bookmarkEnd w:id="631"/>
      <w:r>
        <w:rPr>
          <w:rFonts w:hint="eastAsia" w:ascii="宋体" w:hAnsi="宋体" w:eastAsia="宋体" w:cs="宋体"/>
          <w:b w:val="0"/>
          <w:color w:val="000000"/>
          <w:kern w:val="2"/>
          <w:sz w:val="21"/>
          <w:szCs w:val="21"/>
        </w:rPr>
        <w:t>本协议书连同其他合同文件正本一式两份，合同双方各执一份；副本一式六份，其中一份在合同报送建设行政主管部门备案时留存。</w:t>
      </w:r>
    </w:p>
    <w:p w14:paraId="05AE07C1">
      <w:pPr>
        <w:pStyle w:val="4"/>
        <w:spacing w:line="400" w:lineRule="exact"/>
        <w:jc w:val="left"/>
        <w:rPr>
          <w:rFonts w:ascii="宋体" w:hAnsi="宋体" w:eastAsia="宋体" w:cs="宋体"/>
          <w:b w:val="0"/>
          <w:color w:val="000000"/>
          <w:kern w:val="2"/>
          <w:sz w:val="21"/>
          <w:szCs w:val="21"/>
        </w:rPr>
      </w:pPr>
      <w:bookmarkStart w:id="632" w:name="_Toc31626"/>
      <w:r>
        <w:rPr>
          <w:rFonts w:hint="eastAsia" w:ascii="宋体" w:hAnsi="宋体" w:eastAsia="宋体" w:cs="宋体"/>
          <w:b w:val="0"/>
          <w:color w:val="000000"/>
          <w:kern w:val="2"/>
          <w:sz w:val="21"/>
          <w:szCs w:val="21"/>
        </w:rPr>
        <w:t xml:space="preserve">    14、合同未尽事宜，双方另行签订补充协议，但不得背离本协议第八条所约定的合同文件的实质性内容。补充协议是合同文件的组成部分。</w:t>
      </w:r>
      <w:bookmarkEnd w:id="632"/>
    </w:p>
    <w:p w14:paraId="61F69FCF">
      <w:pPr>
        <w:spacing w:line="400" w:lineRule="exact"/>
        <w:rPr>
          <w:rFonts w:ascii="宋体" w:hAnsi="宋体" w:cs="宋体"/>
        </w:rPr>
      </w:pPr>
    </w:p>
    <w:p w14:paraId="163048B7">
      <w:pPr>
        <w:spacing w:line="400" w:lineRule="exact"/>
        <w:ind w:left="7140" w:hanging="7140" w:hangingChars="3400"/>
        <w:rPr>
          <w:rFonts w:ascii="宋体" w:hAnsi="宋体" w:cs="宋体"/>
          <w:color w:val="000000"/>
        </w:rPr>
      </w:pPr>
      <w:r>
        <w:rPr>
          <w:rFonts w:hint="eastAsia" w:ascii="宋体" w:hAnsi="宋体" w:cs="宋体"/>
        </w:rPr>
        <w:t>发包人：</w:t>
      </w:r>
      <w:r>
        <w:rPr>
          <w:rFonts w:hint="eastAsia" w:ascii="宋体" w:hAnsi="宋体" w:cs="宋体"/>
          <w:u w:val="single"/>
        </w:rPr>
        <w:t>北京市房山区水务局</w:t>
      </w:r>
      <w:r>
        <w:rPr>
          <w:rFonts w:hint="eastAsia" w:ascii="宋体" w:hAnsi="宋体" w:cs="宋体"/>
          <w:b w:val="0"/>
          <w:bCs w:val="0"/>
          <w:color w:val="000000"/>
          <w:sz w:val="21"/>
          <w:szCs w:val="24"/>
          <w:u w:val="single"/>
          <w:lang w:val="en-US" w:eastAsia="zh-CN"/>
        </w:rPr>
        <w:t xml:space="preserve">                    </w:t>
      </w:r>
      <w:r>
        <w:rPr>
          <w:rFonts w:hint="eastAsia" w:ascii="宋体" w:hAnsi="宋体" w:cs="宋体"/>
          <w:u w:val="single"/>
        </w:rPr>
        <w:t xml:space="preserve"> </w:t>
      </w:r>
      <w:r>
        <w:rPr>
          <w:rFonts w:hint="eastAsia" w:ascii="宋体" w:hAnsi="宋体" w:cs="宋体"/>
        </w:rPr>
        <w:t xml:space="preserve"> 承包人：</w:t>
      </w:r>
      <w:r>
        <w:rPr>
          <w:rFonts w:hint="eastAsia" w:ascii="宋体" w:hAnsi="宋体" w:cs="宋体"/>
          <w:u w:val="single"/>
        </w:rPr>
        <w:t xml:space="preserve">                                   </w:t>
      </w:r>
    </w:p>
    <w:p w14:paraId="3610A499">
      <w:pPr>
        <w:spacing w:line="400" w:lineRule="exact"/>
        <w:ind w:firstLine="2100" w:firstLineChars="1000"/>
        <w:rPr>
          <w:rFonts w:ascii="宋体" w:hAnsi="宋体" w:cs="宋体"/>
        </w:rPr>
      </w:pPr>
      <w:r>
        <w:rPr>
          <w:rFonts w:hint="eastAsia" w:ascii="宋体" w:hAnsi="宋体" w:cs="宋体"/>
          <w:color w:val="000000"/>
        </w:rPr>
        <w:t xml:space="preserve">（盖章）                                    </w:t>
      </w:r>
      <w:r>
        <w:rPr>
          <w:rFonts w:hint="eastAsia" w:ascii="宋体" w:hAnsi="宋体" w:cs="宋体"/>
        </w:rPr>
        <w:t>（盖章）</w:t>
      </w:r>
    </w:p>
    <w:p w14:paraId="47D8005E">
      <w:pPr>
        <w:spacing w:line="400" w:lineRule="exact"/>
        <w:rPr>
          <w:rFonts w:ascii="宋体" w:hAnsi="宋体" w:cs="宋体"/>
        </w:rPr>
      </w:pPr>
    </w:p>
    <w:p w14:paraId="6861108B">
      <w:pPr>
        <w:spacing w:line="400" w:lineRule="exact"/>
        <w:rPr>
          <w:rFonts w:ascii="宋体" w:hAnsi="宋体" w:cs="宋体"/>
        </w:rPr>
      </w:pPr>
      <w:r>
        <w:rPr>
          <w:rFonts w:hint="eastAsia" w:ascii="宋体" w:hAnsi="宋体" w:cs="宋体"/>
        </w:rPr>
        <w:t xml:space="preserve">法定代表人或其                             </w:t>
      </w:r>
      <w:r>
        <w:rPr>
          <w:rFonts w:hint="eastAsia" w:ascii="宋体" w:hAnsi="宋体" w:cs="宋体"/>
          <w:lang w:val="en-US" w:eastAsia="zh-CN"/>
        </w:rPr>
        <w:t xml:space="preserve">   </w:t>
      </w:r>
      <w:r>
        <w:rPr>
          <w:rFonts w:hint="eastAsia" w:ascii="宋体" w:hAnsi="宋体" w:cs="宋体"/>
        </w:rPr>
        <w:t xml:space="preserve">  法定代表人或其</w:t>
      </w:r>
    </w:p>
    <w:p w14:paraId="1F3C5D03">
      <w:pPr>
        <w:spacing w:line="400" w:lineRule="exact"/>
        <w:rPr>
          <w:rFonts w:ascii="宋体" w:hAnsi="宋体" w:cs="宋体"/>
        </w:rPr>
      </w:pPr>
      <w:r>
        <w:rPr>
          <w:rFonts w:hint="eastAsia" w:ascii="宋体" w:hAnsi="宋体" w:cs="宋体"/>
        </w:rPr>
        <w:t xml:space="preserve">委托代理人：（签字或盖章）                   </w:t>
      </w:r>
      <w:r>
        <w:rPr>
          <w:rFonts w:hint="eastAsia" w:ascii="宋体" w:hAnsi="宋体" w:cs="宋体"/>
          <w:lang w:val="en-US" w:eastAsia="zh-CN"/>
        </w:rPr>
        <w:t xml:space="preserve">  </w:t>
      </w:r>
      <w:r>
        <w:rPr>
          <w:rFonts w:hint="eastAsia" w:ascii="宋体" w:hAnsi="宋体" w:cs="宋体"/>
        </w:rPr>
        <w:t xml:space="preserve"> 委托代理人：（签字或盖章）</w:t>
      </w:r>
    </w:p>
    <w:p w14:paraId="7A6DDC59">
      <w:pPr>
        <w:spacing w:line="400" w:lineRule="exact"/>
        <w:rPr>
          <w:rFonts w:ascii="宋体" w:hAnsi="宋体" w:cs="宋体"/>
          <w:u w:val="single"/>
        </w:rPr>
      </w:pPr>
    </w:p>
    <w:p w14:paraId="77CF6593">
      <w:pPr>
        <w:spacing w:line="400" w:lineRule="exact"/>
        <w:rPr>
          <w:rFonts w:ascii="宋体" w:hAnsi="宋体" w:cs="宋体"/>
        </w:rPr>
      </w:pPr>
      <w:r>
        <w:rPr>
          <w:rFonts w:hint="eastAsia" w:ascii="宋体" w:hAnsi="宋体" w:cs="宋体"/>
        </w:rPr>
        <w:t xml:space="preserve">       </w:t>
      </w:r>
    </w:p>
    <w:p w14:paraId="20879B7A">
      <w:pPr>
        <w:spacing w:line="400" w:lineRule="exact"/>
        <w:rPr>
          <w:rFonts w:ascii="宋体" w:hAnsi="宋体" w:cs="宋体"/>
        </w:rPr>
      </w:pPr>
      <w:r>
        <w:rPr>
          <w:rFonts w:hint="eastAsia" w:ascii="宋体" w:hAnsi="宋体" w:cs="宋体"/>
        </w:rPr>
        <w:t>年   月    日                                 年    月    日</w:t>
      </w:r>
    </w:p>
    <w:p w14:paraId="6773ABA9">
      <w:pPr>
        <w:spacing w:line="400" w:lineRule="exact"/>
        <w:jc w:val="center"/>
        <w:rPr>
          <w:rFonts w:ascii="宋体" w:hAnsi="宋体" w:cs="宋体"/>
          <w:b/>
          <w:color w:val="000000"/>
          <w:sz w:val="32"/>
          <w:szCs w:val="32"/>
        </w:rPr>
      </w:pPr>
    </w:p>
    <w:p w14:paraId="60FFEE53">
      <w:pPr>
        <w:keepNext/>
        <w:keepLines/>
        <w:spacing w:before="156" w:beforeLines="50" w:after="156" w:afterLines="50" w:line="400" w:lineRule="exact"/>
        <w:jc w:val="center"/>
        <w:outlineLvl w:val="1"/>
        <w:rPr>
          <w:rFonts w:ascii="宋体" w:hAnsi="宋体" w:cs="宋体"/>
          <w:color w:val="000000"/>
          <w:sz w:val="28"/>
          <w:szCs w:val="28"/>
        </w:rPr>
      </w:pPr>
      <w:r>
        <w:rPr>
          <w:rFonts w:hint="eastAsia" w:ascii="宋体" w:hAnsi="宋体" w:cs="宋体"/>
          <w:b/>
          <w:bCs/>
          <w:color w:val="000000"/>
          <w:sz w:val="32"/>
          <w:szCs w:val="32"/>
        </w:rPr>
        <w:t>合同条款专用部分</w:t>
      </w:r>
    </w:p>
    <w:p w14:paraId="252C2BFC">
      <w:pPr>
        <w:keepNext/>
        <w:keepLines/>
        <w:spacing w:before="156" w:beforeLines="50" w:after="156" w:afterLines="50" w:line="400" w:lineRule="exact"/>
        <w:outlineLvl w:val="1"/>
        <w:rPr>
          <w:rFonts w:ascii="宋体" w:hAnsi="宋体" w:cs="宋体"/>
          <w:color w:val="000000"/>
          <w:sz w:val="28"/>
          <w:szCs w:val="28"/>
        </w:rPr>
      </w:pPr>
      <w:r>
        <w:rPr>
          <w:rFonts w:hint="eastAsia" w:ascii="宋体" w:hAnsi="宋体" w:cs="宋体"/>
          <w:color w:val="000000"/>
          <w:sz w:val="28"/>
          <w:szCs w:val="28"/>
        </w:rPr>
        <w:t>1.一般约定</w:t>
      </w:r>
    </w:p>
    <w:p w14:paraId="7C241E4B">
      <w:pPr>
        <w:pStyle w:val="5"/>
        <w:spacing w:line="400" w:lineRule="exact"/>
        <w:rPr>
          <w:rFonts w:hAnsi="宋体" w:cs="宋体"/>
          <w:color w:val="000000"/>
          <w:szCs w:val="24"/>
        </w:rPr>
      </w:pPr>
      <w:bookmarkStart w:id="633" w:name="_Toc497214044"/>
      <w:bookmarkStart w:id="634" w:name="_Toc485323149"/>
      <w:bookmarkStart w:id="635" w:name="_Toc489280181"/>
      <w:bookmarkStart w:id="636" w:name="_Toc69745735"/>
      <w:bookmarkStart w:id="637" w:name="_Toc490331666"/>
      <w:bookmarkStart w:id="638" w:name="_Toc486580375"/>
      <w:r>
        <w:rPr>
          <w:rFonts w:hint="eastAsia" w:hAnsi="宋体" w:cs="宋体"/>
          <w:color w:val="000000"/>
          <w:szCs w:val="24"/>
        </w:rPr>
        <w:t>1.1  词语定义</w:t>
      </w:r>
      <w:bookmarkEnd w:id="633"/>
      <w:bookmarkEnd w:id="634"/>
      <w:bookmarkEnd w:id="635"/>
      <w:bookmarkEnd w:id="636"/>
      <w:bookmarkEnd w:id="637"/>
      <w:bookmarkEnd w:id="638"/>
    </w:p>
    <w:p w14:paraId="039ADF5D">
      <w:pPr>
        <w:spacing w:line="400" w:lineRule="exact"/>
        <w:rPr>
          <w:rFonts w:ascii="宋体" w:hAnsi="宋体" w:cs="宋体"/>
          <w:color w:val="000000"/>
        </w:rPr>
      </w:pPr>
      <w:r>
        <w:rPr>
          <w:rFonts w:hint="eastAsia" w:ascii="宋体" w:hAnsi="宋体" w:cs="宋体"/>
          <w:color w:val="000000"/>
        </w:rPr>
        <w:t>1.1.2  合同当事人和人员</w:t>
      </w:r>
    </w:p>
    <w:p w14:paraId="1C22555B">
      <w:pPr>
        <w:spacing w:line="400" w:lineRule="exact"/>
        <w:ind w:firstLine="630" w:firstLineChars="300"/>
        <w:jc w:val="left"/>
        <w:rPr>
          <w:rFonts w:ascii="宋体" w:hAnsi="宋体" w:cs="宋体"/>
          <w:color w:val="000000"/>
        </w:rPr>
      </w:pPr>
      <w:r>
        <w:rPr>
          <w:rFonts w:hint="eastAsia" w:ascii="宋体" w:hAnsi="宋体" w:cs="宋体"/>
          <w:color w:val="000000"/>
        </w:rPr>
        <w:t>1.1.2.2  发包人：</w:t>
      </w:r>
      <w:r>
        <w:rPr>
          <w:rFonts w:hint="eastAsia" w:ascii="宋体" w:hAnsi="宋体" w:cs="宋体"/>
          <w:color w:val="000000"/>
          <w:u w:val="single"/>
        </w:rPr>
        <w:t xml:space="preserve">  指专用合同条款中指明并与承包人在合同协议书中签字的当事人。                      </w:t>
      </w:r>
    </w:p>
    <w:p w14:paraId="419FED5B">
      <w:pPr>
        <w:spacing w:line="400" w:lineRule="exact"/>
        <w:rPr>
          <w:rFonts w:ascii="宋体" w:hAnsi="宋体" w:cs="宋体"/>
          <w:color w:val="000000"/>
        </w:rPr>
      </w:pPr>
      <w:r>
        <w:rPr>
          <w:rFonts w:hint="eastAsia" w:ascii="宋体" w:hAnsi="宋体" w:cs="宋体"/>
          <w:color w:val="000000"/>
        </w:rPr>
        <w:t>1.1.2.3  承包人：</w:t>
      </w:r>
      <w:r>
        <w:rPr>
          <w:rFonts w:hint="eastAsia" w:ascii="宋体" w:hAnsi="宋体" w:cs="宋体"/>
          <w:color w:val="000000"/>
          <w:u w:val="single"/>
        </w:rPr>
        <w:t xml:space="preserve">  指与发包人签订合同协议书的当事人。                                                      </w:t>
      </w:r>
    </w:p>
    <w:p w14:paraId="675AF41C">
      <w:pPr>
        <w:spacing w:line="400" w:lineRule="exact"/>
        <w:ind w:firstLine="630" w:firstLineChars="300"/>
        <w:jc w:val="left"/>
        <w:rPr>
          <w:rFonts w:ascii="宋体" w:hAnsi="宋体" w:cs="宋体"/>
          <w:color w:val="000000"/>
        </w:rPr>
      </w:pPr>
      <w:r>
        <w:rPr>
          <w:rFonts w:hint="eastAsia" w:ascii="宋体" w:hAnsi="宋体" w:cs="宋体"/>
          <w:color w:val="000000"/>
        </w:rPr>
        <w:t>1.1.2.6  监理人：</w:t>
      </w:r>
      <w:r>
        <w:rPr>
          <w:rFonts w:hint="eastAsia" w:ascii="宋体" w:hAnsi="宋体" w:cs="宋体"/>
          <w:color w:val="000000"/>
          <w:u w:val="single"/>
        </w:rPr>
        <w:t xml:space="preserve">  指在专用合同条款中指明的，受发包人委托对合同履行实施管理的法人或其他组织。                  </w:t>
      </w:r>
    </w:p>
    <w:p w14:paraId="766BD84C">
      <w:pPr>
        <w:spacing w:line="400" w:lineRule="exact"/>
        <w:ind w:firstLine="630" w:firstLineChars="300"/>
        <w:jc w:val="left"/>
        <w:rPr>
          <w:rFonts w:ascii="宋体" w:hAnsi="宋体" w:cs="宋体"/>
          <w:color w:val="000000"/>
        </w:rPr>
      </w:pPr>
      <w:r>
        <w:rPr>
          <w:rFonts w:hint="eastAsia" w:ascii="宋体" w:hAnsi="宋体" w:cs="宋体"/>
          <w:color w:val="000000"/>
        </w:rPr>
        <w:t>1.1.2.8  发包人代表：</w:t>
      </w:r>
    </w:p>
    <w:p w14:paraId="2A1A7DB7">
      <w:pPr>
        <w:spacing w:line="400" w:lineRule="exact"/>
        <w:ind w:firstLine="1575" w:firstLineChars="750"/>
        <w:jc w:val="left"/>
        <w:rPr>
          <w:rFonts w:ascii="宋体" w:hAnsi="宋体" w:cs="宋体"/>
          <w:color w:val="000000"/>
        </w:rPr>
      </w:pPr>
      <w:r>
        <w:rPr>
          <w:rFonts w:hint="eastAsia" w:ascii="宋体" w:hAnsi="宋体" w:cs="宋体"/>
          <w:color w:val="000000"/>
        </w:rPr>
        <w:t>姓    名：</w:t>
      </w:r>
      <w:r>
        <w:rPr>
          <w:rFonts w:hint="eastAsia" w:ascii="宋体" w:hAnsi="宋体" w:cs="宋体"/>
          <w:color w:val="000000"/>
          <w:u w:val="single"/>
        </w:rPr>
        <w:t xml:space="preserve"> </w:t>
      </w:r>
      <w:r>
        <w:rPr>
          <w:rFonts w:hint="eastAsia" w:ascii="宋体" w:hAnsi="宋体" w:cs="宋体"/>
          <w:color w:val="000000"/>
          <w:u w:val="single"/>
          <w:lang w:val="en-US" w:eastAsia="zh-CN"/>
        </w:rPr>
        <w:t>刘振荣</w:t>
      </w:r>
      <w:r>
        <w:rPr>
          <w:rFonts w:hint="eastAsia" w:ascii="宋体" w:hAnsi="宋体" w:cs="宋体"/>
          <w:color w:val="000000"/>
          <w:u w:val="single"/>
        </w:rPr>
        <w:t xml:space="preserve">                                                     </w:t>
      </w:r>
    </w:p>
    <w:p w14:paraId="013D1505">
      <w:pPr>
        <w:spacing w:line="400" w:lineRule="exact"/>
        <w:ind w:firstLine="1575" w:firstLineChars="750"/>
        <w:jc w:val="left"/>
        <w:rPr>
          <w:rFonts w:ascii="宋体" w:hAnsi="宋体" w:cs="宋体"/>
          <w:color w:val="000000"/>
        </w:rPr>
      </w:pPr>
      <w:r>
        <w:rPr>
          <w:rFonts w:hint="eastAsia" w:ascii="宋体" w:hAnsi="宋体" w:cs="宋体"/>
          <w:color w:val="000000"/>
        </w:rPr>
        <w:t>职    称：</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p>
    <w:p w14:paraId="0C898D98">
      <w:pPr>
        <w:spacing w:line="400" w:lineRule="exact"/>
        <w:ind w:firstLine="1575" w:firstLineChars="750"/>
        <w:jc w:val="left"/>
        <w:rPr>
          <w:rFonts w:ascii="宋体" w:hAnsi="宋体" w:cs="宋体"/>
          <w:color w:val="000000"/>
        </w:rPr>
      </w:pPr>
      <w:r>
        <w:rPr>
          <w:rFonts w:hint="eastAsia" w:ascii="宋体" w:hAnsi="宋体" w:cs="宋体"/>
          <w:color w:val="000000"/>
        </w:rPr>
        <w:t>联系电话：</w:t>
      </w:r>
      <w:r>
        <w:rPr>
          <w:rFonts w:hint="eastAsia" w:ascii="宋体" w:hAnsi="宋体" w:cs="宋体"/>
          <w:color w:val="000000"/>
          <w:u w:val="single"/>
        </w:rPr>
        <w:t>010-803659</w:t>
      </w:r>
      <w:r>
        <w:rPr>
          <w:rFonts w:hint="eastAsia" w:ascii="宋体" w:hAnsi="宋体" w:cs="宋体"/>
          <w:color w:val="000000"/>
          <w:u w:val="single"/>
          <w:lang w:val="en-US" w:eastAsia="zh-CN"/>
        </w:rPr>
        <w:t>10</w:t>
      </w:r>
      <w:r>
        <w:rPr>
          <w:rFonts w:hint="eastAsia" w:ascii="宋体" w:hAnsi="宋体" w:cs="宋体"/>
          <w:color w:val="000000"/>
          <w:u w:val="single"/>
        </w:rPr>
        <w:t xml:space="preserve">                                          </w:t>
      </w:r>
    </w:p>
    <w:p w14:paraId="2B3C06D2">
      <w:pPr>
        <w:spacing w:line="400" w:lineRule="exact"/>
        <w:ind w:firstLine="1575" w:firstLineChars="750"/>
        <w:jc w:val="left"/>
        <w:rPr>
          <w:rFonts w:ascii="宋体" w:hAnsi="宋体" w:cs="宋体"/>
          <w:color w:val="000000"/>
        </w:rPr>
      </w:pPr>
      <w:r>
        <w:rPr>
          <w:rFonts w:hint="eastAsia" w:ascii="宋体" w:hAnsi="宋体" w:cs="宋体"/>
        </w:rPr>
        <w:t>电子信箱：</w:t>
      </w:r>
      <w:r>
        <w:rPr>
          <w:rFonts w:hint="eastAsia" w:ascii="宋体" w:hAnsi="宋体" w:cs="宋体"/>
          <w:szCs w:val="21"/>
          <w:u w:val="single"/>
          <w:lang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color w:val="000000"/>
          <w:u w:val="single"/>
        </w:rPr>
        <w:t xml:space="preserve">       </w:t>
      </w:r>
    </w:p>
    <w:p w14:paraId="03D137BA">
      <w:pPr>
        <w:spacing w:line="400" w:lineRule="exact"/>
        <w:ind w:firstLine="1575" w:firstLineChars="750"/>
        <w:jc w:val="left"/>
        <w:rPr>
          <w:rFonts w:ascii="宋体" w:hAnsi="宋体" w:cs="宋体"/>
          <w:color w:val="000000"/>
          <w:szCs w:val="21"/>
        </w:rPr>
      </w:pPr>
      <w:r>
        <w:rPr>
          <w:rFonts w:hint="eastAsia" w:ascii="宋体" w:hAnsi="宋体" w:cs="宋体"/>
          <w:color w:val="000000"/>
        </w:rPr>
        <w:t>通信地址：</w:t>
      </w:r>
      <w:r>
        <w:rPr>
          <w:rFonts w:hint="eastAsia" w:ascii="宋体" w:hAnsi="宋体" w:cs="宋体"/>
          <w:szCs w:val="21"/>
          <w:u w:val="single"/>
        </w:rPr>
        <w:t>北京市房山区长阳镇芭蕾雨悦都西侧房山区水务局</w:t>
      </w:r>
      <w:r>
        <w:rPr>
          <w:rFonts w:hint="eastAsia" w:ascii="宋体" w:hAnsi="宋体" w:cs="宋体"/>
          <w:color w:val="000000"/>
          <w:szCs w:val="21"/>
          <w:u w:val="single"/>
        </w:rPr>
        <w:t xml:space="preserve">                       </w:t>
      </w:r>
    </w:p>
    <w:p w14:paraId="21711264">
      <w:pPr>
        <w:spacing w:line="400" w:lineRule="exact"/>
        <w:rPr>
          <w:rFonts w:ascii="宋体" w:hAnsi="宋体" w:cs="宋体"/>
          <w:color w:val="000000"/>
        </w:rPr>
      </w:pPr>
      <w:r>
        <w:rPr>
          <w:rFonts w:hint="eastAsia" w:ascii="宋体" w:hAnsi="宋体" w:cs="宋体"/>
          <w:color w:val="000000"/>
        </w:rPr>
        <w:t>1.1.3  工程和设备</w:t>
      </w:r>
    </w:p>
    <w:p w14:paraId="6515ED26">
      <w:pPr>
        <w:spacing w:line="400" w:lineRule="exact"/>
        <w:ind w:firstLine="630" w:firstLineChars="300"/>
        <w:jc w:val="left"/>
        <w:rPr>
          <w:rFonts w:ascii="宋体" w:hAnsi="宋体" w:cs="宋体"/>
          <w:color w:val="000000"/>
          <w:u w:val="single"/>
        </w:rPr>
      </w:pPr>
      <w:r>
        <w:rPr>
          <w:rFonts w:hint="eastAsia" w:ascii="宋体" w:hAnsi="宋体" w:cs="宋体"/>
          <w:color w:val="000000"/>
        </w:rPr>
        <w:t>1.1.3.2  永久工程：</w:t>
      </w:r>
      <w:r>
        <w:rPr>
          <w:rFonts w:hint="eastAsia" w:ascii="宋体" w:hAnsi="宋体" w:cs="宋体"/>
          <w:color w:val="000000"/>
          <w:u w:val="single"/>
        </w:rPr>
        <w:t xml:space="preserve">  指按合同约定建造并移交给发包人的工程，包括工程设备。                                                    </w:t>
      </w:r>
    </w:p>
    <w:p w14:paraId="335B2E32">
      <w:pPr>
        <w:spacing w:line="400" w:lineRule="exact"/>
        <w:ind w:firstLine="630" w:firstLineChars="300"/>
        <w:jc w:val="left"/>
        <w:rPr>
          <w:rFonts w:ascii="宋体" w:hAnsi="宋体" w:cs="宋体"/>
          <w:color w:val="000000"/>
        </w:rPr>
      </w:pPr>
      <w:r>
        <w:rPr>
          <w:rFonts w:hint="eastAsia" w:ascii="宋体" w:hAnsi="宋体" w:cs="宋体"/>
          <w:color w:val="000000"/>
        </w:rPr>
        <w:t>1.1.3.3  临时工程：</w:t>
      </w:r>
      <w:r>
        <w:rPr>
          <w:rFonts w:hint="eastAsia" w:ascii="宋体" w:hAnsi="宋体" w:cs="宋体"/>
          <w:color w:val="000000"/>
          <w:u w:val="single"/>
        </w:rPr>
        <w:t xml:space="preserve">  指为完成合同约定的永久工程所修建的各类临时性工程，不包括施工设备。            </w:t>
      </w:r>
    </w:p>
    <w:p w14:paraId="7806D079">
      <w:pPr>
        <w:spacing w:line="400" w:lineRule="exact"/>
        <w:ind w:firstLine="630" w:firstLineChars="300"/>
        <w:jc w:val="left"/>
        <w:rPr>
          <w:rFonts w:ascii="宋体" w:hAnsi="宋体" w:cs="宋体"/>
          <w:color w:val="000000"/>
        </w:rPr>
      </w:pPr>
      <w:r>
        <w:rPr>
          <w:rFonts w:hint="eastAsia" w:ascii="宋体" w:hAnsi="宋体" w:cs="宋体"/>
          <w:color w:val="000000"/>
        </w:rPr>
        <w:t>1.1.3.10  永久占地：</w:t>
      </w:r>
      <w:r>
        <w:rPr>
          <w:rFonts w:hint="eastAsia" w:ascii="宋体" w:hAnsi="宋体" w:cs="宋体"/>
          <w:color w:val="000000"/>
          <w:u w:val="single"/>
        </w:rPr>
        <w:t xml:space="preserve">  指专用合同条款中指明为实施合同工程需永久占用的土地。                                                   </w:t>
      </w:r>
    </w:p>
    <w:p w14:paraId="71F1B673">
      <w:pPr>
        <w:spacing w:line="400" w:lineRule="exact"/>
        <w:ind w:firstLine="630" w:firstLineChars="300"/>
        <w:jc w:val="left"/>
        <w:rPr>
          <w:rFonts w:ascii="宋体" w:hAnsi="宋体" w:cs="宋体"/>
          <w:color w:val="000000"/>
        </w:rPr>
      </w:pPr>
      <w:r>
        <w:rPr>
          <w:rFonts w:hint="eastAsia" w:ascii="宋体" w:hAnsi="宋体" w:cs="宋体"/>
          <w:color w:val="000000"/>
        </w:rPr>
        <w:t>1.1.3.11  临时占地：</w:t>
      </w:r>
      <w:r>
        <w:rPr>
          <w:rFonts w:hint="eastAsia" w:ascii="宋体" w:hAnsi="宋体" w:cs="宋体"/>
          <w:color w:val="000000"/>
          <w:u w:val="single"/>
        </w:rPr>
        <w:t xml:space="preserve">  指专用合同条款中指明为实施合同工程需临时占用的土地。                                                   </w:t>
      </w:r>
    </w:p>
    <w:p w14:paraId="52F4978C">
      <w:pPr>
        <w:spacing w:line="400" w:lineRule="exact"/>
        <w:ind w:firstLine="420" w:firstLineChars="200"/>
        <w:rPr>
          <w:rFonts w:ascii="宋体" w:hAnsi="宋体" w:cs="宋体"/>
          <w:color w:val="000000"/>
        </w:rPr>
      </w:pPr>
      <w:r>
        <w:rPr>
          <w:rFonts w:hint="eastAsia" w:ascii="宋体" w:hAnsi="宋体" w:cs="宋体"/>
          <w:color w:val="000000"/>
        </w:rPr>
        <w:t>1.1.4  日期</w:t>
      </w:r>
    </w:p>
    <w:p w14:paraId="0DA79A0E">
      <w:pPr>
        <w:spacing w:line="400" w:lineRule="exact"/>
        <w:ind w:firstLine="630" w:firstLineChars="300"/>
        <w:jc w:val="left"/>
        <w:rPr>
          <w:rFonts w:ascii="宋体" w:hAnsi="宋体" w:cs="宋体"/>
          <w:color w:val="000000"/>
        </w:rPr>
      </w:pPr>
      <w:r>
        <w:rPr>
          <w:rFonts w:hint="eastAsia" w:ascii="宋体" w:hAnsi="宋体" w:cs="宋体"/>
          <w:color w:val="000000"/>
        </w:rPr>
        <w:t>1.1.4.5  缺陷责任期期限：</w:t>
      </w:r>
      <w:r>
        <w:rPr>
          <w:rFonts w:hint="eastAsia" w:ascii="宋体" w:hAnsi="宋体" w:cs="宋体"/>
          <w:color w:val="000000"/>
          <w:u w:val="single"/>
        </w:rPr>
        <w:t xml:space="preserve">    12个       </w:t>
      </w:r>
      <w:r>
        <w:rPr>
          <w:rFonts w:hint="eastAsia" w:ascii="宋体" w:hAnsi="宋体" w:cs="宋体"/>
          <w:color w:val="000000"/>
        </w:rPr>
        <w:t>月。</w:t>
      </w:r>
    </w:p>
    <w:p w14:paraId="7C815EA3">
      <w:pPr>
        <w:spacing w:line="400" w:lineRule="exact"/>
        <w:ind w:firstLine="420" w:firstLineChars="200"/>
        <w:rPr>
          <w:rFonts w:ascii="宋体" w:hAnsi="宋体" w:cs="宋体"/>
          <w:color w:val="000000"/>
        </w:rPr>
      </w:pPr>
      <w:r>
        <w:rPr>
          <w:rFonts w:hint="eastAsia" w:ascii="宋体" w:hAnsi="宋体" w:cs="宋体"/>
          <w:color w:val="000000"/>
        </w:rPr>
        <w:t>1.1.8  其他需要补充的内容</w:t>
      </w:r>
    </w:p>
    <w:p w14:paraId="63422599">
      <w:pPr>
        <w:spacing w:line="400" w:lineRule="exact"/>
        <w:ind w:left="315" w:leftChars="150" w:firstLine="109" w:firstLineChars="52"/>
        <w:rPr>
          <w:rFonts w:ascii="宋体" w:hAnsi="宋体" w:cs="宋体"/>
          <w:color w:val="000000"/>
        </w:rPr>
      </w:pPr>
      <w:r>
        <w:rPr>
          <w:rFonts w:hint="eastAsia" w:ascii="宋体" w:hAnsi="宋体" w:cs="宋体"/>
          <w:color w:val="000000"/>
          <w:u w:val="single"/>
        </w:rPr>
        <w:t xml:space="preserve">                     /                                                      </w:t>
      </w:r>
    </w:p>
    <w:p w14:paraId="40414EC1">
      <w:pPr>
        <w:spacing w:line="400" w:lineRule="exact"/>
        <w:ind w:firstLine="420" w:firstLineChars="200"/>
        <w:jc w:val="left"/>
        <w:rPr>
          <w:rFonts w:ascii="宋体" w:hAnsi="宋体" w:cs="宋体"/>
          <w:color w:val="000000"/>
        </w:rPr>
      </w:pPr>
      <w:r>
        <w:rPr>
          <w:rFonts w:hint="eastAsia" w:ascii="宋体" w:hAnsi="宋体" w:cs="宋体"/>
          <w:color w:val="000000"/>
          <w:u w:val="single"/>
        </w:rPr>
        <w:t xml:space="preserve">                                                                           </w:t>
      </w:r>
    </w:p>
    <w:p w14:paraId="73C459C3">
      <w:pPr>
        <w:pStyle w:val="5"/>
        <w:spacing w:line="400" w:lineRule="exact"/>
        <w:rPr>
          <w:rFonts w:hAnsi="宋体" w:cs="宋体"/>
          <w:color w:val="000000"/>
          <w:szCs w:val="24"/>
        </w:rPr>
      </w:pPr>
      <w:bookmarkStart w:id="639" w:name="_Toc485323150"/>
      <w:bookmarkStart w:id="640" w:name="_Toc486580376"/>
      <w:bookmarkStart w:id="641" w:name="_Toc490331667"/>
      <w:bookmarkStart w:id="642" w:name="_Toc497214045"/>
      <w:bookmarkStart w:id="643" w:name="_Toc489280182"/>
      <w:bookmarkStart w:id="644" w:name="_Toc69745736"/>
      <w:r>
        <w:rPr>
          <w:rFonts w:hint="eastAsia" w:hAnsi="宋体" w:cs="宋体"/>
          <w:color w:val="000000"/>
          <w:szCs w:val="24"/>
        </w:rPr>
        <w:t>1.4  合同文件的优先顺序</w:t>
      </w:r>
      <w:bookmarkEnd w:id="639"/>
      <w:bookmarkEnd w:id="640"/>
      <w:bookmarkEnd w:id="641"/>
      <w:bookmarkEnd w:id="642"/>
      <w:bookmarkEnd w:id="643"/>
      <w:bookmarkEnd w:id="644"/>
    </w:p>
    <w:p w14:paraId="3A235D60">
      <w:pPr>
        <w:spacing w:line="400" w:lineRule="exact"/>
        <w:ind w:firstLine="482"/>
        <w:rPr>
          <w:rFonts w:ascii="宋体" w:hAnsi="宋体" w:cs="宋体"/>
          <w:color w:val="000000"/>
        </w:rPr>
      </w:pPr>
      <w:r>
        <w:rPr>
          <w:rFonts w:hint="eastAsia" w:ascii="宋体" w:hAnsi="宋体" w:cs="宋体"/>
          <w:color w:val="000000"/>
        </w:rPr>
        <w:t>合同文件的优先解释顺序如下：</w:t>
      </w:r>
    </w:p>
    <w:p w14:paraId="4CE25CFA">
      <w:pPr>
        <w:spacing w:line="400" w:lineRule="exact"/>
        <w:ind w:firstLine="482"/>
        <w:rPr>
          <w:rFonts w:ascii="宋体" w:hAnsi="宋体" w:cs="宋体"/>
          <w:color w:val="000000"/>
        </w:rPr>
      </w:pPr>
      <w:r>
        <w:rPr>
          <w:rFonts w:hint="eastAsia" w:ascii="宋体" w:hAnsi="宋体" w:cs="宋体"/>
          <w:color w:val="000000"/>
        </w:rPr>
        <w:t>（1）合同协议书；</w:t>
      </w:r>
    </w:p>
    <w:p w14:paraId="2DE5CD18">
      <w:pPr>
        <w:spacing w:line="400" w:lineRule="exact"/>
        <w:ind w:firstLine="482"/>
        <w:rPr>
          <w:rFonts w:ascii="宋体" w:hAnsi="宋体" w:cs="宋体"/>
          <w:color w:val="000000"/>
        </w:rPr>
      </w:pPr>
      <w:r>
        <w:rPr>
          <w:rFonts w:hint="eastAsia" w:ascii="宋体" w:hAnsi="宋体" w:cs="宋体"/>
          <w:color w:val="000000"/>
        </w:rPr>
        <w:t>（2）成交通知书；</w:t>
      </w:r>
    </w:p>
    <w:p w14:paraId="581F3253">
      <w:pPr>
        <w:spacing w:line="400" w:lineRule="exact"/>
        <w:ind w:firstLine="482"/>
        <w:rPr>
          <w:rFonts w:ascii="宋体" w:hAnsi="宋体" w:cs="宋体"/>
          <w:color w:val="000000"/>
        </w:rPr>
      </w:pPr>
      <w:r>
        <w:rPr>
          <w:rFonts w:hint="eastAsia" w:ascii="宋体" w:hAnsi="宋体" w:cs="宋体"/>
          <w:color w:val="000000"/>
        </w:rPr>
        <w:t>（3）响应书；</w:t>
      </w:r>
    </w:p>
    <w:p w14:paraId="29CE93A5">
      <w:pPr>
        <w:spacing w:line="400" w:lineRule="exact"/>
        <w:ind w:firstLine="482"/>
        <w:rPr>
          <w:rFonts w:ascii="宋体" w:hAnsi="宋体" w:cs="宋体"/>
          <w:color w:val="000000"/>
        </w:rPr>
      </w:pPr>
      <w:r>
        <w:rPr>
          <w:rFonts w:hint="eastAsia" w:ascii="宋体" w:hAnsi="宋体" w:cs="宋体"/>
          <w:color w:val="000000"/>
        </w:rPr>
        <w:t>（4）合同条款专用部分；</w:t>
      </w:r>
    </w:p>
    <w:p w14:paraId="7174EDDB">
      <w:pPr>
        <w:spacing w:line="400" w:lineRule="exact"/>
        <w:ind w:firstLine="482"/>
        <w:rPr>
          <w:rFonts w:ascii="宋体" w:hAnsi="宋体" w:cs="宋体"/>
          <w:color w:val="000000"/>
        </w:rPr>
      </w:pPr>
      <w:r>
        <w:rPr>
          <w:rFonts w:hint="eastAsia" w:ascii="宋体" w:hAnsi="宋体" w:cs="宋体"/>
          <w:color w:val="000000"/>
        </w:rPr>
        <w:t>（5）合同条款通用部分；</w:t>
      </w:r>
    </w:p>
    <w:p w14:paraId="397672D4">
      <w:pPr>
        <w:spacing w:line="400" w:lineRule="exact"/>
        <w:ind w:firstLine="482"/>
        <w:rPr>
          <w:rFonts w:ascii="宋体" w:hAnsi="宋体" w:cs="宋体"/>
          <w:color w:val="000000"/>
        </w:rPr>
      </w:pPr>
      <w:r>
        <w:rPr>
          <w:rFonts w:hint="eastAsia" w:ascii="宋体" w:hAnsi="宋体" w:cs="宋体"/>
          <w:color w:val="000000"/>
        </w:rPr>
        <w:t>（6）</w:t>
      </w:r>
      <w:r>
        <w:rPr>
          <w:rFonts w:hint="eastAsia" w:ascii="宋体" w:hAnsi="宋体" w:cs="宋体"/>
          <w:color w:val="000000"/>
          <w:u w:val="single"/>
        </w:rPr>
        <w:t xml:space="preserve">  技术标准和要求；                                         </w:t>
      </w:r>
      <w:r>
        <w:rPr>
          <w:rFonts w:hint="eastAsia" w:ascii="宋体" w:hAnsi="宋体" w:cs="宋体"/>
          <w:color w:val="000000"/>
        </w:rPr>
        <w:t xml:space="preserve"> </w:t>
      </w:r>
    </w:p>
    <w:p w14:paraId="2547E393">
      <w:pPr>
        <w:spacing w:line="400" w:lineRule="exact"/>
        <w:ind w:firstLine="482"/>
        <w:rPr>
          <w:rFonts w:ascii="宋体" w:hAnsi="宋体" w:cs="宋体"/>
          <w:color w:val="000000"/>
        </w:rPr>
      </w:pPr>
      <w:r>
        <w:rPr>
          <w:rFonts w:hint="eastAsia" w:ascii="宋体" w:hAnsi="宋体" w:cs="宋体"/>
          <w:color w:val="000000"/>
        </w:rPr>
        <w:t xml:space="preserve">（7）  </w:t>
      </w:r>
      <w:r>
        <w:rPr>
          <w:rFonts w:hint="eastAsia" w:ascii="宋体" w:hAnsi="宋体" w:cs="宋体"/>
          <w:color w:val="000000"/>
          <w:u w:val="single"/>
        </w:rPr>
        <w:t xml:space="preserve">图纸；                                          </w:t>
      </w:r>
      <w:r>
        <w:rPr>
          <w:rFonts w:hint="eastAsia" w:ascii="宋体" w:hAnsi="宋体" w:cs="宋体"/>
          <w:color w:val="000000"/>
        </w:rPr>
        <w:t xml:space="preserve"> </w:t>
      </w:r>
    </w:p>
    <w:p w14:paraId="18D2BC3F">
      <w:pPr>
        <w:spacing w:line="400" w:lineRule="exact"/>
        <w:ind w:firstLine="482"/>
        <w:rPr>
          <w:rFonts w:ascii="宋体" w:hAnsi="宋体" w:cs="宋体"/>
          <w:color w:val="000000"/>
        </w:rPr>
      </w:pPr>
      <w:r>
        <w:rPr>
          <w:rFonts w:hint="eastAsia" w:ascii="宋体" w:hAnsi="宋体" w:cs="宋体"/>
          <w:color w:val="000000"/>
        </w:rPr>
        <w:t>（8）</w:t>
      </w:r>
      <w:r>
        <w:rPr>
          <w:rFonts w:hint="eastAsia" w:ascii="宋体" w:hAnsi="宋体" w:cs="宋体"/>
          <w:color w:val="000000"/>
          <w:u w:val="single"/>
        </w:rPr>
        <w:t xml:space="preserve">已标价工程量清单；                                          </w:t>
      </w:r>
      <w:r>
        <w:rPr>
          <w:rFonts w:hint="eastAsia" w:ascii="宋体" w:hAnsi="宋体" w:cs="宋体"/>
          <w:color w:val="000000"/>
        </w:rPr>
        <w:t xml:space="preserve"> </w:t>
      </w:r>
    </w:p>
    <w:p w14:paraId="54D1DEE9">
      <w:pPr>
        <w:spacing w:line="400" w:lineRule="exact"/>
        <w:ind w:firstLine="480"/>
        <w:rPr>
          <w:rFonts w:ascii="宋体" w:hAnsi="宋体" w:cs="宋体"/>
          <w:color w:val="000000"/>
        </w:rPr>
      </w:pPr>
      <w:r>
        <w:rPr>
          <w:rFonts w:hint="eastAsia" w:ascii="宋体" w:hAnsi="宋体" w:cs="宋体"/>
          <w:color w:val="000000"/>
        </w:rPr>
        <w:t>（9）</w:t>
      </w:r>
      <w:r>
        <w:rPr>
          <w:rFonts w:hint="eastAsia" w:ascii="宋体" w:hAnsi="宋体" w:cs="宋体"/>
          <w:color w:val="000000"/>
          <w:u w:val="single"/>
        </w:rPr>
        <w:t xml:space="preserve">   其他合同文件。                                        </w:t>
      </w:r>
      <w:r>
        <w:rPr>
          <w:rFonts w:hint="eastAsia" w:ascii="宋体" w:hAnsi="宋体" w:cs="宋体"/>
          <w:color w:val="000000"/>
        </w:rPr>
        <w:t xml:space="preserve"> </w:t>
      </w:r>
    </w:p>
    <w:p w14:paraId="276F34FC">
      <w:pPr>
        <w:spacing w:line="400" w:lineRule="exact"/>
        <w:ind w:firstLine="480"/>
        <w:rPr>
          <w:rFonts w:ascii="宋体" w:hAnsi="宋体" w:cs="宋体"/>
          <w:color w:val="000000"/>
        </w:rPr>
      </w:pPr>
      <w:r>
        <w:rPr>
          <w:rFonts w:hint="eastAsia" w:ascii="宋体" w:hAnsi="宋体" w:cs="宋体"/>
          <w:color w:val="000000"/>
        </w:rPr>
        <w:t>（说明：（6）、（7）、（8）填空内容分别限于技术标准和要求、图纸、已标价工程量清单三者之一。）</w:t>
      </w:r>
    </w:p>
    <w:p w14:paraId="14852F93">
      <w:pPr>
        <w:pStyle w:val="5"/>
        <w:spacing w:line="400" w:lineRule="exact"/>
        <w:rPr>
          <w:rFonts w:hAnsi="宋体" w:cs="宋体"/>
          <w:color w:val="000000"/>
          <w:szCs w:val="24"/>
        </w:rPr>
      </w:pPr>
      <w:bookmarkStart w:id="645" w:name="_Toc485323151"/>
      <w:bookmarkStart w:id="646" w:name="_Toc490331668"/>
      <w:bookmarkStart w:id="647" w:name="_Toc69745737"/>
      <w:bookmarkStart w:id="648" w:name="_Toc497214046"/>
      <w:bookmarkStart w:id="649" w:name="_Toc489280183"/>
      <w:bookmarkStart w:id="650" w:name="_Toc486580377"/>
      <w:r>
        <w:rPr>
          <w:rFonts w:hint="eastAsia" w:hAnsi="宋体" w:cs="宋体"/>
          <w:color w:val="000000"/>
          <w:szCs w:val="24"/>
        </w:rPr>
        <w:t>1.5  合同协议书</w:t>
      </w:r>
      <w:bookmarkEnd w:id="645"/>
      <w:bookmarkEnd w:id="646"/>
      <w:bookmarkEnd w:id="647"/>
      <w:bookmarkEnd w:id="648"/>
      <w:bookmarkEnd w:id="649"/>
      <w:bookmarkEnd w:id="650"/>
    </w:p>
    <w:p w14:paraId="5AD40B4A">
      <w:pPr>
        <w:spacing w:line="400" w:lineRule="exact"/>
        <w:ind w:firstLine="420" w:firstLineChars="200"/>
        <w:rPr>
          <w:rFonts w:ascii="宋体" w:hAnsi="宋体" w:cs="宋体"/>
          <w:color w:val="000000"/>
          <w:u w:val="single"/>
        </w:rPr>
      </w:pPr>
      <w:r>
        <w:rPr>
          <w:rFonts w:hint="eastAsia" w:ascii="宋体" w:hAnsi="宋体" w:cs="宋体"/>
          <w:color w:val="000000"/>
        </w:rPr>
        <w:t>合同生效的条件：</w:t>
      </w:r>
      <w:r>
        <w:rPr>
          <w:rFonts w:hint="eastAsia" w:ascii="宋体" w:hAnsi="宋体" w:cs="宋体"/>
          <w:color w:val="000000"/>
          <w:u w:val="single"/>
        </w:rPr>
        <w:t xml:space="preserve">  承包人按成交通知书规定的时间与发包人签订合同协议书。除法律另有规定或合同另有约定外，发包人和承包人的法定代表人或其委托代理人在合同协议书上签字并盖单位章后，合同生效。                                                         </w:t>
      </w:r>
    </w:p>
    <w:p w14:paraId="66478D48">
      <w:pPr>
        <w:pStyle w:val="5"/>
        <w:spacing w:line="400" w:lineRule="exact"/>
        <w:rPr>
          <w:rFonts w:hAnsi="宋体" w:cs="宋体"/>
          <w:color w:val="000000"/>
          <w:szCs w:val="24"/>
        </w:rPr>
      </w:pPr>
      <w:bookmarkStart w:id="651" w:name="_Toc486580378"/>
      <w:bookmarkStart w:id="652" w:name="_Toc490331669"/>
      <w:bookmarkStart w:id="653" w:name="_Toc489280184"/>
      <w:bookmarkStart w:id="654" w:name="_Toc69745738"/>
      <w:bookmarkStart w:id="655" w:name="_Toc485323152"/>
      <w:bookmarkStart w:id="656" w:name="_Toc497214047"/>
      <w:r>
        <w:rPr>
          <w:rFonts w:hint="eastAsia" w:hAnsi="宋体" w:cs="宋体"/>
          <w:color w:val="000000"/>
          <w:szCs w:val="24"/>
        </w:rPr>
        <w:t>1.6  图纸和承包人文件</w:t>
      </w:r>
      <w:bookmarkEnd w:id="651"/>
      <w:bookmarkEnd w:id="652"/>
      <w:bookmarkEnd w:id="653"/>
      <w:bookmarkEnd w:id="654"/>
      <w:bookmarkEnd w:id="655"/>
      <w:bookmarkEnd w:id="656"/>
    </w:p>
    <w:p w14:paraId="4B3EB7A6">
      <w:pPr>
        <w:spacing w:line="400" w:lineRule="exact"/>
        <w:ind w:firstLine="420" w:firstLineChars="200"/>
        <w:jc w:val="left"/>
        <w:rPr>
          <w:rFonts w:ascii="宋体" w:hAnsi="宋体" w:cs="宋体"/>
          <w:color w:val="000000"/>
        </w:rPr>
      </w:pPr>
      <w:r>
        <w:rPr>
          <w:rFonts w:hint="eastAsia" w:ascii="宋体" w:hAnsi="宋体" w:cs="宋体"/>
          <w:color w:val="000000"/>
        </w:rPr>
        <w:t>1.6.1  图纸的提供</w:t>
      </w:r>
    </w:p>
    <w:p w14:paraId="3E7AFBD3">
      <w:pPr>
        <w:spacing w:line="400" w:lineRule="exact"/>
        <w:ind w:firstLine="420" w:firstLineChars="200"/>
        <w:rPr>
          <w:rFonts w:ascii="宋体" w:hAnsi="宋体" w:cs="宋体"/>
          <w:color w:val="000000"/>
        </w:rPr>
      </w:pPr>
      <w:r>
        <w:rPr>
          <w:rFonts w:hint="eastAsia" w:ascii="宋体" w:hAnsi="宋体" w:cs="宋体"/>
          <w:color w:val="000000"/>
        </w:rPr>
        <w:t>（5）发包人提供图纸的期限：</w:t>
      </w:r>
      <w:r>
        <w:rPr>
          <w:rFonts w:hint="eastAsia" w:ascii="宋体" w:hAnsi="宋体" w:cs="宋体"/>
          <w:color w:val="000000"/>
          <w:u w:val="single"/>
        </w:rPr>
        <w:t xml:space="preserve">   除专用合同条款另有约定外，图纸应在合理的期限内按照合同约定的数量提供给承包人。                         </w:t>
      </w:r>
    </w:p>
    <w:p w14:paraId="66F2E862">
      <w:pPr>
        <w:spacing w:line="400" w:lineRule="exact"/>
        <w:ind w:firstLine="630" w:firstLineChars="300"/>
        <w:rPr>
          <w:rFonts w:ascii="宋体" w:hAnsi="宋体" w:cs="宋体"/>
          <w:color w:val="000000"/>
        </w:rPr>
      </w:pPr>
      <w:r>
        <w:rPr>
          <w:rFonts w:hint="eastAsia" w:ascii="宋体" w:hAnsi="宋体" w:cs="宋体"/>
          <w:color w:val="000000"/>
        </w:rPr>
        <w:t>发包人提供图纸的数量：</w:t>
      </w:r>
      <w:r>
        <w:rPr>
          <w:rFonts w:hint="eastAsia" w:ascii="宋体" w:hAnsi="宋体" w:cs="宋体"/>
          <w:color w:val="000000"/>
          <w:u w:val="single"/>
        </w:rPr>
        <w:t xml:space="preserve">                                                  </w:t>
      </w:r>
    </w:p>
    <w:p w14:paraId="091F3AFC">
      <w:pPr>
        <w:spacing w:line="400" w:lineRule="exact"/>
        <w:ind w:firstLine="630" w:firstLineChars="300"/>
        <w:rPr>
          <w:rFonts w:ascii="宋体" w:hAnsi="宋体" w:cs="宋体"/>
          <w:color w:val="000000"/>
        </w:rPr>
      </w:pPr>
      <w:r>
        <w:rPr>
          <w:rFonts w:hint="eastAsia" w:ascii="宋体" w:hAnsi="宋体" w:cs="宋体"/>
          <w:color w:val="000000"/>
        </w:rPr>
        <w:t>其他约定：</w:t>
      </w:r>
      <w:r>
        <w:rPr>
          <w:rFonts w:hint="eastAsia" w:ascii="宋体" w:hAnsi="宋体" w:cs="宋体"/>
          <w:color w:val="000000"/>
          <w:u w:val="single"/>
        </w:rPr>
        <w:t xml:space="preserve">     /                                                          </w:t>
      </w:r>
    </w:p>
    <w:p w14:paraId="436B55B4">
      <w:pPr>
        <w:spacing w:line="400" w:lineRule="exact"/>
        <w:ind w:firstLine="420" w:firstLineChars="200"/>
        <w:jc w:val="left"/>
        <w:rPr>
          <w:rFonts w:ascii="宋体" w:hAnsi="宋体" w:cs="宋体"/>
          <w:color w:val="000000"/>
        </w:rPr>
      </w:pPr>
      <w:r>
        <w:rPr>
          <w:rFonts w:hint="eastAsia" w:ascii="宋体" w:hAnsi="宋体" w:cs="宋体"/>
          <w:color w:val="000000"/>
        </w:rPr>
        <w:t>1.6.2  承包人提供的文件</w:t>
      </w:r>
    </w:p>
    <w:p w14:paraId="0313423B">
      <w:pPr>
        <w:spacing w:line="400" w:lineRule="exact"/>
        <w:ind w:firstLine="315" w:firstLineChars="150"/>
        <w:rPr>
          <w:rFonts w:ascii="宋体" w:hAnsi="宋体" w:cs="宋体"/>
          <w:color w:val="000000"/>
          <w:u w:val="single"/>
        </w:rPr>
      </w:pPr>
      <w:r>
        <w:rPr>
          <w:rFonts w:hint="eastAsia" w:ascii="宋体" w:hAnsi="宋体" w:cs="宋体"/>
          <w:color w:val="000000"/>
        </w:rPr>
        <w:t>（1）由承包人提供的文件范围：</w:t>
      </w:r>
      <w:r>
        <w:rPr>
          <w:rFonts w:hint="eastAsia" w:ascii="宋体" w:hAnsi="宋体" w:cs="宋体"/>
          <w:color w:val="000000"/>
          <w:u w:val="single"/>
        </w:rPr>
        <w:t xml:space="preserve">成交通知书、施组、专项方案等技术性文件                                            </w:t>
      </w:r>
    </w:p>
    <w:p w14:paraId="280B899F">
      <w:pPr>
        <w:spacing w:line="400" w:lineRule="exact"/>
        <w:rPr>
          <w:rFonts w:ascii="宋体" w:hAnsi="宋体" w:cs="宋体"/>
          <w:color w:val="000000"/>
          <w:u w:val="single"/>
        </w:rPr>
      </w:pPr>
      <w:r>
        <w:rPr>
          <w:rFonts w:hint="eastAsia" w:ascii="宋体" w:hAnsi="宋体" w:cs="宋体"/>
          <w:color w:val="000000"/>
          <w:u w:val="single"/>
        </w:rPr>
        <w:t xml:space="preserve">                                                                               </w:t>
      </w:r>
    </w:p>
    <w:p w14:paraId="79D8A456">
      <w:pPr>
        <w:spacing w:line="400" w:lineRule="exact"/>
        <w:rPr>
          <w:rFonts w:ascii="宋体" w:hAnsi="宋体" w:cs="宋体"/>
          <w:color w:val="000000"/>
          <w:u w:val="single"/>
        </w:rPr>
      </w:pPr>
      <w:r>
        <w:rPr>
          <w:rFonts w:hint="eastAsia" w:ascii="宋体" w:hAnsi="宋体" w:cs="宋体"/>
          <w:color w:val="000000"/>
          <w:u w:val="single"/>
        </w:rPr>
        <w:t xml:space="preserve">                                                                               </w:t>
      </w:r>
    </w:p>
    <w:p w14:paraId="76CE210A">
      <w:pPr>
        <w:spacing w:line="400" w:lineRule="exact"/>
        <w:ind w:firstLine="420" w:firstLineChars="200"/>
        <w:rPr>
          <w:rFonts w:ascii="宋体" w:hAnsi="宋体" w:cs="宋体"/>
          <w:color w:val="000000"/>
          <w:u w:val="single"/>
        </w:rPr>
      </w:pPr>
      <w:r>
        <w:rPr>
          <w:rFonts w:hint="eastAsia" w:ascii="宋体" w:hAnsi="宋体" w:cs="宋体"/>
          <w:color w:val="000000"/>
        </w:rPr>
        <w:t>承包人提供文件的期限：</w:t>
      </w:r>
      <w:r>
        <w:rPr>
          <w:rFonts w:hint="eastAsia" w:ascii="宋体" w:hAnsi="宋体" w:cs="宋体"/>
          <w:color w:val="000000"/>
          <w:u w:val="single"/>
        </w:rPr>
        <w:t xml:space="preserve">  按约定的数量和期限报送监理人                                                   </w:t>
      </w:r>
    </w:p>
    <w:p w14:paraId="6BA2E443">
      <w:pPr>
        <w:spacing w:line="400" w:lineRule="exact"/>
        <w:rPr>
          <w:rFonts w:ascii="宋体" w:hAnsi="宋体" w:cs="宋体"/>
          <w:color w:val="000000"/>
        </w:rPr>
      </w:pPr>
      <w:r>
        <w:rPr>
          <w:rFonts w:hint="eastAsia" w:ascii="宋体" w:hAnsi="宋体" w:cs="宋体"/>
          <w:color w:val="000000"/>
          <w:u w:val="single"/>
        </w:rPr>
        <w:t xml:space="preserve">                                                                               </w:t>
      </w:r>
    </w:p>
    <w:p w14:paraId="4641631A">
      <w:pPr>
        <w:spacing w:line="400" w:lineRule="exact"/>
        <w:ind w:firstLine="420" w:firstLineChars="200"/>
        <w:rPr>
          <w:rFonts w:ascii="宋体" w:hAnsi="宋体" w:cs="宋体"/>
          <w:color w:val="000000"/>
          <w:u w:val="single"/>
        </w:rPr>
      </w:pPr>
      <w:r>
        <w:rPr>
          <w:rFonts w:hint="eastAsia" w:ascii="宋体" w:hAnsi="宋体" w:cs="宋体"/>
          <w:color w:val="000000"/>
        </w:rPr>
        <w:t>承包人提供文件的数量：</w:t>
      </w:r>
      <w:r>
        <w:rPr>
          <w:rFonts w:hint="eastAsia" w:ascii="宋体" w:hAnsi="宋体" w:cs="宋体"/>
          <w:color w:val="000000"/>
          <w:u w:val="single"/>
        </w:rPr>
        <w:t xml:space="preserve">       /                                              </w:t>
      </w:r>
    </w:p>
    <w:p w14:paraId="140CEAD8">
      <w:pPr>
        <w:spacing w:line="400" w:lineRule="exact"/>
        <w:rPr>
          <w:rFonts w:ascii="宋体" w:hAnsi="宋体" w:cs="宋体"/>
          <w:color w:val="000000"/>
        </w:rPr>
      </w:pPr>
      <w:r>
        <w:rPr>
          <w:rFonts w:hint="eastAsia" w:ascii="宋体" w:hAnsi="宋体" w:cs="宋体"/>
          <w:color w:val="000000"/>
          <w:u w:val="single"/>
        </w:rPr>
        <w:t xml:space="preserve">                                                                               </w:t>
      </w:r>
    </w:p>
    <w:p w14:paraId="69C2B7B4">
      <w:pPr>
        <w:spacing w:line="400" w:lineRule="exact"/>
        <w:ind w:firstLine="420" w:firstLineChars="200"/>
        <w:rPr>
          <w:rFonts w:ascii="宋体" w:hAnsi="宋体" w:cs="宋体"/>
          <w:color w:val="000000"/>
          <w:u w:val="single"/>
        </w:rPr>
      </w:pPr>
      <w:r>
        <w:rPr>
          <w:rFonts w:hint="eastAsia" w:ascii="宋体" w:hAnsi="宋体" w:cs="宋体"/>
          <w:color w:val="000000"/>
        </w:rPr>
        <w:t>监理人批复承包人提供文件的期限：</w:t>
      </w:r>
      <w:r>
        <w:rPr>
          <w:rFonts w:hint="eastAsia" w:ascii="宋体" w:hAnsi="宋体" w:cs="宋体"/>
          <w:color w:val="000000"/>
          <w:u w:val="single"/>
        </w:rPr>
        <w:t xml:space="preserve">    监理人应在专用合同条款约定的期限内批复                                   </w:t>
      </w:r>
    </w:p>
    <w:p w14:paraId="1DF258CD">
      <w:pPr>
        <w:spacing w:line="400" w:lineRule="exact"/>
        <w:ind w:left="315" w:hanging="315" w:hangingChars="150"/>
        <w:rPr>
          <w:rFonts w:ascii="宋体" w:hAnsi="宋体" w:cs="宋体"/>
          <w:color w:val="000000"/>
        </w:rPr>
      </w:pPr>
      <w:r>
        <w:rPr>
          <w:rFonts w:hint="eastAsia" w:ascii="宋体" w:hAnsi="宋体" w:cs="宋体"/>
          <w:color w:val="000000"/>
          <w:u w:val="single"/>
        </w:rPr>
        <w:t xml:space="preserve">                                                                               </w:t>
      </w:r>
    </w:p>
    <w:p w14:paraId="06A3E732">
      <w:pPr>
        <w:spacing w:line="400" w:lineRule="exact"/>
        <w:ind w:firstLine="420" w:firstLineChars="200"/>
        <w:rPr>
          <w:rFonts w:ascii="宋体" w:hAnsi="宋体" w:cs="宋体"/>
          <w:color w:val="000000"/>
        </w:rPr>
      </w:pPr>
      <w:r>
        <w:rPr>
          <w:rFonts w:hint="eastAsia" w:ascii="宋体" w:hAnsi="宋体" w:cs="宋体"/>
          <w:color w:val="000000"/>
        </w:rPr>
        <w:t>其他约定：</w:t>
      </w:r>
      <w:r>
        <w:rPr>
          <w:rFonts w:hint="eastAsia" w:ascii="宋体" w:hAnsi="宋体" w:cs="宋体"/>
          <w:color w:val="000000"/>
          <w:u w:val="single"/>
        </w:rPr>
        <w:t xml:space="preserve">                   /                                              </w:t>
      </w:r>
    </w:p>
    <w:p w14:paraId="718E00FB">
      <w:pPr>
        <w:spacing w:line="400" w:lineRule="exact"/>
        <w:jc w:val="left"/>
        <w:rPr>
          <w:rFonts w:ascii="宋体" w:hAnsi="宋体" w:cs="宋体"/>
          <w:color w:val="000000"/>
        </w:rPr>
      </w:pPr>
      <w:r>
        <w:rPr>
          <w:rFonts w:hint="eastAsia" w:ascii="宋体" w:hAnsi="宋体" w:cs="宋体"/>
          <w:color w:val="000000"/>
          <w:u w:val="single"/>
        </w:rPr>
        <w:t xml:space="preserve">                                                                               </w:t>
      </w:r>
    </w:p>
    <w:p w14:paraId="5497A9A6">
      <w:pPr>
        <w:pStyle w:val="5"/>
        <w:spacing w:line="400" w:lineRule="exact"/>
        <w:rPr>
          <w:rFonts w:hAnsi="宋体" w:cs="宋体"/>
          <w:color w:val="000000"/>
          <w:szCs w:val="24"/>
        </w:rPr>
      </w:pPr>
      <w:bookmarkStart w:id="657" w:name="_Toc485323153"/>
      <w:bookmarkStart w:id="658" w:name="_Toc489280185"/>
      <w:bookmarkStart w:id="659" w:name="_Toc69745739"/>
      <w:bookmarkStart w:id="660" w:name="_Toc490331670"/>
      <w:bookmarkStart w:id="661" w:name="_Toc486580379"/>
      <w:bookmarkStart w:id="662" w:name="_Toc497214048"/>
      <w:r>
        <w:rPr>
          <w:rFonts w:hint="eastAsia" w:hAnsi="宋体" w:cs="宋体"/>
          <w:color w:val="000000"/>
          <w:szCs w:val="24"/>
        </w:rPr>
        <w:t>1.7  联 络</w:t>
      </w:r>
      <w:bookmarkEnd w:id="657"/>
      <w:bookmarkEnd w:id="658"/>
      <w:bookmarkEnd w:id="659"/>
      <w:bookmarkEnd w:id="660"/>
      <w:bookmarkEnd w:id="661"/>
      <w:bookmarkEnd w:id="662"/>
    </w:p>
    <w:p w14:paraId="2BAD7158">
      <w:pPr>
        <w:spacing w:line="400" w:lineRule="exact"/>
        <w:ind w:firstLine="420" w:firstLineChars="200"/>
        <w:jc w:val="left"/>
        <w:rPr>
          <w:rFonts w:ascii="宋体" w:hAnsi="宋体" w:cs="宋体"/>
          <w:color w:val="000000"/>
        </w:rPr>
      </w:pPr>
      <w:r>
        <w:rPr>
          <w:rFonts w:hint="eastAsia" w:ascii="宋体" w:hAnsi="宋体" w:cs="宋体"/>
          <w:color w:val="000000"/>
        </w:rPr>
        <w:t>1.7.2  联络来往函件的送达和接收</w:t>
      </w:r>
    </w:p>
    <w:p w14:paraId="2E473CFC">
      <w:pPr>
        <w:spacing w:line="400" w:lineRule="exact"/>
        <w:ind w:firstLine="420" w:firstLineChars="200"/>
        <w:rPr>
          <w:rFonts w:ascii="宋体" w:hAnsi="宋体" w:cs="宋体"/>
          <w:color w:val="000000"/>
        </w:rPr>
      </w:pPr>
      <w:r>
        <w:rPr>
          <w:rFonts w:hint="eastAsia" w:ascii="宋体" w:hAnsi="宋体" w:cs="宋体"/>
          <w:color w:val="000000"/>
        </w:rPr>
        <w:t>（2）发包人指定的接收地点：</w:t>
      </w:r>
      <w:r>
        <w:rPr>
          <w:rFonts w:hint="eastAsia" w:ascii="宋体" w:hAnsi="宋体" w:cs="宋体"/>
          <w:color w:val="000000"/>
          <w:u w:val="single"/>
        </w:rPr>
        <w:t xml:space="preserve">                                               </w:t>
      </w:r>
    </w:p>
    <w:p w14:paraId="5B629F3B">
      <w:pPr>
        <w:spacing w:line="400" w:lineRule="exact"/>
        <w:ind w:firstLine="567" w:firstLineChars="270"/>
        <w:jc w:val="left"/>
        <w:rPr>
          <w:rFonts w:ascii="宋体" w:hAnsi="宋体" w:cs="宋体"/>
          <w:color w:val="000000"/>
        </w:rPr>
      </w:pPr>
      <w:r>
        <w:rPr>
          <w:rFonts w:hint="eastAsia" w:ascii="宋体" w:hAnsi="宋体" w:cs="宋体"/>
          <w:color w:val="000000"/>
        </w:rPr>
        <w:t>发包人指定的接收人为：</w:t>
      </w:r>
      <w:r>
        <w:rPr>
          <w:rFonts w:hint="eastAsia" w:ascii="宋体" w:hAnsi="宋体" w:cs="宋体"/>
          <w:color w:val="000000"/>
          <w:u w:val="single"/>
        </w:rPr>
        <w:t xml:space="preserve">                                                   </w:t>
      </w:r>
    </w:p>
    <w:p w14:paraId="1EE1E4B1">
      <w:pPr>
        <w:spacing w:line="400" w:lineRule="exact"/>
        <w:ind w:firstLine="420" w:firstLineChars="200"/>
        <w:jc w:val="left"/>
        <w:rPr>
          <w:rFonts w:ascii="宋体" w:hAnsi="宋体" w:cs="宋体"/>
          <w:color w:val="000000"/>
        </w:rPr>
      </w:pPr>
      <w:r>
        <w:rPr>
          <w:rFonts w:hint="eastAsia" w:ascii="宋体" w:hAnsi="宋体" w:cs="宋体"/>
          <w:color w:val="000000"/>
        </w:rPr>
        <w:t>（3）监理人指定的接收地点：</w:t>
      </w:r>
      <w:r>
        <w:rPr>
          <w:rFonts w:hint="eastAsia" w:ascii="宋体" w:hAnsi="宋体" w:cs="宋体"/>
          <w:color w:val="000000"/>
          <w:u w:val="single"/>
        </w:rPr>
        <w:t xml:space="preserve">                                               </w:t>
      </w:r>
    </w:p>
    <w:p w14:paraId="513E5FFA">
      <w:pPr>
        <w:spacing w:line="400" w:lineRule="exact"/>
        <w:ind w:firstLine="567" w:firstLineChars="270"/>
        <w:rPr>
          <w:rFonts w:ascii="宋体" w:hAnsi="宋体" w:cs="宋体"/>
          <w:color w:val="000000"/>
          <w:u w:val="single"/>
        </w:rPr>
      </w:pPr>
      <w:r>
        <w:rPr>
          <w:rFonts w:hint="eastAsia" w:ascii="宋体" w:hAnsi="宋体" w:cs="宋体"/>
          <w:color w:val="000000"/>
        </w:rPr>
        <w:t>监理人指定的接收人为：</w:t>
      </w:r>
      <w:r>
        <w:rPr>
          <w:rFonts w:hint="eastAsia" w:ascii="宋体" w:hAnsi="宋体" w:cs="宋体"/>
          <w:color w:val="000000"/>
          <w:u w:val="single"/>
        </w:rPr>
        <w:t xml:space="preserve">                                                   </w:t>
      </w:r>
    </w:p>
    <w:p w14:paraId="6DE0B33A">
      <w:pPr>
        <w:spacing w:line="400" w:lineRule="exact"/>
        <w:ind w:firstLine="420" w:firstLineChars="200"/>
        <w:jc w:val="left"/>
        <w:rPr>
          <w:rFonts w:ascii="宋体" w:hAnsi="宋体" w:cs="宋体"/>
          <w:color w:val="000000"/>
        </w:rPr>
      </w:pPr>
      <w:r>
        <w:rPr>
          <w:rFonts w:hint="eastAsia" w:ascii="宋体" w:hAnsi="宋体" w:cs="宋体"/>
          <w:color w:val="000000"/>
        </w:rPr>
        <w:t>（4）承包人指定的接收地点：</w:t>
      </w:r>
      <w:r>
        <w:rPr>
          <w:rFonts w:hint="eastAsia" w:ascii="宋体" w:hAnsi="宋体" w:cs="宋体"/>
          <w:u w:val="single"/>
        </w:rPr>
        <w:t>承包人施工场地管理机构的办公地点</w:t>
      </w:r>
    </w:p>
    <w:p w14:paraId="690A5B9C">
      <w:pPr>
        <w:keepNext/>
        <w:keepLines/>
        <w:spacing w:before="156" w:beforeLines="50" w:after="156" w:afterLines="50" w:line="400" w:lineRule="exact"/>
        <w:outlineLvl w:val="1"/>
        <w:rPr>
          <w:rFonts w:ascii="宋体" w:hAnsi="宋体" w:cs="宋体"/>
          <w:color w:val="000000"/>
          <w:sz w:val="28"/>
          <w:szCs w:val="28"/>
        </w:rPr>
      </w:pPr>
      <w:bookmarkStart w:id="663" w:name="_Toc489280186"/>
      <w:bookmarkStart w:id="664" w:name="_Toc69745740"/>
      <w:bookmarkStart w:id="665" w:name="_Toc486580380"/>
      <w:bookmarkStart w:id="666" w:name="_Toc497214049"/>
      <w:bookmarkStart w:id="667" w:name="_Toc490331671"/>
      <w:bookmarkStart w:id="668" w:name="_Toc485323154"/>
      <w:r>
        <w:rPr>
          <w:rFonts w:hint="eastAsia" w:ascii="宋体" w:hAnsi="宋体" w:cs="宋体"/>
          <w:color w:val="000000"/>
          <w:sz w:val="28"/>
          <w:szCs w:val="28"/>
        </w:rPr>
        <w:t>2.发包人义务</w:t>
      </w:r>
      <w:bookmarkEnd w:id="663"/>
      <w:bookmarkEnd w:id="664"/>
      <w:bookmarkEnd w:id="665"/>
      <w:bookmarkEnd w:id="666"/>
      <w:bookmarkEnd w:id="667"/>
      <w:bookmarkEnd w:id="668"/>
    </w:p>
    <w:p w14:paraId="3DDF154C">
      <w:pPr>
        <w:pStyle w:val="5"/>
        <w:spacing w:line="400" w:lineRule="exact"/>
        <w:rPr>
          <w:rFonts w:hAnsi="宋体" w:cs="宋体"/>
          <w:color w:val="000000"/>
          <w:szCs w:val="24"/>
        </w:rPr>
      </w:pPr>
      <w:bookmarkStart w:id="669" w:name="_Toc490331672"/>
      <w:bookmarkStart w:id="670" w:name="_Toc485323155"/>
      <w:bookmarkStart w:id="671" w:name="_Toc497214050"/>
      <w:bookmarkStart w:id="672" w:name="_Toc486580381"/>
      <w:bookmarkStart w:id="673" w:name="_Toc489280187"/>
      <w:bookmarkStart w:id="674" w:name="_Toc69745741"/>
      <w:r>
        <w:rPr>
          <w:rFonts w:hint="eastAsia" w:hAnsi="宋体" w:cs="宋体"/>
          <w:color w:val="000000"/>
          <w:szCs w:val="24"/>
        </w:rPr>
        <w:t>2.3  提供施工场地</w:t>
      </w:r>
      <w:bookmarkEnd w:id="669"/>
      <w:bookmarkEnd w:id="670"/>
      <w:bookmarkEnd w:id="671"/>
      <w:bookmarkEnd w:id="672"/>
      <w:bookmarkEnd w:id="673"/>
      <w:bookmarkEnd w:id="674"/>
    </w:p>
    <w:p w14:paraId="2C9E3B83">
      <w:pPr>
        <w:spacing w:line="400" w:lineRule="exact"/>
        <w:ind w:firstLine="420" w:firstLineChars="200"/>
        <w:rPr>
          <w:rFonts w:ascii="宋体" w:hAnsi="宋体" w:cs="宋体"/>
          <w:color w:val="000000"/>
        </w:rPr>
      </w:pPr>
      <w:r>
        <w:rPr>
          <w:rFonts w:hint="eastAsia" w:ascii="宋体" w:hAnsi="宋体" w:cs="宋体"/>
          <w:color w:val="000000"/>
        </w:rPr>
        <w:t>发包人移交施工场地的期限：发包人应当将具备施工条件的施工场地，在监理人发出开工通知中载明的开工日期</w:t>
      </w:r>
      <w:r>
        <w:rPr>
          <w:rFonts w:hint="eastAsia" w:ascii="宋体" w:hAnsi="宋体" w:cs="宋体"/>
          <w:color w:val="000000"/>
          <w:u w:val="single"/>
        </w:rPr>
        <w:t xml:space="preserve">   7   </w:t>
      </w:r>
      <w:r>
        <w:rPr>
          <w:rFonts w:hint="eastAsia" w:ascii="宋体" w:hAnsi="宋体" w:cs="宋体"/>
          <w:color w:val="000000"/>
        </w:rPr>
        <w:t>天前移交给承包人。</w:t>
      </w:r>
    </w:p>
    <w:p w14:paraId="531B7491">
      <w:pPr>
        <w:pStyle w:val="5"/>
        <w:spacing w:line="400" w:lineRule="exact"/>
        <w:rPr>
          <w:rFonts w:hAnsi="宋体" w:cs="宋体"/>
          <w:color w:val="000000"/>
          <w:szCs w:val="24"/>
        </w:rPr>
      </w:pPr>
      <w:bookmarkStart w:id="675" w:name="_Toc497214051"/>
      <w:bookmarkStart w:id="676" w:name="_Toc69745742"/>
      <w:bookmarkStart w:id="677" w:name="_Toc490331673"/>
      <w:bookmarkStart w:id="678" w:name="_Toc485323156"/>
      <w:bookmarkStart w:id="679" w:name="_Toc489280188"/>
      <w:bookmarkStart w:id="680" w:name="_Toc486580382"/>
      <w:r>
        <w:rPr>
          <w:rFonts w:hint="eastAsia" w:hAnsi="宋体" w:cs="宋体"/>
          <w:color w:val="000000"/>
          <w:szCs w:val="24"/>
        </w:rPr>
        <w:t>2.8  向承包人提交支付担保</w:t>
      </w:r>
      <w:bookmarkEnd w:id="675"/>
      <w:bookmarkEnd w:id="676"/>
      <w:bookmarkEnd w:id="677"/>
      <w:bookmarkEnd w:id="678"/>
      <w:bookmarkEnd w:id="679"/>
      <w:bookmarkEnd w:id="680"/>
    </w:p>
    <w:p w14:paraId="7F791CBE">
      <w:pPr>
        <w:spacing w:line="400" w:lineRule="exact"/>
        <w:ind w:firstLine="420" w:firstLineChars="200"/>
        <w:rPr>
          <w:rFonts w:ascii="宋体" w:hAnsi="宋体" w:cs="宋体"/>
          <w:color w:val="000000"/>
        </w:rPr>
      </w:pPr>
      <w:r>
        <w:rPr>
          <w:rFonts w:hint="eastAsia" w:ascii="宋体" w:hAnsi="宋体" w:cs="宋体"/>
          <w:color w:val="000000"/>
        </w:rPr>
        <w:t>（1）发包人向承包人提交支付担保的金额：</w:t>
      </w:r>
      <w:r>
        <w:rPr>
          <w:rFonts w:hint="eastAsia" w:ascii="宋体" w:hAnsi="宋体" w:cs="宋体"/>
          <w:color w:val="000000"/>
          <w:u w:val="single"/>
        </w:rPr>
        <w:t xml:space="preserve">             /                        </w:t>
      </w:r>
    </w:p>
    <w:p w14:paraId="6B8A29DD">
      <w:pPr>
        <w:pStyle w:val="5"/>
        <w:spacing w:line="400" w:lineRule="exact"/>
        <w:rPr>
          <w:rFonts w:hAnsi="宋体" w:cs="宋体"/>
          <w:color w:val="000000"/>
          <w:szCs w:val="24"/>
        </w:rPr>
      </w:pPr>
      <w:bookmarkStart w:id="681" w:name="_Toc490331674"/>
      <w:bookmarkStart w:id="682" w:name="_Toc497214052"/>
      <w:bookmarkStart w:id="683" w:name="_Toc489280189"/>
      <w:bookmarkStart w:id="684" w:name="_Toc485323157"/>
      <w:bookmarkStart w:id="685" w:name="_Toc486580383"/>
      <w:bookmarkStart w:id="686" w:name="_Toc69745743"/>
      <w:r>
        <w:rPr>
          <w:rFonts w:hint="eastAsia" w:hAnsi="宋体" w:cs="宋体"/>
          <w:color w:val="000000"/>
          <w:szCs w:val="24"/>
        </w:rPr>
        <w:t>2.13  其他义务</w:t>
      </w:r>
      <w:bookmarkEnd w:id="681"/>
      <w:bookmarkEnd w:id="682"/>
      <w:bookmarkEnd w:id="683"/>
      <w:bookmarkEnd w:id="684"/>
      <w:bookmarkEnd w:id="685"/>
      <w:bookmarkEnd w:id="686"/>
    </w:p>
    <w:p w14:paraId="4DEE907E">
      <w:pPr>
        <w:spacing w:line="400" w:lineRule="exact"/>
        <w:ind w:firstLine="420" w:firstLineChars="200"/>
        <w:rPr>
          <w:rFonts w:ascii="宋体" w:hAnsi="宋体" w:cs="宋体"/>
          <w:color w:val="000000"/>
        </w:rPr>
      </w:pPr>
      <w:r>
        <w:rPr>
          <w:rFonts w:hint="eastAsia" w:ascii="宋体" w:hAnsi="宋体" w:cs="宋体"/>
          <w:color w:val="000000"/>
        </w:rPr>
        <w:t>发包人应当履行的其他义务：</w:t>
      </w:r>
      <w:r>
        <w:rPr>
          <w:rFonts w:hint="eastAsia" w:ascii="宋体" w:hAnsi="宋体" w:cs="宋体"/>
          <w:color w:val="000000"/>
          <w:u w:val="single"/>
        </w:rPr>
        <w:t xml:space="preserve">                         /                        </w:t>
      </w:r>
    </w:p>
    <w:p w14:paraId="53E53B55">
      <w:pPr>
        <w:spacing w:line="400" w:lineRule="exact"/>
        <w:rPr>
          <w:rFonts w:ascii="宋体" w:hAnsi="宋体" w:cs="宋体"/>
          <w:color w:val="000000"/>
        </w:rPr>
      </w:pPr>
      <w:r>
        <w:rPr>
          <w:rFonts w:hint="eastAsia" w:ascii="宋体" w:hAnsi="宋体" w:cs="宋体"/>
          <w:color w:val="000000"/>
          <w:u w:val="single"/>
        </w:rPr>
        <w:t xml:space="preserve">                                                                               </w:t>
      </w:r>
    </w:p>
    <w:p w14:paraId="77135BBE">
      <w:pPr>
        <w:keepNext/>
        <w:keepLines/>
        <w:spacing w:before="156" w:beforeLines="50" w:after="156" w:afterLines="50" w:line="400" w:lineRule="exact"/>
        <w:outlineLvl w:val="1"/>
        <w:rPr>
          <w:rFonts w:ascii="宋体" w:hAnsi="宋体" w:cs="宋体"/>
          <w:color w:val="000000"/>
          <w:sz w:val="28"/>
          <w:szCs w:val="28"/>
        </w:rPr>
      </w:pPr>
      <w:bookmarkStart w:id="687" w:name="_Toc486580384"/>
      <w:bookmarkStart w:id="688" w:name="_Toc69745744"/>
      <w:bookmarkStart w:id="689" w:name="_Toc485323158"/>
      <w:bookmarkStart w:id="690" w:name="_Toc490331675"/>
      <w:bookmarkStart w:id="691" w:name="_Toc489280190"/>
      <w:bookmarkStart w:id="692" w:name="_Toc497214053"/>
      <w:r>
        <w:rPr>
          <w:rFonts w:hint="eastAsia" w:ascii="宋体" w:hAnsi="宋体" w:cs="宋体"/>
          <w:color w:val="000000"/>
          <w:sz w:val="28"/>
          <w:szCs w:val="28"/>
        </w:rPr>
        <w:t>3.监理人</w:t>
      </w:r>
      <w:bookmarkEnd w:id="687"/>
      <w:bookmarkEnd w:id="688"/>
      <w:bookmarkEnd w:id="689"/>
      <w:bookmarkEnd w:id="690"/>
      <w:bookmarkEnd w:id="691"/>
      <w:bookmarkEnd w:id="692"/>
    </w:p>
    <w:p w14:paraId="73D0E743">
      <w:pPr>
        <w:pStyle w:val="5"/>
        <w:spacing w:line="400" w:lineRule="exact"/>
        <w:rPr>
          <w:rFonts w:hAnsi="宋体" w:cs="宋体"/>
          <w:color w:val="000000"/>
          <w:szCs w:val="24"/>
        </w:rPr>
      </w:pPr>
      <w:bookmarkStart w:id="693" w:name="_Toc489280191"/>
      <w:bookmarkStart w:id="694" w:name="_Toc486580385"/>
      <w:bookmarkStart w:id="695" w:name="_Toc69745745"/>
      <w:bookmarkStart w:id="696" w:name="_Toc485323159"/>
      <w:bookmarkStart w:id="697" w:name="_Toc490331676"/>
      <w:bookmarkStart w:id="698" w:name="_Toc497214054"/>
      <w:r>
        <w:rPr>
          <w:rFonts w:hint="eastAsia" w:hAnsi="宋体" w:cs="宋体"/>
          <w:color w:val="000000"/>
          <w:szCs w:val="24"/>
        </w:rPr>
        <w:t>3.1  监理人的职责和权力</w:t>
      </w:r>
      <w:bookmarkEnd w:id="693"/>
      <w:bookmarkEnd w:id="694"/>
      <w:bookmarkEnd w:id="695"/>
      <w:bookmarkEnd w:id="696"/>
      <w:bookmarkEnd w:id="697"/>
      <w:bookmarkEnd w:id="698"/>
    </w:p>
    <w:p w14:paraId="7D21C140">
      <w:pPr>
        <w:spacing w:line="400" w:lineRule="exact"/>
        <w:ind w:firstLine="420" w:firstLineChars="200"/>
        <w:rPr>
          <w:rFonts w:ascii="宋体" w:hAnsi="宋体" w:cs="宋体"/>
          <w:color w:val="000000"/>
          <w:u w:val="single"/>
        </w:rPr>
      </w:pPr>
      <w:r>
        <w:rPr>
          <w:rFonts w:hint="eastAsia" w:ascii="宋体" w:hAnsi="宋体" w:cs="宋体"/>
          <w:color w:val="000000"/>
        </w:rPr>
        <w:t>3.1.1  发包人需批准明确行使的权力：</w:t>
      </w:r>
      <w:r>
        <w:rPr>
          <w:rFonts w:hint="eastAsia" w:ascii="宋体" w:hAnsi="宋体" w:cs="宋体"/>
          <w:color w:val="000000"/>
          <w:u w:val="single"/>
        </w:rPr>
        <w:t xml:space="preserve">     受发包人委托，享有合同约定的权力                                   </w:t>
      </w:r>
    </w:p>
    <w:p w14:paraId="2CB681CB">
      <w:pPr>
        <w:spacing w:line="400" w:lineRule="exact"/>
        <w:rPr>
          <w:rFonts w:ascii="宋体" w:hAnsi="宋体" w:cs="宋体"/>
          <w:color w:val="000000"/>
        </w:rPr>
      </w:pPr>
      <w:r>
        <w:rPr>
          <w:rFonts w:hint="eastAsia" w:ascii="宋体" w:hAnsi="宋体" w:cs="宋体"/>
          <w:color w:val="000000"/>
          <w:u w:val="single"/>
        </w:rPr>
        <w:t xml:space="preserve">                                                                               </w:t>
      </w:r>
    </w:p>
    <w:p w14:paraId="45A13BDF">
      <w:pPr>
        <w:keepNext/>
        <w:keepLines/>
        <w:spacing w:before="156" w:beforeLines="50" w:after="156" w:afterLines="50" w:line="400" w:lineRule="exact"/>
        <w:outlineLvl w:val="1"/>
        <w:rPr>
          <w:rFonts w:ascii="宋体" w:hAnsi="宋体" w:cs="宋体"/>
          <w:color w:val="000000"/>
          <w:sz w:val="28"/>
          <w:szCs w:val="28"/>
        </w:rPr>
      </w:pPr>
      <w:bookmarkStart w:id="699" w:name="_Toc489280192"/>
      <w:bookmarkStart w:id="700" w:name="_Toc485323160"/>
      <w:bookmarkStart w:id="701" w:name="_Toc497214055"/>
      <w:bookmarkStart w:id="702" w:name="_Toc69745746"/>
      <w:bookmarkStart w:id="703" w:name="_Toc490331677"/>
      <w:bookmarkStart w:id="704" w:name="_Toc486580386"/>
      <w:r>
        <w:rPr>
          <w:rFonts w:hint="eastAsia" w:ascii="宋体" w:hAnsi="宋体" w:cs="宋体"/>
          <w:color w:val="000000"/>
          <w:sz w:val="28"/>
          <w:szCs w:val="28"/>
        </w:rPr>
        <w:t>4.承包人</w:t>
      </w:r>
      <w:bookmarkEnd w:id="699"/>
      <w:bookmarkEnd w:id="700"/>
      <w:bookmarkEnd w:id="701"/>
      <w:bookmarkEnd w:id="702"/>
      <w:bookmarkEnd w:id="703"/>
      <w:bookmarkEnd w:id="704"/>
    </w:p>
    <w:p w14:paraId="77B771DF">
      <w:pPr>
        <w:pStyle w:val="5"/>
        <w:spacing w:line="400" w:lineRule="exact"/>
        <w:rPr>
          <w:rFonts w:hAnsi="宋体" w:cs="宋体"/>
          <w:color w:val="000000"/>
          <w:szCs w:val="24"/>
        </w:rPr>
      </w:pPr>
      <w:bookmarkStart w:id="705" w:name="_Toc497214056"/>
      <w:bookmarkStart w:id="706" w:name="_Toc485323161"/>
      <w:bookmarkStart w:id="707" w:name="_Toc486580387"/>
      <w:bookmarkStart w:id="708" w:name="_Toc490331678"/>
      <w:bookmarkStart w:id="709" w:name="_Toc489280193"/>
      <w:bookmarkStart w:id="710" w:name="_Toc69745747"/>
      <w:r>
        <w:rPr>
          <w:rFonts w:hint="eastAsia" w:hAnsi="宋体" w:cs="宋体"/>
          <w:color w:val="000000"/>
          <w:szCs w:val="24"/>
        </w:rPr>
        <w:t>4.1  承包人的一般义务</w:t>
      </w:r>
      <w:bookmarkEnd w:id="705"/>
      <w:bookmarkEnd w:id="706"/>
      <w:bookmarkEnd w:id="707"/>
      <w:bookmarkEnd w:id="708"/>
      <w:bookmarkEnd w:id="709"/>
      <w:bookmarkEnd w:id="710"/>
    </w:p>
    <w:p w14:paraId="2409E020">
      <w:pPr>
        <w:spacing w:line="400" w:lineRule="exact"/>
        <w:ind w:firstLine="420" w:firstLineChars="200"/>
        <w:rPr>
          <w:rFonts w:ascii="宋体" w:hAnsi="宋体" w:cs="宋体"/>
          <w:color w:val="000000"/>
        </w:rPr>
      </w:pPr>
      <w:r>
        <w:rPr>
          <w:rFonts w:hint="eastAsia" w:ascii="宋体" w:hAnsi="宋体" w:cs="宋体"/>
          <w:color w:val="000000"/>
        </w:rPr>
        <w:t>4.1.8  为他人提供方便</w:t>
      </w:r>
    </w:p>
    <w:p w14:paraId="23C64473">
      <w:pPr>
        <w:pStyle w:val="20"/>
        <w:spacing w:line="400" w:lineRule="exact"/>
        <w:rPr>
          <w:rFonts w:cs="宋体"/>
          <w:color w:val="000000"/>
        </w:rPr>
      </w:pPr>
      <w:r>
        <w:rPr>
          <w:rFonts w:hint="eastAsia" w:cs="宋体"/>
          <w:color w:val="000000"/>
          <w:sz w:val="21"/>
        </w:rPr>
        <w:t>（1）承包人应当对在施工场地或者附近实施与合同工程有关的其他工作的独立承包人履行管理、协调、配合、照管和服务义务的具体工作内容和要求</w:t>
      </w:r>
      <w:r>
        <w:rPr>
          <w:rFonts w:hint="eastAsia" w:cs="宋体"/>
          <w:color w:val="000000"/>
          <w:szCs w:val="20"/>
        </w:rPr>
        <w:t xml:space="preserve">： </w:t>
      </w:r>
      <w:r>
        <w:rPr>
          <w:rFonts w:hint="eastAsia" w:cs="宋体"/>
          <w:color w:val="000000"/>
          <w:sz w:val="21"/>
        </w:rPr>
        <w:t xml:space="preserve"> </w:t>
      </w:r>
      <w:r>
        <w:rPr>
          <w:rFonts w:hint="eastAsia" w:cs="宋体"/>
          <w:color w:val="000000"/>
          <w:sz w:val="21"/>
          <w:u w:val="single"/>
        </w:rPr>
        <w:t>（1）承包人应按监理人的指示为他人在施工场地或附近实施与工程有关的其他各项工作提供可能的条件。（2）施工现场总平面的管理是承包人的责任和义务，承包人应制定相应的管理办法确保现场始终处于整洁状态</w:t>
      </w:r>
      <w:r>
        <w:rPr>
          <w:rFonts w:hint="eastAsia" w:cs="宋体"/>
          <w:color w:val="000000"/>
          <w:u w:val="single"/>
        </w:rPr>
        <w:t xml:space="preserve">。                     </w:t>
      </w:r>
    </w:p>
    <w:p w14:paraId="28644983">
      <w:pPr>
        <w:spacing w:line="400" w:lineRule="exact"/>
        <w:ind w:firstLine="420" w:firstLineChars="200"/>
        <w:rPr>
          <w:rFonts w:ascii="宋体" w:hAnsi="宋体" w:cs="宋体"/>
          <w:color w:val="000000"/>
        </w:rPr>
      </w:pPr>
      <w:r>
        <w:rPr>
          <w:rFonts w:hint="eastAsia" w:ascii="宋体" w:hAnsi="宋体" w:cs="宋体"/>
          <w:color w:val="000000"/>
        </w:rPr>
        <w:t xml:space="preserve">4.1.10  承包人的设计工作 </w:t>
      </w:r>
    </w:p>
    <w:p w14:paraId="07E80CF1">
      <w:pPr>
        <w:spacing w:line="400" w:lineRule="exact"/>
        <w:ind w:firstLine="420" w:firstLineChars="200"/>
        <w:rPr>
          <w:rFonts w:ascii="宋体" w:hAnsi="宋体" w:cs="宋体"/>
          <w:color w:val="000000"/>
          <w:u w:val="single"/>
        </w:rPr>
      </w:pPr>
      <w:r>
        <w:rPr>
          <w:rFonts w:hint="eastAsia" w:ascii="宋体" w:hAnsi="宋体" w:cs="宋体"/>
          <w:color w:val="000000"/>
        </w:rPr>
        <w:t>承包人承担的施工图设计或与工程配套的设计工作内容：</w:t>
      </w:r>
      <w:r>
        <w:rPr>
          <w:rFonts w:hint="eastAsia" w:ascii="宋体" w:hAnsi="宋体" w:cs="宋体"/>
          <w:color w:val="000000"/>
          <w:u w:val="single"/>
        </w:rPr>
        <w:t xml:space="preserve">             /           </w:t>
      </w:r>
    </w:p>
    <w:p w14:paraId="76D26706">
      <w:pPr>
        <w:spacing w:line="400" w:lineRule="exact"/>
        <w:rPr>
          <w:rFonts w:ascii="宋体" w:hAnsi="宋体" w:cs="宋体"/>
          <w:color w:val="000000"/>
        </w:rPr>
      </w:pPr>
      <w:r>
        <w:rPr>
          <w:rFonts w:hint="eastAsia" w:ascii="宋体" w:hAnsi="宋体" w:cs="宋体"/>
          <w:color w:val="000000"/>
          <w:u w:val="single"/>
        </w:rPr>
        <w:t xml:space="preserve">                                                                              </w:t>
      </w:r>
    </w:p>
    <w:p w14:paraId="736981BF">
      <w:pPr>
        <w:spacing w:line="400" w:lineRule="exact"/>
        <w:ind w:firstLine="420" w:firstLineChars="200"/>
        <w:rPr>
          <w:rFonts w:ascii="宋体" w:hAnsi="宋体" w:cs="宋体"/>
          <w:color w:val="000000"/>
        </w:rPr>
      </w:pPr>
      <w:r>
        <w:rPr>
          <w:rFonts w:hint="eastAsia" w:ascii="宋体" w:hAnsi="宋体" w:cs="宋体"/>
          <w:color w:val="000000"/>
        </w:rPr>
        <w:t xml:space="preserve">4.1.12  其他义务  </w:t>
      </w:r>
    </w:p>
    <w:p w14:paraId="15512A42">
      <w:pPr>
        <w:spacing w:line="400" w:lineRule="exact"/>
        <w:ind w:firstLine="420" w:firstLineChars="200"/>
        <w:rPr>
          <w:rFonts w:ascii="宋体" w:hAnsi="宋体" w:cs="宋体"/>
          <w:color w:val="000000"/>
          <w:u w:val="single"/>
        </w:rPr>
      </w:pPr>
      <w:r>
        <w:rPr>
          <w:rFonts w:hint="eastAsia" w:ascii="宋体" w:hAnsi="宋体" w:cs="宋体"/>
          <w:color w:val="000000"/>
        </w:rPr>
        <w:t>承包人应履行的其他义务：</w:t>
      </w:r>
      <w:r>
        <w:rPr>
          <w:rFonts w:hint="eastAsia" w:ascii="宋体" w:hAnsi="宋体" w:cs="宋体"/>
          <w:color w:val="000000"/>
          <w:u w:val="single"/>
        </w:rPr>
        <w:t xml:space="preserve">  </w:t>
      </w:r>
    </w:p>
    <w:p w14:paraId="7573904D">
      <w:pPr>
        <w:spacing w:line="400" w:lineRule="exact"/>
        <w:ind w:firstLine="420" w:firstLineChars="200"/>
        <w:rPr>
          <w:rFonts w:ascii="宋体" w:hAnsi="宋体" w:cs="宋体"/>
          <w:color w:val="000000"/>
          <w:u w:val="single"/>
        </w:rPr>
      </w:pPr>
      <w:r>
        <w:rPr>
          <w:rFonts w:hint="eastAsia" w:ascii="宋体" w:hAnsi="宋体" w:cs="宋体"/>
          <w:color w:val="000000"/>
          <w:u w:val="single"/>
        </w:rPr>
        <w:t xml:space="preserve">（1）施工单位必须使用符合要求的非道路移动机械，并监督落实到位；   </w:t>
      </w:r>
    </w:p>
    <w:p w14:paraId="114D8CEB">
      <w:pPr>
        <w:tabs>
          <w:tab w:val="left" w:pos="1107"/>
        </w:tabs>
        <w:spacing w:before="120" w:line="400" w:lineRule="exact"/>
        <w:ind w:left="420" w:leftChars="200"/>
        <w:rPr>
          <w:rFonts w:ascii="宋体" w:hAnsi="宋体" w:cs="宋体"/>
          <w:color w:val="000000"/>
          <w:u w:val="single"/>
        </w:rPr>
      </w:pPr>
      <w:r>
        <w:rPr>
          <w:rFonts w:hint="eastAsia" w:ascii="宋体" w:hAnsi="宋体" w:cs="宋体"/>
          <w:color w:val="000000"/>
          <w:u w:val="single"/>
        </w:rPr>
        <w:t>（2）安全文明施工费由承包人统一管理，承包人对工程安全文明施工负总责。承包人不按分包合同约定支付安全文明施工费，造成分包人不能及时落实安全防护措施导致发生事故的，由承包人负主要责任。</w:t>
      </w:r>
    </w:p>
    <w:p w14:paraId="12B8B68E">
      <w:pPr>
        <w:tabs>
          <w:tab w:val="left" w:pos="1107"/>
        </w:tabs>
        <w:spacing w:before="120" w:line="400" w:lineRule="exact"/>
        <w:ind w:left="420" w:leftChars="200"/>
        <w:rPr>
          <w:rFonts w:ascii="宋体" w:hAnsi="宋体" w:cs="宋体"/>
          <w:color w:val="000000"/>
          <w:u w:val="single"/>
        </w:rPr>
      </w:pPr>
      <w:r>
        <w:rPr>
          <w:rFonts w:hint="eastAsia" w:ascii="宋体" w:hAnsi="宋体" w:cs="宋体"/>
          <w:color w:val="000000"/>
          <w:u w:val="single"/>
        </w:rPr>
        <w:t>（3）对于超过一定规模的危大工程（如有），承包人应当组织召开专家论证会对专项施工方案进行论证，并根据专家论证意见对专项方案进行调整，发包人原因造成的专项方案调整，其费用变化由发包人承担。</w:t>
      </w:r>
    </w:p>
    <w:p w14:paraId="74654E05">
      <w:pPr>
        <w:tabs>
          <w:tab w:val="left" w:pos="1107"/>
        </w:tabs>
        <w:spacing w:before="120" w:line="400" w:lineRule="exact"/>
        <w:ind w:left="420" w:leftChars="200"/>
        <w:rPr>
          <w:rFonts w:ascii="宋体" w:hAnsi="宋体" w:cs="宋体"/>
          <w:color w:val="000000"/>
          <w:u w:val="single"/>
        </w:rPr>
      </w:pPr>
      <w:r>
        <w:rPr>
          <w:rFonts w:hint="eastAsia" w:ascii="宋体" w:hAnsi="宋体" w:cs="宋体"/>
          <w:color w:val="000000"/>
          <w:u w:val="single"/>
        </w:rPr>
        <w:t>（4）承包人应履行的其他义务： 1.以上所列义务其内容须符合现行法律、法规、部门规章、规范性文件、国家和地方标准、合同条款通用部分的有关要求，若与现行法律、法规、部门规章、规范性文件、国家和地方标准、合同条款通用部分的有关要求不一致则以现行法律、法规、部门规章、规范性文件、国家和地方标准、合同条款通用部分载明的内容为准。</w:t>
      </w:r>
    </w:p>
    <w:p w14:paraId="71EC6B57">
      <w:pPr>
        <w:tabs>
          <w:tab w:val="left" w:pos="1107"/>
        </w:tabs>
        <w:spacing w:before="120" w:line="400" w:lineRule="exact"/>
        <w:ind w:left="420" w:leftChars="200"/>
        <w:rPr>
          <w:rFonts w:ascii="宋体" w:hAnsi="宋体" w:cs="宋体"/>
          <w:color w:val="000000"/>
          <w:u w:val="single"/>
        </w:rPr>
      </w:pPr>
      <w:r>
        <w:rPr>
          <w:rFonts w:hint="eastAsia" w:ascii="宋体" w:hAnsi="宋体" w:cs="宋体"/>
          <w:color w:val="000000"/>
          <w:u w:val="single"/>
        </w:rPr>
        <w:t>2.本工程严禁使用高排放非道路移动机械设备，甲方发现乙方提供或使用不符合同规定的机械、材料、器具设备时，乙方应当按照甲方的要求更换，并自行承担相应费用。</w:t>
      </w:r>
    </w:p>
    <w:p w14:paraId="4DCD3D2B">
      <w:pPr>
        <w:keepNext/>
        <w:keepLines/>
        <w:spacing w:before="156" w:beforeLines="50" w:after="156" w:afterLines="50" w:line="400" w:lineRule="exact"/>
        <w:outlineLvl w:val="2"/>
        <w:rPr>
          <w:rFonts w:ascii="宋体" w:hAnsi="宋体" w:cs="宋体"/>
          <w:color w:val="000000"/>
          <w:kern w:val="0"/>
          <w:sz w:val="24"/>
        </w:rPr>
      </w:pPr>
      <w:bookmarkStart w:id="711" w:name="_Toc485323162"/>
      <w:bookmarkStart w:id="712" w:name="_Toc69745748"/>
      <w:bookmarkStart w:id="713" w:name="_Toc497214057"/>
      <w:bookmarkStart w:id="714" w:name="_Toc489280194"/>
      <w:bookmarkStart w:id="715" w:name="_Toc486580388"/>
      <w:bookmarkStart w:id="716" w:name="_Toc490331679"/>
      <w:r>
        <w:rPr>
          <w:rFonts w:hint="eastAsia" w:ascii="宋体" w:hAnsi="宋体" w:cs="宋体"/>
          <w:color w:val="000000"/>
          <w:kern w:val="0"/>
          <w:sz w:val="24"/>
        </w:rPr>
        <w:t>4.2  履约担保</w:t>
      </w:r>
      <w:bookmarkEnd w:id="711"/>
      <w:bookmarkEnd w:id="712"/>
      <w:bookmarkEnd w:id="713"/>
      <w:bookmarkEnd w:id="714"/>
      <w:bookmarkEnd w:id="715"/>
      <w:bookmarkEnd w:id="716"/>
      <w:r>
        <w:rPr>
          <w:rFonts w:hint="eastAsia" w:ascii="宋体" w:hAnsi="宋体" w:cs="宋体"/>
          <w:color w:val="000000"/>
          <w:kern w:val="0"/>
          <w:sz w:val="24"/>
        </w:rPr>
        <w:t xml:space="preserve"> </w:t>
      </w:r>
    </w:p>
    <w:p w14:paraId="1FB80004">
      <w:pPr>
        <w:spacing w:line="400" w:lineRule="exact"/>
        <w:rPr>
          <w:rFonts w:ascii="宋体" w:hAnsi="宋体" w:cs="宋体"/>
          <w:color w:val="000000"/>
        </w:rPr>
      </w:pPr>
      <w:r>
        <w:rPr>
          <w:rFonts w:hint="eastAsia" w:ascii="宋体" w:hAnsi="宋体" w:cs="宋体"/>
          <w:color w:val="000000"/>
        </w:rPr>
        <w:t>4.2.1  承包人履约担保的格式和金额</w:t>
      </w:r>
    </w:p>
    <w:p w14:paraId="2A83B0A8">
      <w:pPr>
        <w:spacing w:line="400" w:lineRule="exact"/>
        <w:ind w:firstLine="420" w:firstLineChars="200"/>
        <w:rPr>
          <w:rFonts w:ascii="宋体" w:hAnsi="宋体" w:cs="宋体"/>
          <w:color w:val="000000"/>
        </w:rPr>
      </w:pPr>
      <w:r>
        <w:rPr>
          <w:rFonts w:hint="eastAsia" w:ascii="宋体" w:hAnsi="宋体" w:cs="宋体"/>
          <w:color w:val="000000"/>
        </w:rPr>
        <w:t>发包人</w:t>
      </w:r>
      <w:r>
        <w:rPr>
          <w:rFonts w:hint="eastAsia" w:ascii="宋体" w:hAnsi="宋体" w:cs="宋体"/>
          <w:color w:val="000000"/>
          <w:u w:val="single"/>
        </w:rPr>
        <w:t xml:space="preserve">     不要求    </w:t>
      </w:r>
      <w:r>
        <w:rPr>
          <w:rFonts w:hint="eastAsia" w:ascii="宋体" w:hAnsi="宋体" w:cs="宋体"/>
          <w:color w:val="000000"/>
        </w:rPr>
        <w:t>承包人提供承包人履约担保。</w:t>
      </w:r>
    </w:p>
    <w:p w14:paraId="5B5891A0">
      <w:pPr>
        <w:spacing w:line="400" w:lineRule="exact"/>
        <w:ind w:firstLine="420" w:firstLineChars="200"/>
        <w:rPr>
          <w:rFonts w:ascii="宋体" w:hAnsi="宋体" w:cs="宋体"/>
          <w:color w:val="000000"/>
          <w:u w:val="single"/>
        </w:rPr>
      </w:pPr>
      <w:r>
        <w:rPr>
          <w:rFonts w:hint="eastAsia" w:ascii="宋体" w:hAnsi="宋体" w:cs="宋体"/>
          <w:color w:val="000000"/>
        </w:rPr>
        <w:t>承包人履约担保的金额为</w:t>
      </w:r>
      <w:r>
        <w:rPr>
          <w:rFonts w:hint="eastAsia" w:ascii="宋体" w:hAnsi="宋体" w:cs="宋体"/>
          <w:color w:val="000000"/>
          <w:u w:val="single"/>
        </w:rPr>
        <w:t xml:space="preserve">                                                   </w:t>
      </w:r>
    </w:p>
    <w:p w14:paraId="79E0F944">
      <w:pPr>
        <w:keepNext/>
        <w:keepLines/>
        <w:tabs>
          <w:tab w:val="left" w:pos="737"/>
          <w:tab w:val="left" w:pos="738"/>
        </w:tabs>
        <w:spacing w:before="156" w:beforeLines="50" w:after="156" w:afterLines="50" w:line="400" w:lineRule="exact"/>
        <w:ind w:left="480"/>
        <w:outlineLvl w:val="2"/>
        <w:rPr>
          <w:rFonts w:ascii="宋体" w:hAnsi="宋体" w:cs="宋体"/>
          <w:color w:val="000000"/>
          <w:kern w:val="0"/>
          <w:sz w:val="24"/>
        </w:rPr>
      </w:pPr>
      <w:r>
        <w:rPr>
          <w:rFonts w:hint="eastAsia" w:ascii="宋体" w:hAnsi="宋体" w:cs="宋体"/>
          <w:color w:val="000000"/>
          <w:kern w:val="0"/>
          <w:sz w:val="24"/>
        </w:rPr>
        <w:t>4.8保障承包人人员的合法权益</w:t>
      </w:r>
    </w:p>
    <w:p w14:paraId="50F3B047">
      <w:pPr>
        <w:spacing w:line="400" w:lineRule="exact"/>
        <w:ind w:firstLine="420" w:firstLineChars="200"/>
        <w:rPr>
          <w:rFonts w:ascii="宋体" w:hAnsi="宋体" w:cs="宋体"/>
          <w:color w:val="000000"/>
        </w:rPr>
      </w:pPr>
      <w:r>
        <w:rPr>
          <w:rFonts w:hint="eastAsia" w:ascii="宋体" w:hAnsi="宋体" w:cs="宋体"/>
          <w:color w:val="000000"/>
        </w:rPr>
        <w:t>4.8.6 修改为：承包人承担用人单位的法律责任，应负责处理其雇佣人员因工伤亡事故的善后事宜</w:t>
      </w:r>
    </w:p>
    <w:p w14:paraId="756C70D2">
      <w:pPr>
        <w:keepNext/>
        <w:keepLines/>
        <w:spacing w:before="156" w:beforeLines="50" w:after="156" w:afterLines="50" w:line="400" w:lineRule="exact"/>
        <w:outlineLvl w:val="2"/>
        <w:rPr>
          <w:rFonts w:ascii="宋体" w:hAnsi="宋体" w:cs="宋体"/>
          <w:color w:val="000000"/>
          <w:kern w:val="0"/>
          <w:sz w:val="24"/>
        </w:rPr>
      </w:pPr>
      <w:bookmarkStart w:id="717" w:name="_Toc486580389"/>
      <w:bookmarkStart w:id="718" w:name="_Toc485323163"/>
      <w:bookmarkStart w:id="719" w:name="_Toc489280195"/>
      <w:bookmarkStart w:id="720" w:name="_Toc490331680"/>
      <w:bookmarkStart w:id="721" w:name="_Toc497214058"/>
      <w:bookmarkStart w:id="722" w:name="_Toc69745749"/>
      <w:r>
        <w:rPr>
          <w:rFonts w:hint="eastAsia" w:ascii="宋体" w:hAnsi="宋体" w:cs="宋体"/>
          <w:color w:val="000000"/>
          <w:kern w:val="0"/>
          <w:sz w:val="24"/>
        </w:rPr>
        <w:t>4.11  不利物质条件</w:t>
      </w:r>
      <w:bookmarkEnd w:id="717"/>
      <w:bookmarkEnd w:id="718"/>
      <w:bookmarkEnd w:id="719"/>
      <w:bookmarkEnd w:id="720"/>
      <w:bookmarkEnd w:id="721"/>
      <w:bookmarkEnd w:id="722"/>
    </w:p>
    <w:p w14:paraId="34D49D63">
      <w:pPr>
        <w:spacing w:line="400" w:lineRule="exact"/>
        <w:ind w:firstLine="420" w:firstLineChars="200"/>
        <w:rPr>
          <w:rFonts w:ascii="宋体" w:hAnsi="宋体" w:cs="宋体"/>
          <w:color w:val="000000"/>
          <w:u w:val="single"/>
        </w:rPr>
      </w:pPr>
      <w:r>
        <w:rPr>
          <w:rFonts w:hint="eastAsia" w:ascii="宋体" w:hAnsi="宋体" w:cs="宋体"/>
          <w:color w:val="000000"/>
        </w:rPr>
        <w:t>4.11.1  不利物质条件的范围：</w:t>
      </w:r>
      <w:r>
        <w:rPr>
          <w:rFonts w:hint="eastAsia" w:ascii="宋体" w:hAnsi="宋体" w:cs="宋体"/>
          <w:color w:val="000000"/>
          <w:u w:val="single"/>
        </w:rPr>
        <w:t xml:space="preserve">  不利物质条件，除专用合同条款另有约定外，是指承包人在施工场地遇到的不可预见的自然物质条件、非自然的物质障碍和污染物，包括地下和水文条件，但不包括气候条件。                                              </w:t>
      </w:r>
    </w:p>
    <w:p w14:paraId="0A67D985">
      <w:pPr>
        <w:spacing w:line="400" w:lineRule="exact"/>
        <w:rPr>
          <w:rFonts w:ascii="宋体" w:hAnsi="宋体" w:cs="宋体"/>
          <w:color w:val="000000"/>
          <w:u w:val="single"/>
        </w:rPr>
      </w:pPr>
      <w:r>
        <w:rPr>
          <w:rFonts w:hint="eastAsia" w:ascii="宋体" w:hAnsi="宋体" w:cs="宋体"/>
          <w:color w:val="000000"/>
          <w:u w:val="single"/>
        </w:rPr>
        <w:t xml:space="preserve">                                                                               </w:t>
      </w:r>
    </w:p>
    <w:p w14:paraId="5AE98C38">
      <w:pPr>
        <w:keepNext/>
        <w:keepLines/>
        <w:spacing w:before="156" w:beforeLines="50" w:after="156" w:afterLines="50" w:line="400" w:lineRule="exact"/>
        <w:outlineLvl w:val="1"/>
        <w:rPr>
          <w:rFonts w:ascii="宋体" w:hAnsi="宋体" w:cs="宋体"/>
          <w:color w:val="000000"/>
          <w:sz w:val="28"/>
          <w:szCs w:val="28"/>
        </w:rPr>
      </w:pPr>
      <w:bookmarkStart w:id="723" w:name="_Toc485323164"/>
      <w:bookmarkStart w:id="724" w:name="_Toc486580390"/>
      <w:bookmarkStart w:id="725" w:name="_Toc69745750"/>
      <w:bookmarkStart w:id="726" w:name="_Toc490331681"/>
      <w:bookmarkStart w:id="727" w:name="_Toc497214059"/>
      <w:bookmarkStart w:id="728" w:name="_Toc489280196"/>
      <w:r>
        <w:rPr>
          <w:rFonts w:hint="eastAsia" w:ascii="宋体" w:hAnsi="宋体" w:cs="宋体"/>
          <w:color w:val="000000"/>
          <w:sz w:val="28"/>
          <w:szCs w:val="28"/>
        </w:rPr>
        <w:t>5.材料和工程设备</w:t>
      </w:r>
      <w:bookmarkEnd w:id="723"/>
      <w:bookmarkEnd w:id="724"/>
      <w:bookmarkEnd w:id="725"/>
      <w:bookmarkEnd w:id="726"/>
      <w:bookmarkEnd w:id="727"/>
      <w:bookmarkEnd w:id="728"/>
    </w:p>
    <w:p w14:paraId="1865FBC0">
      <w:pPr>
        <w:pStyle w:val="5"/>
        <w:spacing w:line="400" w:lineRule="exact"/>
        <w:rPr>
          <w:rFonts w:hAnsi="宋体" w:cs="宋体"/>
          <w:color w:val="000000"/>
          <w:szCs w:val="24"/>
        </w:rPr>
      </w:pPr>
      <w:bookmarkStart w:id="729" w:name="_Toc497214060"/>
      <w:bookmarkStart w:id="730" w:name="_Toc485323165"/>
      <w:bookmarkStart w:id="731" w:name="_Toc486580391"/>
      <w:bookmarkStart w:id="732" w:name="_Toc69745751"/>
      <w:bookmarkStart w:id="733" w:name="_Toc490331682"/>
      <w:bookmarkStart w:id="734" w:name="_Toc489280197"/>
      <w:r>
        <w:rPr>
          <w:rFonts w:hint="eastAsia" w:hAnsi="宋体" w:cs="宋体"/>
          <w:color w:val="000000"/>
          <w:szCs w:val="24"/>
        </w:rPr>
        <w:t>5.1  承包人提供的材料和工程设备</w:t>
      </w:r>
      <w:bookmarkEnd w:id="729"/>
      <w:bookmarkEnd w:id="730"/>
      <w:bookmarkEnd w:id="731"/>
      <w:bookmarkEnd w:id="732"/>
      <w:bookmarkEnd w:id="733"/>
      <w:bookmarkEnd w:id="734"/>
    </w:p>
    <w:p w14:paraId="5108D082">
      <w:pPr>
        <w:spacing w:line="400" w:lineRule="exact"/>
        <w:ind w:firstLine="420" w:firstLineChars="200"/>
        <w:rPr>
          <w:rFonts w:ascii="宋体" w:hAnsi="宋体" w:cs="宋体"/>
          <w:color w:val="000000"/>
        </w:rPr>
      </w:pPr>
      <w:r>
        <w:rPr>
          <w:rFonts w:hint="eastAsia" w:ascii="宋体" w:hAnsi="宋体" w:cs="宋体"/>
          <w:color w:val="000000"/>
        </w:rPr>
        <w:t>5.1.2 承包人将由其提供的材料和工程设备的供货人和品种、规格、数量及供货时间等报送监理人审批的期限：</w:t>
      </w:r>
      <w:r>
        <w:rPr>
          <w:rFonts w:hint="eastAsia" w:ascii="宋体" w:hAnsi="宋体" w:cs="宋体"/>
          <w:color w:val="000000"/>
          <w:u w:val="single"/>
        </w:rPr>
        <w:t xml:space="preserve">   承包人应按专用合同条款的约定，将各项材料和工程设备的供货人及品种、规格、数量和供货时间等报送监理人审批。承包人应向监理人提交其负责提供的材料和工程设备的质量证明文件，并满足合同约定的质量标准。                                                    </w:t>
      </w:r>
    </w:p>
    <w:p w14:paraId="2AF7699C">
      <w:pPr>
        <w:keepNext/>
        <w:keepLines/>
        <w:spacing w:before="156" w:beforeLines="50" w:after="156" w:afterLines="50" w:line="400" w:lineRule="exact"/>
        <w:outlineLvl w:val="1"/>
        <w:rPr>
          <w:rFonts w:ascii="宋体" w:hAnsi="宋体" w:cs="宋体"/>
          <w:color w:val="000000"/>
          <w:sz w:val="28"/>
          <w:szCs w:val="28"/>
        </w:rPr>
      </w:pPr>
      <w:bookmarkStart w:id="735" w:name="_Toc485323166"/>
      <w:bookmarkStart w:id="736" w:name="_Toc69745752"/>
      <w:bookmarkStart w:id="737" w:name="_Toc490331683"/>
      <w:bookmarkStart w:id="738" w:name="_Toc497214061"/>
      <w:bookmarkStart w:id="739" w:name="_Toc489280198"/>
      <w:bookmarkStart w:id="740" w:name="_Toc486580392"/>
      <w:r>
        <w:rPr>
          <w:rFonts w:hint="eastAsia" w:ascii="宋体" w:hAnsi="宋体" w:cs="宋体"/>
          <w:color w:val="000000"/>
          <w:sz w:val="28"/>
          <w:szCs w:val="28"/>
        </w:rPr>
        <w:t>6.施工设备和临时设施</w:t>
      </w:r>
      <w:bookmarkEnd w:id="735"/>
      <w:bookmarkEnd w:id="736"/>
      <w:bookmarkEnd w:id="737"/>
      <w:bookmarkEnd w:id="738"/>
      <w:bookmarkEnd w:id="739"/>
      <w:bookmarkEnd w:id="740"/>
    </w:p>
    <w:p w14:paraId="7B768499">
      <w:pPr>
        <w:pStyle w:val="5"/>
        <w:spacing w:line="400" w:lineRule="exact"/>
        <w:rPr>
          <w:rFonts w:hAnsi="宋体" w:cs="宋体"/>
          <w:color w:val="000000"/>
          <w:szCs w:val="24"/>
        </w:rPr>
      </w:pPr>
      <w:bookmarkStart w:id="741" w:name="_Toc485323167"/>
      <w:bookmarkStart w:id="742" w:name="_Toc486580393"/>
      <w:bookmarkStart w:id="743" w:name="_Toc69745753"/>
      <w:bookmarkStart w:id="744" w:name="_Toc497214062"/>
      <w:bookmarkStart w:id="745" w:name="_Toc489280199"/>
      <w:bookmarkStart w:id="746" w:name="_Toc490331684"/>
      <w:r>
        <w:rPr>
          <w:rFonts w:hint="eastAsia" w:hAnsi="宋体" w:cs="宋体"/>
          <w:color w:val="000000"/>
          <w:szCs w:val="24"/>
        </w:rPr>
        <w:t>6.1  承包人提供的施工设备和临时设施</w:t>
      </w:r>
      <w:bookmarkEnd w:id="741"/>
      <w:bookmarkEnd w:id="742"/>
      <w:bookmarkEnd w:id="743"/>
      <w:bookmarkEnd w:id="744"/>
      <w:bookmarkEnd w:id="745"/>
      <w:bookmarkEnd w:id="746"/>
    </w:p>
    <w:p w14:paraId="585058F7">
      <w:pPr>
        <w:spacing w:line="400" w:lineRule="exact"/>
        <w:ind w:firstLine="420" w:firstLineChars="200"/>
        <w:rPr>
          <w:rFonts w:ascii="宋体" w:hAnsi="宋体" w:cs="宋体"/>
          <w:color w:val="000000"/>
        </w:rPr>
      </w:pPr>
      <w:r>
        <w:rPr>
          <w:rFonts w:hint="eastAsia" w:ascii="宋体" w:hAnsi="宋体" w:cs="宋体"/>
          <w:color w:val="000000"/>
        </w:rPr>
        <w:t>6.1.2  承包人承担自行修建临时设施费用的范围：</w:t>
      </w:r>
      <w:r>
        <w:rPr>
          <w:rFonts w:hint="eastAsia" w:ascii="宋体" w:hAnsi="宋体" w:cs="宋体"/>
          <w:color w:val="000000"/>
          <w:u w:val="single"/>
        </w:rPr>
        <w:t xml:space="preserve">  承包人应自行承担修建临时设施的费用                            </w:t>
      </w:r>
    </w:p>
    <w:p w14:paraId="675AFF9C">
      <w:pPr>
        <w:spacing w:line="400" w:lineRule="exact"/>
        <w:ind w:firstLine="420" w:firstLineChars="200"/>
        <w:rPr>
          <w:rFonts w:ascii="宋体" w:hAnsi="宋体" w:cs="宋体"/>
          <w:color w:val="000000"/>
        </w:rPr>
      </w:pPr>
      <w:r>
        <w:rPr>
          <w:rFonts w:hint="eastAsia" w:ascii="宋体" w:hAnsi="宋体" w:cs="宋体"/>
          <w:color w:val="000000"/>
        </w:rPr>
        <w:t>发包人办理申请手续并承担相关费用的临时占地：</w:t>
      </w:r>
      <w:r>
        <w:rPr>
          <w:rFonts w:hint="eastAsia" w:ascii="宋体" w:hAnsi="宋体" w:cs="宋体"/>
          <w:color w:val="000000"/>
          <w:u w:val="single"/>
        </w:rPr>
        <w:t xml:space="preserve">   需要临时占地的，应由发包人办理申请手续并承担相应费用。                              </w:t>
      </w:r>
    </w:p>
    <w:p w14:paraId="75CFF28C">
      <w:pPr>
        <w:keepNext/>
        <w:keepLines/>
        <w:spacing w:before="156" w:beforeLines="50" w:after="156" w:afterLines="50" w:line="400" w:lineRule="exact"/>
        <w:outlineLvl w:val="2"/>
        <w:rPr>
          <w:rFonts w:ascii="宋体" w:hAnsi="宋体" w:cs="宋体"/>
          <w:color w:val="000000"/>
          <w:kern w:val="0"/>
          <w:sz w:val="24"/>
        </w:rPr>
      </w:pPr>
      <w:bookmarkStart w:id="747" w:name="_Toc69745754"/>
      <w:bookmarkStart w:id="748" w:name="_Toc490331685"/>
      <w:bookmarkStart w:id="749" w:name="_Toc489280200"/>
      <w:bookmarkStart w:id="750" w:name="_Toc486580394"/>
      <w:bookmarkStart w:id="751" w:name="_Toc497214063"/>
      <w:bookmarkStart w:id="752" w:name="_Toc485323168"/>
      <w:r>
        <w:rPr>
          <w:rFonts w:hint="eastAsia" w:ascii="宋体" w:hAnsi="宋体" w:cs="宋体"/>
          <w:color w:val="000000"/>
          <w:kern w:val="0"/>
          <w:sz w:val="24"/>
        </w:rPr>
        <w:t>6.2  发包人提供的施工设备和临时设施</w:t>
      </w:r>
      <w:bookmarkEnd w:id="747"/>
      <w:bookmarkEnd w:id="748"/>
      <w:bookmarkEnd w:id="749"/>
      <w:bookmarkEnd w:id="750"/>
      <w:bookmarkEnd w:id="751"/>
      <w:bookmarkEnd w:id="752"/>
    </w:p>
    <w:p w14:paraId="36C903A1">
      <w:pPr>
        <w:spacing w:line="400" w:lineRule="exact"/>
        <w:ind w:firstLine="420" w:firstLineChars="200"/>
        <w:rPr>
          <w:rFonts w:ascii="宋体" w:hAnsi="宋体" w:cs="宋体"/>
          <w:color w:val="000000"/>
        </w:rPr>
      </w:pPr>
      <w:r>
        <w:rPr>
          <w:rFonts w:hint="eastAsia" w:ascii="宋体" w:hAnsi="宋体" w:cs="宋体"/>
          <w:color w:val="000000"/>
        </w:rPr>
        <w:t>发包人提供的施工设备和临时设施：</w:t>
      </w:r>
      <w:r>
        <w:rPr>
          <w:rFonts w:hint="eastAsia" w:ascii="宋体" w:hAnsi="宋体" w:cs="宋体"/>
          <w:color w:val="000000"/>
          <w:u w:val="single"/>
        </w:rPr>
        <w:t xml:space="preserve"> 发包人提供的施工设备或临时设施在专用合同条款中约定。                                     </w:t>
      </w:r>
    </w:p>
    <w:p w14:paraId="5DCCFA3B">
      <w:pPr>
        <w:spacing w:line="400" w:lineRule="exact"/>
        <w:ind w:firstLine="420" w:firstLineChars="200"/>
        <w:rPr>
          <w:rFonts w:ascii="宋体" w:hAnsi="宋体" w:cs="宋体"/>
          <w:color w:val="000000"/>
        </w:rPr>
      </w:pPr>
      <w:r>
        <w:rPr>
          <w:rFonts w:hint="eastAsia" w:ascii="宋体" w:hAnsi="宋体" w:cs="宋体"/>
          <w:color w:val="000000"/>
        </w:rPr>
        <w:t>发包人提供的施工设备和临时设施的运行、维护、拆除、清运费用的承担人：</w:t>
      </w:r>
      <w:r>
        <w:rPr>
          <w:rFonts w:hint="eastAsia" w:ascii="宋体" w:hAnsi="宋体" w:cs="宋体"/>
          <w:color w:val="000000"/>
          <w:u w:val="single"/>
        </w:rPr>
        <w:t xml:space="preserve"> 发包人 </w:t>
      </w:r>
    </w:p>
    <w:p w14:paraId="0FB0D4A7">
      <w:pPr>
        <w:pStyle w:val="4"/>
        <w:spacing w:line="400" w:lineRule="exact"/>
        <w:rPr>
          <w:rFonts w:ascii="宋体" w:hAnsi="宋体" w:eastAsia="宋体" w:cs="宋体"/>
          <w:color w:val="000000"/>
          <w:sz w:val="28"/>
          <w:szCs w:val="28"/>
        </w:rPr>
      </w:pPr>
      <w:bookmarkStart w:id="753" w:name="_Toc497214064"/>
      <w:bookmarkStart w:id="754" w:name="_Toc485323169"/>
      <w:bookmarkStart w:id="755" w:name="_Toc486580395"/>
      <w:bookmarkStart w:id="756" w:name="_Toc490331686"/>
      <w:bookmarkStart w:id="757" w:name="_Toc489280201"/>
      <w:bookmarkStart w:id="758" w:name="_Toc69745755"/>
      <w:r>
        <w:rPr>
          <w:rFonts w:hint="eastAsia" w:ascii="宋体" w:hAnsi="宋体" w:eastAsia="宋体" w:cs="宋体"/>
          <w:color w:val="000000"/>
          <w:sz w:val="28"/>
          <w:szCs w:val="28"/>
        </w:rPr>
        <w:t>7.交通运输</w:t>
      </w:r>
      <w:bookmarkEnd w:id="753"/>
      <w:bookmarkEnd w:id="754"/>
      <w:bookmarkEnd w:id="755"/>
      <w:bookmarkEnd w:id="756"/>
      <w:bookmarkEnd w:id="757"/>
      <w:bookmarkEnd w:id="758"/>
    </w:p>
    <w:p w14:paraId="5D271D7F">
      <w:pPr>
        <w:pStyle w:val="5"/>
        <w:spacing w:line="400" w:lineRule="exact"/>
        <w:rPr>
          <w:rFonts w:hAnsi="宋体" w:cs="宋体"/>
          <w:color w:val="000000"/>
          <w:szCs w:val="24"/>
        </w:rPr>
      </w:pPr>
      <w:bookmarkStart w:id="759" w:name="_Toc485323170"/>
      <w:bookmarkStart w:id="760" w:name="_Toc69745756"/>
      <w:bookmarkStart w:id="761" w:name="_Toc489280202"/>
      <w:bookmarkStart w:id="762" w:name="_Toc497214065"/>
      <w:bookmarkStart w:id="763" w:name="_Toc486580396"/>
      <w:bookmarkStart w:id="764" w:name="_Toc490331687"/>
      <w:r>
        <w:rPr>
          <w:rFonts w:hint="eastAsia" w:hAnsi="宋体" w:cs="宋体"/>
          <w:color w:val="000000"/>
          <w:szCs w:val="24"/>
        </w:rPr>
        <w:t>7.1  道路通行权和场外设施</w:t>
      </w:r>
      <w:bookmarkEnd w:id="759"/>
      <w:bookmarkEnd w:id="760"/>
      <w:bookmarkEnd w:id="761"/>
      <w:bookmarkEnd w:id="762"/>
      <w:bookmarkEnd w:id="763"/>
      <w:bookmarkEnd w:id="764"/>
    </w:p>
    <w:p w14:paraId="3977C2B6">
      <w:pPr>
        <w:spacing w:line="400" w:lineRule="exact"/>
        <w:ind w:firstLine="420" w:firstLineChars="200"/>
        <w:rPr>
          <w:rFonts w:ascii="宋体" w:hAnsi="宋体" w:cs="宋体"/>
          <w:color w:val="000000"/>
          <w:u w:val="single"/>
        </w:rPr>
      </w:pPr>
      <w:r>
        <w:rPr>
          <w:rFonts w:hint="eastAsia" w:ascii="宋体" w:hAnsi="宋体" w:cs="宋体"/>
          <w:color w:val="000000"/>
        </w:rPr>
        <w:t>负责取得道路通行权、场外设施修建权的办理人:</w:t>
      </w:r>
      <w:r>
        <w:rPr>
          <w:rFonts w:hint="eastAsia" w:ascii="宋体" w:hAnsi="宋体" w:cs="宋体"/>
          <w:color w:val="000000"/>
          <w:u w:val="single"/>
        </w:rPr>
        <w:t xml:space="preserve">    承包人           </w:t>
      </w:r>
      <w:r>
        <w:rPr>
          <w:rFonts w:hint="eastAsia" w:ascii="宋体" w:hAnsi="宋体" w:cs="宋体"/>
          <w:color w:val="000000"/>
        </w:rPr>
        <w:t xml:space="preserve"> ，其相关费用由发包人承担。                       </w:t>
      </w:r>
    </w:p>
    <w:p w14:paraId="3162B8BA">
      <w:pPr>
        <w:pStyle w:val="5"/>
        <w:spacing w:line="400" w:lineRule="exact"/>
        <w:rPr>
          <w:rFonts w:hAnsi="宋体" w:cs="宋体"/>
          <w:color w:val="000000"/>
          <w:szCs w:val="24"/>
        </w:rPr>
      </w:pPr>
      <w:bookmarkStart w:id="765" w:name="_Toc497214066"/>
      <w:bookmarkStart w:id="766" w:name="_Toc486580397"/>
      <w:bookmarkStart w:id="767" w:name="_Toc490331688"/>
      <w:bookmarkStart w:id="768" w:name="_Toc489280203"/>
      <w:bookmarkStart w:id="769" w:name="_Toc69745757"/>
      <w:bookmarkStart w:id="770" w:name="_Toc485323171"/>
      <w:r>
        <w:rPr>
          <w:rFonts w:hint="eastAsia" w:hAnsi="宋体" w:cs="宋体"/>
          <w:color w:val="000000"/>
          <w:szCs w:val="24"/>
        </w:rPr>
        <w:t>7.2  场内施工道路</w:t>
      </w:r>
      <w:bookmarkEnd w:id="765"/>
      <w:bookmarkEnd w:id="766"/>
      <w:bookmarkEnd w:id="767"/>
      <w:bookmarkEnd w:id="768"/>
      <w:bookmarkEnd w:id="769"/>
      <w:bookmarkEnd w:id="770"/>
    </w:p>
    <w:p w14:paraId="0742816E">
      <w:pPr>
        <w:spacing w:line="400" w:lineRule="exact"/>
        <w:ind w:firstLine="420" w:firstLineChars="200"/>
        <w:rPr>
          <w:rFonts w:ascii="宋体" w:hAnsi="宋体" w:cs="宋体"/>
          <w:color w:val="000000"/>
        </w:rPr>
      </w:pPr>
      <w:r>
        <w:rPr>
          <w:rFonts w:hint="eastAsia" w:ascii="宋体" w:hAnsi="宋体" w:cs="宋体"/>
          <w:color w:val="000000"/>
        </w:rPr>
        <w:t>7.2.1  施工所需的场内临时道路和交通设施的修建、维护、养护和管理人：</w:t>
      </w:r>
      <w:r>
        <w:rPr>
          <w:rFonts w:hint="eastAsia" w:ascii="宋体" w:hAnsi="宋体" w:cs="宋体"/>
          <w:color w:val="000000"/>
          <w:u w:val="single"/>
        </w:rPr>
        <w:t xml:space="preserve"> 承包人   </w:t>
      </w:r>
      <w:r>
        <w:rPr>
          <w:rFonts w:hint="eastAsia" w:ascii="宋体" w:hAnsi="宋体" w:cs="宋体"/>
          <w:color w:val="000000"/>
        </w:rPr>
        <w:t>，相关费用由</w:t>
      </w:r>
      <w:r>
        <w:rPr>
          <w:rFonts w:hint="eastAsia" w:ascii="宋体" w:hAnsi="宋体" w:cs="宋体"/>
          <w:color w:val="000000"/>
          <w:u w:val="single"/>
        </w:rPr>
        <w:t xml:space="preserve">   承包人    </w:t>
      </w:r>
      <w:r>
        <w:rPr>
          <w:rFonts w:hint="eastAsia" w:ascii="宋体" w:hAnsi="宋体" w:cs="宋体"/>
          <w:color w:val="000000"/>
        </w:rPr>
        <w:t>承担。</w:t>
      </w:r>
    </w:p>
    <w:p w14:paraId="78759403">
      <w:pPr>
        <w:pStyle w:val="5"/>
        <w:spacing w:line="400" w:lineRule="exact"/>
        <w:rPr>
          <w:rFonts w:hAnsi="宋体" w:cs="宋体"/>
          <w:color w:val="000000"/>
          <w:szCs w:val="24"/>
        </w:rPr>
      </w:pPr>
      <w:bookmarkStart w:id="771" w:name="_Toc497214067"/>
      <w:bookmarkStart w:id="772" w:name="_Toc489280204"/>
      <w:bookmarkStart w:id="773" w:name="_Toc486580398"/>
      <w:bookmarkStart w:id="774" w:name="_Toc490331689"/>
      <w:bookmarkStart w:id="775" w:name="_Toc485323172"/>
      <w:bookmarkStart w:id="776" w:name="_Toc69745758"/>
      <w:r>
        <w:rPr>
          <w:rFonts w:hint="eastAsia" w:hAnsi="宋体" w:cs="宋体"/>
          <w:color w:val="000000"/>
          <w:szCs w:val="24"/>
        </w:rPr>
        <w:t>7.4  超大件和超重件的运输</w:t>
      </w:r>
      <w:bookmarkEnd w:id="771"/>
      <w:bookmarkEnd w:id="772"/>
      <w:bookmarkEnd w:id="773"/>
      <w:bookmarkEnd w:id="774"/>
      <w:bookmarkEnd w:id="775"/>
      <w:bookmarkEnd w:id="776"/>
    </w:p>
    <w:p w14:paraId="3C343193">
      <w:pPr>
        <w:spacing w:line="400" w:lineRule="exact"/>
        <w:ind w:firstLine="420" w:firstLineChars="200"/>
        <w:rPr>
          <w:rFonts w:ascii="宋体" w:hAnsi="宋体" w:cs="宋体"/>
          <w:color w:val="000000"/>
        </w:rPr>
      </w:pPr>
      <w:r>
        <w:rPr>
          <w:rFonts w:hint="eastAsia" w:ascii="宋体" w:hAnsi="宋体" w:cs="宋体"/>
          <w:color w:val="000000"/>
        </w:rPr>
        <w:t>运输超大件或超重件所需的道路和桥梁临时加固改造等费用的承担人：</w:t>
      </w:r>
      <w:r>
        <w:rPr>
          <w:rFonts w:hint="eastAsia" w:ascii="宋体" w:hAnsi="宋体" w:cs="宋体"/>
          <w:color w:val="000000"/>
          <w:u w:val="single"/>
        </w:rPr>
        <w:t xml:space="preserve">   承包人  </w:t>
      </w:r>
    </w:p>
    <w:p w14:paraId="68B433D9">
      <w:pPr>
        <w:pStyle w:val="4"/>
        <w:spacing w:line="400" w:lineRule="exact"/>
        <w:rPr>
          <w:rFonts w:ascii="宋体" w:hAnsi="宋体" w:eastAsia="宋体" w:cs="宋体"/>
          <w:color w:val="000000"/>
          <w:sz w:val="28"/>
          <w:szCs w:val="28"/>
        </w:rPr>
      </w:pPr>
      <w:bookmarkStart w:id="777" w:name="_Toc485323173"/>
      <w:bookmarkStart w:id="778" w:name="_Toc490331690"/>
      <w:bookmarkStart w:id="779" w:name="_Toc486580399"/>
      <w:bookmarkStart w:id="780" w:name="_Toc489280205"/>
      <w:bookmarkStart w:id="781" w:name="_Toc497214068"/>
      <w:bookmarkStart w:id="782" w:name="_Toc69745759"/>
      <w:r>
        <w:rPr>
          <w:rFonts w:hint="eastAsia" w:ascii="宋体" w:hAnsi="宋体" w:eastAsia="宋体" w:cs="宋体"/>
          <w:color w:val="000000"/>
          <w:sz w:val="28"/>
          <w:szCs w:val="28"/>
        </w:rPr>
        <w:t>8.测量放线</w:t>
      </w:r>
      <w:bookmarkEnd w:id="777"/>
      <w:bookmarkEnd w:id="778"/>
      <w:bookmarkEnd w:id="779"/>
      <w:bookmarkEnd w:id="780"/>
      <w:bookmarkEnd w:id="781"/>
      <w:bookmarkEnd w:id="782"/>
    </w:p>
    <w:p w14:paraId="337C59B9">
      <w:pPr>
        <w:pStyle w:val="5"/>
        <w:spacing w:line="400" w:lineRule="exact"/>
        <w:rPr>
          <w:rFonts w:hAnsi="宋体" w:cs="宋体"/>
          <w:color w:val="000000"/>
          <w:szCs w:val="24"/>
        </w:rPr>
      </w:pPr>
      <w:bookmarkStart w:id="783" w:name="_Toc497214069"/>
      <w:bookmarkStart w:id="784" w:name="_Toc69745760"/>
      <w:bookmarkStart w:id="785" w:name="_Toc489280206"/>
      <w:bookmarkStart w:id="786" w:name="_Toc485323174"/>
      <w:bookmarkStart w:id="787" w:name="_Toc490331691"/>
      <w:bookmarkStart w:id="788" w:name="_Toc486580400"/>
      <w:r>
        <w:rPr>
          <w:rFonts w:hint="eastAsia" w:hAnsi="宋体" w:cs="宋体"/>
          <w:color w:val="000000"/>
          <w:szCs w:val="24"/>
        </w:rPr>
        <w:t>8.1  施工控制网</w:t>
      </w:r>
      <w:bookmarkEnd w:id="783"/>
      <w:bookmarkEnd w:id="784"/>
      <w:bookmarkEnd w:id="785"/>
      <w:bookmarkEnd w:id="786"/>
      <w:bookmarkEnd w:id="787"/>
      <w:bookmarkEnd w:id="788"/>
    </w:p>
    <w:p w14:paraId="4806737C">
      <w:pPr>
        <w:spacing w:line="400" w:lineRule="exact"/>
        <w:rPr>
          <w:rFonts w:ascii="宋体" w:hAnsi="宋体" w:cs="宋体"/>
          <w:color w:val="000000"/>
        </w:rPr>
      </w:pPr>
      <w:r>
        <w:rPr>
          <w:rFonts w:hint="eastAsia" w:ascii="宋体" w:hAnsi="宋体" w:cs="宋体"/>
          <w:color w:val="000000"/>
        </w:rPr>
        <w:t>8.1.1  发包人通过监理人提供测量基准点、基准线和水准点及其书面资料的期限：</w:t>
      </w:r>
      <w:r>
        <w:rPr>
          <w:rFonts w:hint="eastAsia" w:ascii="宋体" w:hAnsi="宋体" w:cs="宋体"/>
          <w:u w:val="single"/>
        </w:rPr>
        <w:t>开工前7日内</w:t>
      </w:r>
      <w:r>
        <w:rPr>
          <w:rFonts w:hint="eastAsia" w:ascii="宋体" w:hAnsi="宋体" w:cs="宋体"/>
          <w:color w:val="000000"/>
          <w:u w:val="single"/>
        </w:rPr>
        <w:t xml:space="preserve">                                              </w:t>
      </w:r>
    </w:p>
    <w:p w14:paraId="3BBD7CE9">
      <w:pPr>
        <w:spacing w:line="400" w:lineRule="exact"/>
        <w:ind w:firstLine="420" w:firstLineChars="200"/>
        <w:rPr>
          <w:rFonts w:ascii="宋体" w:hAnsi="宋体" w:cs="宋体"/>
          <w:color w:val="000000"/>
          <w:u w:val="single"/>
        </w:rPr>
      </w:pPr>
      <w:r>
        <w:rPr>
          <w:rFonts w:hint="eastAsia" w:ascii="宋体" w:hAnsi="宋体" w:cs="宋体"/>
          <w:color w:val="000000"/>
        </w:rPr>
        <w:t>8.1.2  承包人测设施工控制网的其他要求：</w:t>
      </w:r>
      <w:r>
        <w:rPr>
          <w:rFonts w:hint="eastAsia" w:ascii="宋体" w:hAnsi="宋体" w:cs="宋体"/>
          <w:u w:val="single"/>
        </w:rPr>
        <w:t>执行通用条款</w:t>
      </w:r>
      <w:r>
        <w:rPr>
          <w:rFonts w:hint="eastAsia" w:ascii="宋体" w:hAnsi="宋体" w:cs="宋体"/>
          <w:color w:val="000000"/>
          <w:u w:val="single"/>
        </w:rPr>
        <w:t xml:space="preserve">                     </w:t>
      </w:r>
    </w:p>
    <w:p w14:paraId="746F8F6C">
      <w:pPr>
        <w:spacing w:line="400" w:lineRule="exact"/>
        <w:rPr>
          <w:rFonts w:ascii="宋体" w:hAnsi="宋体" w:cs="宋体"/>
          <w:color w:val="000000"/>
        </w:rPr>
      </w:pPr>
      <w:r>
        <w:rPr>
          <w:rFonts w:hint="eastAsia" w:ascii="宋体" w:hAnsi="宋体" w:cs="宋体"/>
          <w:color w:val="000000"/>
          <w:u w:val="single"/>
        </w:rPr>
        <w:t xml:space="preserve">                                                                               </w:t>
      </w:r>
    </w:p>
    <w:p w14:paraId="1B1ACCBE">
      <w:pPr>
        <w:spacing w:line="400" w:lineRule="exact"/>
        <w:ind w:firstLine="420" w:firstLineChars="200"/>
        <w:rPr>
          <w:rFonts w:ascii="宋体" w:hAnsi="宋体" w:cs="宋体"/>
          <w:color w:val="000000"/>
          <w:u w:val="single"/>
        </w:rPr>
      </w:pPr>
      <w:r>
        <w:rPr>
          <w:rFonts w:hint="eastAsia" w:ascii="宋体" w:hAnsi="宋体" w:cs="宋体"/>
          <w:color w:val="000000"/>
        </w:rPr>
        <w:t>承包人将施工控制网资料报送监理人审批的期限：</w:t>
      </w:r>
      <w:r>
        <w:rPr>
          <w:rFonts w:hint="eastAsia" w:ascii="宋体" w:hAnsi="宋体" w:cs="宋体"/>
          <w:color w:val="000000"/>
          <w:u w:val="single"/>
        </w:rPr>
        <w:t>在收到监理人按照通用合同条款11.1.1项发出的开工通知后7天内</w:t>
      </w:r>
      <w:r>
        <w:rPr>
          <w:rFonts w:hint="eastAsia" w:ascii="宋体" w:hAnsi="宋体" w:cs="宋体"/>
          <w:color w:val="000000"/>
        </w:rPr>
        <w:t>。</w:t>
      </w:r>
    </w:p>
    <w:p w14:paraId="46DB7421">
      <w:pPr>
        <w:pStyle w:val="4"/>
        <w:spacing w:line="400" w:lineRule="exact"/>
        <w:rPr>
          <w:rFonts w:ascii="宋体" w:hAnsi="宋体" w:eastAsia="宋体" w:cs="宋体"/>
          <w:color w:val="000000"/>
          <w:sz w:val="28"/>
          <w:szCs w:val="28"/>
        </w:rPr>
      </w:pPr>
      <w:bookmarkStart w:id="789" w:name="_Toc489280207"/>
      <w:bookmarkStart w:id="790" w:name="_Toc490331692"/>
      <w:bookmarkStart w:id="791" w:name="_Toc69745761"/>
      <w:bookmarkStart w:id="792" w:name="_Toc485323175"/>
      <w:bookmarkStart w:id="793" w:name="_Toc486580401"/>
      <w:bookmarkStart w:id="794" w:name="_Toc497214070"/>
      <w:r>
        <w:rPr>
          <w:rFonts w:hint="eastAsia" w:ascii="宋体" w:hAnsi="宋体" w:eastAsia="宋体" w:cs="宋体"/>
          <w:color w:val="000000"/>
          <w:sz w:val="28"/>
          <w:szCs w:val="28"/>
        </w:rPr>
        <w:t>9.施工安全、治安保卫和环境保护</w:t>
      </w:r>
      <w:bookmarkEnd w:id="789"/>
      <w:bookmarkEnd w:id="790"/>
      <w:bookmarkEnd w:id="791"/>
      <w:bookmarkEnd w:id="792"/>
      <w:bookmarkEnd w:id="793"/>
      <w:bookmarkEnd w:id="794"/>
    </w:p>
    <w:p w14:paraId="6881BC96">
      <w:pPr>
        <w:pStyle w:val="5"/>
        <w:spacing w:line="400" w:lineRule="exact"/>
        <w:rPr>
          <w:rFonts w:hAnsi="宋体" w:cs="宋体"/>
          <w:color w:val="000000"/>
          <w:szCs w:val="24"/>
        </w:rPr>
      </w:pPr>
      <w:bookmarkStart w:id="795" w:name="_Toc489280208"/>
      <w:bookmarkStart w:id="796" w:name="_Toc490331693"/>
      <w:bookmarkStart w:id="797" w:name="_Toc486580402"/>
      <w:bookmarkStart w:id="798" w:name="_Toc497214071"/>
      <w:bookmarkStart w:id="799" w:name="_Toc485323176"/>
      <w:bookmarkStart w:id="800" w:name="_Toc69745762"/>
      <w:r>
        <w:rPr>
          <w:rFonts w:hint="eastAsia" w:hAnsi="宋体" w:cs="宋体"/>
          <w:color w:val="000000"/>
          <w:szCs w:val="24"/>
        </w:rPr>
        <w:t>9.2  承包人的施工安全责任</w:t>
      </w:r>
      <w:bookmarkEnd w:id="795"/>
      <w:bookmarkEnd w:id="796"/>
      <w:bookmarkEnd w:id="797"/>
      <w:bookmarkEnd w:id="798"/>
      <w:bookmarkEnd w:id="799"/>
      <w:bookmarkEnd w:id="800"/>
    </w:p>
    <w:p w14:paraId="6BA22E25">
      <w:pPr>
        <w:spacing w:line="400" w:lineRule="exact"/>
        <w:rPr>
          <w:rFonts w:ascii="宋体" w:hAnsi="宋体" w:cs="宋体"/>
          <w:color w:val="000000"/>
          <w:kern w:val="0"/>
        </w:rPr>
      </w:pPr>
      <w:bookmarkStart w:id="801" w:name="_Toc486580403"/>
      <w:bookmarkStart w:id="802" w:name="_Toc489280209"/>
      <w:bookmarkStart w:id="803" w:name="_Toc485323177"/>
      <w:r>
        <w:rPr>
          <w:rFonts w:hint="eastAsia" w:ascii="宋体" w:hAnsi="宋体" w:cs="宋体"/>
          <w:color w:val="000000"/>
          <w:kern w:val="0"/>
        </w:rPr>
        <w:t>9.2.1  承包人向监理人报送施工安全措施计划的期限：</w:t>
      </w:r>
      <w:r>
        <w:rPr>
          <w:rFonts w:hint="eastAsia" w:ascii="宋体" w:hAnsi="宋体" w:cs="宋体"/>
          <w:color w:val="000000"/>
          <w:kern w:val="0"/>
          <w:u w:val="single"/>
        </w:rPr>
        <w:t xml:space="preserve">    开工前7天内             </w:t>
      </w:r>
    </w:p>
    <w:p w14:paraId="7FE59DD3">
      <w:pPr>
        <w:spacing w:line="400" w:lineRule="exact"/>
        <w:ind w:left="420" w:leftChars="200"/>
        <w:rPr>
          <w:rFonts w:ascii="宋体" w:hAnsi="宋体" w:cs="宋体"/>
          <w:color w:val="000000"/>
          <w:kern w:val="0"/>
        </w:rPr>
      </w:pPr>
      <w:r>
        <w:rPr>
          <w:rFonts w:hint="eastAsia" w:ascii="宋体" w:hAnsi="宋体" w:cs="宋体"/>
          <w:color w:val="000000"/>
          <w:kern w:val="0"/>
        </w:rPr>
        <w:t>监理人收到承包人报送的施工安全措施计划后应当在</w:t>
      </w:r>
      <w:r>
        <w:rPr>
          <w:rFonts w:hint="eastAsia" w:ascii="宋体" w:hAnsi="宋体" w:cs="宋体"/>
          <w:color w:val="000000"/>
          <w:kern w:val="0"/>
          <w:u w:val="single"/>
        </w:rPr>
        <w:t xml:space="preserve">     7     </w:t>
      </w:r>
      <w:r>
        <w:rPr>
          <w:rFonts w:hint="eastAsia" w:ascii="宋体" w:hAnsi="宋体" w:cs="宋体"/>
          <w:color w:val="000000"/>
          <w:kern w:val="0"/>
        </w:rPr>
        <w:t>天内给予批复。</w:t>
      </w:r>
    </w:p>
    <w:p w14:paraId="22D7D499">
      <w:pPr>
        <w:keepNext/>
        <w:keepLines/>
        <w:spacing w:before="156" w:beforeLines="50" w:after="156" w:afterLines="50" w:line="400" w:lineRule="exact"/>
        <w:outlineLvl w:val="2"/>
        <w:rPr>
          <w:rFonts w:ascii="宋体" w:hAnsi="宋体" w:cs="宋体"/>
          <w:color w:val="000000"/>
          <w:kern w:val="0"/>
          <w:sz w:val="24"/>
        </w:rPr>
      </w:pPr>
      <w:bookmarkStart w:id="804" w:name="_Toc490331694"/>
      <w:bookmarkStart w:id="805" w:name="_Toc69745763"/>
      <w:bookmarkStart w:id="806" w:name="_Toc497214072"/>
      <w:r>
        <w:rPr>
          <w:rFonts w:hint="eastAsia" w:ascii="宋体" w:hAnsi="宋体" w:cs="宋体"/>
          <w:color w:val="000000"/>
          <w:kern w:val="0"/>
          <w:sz w:val="24"/>
        </w:rPr>
        <w:t>9.3  治安保卫</w:t>
      </w:r>
      <w:bookmarkEnd w:id="801"/>
      <w:bookmarkEnd w:id="802"/>
      <w:bookmarkEnd w:id="803"/>
      <w:bookmarkEnd w:id="804"/>
      <w:bookmarkEnd w:id="805"/>
      <w:bookmarkEnd w:id="806"/>
    </w:p>
    <w:p w14:paraId="38D46349">
      <w:pPr>
        <w:pStyle w:val="463"/>
        <w:tabs>
          <w:tab w:val="left" w:pos="1333"/>
          <w:tab w:val="left" w:pos="1334"/>
        </w:tabs>
        <w:spacing w:before="120" w:line="400" w:lineRule="exact"/>
        <w:ind w:left="0" w:firstLine="420" w:firstLineChars="200"/>
        <w:jc w:val="both"/>
        <w:rPr>
          <w:color w:val="000000"/>
          <w:sz w:val="21"/>
          <w:szCs w:val="24"/>
          <w:lang w:val="en-US" w:bidi="ar-SA"/>
        </w:rPr>
      </w:pPr>
      <w:bookmarkStart w:id="807" w:name="_Toc489280210"/>
      <w:bookmarkStart w:id="808" w:name="_Toc485323178"/>
      <w:bookmarkStart w:id="809" w:name="_Toc486580404"/>
      <w:r>
        <w:rPr>
          <w:rFonts w:hint="eastAsia"/>
          <w:color w:val="000000"/>
          <w:sz w:val="21"/>
          <w:szCs w:val="24"/>
          <w:lang w:val="en-US" w:bidi="ar-SA"/>
        </w:rPr>
        <w:t>9.3.1修改为：发包人协助承包人与当地公安部门协商，在现场建立治安管理机构或联防组织，负责统一管理施工场地的治安保卫事项，履行合同工程的治安保卫职责。</w:t>
      </w:r>
    </w:p>
    <w:p w14:paraId="71D1F90A">
      <w:pPr>
        <w:pStyle w:val="463"/>
        <w:tabs>
          <w:tab w:val="left" w:pos="1333"/>
          <w:tab w:val="left" w:pos="1334"/>
        </w:tabs>
        <w:spacing w:before="120" w:line="400" w:lineRule="exact"/>
        <w:ind w:left="0" w:firstLine="420" w:firstLineChars="200"/>
        <w:jc w:val="both"/>
        <w:rPr>
          <w:color w:val="000000"/>
          <w:sz w:val="21"/>
          <w:szCs w:val="24"/>
          <w:lang w:val="en-US" w:bidi="ar-SA"/>
        </w:rPr>
      </w:pPr>
      <w:r>
        <w:rPr>
          <w:rFonts w:hint="eastAsia"/>
          <w:color w:val="000000"/>
          <w:sz w:val="21"/>
          <w:szCs w:val="24"/>
          <w:lang w:val="en-US" w:bidi="ar-SA"/>
        </w:rPr>
        <w:t>9.3.2修改为：承包人除应协助现场治安管理机构或联防组织维护施工场地的社会治安外，还应做好包括生活区在内的各自管辖区的治安保卫工作。</w:t>
      </w:r>
    </w:p>
    <w:p w14:paraId="52DE0867">
      <w:pPr>
        <w:pStyle w:val="463"/>
        <w:tabs>
          <w:tab w:val="left" w:pos="1333"/>
          <w:tab w:val="left" w:pos="1334"/>
        </w:tabs>
        <w:spacing w:before="120" w:line="400" w:lineRule="exact"/>
        <w:ind w:left="420" w:leftChars="200" w:firstLine="420" w:firstLineChars="200"/>
        <w:jc w:val="both"/>
        <w:rPr>
          <w:color w:val="000000"/>
          <w:sz w:val="21"/>
          <w:szCs w:val="24"/>
          <w:lang w:val="en-US" w:bidi="ar-SA"/>
        </w:rPr>
      </w:pPr>
      <w:r>
        <w:rPr>
          <w:rFonts w:hint="eastAsia"/>
          <w:color w:val="000000"/>
          <w:sz w:val="21"/>
          <w:szCs w:val="24"/>
          <w:lang w:val="en-US" w:bidi="ar-SA"/>
        </w:rPr>
        <w:t>9.3.3修改为：在工程开工前应当明确责任人编制施工场地治安管理计划，并制定应对突发治安事件的紧急预案。在工程施工过程中，发生暴乱、爆炸等恐怖事件，以及群殴、械斗等群体性突发治安事件的，承包人应立即向当地政府报告。承包人应积极协助当地有关部门采取措施平息事态，防止事态扩大，尽量减少财产损失和避免人员伤亡。</w:t>
      </w:r>
      <w:r>
        <w:rPr>
          <w:rFonts w:hint="eastAsia"/>
          <w:color w:val="000000"/>
        </w:rPr>
        <w:t>制定施工场地治安管理计划和突发治安事件紧急预案的责任人：</w:t>
      </w:r>
      <w:r>
        <w:rPr>
          <w:rFonts w:hint="eastAsia"/>
          <w:color w:val="000000"/>
          <w:u w:val="single"/>
        </w:rPr>
        <w:t xml:space="preserve">  承包人      </w:t>
      </w:r>
    </w:p>
    <w:p w14:paraId="2B0CA5DC">
      <w:pPr>
        <w:pStyle w:val="5"/>
        <w:spacing w:line="400" w:lineRule="exact"/>
        <w:rPr>
          <w:rFonts w:hAnsi="宋体" w:cs="宋体"/>
          <w:color w:val="000000"/>
          <w:szCs w:val="24"/>
        </w:rPr>
      </w:pPr>
      <w:bookmarkStart w:id="810" w:name="_Toc497214073"/>
      <w:bookmarkStart w:id="811" w:name="_Toc69745764"/>
      <w:bookmarkStart w:id="812" w:name="_Toc490331695"/>
      <w:r>
        <w:rPr>
          <w:rFonts w:hint="eastAsia" w:hAnsi="宋体" w:cs="宋体"/>
          <w:color w:val="000000"/>
          <w:szCs w:val="24"/>
        </w:rPr>
        <w:t>9.4  环境保护</w:t>
      </w:r>
      <w:bookmarkEnd w:id="807"/>
      <w:bookmarkEnd w:id="808"/>
      <w:bookmarkEnd w:id="809"/>
      <w:bookmarkEnd w:id="810"/>
      <w:bookmarkEnd w:id="811"/>
      <w:bookmarkEnd w:id="812"/>
    </w:p>
    <w:p w14:paraId="402238EC">
      <w:pPr>
        <w:spacing w:line="400" w:lineRule="exact"/>
        <w:rPr>
          <w:rFonts w:ascii="宋体" w:hAnsi="宋体" w:cs="宋体"/>
          <w:color w:val="000000"/>
          <w:kern w:val="0"/>
        </w:rPr>
      </w:pPr>
      <w:bookmarkStart w:id="813" w:name="_Toc489280211"/>
      <w:bookmarkStart w:id="814" w:name="_Toc485323179"/>
      <w:bookmarkStart w:id="815" w:name="_Toc486580405"/>
      <w:r>
        <w:rPr>
          <w:rFonts w:hint="eastAsia" w:ascii="宋体" w:hAnsi="宋体" w:cs="宋体"/>
          <w:color w:val="000000"/>
          <w:kern w:val="0"/>
        </w:rPr>
        <w:t>9.4.3  施工环保措施计划报送监理人审批的时间</w:t>
      </w:r>
      <w:r>
        <w:rPr>
          <w:rFonts w:hint="eastAsia" w:ascii="宋体" w:hAnsi="宋体" w:cs="宋体"/>
          <w:color w:val="000000"/>
        </w:rPr>
        <w:t>：</w:t>
      </w:r>
      <w:r>
        <w:rPr>
          <w:rFonts w:hint="eastAsia" w:ascii="宋体" w:hAnsi="宋体" w:cs="宋体"/>
          <w:color w:val="000000"/>
          <w:u w:val="single"/>
        </w:rPr>
        <w:t xml:space="preserve">    </w:t>
      </w:r>
      <w:r>
        <w:rPr>
          <w:rFonts w:hint="eastAsia" w:ascii="宋体" w:hAnsi="宋体" w:cs="宋体"/>
          <w:u w:val="single"/>
        </w:rPr>
        <w:t xml:space="preserve">开工前7天内 </w:t>
      </w:r>
      <w:r>
        <w:rPr>
          <w:rFonts w:hint="eastAsia" w:ascii="宋体" w:hAnsi="宋体" w:cs="宋体"/>
          <w:color w:val="000000"/>
          <w:u w:val="single"/>
        </w:rPr>
        <w:t xml:space="preserve">        </w:t>
      </w:r>
    </w:p>
    <w:p w14:paraId="1A56FA93">
      <w:pPr>
        <w:spacing w:line="400" w:lineRule="exact"/>
        <w:ind w:left="420" w:leftChars="200"/>
        <w:rPr>
          <w:rFonts w:ascii="宋体" w:hAnsi="宋体" w:cs="宋体"/>
          <w:color w:val="000000"/>
          <w:kern w:val="0"/>
        </w:rPr>
      </w:pPr>
      <w:r>
        <w:rPr>
          <w:rFonts w:hint="eastAsia" w:ascii="宋体" w:hAnsi="宋体" w:cs="宋体"/>
          <w:color w:val="000000"/>
          <w:kern w:val="0"/>
        </w:rPr>
        <w:t>监理人收到承包人报送的施工环保措施计划后应当在</w:t>
      </w:r>
      <w:r>
        <w:rPr>
          <w:rFonts w:hint="eastAsia" w:ascii="宋体" w:hAnsi="宋体" w:cs="宋体"/>
          <w:color w:val="000000"/>
          <w:kern w:val="0"/>
          <w:u w:val="single"/>
        </w:rPr>
        <w:t xml:space="preserve">   7    </w:t>
      </w:r>
      <w:r>
        <w:rPr>
          <w:rFonts w:hint="eastAsia" w:ascii="宋体" w:hAnsi="宋体" w:cs="宋体"/>
          <w:color w:val="000000"/>
          <w:kern w:val="0"/>
        </w:rPr>
        <w:t>天内给予批复。</w:t>
      </w:r>
    </w:p>
    <w:p w14:paraId="2513BFDC">
      <w:pPr>
        <w:pStyle w:val="4"/>
        <w:spacing w:line="400" w:lineRule="exact"/>
        <w:rPr>
          <w:rFonts w:ascii="宋体" w:hAnsi="宋体" w:eastAsia="宋体" w:cs="宋体"/>
          <w:color w:val="000000"/>
          <w:sz w:val="28"/>
          <w:szCs w:val="28"/>
        </w:rPr>
      </w:pPr>
      <w:bookmarkStart w:id="816" w:name="_Toc69745765"/>
      <w:bookmarkStart w:id="817" w:name="_Toc490331696"/>
      <w:bookmarkStart w:id="818" w:name="_Toc497214074"/>
      <w:r>
        <w:rPr>
          <w:rFonts w:hint="eastAsia" w:ascii="宋体" w:hAnsi="宋体" w:eastAsia="宋体" w:cs="宋体"/>
          <w:color w:val="000000"/>
          <w:sz w:val="28"/>
          <w:szCs w:val="28"/>
        </w:rPr>
        <w:t>10.进度计划</w:t>
      </w:r>
      <w:bookmarkEnd w:id="813"/>
      <w:bookmarkEnd w:id="814"/>
      <w:bookmarkEnd w:id="815"/>
      <w:bookmarkEnd w:id="816"/>
      <w:bookmarkEnd w:id="817"/>
      <w:bookmarkEnd w:id="818"/>
    </w:p>
    <w:p w14:paraId="0C99BF3D">
      <w:pPr>
        <w:pStyle w:val="5"/>
        <w:spacing w:line="400" w:lineRule="exact"/>
        <w:rPr>
          <w:rFonts w:hAnsi="宋体" w:cs="宋体"/>
          <w:color w:val="000000"/>
          <w:szCs w:val="24"/>
        </w:rPr>
      </w:pPr>
      <w:bookmarkStart w:id="819" w:name="_Toc69745766"/>
      <w:bookmarkStart w:id="820" w:name="_Toc490331697"/>
      <w:bookmarkStart w:id="821" w:name="_Toc485323180"/>
      <w:bookmarkStart w:id="822" w:name="_Toc497214075"/>
      <w:bookmarkStart w:id="823" w:name="_Toc486580406"/>
      <w:bookmarkStart w:id="824" w:name="_Toc489280212"/>
      <w:r>
        <w:rPr>
          <w:rFonts w:hint="eastAsia" w:hAnsi="宋体" w:cs="宋体"/>
          <w:color w:val="000000"/>
          <w:szCs w:val="24"/>
        </w:rPr>
        <w:t>10.1  合同进度计划</w:t>
      </w:r>
      <w:bookmarkEnd w:id="819"/>
      <w:bookmarkEnd w:id="820"/>
      <w:bookmarkEnd w:id="821"/>
      <w:bookmarkEnd w:id="822"/>
      <w:bookmarkEnd w:id="823"/>
      <w:bookmarkEnd w:id="824"/>
    </w:p>
    <w:p w14:paraId="32530CF8">
      <w:pPr>
        <w:wordWrap w:val="0"/>
        <w:spacing w:line="400" w:lineRule="exact"/>
        <w:ind w:left="420" w:leftChars="200"/>
        <w:rPr>
          <w:rFonts w:ascii="宋体" w:hAnsi="宋体" w:cs="宋体"/>
          <w:color w:val="000000"/>
          <w:kern w:val="0"/>
        </w:rPr>
      </w:pPr>
      <w:bookmarkStart w:id="825" w:name="_Toc486580407"/>
      <w:bookmarkStart w:id="826" w:name="_Toc485323181"/>
      <w:bookmarkStart w:id="827" w:name="_Toc489280213"/>
      <w:r>
        <w:rPr>
          <w:rFonts w:hint="eastAsia" w:ascii="宋体" w:hAnsi="宋体" w:cs="宋体"/>
          <w:color w:val="000000"/>
          <w:kern w:val="0"/>
        </w:rPr>
        <w:t>10.1.1  承包人编制施工进度计划和施工方案说明的内容</w:t>
      </w:r>
      <w:r>
        <w:rPr>
          <w:rFonts w:hint="eastAsia" w:ascii="宋体" w:hAnsi="宋体" w:cs="宋体"/>
          <w:color w:val="000000"/>
        </w:rPr>
        <w:t>：</w:t>
      </w:r>
      <w:r>
        <w:rPr>
          <w:rFonts w:hint="eastAsia" w:ascii="宋体" w:hAnsi="宋体" w:cs="宋体"/>
          <w:u w:val="single"/>
        </w:rPr>
        <w:t>施工方案与技术措施、质量管理体系与保证措施、安全和绿色施工保障措施、工程进度计划与保证措施、任何可能的紧急情况的处理措施、预案以及抵抗风险（包括工程施工过程中可能遇到的各种风险）的措施、本项目的施工要点、难点分析及措施。</w:t>
      </w:r>
    </w:p>
    <w:p w14:paraId="44976618">
      <w:pPr>
        <w:spacing w:line="400" w:lineRule="exact"/>
        <w:rPr>
          <w:rFonts w:ascii="宋体" w:hAnsi="宋体" w:cs="宋体"/>
          <w:color w:val="000000"/>
          <w:kern w:val="0"/>
        </w:rPr>
      </w:pPr>
      <w:r>
        <w:rPr>
          <w:rFonts w:hint="eastAsia" w:ascii="宋体" w:hAnsi="宋体" w:cs="宋体"/>
          <w:color w:val="000000"/>
          <w:kern w:val="0"/>
        </w:rPr>
        <w:t>10.1.2  承包人编制分阶段或分项施工进度计划和施工方案说明的内容及时限要求</w:t>
      </w:r>
      <w:r>
        <w:rPr>
          <w:rFonts w:hint="eastAsia" w:ascii="宋体" w:hAnsi="宋体" w:cs="宋体"/>
          <w:color w:val="000000"/>
        </w:rPr>
        <w:t>：</w:t>
      </w:r>
      <w:r>
        <w:rPr>
          <w:rFonts w:hint="eastAsia" w:ascii="宋体" w:hAnsi="宋体" w:cs="宋体"/>
          <w:color w:val="000000"/>
          <w:u w:val="single"/>
        </w:rPr>
        <w:t xml:space="preserve">  /                                                                          </w:t>
      </w:r>
    </w:p>
    <w:p w14:paraId="2A321FEE">
      <w:pPr>
        <w:spacing w:line="400" w:lineRule="exact"/>
        <w:rPr>
          <w:rFonts w:ascii="宋体" w:hAnsi="宋体" w:cs="宋体"/>
          <w:color w:val="000000"/>
          <w:kern w:val="0"/>
        </w:rPr>
      </w:pPr>
      <w:r>
        <w:rPr>
          <w:rFonts w:hint="eastAsia" w:ascii="宋体" w:hAnsi="宋体" w:cs="宋体"/>
          <w:color w:val="000000"/>
          <w:kern w:val="0"/>
        </w:rPr>
        <w:t>10.1.3  群体工程中有关编制进度计划和施工方案说明的要求</w:t>
      </w:r>
      <w:r>
        <w:rPr>
          <w:rFonts w:hint="eastAsia" w:ascii="宋体" w:hAnsi="宋体" w:cs="宋体"/>
          <w:color w:val="000000"/>
        </w:rPr>
        <w:t>：</w:t>
      </w:r>
      <w:r>
        <w:rPr>
          <w:rFonts w:hint="eastAsia" w:ascii="宋体" w:hAnsi="宋体" w:cs="宋体"/>
          <w:color w:val="000000"/>
          <w:u w:val="single"/>
        </w:rPr>
        <w:t xml:space="preserve">       /          </w:t>
      </w:r>
    </w:p>
    <w:p w14:paraId="29A817DC">
      <w:pPr>
        <w:keepNext/>
        <w:keepLines/>
        <w:spacing w:before="156" w:beforeLines="50" w:after="156" w:afterLines="50" w:line="400" w:lineRule="exact"/>
        <w:outlineLvl w:val="2"/>
        <w:rPr>
          <w:rFonts w:ascii="宋体" w:hAnsi="宋体" w:cs="宋体"/>
          <w:color w:val="000000"/>
          <w:kern w:val="0"/>
          <w:sz w:val="24"/>
        </w:rPr>
      </w:pPr>
      <w:bookmarkStart w:id="828" w:name="_Toc490331698"/>
      <w:bookmarkStart w:id="829" w:name="_Toc69745767"/>
      <w:bookmarkStart w:id="830" w:name="_Toc497214076"/>
      <w:r>
        <w:rPr>
          <w:rFonts w:hint="eastAsia" w:ascii="宋体" w:hAnsi="宋体" w:cs="宋体"/>
          <w:color w:val="000000"/>
          <w:kern w:val="0"/>
          <w:sz w:val="24"/>
        </w:rPr>
        <w:t>10.2  合同进度计划的修订</w:t>
      </w:r>
      <w:bookmarkEnd w:id="825"/>
      <w:bookmarkEnd w:id="826"/>
      <w:bookmarkEnd w:id="827"/>
      <w:bookmarkEnd w:id="828"/>
      <w:bookmarkEnd w:id="829"/>
      <w:bookmarkEnd w:id="830"/>
    </w:p>
    <w:p w14:paraId="31E2FDA6">
      <w:pPr>
        <w:spacing w:line="400" w:lineRule="exact"/>
        <w:ind w:left="420" w:leftChars="200"/>
        <w:rPr>
          <w:rFonts w:ascii="宋体" w:hAnsi="宋体" w:cs="宋体"/>
          <w:kern w:val="0"/>
        </w:rPr>
      </w:pPr>
      <w:bookmarkStart w:id="831" w:name="_Toc485323182"/>
      <w:bookmarkStart w:id="832" w:name="_Toc489280214"/>
      <w:bookmarkStart w:id="833" w:name="_Toc486580408"/>
      <w:r>
        <w:rPr>
          <w:rFonts w:hint="eastAsia" w:ascii="宋体" w:hAnsi="宋体" w:cs="宋体"/>
          <w:color w:val="000000"/>
          <w:kern w:val="0"/>
        </w:rPr>
        <w:t>10.2.1  承包人报送修订合同进度计划申请报告和相关资料的期限</w:t>
      </w:r>
      <w:r>
        <w:rPr>
          <w:rFonts w:hint="eastAsia" w:ascii="宋体" w:hAnsi="宋体" w:cs="宋体"/>
          <w:color w:val="000000"/>
        </w:rPr>
        <w:t>：</w:t>
      </w:r>
      <w:r>
        <w:rPr>
          <w:rFonts w:hint="eastAsia" w:ascii="宋体" w:hAnsi="宋体" w:cs="宋体"/>
          <w:color w:val="000000"/>
          <w:u w:val="single"/>
        </w:rPr>
        <w:t xml:space="preserve">    </w:t>
      </w:r>
      <w:r>
        <w:rPr>
          <w:rFonts w:hint="eastAsia" w:ascii="宋体" w:hAnsi="宋体" w:cs="宋体"/>
          <w:u w:val="single"/>
        </w:rPr>
        <w:t>合同进度出现延期后7天内</w:t>
      </w:r>
      <w:r>
        <w:rPr>
          <w:rFonts w:hint="eastAsia" w:ascii="宋体" w:hAnsi="宋体" w:cs="宋体"/>
        </w:rPr>
        <w:t>。</w:t>
      </w:r>
    </w:p>
    <w:p w14:paraId="784B6131">
      <w:pPr>
        <w:spacing w:line="400" w:lineRule="exact"/>
        <w:ind w:left="420" w:leftChars="200"/>
        <w:rPr>
          <w:rFonts w:ascii="宋体" w:hAnsi="宋体" w:cs="宋体"/>
          <w:kern w:val="0"/>
        </w:rPr>
      </w:pPr>
      <w:r>
        <w:rPr>
          <w:rFonts w:hint="eastAsia" w:ascii="宋体" w:hAnsi="宋体" w:cs="宋体"/>
          <w:kern w:val="0"/>
        </w:rPr>
        <w:t>监理人批复修订合同进度计划申请报告的期限</w:t>
      </w:r>
      <w:r>
        <w:rPr>
          <w:rFonts w:hint="eastAsia" w:ascii="宋体" w:hAnsi="宋体" w:cs="宋体"/>
        </w:rPr>
        <w:t>：</w:t>
      </w:r>
      <w:r>
        <w:rPr>
          <w:rFonts w:hint="eastAsia" w:ascii="宋体" w:hAnsi="宋体" w:cs="宋体"/>
          <w:u w:val="single"/>
        </w:rPr>
        <w:t>收到承包人报送的修订合同进度计划申请报告和相关资料7天内</w:t>
      </w:r>
      <w:r>
        <w:rPr>
          <w:rFonts w:hint="eastAsia" w:ascii="宋体" w:hAnsi="宋体" w:cs="宋体"/>
        </w:rPr>
        <w:t>。</w:t>
      </w:r>
    </w:p>
    <w:p w14:paraId="77708ADF">
      <w:pPr>
        <w:spacing w:line="400" w:lineRule="exact"/>
        <w:ind w:left="420" w:leftChars="200"/>
        <w:outlineLvl w:val="0"/>
        <w:rPr>
          <w:rFonts w:ascii="宋体" w:hAnsi="宋体" w:cs="宋体"/>
          <w:color w:val="000000"/>
          <w:kern w:val="0"/>
        </w:rPr>
      </w:pPr>
      <w:r>
        <w:rPr>
          <w:rFonts w:hint="eastAsia" w:ascii="宋体" w:hAnsi="宋体" w:cs="宋体"/>
          <w:kern w:val="0"/>
        </w:rPr>
        <w:t>10.2.2  监理人批复修订合同进度计划的期限</w:t>
      </w:r>
      <w:r>
        <w:rPr>
          <w:rFonts w:hint="eastAsia" w:ascii="宋体" w:hAnsi="宋体" w:cs="宋体"/>
        </w:rPr>
        <w:t>：</w:t>
      </w:r>
      <w:r>
        <w:rPr>
          <w:rFonts w:hint="eastAsia" w:ascii="宋体" w:hAnsi="宋体" w:cs="宋体"/>
          <w:u w:val="single"/>
        </w:rPr>
        <w:t>收到承包人报送的修订合同进度计划和相关资料后7天内</w:t>
      </w:r>
      <w:r>
        <w:rPr>
          <w:rFonts w:hint="eastAsia" w:ascii="宋体" w:hAnsi="宋体" w:cs="宋体"/>
        </w:rPr>
        <w:t>。</w:t>
      </w:r>
    </w:p>
    <w:p w14:paraId="34FEC5AD">
      <w:pPr>
        <w:keepNext/>
        <w:keepLines/>
        <w:spacing w:before="156" w:beforeLines="50" w:after="156" w:afterLines="50" w:line="400" w:lineRule="exact"/>
        <w:outlineLvl w:val="1"/>
        <w:rPr>
          <w:rFonts w:ascii="宋体" w:hAnsi="宋体" w:cs="宋体"/>
          <w:color w:val="000000"/>
          <w:sz w:val="28"/>
          <w:szCs w:val="28"/>
        </w:rPr>
      </w:pPr>
      <w:bookmarkStart w:id="834" w:name="_Toc69745768"/>
      <w:bookmarkStart w:id="835" w:name="_Toc490331699"/>
      <w:bookmarkStart w:id="836" w:name="_Toc497214077"/>
      <w:r>
        <w:rPr>
          <w:rFonts w:hint="eastAsia" w:ascii="宋体" w:hAnsi="宋体" w:cs="宋体"/>
          <w:color w:val="000000"/>
          <w:sz w:val="28"/>
          <w:szCs w:val="28"/>
        </w:rPr>
        <w:t>11.开工和竣工</w:t>
      </w:r>
      <w:bookmarkEnd w:id="831"/>
      <w:bookmarkEnd w:id="832"/>
      <w:bookmarkEnd w:id="833"/>
      <w:bookmarkEnd w:id="834"/>
      <w:bookmarkEnd w:id="835"/>
      <w:bookmarkEnd w:id="836"/>
    </w:p>
    <w:p w14:paraId="68AB3BC1">
      <w:pPr>
        <w:pStyle w:val="5"/>
        <w:spacing w:line="400" w:lineRule="exact"/>
        <w:rPr>
          <w:rFonts w:hAnsi="宋体" w:cs="宋体"/>
          <w:color w:val="000000"/>
          <w:szCs w:val="24"/>
        </w:rPr>
      </w:pPr>
      <w:bookmarkStart w:id="837" w:name="_Toc485323183"/>
      <w:bookmarkStart w:id="838" w:name="_Toc490331700"/>
      <w:bookmarkStart w:id="839" w:name="_Toc489280215"/>
      <w:bookmarkStart w:id="840" w:name="_Toc69745769"/>
      <w:bookmarkStart w:id="841" w:name="_Toc497214078"/>
      <w:bookmarkStart w:id="842" w:name="_Toc486580409"/>
      <w:r>
        <w:rPr>
          <w:rFonts w:hint="eastAsia" w:hAnsi="宋体" w:cs="宋体"/>
          <w:color w:val="000000"/>
          <w:szCs w:val="24"/>
        </w:rPr>
        <w:t>11.3  发包人的工期延误</w:t>
      </w:r>
      <w:bookmarkEnd w:id="837"/>
      <w:bookmarkEnd w:id="838"/>
      <w:bookmarkEnd w:id="839"/>
      <w:bookmarkEnd w:id="840"/>
      <w:bookmarkEnd w:id="841"/>
      <w:bookmarkEnd w:id="842"/>
    </w:p>
    <w:p w14:paraId="66615D60">
      <w:pPr>
        <w:wordWrap w:val="0"/>
        <w:spacing w:line="400" w:lineRule="exact"/>
        <w:ind w:left="420" w:leftChars="200"/>
        <w:rPr>
          <w:rFonts w:ascii="宋体" w:hAnsi="宋体" w:cs="宋体"/>
          <w:color w:val="000000"/>
          <w:kern w:val="0"/>
        </w:rPr>
      </w:pPr>
      <w:bookmarkStart w:id="843" w:name="_Toc489280216"/>
      <w:bookmarkStart w:id="844" w:name="_Toc486580410"/>
      <w:bookmarkStart w:id="845" w:name="_Toc485323184"/>
      <w:r>
        <w:rPr>
          <w:rFonts w:hint="eastAsia" w:ascii="宋体" w:hAnsi="宋体" w:cs="宋体"/>
          <w:color w:val="000000"/>
          <w:kern w:val="0"/>
        </w:rPr>
        <w:t>（8）发包人造成工期延误的其他原因</w:t>
      </w:r>
      <w:r>
        <w:rPr>
          <w:rFonts w:hint="eastAsia" w:ascii="宋体" w:hAnsi="宋体" w:cs="宋体"/>
          <w:color w:val="000000"/>
        </w:rPr>
        <w:t>：</w:t>
      </w:r>
      <w:r>
        <w:rPr>
          <w:rFonts w:hint="eastAsia" w:ascii="宋体" w:hAnsi="宋体" w:cs="宋体"/>
          <w:color w:val="000000"/>
          <w:u w:val="single"/>
        </w:rPr>
        <w:t xml:space="preserve">        </w:t>
      </w:r>
      <w:r>
        <w:rPr>
          <w:rFonts w:hint="eastAsia" w:ascii="宋体" w:hAnsi="宋体" w:cs="宋体"/>
          <w:u w:val="single"/>
        </w:rPr>
        <w:t xml:space="preserve"> /</w:t>
      </w:r>
      <w:r>
        <w:rPr>
          <w:rFonts w:hint="eastAsia" w:ascii="宋体" w:hAnsi="宋体" w:cs="宋体"/>
          <w:color w:val="000000"/>
          <w:u w:val="single"/>
        </w:rPr>
        <w:t xml:space="preserve">                                                                                                         </w:t>
      </w:r>
    </w:p>
    <w:p w14:paraId="2A9F2DE7">
      <w:pPr>
        <w:pStyle w:val="5"/>
        <w:spacing w:line="400" w:lineRule="exact"/>
        <w:rPr>
          <w:rFonts w:hAnsi="宋体" w:cs="宋体"/>
          <w:color w:val="000000"/>
          <w:szCs w:val="24"/>
        </w:rPr>
      </w:pPr>
      <w:bookmarkStart w:id="846" w:name="_Toc497214079"/>
      <w:bookmarkStart w:id="847" w:name="_Toc69745770"/>
      <w:bookmarkStart w:id="848" w:name="_Toc490331701"/>
      <w:r>
        <w:rPr>
          <w:rFonts w:hint="eastAsia" w:hAnsi="宋体" w:cs="宋体"/>
          <w:color w:val="000000"/>
          <w:szCs w:val="24"/>
        </w:rPr>
        <w:t>11.4  异常恶劣的气候条件</w:t>
      </w:r>
      <w:bookmarkEnd w:id="843"/>
      <w:bookmarkEnd w:id="844"/>
      <w:bookmarkEnd w:id="845"/>
      <w:bookmarkEnd w:id="846"/>
      <w:bookmarkEnd w:id="847"/>
      <w:bookmarkEnd w:id="848"/>
    </w:p>
    <w:p w14:paraId="683D69A8">
      <w:pPr>
        <w:wordWrap w:val="0"/>
        <w:spacing w:line="400" w:lineRule="exact"/>
        <w:ind w:left="420" w:leftChars="200"/>
        <w:rPr>
          <w:rFonts w:ascii="宋体" w:hAnsi="宋体" w:cs="宋体"/>
          <w:color w:val="000000"/>
          <w:kern w:val="0"/>
        </w:rPr>
      </w:pPr>
      <w:bookmarkStart w:id="849" w:name="_Toc486580411"/>
      <w:bookmarkStart w:id="850" w:name="_Toc489280217"/>
      <w:bookmarkStart w:id="851" w:name="_Toc485323185"/>
      <w:r>
        <w:rPr>
          <w:rFonts w:hint="eastAsia" w:ascii="宋体" w:hAnsi="宋体" w:cs="宋体"/>
          <w:color w:val="000000"/>
          <w:kern w:val="0"/>
        </w:rPr>
        <w:t>异常恶劣的气候条件的范围和标准</w:t>
      </w:r>
      <w:r>
        <w:rPr>
          <w:rFonts w:hint="eastAsia" w:ascii="宋体" w:hAnsi="宋体" w:cs="宋体"/>
          <w:color w:val="000000"/>
        </w:rPr>
        <w:t>：</w:t>
      </w:r>
      <w:r>
        <w:rPr>
          <w:rFonts w:hint="eastAsia" w:ascii="宋体" w:hAnsi="宋体" w:cs="宋体"/>
          <w:u w:val="single"/>
        </w:rPr>
        <w:t>20年一遇的最大降水（雪）量、最低（高）温度、冰雹红色预警引起的重雹灾、12级以上大风 。</w:t>
      </w:r>
    </w:p>
    <w:p w14:paraId="7D4B9A1B">
      <w:pPr>
        <w:pStyle w:val="5"/>
        <w:spacing w:line="400" w:lineRule="exact"/>
        <w:rPr>
          <w:rFonts w:hAnsi="宋体" w:cs="宋体"/>
          <w:color w:val="000000"/>
          <w:szCs w:val="24"/>
        </w:rPr>
      </w:pPr>
      <w:bookmarkStart w:id="852" w:name="_Toc69745771"/>
      <w:bookmarkStart w:id="853" w:name="_Toc497214080"/>
      <w:bookmarkStart w:id="854" w:name="_Toc490331702"/>
      <w:r>
        <w:rPr>
          <w:rFonts w:hint="eastAsia" w:hAnsi="宋体" w:cs="宋体"/>
          <w:color w:val="000000"/>
          <w:szCs w:val="24"/>
        </w:rPr>
        <w:t>11.5  承包人的工期延误</w:t>
      </w:r>
      <w:bookmarkEnd w:id="849"/>
      <w:bookmarkEnd w:id="850"/>
      <w:bookmarkEnd w:id="851"/>
      <w:bookmarkEnd w:id="852"/>
      <w:bookmarkEnd w:id="853"/>
      <w:bookmarkEnd w:id="854"/>
    </w:p>
    <w:p w14:paraId="0B375D0C">
      <w:pPr>
        <w:wordWrap w:val="0"/>
        <w:spacing w:line="400" w:lineRule="exact"/>
        <w:ind w:left="420" w:leftChars="200"/>
        <w:rPr>
          <w:rFonts w:ascii="宋体" w:hAnsi="宋体" w:cs="宋体"/>
          <w:color w:val="000000"/>
          <w:kern w:val="0"/>
        </w:rPr>
      </w:pPr>
      <w:bookmarkStart w:id="855" w:name="_Toc486580412"/>
      <w:bookmarkStart w:id="856" w:name="_Toc485323186"/>
      <w:bookmarkStart w:id="857" w:name="_Toc489280218"/>
      <w:r>
        <w:rPr>
          <w:rFonts w:hint="eastAsia" w:ascii="宋体" w:hAnsi="宋体" w:cs="宋体"/>
          <w:color w:val="000000"/>
        </w:rPr>
        <w:t>11.5.2</w:t>
      </w:r>
      <w:r>
        <w:rPr>
          <w:rFonts w:hint="eastAsia" w:ascii="宋体" w:hAnsi="宋体" w:cs="宋体"/>
          <w:color w:val="000000"/>
          <w:kern w:val="0"/>
        </w:rPr>
        <w:t xml:space="preserve">  逾期竣工违约金的计算标准和计算方法</w:t>
      </w:r>
      <w:r>
        <w:rPr>
          <w:rFonts w:hint="eastAsia" w:ascii="宋体" w:hAnsi="宋体" w:cs="宋体"/>
          <w:color w:val="000000"/>
        </w:rPr>
        <w:t>：</w:t>
      </w:r>
      <w:r>
        <w:rPr>
          <w:rFonts w:hint="eastAsia" w:ascii="宋体" w:hAnsi="宋体" w:cs="宋体"/>
          <w:u w:val="single"/>
        </w:rPr>
        <w:t>工期每延误一天，承包人应当向发包人赔偿签约合同价的 0.2‰，不足一天按一天计。计算方法：签约合同价×0.2‰×天数。</w:t>
      </w:r>
    </w:p>
    <w:p w14:paraId="5DE4AE96">
      <w:pPr>
        <w:wordWrap w:val="0"/>
        <w:spacing w:line="400" w:lineRule="exact"/>
        <w:ind w:left="420" w:leftChars="200"/>
        <w:rPr>
          <w:rFonts w:ascii="宋体" w:hAnsi="宋体" w:cs="宋体"/>
          <w:u w:val="single"/>
        </w:rPr>
      </w:pPr>
      <w:r>
        <w:rPr>
          <w:rFonts w:hint="eastAsia" w:ascii="宋体" w:hAnsi="宋体" w:cs="宋体"/>
          <w:color w:val="000000"/>
          <w:kern w:val="0"/>
        </w:rPr>
        <w:t>逾期竣工违约金最高限额</w:t>
      </w:r>
      <w:r>
        <w:rPr>
          <w:rFonts w:hint="eastAsia" w:ascii="宋体" w:hAnsi="宋体" w:cs="宋体"/>
          <w:color w:val="000000"/>
        </w:rPr>
        <w:t>：</w:t>
      </w:r>
      <w:r>
        <w:rPr>
          <w:rFonts w:hint="eastAsia" w:ascii="宋体" w:hAnsi="宋体" w:cs="宋体"/>
          <w:u w:val="single"/>
        </w:rPr>
        <w:t>最高不超过签约合同价的3%。</w:t>
      </w:r>
    </w:p>
    <w:p w14:paraId="0CA1274C">
      <w:pPr>
        <w:wordWrap w:val="0"/>
        <w:spacing w:line="400" w:lineRule="exact"/>
        <w:ind w:left="420" w:leftChars="200"/>
        <w:rPr>
          <w:rFonts w:ascii="宋体" w:hAnsi="宋体" w:cs="宋体"/>
          <w:color w:val="000000"/>
          <w:kern w:val="0"/>
        </w:rPr>
      </w:pPr>
      <w:r>
        <w:rPr>
          <w:rFonts w:hint="eastAsia" w:ascii="宋体" w:hAnsi="宋体" w:cs="宋体"/>
          <w:color w:val="000000"/>
          <w:kern w:val="0"/>
        </w:rPr>
        <w:t>删除：“监理人未在规定的期限内发出本款约定的书面通知的，发包人丧失主张逾期竣工违约金的权利。”</w:t>
      </w:r>
    </w:p>
    <w:p w14:paraId="146DAFE3">
      <w:pPr>
        <w:pStyle w:val="5"/>
        <w:spacing w:line="400" w:lineRule="exact"/>
        <w:rPr>
          <w:rFonts w:hAnsi="宋体" w:cs="宋体"/>
          <w:color w:val="000000"/>
          <w:szCs w:val="24"/>
        </w:rPr>
      </w:pPr>
      <w:bookmarkStart w:id="858" w:name="_Toc490331703"/>
      <w:bookmarkStart w:id="859" w:name="_Toc497214081"/>
      <w:bookmarkStart w:id="860" w:name="_Toc69745772"/>
      <w:r>
        <w:rPr>
          <w:rFonts w:hint="eastAsia" w:hAnsi="宋体" w:cs="宋体"/>
          <w:color w:val="000000"/>
          <w:szCs w:val="24"/>
        </w:rPr>
        <w:t>11.6  工期提前</w:t>
      </w:r>
      <w:bookmarkEnd w:id="855"/>
      <w:bookmarkEnd w:id="856"/>
      <w:bookmarkEnd w:id="857"/>
      <w:bookmarkEnd w:id="858"/>
      <w:bookmarkEnd w:id="859"/>
      <w:bookmarkEnd w:id="860"/>
    </w:p>
    <w:p w14:paraId="77ECDDAE">
      <w:pPr>
        <w:wordWrap w:val="0"/>
        <w:spacing w:line="400" w:lineRule="exact"/>
        <w:ind w:left="420" w:leftChars="200"/>
        <w:rPr>
          <w:rFonts w:ascii="宋体" w:hAnsi="宋体" w:cs="宋体"/>
          <w:color w:val="000000"/>
          <w:kern w:val="0"/>
        </w:rPr>
      </w:pPr>
      <w:bookmarkStart w:id="861" w:name="_Toc485323187"/>
      <w:bookmarkStart w:id="862" w:name="_Toc486580413"/>
      <w:bookmarkStart w:id="863" w:name="_Toc489280219"/>
      <w:r>
        <w:rPr>
          <w:rFonts w:hint="eastAsia" w:ascii="宋体" w:hAnsi="宋体" w:cs="宋体"/>
          <w:color w:val="000000"/>
          <w:kern w:val="0"/>
        </w:rPr>
        <w:t>提前竣工的奖励办法</w:t>
      </w:r>
      <w:r>
        <w:rPr>
          <w:rFonts w:hint="eastAsia" w:ascii="宋体" w:hAnsi="宋体" w:cs="宋体"/>
          <w:color w:val="000000"/>
        </w:rPr>
        <w:t>：</w:t>
      </w:r>
      <w:r>
        <w:rPr>
          <w:rFonts w:hint="eastAsia" w:ascii="宋体" w:hAnsi="宋体" w:cs="宋体"/>
          <w:color w:val="000000"/>
          <w:u w:val="single"/>
        </w:rPr>
        <w:t xml:space="preserve">               </w:t>
      </w:r>
      <w:r>
        <w:rPr>
          <w:rFonts w:hint="eastAsia" w:ascii="宋体" w:hAnsi="宋体" w:cs="宋体"/>
          <w:kern w:val="0"/>
          <w:u w:val="single"/>
        </w:rPr>
        <w:t xml:space="preserve">/ </w:t>
      </w:r>
      <w:r>
        <w:rPr>
          <w:rFonts w:hint="eastAsia" w:ascii="宋体" w:hAnsi="宋体" w:cs="宋体"/>
          <w:color w:val="000000"/>
          <w:u w:val="single"/>
        </w:rPr>
        <w:t xml:space="preserve">                               </w:t>
      </w:r>
    </w:p>
    <w:p w14:paraId="3D9F5F6A">
      <w:pPr>
        <w:pStyle w:val="4"/>
        <w:spacing w:line="400" w:lineRule="exact"/>
        <w:rPr>
          <w:rFonts w:ascii="宋体" w:hAnsi="宋体" w:eastAsia="宋体" w:cs="宋体"/>
          <w:color w:val="000000"/>
          <w:sz w:val="28"/>
          <w:szCs w:val="28"/>
        </w:rPr>
      </w:pPr>
      <w:bookmarkStart w:id="864" w:name="_Toc490331704"/>
      <w:bookmarkStart w:id="865" w:name="_Toc497214082"/>
      <w:bookmarkStart w:id="866" w:name="_Toc69745773"/>
      <w:r>
        <w:rPr>
          <w:rFonts w:hint="eastAsia" w:ascii="宋体" w:hAnsi="宋体" w:eastAsia="宋体" w:cs="宋体"/>
          <w:color w:val="000000"/>
          <w:sz w:val="28"/>
          <w:szCs w:val="28"/>
        </w:rPr>
        <w:t>12.暂停施工</w:t>
      </w:r>
      <w:bookmarkEnd w:id="861"/>
      <w:bookmarkEnd w:id="862"/>
      <w:bookmarkEnd w:id="863"/>
      <w:bookmarkEnd w:id="864"/>
      <w:bookmarkEnd w:id="865"/>
      <w:bookmarkEnd w:id="866"/>
    </w:p>
    <w:p w14:paraId="1A316937">
      <w:pPr>
        <w:pStyle w:val="5"/>
        <w:spacing w:line="400" w:lineRule="exact"/>
        <w:rPr>
          <w:rFonts w:hAnsi="宋体" w:cs="宋体"/>
          <w:color w:val="000000"/>
          <w:szCs w:val="24"/>
        </w:rPr>
      </w:pPr>
      <w:bookmarkStart w:id="867" w:name="_Toc489280220"/>
      <w:bookmarkStart w:id="868" w:name="_Toc497214083"/>
      <w:bookmarkStart w:id="869" w:name="_Toc486580414"/>
      <w:bookmarkStart w:id="870" w:name="_Toc485323188"/>
      <w:bookmarkStart w:id="871" w:name="_Toc69745774"/>
      <w:bookmarkStart w:id="872" w:name="_Toc490331705"/>
      <w:r>
        <w:rPr>
          <w:rFonts w:hint="eastAsia" w:hAnsi="宋体" w:cs="宋体"/>
          <w:color w:val="000000"/>
          <w:szCs w:val="24"/>
        </w:rPr>
        <w:t>12.1  承包人暂停施工的责任</w:t>
      </w:r>
      <w:bookmarkEnd w:id="867"/>
      <w:bookmarkEnd w:id="868"/>
      <w:bookmarkEnd w:id="869"/>
      <w:bookmarkEnd w:id="870"/>
      <w:bookmarkEnd w:id="871"/>
      <w:bookmarkEnd w:id="872"/>
    </w:p>
    <w:p w14:paraId="18050B0B">
      <w:pPr>
        <w:wordWrap w:val="0"/>
        <w:spacing w:line="400" w:lineRule="exact"/>
        <w:ind w:left="420" w:leftChars="200"/>
        <w:rPr>
          <w:rFonts w:ascii="宋体" w:hAnsi="宋体" w:cs="宋体"/>
          <w:color w:val="000000"/>
          <w:kern w:val="0"/>
        </w:rPr>
      </w:pPr>
      <w:bookmarkStart w:id="873" w:name="_Toc489280221"/>
      <w:bookmarkStart w:id="874" w:name="_Toc485323189"/>
      <w:bookmarkStart w:id="875" w:name="_Toc486580415"/>
      <w:r>
        <w:rPr>
          <w:rFonts w:hint="eastAsia" w:ascii="宋体" w:hAnsi="宋体" w:cs="宋体"/>
          <w:color w:val="000000"/>
          <w:kern w:val="0"/>
        </w:rPr>
        <w:t>（4）承包人承担暂停施工责任的其他情形</w:t>
      </w:r>
      <w:r>
        <w:rPr>
          <w:rFonts w:hint="eastAsia" w:ascii="宋体" w:hAnsi="宋体" w:cs="宋体"/>
          <w:color w:val="000000"/>
        </w:rPr>
        <w:t>：</w:t>
      </w:r>
      <w:r>
        <w:rPr>
          <w:rFonts w:hint="eastAsia" w:ascii="宋体" w:hAnsi="宋体" w:cs="宋体"/>
          <w:color w:val="000000"/>
          <w:u w:val="single"/>
        </w:rPr>
        <w:t xml:space="preserve">       </w:t>
      </w:r>
      <w:r>
        <w:rPr>
          <w:rFonts w:hint="eastAsia" w:ascii="宋体" w:hAnsi="宋体" w:cs="宋体"/>
          <w:kern w:val="0"/>
          <w:u w:val="single"/>
        </w:rPr>
        <w:t xml:space="preserve"> /  </w:t>
      </w:r>
      <w:r>
        <w:rPr>
          <w:rFonts w:hint="eastAsia" w:ascii="宋体" w:hAnsi="宋体" w:cs="宋体"/>
          <w:color w:val="000000"/>
          <w:u w:val="single"/>
        </w:rPr>
        <w:t xml:space="preserve">                                                                                                   </w:t>
      </w:r>
    </w:p>
    <w:p w14:paraId="5A57757B">
      <w:pPr>
        <w:pStyle w:val="4"/>
        <w:spacing w:line="400" w:lineRule="exact"/>
        <w:rPr>
          <w:rFonts w:ascii="宋体" w:hAnsi="宋体" w:eastAsia="宋体" w:cs="宋体"/>
          <w:color w:val="000000"/>
          <w:sz w:val="28"/>
          <w:szCs w:val="28"/>
        </w:rPr>
      </w:pPr>
      <w:bookmarkStart w:id="876" w:name="_Toc497214084"/>
      <w:bookmarkStart w:id="877" w:name="_Toc490331706"/>
      <w:bookmarkStart w:id="878" w:name="_Toc69745775"/>
      <w:r>
        <w:rPr>
          <w:rFonts w:hint="eastAsia" w:ascii="宋体" w:hAnsi="宋体" w:eastAsia="宋体" w:cs="宋体"/>
          <w:color w:val="000000"/>
          <w:sz w:val="28"/>
          <w:szCs w:val="28"/>
        </w:rPr>
        <w:t>13.工程质量</w:t>
      </w:r>
      <w:bookmarkEnd w:id="873"/>
      <w:bookmarkEnd w:id="874"/>
      <w:bookmarkEnd w:id="875"/>
      <w:bookmarkEnd w:id="876"/>
      <w:bookmarkEnd w:id="877"/>
      <w:bookmarkEnd w:id="878"/>
    </w:p>
    <w:p w14:paraId="245AB673">
      <w:pPr>
        <w:pStyle w:val="5"/>
        <w:spacing w:line="400" w:lineRule="exact"/>
        <w:rPr>
          <w:rFonts w:hAnsi="宋体" w:cs="宋体"/>
          <w:color w:val="000000"/>
          <w:szCs w:val="24"/>
        </w:rPr>
      </w:pPr>
      <w:bookmarkStart w:id="879" w:name="_Toc486580416"/>
      <w:bookmarkStart w:id="880" w:name="_Toc485323190"/>
      <w:bookmarkStart w:id="881" w:name="_Toc489280222"/>
      <w:bookmarkStart w:id="882" w:name="_Toc69745776"/>
      <w:bookmarkStart w:id="883" w:name="_Toc497214085"/>
      <w:bookmarkStart w:id="884" w:name="_Toc490331707"/>
      <w:r>
        <w:rPr>
          <w:rFonts w:hint="eastAsia" w:hAnsi="宋体" w:cs="宋体"/>
          <w:color w:val="000000"/>
          <w:szCs w:val="24"/>
        </w:rPr>
        <w:t>13.2  承包人的质量管理</w:t>
      </w:r>
      <w:bookmarkEnd w:id="879"/>
      <w:bookmarkEnd w:id="880"/>
      <w:bookmarkEnd w:id="881"/>
      <w:bookmarkEnd w:id="882"/>
      <w:bookmarkEnd w:id="883"/>
      <w:bookmarkEnd w:id="884"/>
    </w:p>
    <w:p w14:paraId="322F4979">
      <w:pPr>
        <w:spacing w:line="400" w:lineRule="exact"/>
        <w:ind w:firstLine="420" w:firstLineChars="200"/>
        <w:rPr>
          <w:rFonts w:ascii="宋体" w:hAnsi="宋体" w:cs="宋体"/>
          <w:color w:val="000000"/>
        </w:rPr>
      </w:pPr>
      <w:r>
        <w:rPr>
          <w:rFonts w:hint="eastAsia" w:ascii="宋体" w:hAnsi="宋体" w:cs="宋体"/>
          <w:color w:val="000000"/>
        </w:rPr>
        <w:t>13.2.1  承包人向监理人提交工程质量保证措施文件的期限：</w:t>
      </w:r>
      <w:r>
        <w:rPr>
          <w:rFonts w:hint="eastAsia" w:ascii="宋体" w:hAnsi="宋体" w:cs="宋体"/>
          <w:u w:val="single"/>
        </w:rPr>
        <w:t>签订合同后7 天内。</w:t>
      </w:r>
    </w:p>
    <w:p w14:paraId="7D9B57EE">
      <w:pPr>
        <w:spacing w:line="400" w:lineRule="exact"/>
        <w:ind w:firstLine="420" w:firstLineChars="200"/>
        <w:rPr>
          <w:rFonts w:ascii="宋体" w:hAnsi="宋体" w:cs="宋体"/>
          <w:color w:val="000000"/>
        </w:rPr>
      </w:pPr>
      <w:r>
        <w:rPr>
          <w:rFonts w:hint="eastAsia" w:ascii="宋体" w:hAnsi="宋体" w:cs="宋体"/>
          <w:color w:val="000000"/>
        </w:rPr>
        <w:t>监理人审批工程质量保证措施文件的期限：</w:t>
      </w:r>
      <w:r>
        <w:rPr>
          <w:rFonts w:hint="eastAsia" w:ascii="宋体" w:hAnsi="宋体" w:cs="宋体"/>
          <w:u w:val="single"/>
        </w:rPr>
        <w:t>收到承包人报送的工程质量保证措施文件后7 天内。</w:t>
      </w:r>
    </w:p>
    <w:p w14:paraId="6205D451">
      <w:pPr>
        <w:pStyle w:val="5"/>
        <w:spacing w:line="400" w:lineRule="exact"/>
        <w:rPr>
          <w:rFonts w:hAnsi="宋体" w:cs="宋体"/>
          <w:color w:val="000000"/>
          <w:szCs w:val="24"/>
        </w:rPr>
      </w:pPr>
      <w:bookmarkStart w:id="885" w:name="_Toc486580417"/>
      <w:bookmarkStart w:id="886" w:name="_Toc497214086"/>
      <w:bookmarkStart w:id="887" w:name="_Toc489280223"/>
      <w:bookmarkStart w:id="888" w:name="_Toc69745777"/>
      <w:bookmarkStart w:id="889" w:name="_Toc485323191"/>
      <w:bookmarkStart w:id="890" w:name="_Toc490331708"/>
      <w:r>
        <w:rPr>
          <w:rFonts w:hint="eastAsia" w:hAnsi="宋体" w:cs="宋体"/>
          <w:color w:val="000000"/>
          <w:szCs w:val="24"/>
        </w:rPr>
        <w:t>13.3  承包人的质量检查</w:t>
      </w:r>
      <w:bookmarkEnd w:id="885"/>
      <w:bookmarkEnd w:id="886"/>
      <w:bookmarkEnd w:id="887"/>
      <w:bookmarkEnd w:id="888"/>
      <w:bookmarkEnd w:id="889"/>
      <w:bookmarkEnd w:id="890"/>
    </w:p>
    <w:p w14:paraId="258F12E1">
      <w:pPr>
        <w:spacing w:line="400" w:lineRule="exact"/>
        <w:ind w:firstLine="420" w:firstLineChars="200"/>
        <w:rPr>
          <w:rFonts w:ascii="宋体" w:hAnsi="宋体" w:cs="宋体"/>
        </w:rPr>
      </w:pPr>
      <w:r>
        <w:rPr>
          <w:rFonts w:hint="eastAsia" w:ascii="宋体" w:hAnsi="宋体" w:cs="宋体"/>
          <w:color w:val="000000"/>
        </w:rPr>
        <w:t>承包人向监理人报送工程质量报表的期限：</w:t>
      </w:r>
      <w:r>
        <w:rPr>
          <w:rFonts w:hint="eastAsia" w:ascii="宋体" w:hAnsi="宋体" w:cs="宋体"/>
          <w:u w:val="single"/>
        </w:rPr>
        <w:t>每月5日前</w:t>
      </w:r>
      <w:r>
        <w:rPr>
          <w:rFonts w:hint="eastAsia" w:ascii="宋体" w:hAnsi="宋体" w:cs="宋体"/>
        </w:rPr>
        <w:t>。</w:t>
      </w:r>
    </w:p>
    <w:p w14:paraId="1CB4BC07">
      <w:pPr>
        <w:spacing w:line="400" w:lineRule="exact"/>
        <w:ind w:firstLine="420" w:firstLineChars="200"/>
        <w:rPr>
          <w:rFonts w:ascii="宋体" w:hAnsi="宋体" w:cs="宋体"/>
        </w:rPr>
      </w:pPr>
      <w:r>
        <w:rPr>
          <w:rFonts w:hint="eastAsia" w:ascii="宋体" w:hAnsi="宋体" w:cs="宋体"/>
        </w:rPr>
        <w:t>承包人向监理人报送工程质量报表的要求：</w:t>
      </w:r>
      <w:r>
        <w:rPr>
          <w:rFonts w:hint="eastAsia" w:ascii="宋体" w:hAnsi="宋体" w:cs="宋体"/>
          <w:u w:val="single"/>
        </w:rPr>
        <w:t xml:space="preserve">应包含上月已完成的及下月准备进行的对材料、工程设备以及工程的所有部位及其施工工艺的质量检查和检验工作内容 </w:t>
      </w:r>
      <w:r>
        <w:rPr>
          <w:rFonts w:hint="eastAsia" w:ascii="宋体" w:hAnsi="宋体" w:cs="宋体"/>
        </w:rPr>
        <w:t>。</w:t>
      </w:r>
    </w:p>
    <w:p w14:paraId="03279867">
      <w:pPr>
        <w:spacing w:line="400" w:lineRule="exact"/>
        <w:ind w:firstLine="420" w:firstLineChars="200"/>
        <w:rPr>
          <w:rFonts w:ascii="宋体" w:hAnsi="宋体" w:cs="宋体"/>
          <w:color w:val="000000"/>
        </w:rPr>
      </w:pPr>
      <w:r>
        <w:rPr>
          <w:rFonts w:hint="eastAsia" w:ascii="宋体" w:hAnsi="宋体" w:cs="宋体"/>
        </w:rPr>
        <w:t>监理人审查工程质量报表的期限：</w:t>
      </w:r>
      <w:r>
        <w:rPr>
          <w:rFonts w:hint="eastAsia" w:ascii="宋体" w:hAnsi="宋体" w:cs="宋体"/>
          <w:u w:val="single"/>
        </w:rPr>
        <w:t xml:space="preserve">收到承包人报送的工程质量报表后7天内 </w:t>
      </w:r>
      <w:r>
        <w:rPr>
          <w:rFonts w:hint="eastAsia" w:ascii="宋体" w:hAnsi="宋体" w:cs="宋体"/>
        </w:rPr>
        <w:t>。</w:t>
      </w:r>
    </w:p>
    <w:p w14:paraId="1D31ED3E">
      <w:pPr>
        <w:pStyle w:val="5"/>
        <w:spacing w:line="400" w:lineRule="exact"/>
        <w:rPr>
          <w:rFonts w:hAnsi="宋体" w:cs="宋体"/>
          <w:color w:val="000000"/>
          <w:szCs w:val="24"/>
        </w:rPr>
      </w:pPr>
      <w:bookmarkStart w:id="891" w:name="_Toc490331709"/>
      <w:bookmarkStart w:id="892" w:name="_Toc497214087"/>
      <w:bookmarkStart w:id="893" w:name="_Toc69745778"/>
      <w:bookmarkStart w:id="894" w:name="_Toc489280224"/>
      <w:bookmarkStart w:id="895" w:name="_Toc486580418"/>
      <w:bookmarkStart w:id="896" w:name="_Toc485323192"/>
      <w:r>
        <w:rPr>
          <w:rFonts w:hint="eastAsia" w:hAnsi="宋体" w:cs="宋体"/>
          <w:color w:val="000000"/>
          <w:szCs w:val="24"/>
        </w:rPr>
        <w:t>13.4  监理人的质量检查</w:t>
      </w:r>
      <w:bookmarkEnd w:id="891"/>
      <w:bookmarkEnd w:id="892"/>
      <w:bookmarkEnd w:id="893"/>
      <w:bookmarkEnd w:id="894"/>
      <w:bookmarkEnd w:id="895"/>
      <w:bookmarkEnd w:id="896"/>
    </w:p>
    <w:p w14:paraId="49605B7C">
      <w:pPr>
        <w:spacing w:line="400" w:lineRule="exact"/>
        <w:ind w:firstLine="420" w:firstLineChars="200"/>
        <w:rPr>
          <w:rFonts w:ascii="宋体" w:hAnsi="宋体" w:cs="宋体"/>
          <w:color w:val="000000"/>
        </w:rPr>
      </w:pPr>
      <w:r>
        <w:rPr>
          <w:rFonts w:hint="eastAsia" w:ascii="宋体" w:hAnsi="宋体" w:cs="宋体"/>
          <w:color w:val="000000"/>
        </w:rPr>
        <w:t>承包人应当为监理人的检查和检验提供方便，监理人可以进行察看和查阅施工原始记录的其他地方包括：</w:t>
      </w:r>
      <w:r>
        <w:rPr>
          <w:rFonts w:hint="eastAsia" w:ascii="宋体" w:hAnsi="宋体" w:cs="宋体"/>
          <w:color w:val="000000"/>
          <w:u w:val="single"/>
        </w:rPr>
        <w:t xml:space="preserve">承包人的场外加工场地等 </w:t>
      </w:r>
      <w:r>
        <w:rPr>
          <w:rFonts w:hint="eastAsia" w:ascii="宋体" w:hAnsi="宋体" w:cs="宋体"/>
          <w:color w:val="000000"/>
        </w:rPr>
        <w:t>。</w:t>
      </w:r>
    </w:p>
    <w:p w14:paraId="5F55B045">
      <w:pPr>
        <w:pStyle w:val="5"/>
        <w:spacing w:line="400" w:lineRule="exact"/>
        <w:rPr>
          <w:rFonts w:hAnsi="宋体" w:cs="宋体"/>
          <w:color w:val="000000"/>
          <w:szCs w:val="24"/>
        </w:rPr>
      </w:pPr>
      <w:bookmarkStart w:id="897" w:name="_Toc485323193"/>
      <w:bookmarkStart w:id="898" w:name="_Toc486580419"/>
      <w:bookmarkStart w:id="899" w:name="_Toc489280225"/>
      <w:bookmarkStart w:id="900" w:name="_Toc490331710"/>
      <w:bookmarkStart w:id="901" w:name="_Toc69745779"/>
      <w:bookmarkStart w:id="902" w:name="_Toc497214088"/>
      <w:r>
        <w:rPr>
          <w:rFonts w:hint="eastAsia" w:hAnsi="宋体" w:cs="宋体"/>
          <w:color w:val="000000"/>
          <w:szCs w:val="24"/>
        </w:rPr>
        <w:t>13.5  工程隐蔽部位覆盖前的检查</w:t>
      </w:r>
      <w:bookmarkEnd w:id="897"/>
      <w:bookmarkEnd w:id="898"/>
      <w:bookmarkEnd w:id="899"/>
      <w:bookmarkEnd w:id="900"/>
      <w:bookmarkEnd w:id="901"/>
      <w:bookmarkEnd w:id="902"/>
    </w:p>
    <w:p w14:paraId="6AA3BAEE">
      <w:pPr>
        <w:spacing w:line="400" w:lineRule="exact"/>
        <w:ind w:firstLine="420" w:firstLineChars="200"/>
        <w:rPr>
          <w:rFonts w:ascii="宋体" w:hAnsi="宋体" w:cs="宋体"/>
          <w:color w:val="000000"/>
        </w:rPr>
      </w:pPr>
      <w:r>
        <w:rPr>
          <w:rFonts w:hint="eastAsia" w:ascii="宋体" w:hAnsi="宋体" w:cs="宋体"/>
          <w:color w:val="000000"/>
        </w:rPr>
        <w:t>13.5.1  监理人对工程隐蔽部位进行检查的期限：</w:t>
      </w:r>
      <w:r>
        <w:rPr>
          <w:rFonts w:hint="eastAsia" w:ascii="宋体" w:hAnsi="宋体" w:cs="宋体"/>
          <w:u w:val="single"/>
        </w:rPr>
        <w:t>收到承包人的检查通知后工作日时间内12小时内或工作日时间外24小时内</w:t>
      </w:r>
      <w:r>
        <w:rPr>
          <w:rFonts w:hint="eastAsia" w:ascii="宋体" w:hAnsi="宋体" w:cs="宋体"/>
        </w:rPr>
        <w:t>。</w:t>
      </w:r>
    </w:p>
    <w:p w14:paraId="5335AD4D">
      <w:pPr>
        <w:pStyle w:val="4"/>
        <w:spacing w:line="400" w:lineRule="exact"/>
        <w:rPr>
          <w:rFonts w:ascii="宋体" w:hAnsi="宋体" w:eastAsia="宋体" w:cs="宋体"/>
          <w:color w:val="000000"/>
          <w:sz w:val="28"/>
          <w:szCs w:val="28"/>
        </w:rPr>
      </w:pPr>
      <w:bookmarkStart w:id="903" w:name="_Toc497214089"/>
      <w:bookmarkStart w:id="904" w:name="_Toc69745780"/>
      <w:bookmarkStart w:id="905" w:name="_Toc485323194"/>
      <w:bookmarkStart w:id="906" w:name="_Toc486580420"/>
      <w:bookmarkStart w:id="907" w:name="_Toc489280226"/>
      <w:bookmarkStart w:id="908" w:name="_Toc490331711"/>
      <w:r>
        <w:rPr>
          <w:rFonts w:hint="eastAsia" w:ascii="宋体" w:hAnsi="宋体" w:eastAsia="宋体" w:cs="宋体"/>
          <w:color w:val="000000"/>
          <w:sz w:val="28"/>
          <w:szCs w:val="28"/>
        </w:rPr>
        <w:t>15.变更</w:t>
      </w:r>
      <w:bookmarkEnd w:id="903"/>
      <w:bookmarkEnd w:id="904"/>
      <w:bookmarkEnd w:id="905"/>
      <w:bookmarkEnd w:id="906"/>
      <w:bookmarkEnd w:id="907"/>
      <w:bookmarkEnd w:id="908"/>
    </w:p>
    <w:p w14:paraId="0451C641">
      <w:pPr>
        <w:pStyle w:val="5"/>
        <w:spacing w:line="400" w:lineRule="exact"/>
        <w:rPr>
          <w:rFonts w:hAnsi="宋体" w:cs="宋体"/>
          <w:color w:val="000000"/>
          <w:szCs w:val="24"/>
        </w:rPr>
      </w:pPr>
      <w:bookmarkStart w:id="909" w:name="_Toc489280227"/>
      <w:bookmarkStart w:id="910" w:name="_Toc69745781"/>
      <w:bookmarkStart w:id="911" w:name="_Toc486580421"/>
      <w:bookmarkStart w:id="912" w:name="_Toc485323195"/>
      <w:bookmarkStart w:id="913" w:name="_Toc490331712"/>
      <w:bookmarkStart w:id="914" w:name="_Toc497214090"/>
      <w:r>
        <w:rPr>
          <w:rFonts w:hint="eastAsia" w:hAnsi="宋体" w:cs="宋体"/>
          <w:color w:val="000000"/>
          <w:szCs w:val="24"/>
        </w:rPr>
        <w:t>15.1  变更的范围和内容</w:t>
      </w:r>
      <w:bookmarkEnd w:id="909"/>
      <w:bookmarkEnd w:id="910"/>
      <w:bookmarkEnd w:id="911"/>
      <w:bookmarkEnd w:id="912"/>
      <w:bookmarkEnd w:id="913"/>
      <w:bookmarkEnd w:id="914"/>
    </w:p>
    <w:p w14:paraId="509E01F5">
      <w:pPr>
        <w:spacing w:line="400" w:lineRule="exact"/>
        <w:ind w:firstLine="420" w:firstLineChars="200"/>
        <w:rPr>
          <w:rFonts w:ascii="宋体" w:hAnsi="宋体" w:cs="宋体"/>
          <w:color w:val="000000"/>
        </w:rPr>
      </w:pPr>
      <w:r>
        <w:rPr>
          <w:rFonts w:hint="eastAsia" w:ascii="宋体" w:hAnsi="宋体" w:cs="宋体"/>
          <w:color w:val="000000"/>
        </w:rPr>
        <w:t>15.1.1在履行合同中发生以下情形之一，应按照本条规定进行变更。</w:t>
      </w:r>
    </w:p>
    <w:p w14:paraId="56B7047F">
      <w:pPr>
        <w:spacing w:line="400" w:lineRule="exact"/>
        <w:ind w:firstLine="420" w:firstLineChars="200"/>
        <w:rPr>
          <w:rFonts w:ascii="宋体" w:hAnsi="宋体" w:cs="宋体"/>
          <w:u w:val="single"/>
        </w:rPr>
      </w:pPr>
      <w:r>
        <w:rPr>
          <w:rFonts w:hint="eastAsia" w:ascii="宋体" w:hAnsi="宋体" w:cs="宋体"/>
          <w:color w:val="000000"/>
        </w:rPr>
        <w:t>（6）变更的其他情形：</w:t>
      </w:r>
      <w:r>
        <w:rPr>
          <w:rFonts w:hint="eastAsia" w:ascii="宋体" w:hAnsi="宋体" w:cs="宋体"/>
          <w:u w:val="single"/>
        </w:rPr>
        <w:t>发包人认为有必要时，经上报主管部门和各职能部门确认，</w:t>
      </w:r>
    </w:p>
    <w:p w14:paraId="31EA1D3B">
      <w:pPr>
        <w:spacing w:line="400" w:lineRule="exact"/>
        <w:ind w:firstLine="420" w:firstLineChars="200"/>
        <w:rPr>
          <w:rFonts w:ascii="宋体" w:hAnsi="宋体" w:cs="宋体"/>
          <w:u w:val="single"/>
        </w:rPr>
      </w:pPr>
      <w:r>
        <w:rPr>
          <w:rFonts w:hint="eastAsia" w:ascii="宋体" w:hAnsi="宋体" w:cs="宋体"/>
          <w:u w:val="single"/>
        </w:rPr>
        <w:t>设计单位同意并提供相应的变更设计施工图纸后，可对本合同工程或其他任何部分的结构形式、质量、等级或数量作出变更。发包人有权指令承包人进行下述变更、增加或取消：(1) 增加或减少本合同中的任何工程的数量；(2) 取消合同中的任何单项工程；(3) 改变合同中的任何工作的性质、质量或种类；(4) 改变本工程任何部分的标高、线形、位置和尺寸；(5) 完成本工程所需的任何种类的附加工作；(6) 改变本工程任何分项工程规定的施工顺序或时间安排。</w:t>
      </w:r>
    </w:p>
    <w:p w14:paraId="66449E25">
      <w:pPr>
        <w:spacing w:line="400" w:lineRule="exact"/>
        <w:ind w:firstLine="420" w:firstLineChars="200"/>
        <w:rPr>
          <w:rFonts w:ascii="宋体" w:hAnsi="宋体" w:cs="宋体"/>
          <w:u w:val="single"/>
        </w:rPr>
      </w:pPr>
      <w:r>
        <w:rPr>
          <w:rFonts w:hint="eastAsia" w:ascii="宋体" w:hAnsi="宋体" w:cs="宋体"/>
          <w:u w:val="single"/>
        </w:rPr>
        <w:t>上述变更不应使合同作废或无效。所有这类变更(如果有)的结果应该根据专用条款第15.4 条规定予以作价。但是，如果发出本工程的变更指令(简称变更令)是因承包人过错、承包人违反合同或承包人造成的，则这种违约引起的任何额外费用应由承包人承担。</w:t>
      </w:r>
    </w:p>
    <w:p w14:paraId="193BDD58">
      <w:pPr>
        <w:spacing w:line="400" w:lineRule="exact"/>
        <w:ind w:firstLine="420" w:firstLineChars="200"/>
        <w:rPr>
          <w:rFonts w:ascii="宋体" w:hAnsi="宋体" w:cs="宋体"/>
          <w:color w:val="000000"/>
          <w:u w:val="single"/>
        </w:rPr>
      </w:pPr>
      <w:r>
        <w:rPr>
          <w:rFonts w:hint="eastAsia" w:ascii="宋体" w:hAnsi="宋体" w:cs="宋体"/>
          <w:u w:val="single"/>
        </w:rPr>
        <w:t>发包人违背通用合同条款15.1（1）目的约定，将被取消的合同中的工作转由发包人或其他人实施的，承包人可向监理人发出通知，要求发包人采取有效措施纠正违约行为，发包人在监理人收到承包人通知后28 天内仍不纠正违约行为的，应当赔偿承包人损失并承担由此引起的其他责任。承包人应当按通用合同条款第23.1（1）目的约定，在上述28 天期限到期后的28 天内，向监理人递交索赔意向通知书,并按通用合同条款第23.1（2）目的约定，及时向监理人递交正式索赔通知书，说明有权得到的损失赔偿金额并附必要的记录和证明材料。发包人支付给承包人的损失赔偿金额应当包括被取消工作的合同价值中所包含的承包人管理费以及相应的税金和规费</w:t>
      </w:r>
      <w:r>
        <w:rPr>
          <w:rFonts w:hint="eastAsia" w:ascii="宋体" w:hAnsi="宋体" w:cs="宋体"/>
        </w:rPr>
        <w:t>。</w:t>
      </w:r>
    </w:p>
    <w:p w14:paraId="3D3CC7DB">
      <w:pPr>
        <w:keepNext/>
        <w:keepLines/>
        <w:spacing w:before="156" w:beforeLines="50" w:after="156" w:afterLines="50" w:line="400" w:lineRule="exact"/>
        <w:outlineLvl w:val="2"/>
        <w:rPr>
          <w:rFonts w:ascii="宋体" w:hAnsi="宋体" w:cs="宋体"/>
          <w:color w:val="000000"/>
          <w:kern w:val="0"/>
          <w:sz w:val="24"/>
        </w:rPr>
      </w:pPr>
      <w:bookmarkStart w:id="915" w:name="_Toc489280228"/>
      <w:bookmarkStart w:id="916" w:name="_Toc485323196"/>
      <w:bookmarkStart w:id="917" w:name="_Toc497214091"/>
      <w:bookmarkStart w:id="918" w:name="_Toc490331713"/>
      <w:bookmarkStart w:id="919" w:name="_Toc69745782"/>
      <w:bookmarkStart w:id="920" w:name="_Toc486580422"/>
      <w:r>
        <w:rPr>
          <w:rFonts w:hint="eastAsia" w:ascii="宋体" w:hAnsi="宋体" w:cs="宋体"/>
          <w:color w:val="000000"/>
          <w:kern w:val="0"/>
          <w:sz w:val="24"/>
        </w:rPr>
        <w:t>15.3  变更程序</w:t>
      </w:r>
      <w:bookmarkEnd w:id="915"/>
      <w:bookmarkEnd w:id="916"/>
      <w:bookmarkEnd w:id="917"/>
      <w:bookmarkEnd w:id="918"/>
      <w:bookmarkEnd w:id="919"/>
      <w:bookmarkEnd w:id="920"/>
    </w:p>
    <w:p w14:paraId="1D863987">
      <w:pPr>
        <w:spacing w:line="400" w:lineRule="exact"/>
        <w:rPr>
          <w:rFonts w:ascii="宋体" w:hAnsi="宋体" w:cs="宋体"/>
          <w:color w:val="000000"/>
        </w:rPr>
      </w:pPr>
      <w:r>
        <w:rPr>
          <w:rFonts w:hint="eastAsia" w:ascii="宋体" w:hAnsi="宋体" w:cs="宋体"/>
          <w:color w:val="000000"/>
        </w:rPr>
        <w:t>15.3.2  变更估价</w:t>
      </w:r>
    </w:p>
    <w:p w14:paraId="46F3DCF7">
      <w:pPr>
        <w:spacing w:line="400" w:lineRule="exact"/>
        <w:ind w:firstLine="420" w:firstLineChars="200"/>
        <w:rPr>
          <w:rFonts w:ascii="宋体" w:hAnsi="宋体" w:cs="宋体"/>
        </w:rPr>
      </w:pPr>
      <w:r>
        <w:rPr>
          <w:rFonts w:hint="eastAsia" w:ascii="宋体" w:hAnsi="宋体" w:cs="宋体"/>
          <w:color w:val="000000"/>
        </w:rPr>
        <w:t>承包人提交变更报价书的期限：</w:t>
      </w:r>
      <w:r>
        <w:rPr>
          <w:rFonts w:hint="eastAsia" w:ascii="宋体" w:hAnsi="宋体" w:cs="宋体"/>
          <w:u w:val="single"/>
        </w:rPr>
        <w:t>承包人收到变更指示或变更意向书后的7天内。</w:t>
      </w:r>
    </w:p>
    <w:p w14:paraId="265020AC">
      <w:pPr>
        <w:spacing w:line="400" w:lineRule="exact"/>
        <w:ind w:firstLine="420" w:firstLineChars="200"/>
        <w:rPr>
          <w:rFonts w:ascii="宋体" w:hAnsi="宋体" w:cs="宋体"/>
          <w:color w:val="000000"/>
        </w:rPr>
      </w:pPr>
      <w:r>
        <w:rPr>
          <w:rFonts w:hint="eastAsia" w:ascii="宋体" w:hAnsi="宋体" w:cs="宋体"/>
        </w:rPr>
        <w:t>（3）监理人商定或确定变更价格的期限：</w:t>
      </w:r>
      <w:r>
        <w:rPr>
          <w:rFonts w:hint="eastAsia" w:ascii="宋体" w:hAnsi="宋体" w:cs="宋体"/>
          <w:u w:val="single"/>
        </w:rPr>
        <w:t>监理人收到承包人变更报价书后的7天内。</w:t>
      </w:r>
    </w:p>
    <w:p w14:paraId="321F86F2">
      <w:pPr>
        <w:pStyle w:val="5"/>
        <w:spacing w:line="400" w:lineRule="exact"/>
        <w:rPr>
          <w:rFonts w:hAnsi="宋体" w:cs="宋体"/>
          <w:color w:val="000000"/>
          <w:szCs w:val="24"/>
        </w:rPr>
      </w:pPr>
      <w:bookmarkStart w:id="921" w:name="_Toc485323197"/>
      <w:bookmarkStart w:id="922" w:name="_Toc69745783"/>
      <w:bookmarkStart w:id="923" w:name="_Toc486580423"/>
      <w:bookmarkStart w:id="924" w:name="_Toc497214092"/>
      <w:bookmarkStart w:id="925" w:name="_Toc489280229"/>
      <w:bookmarkStart w:id="926" w:name="_Toc490331714"/>
      <w:r>
        <w:rPr>
          <w:rFonts w:hint="eastAsia" w:hAnsi="宋体" w:cs="宋体"/>
          <w:color w:val="000000"/>
          <w:szCs w:val="24"/>
        </w:rPr>
        <w:t>15.4  变更的估价原则</w:t>
      </w:r>
      <w:bookmarkEnd w:id="921"/>
      <w:bookmarkEnd w:id="922"/>
      <w:bookmarkEnd w:id="923"/>
      <w:bookmarkEnd w:id="924"/>
      <w:bookmarkEnd w:id="925"/>
      <w:bookmarkEnd w:id="926"/>
    </w:p>
    <w:p w14:paraId="290973B2">
      <w:pPr>
        <w:spacing w:line="400" w:lineRule="exact"/>
        <w:ind w:firstLine="420" w:firstLineChars="200"/>
        <w:rPr>
          <w:rFonts w:ascii="宋体" w:hAnsi="宋体" w:cs="宋体"/>
          <w:color w:val="000000"/>
        </w:rPr>
      </w:pPr>
      <w:r>
        <w:rPr>
          <w:rFonts w:hint="eastAsia" w:ascii="宋体" w:hAnsi="宋体" w:cs="宋体"/>
          <w:color w:val="000000"/>
        </w:rPr>
        <w:t>15.4.5  合同协议书约定采用固定单价合同形式时，因非承包人原因引起已标价工程量清单中列明的工程量发生增减，且单个子目工程量变化幅度在</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r>
        <w:rPr>
          <w:rFonts w:hint="eastAsia" w:ascii="宋体" w:hAnsi="宋体" w:cs="宋体"/>
          <w:color w:val="000000"/>
        </w:rPr>
        <w:t>%以内（含）时，应执行已标价工程量清单中列明的该子目的单价；单个子目工程量变化幅度在</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r>
        <w:rPr>
          <w:rFonts w:hint="eastAsia" w:ascii="宋体" w:hAnsi="宋体" w:cs="宋体"/>
          <w:color w:val="000000"/>
        </w:rPr>
        <w:t>%以外（不含），且导致分部分项工程费总额变化幅度超过</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r>
        <w:rPr>
          <w:rFonts w:hint="eastAsia" w:ascii="宋体" w:hAnsi="宋体" w:cs="宋体"/>
          <w:color w:val="000000"/>
        </w:rPr>
        <w:t>%时，由承包人提出并由监理人按第3.5款商定或确定新的单价，该子目按修正后的新的单价计价。</w:t>
      </w:r>
    </w:p>
    <w:p w14:paraId="6CB56A95">
      <w:pPr>
        <w:spacing w:line="400" w:lineRule="exact"/>
        <w:rPr>
          <w:rFonts w:ascii="宋体" w:hAnsi="宋体" w:cs="宋体"/>
          <w:color w:val="000000"/>
        </w:rPr>
      </w:pPr>
      <w:r>
        <w:rPr>
          <w:rFonts w:hint="eastAsia" w:ascii="宋体" w:hAnsi="宋体" w:cs="宋体"/>
          <w:color w:val="000000"/>
        </w:rPr>
        <w:t>15.4.6  因变更引起价格调整的其他处理方式：</w:t>
      </w:r>
    </w:p>
    <w:p w14:paraId="0B245DAE">
      <w:pPr>
        <w:numPr>
          <w:ilvl w:val="0"/>
          <w:numId w:val="17"/>
        </w:numPr>
        <w:tabs>
          <w:tab w:val="clear" w:pos="1271"/>
        </w:tabs>
        <w:spacing w:line="400" w:lineRule="exact"/>
        <w:ind w:left="567" w:leftChars="270"/>
        <w:rPr>
          <w:rFonts w:ascii="宋体" w:hAnsi="宋体" w:cs="宋体"/>
        </w:rPr>
      </w:pPr>
      <w:r>
        <w:rPr>
          <w:rFonts w:hint="eastAsia" w:ascii="宋体" w:hAnsi="宋体" w:cs="宋体"/>
        </w:rPr>
        <w:t>经济变更洽商价款调整原则</w:t>
      </w:r>
    </w:p>
    <w:p w14:paraId="7DF80D56">
      <w:pPr>
        <w:numPr>
          <w:ilvl w:val="0"/>
          <w:numId w:val="18"/>
        </w:numPr>
        <w:spacing w:line="400" w:lineRule="exact"/>
        <w:rPr>
          <w:rFonts w:ascii="宋体" w:hAnsi="宋体" w:cs="宋体"/>
        </w:rPr>
      </w:pPr>
      <w:bookmarkStart w:id="927" w:name="_Toc534726940"/>
      <w:bookmarkStart w:id="928" w:name="_Toc532549647"/>
      <w:bookmarkStart w:id="929" w:name="_Toc534793950"/>
      <w:r>
        <w:rPr>
          <w:rFonts w:hint="eastAsia" w:ascii="宋体" w:hAnsi="宋体" w:cs="宋体"/>
        </w:rPr>
        <w:t>已标价工程量清单中有适用于变更工作的子目的，采用该子目的单价。</w:t>
      </w:r>
      <w:bookmarkEnd w:id="927"/>
      <w:bookmarkEnd w:id="928"/>
      <w:bookmarkEnd w:id="929"/>
    </w:p>
    <w:p w14:paraId="4A5D4982">
      <w:pPr>
        <w:numPr>
          <w:ilvl w:val="0"/>
          <w:numId w:val="18"/>
        </w:numPr>
        <w:spacing w:line="400" w:lineRule="exact"/>
        <w:rPr>
          <w:rFonts w:ascii="宋体" w:hAnsi="宋体" w:cs="宋体"/>
        </w:rPr>
      </w:pPr>
      <w:bookmarkStart w:id="930" w:name="_Toc534793951"/>
      <w:bookmarkStart w:id="931" w:name="_Toc532549648"/>
      <w:bookmarkStart w:id="932" w:name="_Toc534726941"/>
      <w:r>
        <w:rPr>
          <w:rFonts w:hint="eastAsia" w:ascii="宋体" w:hAnsi="宋体" w:cs="宋体"/>
        </w:rPr>
        <w:t>已标价工程量清单中无适用于变更工作的子目，但有类似子目的，可在合理范围内参照类似子目的单价，由监理人和发包人商定或确定变更工作的单价。</w:t>
      </w:r>
      <w:bookmarkEnd w:id="930"/>
      <w:bookmarkEnd w:id="931"/>
      <w:bookmarkEnd w:id="932"/>
    </w:p>
    <w:p w14:paraId="3D0B760A">
      <w:pPr>
        <w:numPr>
          <w:ilvl w:val="0"/>
          <w:numId w:val="18"/>
        </w:numPr>
        <w:spacing w:line="400" w:lineRule="exact"/>
        <w:rPr>
          <w:rFonts w:ascii="宋体" w:hAnsi="宋体" w:cs="宋体"/>
        </w:rPr>
      </w:pPr>
      <w:bookmarkStart w:id="933" w:name="_Toc534726942"/>
      <w:bookmarkStart w:id="934" w:name="_Toc532549649"/>
      <w:bookmarkStart w:id="935" w:name="_Toc534793952"/>
      <w:r>
        <w:rPr>
          <w:rFonts w:hint="eastAsia" w:ascii="宋体" w:hAnsi="宋体" w:cs="宋体"/>
        </w:rPr>
        <w:t>已标价工程量清单中无适用或类似子目的单价，由承包人报送后，监理人、发包人审核后确认。具体约定如下：</w:t>
      </w:r>
      <w:bookmarkEnd w:id="933"/>
      <w:bookmarkEnd w:id="934"/>
      <w:bookmarkEnd w:id="935"/>
    </w:p>
    <w:p w14:paraId="74E90BF7">
      <w:pPr>
        <w:spacing w:line="400" w:lineRule="exact"/>
        <w:rPr>
          <w:rFonts w:ascii="宋体" w:hAnsi="宋体" w:cs="宋体"/>
        </w:rPr>
      </w:pPr>
      <w:bookmarkStart w:id="936" w:name="_Toc532549650"/>
      <w:bookmarkStart w:id="937" w:name="_Toc534793953"/>
      <w:bookmarkStart w:id="938" w:name="_Toc534726943"/>
      <w:r>
        <w:rPr>
          <w:rFonts w:hint="eastAsia" w:ascii="宋体" w:hAnsi="宋体" w:cs="宋体"/>
        </w:rPr>
        <w:t>（1） 中标书中已有子目的经济洽商价款（即与合同清单中项目名称相同的项目），原则上按中标人所报该子目的综合单价进行计算并贯穿工程始终。如承包人的投标报价中的综合单价高于控制价的10%，招标人有权按照该项控制价相应的清单综合单价调整。</w:t>
      </w:r>
      <w:bookmarkEnd w:id="936"/>
      <w:bookmarkEnd w:id="937"/>
      <w:bookmarkEnd w:id="938"/>
    </w:p>
    <w:p w14:paraId="27258CDD">
      <w:pPr>
        <w:spacing w:line="400" w:lineRule="exact"/>
        <w:rPr>
          <w:rFonts w:ascii="宋体" w:hAnsi="宋体" w:cs="宋体"/>
        </w:rPr>
      </w:pPr>
      <w:bookmarkStart w:id="939" w:name="_Toc534793954"/>
      <w:bookmarkStart w:id="940" w:name="_Toc532549651"/>
      <w:bookmarkStart w:id="941" w:name="_Toc534726944"/>
      <w:r>
        <w:rPr>
          <w:rFonts w:hint="eastAsia" w:ascii="宋体" w:hAnsi="宋体" w:cs="宋体"/>
        </w:rPr>
        <w:t>（2）中标人中标书中没有的综合单价。其具体组价明确为：</w:t>
      </w:r>
      <w:bookmarkEnd w:id="939"/>
      <w:bookmarkEnd w:id="940"/>
      <w:bookmarkEnd w:id="941"/>
    </w:p>
    <w:p w14:paraId="65BED210">
      <w:pPr>
        <w:spacing w:line="400" w:lineRule="exact"/>
        <w:rPr>
          <w:rFonts w:ascii="宋体" w:hAnsi="宋体" w:cs="宋体"/>
        </w:rPr>
      </w:pPr>
      <w:bookmarkStart w:id="942" w:name="_Toc534726945"/>
      <w:bookmarkStart w:id="943" w:name="_Toc534793955"/>
      <w:bookmarkStart w:id="944" w:name="_Toc532549652"/>
      <w:r>
        <w:rPr>
          <w:rFonts w:hint="eastAsia" w:ascii="宋体" w:hAnsi="宋体" w:cs="宋体"/>
        </w:rPr>
        <w:t>2.1主材、设备价格按原投标价格执行，原投标价格中没有的参考施工当期的《北京工程造价信息》价格或者市场价格，双方协商后确认，人工、取费费率执行投标费率。</w:t>
      </w:r>
      <w:bookmarkEnd w:id="942"/>
      <w:bookmarkEnd w:id="943"/>
      <w:bookmarkEnd w:id="944"/>
    </w:p>
    <w:p w14:paraId="7C103586">
      <w:pPr>
        <w:spacing w:line="400" w:lineRule="exact"/>
        <w:ind w:firstLine="420" w:firstLineChars="200"/>
        <w:rPr>
          <w:rFonts w:ascii="宋体" w:hAnsi="宋体" w:cs="宋体"/>
          <w:color w:val="000000"/>
        </w:rPr>
      </w:pPr>
      <w:bookmarkStart w:id="945" w:name="_Toc532549653"/>
      <w:bookmarkStart w:id="946" w:name="_Toc534726946"/>
      <w:bookmarkStart w:id="947" w:name="_Toc534793956"/>
      <w:r>
        <w:rPr>
          <w:rFonts w:hint="eastAsia" w:ascii="宋体" w:hAnsi="宋体" w:cs="宋体"/>
        </w:rPr>
        <w:t>2.2除主材及设备外的其他材料单价参考最新的北京市建设工程预算定额及相应的市场价格，双方协商后确认，人工、取费费率执行投标费率。</w:t>
      </w:r>
      <w:bookmarkEnd w:id="945"/>
      <w:bookmarkEnd w:id="946"/>
      <w:bookmarkEnd w:id="947"/>
    </w:p>
    <w:p w14:paraId="47EC2772">
      <w:pPr>
        <w:keepNext/>
        <w:keepLines/>
        <w:spacing w:before="156" w:beforeLines="50" w:after="156" w:afterLines="50" w:line="400" w:lineRule="exact"/>
        <w:outlineLvl w:val="2"/>
        <w:rPr>
          <w:rFonts w:ascii="宋体" w:hAnsi="宋体" w:cs="宋体"/>
          <w:color w:val="000000"/>
          <w:kern w:val="0"/>
          <w:sz w:val="24"/>
        </w:rPr>
      </w:pPr>
      <w:bookmarkStart w:id="948" w:name="_Toc490331715"/>
      <w:bookmarkStart w:id="949" w:name="_Toc485323198"/>
      <w:bookmarkStart w:id="950" w:name="_Toc69745784"/>
      <w:bookmarkStart w:id="951" w:name="_Toc486580424"/>
      <w:bookmarkStart w:id="952" w:name="_Toc497214093"/>
      <w:bookmarkStart w:id="953" w:name="_Toc489280230"/>
      <w:r>
        <w:rPr>
          <w:rFonts w:hint="eastAsia" w:ascii="宋体" w:hAnsi="宋体" w:cs="宋体"/>
          <w:color w:val="000000"/>
          <w:kern w:val="0"/>
          <w:sz w:val="24"/>
        </w:rPr>
        <w:t>15.5  承包人的合理化建议</w:t>
      </w:r>
      <w:bookmarkEnd w:id="948"/>
      <w:bookmarkEnd w:id="949"/>
      <w:bookmarkEnd w:id="950"/>
      <w:bookmarkEnd w:id="951"/>
      <w:bookmarkEnd w:id="952"/>
      <w:bookmarkEnd w:id="953"/>
    </w:p>
    <w:p w14:paraId="2A86BAC1">
      <w:pPr>
        <w:spacing w:line="400" w:lineRule="exact"/>
        <w:ind w:firstLine="420" w:firstLineChars="200"/>
        <w:rPr>
          <w:rFonts w:ascii="宋体" w:hAnsi="宋体" w:cs="宋体"/>
          <w:color w:val="000000"/>
          <w:u w:val="single"/>
        </w:rPr>
      </w:pPr>
      <w:r>
        <w:rPr>
          <w:rFonts w:hint="eastAsia" w:ascii="宋体" w:hAnsi="宋体" w:cs="宋体"/>
          <w:color w:val="000000"/>
        </w:rPr>
        <w:t>15.5.2  对承包人提出合理化建议的奖励方法：</w:t>
      </w:r>
      <w:r>
        <w:rPr>
          <w:rFonts w:hint="eastAsia" w:ascii="宋体" w:hAnsi="宋体" w:cs="宋体"/>
          <w:color w:val="000000"/>
          <w:u w:val="single"/>
        </w:rPr>
        <w:t xml:space="preserve">       </w:t>
      </w:r>
      <w:r>
        <w:rPr>
          <w:rFonts w:hint="eastAsia" w:ascii="宋体" w:hAnsi="宋体" w:cs="宋体"/>
          <w:u w:val="single"/>
        </w:rPr>
        <w:t xml:space="preserve"> /</w:t>
      </w:r>
      <w:r>
        <w:rPr>
          <w:rFonts w:hint="eastAsia" w:ascii="宋体" w:hAnsi="宋体" w:cs="宋体"/>
          <w:color w:val="000000"/>
          <w:u w:val="single"/>
        </w:rPr>
        <w:t xml:space="preserve">                          </w:t>
      </w:r>
    </w:p>
    <w:p w14:paraId="2A89DF93">
      <w:pPr>
        <w:spacing w:line="400" w:lineRule="exact"/>
        <w:rPr>
          <w:rFonts w:ascii="宋体" w:hAnsi="宋体" w:cs="宋体"/>
          <w:color w:val="000000"/>
        </w:rPr>
      </w:pPr>
      <w:r>
        <w:rPr>
          <w:rFonts w:hint="eastAsia" w:ascii="宋体" w:hAnsi="宋体" w:cs="宋体"/>
          <w:color w:val="000000"/>
          <w:u w:val="single"/>
        </w:rPr>
        <w:t xml:space="preserve">                                                                               </w:t>
      </w:r>
    </w:p>
    <w:p w14:paraId="256BD6B2">
      <w:pPr>
        <w:pStyle w:val="5"/>
        <w:spacing w:line="400" w:lineRule="exact"/>
        <w:rPr>
          <w:rFonts w:hAnsi="宋体" w:cs="宋体"/>
          <w:color w:val="000000"/>
          <w:szCs w:val="24"/>
        </w:rPr>
      </w:pPr>
      <w:bookmarkStart w:id="954" w:name="_Toc486580425"/>
      <w:bookmarkStart w:id="955" w:name="_Toc490331716"/>
      <w:bookmarkStart w:id="956" w:name="_Toc69745785"/>
      <w:bookmarkStart w:id="957" w:name="_Toc485323199"/>
      <w:bookmarkStart w:id="958" w:name="_Toc497214094"/>
      <w:bookmarkStart w:id="959" w:name="_Toc489280231"/>
      <w:r>
        <w:rPr>
          <w:rFonts w:hint="eastAsia" w:hAnsi="宋体" w:cs="宋体"/>
          <w:color w:val="000000"/>
          <w:szCs w:val="24"/>
        </w:rPr>
        <w:t>15.8  暂估价</w:t>
      </w:r>
      <w:bookmarkEnd w:id="954"/>
      <w:bookmarkEnd w:id="955"/>
      <w:bookmarkEnd w:id="956"/>
      <w:bookmarkEnd w:id="957"/>
      <w:bookmarkEnd w:id="958"/>
      <w:bookmarkEnd w:id="959"/>
    </w:p>
    <w:p w14:paraId="6033A4E9">
      <w:pPr>
        <w:spacing w:line="400" w:lineRule="exact"/>
        <w:ind w:firstLine="420" w:firstLineChars="200"/>
        <w:rPr>
          <w:rFonts w:ascii="宋体" w:hAnsi="宋体" w:cs="宋体"/>
          <w:color w:val="000000"/>
        </w:rPr>
      </w:pPr>
      <w:r>
        <w:rPr>
          <w:rFonts w:hint="eastAsia" w:ascii="宋体" w:hAnsi="宋体" w:cs="宋体"/>
          <w:color w:val="000000"/>
        </w:rPr>
        <w:t>15.8.1  按合同约定应当由发包人和承包人采用招标方式选择专项供应商或专业分包人的：</w:t>
      </w:r>
    </w:p>
    <w:p w14:paraId="6CB7BEC0">
      <w:pPr>
        <w:spacing w:line="400" w:lineRule="exact"/>
        <w:ind w:firstLine="420" w:firstLineChars="200"/>
        <w:rPr>
          <w:rFonts w:ascii="宋体" w:hAnsi="宋体" w:cs="宋体"/>
        </w:rPr>
      </w:pPr>
      <w:bookmarkStart w:id="960" w:name="_Toc69745786"/>
      <w:bookmarkStart w:id="961" w:name="_Toc485323200"/>
      <w:bookmarkStart w:id="962" w:name="_Toc486580426"/>
      <w:bookmarkStart w:id="963" w:name="_Toc497214095"/>
      <w:bookmarkStart w:id="964" w:name="_Toc489280232"/>
      <w:bookmarkStart w:id="965" w:name="_Toc490331717"/>
      <w:r>
        <w:rPr>
          <w:rFonts w:hint="eastAsia" w:ascii="宋体" w:hAnsi="宋体" w:cs="宋体"/>
        </w:rPr>
        <w:t>（4）承包人报送招标计划期限：</w:t>
      </w:r>
      <w:r>
        <w:rPr>
          <w:rFonts w:hint="eastAsia" w:ascii="宋体" w:hAnsi="宋体" w:cs="宋体"/>
          <w:u w:val="single"/>
        </w:rPr>
        <w:t>提前至少7天。</w:t>
      </w:r>
    </w:p>
    <w:p w14:paraId="1115FB0A">
      <w:pPr>
        <w:spacing w:line="400" w:lineRule="exact"/>
        <w:ind w:firstLine="424" w:firstLineChars="202"/>
        <w:rPr>
          <w:rFonts w:ascii="宋体" w:hAnsi="宋体" w:cs="宋体"/>
        </w:rPr>
      </w:pPr>
      <w:r>
        <w:rPr>
          <w:rFonts w:hint="eastAsia" w:ascii="宋体" w:hAnsi="宋体" w:cs="宋体"/>
        </w:rPr>
        <w:t>发包人审批招标工作计划时限：</w:t>
      </w:r>
      <w:r>
        <w:rPr>
          <w:rFonts w:hint="eastAsia" w:ascii="宋体" w:hAnsi="宋体" w:cs="宋体"/>
          <w:u w:val="single"/>
        </w:rPr>
        <w:t>发包人应当在监理人收到承包人报送的招标工作计划后7天内给予批准或者提出修改意见。</w:t>
      </w:r>
    </w:p>
    <w:p w14:paraId="30A5A1D6">
      <w:pPr>
        <w:spacing w:line="400" w:lineRule="exact"/>
        <w:ind w:firstLine="420" w:firstLineChars="200"/>
        <w:rPr>
          <w:rFonts w:ascii="宋体" w:hAnsi="宋体" w:cs="宋体"/>
        </w:rPr>
      </w:pPr>
      <w:r>
        <w:rPr>
          <w:rFonts w:hint="eastAsia" w:ascii="宋体" w:hAnsi="宋体" w:cs="宋体"/>
        </w:rPr>
        <w:t>（5）承包人报送相关文件时限：</w:t>
      </w:r>
      <w:r>
        <w:rPr>
          <w:rFonts w:hint="eastAsia" w:ascii="宋体" w:hAnsi="宋体" w:cs="宋体"/>
          <w:u w:val="single"/>
        </w:rPr>
        <w:t>提前至少7天。</w:t>
      </w:r>
    </w:p>
    <w:p w14:paraId="7C625900">
      <w:pPr>
        <w:spacing w:line="400" w:lineRule="exact"/>
        <w:ind w:firstLine="424" w:firstLineChars="202"/>
        <w:rPr>
          <w:rFonts w:ascii="宋体" w:hAnsi="宋体" w:cs="宋体"/>
        </w:rPr>
      </w:pPr>
      <w:r>
        <w:rPr>
          <w:rFonts w:hint="eastAsia" w:ascii="宋体" w:hAnsi="宋体" w:cs="宋体"/>
        </w:rPr>
        <w:t>发包人审批相关文件时限：</w:t>
      </w:r>
      <w:r>
        <w:rPr>
          <w:rFonts w:hint="eastAsia" w:ascii="宋体" w:hAnsi="宋体" w:cs="宋体"/>
          <w:u w:val="single"/>
        </w:rPr>
        <w:t>发包人应当在监理人收到承包人报送的招标工作计划后7天内给予批准或者提出修改意见。</w:t>
      </w:r>
    </w:p>
    <w:p w14:paraId="18797A02">
      <w:pPr>
        <w:spacing w:line="400" w:lineRule="exact"/>
        <w:ind w:left="420" w:leftChars="200"/>
        <w:rPr>
          <w:rFonts w:ascii="宋体" w:hAnsi="宋体" w:cs="宋体"/>
          <w:kern w:val="0"/>
        </w:rPr>
      </w:pPr>
      <w:r>
        <w:rPr>
          <w:rFonts w:hint="eastAsia" w:ascii="宋体" w:hAnsi="宋体" w:cs="宋体"/>
          <w:kern w:val="0"/>
        </w:rPr>
        <w:t>（10）承包人申报合同文件时限：</w:t>
      </w:r>
      <w:r>
        <w:rPr>
          <w:rFonts w:hint="eastAsia" w:ascii="宋体" w:hAnsi="宋体" w:cs="宋体"/>
          <w:kern w:val="0"/>
          <w:u w:val="single"/>
        </w:rPr>
        <w:t>承包人与专业分包人或者专项供应商订立合同前7天，应当将准备用于正式签订的合同文件通过监理人报发包人审核。</w:t>
      </w:r>
    </w:p>
    <w:p w14:paraId="017BDD97">
      <w:pPr>
        <w:spacing w:line="400" w:lineRule="exact"/>
        <w:ind w:firstLine="420" w:firstLineChars="200"/>
        <w:rPr>
          <w:rFonts w:ascii="宋体" w:hAnsi="宋体" w:cs="宋体"/>
        </w:rPr>
      </w:pPr>
      <w:r>
        <w:rPr>
          <w:rFonts w:hint="eastAsia" w:ascii="宋体" w:hAnsi="宋体" w:cs="宋体"/>
        </w:rPr>
        <w:t>发包人审批合同文件时限：</w:t>
      </w:r>
      <w:r>
        <w:rPr>
          <w:rFonts w:hint="eastAsia" w:ascii="宋体" w:hAnsi="宋体" w:cs="宋体"/>
          <w:u w:val="single"/>
        </w:rPr>
        <w:t>发包人应当在监理人收到相关文件后7天内给予批准或者提出修改意见。</w:t>
      </w:r>
    </w:p>
    <w:p w14:paraId="4A99D9B5">
      <w:pPr>
        <w:spacing w:line="400" w:lineRule="exact"/>
        <w:ind w:firstLine="420" w:firstLineChars="200"/>
        <w:rPr>
          <w:rFonts w:ascii="宋体" w:hAnsi="宋体" w:cs="宋体"/>
        </w:rPr>
      </w:pPr>
      <w:r>
        <w:rPr>
          <w:rFonts w:hint="eastAsia" w:ascii="宋体" w:hAnsi="宋体" w:cs="宋体"/>
        </w:rPr>
        <w:t>承包人报送正式签订合同副本时限：</w:t>
      </w:r>
      <w:r>
        <w:rPr>
          <w:rFonts w:hint="eastAsia" w:ascii="宋体" w:hAnsi="宋体" w:cs="宋体"/>
          <w:u w:val="single"/>
        </w:rPr>
        <w:t>承包人应当按照发包人批准的合同文件签订相关合同，合同订立后7天内，承包人应当将其中的两份副本报送监理人，其中一份由监理人报发包人留存。</w:t>
      </w:r>
    </w:p>
    <w:p w14:paraId="3D33828C">
      <w:pPr>
        <w:spacing w:line="400" w:lineRule="exact"/>
        <w:ind w:left="210" w:leftChars="100" w:firstLine="420" w:firstLineChars="200"/>
        <w:rPr>
          <w:rFonts w:ascii="宋体" w:hAnsi="宋体" w:cs="宋体"/>
          <w:color w:val="FF0000"/>
          <w:u w:val="single"/>
        </w:rPr>
      </w:pPr>
      <w:r>
        <w:rPr>
          <w:rFonts w:hint="eastAsia" w:ascii="宋体" w:hAnsi="宋体" w:cs="宋体"/>
        </w:rPr>
        <w:t>15.8.3  发包人在工程量清单中给定暂估价的专业工程不属于依法必须招标的范围或者未达到依法必须招标的规模标准的，其最终价格的估价人为：发包人或者按照下列约定：</w:t>
      </w:r>
      <w:r>
        <w:rPr>
          <w:rFonts w:hint="eastAsia" w:ascii="宋体" w:hAnsi="宋体" w:cs="宋体"/>
          <w:u w:val="single"/>
        </w:rPr>
        <w:t xml:space="preserve">  /  </w:t>
      </w:r>
    </w:p>
    <w:p w14:paraId="47B7AF86">
      <w:pPr>
        <w:keepNext/>
        <w:keepLines/>
        <w:spacing w:before="156" w:beforeLines="50" w:after="156" w:afterLines="50" w:line="400" w:lineRule="exact"/>
        <w:outlineLvl w:val="1"/>
        <w:rPr>
          <w:rFonts w:ascii="宋体" w:hAnsi="宋体" w:cs="宋体"/>
          <w:color w:val="000000"/>
          <w:sz w:val="28"/>
          <w:szCs w:val="28"/>
        </w:rPr>
      </w:pPr>
      <w:r>
        <w:rPr>
          <w:rFonts w:hint="eastAsia" w:ascii="宋体" w:hAnsi="宋体" w:cs="宋体"/>
          <w:color w:val="000000"/>
          <w:sz w:val="28"/>
          <w:szCs w:val="28"/>
        </w:rPr>
        <w:t>16.价格调整</w:t>
      </w:r>
      <w:bookmarkEnd w:id="960"/>
      <w:bookmarkEnd w:id="961"/>
      <w:bookmarkEnd w:id="962"/>
      <w:bookmarkEnd w:id="963"/>
      <w:bookmarkEnd w:id="964"/>
      <w:bookmarkEnd w:id="965"/>
    </w:p>
    <w:p w14:paraId="1E0C81E1">
      <w:pPr>
        <w:pStyle w:val="5"/>
        <w:spacing w:line="400" w:lineRule="exact"/>
        <w:rPr>
          <w:rFonts w:hAnsi="宋体" w:cs="宋体"/>
          <w:color w:val="000000"/>
          <w:szCs w:val="24"/>
        </w:rPr>
      </w:pPr>
      <w:bookmarkStart w:id="966" w:name="_Toc490331718"/>
      <w:bookmarkStart w:id="967" w:name="_Toc497214096"/>
      <w:bookmarkStart w:id="968" w:name="_Toc485323201"/>
      <w:bookmarkStart w:id="969" w:name="_Toc69745787"/>
      <w:bookmarkStart w:id="970" w:name="_Toc486580427"/>
      <w:bookmarkStart w:id="971" w:name="_Toc489280233"/>
      <w:r>
        <w:rPr>
          <w:rFonts w:hint="eastAsia" w:hAnsi="宋体" w:cs="宋体"/>
          <w:color w:val="000000"/>
          <w:szCs w:val="24"/>
        </w:rPr>
        <w:t>16.1  物价波动引起的价格调整</w:t>
      </w:r>
      <w:bookmarkEnd w:id="966"/>
      <w:bookmarkEnd w:id="967"/>
      <w:bookmarkEnd w:id="968"/>
      <w:bookmarkEnd w:id="969"/>
      <w:bookmarkEnd w:id="970"/>
      <w:bookmarkEnd w:id="971"/>
    </w:p>
    <w:p w14:paraId="1472D241">
      <w:pPr>
        <w:spacing w:line="400" w:lineRule="exact"/>
        <w:ind w:firstLine="420" w:firstLineChars="200"/>
        <w:rPr>
          <w:rFonts w:ascii="宋体" w:hAnsi="宋体" w:cs="宋体"/>
          <w:color w:val="000000"/>
        </w:rPr>
      </w:pPr>
      <w:r>
        <w:rPr>
          <w:rFonts w:hint="eastAsia" w:ascii="宋体" w:hAnsi="宋体" w:cs="宋体"/>
          <w:color w:val="000000"/>
        </w:rPr>
        <w:t>物价波动引起价格调整方法：</w:t>
      </w:r>
    </w:p>
    <w:p w14:paraId="60098F03">
      <w:pPr>
        <w:spacing w:line="400" w:lineRule="exact"/>
        <w:ind w:firstLine="420" w:firstLineChars="200"/>
        <w:rPr>
          <w:rFonts w:ascii="宋体" w:hAnsi="宋体" w:cs="宋体"/>
          <w:color w:val="000000"/>
        </w:rPr>
      </w:pPr>
      <w:r>
        <w:rPr>
          <w:rFonts w:hint="eastAsia" w:ascii="宋体" w:hAnsi="宋体" w:cs="宋体"/>
          <w:color w:val="000000"/>
        </w:rPr>
        <w:t>16.1.2  采用造价信息调整价格差额</w:t>
      </w:r>
    </w:p>
    <w:p w14:paraId="5699FC0C">
      <w:pPr>
        <w:spacing w:line="400" w:lineRule="exact"/>
        <w:ind w:firstLine="630" w:firstLineChars="300"/>
        <w:rPr>
          <w:rFonts w:ascii="宋体" w:hAnsi="宋体" w:cs="宋体"/>
          <w:color w:val="000000"/>
        </w:rPr>
      </w:pPr>
      <w:r>
        <w:rPr>
          <w:rFonts w:hint="eastAsia" w:ascii="宋体" w:hAnsi="宋体" w:cs="宋体"/>
          <w:color w:val="000000"/>
        </w:rPr>
        <w:t>16.1.2.1  引起价格调整的物价波动风险范围及幅度</w:t>
      </w:r>
    </w:p>
    <w:p w14:paraId="39B00C6A">
      <w:pPr>
        <w:spacing w:line="400" w:lineRule="exact"/>
        <w:ind w:firstLine="630" w:firstLineChars="300"/>
        <w:rPr>
          <w:rFonts w:ascii="宋体" w:hAnsi="宋体" w:cs="宋体"/>
          <w:color w:val="000000"/>
        </w:rPr>
      </w:pPr>
      <w:r>
        <w:rPr>
          <w:rFonts w:hint="eastAsia" w:ascii="宋体" w:hAnsi="宋体" w:cs="宋体"/>
          <w:color w:val="000000"/>
        </w:rPr>
        <w:t>引起价格调整的物价波动风险范围：</w:t>
      </w:r>
      <w:r>
        <w:rPr>
          <w:rFonts w:hint="eastAsia" w:ascii="宋体" w:hAnsi="宋体" w:cs="宋体"/>
          <w:u w:val="single"/>
        </w:rPr>
        <w:t>造价信息调整价格差额法。</w:t>
      </w:r>
      <w:r>
        <w:rPr>
          <w:rFonts w:hint="eastAsia" w:ascii="宋体" w:hAnsi="宋体" w:cs="宋体"/>
          <w:color w:val="000000"/>
          <w:u w:val="single"/>
        </w:rPr>
        <w:t xml:space="preserve"> </w:t>
      </w:r>
    </w:p>
    <w:p w14:paraId="4A5221A8">
      <w:pPr>
        <w:spacing w:line="400" w:lineRule="exact"/>
        <w:ind w:firstLine="630" w:firstLineChars="300"/>
        <w:rPr>
          <w:rFonts w:ascii="宋体" w:hAnsi="宋体" w:cs="宋体"/>
          <w:color w:val="000000"/>
        </w:rPr>
      </w:pPr>
      <w:r>
        <w:rPr>
          <w:rFonts w:hint="eastAsia" w:ascii="宋体" w:hAnsi="宋体" w:cs="宋体"/>
          <w:color w:val="000000"/>
        </w:rPr>
        <w:t>引起价格调整的物价波动风险幅度：</w:t>
      </w:r>
      <w:r>
        <w:rPr>
          <w:rFonts w:hint="eastAsia" w:ascii="宋体" w:hAnsi="宋体" w:cs="宋体"/>
        </w:rPr>
        <w:t>±6</w:t>
      </w:r>
      <w:r>
        <w:rPr>
          <w:rFonts w:hint="eastAsia" w:ascii="宋体" w:hAnsi="宋体" w:cs="宋体"/>
          <w:color w:val="000000"/>
        </w:rPr>
        <w:t xml:space="preserve"> %</w:t>
      </w:r>
    </w:p>
    <w:p w14:paraId="694BED90">
      <w:pPr>
        <w:spacing w:line="400" w:lineRule="exact"/>
        <w:ind w:firstLine="630" w:firstLineChars="300"/>
        <w:rPr>
          <w:rFonts w:ascii="宋体" w:hAnsi="宋体" w:cs="宋体"/>
          <w:color w:val="000000"/>
        </w:rPr>
      </w:pPr>
      <w:r>
        <w:rPr>
          <w:rFonts w:hint="eastAsia" w:ascii="宋体" w:hAnsi="宋体" w:cs="宋体"/>
          <w:color w:val="000000"/>
        </w:rPr>
        <w:t>16.1.2.2   物价波动引起价格调整的风险幅度的计算方法</w:t>
      </w:r>
    </w:p>
    <w:p w14:paraId="6FE87BFC">
      <w:pPr>
        <w:spacing w:line="400" w:lineRule="exact"/>
        <w:ind w:firstLine="630" w:firstLineChars="300"/>
        <w:rPr>
          <w:rFonts w:ascii="宋体" w:hAnsi="宋体" w:cs="宋体"/>
          <w:color w:val="000000"/>
        </w:rPr>
      </w:pPr>
      <w:r>
        <w:rPr>
          <w:rFonts w:hint="eastAsia" w:ascii="宋体" w:hAnsi="宋体" w:cs="宋体"/>
          <w:color w:val="000000"/>
        </w:rPr>
        <w:t>（1）投标报价基准</w:t>
      </w:r>
      <w:r>
        <w:rPr>
          <w:rFonts w:hint="eastAsia" w:ascii="宋体" w:hAnsi="宋体" w:cs="宋体"/>
          <w:color w:val="000000"/>
          <w:highlight w:val="none"/>
        </w:rPr>
        <w:t>期：</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2024</w:t>
      </w:r>
      <w:r>
        <w:rPr>
          <w:rFonts w:hint="eastAsia" w:ascii="宋体" w:hAnsi="宋体" w:cs="宋体"/>
          <w:color w:val="000000"/>
          <w:highlight w:val="none"/>
          <w:u w:val="single"/>
        </w:rPr>
        <w:t xml:space="preserve"> </w:t>
      </w:r>
      <w:r>
        <w:rPr>
          <w:rFonts w:hint="eastAsia" w:ascii="宋体" w:hAnsi="宋体" w:cs="宋体"/>
          <w:color w:val="000000"/>
          <w:highlight w:val="none"/>
        </w:rPr>
        <w:t>年</w:t>
      </w:r>
      <w:r>
        <w:rPr>
          <w:rFonts w:hint="eastAsia" w:ascii="宋体" w:hAnsi="宋体" w:cs="宋体"/>
          <w:color w:val="000000"/>
          <w:highlight w:val="none"/>
          <w:u w:val="single"/>
          <w:lang w:val="en-US" w:eastAsia="zh-CN"/>
        </w:rPr>
        <w:t>11</w:t>
      </w:r>
      <w:r>
        <w:rPr>
          <w:rFonts w:hint="eastAsia" w:ascii="宋体" w:hAnsi="宋体" w:cs="宋体"/>
          <w:color w:val="000000"/>
          <w:highlight w:val="none"/>
        </w:rPr>
        <w:t>月。</w:t>
      </w:r>
    </w:p>
    <w:p w14:paraId="429EA5FF">
      <w:pPr>
        <w:spacing w:line="400" w:lineRule="exact"/>
        <w:ind w:firstLine="630" w:firstLineChars="300"/>
        <w:rPr>
          <w:rFonts w:ascii="宋体" w:hAnsi="宋体" w:cs="宋体"/>
          <w:color w:val="000000"/>
          <w:u w:val="single"/>
        </w:rPr>
      </w:pPr>
      <w:r>
        <w:rPr>
          <w:rFonts w:hint="eastAsia" w:ascii="宋体" w:hAnsi="宋体" w:cs="宋体"/>
          <w:color w:val="000000"/>
        </w:rPr>
        <w:t xml:space="preserve">（2）《北京工程造价信息》市场价格信息中没有的，基准价的确定方法： </w:t>
      </w:r>
      <w:r>
        <w:rPr>
          <w:rFonts w:hint="eastAsia" w:ascii="宋体" w:hAnsi="宋体" w:cs="宋体"/>
          <w:color w:val="000000"/>
          <w:u w:val="single"/>
        </w:rPr>
        <w:t>应以发包人、承包人共同确认的价格为准。</w:t>
      </w:r>
    </w:p>
    <w:p w14:paraId="143D29D3">
      <w:pPr>
        <w:spacing w:line="400" w:lineRule="exact"/>
        <w:ind w:firstLine="630" w:firstLineChars="300"/>
        <w:rPr>
          <w:rFonts w:ascii="宋体" w:hAnsi="宋体" w:cs="宋体"/>
          <w:color w:val="000000"/>
          <w:u w:val="single"/>
        </w:rPr>
      </w:pPr>
      <w:r>
        <w:rPr>
          <w:rFonts w:hint="eastAsia" w:ascii="宋体" w:hAnsi="宋体" w:cs="宋体"/>
          <w:color w:val="000000"/>
        </w:rPr>
        <w:t>（3）合同施工期市场价格的确定方法：</w:t>
      </w:r>
      <w:r>
        <w:rPr>
          <w:rFonts w:hint="eastAsia" w:ascii="宋体" w:hAnsi="宋体" w:cs="宋体"/>
          <w:color w:val="000000"/>
          <w:u w:val="single"/>
        </w:rPr>
        <w:t>施工期应以发包人、承包人共同确认的价格为准。</w:t>
      </w:r>
    </w:p>
    <w:p w14:paraId="7088F1AB">
      <w:pPr>
        <w:spacing w:line="400" w:lineRule="exact"/>
        <w:rPr>
          <w:rFonts w:ascii="宋体" w:hAnsi="宋体" w:cs="宋体"/>
          <w:color w:val="000000"/>
        </w:rPr>
      </w:pPr>
      <w:r>
        <w:rPr>
          <w:rFonts w:hint="eastAsia" w:ascii="宋体" w:hAnsi="宋体" w:cs="宋体"/>
          <w:color w:val="000000"/>
        </w:rPr>
        <w:t>16.1.2.3  物价波动引起价格调整的方法</w:t>
      </w:r>
    </w:p>
    <w:p w14:paraId="159419A5">
      <w:pPr>
        <w:spacing w:line="400" w:lineRule="exact"/>
        <w:ind w:firstLine="630" w:firstLineChars="300"/>
        <w:rPr>
          <w:rFonts w:ascii="宋体" w:hAnsi="宋体" w:cs="宋体"/>
          <w:color w:val="000000"/>
        </w:rPr>
      </w:pPr>
      <w:r>
        <w:rPr>
          <w:rFonts w:hint="eastAsia" w:ascii="宋体" w:hAnsi="宋体" w:cs="宋体"/>
          <w:color w:val="000000"/>
        </w:rPr>
        <w:t>（1）本工程单价调整方法采用（加权平均法/算数平均法/其他计算方法）。</w:t>
      </w:r>
    </w:p>
    <w:p w14:paraId="1B2802F0">
      <w:pPr>
        <w:spacing w:line="400" w:lineRule="exact"/>
        <w:ind w:firstLine="630" w:firstLineChars="300"/>
        <w:rPr>
          <w:rFonts w:ascii="宋体" w:hAnsi="宋体" w:cs="宋体"/>
          <w:color w:val="000000"/>
        </w:rPr>
      </w:pPr>
      <w:r>
        <w:rPr>
          <w:rFonts w:hint="eastAsia" w:ascii="宋体" w:hAnsi="宋体" w:cs="宋体"/>
          <w:color w:val="000000"/>
        </w:rPr>
        <w:t>采用加权平均法：</w:t>
      </w:r>
      <w:r>
        <w:rPr>
          <w:rFonts w:hint="eastAsia" w:ascii="宋体" w:hAnsi="宋体" w:cs="宋体"/>
          <w:color w:val="000000"/>
          <w:u w:val="single"/>
        </w:rPr>
        <w:t xml:space="preserve">        /                                                </w:t>
      </w:r>
    </w:p>
    <w:p w14:paraId="6268FAEA">
      <w:pPr>
        <w:spacing w:line="400" w:lineRule="exact"/>
        <w:ind w:firstLine="630" w:firstLineChars="300"/>
        <w:rPr>
          <w:rFonts w:ascii="宋体" w:hAnsi="宋体" w:cs="宋体"/>
          <w:color w:val="000000"/>
        </w:rPr>
      </w:pPr>
      <w:r>
        <w:rPr>
          <w:rFonts w:hint="eastAsia" w:ascii="宋体" w:hAnsi="宋体" w:cs="宋体"/>
          <w:color w:val="000000"/>
        </w:rPr>
        <w:t>采用算数平均法：</w:t>
      </w:r>
      <w:r>
        <w:rPr>
          <w:rFonts w:hint="eastAsia" w:ascii="宋体" w:hAnsi="宋体" w:cs="宋体"/>
          <w:color w:val="000000"/>
          <w:u w:val="single"/>
        </w:rPr>
        <w:t xml:space="preserve">        /                                             </w:t>
      </w:r>
    </w:p>
    <w:p w14:paraId="66C4B74A">
      <w:pPr>
        <w:spacing w:line="400" w:lineRule="exact"/>
        <w:ind w:firstLine="630" w:firstLineChars="300"/>
        <w:rPr>
          <w:rFonts w:ascii="宋体" w:hAnsi="宋体" w:cs="宋体"/>
          <w:u w:val="single"/>
        </w:rPr>
      </w:pPr>
      <w:r>
        <w:rPr>
          <w:rFonts w:hint="eastAsia" w:ascii="宋体" w:hAnsi="宋体" w:cs="宋体"/>
          <w:color w:val="000000"/>
        </w:rPr>
        <w:t>采用其他计算方法：</w:t>
      </w:r>
      <w:r>
        <w:rPr>
          <w:rFonts w:hint="eastAsia" w:ascii="宋体" w:hAnsi="宋体" w:cs="宋体"/>
          <w:u w:val="single"/>
        </w:rPr>
        <w:t>1）当承包人投标报价中的单价低于基准价时；a.单价调整金额（上涨）=施工期市场价-基准价×1.06；b.单价调整金额（下跌）=施工期市场价-投标单价×0.94；</w:t>
      </w:r>
    </w:p>
    <w:p w14:paraId="7D92F32F">
      <w:pPr>
        <w:spacing w:before="240" w:line="400" w:lineRule="exact"/>
        <w:ind w:firstLine="630" w:firstLineChars="300"/>
        <w:rPr>
          <w:rFonts w:ascii="宋体" w:hAnsi="宋体" w:cs="宋体"/>
          <w:u w:val="single"/>
        </w:rPr>
      </w:pPr>
      <w:r>
        <w:rPr>
          <w:rFonts w:hint="eastAsia" w:ascii="宋体" w:hAnsi="宋体" w:cs="宋体"/>
          <w:u w:val="single"/>
        </w:rPr>
        <w:t>2）当承包人投标报价中的单价高于基准价时；a.单价调整金额（上涨）=施工期市场价-投标单价×1.06；b.单价调整金额（下跌）=施工期市场价-基准价×0.94；</w:t>
      </w:r>
    </w:p>
    <w:p w14:paraId="17DAA1A2">
      <w:pPr>
        <w:spacing w:line="400" w:lineRule="exact"/>
        <w:ind w:firstLine="630" w:firstLineChars="300"/>
        <w:rPr>
          <w:rFonts w:ascii="宋体" w:hAnsi="宋体" w:cs="宋体"/>
        </w:rPr>
      </w:pPr>
      <w:r>
        <w:rPr>
          <w:rFonts w:hint="eastAsia" w:ascii="宋体" w:hAnsi="宋体" w:cs="宋体"/>
          <w:u w:val="single"/>
        </w:rPr>
        <w:t>3）当承包人投标报价中的单价等于基准价时；a.单价调整金额（上涨）=施工期市场价-基准价×1.06；b.单价调整金额（下跌）=施工期市场价-基准价×0.94；</w:t>
      </w:r>
    </w:p>
    <w:p w14:paraId="72559EA0">
      <w:pPr>
        <w:spacing w:line="400" w:lineRule="exact"/>
        <w:ind w:firstLine="630" w:firstLineChars="300"/>
        <w:rPr>
          <w:rFonts w:ascii="宋体" w:hAnsi="宋体" w:cs="宋体"/>
          <w:u w:val="single"/>
        </w:rPr>
      </w:pPr>
      <w:r>
        <w:rPr>
          <w:rFonts w:hint="eastAsia" w:ascii="宋体" w:hAnsi="宋体" w:cs="宋体"/>
        </w:rPr>
        <w:t>16.1.2.4  其他约定：</w:t>
      </w:r>
      <w:r>
        <w:rPr>
          <w:rFonts w:hint="eastAsia" w:ascii="宋体" w:hAnsi="宋体" w:cs="宋体"/>
          <w:u w:val="single"/>
        </w:rPr>
        <w:fldChar w:fldCharType="begin"/>
      </w:r>
      <w:r>
        <w:rPr>
          <w:rFonts w:hint="eastAsia" w:ascii="宋体" w:hAnsi="宋体" w:cs="宋体"/>
          <w:u w:val="single"/>
        </w:rPr>
        <w:instrText xml:space="preserve">= 1 \* GB3</w:instrText>
      </w:r>
      <w:r>
        <w:rPr>
          <w:rFonts w:hint="eastAsia" w:ascii="宋体" w:hAnsi="宋体" w:cs="宋体"/>
          <w:u w:val="single"/>
        </w:rPr>
        <w:fldChar w:fldCharType="separate"/>
      </w:r>
      <w:r>
        <w:rPr>
          <w:rFonts w:hint="eastAsia" w:ascii="宋体" w:hAnsi="宋体" w:cs="宋体"/>
          <w:u w:val="single"/>
        </w:rPr>
        <w:t>①</w:t>
      </w:r>
      <w:r>
        <w:rPr>
          <w:rFonts w:hint="eastAsia" w:ascii="宋体" w:hAnsi="宋体" w:cs="宋体"/>
          <w:u w:val="single"/>
        </w:rPr>
        <w:fldChar w:fldCharType="end"/>
      </w:r>
      <w:r>
        <w:rPr>
          <w:rFonts w:hint="eastAsia" w:ascii="宋体" w:hAnsi="宋体" w:cs="宋体"/>
          <w:u w:val="single"/>
        </w:rPr>
        <w:t>机械费用变化幅度在±6% 以外，进行价差调整。</w:t>
      </w:r>
    </w:p>
    <w:p w14:paraId="3749253F">
      <w:pPr>
        <w:spacing w:line="400" w:lineRule="exac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2 \* GB3</w:instrText>
      </w:r>
      <w:r>
        <w:rPr>
          <w:rFonts w:hint="eastAsia" w:ascii="宋体" w:hAnsi="宋体" w:cs="宋体"/>
          <w:u w:val="single"/>
        </w:rPr>
        <w:fldChar w:fldCharType="separate"/>
      </w:r>
      <w:r>
        <w:rPr>
          <w:rFonts w:hint="eastAsia" w:ascii="宋体" w:hAnsi="宋体" w:cs="宋体"/>
          <w:u w:val="single"/>
        </w:rPr>
        <w:t>②</w:t>
      </w:r>
      <w:r>
        <w:rPr>
          <w:rFonts w:hint="eastAsia" w:ascii="宋体" w:hAnsi="宋体" w:cs="宋体"/>
          <w:u w:val="single"/>
        </w:rPr>
        <w:fldChar w:fldCharType="end"/>
      </w:r>
      <w:r>
        <w:rPr>
          <w:rFonts w:hint="eastAsia" w:ascii="宋体" w:hAnsi="宋体" w:cs="宋体"/>
          <w:u w:val="single"/>
        </w:rPr>
        <w:t>人工价格根据施工期对应的造价信息价格与投标报价时的价格进行调整，其价差全部由发包人承担或受益；</w:t>
      </w:r>
    </w:p>
    <w:p w14:paraId="4AAB396C">
      <w:pPr>
        <w:spacing w:line="400" w:lineRule="exact"/>
        <w:ind w:firstLine="630" w:firstLineChars="300"/>
        <w:rPr>
          <w:rFonts w:ascii="宋体" w:hAnsi="宋体" w:cs="宋体"/>
          <w:color w:val="000000"/>
        </w:rPr>
      </w:pPr>
      <w:r>
        <w:rPr>
          <w:rFonts w:hint="eastAsia" w:ascii="宋体" w:hAnsi="宋体" w:cs="宋体"/>
          <w:u w:val="single"/>
        </w:rPr>
        <w:fldChar w:fldCharType="begin"/>
      </w:r>
      <w:r>
        <w:rPr>
          <w:rFonts w:hint="eastAsia" w:ascii="宋体" w:hAnsi="宋体" w:cs="宋体"/>
          <w:u w:val="single"/>
        </w:rPr>
        <w:instrText xml:space="preserve">= 3 \* GB3</w:instrText>
      </w:r>
      <w:r>
        <w:rPr>
          <w:rFonts w:hint="eastAsia" w:ascii="宋体" w:hAnsi="宋体" w:cs="宋体"/>
          <w:u w:val="single"/>
        </w:rPr>
        <w:fldChar w:fldCharType="separate"/>
      </w:r>
      <w:r>
        <w:rPr>
          <w:rFonts w:hint="eastAsia" w:ascii="宋体" w:hAnsi="宋体" w:cs="宋体"/>
          <w:u w:val="single"/>
        </w:rPr>
        <w:t>③</w:t>
      </w:r>
      <w:r>
        <w:rPr>
          <w:rFonts w:hint="eastAsia" w:ascii="宋体" w:hAnsi="宋体" w:cs="宋体"/>
          <w:u w:val="single"/>
        </w:rPr>
        <w:fldChar w:fldCharType="end"/>
      </w:r>
      <w:r>
        <w:rPr>
          <w:rFonts w:hint="eastAsia" w:ascii="宋体" w:hAnsi="宋体" w:cs="宋体"/>
          <w:u w:val="single"/>
        </w:rPr>
        <w:t xml:space="preserve">措施项目清单中涉及的工、料不进行价差调整； </w:t>
      </w:r>
      <w:r>
        <w:rPr>
          <w:rFonts w:hint="eastAsia" w:ascii="宋体" w:hAnsi="宋体" w:cs="宋体"/>
          <w:u w:val="single"/>
        </w:rPr>
        <w:fldChar w:fldCharType="begin"/>
      </w:r>
      <w:r>
        <w:rPr>
          <w:rFonts w:hint="eastAsia" w:ascii="宋体" w:hAnsi="宋体" w:cs="宋体"/>
          <w:u w:val="single"/>
        </w:rPr>
        <w:instrText xml:space="preserve">= 4 \* GB3</w:instrText>
      </w:r>
      <w:r>
        <w:rPr>
          <w:rFonts w:hint="eastAsia" w:ascii="宋体" w:hAnsi="宋体" w:cs="宋体"/>
          <w:u w:val="single"/>
        </w:rPr>
        <w:fldChar w:fldCharType="separate"/>
      </w:r>
      <w:r>
        <w:rPr>
          <w:rFonts w:hint="eastAsia" w:ascii="宋体" w:hAnsi="宋体" w:cs="宋体"/>
          <w:u w:val="single"/>
        </w:rPr>
        <w:t>④</w:t>
      </w:r>
      <w:r>
        <w:rPr>
          <w:rFonts w:hint="eastAsia" w:ascii="宋体" w:hAnsi="宋体" w:cs="宋体"/>
          <w:u w:val="single"/>
        </w:rPr>
        <w:fldChar w:fldCharType="end"/>
      </w:r>
      <w:r>
        <w:rPr>
          <w:rFonts w:hint="eastAsia" w:ascii="宋体" w:hAnsi="宋体" w:cs="宋体"/>
          <w:u w:val="single"/>
        </w:rPr>
        <w:t>所有变更以及任何需要按本条要求予以确定其价格的追加或扣减项目（本合同中称为变更的工作），只要本合同中已经包含和存在同样的项目并已标明费率或价格，则应直接按照此类本合同中列明的费率或价格进行估价；如本合同中未包括适用于该变更工作的费率或价格，只要发包人和承包人都同意，则可采用本合同中的类似项目的费率或价格作为估价的基础。如做不到以上两点，合同中没有适用或类似于变更工作的价格，则以国标清单的工程量计算规则为依据，组价方式、组价原则执行承包人投标文件中单价分析表中的相同原则；直接费中材料机械缺项时采用投标期北京市工程造价信息的价格；管理费、利润、税金、规费等费率标准执行承包人投标价格文件中的相同标准。任何发包人和承包人之间未能最终达成一致的变更费用都不应包含在进度款付款中。</w:t>
      </w:r>
    </w:p>
    <w:p w14:paraId="42659A79">
      <w:pPr>
        <w:spacing w:line="400" w:lineRule="exact"/>
        <w:ind w:firstLine="630" w:firstLineChars="300"/>
        <w:rPr>
          <w:rFonts w:ascii="宋体" w:hAnsi="宋体" w:cs="宋体"/>
          <w:color w:val="000000"/>
          <w:u w:val="single"/>
        </w:rPr>
      </w:pPr>
      <w:r>
        <w:rPr>
          <w:rFonts w:hint="eastAsia" w:ascii="宋体" w:hAnsi="宋体" w:cs="宋体"/>
          <w:color w:val="000000"/>
        </w:rPr>
        <w:t>16.1.2.4  其他约定：</w:t>
      </w:r>
      <w:r>
        <w:rPr>
          <w:rFonts w:hint="eastAsia" w:ascii="宋体" w:hAnsi="宋体" w:cs="宋体"/>
          <w:color w:val="000000"/>
          <w:u w:val="single"/>
        </w:rPr>
        <w:t xml:space="preserve">                                                    </w:t>
      </w:r>
    </w:p>
    <w:p w14:paraId="0514FB59">
      <w:pPr>
        <w:spacing w:line="400" w:lineRule="exact"/>
        <w:rPr>
          <w:rFonts w:ascii="宋体" w:hAnsi="宋体" w:cs="宋体"/>
          <w:color w:val="000000"/>
        </w:rPr>
      </w:pPr>
      <w:r>
        <w:rPr>
          <w:rFonts w:hint="eastAsia" w:ascii="宋体" w:hAnsi="宋体" w:cs="宋体"/>
          <w:color w:val="000000"/>
        </w:rPr>
        <w:t>16.1.3  其他价格调整方法</w:t>
      </w:r>
    </w:p>
    <w:p w14:paraId="3EE128CA">
      <w:pPr>
        <w:spacing w:line="400" w:lineRule="exact"/>
        <w:ind w:left="424" w:leftChars="202"/>
        <w:rPr>
          <w:rFonts w:ascii="宋体" w:hAnsi="宋体" w:cs="宋体"/>
          <w:color w:val="000000"/>
        </w:rPr>
      </w:pPr>
      <w:r>
        <w:rPr>
          <w:rFonts w:hint="eastAsia" w:ascii="宋体" w:hAnsi="宋体" w:cs="宋体"/>
          <w:color w:val="000000"/>
          <w:u w:val="single"/>
        </w:rPr>
        <w:t xml:space="preserve">                       </w:t>
      </w:r>
      <w:r>
        <w:rPr>
          <w:rFonts w:hint="eastAsia" w:ascii="宋体" w:hAnsi="宋体" w:cs="宋体"/>
          <w:u w:val="single"/>
        </w:rPr>
        <w:t xml:space="preserve"> / </w:t>
      </w:r>
      <w:r>
        <w:rPr>
          <w:rFonts w:hint="eastAsia" w:ascii="宋体" w:hAnsi="宋体" w:cs="宋体"/>
          <w:color w:val="000000"/>
          <w:u w:val="single"/>
        </w:rPr>
        <w:t xml:space="preserve">                                                   </w:t>
      </w:r>
    </w:p>
    <w:p w14:paraId="647C5509">
      <w:pPr>
        <w:keepNext/>
        <w:keepLines/>
        <w:spacing w:before="156" w:beforeLines="50" w:after="156" w:afterLines="50" w:line="400" w:lineRule="exact"/>
        <w:outlineLvl w:val="1"/>
        <w:rPr>
          <w:rFonts w:ascii="宋体" w:hAnsi="宋体" w:cs="宋体"/>
          <w:color w:val="000000"/>
          <w:sz w:val="28"/>
          <w:szCs w:val="28"/>
        </w:rPr>
      </w:pPr>
      <w:bookmarkStart w:id="972" w:name="_Toc490331719"/>
      <w:bookmarkStart w:id="973" w:name="_Toc69745788"/>
      <w:bookmarkStart w:id="974" w:name="_Toc497214097"/>
      <w:bookmarkStart w:id="975" w:name="_Toc489280234"/>
      <w:bookmarkStart w:id="976" w:name="_Toc486580428"/>
      <w:bookmarkStart w:id="977" w:name="_Toc485323202"/>
      <w:r>
        <w:rPr>
          <w:rFonts w:hint="eastAsia" w:ascii="宋体" w:hAnsi="宋体" w:cs="宋体"/>
          <w:color w:val="000000"/>
          <w:sz w:val="28"/>
          <w:szCs w:val="28"/>
        </w:rPr>
        <w:t>17.计量与支付</w:t>
      </w:r>
      <w:bookmarkEnd w:id="972"/>
      <w:bookmarkEnd w:id="973"/>
      <w:bookmarkEnd w:id="974"/>
      <w:bookmarkEnd w:id="975"/>
      <w:bookmarkEnd w:id="976"/>
      <w:bookmarkEnd w:id="977"/>
    </w:p>
    <w:p w14:paraId="0AA3CC4B">
      <w:pPr>
        <w:pStyle w:val="5"/>
        <w:spacing w:line="400" w:lineRule="exact"/>
        <w:rPr>
          <w:rFonts w:hAnsi="宋体" w:cs="宋体"/>
          <w:color w:val="000000"/>
          <w:szCs w:val="24"/>
        </w:rPr>
      </w:pPr>
      <w:bookmarkStart w:id="978" w:name="_Toc489280235"/>
      <w:bookmarkStart w:id="979" w:name="_Toc485323203"/>
      <w:bookmarkStart w:id="980" w:name="_Toc69745789"/>
      <w:bookmarkStart w:id="981" w:name="_Toc486580429"/>
      <w:bookmarkStart w:id="982" w:name="_Toc497214098"/>
      <w:bookmarkStart w:id="983" w:name="_Toc490331720"/>
      <w:r>
        <w:rPr>
          <w:rFonts w:hint="eastAsia" w:hAnsi="宋体" w:cs="宋体"/>
          <w:color w:val="000000"/>
          <w:szCs w:val="24"/>
        </w:rPr>
        <w:t>17.1  计量</w:t>
      </w:r>
      <w:bookmarkEnd w:id="978"/>
      <w:bookmarkEnd w:id="979"/>
      <w:bookmarkEnd w:id="980"/>
      <w:bookmarkEnd w:id="981"/>
      <w:bookmarkEnd w:id="982"/>
      <w:bookmarkEnd w:id="983"/>
    </w:p>
    <w:p w14:paraId="4BF36555">
      <w:pPr>
        <w:spacing w:line="400" w:lineRule="exact"/>
        <w:ind w:firstLine="420" w:firstLineChars="200"/>
        <w:rPr>
          <w:rFonts w:ascii="宋体" w:hAnsi="宋体" w:cs="宋体"/>
          <w:color w:val="000000"/>
        </w:rPr>
      </w:pPr>
      <w:r>
        <w:rPr>
          <w:rFonts w:hint="eastAsia" w:ascii="宋体" w:hAnsi="宋体" w:cs="宋体"/>
          <w:color w:val="000000"/>
        </w:rPr>
        <w:t>17.1.3  计量周期</w:t>
      </w:r>
    </w:p>
    <w:p w14:paraId="768345A9">
      <w:pPr>
        <w:spacing w:line="400" w:lineRule="exact"/>
        <w:ind w:firstLine="420" w:firstLineChars="200"/>
        <w:rPr>
          <w:rFonts w:ascii="宋体" w:hAnsi="宋体" w:cs="宋体"/>
          <w:color w:val="000000"/>
        </w:rPr>
      </w:pPr>
      <w:r>
        <w:rPr>
          <w:rFonts w:hint="eastAsia" w:ascii="宋体" w:hAnsi="宋体" w:cs="宋体"/>
          <w:color w:val="000000"/>
        </w:rPr>
        <w:t>（1）每月日为当月计量截止日期（不含当日）和下月计量起始日期（含当日）。</w:t>
      </w:r>
    </w:p>
    <w:p w14:paraId="400A2511">
      <w:pPr>
        <w:spacing w:line="400" w:lineRule="exact"/>
        <w:ind w:left="105" w:leftChars="50" w:firstLine="315" w:firstLineChars="150"/>
        <w:rPr>
          <w:rFonts w:ascii="宋体" w:hAnsi="宋体" w:cs="宋体"/>
          <w:color w:val="000000"/>
        </w:rPr>
      </w:pPr>
      <w:r>
        <w:rPr>
          <w:rFonts w:hint="eastAsia" w:ascii="宋体" w:hAnsi="宋体" w:cs="宋体"/>
          <w:color w:val="000000"/>
        </w:rPr>
        <w:t>（2）本合同（执行（采用单价合同形式时）/不执行（采用总价合同形式时））单价子目已完成工程量按月计量。</w:t>
      </w:r>
    </w:p>
    <w:p w14:paraId="0FC0714F">
      <w:pPr>
        <w:spacing w:line="400" w:lineRule="exact"/>
        <w:ind w:left="105" w:leftChars="50" w:firstLine="315" w:firstLineChars="150"/>
        <w:rPr>
          <w:rFonts w:ascii="宋体" w:hAnsi="宋体" w:cs="宋体"/>
          <w:color w:val="000000"/>
        </w:rPr>
      </w:pPr>
      <w:r>
        <w:rPr>
          <w:rFonts w:hint="eastAsia" w:ascii="宋体" w:hAnsi="宋体" w:cs="宋体"/>
          <w:color w:val="000000"/>
        </w:rPr>
        <w:t>（3）总价子目计量方式采用（支付分解报告/按实际完成工程量计量）。</w:t>
      </w:r>
    </w:p>
    <w:p w14:paraId="25F3743D">
      <w:pPr>
        <w:spacing w:line="400" w:lineRule="exact"/>
        <w:rPr>
          <w:rFonts w:ascii="宋体" w:hAnsi="宋体" w:cs="宋体"/>
          <w:color w:val="000000"/>
        </w:rPr>
      </w:pPr>
      <w:r>
        <w:rPr>
          <w:rFonts w:hint="eastAsia" w:ascii="宋体" w:hAnsi="宋体" w:cs="宋体"/>
          <w:color w:val="000000"/>
        </w:rPr>
        <w:t>17.1.5  总价子目的计量（适用于采用支付分解报告）</w:t>
      </w:r>
    </w:p>
    <w:p w14:paraId="22327DE7">
      <w:pPr>
        <w:spacing w:line="400" w:lineRule="exact"/>
        <w:ind w:firstLine="420" w:firstLineChars="200"/>
        <w:rPr>
          <w:rFonts w:ascii="宋体" w:hAnsi="宋体" w:cs="宋体"/>
          <w:color w:val="000000"/>
          <w:u w:val="single"/>
        </w:rPr>
      </w:pPr>
      <w:r>
        <w:rPr>
          <w:rFonts w:hint="eastAsia" w:ascii="宋体" w:hAnsi="宋体" w:cs="宋体"/>
          <w:color w:val="000000"/>
        </w:rPr>
        <w:t>（1）采用支付分解报告计量方式的，总价子目的价格调整方法：</w:t>
      </w:r>
      <w:r>
        <w:rPr>
          <w:rFonts w:hint="eastAsia" w:ascii="宋体" w:hAnsi="宋体" w:cs="宋体"/>
          <w:color w:val="000000"/>
          <w:u w:val="single"/>
        </w:rPr>
        <w:t xml:space="preserve">      </w:t>
      </w:r>
      <w:r>
        <w:rPr>
          <w:rFonts w:hint="eastAsia" w:ascii="宋体" w:hAnsi="宋体" w:cs="宋体"/>
          <w:u w:val="single"/>
        </w:rPr>
        <w:t xml:space="preserve"> /</w:t>
      </w:r>
      <w:r>
        <w:rPr>
          <w:rFonts w:hint="eastAsia" w:ascii="宋体" w:hAnsi="宋体" w:cs="宋体"/>
          <w:color w:val="000000"/>
          <w:u w:val="single"/>
        </w:rPr>
        <w:t xml:space="preserve">            </w:t>
      </w:r>
    </w:p>
    <w:p w14:paraId="239921FF">
      <w:pPr>
        <w:spacing w:line="400" w:lineRule="exact"/>
        <w:ind w:firstLine="420" w:firstLineChars="200"/>
        <w:rPr>
          <w:rFonts w:ascii="宋体" w:hAnsi="宋体" w:cs="宋体"/>
          <w:color w:val="000000"/>
        </w:rPr>
      </w:pPr>
      <w:r>
        <w:rPr>
          <w:rFonts w:hint="eastAsia" w:ascii="宋体" w:hAnsi="宋体" w:cs="宋体"/>
          <w:color w:val="000000"/>
          <w:u w:val="single"/>
        </w:rPr>
        <w:t xml:space="preserve">                                                                          </w:t>
      </w:r>
    </w:p>
    <w:p w14:paraId="3682FA92">
      <w:pPr>
        <w:spacing w:line="400" w:lineRule="exact"/>
        <w:ind w:firstLine="420" w:firstLineChars="200"/>
        <w:rPr>
          <w:rFonts w:ascii="宋体" w:hAnsi="宋体" w:cs="宋体"/>
          <w:color w:val="000000"/>
        </w:rPr>
      </w:pPr>
      <w:r>
        <w:rPr>
          <w:rFonts w:hint="eastAsia" w:ascii="宋体" w:hAnsi="宋体" w:cs="宋体"/>
          <w:color w:val="000000"/>
        </w:rPr>
        <w:t>17.1.5  总价子目的计量（适用于采用按实际完成工程量计量）</w:t>
      </w:r>
    </w:p>
    <w:p w14:paraId="23F6A469">
      <w:pPr>
        <w:spacing w:line="400" w:lineRule="exact"/>
        <w:ind w:firstLine="420" w:firstLineChars="200"/>
        <w:rPr>
          <w:rFonts w:ascii="宋体" w:hAnsi="宋体" w:cs="宋体"/>
          <w:color w:val="000000"/>
        </w:rPr>
      </w:pPr>
      <w:r>
        <w:rPr>
          <w:rFonts w:hint="eastAsia" w:ascii="宋体" w:hAnsi="宋体" w:cs="宋体"/>
          <w:color w:val="000000"/>
        </w:rPr>
        <w:t>（1）采用按实际完成工程量计量方式的,总价子目的价格调整方法：</w:t>
      </w:r>
      <w:r>
        <w:rPr>
          <w:rFonts w:hint="eastAsia" w:ascii="宋体" w:hAnsi="宋体" w:cs="宋体"/>
          <w:u w:val="single"/>
        </w:rPr>
        <w:t>按照《建设工程工程量清单计价规范GB50500-2013》</w:t>
      </w:r>
    </w:p>
    <w:p w14:paraId="520AEAA4">
      <w:pPr>
        <w:keepNext/>
        <w:keepLines/>
        <w:spacing w:before="156" w:beforeLines="50" w:after="156" w:afterLines="50" w:line="400" w:lineRule="exact"/>
        <w:outlineLvl w:val="2"/>
        <w:rPr>
          <w:rFonts w:ascii="宋体" w:hAnsi="宋体" w:cs="宋体"/>
          <w:color w:val="000000"/>
          <w:kern w:val="0"/>
          <w:sz w:val="24"/>
        </w:rPr>
      </w:pPr>
      <w:bookmarkStart w:id="984" w:name="_Toc485323204"/>
      <w:bookmarkStart w:id="985" w:name="_Toc486580430"/>
      <w:bookmarkStart w:id="986" w:name="_Toc69745790"/>
      <w:bookmarkStart w:id="987" w:name="_Toc489280236"/>
      <w:bookmarkStart w:id="988" w:name="_Toc490331721"/>
      <w:bookmarkStart w:id="989" w:name="_Toc497214099"/>
      <w:r>
        <w:rPr>
          <w:rFonts w:hint="eastAsia" w:ascii="宋体" w:hAnsi="宋体" w:cs="宋体"/>
          <w:color w:val="000000"/>
          <w:kern w:val="0"/>
          <w:sz w:val="24"/>
        </w:rPr>
        <w:t>17.2  预付款</w:t>
      </w:r>
      <w:bookmarkEnd w:id="984"/>
      <w:bookmarkEnd w:id="985"/>
      <w:bookmarkEnd w:id="986"/>
      <w:bookmarkEnd w:id="987"/>
      <w:bookmarkEnd w:id="988"/>
      <w:bookmarkEnd w:id="989"/>
    </w:p>
    <w:p w14:paraId="11042090">
      <w:pPr>
        <w:spacing w:line="400" w:lineRule="exact"/>
        <w:ind w:firstLine="420" w:firstLineChars="200"/>
        <w:rPr>
          <w:rFonts w:ascii="宋体" w:hAnsi="宋体" w:cs="宋体"/>
          <w:color w:val="000000"/>
        </w:rPr>
      </w:pPr>
      <w:bookmarkStart w:id="990" w:name="_Toc485323205"/>
      <w:bookmarkStart w:id="991" w:name="_Toc489280237"/>
      <w:bookmarkStart w:id="992" w:name="_Toc490331722"/>
      <w:bookmarkStart w:id="993" w:name="_Toc497214100"/>
      <w:bookmarkStart w:id="994" w:name="_Toc486580431"/>
      <w:r>
        <w:rPr>
          <w:rFonts w:hint="eastAsia" w:ascii="宋体" w:hAnsi="宋体" w:cs="宋体"/>
          <w:color w:val="000000"/>
        </w:rPr>
        <w:t xml:space="preserve">17.2.1预付款 </w:t>
      </w:r>
    </w:p>
    <w:p w14:paraId="4E730D4B">
      <w:pPr>
        <w:spacing w:line="400" w:lineRule="exact"/>
        <w:ind w:firstLine="420" w:firstLineChars="200"/>
        <w:rPr>
          <w:rFonts w:ascii="宋体" w:hAnsi="宋体" w:cs="宋体"/>
          <w:color w:val="000000"/>
        </w:rPr>
      </w:pPr>
      <w:r>
        <w:rPr>
          <w:rFonts w:hint="eastAsia" w:ascii="宋体" w:hAnsi="宋体" w:cs="宋体"/>
          <w:color w:val="000000"/>
        </w:rPr>
        <w:t>（1）工程预付款的总金额为签约合同价的50％，　一次支付给承包人，支付时间为合同签订后，且发包人收到北京市房山区财政局的财政拨款（预付款）后14天内。</w:t>
      </w:r>
    </w:p>
    <w:p w14:paraId="2123E487">
      <w:pPr>
        <w:pStyle w:val="20"/>
        <w:spacing w:line="400" w:lineRule="exact"/>
        <w:ind w:firstLine="420" w:firstLineChars="200"/>
        <w:rPr>
          <w:rFonts w:cs="宋体"/>
          <w:color w:val="000000"/>
          <w:sz w:val="21"/>
        </w:rPr>
      </w:pPr>
      <w:r>
        <w:rPr>
          <w:rFonts w:hint="eastAsia" w:cs="宋体"/>
          <w:color w:val="000000"/>
          <w:sz w:val="21"/>
        </w:rPr>
        <w:t>发包人向承包人付款前3日，承包人应向发包人开具等额增值税发票，否则，发包人有权拒绝付款。</w:t>
      </w:r>
    </w:p>
    <w:p w14:paraId="070EBBA9">
      <w:pPr>
        <w:pStyle w:val="20"/>
        <w:spacing w:line="400" w:lineRule="exact"/>
        <w:ind w:firstLine="420" w:firstLineChars="200"/>
        <w:rPr>
          <w:rFonts w:cs="宋体"/>
          <w:color w:val="000000"/>
        </w:rPr>
      </w:pPr>
      <w:r>
        <w:rPr>
          <w:rFonts w:hint="eastAsia" w:cs="宋体"/>
          <w:color w:val="000000"/>
          <w:sz w:val="21"/>
        </w:rPr>
        <w:t>因本项目资金来源为财政资金，承包人同意发包人收到财政拨款后向承包人支付工程款；因财政拨款延迟导致发包人逾期付款的，发包人不承担逾期付款责任。</w:t>
      </w:r>
    </w:p>
    <w:p w14:paraId="28FD4711">
      <w:pPr>
        <w:spacing w:line="400" w:lineRule="exact"/>
        <w:ind w:firstLine="420" w:firstLineChars="200"/>
        <w:rPr>
          <w:rFonts w:ascii="宋体" w:hAnsi="宋体" w:cs="宋体"/>
          <w:color w:val="000000"/>
        </w:rPr>
      </w:pPr>
      <w:r>
        <w:rPr>
          <w:rFonts w:hint="eastAsia" w:ascii="宋体" w:hAnsi="宋体" w:cs="宋体"/>
          <w:color w:val="000000"/>
        </w:rPr>
        <w:t>（2）工程材料预付款的额度和预付办法约定为：　／　。</w:t>
      </w:r>
    </w:p>
    <w:p w14:paraId="52214947">
      <w:pPr>
        <w:spacing w:line="400" w:lineRule="exact"/>
        <w:ind w:firstLine="420" w:firstLineChars="200"/>
        <w:rPr>
          <w:rFonts w:ascii="宋体" w:hAnsi="宋体" w:cs="宋体"/>
          <w:color w:val="000000"/>
        </w:rPr>
      </w:pPr>
      <w:r>
        <w:rPr>
          <w:rFonts w:hint="eastAsia" w:ascii="宋体" w:hAnsi="宋体" w:cs="宋体"/>
          <w:color w:val="000000"/>
        </w:rPr>
        <w:t>17.2.2预付款保函</w:t>
      </w:r>
    </w:p>
    <w:p w14:paraId="10ECF344">
      <w:pPr>
        <w:spacing w:line="400" w:lineRule="exact"/>
        <w:ind w:firstLine="420" w:firstLineChars="200"/>
        <w:rPr>
          <w:rFonts w:ascii="宋体" w:hAnsi="宋体" w:cs="宋体"/>
          <w:color w:val="000000"/>
        </w:rPr>
      </w:pPr>
      <w:r>
        <w:rPr>
          <w:rFonts w:hint="eastAsia" w:ascii="宋体" w:hAnsi="宋体" w:cs="宋体"/>
          <w:color w:val="000000"/>
        </w:rPr>
        <w:t>承包人应在收到预付款的同时向发包人提交银行预付款保函，预付款保函的担保金额应与预付款金额相同。</w:t>
      </w:r>
    </w:p>
    <w:p w14:paraId="674870F7">
      <w:pPr>
        <w:spacing w:line="400" w:lineRule="exact"/>
        <w:ind w:firstLine="420" w:firstLineChars="200"/>
        <w:rPr>
          <w:rFonts w:ascii="宋体" w:hAnsi="宋体" w:cs="宋体"/>
          <w:color w:val="000000"/>
        </w:rPr>
      </w:pPr>
      <w:r>
        <w:rPr>
          <w:rFonts w:hint="eastAsia" w:ascii="宋体" w:hAnsi="宋体" w:cs="宋体"/>
          <w:color w:val="000000"/>
        </w:rPr>
        <w:t>17.2.3预付款的扣回与还清</w:t>
      </w:r>
    </w:p>
    <w:p w14:paraId="00064368">
      <w:pPr>
        <w:spacing w:line="400" w:lineRule="exact"/>
        <w:ind w:firstLine="420" w:firstLineChars="200"/>
        <w:rPr>
          <w:rFonts w:ascii="宋体" w:hAnsi="宋体" w:cs="宋体"/>
          <w:color w:val="000000"/>
        </w:rPr>
      </w:pPr>
      <w:r>
        <w:rPr>
          <w:rFonts w:hint="eastAsia" w:ascii="宋体" w:hAnsi="宋体" w:cs="宋体"/>
          <w:color w:val="000000"/>
        </w:rPr>
        <w:t>工程预付款由发包人从月进度付款中扣回，按下列原则执行，当工程进度款支付至合同价款的40%时，回扣预付款50%；当工程进度款支付至合同价款的60% 时全部扣回工程预付款。</w:t>
      </w:r>
    </w:p>
    <w:p w14:paraId="7B686765">
      <w:pPr>
        <w:pStyle w:val="5"/>
        <w:spacing w:line="400" w:lineRule="exact"/>
        <w:rPr>
          <w:rFonts w:hAnsi="宋体" w:cs="宋体"/>
          <w:color w:val="000000"/>
        </w:rPr>
      </w:pPr>
      <w:bookmarkStart w:id="995" w:name="_Toc69745791"/>
      <w:r>
        <w:rPr>
          <w:rFonts w:hint="eastAsia" w:hAnsi="宋体" w:cs="宋体"/>
          <w:color w:val="000000"/>
        </w:rPr>
        <w:t>17.3工程进度付款</w:t>
      </w:r>
      <w:bookmarkEnd w:id="995"/>
    </w:p>
    <w:p w14:paraId="058128C0">
      <w:pPr>
        <w:spacing w:line="400" w:lineRule="exact"/>
        <w:ind w:firstLine="420" w:firstLineChars="200"/>
        <w:rPr>
          <w:rFonts w:ascii="宋体" w:hAnsi="宋体" w:cs="宋体"/>
          <w:color w:val="000000"/>
        </w:rPr>
      </w:pPr>
      <w:r>
        <w:rPr>
          <w:rFonts w:hint="eastAsia" w:ascii="宋体" w:hAnsi="宋体" w:cs="宋体"/>
          <w:color w:val="000000"/>
        </w:rPr>
        <w:t>支付时间</w:t>
      </w:r>
    </w:p>
    <w:p w14:paraId="6C1A15D6">
      <w:pPr>
        <w:spacing w:line="400" w:lineRule="exact"/>
        <w:ind w:firstLine="420" w:firstLineChars="200"/>
        <w:rPr>
          <w:rFonts w:ascii="宋体" w:hAnsi="宋体" w:cs="宋体"/>
          <w:color w:val="000000"/>
        </w:rPr>
      </w:pPr>
      <w:r>
        <w:rPr>
          <w:rFonts w:hint="eastAsia" w:ascii="宋体" w:hAnsi="宋体" w:cs="宋体"/>
          <w:color w:val="000000"/>
        </w:rPr>
        <w:t>双方约定,在发包人资金到位后,工程款(进度款)支付的方式和时间:</w:t>
      </w:r>
    </w:p>
    <w:p w14:paraId="66B95AC2">
      <w:pPr>
        <w:spacing w:line="400" w:lineRule="exact"/>
        <w:ind w:firstLine="420" w:firstLineChars="200"/>
        <w:rPr>
          <w:rFonts w:ascii="宋体" w:hAnsi="宋体" w:cs="宋体"/>
          <w:color w:val="000000"/>
        </w:rPr>
      </w:pPr>
      <w:r>
        <w:rPr>
          <w:rFonts w:hint="eastAsia" w:ascii="宋体" w:hAnsi="宋体" w:cs="宋体"/>
          <w:color w:val="000000"/>
        </w:rPr>
        <w:t>(1)按月报进度，次月15日前支付监理核定上月工程进度款的80%。</w:t>
      </w:r>
    </w:p>
    <w:p w14:paraId="3A877A88">
      <w:pPr>
        <w:spacing w:line="400" w:lineRule="exact"/>
        <w:ind w:firstLine="420" w:firstLineChars="200"/>
        <w:rPr>
          <w:rFonts w:ascii="宋体" w:hAnsi="宋体" w:cs="宋体"/>
          <w:color w:val="000000"/>
        </w:rPr>
      </w:pPr>
      <w:r>
        <w:rPr>
          <w:rFonts w:hint="eastAsia" w:ascii="宋体" w:hAnsi="宋体" w:cs="宋体"/>
          <w:color w:val="000000"/>
        </w:rPr>
        <w:t>(2)当工程款支付到合同价的80%时，停止支付。在完成全部工程内容并通过工程竣工验收后，工程进度款支付至合同金额的100%。</w:t>
      </w:r>
    </w:p>
    <w:p w14:paraId="471B4CAB">
      <w:pPr>
        <w:spacing w:line="400" w:lineRule="exact"/>
        <w:ind w:firstLine="420" w:firstLineChars="200"/>
        <w:rPr>
          <w:rFonts w:ascii="宋体" w:hAnsi="宋体" w:cs="宋体"/>
          <w:color w:val="000000"/>
        </w:rPr>
      </w:pPr>
      <w:r>
        <w:rPr>
          <w:rFonts w:hint="eastAsia" w:ascii="宋体" w:hAnsi="宋体" w:cs="宋体"/>
          <w:color w:val="000000"/>
        </w:rPr>
        <w:t>(3)验收同时承包人向发包人缴纳合同金额的3%作为质保金,质保期1年，质保期满后无质量问题质保金无息退还。</w:t>
      </w:r>
    </w:p>
    <w:p w14:paraId="662D1024">
      <w:pPr>
        <w:spacing w:line="400" w:lineRule="exact"/>
        <w:ind w:firstLine="420" w:firstLineChars="200"/>
        <w:rPr>
          <w:rFonts w:ascii="宋体" w:hAnsi="宋体" w:cs="宋体"/>
          <w:color w:val="000000"/>
        </w:rPr>
      </w:pPr>
      <w:r>
        <w:rPr>
          <w:rFonts w:hint="eastAsia" w:ascii="宋体" w:hAnsi="宋体" w:cs="宋体"/>
          <w:color w:val="000000"/>
        </w:rPr>
        <w:t>(4)洽商变更所发生费用在工程竣工验收后支付。</w:t>
      </w:r>
      <w:bookmarkEnd w:id="990"/>
      <w:bookmarkEnd w:id="991"/>
      <w:bookmarkEnd w:id="992"/>
      <w:bookmarkEnd w:id="993"/>
      <w:bookmarkEnd w:id="994"/>
    </w:p>
    <w:p w14:paraId="50555173">
      <w:pPr>
        <w:spacing w:line="400" w:lineRule="exact"/>
        <w:ind w:firstLine="420" w:firstLineChars="200"/>
        <w:rPr>
          <w:rFonts w:ascii="宋体" w:hAnsi="宋体" w:cs="宋体"/>
          <w:color w:val="000000"/>
        </w:rPr>
      </w:pPr>
      <w:r>
        <w:rPr>
          <w:rFonts w:hint="eastAsia" w:ascii="宋体" w:hAnsi="宋体" w:cs="宋体"/>
          <w:color w:val="000000"/>
        </w:rPr>
        <w:t>（5）合同双方确认本合同工程款的最终结算金额以房山区财政局的财政评审金额为准。</w:t>
      </w:r>
    </w:p>
    <w:p w14:paraId="30E4E3F8">
      <w:pPr>
        <w:spacing w:line="400" w:lineRule="exact"/>
        <w:ind w:firstLine="420" w:firstLineChars="200"/>
        <w:rPr>
          <w:rFonts w:ascii="宋体" w:hAnsi="宋体" w:cs="宋体"/>
          <w:color w:val="000000"/>
        </w:rPr>
      </w:pPr>
      <w:r>
        <w:rPr>
          <w:rFonts w:hint="eastAsia" w:ascii="宋体" w:hAnsi="宋体" w:cs="宋体"/>
          <w:color w:val="000000"/>
        </w:rPr>
        <w:t>（6）发包人向承包人付款前3日，承包人应向发包人开具等额增值税发票，否则，发包人有权拒绝付款。</w:t>
      </w:r>
    </w:p>
    <w:p w14:paraId="7539950A">
      <w:pPr>
        <w:spacing w:line="400" w:lineRule="exact"/>
        <w:ind w:firstLine="420" w:firstLineChars="200"/>
        <w:rPr>
          <w:rFonts w:ascii="宋体" w:hAnsi="宋体" w:cs="宋体"/>
          <w:color w:val="000000"/>
        </w:rPr>
      </w:pPr>
      <w:r>
        <w:rPr>
          <w:rFonts w:hint="eastAsia" w:ascii="宋体" w:hAnsi="宋体" w:cs="宋体"/>
          <w:color w:val="000000"/>
        </w:rPr>
        <w:t>（7）因本项目资金来源为财政资金，承包人同意发包人收到财政拨款后向承包人支付工程款；因财政拨款延迟导致发包人逾期付款的，发包人不承担逾期付款责任。</w:t>
      </w:r>
    </w:p>
    <w:p w14:paraId="616558B5">
      <w:pPr>
        <w:keepNext/>
        <w:keepLines/>
        <w:spacing w:before="156" w:beforeLines="50" w:after="156" w:afterLines="50" w:line="400" w:lineRule="exact"/>
        <w:outlineLvl w:val="2"/>
        <w:rPr>
          <w:rFonts w:ascii="宋体" w:hAnsi="宋体" w:cs="宋体"/>
          <w:color w:val="000000"/>
          <w:kern w:val="0"/>
          <w:sz w:val="24"/>
        </w:rPr>
      </w:pPr>
      <w:bookmarkStart w:id="996" w:name="_Toc485323206"/>
      <w:bookmarkStart w:id="997" w:name="_Toc69745792"/>
      <w:bookmarkStart w:id="998" w:name="_Toc490331723"/>
      <w:bookmarkStart w:id="999" w:name="_Toc489280238"/>
      <w:bookmarkStart w:id="1000" w:name="_Toc486580432"/>
      <w:bookmarkStart w:id="1001" w:name="_Toc497214101"/>
      <w:r>
        <w:rPr>
          <w:rFonts w:hint="eastAsia" w:ascii="宋体" w:hAnsi="宋体" w:cs="宋体"/>
          <w:color w:val="000000"/>
          <w:kern w:val="0"/>
          <w:sz w:val="24"/>
        </w:rPr>
        <w:t>17.4  质量保证金</w:t>
      </w:r>
      <w:bookmarkEnd w:id="996"/>
      <w:bookmarkEnd w:id="997"/>
      <w:bookmarkEnd w:id="998"/>
      <w:bookmarkEnd w:id="999"/>
      <w:bookmarkEnd w:id="1000"/>
      <w:bookmarkEnd w:id="1001"/>
    </w:p>
    <w:p w14:paraId="13AE44F5">
      <w:pPr>
        <w:spacing w:line="400" w:lineRule="exact"/>
        <w:rPr>
          <w:rFonts w:ascii="宋体" w:hAnsi="宋体" w:cs="宋体"/>
          <w:color w:val="000000"/>
        </w:rPr>
      </w:pPr>
      <w:bookmarkStart w:id="1002" w:name="_Toc489280239"/>
      <w:bookmarkStart w:id="1003" w:name="_Toc485323207"/>
      <w:bookmarkStart w:id="1004" w:name="_Toc486580433"/>
      <w:bookmarkStart w:id="1005" w:name="_Toc490331724"/>
      <w:r>
        <w:rPr>
          <w:rFonts w:hint="eastAsia" w:ascii="宋体" w:hAnsi="宋体" w:cs="宋体"/>
          <w:color w:val="000000"/>
        </w:rPr>
        <w:t>17.4.1  质量保证金处理</w:t>
      </w:r>
    </w:p>
    <w:p w14:paraId="1F5269C5">
      <w:pPr>
        <w:spacing w:line="400" w:lineRule="exact"/>
        <w:ind w:firstLine="420" w:firstLineChars="200"/>
        <w:rPr>
          <w:rFonts w:ascii="宋体" w:hAnsi="宋体" w:cs="宋体"/>
          <w:color w:val="000000"/>
        </w:rPr>
      </w:pPr>
      <w:r>
        <w:rPr>
          <w:rFonts w:hint="eastAsia" w:ascii="宋体" w:hAnsi="宋体" w:cs="宋体"/>
          <w:color w:val="000000"/>
        </w:rPr>
        <w:t>（3）质量保证金形式：</w:t>
      </w:r>
      <w:r>
        <w:rPr>
          <w:rFonts w:hint="eastAsia" w:ascii="宋体" w:hAnsi="宋体" w:cs="宋体"/>
          <w:color w:val="000000"/>
          <w:u w:val="single"/>
        </w:rPr>
        <w:t xml:space="preserve">   /     </w:t>
      </w:r>
      <w:r>
        <w:rPr>
          <w:rFonts w:hint="eastAsia" w:ascii="宋体" w:hAnsi="宋体" w:cs="宋体"/>
          <w:color w:val="000000"/>
        </w:rPr>
        <w:t>（采用银行保函担保或其他保函担保形式╱采用扣留质量保证金）。</w:t>
      </w:r>
    </w:p>
    <w:p w14:paraId="7D95FDBE">
      <w:pPr>
        <w:spacing w:line="400" w:lineRule="exact"/>
        <w:ind w:firstLine="945" w:firstLineChars="450"/>
        <w:rPr>
          <w:rFonts w:ascii="宋体" w:hAnsi="宋体" w:cs="宋体"/>
          <w:color w:val="000000"/>
        </w:rPr>
      </w:pPr>
      <w:r>
        <w:rPr>
          <w:rFonts w:hint="eastAsia" w:ascii="宋体" w:hAnsi="宋体" w:cs="宋体"/>
          <w:color w:val="000000"/>
        </w:rPr>
        <w:t>质量保证金约定比例：</w:t>
      </w:r>
      <w:r>
        <w:rPr>
          <w:rFonts w:hint="eastAsia" w:ascii="宋体" w:hAnsi="宋体" w:cs="宋体"/>
          <w:color w:val="000000"/>
          <w:u w:val="single"/>
        </w:rPr>
        <w:t xml:space="preserve">   3     </w:t>
      </w:r>
      <w:r>
        <w:rPr>
          <w:rFonts w:hint="eastAsia" w:ascii="宋体" w:hAnsi="宋体" w:cs="宋体"/>
          <w:color w:val="000000"/>
        </w:rPr>
        <w:t xml:space="preserve"> % </w:t>
      </w:r>
    </w:p>
    <w:p w14:paraId="600ED4FA">
      <w:pPr>
        <w:pStyle w:val="5"/>
        <w:spacing w:line="400" w:lineRule="exact"/>
        <w:rPr>
          <w:rFonts w:hAnsi="宋体" w:cs="宋体"/>
          <w:color w:val="000000"/>
          <w:szCs w:val="24"/>
        </w:rPr>
      </w:pPr>
      <w:bookmarkStart w:id="1006" w:name="_Toc69745793"/>
      <w:bookmarkStart w:id="1007" w:name="_Toc497214102"/>
      <w:r>
        <w:rPr>
          <w:rFonts w:hint="eastAsia" w:hAnsi="宋体" w:cs="宋体"/>
          <w:color w:val="000000"/>
          <w:szCs w:val="24"/>
        </w:rPr>
        <w:t>17.5  竣工结算</w:t>
      </w:r>
      <w:bookmarkEnd w:id="1002"/>
      <w:bookmarkEnd w:id="1003"/>
      <w:bookmarkEnd w:id="1004"/>
      <w:bookmarkEnd w:id="1005"/>
      <w:bookmarkEnd w:id="1006"/>
      <w:bookmarkEnd w:id="1007"/>
    </w:p>
    <w:p w14:paraId="62755908">
      <w:pPr>
        <w:spacing w:line="400" w:lineRule="exact"/>
        <w:ind w:firstLine="420" w:firstLineChars="200"/>
        <w:rPr>
          <w:rFonts w:ascii="宋体" w:hAnsi="宋体" w:cs="宋体"/>
          <w:color w:val="000000"/>
        </w:rPr>
      </w:pPr>
      <w:r>
        <w:rPr>
          <w:rFonts w:hint="eastAsia" w:ascii="宋体" w:hAnsi="宋体" w:cs="宋体"/>
          <w:color w:val="000000"/>
        </w:rPr>
        <w:t>17.5.1  竣工付款申请单</w:t>
      </w:r>
    </w:p>
    <w:p w14:paraId="25EB85E0">
      <w:pPr>
        <w:spacing w:line="400" w:lineRule="exact"/>
        <w:ind w:firstLine="420" w:firstLineChars="200"/>
        <w:rPr>
          <w:rFonts w:ascii="宋体" w:hAnsi="宋体" w:cs="宋体"/>
        </w:rPr>
      </w:pPr>
      <w:r>
        <w:rPr>
          <w:rFonts w:hint="eastAsia" w:ascii="宋体" w:hAnsi="宋体" w:cs="宋体"/>
          <w:color w:val="000000"/>
        </w:rPr>
        <w:t>（1）承包人提交竣工付款申请单的份数：</w:t>
      </w:r>
      <w:r>
        <w:rPr>
          <w:rFonts w:hint="eastAsia" w:ascii="宋体" w:hAnsi="宋体" w:cs="宋体"/>
          <w:u w:val="single"/>
        </w:rPr>
        <w:t>五份。</w:t>
      </w:r>
    </w:p>
    <w:p w14:paraId="20694778">
      <w:pPr>
        <w:spacing w:line="400" w:lineRule="exact"/>
        <w:ind w:firstLine="840" w:firstLineChars="400"/>
        <w:rPr>
          <w:rFonts w:ascii="宋体" w:hAnsi="宋体" w:cs="宋体"/>
        </w:rPr>
      </w:pPr>
      <w:r>
        <w:rPr>
          <w:rFonts w:hint="eastAsia" w:ascii="宋体" w:hAnsi="宋体" w:cs="宋体"/>
        </w:rPr>
        <w:t>承包人提交竣工付款申请单的期限：</w:t>
      </w:r>
      <w:r>
        <w:rPr>
          <w:rFonts w:hint="eastAsia" w:ascii="宋体" w:hAnsi="宋体" w:cs="宋体"/>
          <w:u w:val="single"/>
        </w:rPr>
        <w:t>在工程接收证书颁发后14 天内。</w:t>
      </w:r>
    </w:p>
    <w:p w14:paraId="5B9DB2E8">
      <w:pPr>
        <w:spacing w:line="400" w:lineRule="exact"/>
        <w:ind w:firstLine="420" w:firstLineChars="200"/>
        <w:rPr>
          <w:rFonts w:ascii="宋体" w:hAnsi="宋体" w:cs="宋体"/>
          <w:color w:val="FF0000"/>
        </w:rPr>
      </w:pPr>
      <w:r>
        <w:rPr>
          <w:rFonts w:hint="eastAsia" w:ascii="宋体" w:hAnsi="宋体" w:cs="宋体"/>
        </w:rPr>
        <w:t>（2）竣工付款申请单的其他内容：</w:t>
      </w:r>
      <w:r>
        <w:rPr>
          <w:rFonts w:hint="eastAsia" w:ascii="宋体" w:hAnsi="宋体" w:cs="宋体"/>
          <w:u w:val="single"/>
        </w:rPr>
        <w:t>竣工结算合同总价、已支付的工程价款、应扣留的质量保证金、应支付的竣工付款金额等。</w:t>
      </w:r>
    </w:p>
    <w:p w14:paraId="46008EF7">
      <w:pPr>
        <w:pStyle w:val="5"/>
        <w:spacing w:line="400" w:lineRule="exact"/>
        <w:rPr>
          <w:rFonts w:hAnsi="宋体" w:cs="宋体"/>
          <w:color w:val="000000"/>
          <w:szCs w:val="24"/>
        </w:rPr>
      </w:pPr>
      <w:bookmarkStart w:id="1008" w:name="_Toc489280240"/>
      <w:bookmarkStart w:id="1009" w:name="_Toc486580434"/>
      <w:bookmarkStart w:id="1010" w:name="_Toc490331725"/>
      <w:bookmarkStart w:id="1011" w:name="_Toc485323208"/>
      <w:bookmarkStart w:id="1012" w:name="_Toc497214103"/>
      <w:bookmarkStart w:id="1013" w:name="_Toc69745794"/>
      <w:r>
        <w:rPr>
          <w:rFonts w:hint="eastAsia" w:hAnsi="宋体" w:cs="宋体"/>
          <w:color w:val="000000"/>
          <w:szCs w:val="24"/>
        </w:rPr>
        <w:t>17.6  最终结清</w:t>
      </w:r>
      <w:bookmarkEnd w:id="1008"/>
      <w:bookmarkEnd w:id="1009"/>
      <w:bookmarkEnd w:id="1010"/>
      <w:bookmarkEnd w:id="1011"/>
      <w:bookmarkEnd w:id="1012"/>
      <w:bookmarkEnd w:id="1013"/>
    </w:p>
    <w:p w14:paraId="60BAB6A4">
      <w:pPr>
        <w:spacing w:line="400" w:lineRule="exact"/>
        <w:ind w:firstLine="420" w:firstLineChars="200"/>
        <w:rPr>
          <w:rFonts w:ascii="宋体" w:hAnsi="宋体" w:cs="宋体"/>
          <w:color w:val="000000"/>
        </w:rPr>
      </w:pPr>
      <w:r>
        <w:rPr>
          <w:rFonts w:hint="eastAsia" w:ascii="宋体" w:hAnsi="宋体" w:cs="宋体"/>
          <w:color w:val="000000"/>
        </w:rPr>
        <w:t>17.6.1  最终结清申请单</w:t>
      </w:r>
    </w:p>
    <w:p w14:paraId="3EB08FAB">
      <w:pPr>
        <w:spacing w:line="400" w:lineRule="exact"/>
        <w:ind w:firstLine="420" w:firstLineChars="200"/>
        <w:rPr>
          <w:rFonts w:ascii="宋体" w:hAnsi="宋体" w:cs="宋体"/>
          <w:color w:val="000000"/>
          <w:u w:val="single"/>
        </w:rPr>
      </w:pPr>
      <w:r>
        <w:rPr>
          <w:rFonts w:hint="eastAsia" w:ascii="宋体" w:hAnsi="宋体" w:cs="宋体"/>
          <w:color w:val="000000"/>
        </w:rPr>
        <w:t>（1）承包人提交最终结清申请单的份数：</w:t>
      </w:r>
      <w:r>
        <w:rPr>
          <w:rFonts w:hint="eastAsia" w:ascii="宋体" w:hAnsi="宋体" w:cs="宋体"/>
          <w:color w:val="000000"/>
          <w:u w:val="single"/>
        </w:rPr>
        <w:t xml:space="preserve">缺陷责任期终止证书签发后，承包人可按专用合同条款约定的份数和期限向监理人提交最终结清申请单，并提供相关证明材料。    </w:t>
      </w:r>
    </w:p>
    <w:p w14:paraId="5100B8B8">
      <w:pPr>
        <w:spacing w:line="400" w:lineRule="exact"/>
        <w:ind w:firstLine="945" w:firstLineChars="450"/>
        <w:rPr>
          <w:rFonts w:ascii="宋体" w:hAnsi="宋体" w:cs="宋体"/>
          <w:color w:val="000000"/>
        </w:rPr>
      </w:pPr>
      <w:r>
        <w:rPr>
          <w:rFonts w:hint="eastAsia" w:ascii="宋体" w:hAnsi="宋体" w:cs="宋体"/>
          <w:color w:val="000000"/>
        </w:rPr>
        <w:t>承包人提交最终结清申请单的期限：</w:t>
      </w:r>
      <w:r>
        <w:rPr>
          <w:rFonts w:hint="eastAsia" w:ascii="宋体" w:hAnsi="宋体" w:cs="宋体"/>
          <w:color w:val="000000"/>
          <w:u w:val="single"/>
        </w:rPr>
        <w:t xml:space="preserve">发包人对最终结清申请单内容有异议的，有权要求承包人进行修正和提供补充资料，由承包人向监理人提交修正后的最终结清申请单。    </w:t>
      </w:r>
    </w:p>
    <w:p w14:paraId="3F77330F">
      <w:pPr>
        <w:spacing w:line="400" w:lineRule="exact"/>
        <w:ind w:firstLine="949" w:firstLineChars="452"/>
        <w:rPr>
          <w:rFonts w:ascii="宋体" w:hAnsi="宋体" w:cs="宋体"/>
          <w:color w:val="000000"/>
        </w:rPr>
      </w:pPr>
      <w:r>
        <w:rPr>
          <w:rFonts w:hint="eastAsia" w:ascii="宋体" w:hAnsi="宋体" w:cs="宋体"/>
          <w:color w:val="000000"/>
        </w:rPr>
        <w:t>发包人向承包人</w:t>
      </w:r>
      <w:r>
        <w:rPr>
          <w:rFonts w:hint="eastAsia" w:ascii="宋体" w:hAnsi="宋体" w:cs="宋体"/>
          <w:color w:val="000000"/>
          <w:u w:val="single"/>
        </w:rPr>
        <w:t xml:space="preserve">   支付      </w:t>
      </w:r>
      <w:r>
        <w:rPr>
          <w:rFonts w:hint="eastAsia" w:ascii="宋体" w:hAnsi="宋体" w:cs="宋体"/>
          <w:color w:val="000000"/>
        </w:rPr>
        <w:t>（支付 / 不支付）质量保证金利息。</w:t>
      </w:r>
    </w:p>
    <w:p w14:paraId="2AFB892F">
      <w:pPr>
        <w:spacing w:line="400" w:lineRule="exact"/>
        <w:ind w:firstLine="420" w:firstLineChars="200"/>
        <w:rPr>
          <w:rFonts w:ascii="宋体" w:hAnsi="宋体" w:cs="宋体"/>
          <w:color w:val="000000"/>
        </w:rPr>
      </w:pPr>
      <w:r>
        <w:rPr>
          <w:rFonts w:hint="eastAsia" w:ascii="宋体" w:hAnsi="宋体" w:cs="宋体"/>
          <w:color w:val="000000"/>
        </w:rPr>
        <w:t>发包人向承包人支付质量保证金利息的，利息计算方法：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6669413B">
      <w:pPr>
        <w:spacing w:line="400" w:lineRule="exact"/>
        <w:ind w:firstLine="718" w:firstLineChars="342"/>
        <w:rPr>
          <w:rFonts w:ascii="宋体" w:hAnsi="宋体" w:cs="宋体"/>
          <w:color w:val="000000"/>
        </w:rPr>
      </w:pPr>
      <w:r>
        <w:rPr>
          <w:rFonts w:hint="eastAsia" w:ascii="宋体" w:hAnsi="宋体" w:cs="宋体"/>
          <w:color w:val="000000"/>
        </w:rPr>
        <w:t>（2）发包人应在监理人出具最终结清证书后的14天内，将应支付款支付给承包人。发包人不按期支付的，按第17.3.3（2）目的约定，将逾期付款违约金支付给承包人。</w:t>
      </w:r>
    </w:p>
    <w:p w14:paraId="16A5611D">
      <w:pPr>
        <w:spacing w:line="400" w:lineRule="exact"/>
        <w:ind w:firstLine="718" w:firstLineChars="342"/>
        <w:rPr>
          <w:rFonts w:ascii="宋体" w:hAnsi="宋体" w:cs="宋体"/>
          <w:color w:val="000000"/>
        </w:rPr>
      </w:pPr>
      <w:r>
        <w:rPr>
          <w:rFonts w:hint="eastAsia" w:ascii="宋体" w:hAnsi="宋体" w:cs="宋体"/>
          <w:color w:val="000000"/>
        </w:rPr>
        <w:t>（3）承包人对发包人签认的最终结清证书有异议的，按第24条的约定办理。</w:t>
      </w:r>
    </w:p>
    <w:p w14:paraId="522B48ED">
      <w:pPr>
        <w:spacing w:line="400" w:lineRule="exact"/>
        <w:ind w:firstLine="718" w:firstLineChars="342"/>
        <w:rPr>
          <w:rFonts w:ascii="宋体" w:hAnsi="宋体" w:cs="宋体"/>
          <w:color w:val="000000"/>
        </w:rPr>
      </w:pPr>
      <w:r>
        <w:rPr>
          <w:rFonts w:hint="eastAsia" w:ascii="宋体" w:hAnsi="宋体" w:cs="宋体"/>
          <w:color w:val="000000"/>
        </w:rPr>
        <w:t>（4）最终结清付款涉及政府投资资金的，按第17.3.3（４）目的约定办理。</w:t>
      </w:r>
    </w:p>
    <w:p w14:paraId="357BD360">
      <w:pPr>
        <w:keepNext/>
        <w:keepLines/>
        <w:spacing w:before="156" w:beforeLines="50" w:after="156" w:afterLines="50" w:line="400" w:lineRule="exact"/>
        <w:outlineLvl w:val="1"/>
        <w:rPr>
          <w:rFonts w:ascii="宋体" w:hAnsi="宋体" w:cs="宋体"/>
          <w:color w:val="000000"/>
          <w:sz w:val="28"/>
          <w:szCs w:val="28"/>
        </w:rPr>
      </w:pPr>
      <w:bookmarkStart w:id="1014" w:name="_Toc485323209"/>
      <w:bookmarkStart w:id="1015" w:name="_Toc490331726"/>
      <w:bookmarkStart w:id="1016" w:name="_Toc489280241"/>
      <w:bookmarkStart w:id="1017" w:name="_Toc486580435"/>
      <w:bookmarkStart w:id="1018" w:name="_Toc69745795"/>
      <w:bookmarkStart w:id="1019" w:name="_Toc497214104"/>
      <w:r>
        <w:rPr>
          <w:rFonts w:hint="eastAsia" w:ascii="宋体" w:hAnsi="宋体" w:cs="宋体"/>
          <w:color w:val="000000"/>
          <w:sz w:val="28"/>
          <w:szCs w:val="28"/>
        </w:rPr>
        <w:t>18.竣工验收</w:t>
      </w:r>
      <w:bookmarkEnd w:id="1014"/>
      <w:bookmarkEnd w:id="1015"/>
      <w:bookmarkEnd w:id="1016"/>
      <w:bookmarkEnd w:id="1017"/>
      <w:bookmarkEnd w:id="1018"/>
      <w:bookmarkEnd w:id="1019"/>
    </w:p>
    <w:p w14:paraId="150C96F0">
      <w:pPr>
        <w:pStyle w:val="5"/>
        <w:spacing w:line="400" w:lineRule="exact"/>
        <w:rPr>
          <w:rFonts w:hAnsi="宋体" w:cs="宋体"/>
          <w:color w:val="000000"/>
          <w:szCs w:val="24"/>
        </w:rPr>
      </w:pPr>
      <w:bookmarkStart w:id="1020" w:name="_Toc497214105"/>
      <w:bookmarkStart w:id="1021" w:name="_Toc489280242"/>
      <w:bookmarkStart w:id="1022" w:name="_Toc486580436"/>
      <w:bookmarkStart w:id="1023" w:name="_Toc69745796"/>
      <w:bookmarkStart w:id="1024" w:name="_Toc485323210"/>
      <w:bookmarkStart w:id="1025" w:name="_Toc490331727"/>
      <w:r>
        <w:rPr>
          <w:rFonts w:hint="eastAsia" w:hAnsi="宋体" w:cs="宋体"/>
          <w:color w:val="000000"/>
          <w:szCs w:val="24"/>
        </w:rPr>
        <w:t>18.2  竣工验收申请报告</w:t>
      </w:r>
      <w:bookmarkEnd w:id="1020"/>
      <w:bookmarkEnd w:id="1021"/>
      <w:bookmarkEnd w:id="1022"/>
      <w:bookmarkEnd w:id="1023"/>
      <w:bookmarkEnd w:id="1024"/>
      <w:bookmarkEnd w:id="1025"/>
    </w:p>
    <w:p w14:paraId="66C9FAB9">
      <w:pPr>
        <w:spacing w:line="400" w:lineRule="exact"/>
        <w:rPr>
          <w:rFonts w:ascii="宋体" w:hAnsi="宋体" w:cs="宋体"/>
          <w:color w:val="000000"/>
        </w:rPr>
      </w:pPr>
      <w:r>
        <w:rPr>
          <w:rFonts w:hint="eastAsia" w:ascii="宋体" w:hAnsi="宋体" w:cs="宋体"/>
          <w:color w:val="000000"/>
        </w:rPr>
        <w:t>（2）承包人负责整理和提交的竣工验收资料具体内容：在竣工验收前 30 个工作日内须向发包人提供相关行政主管部门验收备案所用的</w:t>
      </w:r>
      <w:r>
        <w:rPr>
          <w:rFonts w:hint="eastAsia" w:ascii="宋体" w:hAnsi="宋体" w:cs="宋体"/>
          <w:u w:val="single"/>
        </w:rPr>
        <w:t>全部竣工资料（包括全套竣工图、含所有专业分包范围）</w:t>
      </w:r>
      <w:r>
        <w:rPr>
          <w:rFonts w:hint="eastAsia" w:ascii="宋体" w:hAnsi="宋体" w:cs="宋体"/>
          <w:color w:val="000000"/>
        </w:rPr>
        <w:t xml:space="preserve">；在工程竣工验收后 15 个工作日内提交竣工资料及图纸。 </w:t>
      </w:r>
      <w:r>
        <w:rPr>
          <w:rFonts w:hint="eastAsia" w:ascii="宋体" w:hAnsi="宋体" w:cs="宋体"/>
          <w:spacing w:val="-4"/>
          <w:sz w:val="24"/>
          <w:u w:val="single"/>
        </w:rPr>
        <w:t xml:space="preserve"> </w:t>
      </w:r>
    </w:p>
    <w:p w14:paraId="0FCB1C45">
      <w:pPr>
        <w:spacing w:line="400" w:lineRule="exact"/>
        <w:ind w:firstLine="420" w:firstLineChars="200"/>
        <w:rPr>
          <w:rFonts w:ascii="宋体" w:hAnsi="宋体" w:cs="宋体"/>
          <w:color w:val="000000"/>
        </w:rPr>
      </w:pPr>
      <w:r>
        <w:rPr>
          <w:rFonts w:hint="eastAsia" w:ascii="宋体" w:hAnsi="宋体" w:cs="宋体"/>
          <w:color w:val="000000"/>
        </w:rPr>
        <w:t>竣工验收资料的份数：</w:t>
      </w:r>
      <w:r>
        <w:rPr>
          <w:rFonts w:hint="eastAsia" w:ascii="宋体" w:hAnsi="宋体" w:cs="宋体"/>
          <w:color w:val="000000"/>
          <w:u w:val="single"/>
        </w:rPr>
        <w:t xml:space="preserve">    /                                              </w:t>
      </w:r>
    </w:p>
    <w:p w14:paraId="02EF1117">
      <w:pPr>
        <w:spacing w:line="400" w:lineRule="exact"/>
        <w:ind w:firstLine="420" w:firstLineChars="200"/>
        <w:rPr>
          <w:rFonts w:ascii="宋体" w:hAnsi="宋体" w:cs="宋体"/>
          <w:color w:val="000000"/>
        </w:rPr>
      </w:pPr>
      <w:r>
        <w:rPr>
          <w:rFonts w:hint="eastAsia" w:ascii="宋体" w:hAnsi="宋体" w:cs="宋体"/>
          <w:color w:val="000000"/>
        </w:rPr>
        <w:t>竣工验收资料的费用支付方式：</w:t>
      </w:r>
      <w:r>
        <w:rPr>
          <w:rFonts w:hint="eastAsia" w:ascii="宋体" w:hAnsi="宋体" w:cs="宋体"/>
          <w:u w:val="single"/>
        </w:rPr>
        <w:t>承包人支付。</w:t>
      </w:r>
    </w:p>
    <w:p w14:paraId="48812563">
      <w:pPr>
        <w:pStyle w:val="5"/>
        <w:spacing w:line="400" w:lineRule="exact"/>
        <w:rPr>
          <w:rFonts w:hAnsi="宋体" w:cs="宋体"/>
          <w:color w:val="000000"/>
          <w:szCs w:val="24"/>
        </w:rPr>
      </w:pPr>
      <w:bookmarkStart w:id="1026" w:name="_Toc486580437"/>
      <w:bookmarkStart w:id="1027" w:name="_Toc489280243"/>
      <w:bookmarkStart w:id="1028" w:name="_Toc497214106"/>
      <w:bookmarkStart w:id="1029" w:name="_Toc69745797"/>
      <w:bookmarkStart w:id="1030" w:name="_Toc485323211"/>
      <w:bookmarkStart w:id="1031" w:name="_Toc490331728"/>
      <w:r>
        <w:rPr>
          <w:rFonts w:hint="eastAsia" w:hAnsi="宋体" w:cs="宋体"/>
          <w:color w:val="000000"/>
          <w:szCs w:val="24"/>
        </w:rPr>
        <w:t>18.5  施工期运行</w:t>
      </w:r>
      <w:bookmarkEnd w:id="1026"/>
      <w:bookmarkEnd w:id="1027"/>
      <w:bookmarkEnd w:id="1028"/>
      <w:bookmarkEnd w:id="1029"/>
      <w:bookmarkEnd w:id="1030"/>
      <w:bookmarkEnd w:id="1031"/>
    </w:p>
    <w:p w14:paraId="16A1F9E0">
      <w:pPr>
        <w:spacing w:line="400" w:lineRule="exact"/>
        <w:ind w:firstLine="420" w:firstLineChars="200"/>
        <w:rPr>
          <w:rFonts w:ascii="宋体" w:hAnsi="宋体" w:cs="宋体"/>
          <w:color w:val="000000"/>
          <w:u w:val="single"/>
        </w:rPr>
      </w:pPr>
      <w:r>
        <w:rPr>
          <w:rFonts w:hint="eastAsia" w:ascii="宋体" w:hAnsi="宋体" w:cs="宋体"/>
          <w:color w:val="000000"/>
        </w:rPr>
        <w:t>18.5.1  需要施工期运行的单位工程或设备安装工程：</w:t>
      </w:r>
      <w:r>
        <w:rPr>
          <w:rFonts w:hint="eastAsia" w:ascii="宋体" w:hAnsi="宋体" w:cs="宋体"/>
          <w:color w:val="000000"/>
          <w:u w:val="single"/>
        </w:rPr>
        <w:t xml:space="preserve">       </w:t>
      </w:r>
      <w:r>
        <w:rPr>
          <w:rFonts w:hint="eastAsia" w:ascii="宋体" w:hAnsi="宋体" w:cs="宋体"/>
          <w:u w:val="single"/>
        </w:rPr>
        <w:t xml:space="preserve"> /</w:t>
      </w:r>
      <w:r>
        <w:rPr>
          <w:rFonts w:hint="eastAsia" w:ascii="宋体" w:hAnsi="宋体" w:cs="宋体"/>
          <w:color w:val="000000"/>
          <w:u w:val="single"/>
        </w:rPr>
        <w:t xml:space="preserve">              </w:t>
      </w:r>
    </w:p>
    <w:p w14:paraId="7D73EBF3">
      <w:pPr>
        <w:keepNext/>
        <w:keepLines/>
        <w:spacing w:before="156" w:beforeLines="50" w:after="156" w:afterLines="50" w:line="400" w:lineRule="exact"/>
        <w:outlineLvl w:val="2"/>
        <w:rPr>
          <w:rFonts w:ascii="宋体" w:hAnsi="宋体" w:cs="宋体"/>
          <w:color w:val="000000"/>
          <w:kern w:val="0"/>
          <w:sz w:val="24"/>
        </w:rPr>
      </w:pPr>
      <w:bookmarkStart w:id="1032" w:name="_Toc485323212"/>
      <w:bookmarkStart w:id="1033" w:name="_Toc490331729"/>
      <w:bookmarkStart w:id="1034" w:name="_Toc486580438"/>
      <w:bookmarkStart w:id="1035" w:name="_Toc69745798"/>
      <w:bookmarkStart w:id="1036" w:name="_Toc489280244"/>
      <w:bookmarkStart w:id="1037" w:name="_Toc497214107"/>
      <w:r>
        <w:rPr>
          <w:rFonts w:hint="eastAsia" w:ascii="宋体" w:hAnsi="宋体" w:cs="宋体"/>
          <w:color w:val="000000"/>
          <w:kern w:val="0"/>
          <w:sz w:val="24"/>
        </w:rPr>
        <w:t>18.8  施工队伍的撤离</w:t>
      </w:r>
      <w:bookmarkEnd w:id="1032"/>
      <w:bookmarkEnd w:id="1033"/>
      <w:bookmarkEnd w:id="1034"/>
      <w:bookmarkEnd w:id="1035"/>
      <w:bookmarkEnd w:id="1036"/>
      <w:bookmarkEnd w:id="1037"/>
    </w:p>
    <w:p w14:paraId="0FC8A47E">
      <w:pPr>
        <w:spacing w:line="400" w:lineRule="exact"/>
        <w:ind w:firstLine="420" w:firstLineChars="200"/>
        <w:rPr>
          <w:rFonts w:ascii="宋体" w:hAnsi="宋体" w:cs="宋体"/>
          <w:color w:val="000000"/>
          <w:u w:val="single"/>
        </w:rPr>
      </w:pPr>
      <w:r>
        <w:rPr>
          <w:rFonts w:hint="eastAsia" w:ascii="宋体" w:hAnsi="宋体" w:cs="宋体"/>
          <w:color w:val="000000"/>
        </w:rPr>
        <w:t>18.8.3  缺陷责任期满时，承包人在施工场地保留的人员和施工设备最终撤离的期限：</w:t>
      </w:r>
      <w:r>
        <w:rPr>
          <w:rFonts w:hint="eastAsia" w:ascii="宋体" w:hAnsi="宋体" w:cs="宋体"/>
          <w:color w:val="000000"/>
          <w:u w:val="single"/>
        </w:rPr>
        <w:t xml:space="preserve">                                                                          </w:t>
      </w:r>
    </w:p>
    <w:p w14:paraId="251AE289">
      <w:pPr>
        <w:spacing w:line="400" w:lineRule="exact"/>
        <w:rPr>
          <w:rFonts w:ascii="宋体" w:hAnsi="宋体" w:cs="宋体"/>
          <w:color w:val="000000"/>
        </w:rPr>
      </w:pPr>
      <w:r>
        <w:rPr>
          <w:rFonts w:hint="eastAsia" w:ascii="宋体" w:hAnsi="宋体" w:cs="宋体"/>
          <w:u w:val="single"/>
        </w:rPr>
        <w:t>在发包人发出最终撤离通知后15 天内。</w:t>
      </w:r>
      <w:r>
        <w:rPr>
          <w:rFonts w:hint="eastAsia" w:ascii="宋体" w:hAnsi="宋体" w:cs="宋体"/>
          <w:color w:val="000000"/>
        </w:rPr>
        <w:t xml:space="preserve"> </w:t>
      </w:r>
    </w:p>
    <w:p w14:paraId="195581FA">
      <w:pPr>
        <w:pStyle w:val="5"/>
        <w:spacing w:line="400" w:lineRule="exact"/>
        <w:rPr>
          <w:rFonts w:hAnsi="宋体" w:cs="宋体"/>
          <w:color w:val="000000"/>
          <w:szCs w:val="24"/>
        </w:rPr>
      </w:pPr>
      <w:bookmarkStart w:id="1038" w:name="_Toc69745799"/>
      <w:bookmarkStart w:id="1039" w:name="_Toc490331730"/>
      <w:bookmarkStart w:id="1040" w:name="_Toc497214108"/>
      <w:bookmarkStart w:id="1041" w:name="_Toc486580439"/>
      <w:bookmarkStart w:id="1042" w:name="_Toc485323213"/>
      <w:bookmarkStart w:id="1043" w:name="_Toc489280245"/>
      <w:r>
        <w:rPr>
          <w:rFonts w:hint="eastAsia" w:hAnsi="宋体" w:cs="宋体"/>
          <w:color w:val="000000"/>
          <w:szCs w:val="24"/>
        </w:rPr>
        <w:t>18.9  中间验收</w:t>
      </w:r>
      <w:bookmarkEnd w:id="1038"/>
      <w:bookmarkEnd w:id="1039"/>
      <w:bookmarkEnd w:id="1040"/>
      <w:bookmarkEnd w:id="1041"/>
      <w:bookmarkEnd w:id="1042"/>
      <w:bookmarkEnd w:id="1043"/>
    </w:p>
    <w:p w14:paraId="67110D4C">
      <w:pPr>
        <w:spacing w:line="400" w:lineRule="exact"/>
        <w:rPr>
          <w:rFonts w:ascii="宋体" w:hAnsi="宋体" w:cs="宋体"/>
          <w:color w:val="000000"/>
        </w:rPr>
      </w:pPr>
      <w:r>
        <w:rPr>
          <w:rFonts w:hint="eastAsia" w:ascii="宋体" w:hAnsi="宋体" w:cs="宋体"/>
          <w:color w:val="000000"/>
        </w:rPr>
        <w:t>18.9.1  本工程需要进行中间验收的部位：</w:t>
      </w:r>
      <w:r>
        <w:rPr>
          <w:rFonts w:hint="eastAsia" w:ascii="宋体" w:hAnsi="宋体" w:cs="宋体"/>
          <w:u w:val="single"/>
        </w:rPr>
        <w:t>按相关规范执行。</w:t>
      </w:r>
    </w:p>
    <w:p w14:paraId="09F06EB6">
      <w:pPr>
        <w:spacing w:line="400" w:lineRule="exact"/>
        <w:rPr>
          <w:rFonts w:ascii="宋体" w:hAnsi="宋体" w:cs="宋体"/>
          <w:color w:val="000000"/>
        </w:rPr>
      </w:pPr>
      <w:r>
        <w:rPr>
          <w:rFonts w:hint="eastAsia" w:ascii="宋体" w:hAnsi="宋体" w:cs="宋体"/>
          <w:color w:val="000000"/>
        </w:rPr>
        <w:t>18.9.2  验收不合格的，承包人在期限内进行修改后重新验收。</w:t>
      </w:r>
    </w:p>
    <w:p w14:paraId="391A3710">
      <w:pPr>
        <w:pStyle w:val="4"/>
        <w:spacing w:line="400" w:lineRule="exact"/>
        <w:rPr>
          <w:rFonts w:ascii="宋体" w:hAnsi="宋体" w:eastAsia="宋体" w:cs="宋体"/>
          <w:color w:val="000000"/>
          <w:sz w:val="28"/>
          <w:szCs w:val="28"/>
        </w:rPr>
      </w:pPr>
      <w:bookmarkStart w:id="1044" w:name="_Toc497214109"/>
      <w:bookmarkStart w:id="1045" w:name="_Toc485323214"/>
      <w:bookmarkStart w:id="1046" w:name="_Toc490331731"/>
      <w:bookmarkStart w:id="1047" w:name="_Toc486580440"/>
      <w:bookmarkStart w:id="1048" w:name="_Toc489280246"/>
      <w:bookmarkStart w:id="1049" w:name="_Toc69745800"/>
      <w:r>
        <w:rPr>
          <w:rFonts w:hint="eastAsia" w:ascii="宋体" w:hAnsi="宋体" w:eastAsia="宋体" w:cs="宋体"/>
          <w:color w:val="000000"/>
          <w:sz w:val="28"/>
          <w:szCs w:val="28"/>
        </w:rPr>
        <w:t>19.缺陷责任与保修责任</w:t>
      </w:r>
      <w:bookmarkEnd w:id="1044"/>
      <w:bookmarkEnd w:id="1045"/>
      <w:bookmarkEnd w:id="1046"/>
      <w:bookmarkEnd w:id="1047"/>
      <w:bookmarkEnd w:id="1048"/>
      <w:bookmarkEnd w:id="1049"/>
    </w:p>
    <w:p w14:paraId="3C2C115D">
      <w:pPr>
        <w:keepNext/>
        <w:keepLines/>
        <w:spacing w:before="156" w:beforeLines="50" w:after="156" w:afterLines="50" w:line="400" w:lineRule="exact"/>
        <w:outlineLvl w:val="2"/>
        <w:rPr>
          <w:rFonts w:ascii="宋体" w:hAnsi="宋体" w:cs="宋体"/>
          <w:color w:val="000000"/>
          <w:kern w:val="0"/>
          <w:sz w:val="24"/>
        </w:rPr>
      </w:pPr>
      <w:bookmarkStart w:id="1050" w:name="_Toc69745801"/>
      <w:bookmarkStart w:id="1051" w:name="_Toc490331732"/>
      <w:bookmarkStart w:id="1052" w:name="_Toc489280247"/>
      <w:bookmarkStart w:id="1053" w:name="_Toc486580441"/>
      <w:bookmarkStart w:id="1054" w:name="_Toc497214110"/>
      <w:bookmarkStart w:id="1055" w:name="_Toc485323215"/>
      <w:r>
        <w:rPr>
          <w:rFonts w:hint="eastAsia" w:ascii="宋体" w:hAnsi="宋体" w:cs="宋体"/>
          <w:color w:val="000000"/>
          <w:kern w:val="0"/>
          <w:sz w:val="24"/>
        </w:rPr>
        <w:t>19.7  保修责任</w:t>
      </w:r>
      <w:bookmarkEnd w:id="1050"/>
      <w:bookmarkEnd w:id="1051"/>
      <w:bookmarkEnd w:id="1052"/>
      <w:bookmarkEnd w:id="1053"/>
      <w:bookmarkEnd w:id="1054"/>
      <w:bookmarkEnd w:id="1055"/>
    </w:p>
    <w:p w14:paraId="23273BB9">
      <w:pPr>
        <w:spacing w:line="400" w:lineRule="exact"/>
        <w:ind w:firstLine="420" w:firstLineChars="200"/>
        <w:rPr>
          <w:rFonts w:ascii="宋体" w:hAnsi="宋体" w:cs="宋体"/>
          <w:color w:val="000000"/>
        </w:rPr>
      </w:pPr>
      <w:r>
        <w:rPr>
          <w:rFonts w:hint="eastAsia" w:ascii="宋体" w:hAnsi="宋体" w:cs="宋体"/>
          <w:color w:val="000000"/>
        </w:rPr>
        <w:t>19.7.1  工程质量保修范围：</w:t>
      </w:r>
      <w:r>
        <w:rPr>
          <w:rFonts w:hint="eastAsia" w:ascii="宋体" w:hAnsi="宋体" w:cs="宋体"/>
          <w:u w:val="single"/>
        </w:rPr>
        <w:t xml:space="preserve">  参见附件工程质量保修书。 </w:t>
      </w:r>
      <w:r>
        <w:rPr>
          <w:rFonts w:hint="eastAsia" w:ascii="宋体" w:hAnsi="宋体" w:cs="宋体"/>
          <w:color w:val="000000"/>
          <w:u w:val="single"/>
        </w:rPr>
        <w:t xml:space="preserve"> </w:t>
      </w:r>
    </w:p>
    <w:p w14:paraId="15373C9F">
      <w:pPr>
        <w:spacing w:line="400" w:lineRule="exact"/>
        <w:ind w:firstLine="420" w:firstLineChars="200"/>
        <w:rPr>
          <w:rFonts w:ascii="宋体" w:hAnsi="宋体" w:cs="宋体"/>
          <w:color w:val="000000"/>
        </w:rPr>
      </w:pPr>
      <w:r>
        <w:rPr>
          <w:rFonts w:hint="eastAsia" w:ascii="宋体" w:hAnsi="宋体" w:cs="宋体"/>
          <w:color w:val="000000"/>
        </w:rPr>
        <w:t>工程质量保修期限：</w:t>
      </w:r>
      <w:r>
        <w:rPr>
          <w:rFonts w:hint="eastAsia" w:ascii="宋体" w:hAnsi="宋体" w:cs="宋体"/>
          <w:u w:val="single"/>
        </w:rPr>
        <w:t xml:space="preserve">  参见附件工程质量保修书。 </w:t>
      </w:r>
    </w:p>
    <w:p w14:paraId="5E37E072">
      <w:pPr>
        <w:spacing w:line="400" w:lineRule="exact"/>
        <w:ind w:firstLine="420" w:firstLineChars="200"/>
        <w:rPr>
          <w:rFonts w:ascii="宋体" w:hAnsi="宋体" w:cs="宋体"/>
          <w:color w:val="000000"/>
        </w:rPr>
      </w:pPr>
      <w:r>
        <w:rPr>
          <w:rFonts w:hint="eastAsia" w:ascii="宋体" w:hAnsi="宋体" w:cs="宋体"/>
          <w:color w:val="000000"/>
        </w:rPr>
        <w:t>工程质量保修责任：</w:t>
      </w:r>
      <w:r>
        <w:rPr>
          <w:rFonts w:hint="eastAsia" w:ascii="宋体" w:hAnsi="宋体" w:cs="宋体"/>
          <w:u w:val="single"/>
        </w:rPr>
        <w:t xml:space="preserve">  参见附件工程质量保修书。 </w:t>
      </w:r>
    </w:p>
    <w:p w14:paraId="68FEF2EE">
      <w:pPr>
        <w:pStyle w:val="4"/>
        <w:spacing w:line="400" w:lineRule="exact"/>
        <w:rPr>
          <w:rFonts w:ascii="宋体" w:hAnsi="宋体" w:eastAsia="宋体" w:cs="宋体"/>
          <w:color w:val="000000"/>
          <w:sz w:val="28"/>
          <w:szCs w:val="28"/>
        </w:rPr>
      </w:pPr>
      <w:bookmarkStart w:id="1056" w:name="_Toc486580442"/>
      <w:bookmarkStart w:id="1057" w:name="_Toc490331733"/>
      <w:bookmarkStart w:id="1058" w:name="_Toc489280248"/>
      <w:bookmarkStart w:id="1059" w:name="_Toc497214111"/>
      <w:bookmarkStart w:id="1060" w:name="_Toc485323216"/>
      <w:bookmarkStart w:id="1061" w:name="_Toc69745802"/>
      <w:r>
        <w:rPr>
          <w:rFonts w:hint="eastAsia" w:ascii="宋体" w:hAnsi="宋体" w:eastAsia="宋体" w:cs="宋体"/>
          <w:color w:val="000000"/>
          <w:sz w:val="28"/>
          <w:szCs w:val="28"/>
        </w:rPr>
        <w:t>20.保险</w:t>
      </w:r>
      <w:bookmarkEnd w:id="1056"/>
      <w:bookmarkEnd w:id="1057"/>
      <w:bookmarkEnd w:id="1058"/>
      <w:bookmarkEnd w:id="1059"/>
      <w:bookmarkEnd w:id="1060"/>
      <w:bookmarkEnd w:id="1061"/>
    </w:p>
    <w:p w14:paraId="43E9B41A">
      <w:pPr>
        <w:pStyle w:val="5"/>
        <w:spacing w:line="400" w:lineRule="exact"/>
        <w:rPr>
          <w:rFonts w:hAnsi="宋体" w:cs="宋体"/>
          <w:color w:val="000000"/>
          <w:szCs w:val="24"/>
        </w:rPr>
      </w:pPr>
      <w:bookmarkStart w:id="1062" w:name="_Toc497214112"/>
      <w:bookmarkStart w:id="1063" w:name="_Toc69745803"/>
      <w:bookmarkStart w:id="1064" w:name="_Toc489280249"/>
      <w:bookmarkStart w:id="1065" w:name="_Toc490331734"/>
      <w:bookmarkStart w:id="1066" w:name="_Toc485323217"/>
      <w:bookmarkStart w:id="1067" w:name="_Toc486580443"/>
      <w:r>
        <w:rPr>
          <w:rFonts w:hint="eastAsia" w:hAnsi="宋体" w:cs="宋体"/>
          <w:color w:val="000000"/>
          <w:szCs w:val="24"/>
        </w:rPr>
        <w:t>20.1  工程保险</w:t>
      </w:r>
      <w:bookmarkEnd w:id="1062"/>
      <w:bookmarkEnd w:id="1063"/>
      <w:bookmarkEnd w:id="1064"/>
      <w:bookmarkEnd w:id="1065"/>
      <w:bookmarkEnd w:id="1066"/>
      <w:bookmarkEnd w:id="1067"/>
    </w:p>
    <w:p w14:paraId="5EC9E455">
      <w:pPr>
        <w:spacing w:line="400" w:lineRule="exact"/>
        <w:ind w:firstLine="420" w:firstLineChars="200"/>
        <w:rPr>
          <w:rFonts w:ascii="宋体" w:hAnsi="宋体" w:cs="宋体"/>
          <w:color w:val="000000"/>
        </w:rPr>
      </w:pPr>
      <w:r>
        <w:rPr>
          <w:rFonts w:hint="eastAsia" w:ascii="宋体" w:hAnsi="宋体" w:cs="宋体"/>
          <w:color w:val="000000"/>
        </w:rPr>
        <w:t>本工程(投保/不投保)工程保险。投保工程保险时，险种为：</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r>
        <w:rPr>
          <w:rFonts w:hint="eastAsia" w:ascii="宋体" w:hAnsi="宋体" w:cs="宋体"/>
          <w:color w:val="000000"/>
        </w:rPr>
        <w:t>，并符合以下约定：</w:t>
      </w:r>
    </w:p>
    <w:p w14:paraId="59E1A6AA">
      <w:pPr>
        <w:spacing w:line="400" w:lineRule="exact"/>
        <w:ind w:firstLine="420" w:firstLineChars="200"/>
        <w:rPr>
          <w:rFonts w:ascii="宋体" w:hAnsi="宋体" w:cs="宋体"/>
          <w:color w:val="000000"/>
        </w:rPr>
      </w:pPr>
      <w:r>
        <w:rPr>
          <w:rFonts w:hint="eastAsia" w:ascii="宋体" w:hAnsi="宋体" w:cs="宋体"/>
          <w:color w:val="000000"/>
        </w:rPr>
        <w:t>（1）投保人：</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p>
    <w:p w14:paraId="32354C9D">
      <w:pPr>
        <w:spacing w:line="400" w:lineRule="exact"/>
        <w:ind w:firstLine="420" w:firstLineChars="200"/>
        <w:rPr>
          <w:rFonts w:ascii="宋体" w:hAnsi="宋体" w:cs="宋体"/>
          <w:color w:val="000000"/>
        </w:rPr>
      </w:pPr>
      <w:r>
        <w:rPr>
          <w:rFonts w:hint="eastAsia" w:ascii="宋体" w:hAnsi="宋体" w:cs="宋体"/>
          <w:color w:val="000000"/>
        </w:rPr>
        <w:t>（2）投保内容：</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p>
    <w:p w14:paraId="0E6FA46E">
      <w:pPr>
        <w:spacing w:line="400" w:lineRule="exact"/>
        <w:ind w:firstLine="420" w:firstLineChars="200"/>
        <w:rPr>
          <w:rFonts w:ascii="宋体" w:hAnsi="宋体" w:cs="宋体"/>
          <w:color w:val="000000"/>
        </w:rPr>
      </w:pPr>
      <w:r>
        <w:rPr>
          <w:rFonts w:hint="eastAsia" w:ascii="宋体" w:hAnsi="宋体" w:cs="宋体"/>
          <w:color w:val="000000"/>
        </w:rPr>
        <w:t>（3）保险费率：由投保人与合同双方同意的保险人商定。</w:t>
      </w:r>
    </w:p>
    <w:p w14:paraId="6EDB6319">
      <w:pPr>
        <w:spacing w:line="400" w:lineRule="exact"/>
        <w:ind w:firstLine="420" w:firstLineChars="200"/>
        <w:rPr>
          <w:rFonts w:ascii="宋体" w:hAnsi="宋体" w:cs="宋体"/>
          <w:color w:val="000000"/>
        </w:rPr>
      </w:pPr>
      <w:r>
        <w:rPr>
          <w:rFonts w:hint="eastAsia" w:ascii="宋体" w:hAnsi="宋体" w:cs="宋体"/>
          <w:color w:val="000000"/>
        </w:rPr>
        <w:t>（4）保险金额：</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p>
    <w:p w14:paraId="5E0EED48">
      <w:pPr>
        <w:spacing w:line="400" w:lineRule="exact"/>
        <w:ind w:firstLine="420" w:firstLineChars="200"/>
        <w:rPr>
          <w:rFonts w:ascii="宋体" w:hAnsi="宋体" w:cs="宋体"/>
          <w:color w:val="000000"/>
          <w:u w:val="single"/>
        </w:rPr>
      </w:pPr>
      <w:r>
        <w:rPr>
          <w:rFonts w:hint="eastAsia" w:ascii="宋体" w:hAnsi="宋体" w:cs="宋体"/>
          <w:color w:val="000000"/>
        </w:rPr>
        <w:t>（5）保险期限：</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p>
    <w:p w14:paraId="18FF0909">
      <w:pPr>
        <w:keepNext/>
        <w:keepLines/>
        <w:spacing w:before="156" w:beforeLines="50" w:after="156" w:afterLines="50" w:line="400" w:lineRule="exact"/>
        <w:outlineLvl w:val="2"/>
        <w:rPr>
          <w:rFonts w:ascii="宋体" w:hAnsi="宋体" w:cs="宋体"/>
          <w:color w:val="000000"/>
          <w:kern w:val="0"/>
          <w:sz w:val="24"/>
        </w:rPr>
      </w:pPr>
      <w:bookmarkStart w:id="1068" w:name="_Toc69745804"/>
      <w:bookmarkStart w:id="1069" w:name="_Toc486580444"/>
      <w:bookmarkStart w:id="1070" w:name="_Toc497214113"/>
      <w:bookmarkStart w:id="1071" w:name="_Toc490331735"/>
      <w:bookmarkStart w:id="1072" w:name="_Toc489280250"/>
      <w:bookmarkStart w:id="1073" w:name="_Toc485323218"/>
      <w:r>
        <w:rPr>
          <w:rFonts w:hint="eastAsia" w:ascii="宋体" w:hAnsi="宋体" w:cs="宋体"/>
          <w:color w:val="000000"/>
          <w:kern w:val="0"/>
          <w:sz w:val="24"/>
        </w:rPr>
        <w:t>20.4  第三者责任险</w:t>
      </w:r>
      <w:bookmarkEnd w:id="1068"/>
      <w:bookmarkEnd w:id="1069"/>
      <w:bookmarkEnd w:id="1070"/>
      <w:bookmarkEnd w:id="1071"/>
      <w:bookmarkEnd w:id="1072"/>
      <w:bookmarkEnd w:id="1073"/>
    </w:p>
    <w:p w14:paraId="1917350B">
      <w:pPr>
        <w:spacing w:line="400" w:lineRule="exact"/>
        <w:ind w:firstLine="420" w:firstLineChars="200"/>
        <w:rPr>
          <w:rFonts w:ascii="宋体" w:hAnsi="宋体" w:cs="宋体"/>
          <w:color w:val="000000"/>
        </w:rPr>
      </w:pPr>
      <w:r>
        <w:rPr>
          <w:rFonts w:hint="eastAsia" w:ascii="宋体" w:hAnsi="宋体" w:cs="宋体"/>
          <w:color w:val="000000"/>
        </w:rPr>
        <w:t>20.4.2  保险金额：</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r>
        <w:rPr>
          <w:rFonts w:hint="eastAsia" w:ascii="宋体" w:hAnsi="宋体" w:cs="宋体"/>
          <w:color w:val="000000"/>
        </w:rPr>
        <w:t>，保险费率由承包人与发包人同意的保险人商定，相关保险费由</w:t>
      </w:r>
      <w:r>
        <w:rPr>
          <w:rFonts w:hint="eastAsia" w:ascii="宋体" w:hAnsi="宋体" w:cs="宋体"/>
          <w:color w:val="000000"/>
          <w:u w:val="single"/>
        </w:rPr>
        <w:t xml:space="preserve">    承包人     </w:t>
      </w:r>
      <w:r>
        <w:rPr>
          <w:rFonts w:hint="eastAsia" w:ascii="宋体" w:hAnsi="宋体" w:cs="宋体"/>
          <w:color w:val="000000"/>
        </w:rPr>
        <w:t xml:space="preserve">承担。                               </w:t>
      </w:r>
    </w:p>
    <w:p w14:paraId="2FF8F62F">
      <w:pPr>
        <w:pStyle w:val="5"/>
        <w:spacing w:line="400" w:lineRule="exact"/>
        <w:rPr>
          <w:rFonts w:hAnsi="宋体" w:cs="宋体"/>
          <w:color w:val="000000"/>
          <w:szCs w:val="24"/>
        </w:rPr>
      </w:pPr>
      <w:bookmarkStart w:id="1074" w:name="_Toc490331736"/>
      <w:bookmarkStart w:id="1075" w:name="_Toc486580445"/>
      <w:bookmarkStart w:id="1076" w:name="_Toc69745805"/>
      <w:bookmarkStart w:id="1077" w:name="_Toc485323219"/>
      <w:bookmarkStart w:id="1078" w:name="_Toc489280251"/>
      <w:bookmarkStart w:id="1079" w:name="_Toc497214114"/>
      <w:r>
        <w:rPr>
          <w:rFonts w:hint="eastAsia" w:hAnsi="宋体" w:cs="宋体"/>
          <w:color w:val="000000"/>
          <w:szCs w:val="24"/>
        </w:rPr>
        <w:t>20.5  其他保险</w:t>
      </w:r>
      <w:bookmarkEnd w:id="1074"/>
      <w:bookmarkEnd w:id="1075"/>
      <w:bookmarkEnd w:id="1076"/>
      <w:bookmarkEnd w:id="1077"/>
      <w:bookmarkEnd w:id="1078"/>
      <w:bookmarkEnd w:id="1079"/>
    </w:p>
    <w:p w14:paraId="01DA3884">
      <w:pPr>
        <w:spacing w:line="400" w:lineRule="exact"/>
        <w:ind w:firstLine="420" w:firstLineChars="200"/>
        <w:rPr>
          <w:rFonts w:ascii="宋体" w:hAnsi="宋体" w:cs="宋体"/>
        </w:rPr>
      </w:pPr>
      <w:bookmarkStart w:id="1080" w:name="_Toc489280254"/>
      <w:bookmarkStart w:id="1081" w:name="_Toc490331739"/>
      <w:bookmarkStart w:id="1082" w:name="_Toc69745808"/>
      <w:bookmarkStart w:id="1083" w:name="_Toc485323222"/>
      <w:bookmarkStart w:id="1084" w:name="_Toc486580448"/>
      <w:bookmarkStart w:id="1085" w:name="_Toc497214117"/>
      <w:r>
        <w:rPr>
          <w:rFonts w:hint="eastAsia" w:ascii="宋体" w:hAnsi="宋体" w:cs="宋体"/>
        </w:rPr>
        <w:t>承包人应为其施工设备、进场材料和工程设备等办理的保险：</w:t>
      </w:r>
      <w:r>
        <w:rPr>
          <w:rFonts w:hint="eastAsia" w:ascii="宋体" w:hAnsi="宋体" w:cs="宋体"/>
          <w:u w:val="single"/>
        </w:rPr>
        <w:t xml:space="preserve">     /     </w:t>
      </w:r>
    </w:p>
    <w:p w14:paraId="03E833F8">
      <w:pPr>
        <w:pStyle w:val="5"/>
        <w:spacing w:line="400" w:lineRule="exact"/>
        <w:rPr>
          <w:rFonts w:hAnsi="宋体" w:cs="宋体"/>
          <w:szCs w:val="24"/>
        </w:rPr>
      </w:pPr>
      <w:bookmarkStart w:id="1086" w:name="_Toc490331737"/>
      <w:bookmarkStart w:id="1087" w:name="_Toc486580446"/>
      <w:bookmarkStart w:id="1088" w:name="_Toc17449"/>
      <w:bookmarkStart w:id="1089" w:name="_Toc485323220"/>
      <w:bookmarkStart w:id="1090" w:name="_Toc489280252"/>
      <w:bookmarkStart w:id="1091" w:name="_Toc497214115"/>
      <w:r>
        <w:rPr>
          <w:rFonts w:hint="eastAsia" w:hAnsi="宋体" w:cs="宋体"/>
          <w:szCs w:val="24"/>
        </w:rPr>
        <w:t>20.6  对各项保险的一般要求</w:t>
      </w:r>
      <w:bookmarkEnd w:id="1086"/>
      <w:bookmarkEnd w:id="1087"/>
      <w:bookmarkEnd w:id="1088"/>
      <w:bookmarkEnd w:id="1089"/>
      <w:bookmarkEnd w:id="1090"/>
      <w:bookmarkEnd w:id="1091"/>
    </w:p>
    <w:p w14:paraId="2B02FBB9">
      <w:pPr>
        <w:spacing w:line="400" w:lineRule="exact"/>
        <w:ind w:firstLine="420" w:firstLineChars="200"/>
        <w:rPr>
          <w:rFonts w:ascii="宋体" w:hAnsi="宋体" w:cs="宋体"/>
        </w:rPr>
      </w:pPr>
      <w:r>
        <w:rPr>
          <w:rFonts w:hint="eastAsia" w:ascii="宋体" w:hAnsi="宋体" w:cs="宋体"/>
        </w:rPr>
        <w:t>20.6.1  保险凭证</w:t>
      </w:r>
    </w:p>
    <w:p w14:paraId="61C34864">
      <w:pPr>
        <w:spacing w:line="400" w:lineRule="exact"/>
        <w:ind w:firstLine="420" w:firstLineChars="200"/>
        <w:rPr>
          <w:rFonts w:ascii="宋体" w:hAnsi="宋体" w:cs="宋体"/>
          <w:u w:val="single"/>
        </w:rPr>
      </w:pPr>
      <w:r>
        <w:rPr>
          <w:rFonts w:hint="eastAsia" w:ascii="宋体" w:hAnsi="宋体" w:cs="宋体"/>
        </w:rPr>
        <w:t>承包人向发包人提交各项保险生效的证据和保险单副本的期限：</w:t>
      </w:r>
      <w:r>
        <w:rPr>
          <w:rFonts w:hint="eastAsia" w:ascii="宋体" w:hAnsi="宋体" w:cs="宋体"/>
          <w:u w:val="single"/>
        </w:rPr>
        <w:t xml:space="preserve">     /     </w:t>
      </w:r>
    </w:p>
    <w:p w14:paraId="0F13237E">
      <w:pPr>
        <w:spacing w:line="400" w:lineRule="exact"/>
        <w:rPr>
          <w:rFonts w:ascii="宋体" w:hAnsi="宋体" w:cs="宋体"/>
          <w:u w:val="single"/>
        </w:rPr>
      </w:pPr>
    </w:p>
    <w:p w14:paraId="57CDFA56">
      <w:pPr>
        <w:spacing w:line="400" w:lineRule="exact"/>
        <w:ind w:firstLine="420" w:firstLineChars="200"/>
        <w:rPr>
          <w:rFonts w:ascii="宋体" w:hAnsi="宋体" w:cs="宋体"/>
        </w:rPr>
      </w:pPr>
      <w:r>
        <w:rPr>
          <w:rFonts w:hint="eastAsia" w:ascii="宋体" w:hAnsi="宋体" w:cs="宋体"/>
        </w:rPr>
        <w:t>20.6.4  保险金不足的补偿</w:t>
      </w:r>
    </w:p>
    <w:p w14:paraId="7CC9C476">
      <w:pPr>
        <w:spacing w:line="400" w:lineRule="exact"/>
        <w:ind w:firstLine="420" w:firstLineChars="200"/>
        <w:rPr>
          <w:rFonts w:ascii="宋体" w:hAnsi="宋体" w:cs="宋体"/>
          <w:u w:val="single"/>
        </w:rPr>
      </w:pPr>
      <w:r>
        <w:rPr>
          <w:rFonts w:hint="eastAsia" w:ascii="宋体" w:hAnsi="宋体" w:cs="宋体"/>
        </w:rPr>
        <w:t>保险金不足以补偿损失时，承包人和发包人负责补偿的责任分摊：</w:t>
      </w:r>
      <w:r>
        <w:rPr>
          <w:rFonts w:hint="eastAsia" w:ascii="宋体" w:hAnsi="宋体" w:cs="宋体"/>
          <w:u w:val="single"/>
        </w:rPr>
        <w:t xml:space="preserve">     /     </w:t>
      </w:r>
    </w:p>
    <w:p w14:paraId="2582DFA7">
      <w:pPr>
        <w:spacing w:line="400" w:lineRule="exact"/>
        <w:rPr>
          <w:rFonts w:ascii="宋体" w:hAnsi="宋体" w:cs="宋体"/>
        </w:rPr>
      </w:pPr>
    </w:p>
    <w:p w14:paraId="0A907C3A">
      <w:pPr>
        <w:keepNext/>
        <w:keepLines/>
        <w:spacing w:before="156" w:beforeLines="50" w:after="156" w:afterLines="50" w:line="400" w:lineRule="exact"/>
        <w:outlineLvl w:val="1"/>
        <w:rPr>
          <w:rFonts w:ascii="宋体" w:hAnsi="宋体" w:cs="宋体"/>
          <w:sz w:val="28"/>
          <w:szCs w:val="28"/>
        </w:rPr>
      </w:pPr>
      <w:bookmarkStart w:id="1092" w:name="_Toc486580447"/>
      <w:bookmarkStart w:id="1093" w:name="_Toc6654"/>
      <w:bookmarkStart w:id="1094" w:name="_Toc497214116"/>
      <w:bookmarkStart w:id="1095" w:name="_Toc485323221"/>
      <w:bookmarkStart w:id="1096" w:name="_Toc489280253"/>
      <w:bookmarkStart w:id="1097" w:name="_Toc490331738"/>
      <w:r>
        <w:rPr>
          <w:rFonts w:hint="eastAsia" w:ascii="宋体" w:hAnsi="宋体" w:cs="宋体"/>
          <w:sz w:val="28"/>
          <w:szCs w:val="28"/>
        </w:rPr>
        <w:t>21.不可抗力</w:t>
      </w:r>
      <w:bookmarkEnd w:id="1092"/>
      <w:bookmarkEnd w:id="1093"/>
      <w:bookmarkEnd w:id="1094"/>
      <w:bookmarkEnd w:id="1095"/>
      <w:bookmarkEnd w:id="1096"/>
      <w:bookmarkEnd w:id="1097"/>
    </w:p>
    <w:p w14:paraId="68CC9C2C">
      <w:pPr>
        <w:pStyle w:val="5"/>
        <w:spacing w:line="400" w:lineRule="exact"/>
        <w:rPr>
          <w:rFonts w:hAnsi="宋体" w:cs="宋体"/>
          <w:color w:val="000000"/>
          <w:szCs w:val="24"/>
        </w:rPr>
      </w:pPr>
      <w:r>
        <w:rPr>
          <w:rFonts w:hint="eastAsia" w:hAnsi="宋体" w:cs="宋体"/>
          <w:color w:val="000000"/>
          <w:szCs w:val="24"/>
        </w:rPr>
        <w:t>21.1  不可抗力的确认</w:t>
      </w:r>
      <w:bookmarkEnd w:id="1080"/>
      <w:bookmarkEnd w:id="1081"/>
      <w:bookmarkEnd w:id="1082"/>
      <w:bookmarkEnd w:id="1083"/>
      <w:bookmarkEnd w:id="1084"/>
      <w:bookmarkEnd w:id="1085"/>
    </w:p>
    <w:p w14:paraId="22DD97F6">
      <w:pPr>
        <w:spacing w:line="400" w:lineRule="exact"/>
        <w:rPr>
          <w:rFonts w:ascii="宋体" w:hAnsi="宋体" w:cs="宋体"/>
          <w:color w:val="000000"/>
        </w:rPr>
      </w:pPr>
      <w:r>
        <w:rPr>
          <w:rFonts w:hint="eastAsia" w:ascii="宋体" w:hAnsi="宋体" w:cs="宋体"/>
          <w:color w:val="000000"/>
        </w:rPr>
        <w:t>21.1.1  合同条款通用部分第21.1.1项约定的不可抗力以外的其他情形：</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p>
    <w:p w14:paraId="57ED1EC7">
      <w:pPr>
        <w:spacing w:line="400" w:lineRule="exact"/>
        <w:rPr>
          <w:rFonts w:ascii="宋体" w:hAnsi="宋体" w:cs="宋体"/>
          <w:color w:val="000000"/>
        </w:rPr>
      </w:pPr>
      <w:r>
        <w:rPr>
          <w:rFonts w:hint="eastAsia" w:ascii="宋体" w:hAnsi="宋体" w:cs="宋体"/>
          <w:color w:val="000000"/>
          <w:u w:val="single"/>
        </w:rPr>
        <w:t xml:space="preserve">                                                                              </w:t>
      </w:r>
    </w:p>
    <w:p w14:paraId="67125A79">
      <w:pPr>
        <w:spacing w:line="400" w:lineRule="exact"/>
        <w:ind w:firstLine="420" w:firstLineChars="200"/>
        <w:rPr>
          <w:rFonts w:ascii="宋体" w:hAnsi="宋体" w:cs="宋体"/>
          <w:color w:val="000000"/>
          <w:u w:val="single"/>
        </w:rPr>
      </w:pPr>
      <w:r>
        <w:rPr>
          <w:rFonts w:hint="eastAsia" w:ascii="宋体" w:hAnsi="宋体" w:cs="宋体"/>
          <w:color w:val="000000"/>
        </w:rPr>
        <w:t>不可抗力的等级范围约定：</w:t>
      </w:r>
      <w:r>
        <w:rPr>
          <w:rFonts w:hint="eastAsia" w:ascii="宋体" w:hAnsi="宋体" w:cs="宋体"/>
          <w:color w:val="000000"/>
          <w:u w:val="single"/>
        </w:rPr>
        <w:t xml:space="preserve">              </w:t>
      </w:r>
      <w:r>
        <w:rPr>
          <w:rFonts w:hint="eastAsia" w:ascii="宋体" w:hAnsi="宋体" w:cs="宋体"/>
          <w:u w:val="single"/>
        </w:rPr>
        <w:t>/</w:t>
      </w:r>
      <w:r>
        <w:rPr>
          <w:rFonts w:hint="eastAsia" w:ascii="宋体" w:hAnsi="宋体" w:cs="宋体"/>
          <w:color w:val="000000"/>
          <w:u w:val="single"/>
        </w:rPr>
        <w:t xml:space="preserve">                                </w:t>
      </w:r>
    </w:p>
    <w:p w14:paraId="3B8826A5">
      <w:pPr>
        <w:pStyle w:val="5"/>
        <w:tabs>
          <w:tab w:val="left" w:pos="1420"/>
          <w:tab w:val="left" w:pos="1421"/>
          <w:tab w:val="left" w:pos="4046"/>
          <w:tab w:val="left" w:pos="7825"/>
          <w:tab w:val="left" w:pos="8245"/>
          <w:tab w:val="left" w:pos="8453"/>
        </w:tabs>
        <w:spacing w:before="120" w:line="400" w:lineRule="exact"/>
        <w:ind w:left="420" w:leftChars="200"/>
        <w:rPr>
          <w:rFonts w:hAnsi="宋体" w:cs="宋体"/>
          <w:color w:val="000000"/>
          <w:szCs w:val="24"/>
        </w:rPr>
      </w:pPr>
      <w:r>
        <w:rPr>
          <w:rFonts w:hint="eastAsia" w:hAnsi="宋体" w:cs="宋体"/>
          <w:color w:val="000000"/>
          <w:szCs w:val="24"/>
        </w:rPr>
        <w:t>22.1.3  承包人违约解除合同</w:t>
      </w:r>
    </w:p>
    <w:p w14:paraId="03CD9427">
      <w:pPr>
        <w:pStyle w:val="20"/>
        <w:spacing w:line="400" w:lineRule="exact"/>
        <w:ind w:firstLine="420" w:firstLineChars="200"/>
        <w:rPr>
          <w:rFonts w:cs="宋体"/>
          <w:color w:val="000000"/>
        </w:rPr>
      </w:pPr>
      <w:r>
        <w:rPr>
          <w:rFonts w:hint="eastAsia" w:cs="宋体"/>
          <w:color w:val="000000"/>
          <w:sz w:val="21"/>
        </w:rPr>
        <w:t>修改为：监理人发出整改通知 28 天后，承包人仍不纠正违约行为的，发包人可向承包人发出解除合同通知。合同解除后，承包人同意发包人单方委托有资质的评估机构对承包人已完成的工程进行评估，评估机构的评估价为承包人已完成工程的价格。同时，发包人可派员进驻施工场地，另行组织人员或委托其他承包人施工，承包人不得以任何理由提出抗辩。发包人因继续完成该工程的需要，有权扣留使用承包人在现场的材料、设备和临时设施。但发包人的这一行动不免除承包人应承担的违约责任，也不影响发包人根据合同约定享有的索赔权利。</w:t>
      </w:r>
    </w:p>
    <w:p w14:paraId="039FA245">
      <w:pPr>
        <w:keepNext/>
        <w:keepLines/>
        <w:spacing w:before="156" w:beforeLines="50" w:after="156" w:afterLines="50" w:line="400" w:lineRule="exact"/>
        <w:outlineLvl w:val="1"/>
        <w:rPr>
          <w:rFonts w:ascii="宋体" w:hAnsi="宋体" w:cs="宋体"/>
          <w:color w:val="000000"/>
          <w:sz w:val="28"/>
          <w:szCs w:val="28"/>
        </w:rPr>
      </w:pPr>
      <w:bookmarkStart w:id="1098" w:name="_Toc489280256"/>
      <w:bookmarkStart w:id="1099" w:name="_Toc497214118"/>
      <w:bookmarkStart w:id="1100" w:name="_Toc485323224"/>
      <w:bookmarkStart w:id="1101" w:name="_Toc69745809"/>
      <w:bookmarkStart w:id="1102" w:name="_Toc486580450"/>
      <w:bookmarkStart w:id="1103" w:name="_Toc490331741"/>
      <w:r>
        <w:rPr>
          <w:rFonts w:hint="eastAsia" w:ascii="宋体" w:hAnsi="宋体" w:cs="宋体"/>
          <w:color w:val="000000"/>
          <w:sz w:val="28"/>
          <w:szCs w:val="28"/>
        </w:rPr>
        <w:t>24.争议的解决</w:t>
      </w:r>
      <w:bookmarkEnd w:id="1098"/>
      <w:bookmarkEnd w:id="1099"/>
      <w:bookmarkEnd w:id="1100"/>
      <w:bookmarkEnd w:id="1101"/>
      <w:bookmarkEnd w:id="1102"/>
      <w:bookmarkEnd w:id="1103"/>
    </w:p>
    <w:p w14:paraId="6D32391B">
      <w:pPr>
        <w:pStyle w:val="5"/>
        <w:spacing w:line="400" w:lineRule="exact"/>
        <w:rPr>
          <w:rFonts w:hAnsi="宋体" w:cs="宋体"/>
          <w:color w:val="000000"/>
          <w:szCs w:val="24"/>
        </w:rPr>
      </w:pPr>
      <w:bookmarkStart w:id="1104" w:name="_Toc489280257"/>
      <w:bookmarkStart w:id="1105" w:name="_Toc485323225"/>
      <w:bookmarkStart w:id="1106" w:name="_Toc69745810"/>
      <w:bookmarkStart w:id="1107" w:name="_Toc497214119"/>
      <w:bookmarkStart w:id="1108" w:name="_Toc486580451"/>
      <w:bookmarkStart w:id="1109" w:name="_Toc490331742"/>
      <w:r>
        <w:rPr>
          <w:rFonts w:hint="eastAsia" w:hAnsi="宋体" w:cs="宋体"/>
          <w:color w:val="000000"/>
          <w:szCs w:val="24"/>
        </w:rPr>
        <w:t>24.1  争议的解决方式</w:t>
      </w:r>
      <w:bookmarkEnd w:id="1104"/>
      <w:bookmarkEnd w:id="1105"/>
      <w:bookmarkEnd w:id="1106"/>
      <w:bookmarkEnd w:id="1107"/>
      <w:bookmarkEnd w:id="1108"/>
      <w:bookmarkEnd w:id="1109"/>
    </w:p>
    <w:p w14:paraId="598C2C10">
      <w:pPr>
        <w:spacing w:line="400" w:lineRule="exact"/>
        <w:ind w:firstLine="420" w:firstLineChars="200"/>
        <w:rPr>
          <w:rFonts w:ascii="宋体" w:hAnsi="宋体" w:cs="宋体"/>
          <w:color w:val="000000"/>
        </w:rPr>
      </w:pPr>
      <w:r>
        <w:rPr>
          <w:rFonts w:hint="eastAsia" w:ascii="宋体" w:hAnsi="宋体" w:cs="宋体"/>
          <w:color w:val="000000"/>
        </w:rPr>
        <w:t>因本合同引起的或与本合同有关的任何争议，合同双方友好协商不成、不愿提请争议组评审或者不愿接受争议评审组意见的，选择下列第</w:t>
      </w:r>
      <w:r>
        <w:rPr>
          <w:rFonts w:hint="eastAsia" w:ascii="宋体" w:hAnsi="宋体" w:cs="宋体"/>
          <w:color w:val="000000"/>
          <w:u w:val="single"/>
        </w:rPr>
        <w:t xml:space="preserve">   （2）   </w:t>
      </w:r>
      <w:r>
        <w:rPr>
          <w:rFonts w:hint="eastAsia" w:ascii="宋体" w:hAnsi="宋体" w:cs="宋体"/>
          <w:color w:val="000000"/>
        </w:rPr>
        <w:t>种方式解决：</w:t>
      </w:r>
    </w:p>
    <w:p w14:paraId="0EC99AED">
      <w:pPr>
        <w:spacing w:line="400" w:lineRule="exact"/>
        <w:ind w:firstLine="420" w:firstLineChars="200"/>
        <w:rPr>
          <w:rFonts w:ascii="宋体" w:hAnsi="宋体" w:cs="宋体"/>
          <w:color w:val="000000"/>
        </w:rPr>
      </w:pPr>
      <w:r>
        <w:rPr>
          <w:rFonts w:hint="eastAsia" w:ascii="宋体" w:hAnsi="宋体" w:cs="宋体"/>
          <w:color w:val="000000"/>
          <w:u w:val="single"/>
        </w:rPr>
        <w:t>（1）</w:t>
      </w:r>
      <w:r>
        <w:rPr>
          <w:rFonts w:hint="eastAsia" w:ascii="宋体" w:hAnsi="宋体" w:cs="宋体"/>
          <w:color w:val="000000"/>
        </w:rPr>
        <w:t>提请</w:t>
      </w:r>
      <w:r>
        <w:rPr>
          <w:rFonts w:hint="eastAsia" w:ascii="宋体" w:hAnsi="宋体" w:cs="宋体"/>
          <w:color w:val="000000"/>
          <w:u w:val="single"/>
        </w:rPr>
        <w:t xml:space="preserve">北京市 </w:t>
      </w:r>
      <w:r>
        <w:rPr>
          <w:rFonts w:hint="eastAsia" w:ascii="宋体" w:hAnsi="宋体" w:cs="宋体"/>
          <w:color w:val="000000"/>
        </w:rPr>
        <w:t>仲裁委员会按照该会仲裁规则进行仲裁，仲裁裁决是终局的，对合同双方均有约束力。</w:t>
      </w:r>
    </w:p>
    <w:p w14:paraId="1D9E3175">
      <w:pPr>
        <w:spacing w:line="400" w:lineRule="exact"/>
        <w:ind w:firstLine="420" w:firstLineChars="200"/>
        <w:rPr>
          <w:rFonts w:ascii="宋体" w:hAnsi="宋体" w:cs="宋体"/>
          <w:color w:val="000000"/>
        </w:rPr>
      </w:pPr>
      <w:r>
        <w:rPr>
          <w:rFonts w:hint="eastAsia" w:ascii="宋体" w:hAnsi="宋体" w:cs="宋体"/>
          <w:color w:val="000000"/>
          <w:u w:val="single"/>
        </w:rPr>
        <w:t>（2）</w:t>
      </w:r>
      <w:r>
        <w:rPr>
          <w:rFonts w:hint="eastAsia" w:ascii="宋体" w:hAnsi="宋体" w:cs="宋体"/>
          <w:color w:val="000000"/>
        </w:rPr>
        <w:t>向北京市房山区人民法院提起诉讼。</w:t>
      </w:r>
    </w:p>
    <w:p w14:paraId="46449321">
      <w:pPr>
        <w:pStyle w:val="5"/>
        <w:spacing w:line="400" w:lineRule="exact"/>
        <w:rPr>
          <w:rFonts w:hAnsi="宋体" w:cs="宋体"/>
          <w:color w:val="000000"/>
          <w:szCs w:val="24"/>
        </w:rPr>
      </w:pPr>
      <w:bookmarkStart w:id="1110" w:name="_Toc497214120"/>
      <w:bookmarkStart w:id="1111" w:name="_Toc485323226"/>
      <w:bookmarkStart w:id="1112" w:name="_Toc489280258"/>
      <w:bookmarkStart w:id="1113" w:name="_Toc69745811"/>
      <w:bookmarkStart w:id="1114" w:name="_Toc486580452"/>
      <w:bookmarkStart w:id="1115" w:name="_Toc490331743"/>
      <w:r>
        <w:rPr>
          <w:rFonts w:hint="eastAsia" w:hAnsi="宋体" w:cs="宋体"/>
          <w:color w:val="000000"/>
          <w:szCs w:val="24"/>
        </w:rPr>
        <w:t>24.3  争议评审</w:t>
      </w:r>
      <w:bookmarkEnd w:id="1110"/>
      <w:bookmarkEnd w:id="1111"/>
      <w:bookmarkEnd w:id="1112"/>
      <w:bookmarkEnd w:id="1113"/>
      <w:bookmarkEnd w:id="1114"/>
      <w:bookmarkEnd w:id="1115"/>
    </w:p>
    <w:p w14:paraId="6CF06D03">
      <w:pPr>
        <w:spacing w:line="400" w:lineRule="exact"/>
        <w:ind w:firstLine="420" w:firstLineChars="200"/>
        <w:rPr>
          <w:rFonts w:ascii="宋体" w:hAnsi="宋体" w:cs="宋体"/>
          <w:color w:val="000000"/>
        </w:rPr>
      </w:pPr>
      <w:r>
        <w:rPr>
          <w:rFonts w:hint="eastAsia" w:ascii="宋体" w:hAnsi="宋体" w:cs="宋体"/>
          <w:color w:val="000000"/>
        </w:rPr>
        <w:t>24.3.4  争议评审组邀请合同双方代表人和有关人员举行调查会的期限：</w:t>
      </w:r>
      <w:r>
        <w:rPr>
          <w:rFonts w:hint="eastAsia" w:ascii="宋体" w:hAnsi="宋体" w:cs="宋体"/>
          <w:color w:val="000000"/>
          <w:u w:val="single"/>
        </w:rPr>
        <w:t xml:space="preserve">         </w:t>
      </w:r>
    </w:p>
    <w:p w14:paraId="3CB056E9">
      <w:pPr>
        <w:spacing w:line="400" w:lineRule="exact"/>
        <w:ind w:firstLine="420" w:firstLineChars="200"/>
        <w:rPr>
          <w:rFonts w:ascii="宋体" w:hAnsi="宋体" w:cs="宋体"/>
          <w:color w:val="000000"/>
        </w:rPr>
      </w:pPr>
      <w:r>
        <w:rPr>
          <w:rFonts w:hint="eastAsia" w:ascii="宋体" w:hAnsi="宋体" w:cs="宋体"/>
          <w:color w:val="000000"/>
        </w:rPr>
        <w:t>24.3.5  争议评审组在调查会后作出争议评审意见的期限：</w:t>
      </w:r>
      <w:r>
        <w:rPr>
          <w:rFonts w:hint="eastAsia" w:ascii="宋体" w:hAnsi="宋体" w:cs="宋体"/>
          <w:color w:val="000000"/>
          <w:u w:val="single"/>
        </w:rPr>
        <w:t xml:space="preserve">                     </w:t>
      </w:r>
    </w:p>
    <w:p w14:paraId="308A457E">
      <w:pPr>
        <w:pStyle w:val="5"/>
        <w:tabs>
          <w:tab w:val="left" w:pos="1420"/>
          <w:tab w:val="left" w:pos="1421"/>
          <w:tab w:val="left" w:pos="6989"/>
          <w:tab w:val="left" w:pos="8350"/>
        </w:tabs>
        <w:spacing w:before="120" w:line="400" w:lineRule="exact"/>
        <w:ind w:left="480"/>
        <w:rPr>
          <w:rFonts w:hAnsi="宋体" w:cs="宋体"/>
          <w:color w:val="000000"/>
          <w:szCs w:val="24"/>
        </w:rPr>
      </w:pPr>
      <w:r>
        <w:rPr>
          <w:rFonts w:hint="eastAsia" w:hAnsi="宋体" w:cs="宋体"/>
          <w:color w:val="000000"/>
          <w:szCs w:val="24"/>
        </w:rPr>
        <w:t>25 补充约定</w:t>
      </w:r>
    </w:p>
    <w:p w14:paraId="482F902D">
      <w:pPr>
        <w:pStyle w:val="20"/>
        <w:tabs>
          <w:tab w:val="left" w:pos="5203"/>
          <w:tab w:val="clear" w:pos="567"/>
        </w:tabs>
        <w:spacing w:line="400" w:lineRule="exact"/>
        <w:ind w:firstLine="420" w:firstLineChars="200"/>
        <w:rPr>
          <w:rFonts w:cs="宋体"/>
          <w:color w:val="000000"/>
          <w:sz w:val="21"/>
        </w:rPr>
      </w:pPr>
      <w:r>
        <w:rPr>
          <w:rFonts w:hint="eastAsia" w:cs="宋体"/>
          <w:color w:val="000000"/>
          <w:sz w:val="21"/>
        </w:rPr>
        <w:t>25.1 通用条款第5.2.6、8.3、11.3、12.2、12.4.2、13.1.3、13.5.3、13.6.2、14.1.3、18.4.2、19.2.3、22.2.2中由于发包人原因发生交货日期延误、承包人返工等情况，发包人应承担由此增加的费用和（或） 工期延误，并向承包人支付合理利润。修改为：发包人应承担由此增加的费用和（或） 工期延误，承包人无权主张合理利润。</w:t>
      </w:r>
    </w:p>
    <w:p w14:paraId="303B24EC">
      <w:pPr>
        <w:pStyle w:val="20"/>
        <w:tabs>
          <w:tab w:val="left" w:pos="5203"/>
          <w:tab w:val="clear" w:pos="567"/>
        </w:tabs>
        <w:spacing w:line="400" w:lineRule="exact"/>
        <w:ind w:firstLine="420" w:firstLineChars="200"/>
        <w:rPr>
          <w:rFonts w:cs="宋体"/>
          <w:color w:val="000000"/>
          <w:sz w:val="21"/>
        </w:rPr>
      </w:pPr>
      <w:r>
        <w:rPr>
          <w:rFonts w:hint="eastAsia" w:cs="宋体"/>
          <w:color w:val="000000"/>
          <w:sz w:val="21"/>
        </w:rPr>
        <w:t>25.2 本合同履行过程中，因政策、发包人自身等原因导致本合同项目停滞超过28天，发包人有权单方解除本合同，合同解除后，承包人同意发包人单方委托有资质的评估机构对承包人已完成的工程进行评估，评估机构的评估价为承包人已完成工程的价格，承包人不得以任何理由提出抗辩；发包人按照评估机构的评估价向承包人支付工程款，且委托人不承担违约责任。</w:t>
      </w:r>
    </w:p>
    <w:p w14:paraId="5E923AEE">
      <w:pPr>
        <w:tabs>
          <w:tab w:val="left" w:pos="1440"/>
        </w:tabs>
        <w:spacing w:line="360" w:lineRule="auto"/>
        <w:rPr>
          <w:rFonts w:ascii="宋体" w:hAnsi="宋体" w:cs="宋体"/>
        </w:rPr>
      </w:pPr>
    </w:p>
    <w:p w14:paraId="73B56901">
      <w:pPr>
        <w:spacing w:line="360" w:lineRule="auto"/>
        <w:jc w:val="center"/>
        <w:outlineLvl w:val="0"/>
        <w:rPr>
          <w:rFonts w:eastAsiaTheme="minorEastAsia"/>
          <w:b/>
          <w:sz w:val="36"/>
          <w:szCs w:val="36"/>
        </w:rPr>
      </w:pPr>
    </w:p>
    <w:p w14:paraId="2A216CD5">
      <w:pPr>
        <w:pageBreakBefore/>
        <w:spacing w:line="360" w:lineRule="auto"/>
        <w:jc w:val="center"/>
        <w:outlineLvl w:val="0"/>
        <w:rPr>
          <w:rFonts w:eastAsiaTheme="minorEastAsia"/>
          <w:b/>
          <w:sz w:val="36"/>
          <w:szCs w:val="36"/>
        </w:rPr>
      </w:pPr>
      <w:r>
        <w:rPr>
          <w:rFonts w:eastAsiaTheme="minorEastAsia"/>
          <w:b/>
          <w:sz w:val="36"/>
          <w:szCs w:val="36"/>
        </w:rPr>
        <w:t>第六章   响应文件格式</w:t>
      </w:r>
      <w:bookmarkEnd w:id="619"/>
    </w:p>
    <w:p w14:paraId="1AF0369C">
      <w:pPr>
        <w:widowControl/>
        <w:spacing w:line="360" w:lineRule="auto"/>
        <w:jc w:val="left"/>
        <w:rPr>
          <w:rFonts w:eastAsiaTheme="minorEastAsia"/>
          <w:b/>
          <w:sz w:val="24"/>
        </w:rPr>
      </w:pPr>
    </w:p>
    <w:p w14:paraId="210D1EA8">
      <w:pPr>
        <w:widowControl/>
        <w:spacing w:line="360" w:lineRule="auto"/>
        <w:jc w:val="left"/>
        <w:rPr>
          <w:rFonts w:eastAsiaTheme="minorEastAsia"/>
          <w:b/>
          <w:sz w:val="24"/>
        </w:rPr>
      </w:pPr>
    </w:p>
    <w:p w14:paraId="6FC4D5DD">
      <w:pPr>
        <w:tabs>
          <w:tab w:val="left" w:pos="900"/>
          <w:tab w:val="left" w:pos="1980"/>
        </w:tabs>
        <w:snapToGrid w:val="0"/>
        <w:spacing w:line="360" w:lineRule="auto"/>
        <w:ind w:left="142"/>
        <w:rPr>
          <w:rFonts w:eastAsiaTheme="minorEastAsia"/>
          <w:b/>
          <w:kern w:val="0"/>
          <w:sz w:val="24"/>
        </w:rPr>
      </w:pPr>
      <w:r>
        <w:rPr>
          <w:rFonts w:hint="eastAsia" w:eastAsiaTheme="minorEastAsia"/>
          <w:b/>
          <w:kern w:val="0"/>
          <w:sz w:val="24"/>
        </w:rPr>
        <w:t>供应商编制文件须知</w:t>
      </w:r>
    </w:p>
    <w:p w14:paraId="35FDB7AC">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3A5C54B3">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hint="eastAsia" w:eastAsiaTheme="minorEastAsia"/>
          <w:kern w:val="0"/>
          <w:sz w:val="24"/>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633EA2BF">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5A4043D0">
      <w:pPr>
        <w:tabs>
          <w:tab w:val="left" w:pos="900"/>
          <w:tab w:val="left" w:pos="1980"/>
        </w:tabs>
        <w:snapToGrid w:val="0"/>
        <w:spacing w:line="360" w:lineRule="auto"/>
        <w:ind w:left="142"/>
        <w:rPr>
          <w:rFonts w:eastAsiaTheme="minorEastAsia"/>
          <w:sz w:val="24"/>
        </w:rPr>
      </w:pPr>
    </w:p>
    <w:p w14:paraId="0C2EF400">
      <w:pPr>
        <w:widowControl/>
        <w:jc w:val="left"/>
        <w:rPr>
          <w:rFonts w:eastAsiaTheme="minorEastAsia"/>
          <w:sz w:val="24"/>
        </w:rPr>
      </w:pPr>
      <w:r>
        <w:rPr>
          <w:rFonts w:eastAsiaTheme="minorEastAsia"/>
          <w:sz w:val="24"/>
        </w:rPr>
        <w:br w:type="page"/>
      </w:r>
    </w:p>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14:paraId="5017D9F4">
      <w:pPr>
        <w:rPr>
          <w:rFonts w:eastAsiaTheme="minorEastAsia"/>
          <w:b/>
          <w:spacing w:val="20"/>
          <w:szCs w:val="21"/>
        </w:rPr>
      </w:pPr>
    </w:p>
    <w:p w14:paraId="2138DDE9">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26C0C9C5">
      <w:pPr>
        <w:jc w:val="center"/>
        <w:rPr>
          <w:rFonts w:eastAsiaTheme="minorEastAsia"/>
          <w:szCs w:val="21"/>
        </w:rPr>
      </w:pPr>
    </w:p>
    <w:p w14:paraId="0CCAB3AE">
      <w:pPr>
        <w:jc w:val="center"/>
        <w:rPr>
          <w:rFonts w:eastAsiaTheme="minorEastAsia"/>
          <w:szCs w:val="21"/>
        </w:rPr>
      </w:pPr>
    </w:p>
    <w:p w14:paraId="22D0F35A">
      <w:pPr>
        <w:jc w:val="center"/>
        <w:rPr>
          <w:rFonts w:eastAsiaTheme="minorEastAsia"/>
          <w:szCs w:val="21"/>
        </w:rPr>
      </w:pPr>
    </w:p>
    <w:p w14:paraId="056C77CB">
      <w:pPr>
        <w:jc w:val="center"/>
        <w:rPr>
          <w:rFonts w:eastAsiaTheme="minorEastAsia"/>
          <w:szCs w:val="21"/>
        </w:rPr>
      </w:pPr>
    </w:p>
    <w:p w14:paraId="26975848">
      <w:pPr>
        <w:jc w:val="center"/>
        <w:rPr>
          <w:rFonts w:eastAsiaTheme="minorEastAsia"/>
          <w:szCs w:val="21"/>
        </w:rPr>
      </w:pPr>
    </w:p>
    <w:p w14:paraId="23895C94">
      <w:pPr>
        <w:jc w:val="center"/>
        <w:rPr>
          <w:rFonts w:eastAsiaTheme="minorEastAsia"/>
          <w:szCs w:val="21"/>
        </w:rPr>
      </w:pPr>
    </w:p>
    <w:p w14:paraId="58E36635">
      <w:pPr>
        <w:jc w:val="center"/>
        <w:rPr>
          <w:rFonts w:eastAsiaTheme="minorEastAsia"/>
          <w:szCs w:val="21"/>
        </w:rPr>
      </w:pPr>
    </w:p>
    <w:p w14:paraId="7596CB58">
      <w:pPr>
        <w:jc w:val="center"/>
        <w:rPr>
          <w:rFonts w:eastAsiaTheme="minorEastAsia"/>
          <w:szCs w:val="21"/>
        </w:rPr>
      </w:pPr>
    </w:p>
    <w:p w14:paraId="327D75AA">
      <w:pPr>
        <w:jc w:val="center"/>
        <w:rPr>
          <w:rFonts w:eastAsiaTheme="minorEastAsia"/>
          <w:szCs w:val="21"/>
        </w:rPr>
      </w:pPr>
    </w:p>
    <w:p w14:paraId="404E52F2">
      <w:pPr>
        <w:jc w:val="center"/>
        <w:rPr>
          <w:rFonts w:eastAsiaTheme="minorEastAsia"/>
          <w:szCs w:val="21"/>
        </w:rPr>
      </w:pPr>
    </w:p>
    <w:p w14:paraId="66F65D4D">
      <w:pPr>
        <w:jc w:val="center"/>
        <w:rPr>
          <w:rFonts w:eastAsiaTheme="minorEastAsia"/>
          <w:b/>
          <w:spacing w:val="60"/>
          <w:sz w:val="84"/>
          <w:szCs w:val="84"/>
        </w:rPr>
      </w:pPr>
      <w:r>
        <w:rPr>
          <w:rFonts w:eastAsiaTheme="minorEastAsia"/>
          <w:b/>
          <w:spacing w:val="60"/>
          <w:sz w:val="84"/>
          <w:szCs w:val="84"/>
        </w:rPr>
        <w:t>响 应 文 件</w:t>
      </w:r>
    </w:p>
    <w:p w14:paraId="502E2D17">
      <w:pPr>
        <w:jc w:val="center"/>
        <w:rPr>
          <w:rFonts w:eastAsiaTheme="minorEastAsia"/>
          <w:b/>
          <w:spacing w:val="60"/>
          <w:sz w:val="52"/>
          <w:szCs w:val="52"/>
        </w:rPr>
      </w:pPr>
    </w:p>
    <w:p w14:paraId="715F75D3">
      <w:pPr>
        <w:ind w:firstLine="542" w:firstLineChars="150"/>
        <w:rPr>
          <w:rFonts w:eastAsiaTheme="minorEastAsia"/>
          <w:b/>
          <w:spacing w:val="20"/>
          <w:sz w:val="32"/>
          <w:szCs w:val="32"/>
        </w:rPr>
      </w:pPr>
    </w:p>
    <w:p w14:paraId="1E7C0140">
      <w:pPr>
        <w:ind w:firstLine="542" w:firstLineChars="150"/>
        <w:rPr>
          <w:rFonts w:eastAsiaTheme="minorEastAsia"/>
          <w:b/>
          <w:spacing w:val="20"/>
          <w:sz w:val="32"/>
          <w:szCs w:val="32"/>
        </w:rPr>
      </w:pPr>
    </w:p>
    <w:p w14:paraId="066DC2C5">
      <w:pPr>
        <w:spacing w:line="360" w:lineRule="auto"/>
        <w:ind w:firstLine="282" w:firstLineChars="78"/>
        <w:rPr>
          <w:rFonts w:hint="eastAsia" w:eastAsiaTheme="minorEastAsia"/>
          <w:b/>
          <w:spacing w:val="20"/>
          <w:sz w:val="32"/>
          <w:szCs w:val="32"/>
          <w:lang w:eastAsia="zh-CN"/>
        </w:rPr>
      </w:pPr>
      <w:r>
        <w:rPr>
          <w:rFonts w:eastAsiaTheme="minorEastAsia"/>
          <w:b/>
          <w:spacing w:val="20"/>
          <w:sz w:val="32"/>
          <w:szCs w:val="32"/>
        </w:rPr>
        <w:t>项目名称:</w:t>
      </w:r>
      <w:r>
        <w:rPr>
          <w:rFonts w:hint="eastAsia" w:eastAsiaTheme="minorEastAsia"/>
          <w:b/>
          <w:spacing w:val="20"/>
          <w:sz w:val="32"/>
          <w:szCs w:val="32"/>
          <w:lang w:eastAsia="zh-CN"/>
        </w:rPr>
        <w:t>小清河与兴良路交汇处堤防加高工程</w:t>
      </w:r>
    </w:p>
    <w:p w14:paraId="04737EB4">
      <w:pPr>
        <w:spacing w:line="360" w:lineRule="auto"/>
        <w:ind w:firstLine="282" w:firstLineChars="78"/>
        <w:rPr>
          <w:rFonts w:hint="eastAsia" w:eastAsiaTheme="minorEastAsia"/>
          <w:b/>
          <w:spacing w:val="20"/>
          <w:sz w:val="32"/>
          <w:szCs w:val="32"/>
          <w:lang w:eastAsia="zh-CN"/>
        </w:rPr>
      </w:pPr>
      <w:r>
        <w:rPr>
          <w:rFonts w:eastAsiaTheme="minorEastAsia"/>
          <w:b/>
          <w:spacing w:val="20"/>
          <w:sz w:val="32"/>
          <w:szCs w:val="32"/>
        </w:rPr>
        <w:t xml:space="preserve">项目编号： </w:t>
      </w:r>
      <w:r>
        <w:rPr>
          <w:rFonts w:hint="eastAsia" w:eastAsiaTheme="minorEastAsia"/>
          <w:b/>
          <w:spacing w:val="20"/>
          <w:sz w:val="32"/>
          <w:szCs w:val="32"/>
          <w:lang w:eastAsia="zh-CN"/>
        </w:rPr>
        <w:t xml:space="preserve"> </w:t>
      </w:r>
    </w:p>
    <w:p w14:paraId="5781F498">
      <w:pPr>
        <w:ind w:firstLine="542" w:firstLineChars="150"/>
        <w:rPr>
          <w:rFonts w:eastAsiaTheme="minorEastAsia"/>
          <w:b/>
          <w:spacing w:val="20"/>
          <w:sz w:val="32"/>
          <w:szCs w:val="32"/>
        </w:rPr>
      </w:pPr>
    </w:p>
    <w:p w14:paraId="55810DC6">
      <w:pPr>
        <w:ind w:firstLine="542" w:firstLineChars="150"/>
        <w:rPr>
          <w:rFonts w:eastAsiaTheme="minorEastAsia"/>
          <w:b/>
          <w:spacing w:val="20"/>
          <w:sz w:val="32"/>
          <w:szCs w:val="32"/>
        </w:rPr>
      </w:pPr>
    </w:p>
    <w:p w14:paraId="2E2D5514">
      <w:pPr>
        <w:jc w:val="center"/>
        <w:rPr>
          <w:rFonts w:eastAsiaTheme="minorEastAsia"/>
          <w:b/>
          <w:sz w:val="32"/>
          <w:szCs w:val="32"/>
        </w:rPr>
      </w:pPr>
    </w:p>
    <w:p w14:paraId="1FBA513F">
      <w:pPr>
        <w:jc w:val="center"/>
        <w:rPr>
          <w:rFonts w:eastAsiaTheme="minorEastAsia"/>
          <w:b/>
          <w:sz w:val="32"/>
          <w:szCs w:val="32"/>
        </w:rPr>
      </w:pPr>
    </w:p>
    <w:p w14:paraId="7BE846FC">
      <w:pPr>
        <w:jc w:val="center"/>
        <w:rPr>
          <w:rFonts w:eastAsiaTheme="minorEastAsia"/>
          <w:b/>
          <w:sz w:val="32"/>
          <w:szCs w:val="32"/>
        </w:rPr>
      </w:pPr>
    </w:p>
    <w:p w14:paraId="77D7C984">
      <w:pPr>
        <w:jc w:val="center"/>
        <w:rPr>
          <w:rFonts w:eastAsiaTheme="minorEastAsia"/>
          <w:b/>
          <w:spacing w:val="20"/>
          <w:sz w:val="32"/>
          <w:szCs w:val="32"/>
        </w:rPr>
      </w:pPr>
    </w:p>
    <w:p w14:paraId="356A726D">
      <w:pPr>
        <w:jc w:val="center"/>
        <w:rPr>
          <w:rFonts w:eastAsiaTheme="minorEastAsia"/>
          <w:b/>
          <w:spacing w:val="20"/>
          <w:sz w:val="32"/>
          <w:szCs w:val="32"/>
        </w:rPr>
      </w:pPr>
    </w:p>
    <w:p w14:paraId="5DF568F3">
      <w:pPr>
        <w:jc w:val="center"/>
        <w:rPr>
          <w:rFonts w:eastAsiaTheme="minorEastAsia"/>
          <w:b/>
          <w:spacing w:val="20"/>
          <w:sz w:val="32"/>
          <w:szCs w:val="32"/>
        </w:rPr>
      </w:pPr>
    </w:p>
    <w:p w14:paraId="3158EA65">
      <w:pPr>
        <w:jc w:val="center"/>
        <w:rPr>
          <w:rFonts w:eastAsiaTheme="minorEastAsia"/>
          <w:b/>
          <w:spacing w:val="20"/>
          <w:sz w:val="32"/>
          <w:szCs w:val="32"/>
        </w:rPr>
      </w:pPr>
    </w:p>
    <w:p w14:paraId="3A9D5869">
      <w:pPr>
        <w:jc w:val="center"/>
        <w:rPr>
          <w:rFonts w:eastAsiaTheme="minorEastAsia"/>
          <w:b/>
          <w:spacing w:val="20"/>
          <w:sz w:val="32"/>
          <w:szCs w:val="32"/>
        </w:rPr>
      </w:pPr>
    </w:p>
    <w:p w14:paraId="36E1FF56">
      <w:pPr>
        <w:jc w:val="center"/>
        <w:rPr>
          <w:rFonts w:eastAsiaTheme="minorEastAsia"/>
          <w:b/>
          <w:spacing w:val="20"/>
          <w:sz w:val="32"/>
          <w:szCs w:val="32"/>
        </w:rPr>
      </w:pPr>
    </w:p>
    <w:p w14:paraId="4D447D72">
      <w:pPr>
        <w:jc w:val="center"/>
        <w:rPr>
          <w:rFonts w:eastAsiaTheme="minorEastAsia"/>
          <w:b/>
          <w:spacing w:val="20"/>
          <w:sz w:val="32"/>
          <w:szCs w:val="32"/>
        </w:rPr>
      </w:pPr>
    </w:p>
    <w:p w14:paraId="32165A78">
      <w:pPr>
        <w:spacing w:line="360" w:lineRule="auto"/>
        <w:jc w:val="left"/>
        <w:rPr>
          <w:rFonts w:eastAsiaTheme="minorEastAsia"/>
          <w:b/>
          <w:spacing w:val="20"/>
          <w:sz w:val="32"/>
          <w:szCs w:val="32"/>
        </w:rPr>
      </w:pPr>
      <w:r>
        <w:rPr>
          <w:rFonts w:eastAsiaTheme="minorEastAsia"/>
          <w:b/>
          <w:spacing w:val="20"/>
          <w:sz w:val="32"/>
          <w:szCs w:val="32"/>
        </w:rPr>
        <w:t>供应商名称：</w:t>
      </w:r>
    </w:p>
    <w:p w14:paraId="1AC6BB5C">
      <w:pPr>
        <w:jc w:val="center"/>
        <w:rPr>
          <w:rFonts w:eastAsiaTheme="minorEastAsia"/>
          <w:b/>
          <w:sz w:val="32"/>
          <w:szCs w:val="32"/>
        </w:rPr>
      </w:pPr>
    </w:p>
    <w:p w14:paraId="48E4258A">
      <w:pPr>
        <w:rPr>
          <w:rFonts w:eastAsiaTheme="minorEastAsia"/>
          <w:b/>
        </w:rPr>
      </w:pPr>
      <w:r>
        <w:rPr>
          <w:rFonts w:eastAsiaTheme="minorEastAsia"/>
          <w:b/>
          <w:spacing w:val="20"/>
          <w:sz w:val="32"/>
          <w:szCs w:val="32"/>
        </w:rPr>
        <w:br w:type="page"/>
      </w:r>
    </w:p>
    <w:p w14:paraId="09F92915">
      <w:pPr>
        <w:tabs>
          <w:tab w:val="left" w:pos="360"/>
        </w:tabs>
        <w:snapToGrid w:val="0"/>
        <w:spacing w:line="360" w:lineRule="auto"/>
        <w:outlineLvl w:val="1"/>
        <w:rPr>
          <w:rFonts w:eastAsiaTheme="minorEastAsia"/>
          <w:b/>
          <w:sz w:val="24"/>
        </w:rPr>
      </w:pPr>
      <w:r>
        <w:rPr>
          <w:rFonts w:eastAsiaTheme="minorEastAsia"/>
          <w:b/>
          <w:sz w:val="24"/>
        </w:rPr>
        <w:t>1 满足《中华人民共和国政府采购法》第二十二条规定及法律法规的其他规定</w:t>
      </w:r>
    </w:p>
    <w:p w14:paraId="65EE35D9">
      <w:pPr>
        <w:spacing w:line="360" w:lineRule="auto"/>
        <w:outlineLvl w:val="2"/>
        <w:rPr>
          <w:rFonts w:eastAsiaTheme="minorEastAsia"/>
          <w:b/>
          <w:sz w:val="24"/>
        </w:rPr>
      </w:pPr>
      <w:r>
        <w:rPr>
          <w:rFonts w:eastAsiaTheme="minorEastAsia"/>
          <w:b/>
          <w:sz w:val="24"/>
        </w:rPr>
        <w:t>1-1营业执照等证明文件</w:t>
      </w:r>
    </w:p>
    <w:p w14:paraId="148AE321">
      <w:pPr>
        <w:spacing w:line="360" w:lineRule="auto"/>
        <w:ind w:firstLine="240" w:firstLineChars="100"/>
        <w:outlineLvl w:val="2"/>
        <w:rPr>
          <w:rFonts w:eastAsiaTheme="minorEastAsia"/>
          <w:sz w:val="24"/>
        </w:rPr>
      </w:pPr>
      <w:r>
        <w:rPr>
          <w:rFonts w:hint="eastAsia" w:eastAsiaTheme="minorEastAsia"/>
          <w:sz w:val="24"/>
        </w:rPr>
        <w:t>提供扫描件或复印件（加盖公章）</w:t>
      </w:r>
    </w:p>
    <w:p w14:paraId="1E457D23">
      <w:pPr>
        <w:tabs>
          <w:tab w:val="left" w:pos="1080"/>
        </w:tabs>
        <w:snapToGrid w:val="0"/>
        <w:rPr>
          <w:rFonts w:eastAsiaTheme="minorEastAsia"/>
          <w:sz w:val="24"/>
        </w:rPr>
      </w:pPr>
    </w:p>
    <w:p w14:paraId="335AE672">
      <w:pPr>
        <w:widowControl/>
        <w:jc w:val="left"/>
        <w:rPr>
          <w:rFonts w:eastAsiaTheme="minorEastAsia"/>
          <w:sz w:val="24"/>
          <w:szCs w:val="20"/>
        </w:rPr>
      </w:pPr>
      <w:r>
        <w:rPr>
          <w:rFonts w:eastAsiaTheme="minorEastAsia"/>
          <w:sz w:val="24"/>
        </w:rPr>
        <w:br w:type="page"/>
      </w:r>
    </w:p>
    <w:p w14:paraId="0380FF46">
      <w:pPr>
        <w:pStyle w:val="5"/>
        <w:rPr>
          <w:rFonts w:ascii="Times New Roman" w:eastAsiaTheme="minorEastAsia"/>
          <w:bCs/>
          <w:szCs w:val="24"/>
          <w:u w:val="none"/>
        </w:rPr>
      </w:pPr>
      <w:r>
        <w:rPr>
          <w:rFonts w:ascii="Times New Roman" w:eastAsiaTheme="minorEastAsia"/>
          <w:szCs w:val="24"/>
          <w:u w:val="none"/>
        </w:rPr>
        <w:t>1-2 供应商资格声明书（实质性格式）</w:t>
      </w:r>
    </w:p>
    <w:p w14:paraId="64E322F0">
      <w:pPr>
        <w:jc w:val="center"/>
        <w:rPr>
          <w:b/>
          <w:sz w:val="36"/>
          <w:szCs w:val="36"/>
        </w:rPr>
      </w:pPr>
      <w:r>
        <w:rPr>
          <w:rFonts w:hint="eastAsia"/>
          <w:b/>
          <w:sz w:val="36"/>
          <w:szCs w:val="36"/>
        </w:rPr>
        <w:t>供应商资格声明书</w:t>
      </w:r>
    </w:p>
    <w:p w14:paraId="11FFC577">
      <w:pPr>
        <w:tabs>
          <w:tab w:val="left" w:pos="5580"/>
        </w:tabs>
        <w:spacing w:line="360" w:lineRule="auto"/>
        <w:rPr>
          <w:rFonts w:eastAsiaTheme="minorEastAsia"/>
          <w:sz w:val="24"/>
        </w:rPr>
      </w:pPr>
    </w:p>
    <w:p w14:paraId="37052B7E">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7D98FF22">
      <w:pPr>
        <w:spacing w:line="360" w:lineRule="auto"/>
        <w:ind w:firstLine="480" w:firstLineChars="200"/>
        <w:rPr>
          <w:rFonts w:eastAsiaTheme="minorEastAsia"/>
          <w:sz w:val="24"/>
        </w:rPr>
      </w:pPr>
      <w:r>
        <w:rPr>
          <w:rFonts w:eastAsiaTheme="minorEastAsia"/>
          <w:sz w:val="24"/>
        </w:rPr>
        <w:t>在参与本次项目磋商中，我单位承诺：</w:t>
      </w:r>
    </w:p>
    <w:p w14:paraId="73D91A0F">
      <w:pPr>
        <w:spacing w:line="360" w:lineRule="auto"/>
        <w:ind w:firstLine="480" w:firstLineChars="200"/>
        <w:rPr>
          <w:rFonts w:eastAsiaTheme="minorEastAsia"/>
          <w:sz w:val="24"/>
        </w:rPr>
      </w:pPr>
      <w:r>
        <w:rPr>
          <w:rFonts w:eastAsiaTheme="minorEastAsia"/>
          <w:sz w:val="24"/>
        </w:rPr>
        <w:t>（一）具有良好的商业信誉和健全的财务会计制度；</w:t>
      </w:r>
    </w:p>
    <w:p w14:paraId="1E1EBE06">
      <w:pPr>
        <w:spacing w:line="360" w:lineRule="auto"/>
        <w:ind w:firstLine="480" w:firstLineChars="200"/>
        <w:rPr>
          <w:rFonts w:eastAsiaTheme="minorEastAsia"/>
          <w:sz w:val="24"/>
        </w:rPr>
      </w:pPr>
      <w:r>
        <w:rPr>
          <w:rFonts w:eastAsiaTheme="minorEastAsia"/>
          <w:sz w:val="24"/>
        </w:rPr>
        <w:t>（ 二 ）具有履行合同所必需的设备和专业技术能力；</w:t>
      </w:r>
    </w:p>
    <w:p w14:paraId="31C87971">
      <w:pPr>
        <w:spacing w:line="360" w:lineRule="auto"/>
        <w:ind w:firstLine="480" w:firstLineChars="200"/>
        <w:rPr>
          <w:rFonts w:eastAsiaTheme="minorEastAsia"/>
          <w:sz w:val="24"/>
        </w:rPr>
      </w:pPr>
      <w:r>
        <w:rPr>
          <w:rFonts w:eastAsiaTheme="minorEastAsia"/>
          <w:sz w:val="24"/>
        </w:rPr>
        <w:t>（三）有依法缴纳税收和社会保障资金的良好记录；</w:t>
      </w:r>
    </w:p>
    <w:p w14:paraId="29778966">
      <w:pPr>
        <w:spacing w:line="360" w:lineRule="auto"/>
        <w:ind w:firstLine="480" w:firstLineChars="200"/>
        <w:rPr>
          <w:rFonts w:eastAsiaTheme="minorEastAsia"/>
          <w:sz w:val="24"/>
        </w:rPr>
      </w:pPr>
      <w:r>
        <w:rPr>
          <w:rFonts w:eastAsiaTheme="minorEastAsia"/>
          <w:sz w:val="24"/>
        </w:rPr>
        <w:t>（ 四）参加政府采购活动前三年内 ，在经营活动中没有重大违法记录（重大违法记 录指因违法经营受到刑事处罚或者责令停产停业、吊销许可证或者执照、较 大数额罚款等行政处罚 ，不包括因违法经营被禁止在一定期限内参加政府采 购活动，但期限已经届满的情形）；</w:t>
      </w:r>
    </w:p>
    <w:p w14:paraId="5E282E3D">
      <w:pPr>
        <w:spacing w:line="360" w:lineRule="auto"/>
        <w:ind w:firstLine="480" w:firstLineChars="200"/>
        <w:rPr>
          <w:rFonts w:eastAsiaTheme="minorEastAsia"/>
          <w:sz w:val="24"/>
        </w:rPr>
      </w:pPr>
      <w:r>
        <w:rPr>
          <w:rFonts w:eastAsiaTheme="minorEastAsia"/>
          <w:sz w:val="24"/>
        </w:rPr>
        <w:t>（五）我单位不属于政府采购法律、行政法规规定的公益一类事业单位 、或使用事 业编制且由财政拨款保障的群团组织（仅适用于政府购买服务项目）；</w:t>
      </w:r>
    </w:p>
    <w:p w14:paraId="7793D4AB">
      <w:pPr>
        <w:spacing w:line="360" w:lineRule="auto"/>
        <w:ind w:firstLine="480" w:firstLineChars="200"/>
        <w:rPr>
          <w:rFonts w:eastAsiaTheme="minorEastAsia"/>
          <w:sz w:val="24"/>
        </w:rPr>
      </w:pPr>
      <w:r>
        <w:rPr>
          <w:rFonts w:eastAsiaTheme="minorEastAsia"/>
          <w:sz w:val="24"/>
        </w:rPr>
        <w:t>（六）我单位不存在为采购项目提供整体设计、规范编制或者项目管理 、监理、检 测等服务后，再参加该采购项目的其他采购活动的情形（单一来源采购项目 除外）；</w:t>
      </w:r>
    </w:p>
    <w:p w14:paraId="1A82DE1D">
      <w:pPr>
        <w:spacing w:line="360" w:lineRule="auto"/>
        <w:ind w:firstLine="480" w:firstLineChars="200"/>
        <w:rPr>
          <w:rFonts w:eastAsiaTheme="minorEastAsia"/>
          <w:sz w:val="24"/>
        </w:rPr>
      </w:pPr>
      <w:r>
        <w:rPr>
          <w:rFonts w:eastAsiaTheme="minorEastAsia"/>
          <w:sz w:val="24"/>
        </w:rPr>
        <w:t>（七）与我单位存在 “单位负责人为同一人或者存在直接控股、管理关系 ” 的其他法 人单位信息如下（如有 ，不论其是否参加同一合同项下的政府采购活动均须 填写）：</w:t>
      </w:r>
    </w:p>
    <w:p w14:paraId="7F77AFC0">
      <w:pPr>
        <w:spacing w:line="360" w:lineRule="auto"/>
        <w:ind w:firstLine="480" w:firstLineChars="200"/>
        <w:rPr>
          <w:rFonts w:eastAsiaTheme="minorEastAsia"/>
          <w:sz w:val="24"/>
        </w:rPr>
      </w:pPr>
    </w:p>
    <w:tbl>
      <w:tblPr>
        <w:tblStyle w:val="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7E83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073A75A">
            <w:pPr>
              <w:jc w:val="center"/>
              <w:rPr>
                <w:rFonts w:eastAsiaTheme="minorEastAsia"/>
                <w:sz w:val="24"/>
              </w:rPr>
            </w:pPr>
            <w:r>
              <w:rPr>
                <w:rFonts w:eastAsiaTheme="minorEastAsia"/>
                <w:sz w:val="24"/>
              </w:rPr>
              <w:t>序号</w:t>
            </w:r>
          </w:p>
        </w:tc>
        <w:tc>
          <w:tcPr>
            <w:tcW w:w="4574" w:type="dxa"/>
            <w:vAlign w:val="center"/>
          </w:tcPr>
          <w:p w14:paraId="75019644">
            <w:pPr>
              <w:jc w:val="center"/>
              <w:rPr>
                <w:rFonts w:eastAsiaTheme="minorEastAsia"/>
                <w:sz w:val="24"/>
              </w:rPr>
            </w:pPr>
            <w:r>
              <w:rPr>
                <w:rFonts w:eastAsiaTheme="minorEastAsia"/>
                <w:sz w:val="24"/>
              </w:rPr>
              <w:t>单位名称</w:t>
            </w:r>
          </w:p>
        </w:tc>
        <w:tc>
          <w:tcPr>
            <w:tcW w:w="2976" w:type="dxa"/>
            <w:vAlign w:val="center"/>
          </w:tcPr>
          <w:p w14:paraId="0A97DC82">
            <w:pPr>
              <w:jc w:val="center"/>
              <w:rPr>
                <w:rFonts w:eastAsiaTheme="minorEastAsia"/>
                <w:sz w:val="24"/>
              </w:rPr>
            </w:pPr>
            <w:r>
              <w:rPr>
                <w:rFonts w:eastAsiaTheme="minorEastAsia"/>
                <w:sz w:val="24"/>
              </w:rPr>
              <w:t>相互关系</w:t>
            </w:r>
          </w:p>
        </w:tc>
      </w:tr>
      <w:tr w14:paraId="43B84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DD4B3BD">
            <w:pPr>
              <w:jc w:val="center"/>
              <w:rPr>
                <w:rFonts w:eastAsiaTheme="minorEastAsia"/>
                <w:sz w:val="24"/>
              </w:rPr>
            </w:pPr>
            <w:r>
              <w:rPr>
                <w:rFonts w:eastAsiaTheme="minorEastAsia"/>
                <w:sz w:val="24"/>
              </w:rPr>
              <w:t>1</w:t>
            </w:r>
          </w:p>
        </w:tc>
        <w:tc>
          <w:tcPr>
            <w:tcW w:w="4574" w:type="dxa"/>
            <w:vAlign w:val="center"/>
          </w:tcPr>
          <w:p w14:paraId="50182E06">
            <w:pPr>
              <w:jc w:val="center"/>
              <w:rPr>
                <w:rFonts w:eastAsiaTheme="minorEastAsia"/>
                <w:sz w:val="24"/>
              </w:rPr>
            </w:pPr>
          </w:p>
        </w:tc>
        <w:tc>
          <w:tcPr>
            <w:tcW w:w="2976" w:type="dxa"/>
            <w:vAlign w:val="center"/>
          </w:tcPr>
          <w:p w14:paraId="73ACA21B">
            <w:pPr>
              <w:jc w:val="center"/>
              <w:rPr>
                <w:rFonts w:eastAsiaTheme="minorEastAsia"/>
                <w:sz w:val="24"/>
              </w:rPr>
            </w:pPr>
          </w:p>
        </w:tc>
      </w:tr>
      <w:tr w14:paraId="109AA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660F1FB">
            <w:pPr>
              <w:jc w:val="center"/>
              <w:rPr>
                <w:rFonts w:eastAsiaTheme="minorEastAsia"/>
                <w:sz w:val="24"/>
              </w:rPr>
            </w:pPr>
            <w:r>
              <w:rPr>
                <w:rFonts w:eastAsiaTheme="minorEastAsia"/>
                <w:sz w:val="24"/>
              </w:rPr>
              <w:t>2</w:t>
            </w:r>
          </w:p>
        </w:tc>
        <w:tc>
          <w:tcPr>
            <w:tcW w:w="4574" w:type="dxa"/>
            <w:vAlign w:val="center"/>
          </w:tcPr>
          <w:p w14:paraId="2AEBE1AF">
            <w:pPr>
              <w:jc w:val="center"/>
              <w:rPr>
                <w:rFonts w:eastAsiaTheme="minorEastAsia"/>
                <w:sz w:val="24"/>
              </w:rPr>
            </w:pPr>
          </w:p>
        </w:tc>
        <w:tc>
          <w:tcPr>
            <w:tcW w:w="2976" w:type="dxa"/>
            <w:vAlign w:val="center"/>
          </w:tcPr>
          <w:p w14:paraId="0EE1CD27">
            <w:pPr>
              <w:jc w:val="center"/>
              <w:rPr>
                <w:rFonts w:eastAsiaTheme="minorEastAsia"/>
                <w:sz w:val="24"/>
              </w:rPr>
            </w:pPr>
          </w:p>
        </w:tc>
      </w:tr>
      <w:tr w14:paraId="34392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1E2F018">
            <w:pPr>
              <w:jc w:val="center"/>
              <w:rPr>
                <w:rFonts w:eastAsiaTheme="minorEastAsia"/>
                <w:sz w:val="24"/>
              </w:rPr>
            </w:pPr>
            <w:r>
              <w:rPr>
                <w:rFonts w:eastAsiaTheme="minorEastAsia"/>
                <w:sz w:val="24"/>
              </w:rPr>
              <w:t>…</w:t>
            </w:r>
          </w:p>
        </w:tc>
        <w:tc>
          <w:tcPr>
            <w:tcW w:w="4574" w:type="dxa"/>
            <w:vAlign w:val="center"/>
          </w:tcPr>
          <w:p w14:paraId="1721388F">
            <w:pPr>
              <w:jc w:val="center"/>
              <w:rPr>
                <w:rFonts w:eastAsiaTheme="minorEastAsia"/>
                <w:sz w:val="24"/>
              </w:rPr>
            </w:pPr>
          </w:p>
        </w:tc>
        <w:tc>
          <w:tcPr>
            <w:tcW w:w="2976" w:type="dxa"/>
            <w:vAlign w:val="center"/>
          </w:tcPr>
          <w:p w14:paraId="78F2FB59">
            <w:pPr>
              <w:jc w:val="center"/>
              <w:rPr>
                <w:rFonts w:eastAsiaTheme="minorEastAsia"/>
                <w:sz w:val="24"/>
              </w:rPr>
            </w:pPr>
          </w:p>
        </w:tc>
      </w:tr>
    </w:tbl>
    <w:p w14:paraId="599D2BA4">
      <w:pPr>
        <w:rPr>
          <w:rFonts w:eastAsiaTheme="minorEastAsia"/>
        </w:rPr>
      </w:pPr>
    </w:p>
    <w:p w14:paraId="2D767A5D">
      <w:pPr>
        <w:ind w:firstLine="480" w:firstLineChars="200"/>
        <w:rPr>
          <w:rFonts w:eastAsiaTheme="minorEastAsia"/>
          <w:sz w:val="24"/>
          <w:szCs w:val="22"/>
        </w:rPr>
      </w:pPr>
      <w:r>
        <w:rPr>
          <w:rFonts w:eastAsiaTheme="minorEastAsia"/>
          <w:sz w:val="24"/>
        </w:rPr>
        <w:t>上述声明真实有效，否则我方负全部责任。</w:t>
      </w:r>
    </w:p>
    <w:p w14:paraId="6195C9D6">
      <w:pPr>
        <w:spacing w:line="360" w:lineRule="auto"/>
        <w:rPr>
          <w:rFonts w:eastAsiaTheme="minorEastAsia"/>
          <w:sz w:val="24"/>
        </w:rPr>
      </w:pPr>
    </w:p>
    <w:p w14:paraId="555DD7DD">
      <w:pPr>
        <w:autoSpaceDE w:val="0"/>
        <w:autoSpaceDN w:val="0"/>
        <w:adjustRightInd w:val="0"/>
        <w:snapToGrid w:val="0"/>
        <w:spacing w:before="25" w:after="25" w:line="360" w:lineRule="auto"/>
        <w:ind w:right="360"/>
        <w:jc w:val="righ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5DBC6523">
      <w:pPr>
        <w:spacing w:line="360" w:lineRule="auto"/>
        <w:ind w:right="360" w:firstLine="480"/>
        <w:jc w:val="right"/>
        <w:rPr>
          <w:rFonts w:eastAsiaTheme="minorEastAsia"/>
          <w:sz w:val="24"/>
        </w:rPr>
      </w:pPr>
      <w:r>
        <w:rPr>
          <w:rFonts w:eastAsiaTheme="minorEastAsia"/>
          <w:sz w:val="24"/>
          <w:szCs w:val="20"/>
        </w:rPr>
        <w:t xml:space="preserve">日期：____年____月____日   </w:t>
      </w:r>
    </w:p>
    <w:p w14:paraId="6F0B37F7">
      <w:pPr>
        <w:spacing w:line="360" w:lineRule="auto"/>
        <w:rPr>
          <w:rFonts w:eastAsiaTheme="minorEastAsia"/>
          <w:sz w:val="24"/>
        </w:rPr>
      </w:pPr>
      <w:r>
        <w:rPr>
          <w:rFonts w:hint="eastAsia"/>
          <w:sz w:val="24"/>
        </w:rPr>
        <w:t>说明：供应商承诺不实的，依据《政府采购法》第七十七条“提供虚假材料谋取中标、成交的”有关规定予以处理。</w:t>
      </w:r>
    </w:p>
    <w:p w14:paraId="5E7F9BDA">
      <w:pPr>
        <w:tabs>
          <w:tab w:val="left" w:pos="5580"/>
        </w:tabs>
        <w:spacing w:line="360" w:lineRule="auto"/>
        <w:rPr>
          <w:rFonts w:eastAsiaTheme="minorEastAsia"/>
          <w:sz w:val="24"/>
        </w:rPr>
        <w:sectPr>
          <w:headerReference r:id="rId15" w:type="first"/>
          <w:footerReference r:id="rId18" w:type="first"/>
          <w:footerReference r:id="rId16" w:type="default"/>
          <w:headerReference r:id="rId14" w:type="even"/>
          <w:footerReference r:id="rId17" w:type="even"/>
          <w:pgSz w:w="11907" w:h="16840"/>
          <w:pgMar w:top="1418" w:right="1275" w:bottom="1418" w:left="1701" w:header="851" w:footer="851" w:gutter="0"/>
          <w:pgNumType w:fmt="decimal"/>
          <w:cols w:space="720" w:num="1"/>
          <w:docGrid w:linePitch="462" w:charSpace="0"/>
        </w:sectPr>
      </w:pPr>
    </w:p>
    <w:p w14:paraId="7A289F5F">
      <w:pPr>
        <w:tabs>
          <w:tab w:val="left" w:pos="360"/>
        </w:tabs>
        <w:snapToGrid w:val="0"/>
        <w:spacing w:line="360" w:lineRule="auto"/>
        <w:outlineLvl w:val="1"/>
        <w:rPr>
          <w:rFonts w:eastAsiaTheme="minorEastAsia"/>
          <w:b/>
          <w:sz w:val="24"/>
        </w:rPr>
      </w:pPr>
      <w:r>
        <w:rPr>
          <w:rFonts w:eastAsiaTheme="minorEastAsia"/>
          <w:b/>
          <w:sz w:val="24"/>
        </w:rPr>
        <w:t>2 落实政府采购政策需满足的资格要求（如有）</w:t>
      </w:r>
    </w:p>
    <w:p w14:paraId="2C688D96">
      <w:pPr>
        <w:spacing w:line="360" w:lineRule="auto"/>
        <w:outlineLvl w:val="2"/>
        <w:rPr>
          <w:rFonts w:eastAsiaTheme="minorEastAsia"/>
          <w:sz w:val="24"/>
        </w:rPr>
      </w:pPr>
      <w:r>
        <w:rPr>
          <w:rFonts w:eastAsiaTheme="minorEastAsia"/>
          <w:b/>
          <w:sz w:val="24"/>
          <w:szCs w:val="20"/>
        </w:rPr>
        <w:t>2-1</w:t>
      </w:r>
      <w:r>
        <w:rPr>
          <w:rFonts w:hint="eastAsia" w:eastAsiaTheme="minorEastAsia"/>
          <w:b/>
          <w:sz w:val="24"/>
          <w:szCs w:val="20"/>
        </w:rPr>
        <w:t>中小企业政策证明文件</w:t>
      </w:r>
    </w:p>
    <w:p w14:paraId="5C9A1B50">
      <w:pPr>
        <w:spacing w:before="178" w:line="201" w:lineRule="auto"/>
        <w:ind w:left="8"/>
        <w:rPr>
          <w:rFonts w:ascii="微软雅黑" w:hAnsi="微软雅黑" w:eastAsia="微软雅黑" w:cs="微软雅黑"/>
          <w:sz w:val="24"/>
          <w:szCs w:val="24"/>
        </w:rPr>
      </w:pPr>
      <w:r>
        <w:rPr>
          <w:rFonts w:ascii="微软雅黑" w:hAnsi="微软雅黑" w:eastAsia="微软雅黑" w:cs="微软雅黑"/>
          <w:spacing w:val="-1"/>
          <w:sz w:val="24"/>
          <w:szCs w:val="24"/>
        </w:rPr>
        <w:t>说明：</w:t>
      </w:r>
    </w:p>
    <w:p w14:paraId="651F644F">
      <w:pPr>
        <w:pStyle w:val="20"/>
        <w:spacing w:before="176" w:line="278" w:lineRule="auto"/>
        <w:ind w:left="6" w:right="14" w:hanging="7"/>
        <w:rPr>
          <w:rFonts w:ascii="Times New Roman" w:hAnsi="Times New Roman" w:cs="Times New Roman" w:eastAsiaTheme="minorEastAsia"/>
          <w:kern w:val="2"/>
          <w:sz w:val="24"/>
          <w:szCs w:val="24"/>
          <w:lang w:val="en-US" w:eastAsia="zh-CN" w:bidi="ar-SA"/>
        </w:rPr>
      </w:pPr>
      <w:r>
        <w:rPr>
          <w:rFonts w:ascii="Times New Roman" w:hAnsi="Times New Roman" w:cs="Times New Roman" w:eastAsiaTheme="minorEastAsia"/>
          <w:kern w:val="2"/>
          <w:sz w:val="24"/>
          <w:szCs w:val="24"/>
          <w:lang w:val="en-US" w:eastAsia="zh-CN" w:bidi="ar-SA"/>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2FFA5D13">
      <w:pPr>
        <w:pStyle w:val="20"/>
        <w:spacing w:before="178" w:line="268" w:lineRule="auto"/>
        <w:ind w:left="12" w:hanging="12"/>
        <w:rPr>
          <w:rFonts w:ascii="Times New Roman" w:hAnsi="Times New Roman" w:cs="Times New Roman" w:eastAsiaTheme="minorEastAsia"/>
          <w:kern w:val="2"/>
          <w:sz w:val="24"/>
          <w:szCs w:val="24"/>
          <w:lang w:val="en-US" w:eastAsia="zh-CN" w:bidi="ar-SA"/>
        </w:rPr>
      </w:pPr>
      <w:r>
        <w:rPr>
          <w:rFonts w:ascii="Times New Roman" w:hAnsi="Times New Roman" w:cs="Times New Roman" w:eastAsiaTheme="minorEastAsia"/>
          <w:kern w:val="2"/>
          <w:sz w:val="24"/>
          <w:szCs w:val="24"/>
          <w:lang w:val="en-US" w:eastAsia="zh-CN" w:bidi="ar-SA"/>
        </w:rPr>
        <w:t>（2）如本项目（包）专门面向中小企业采购，响应文件中须提供《中小企业声明函》或《残疾人福利性单位声明函》，或提供由省级以上监狱管理局、戒毒管理局（含新疆生产建设兵团）出具的属于监狱企业的证明文件。</w:t>
      </w:r>
    </w:p>
    <w:p w14:paraId="4DD0FF2E">
      <w:pPr>
        <w:pStyle w:val="20"/>
        <w:spacing w:before="183" w:line="284" w:lineRule="auto"/>
        <w:ind w:left="8" w:right="14" w:hanging="9"/>
        <w:rPr>
          <w:rFonts w:ascii="Times New Roman" w:hAnsi="Times New Roman" w:cs="Times New Roman" w:eastAsiaTheme="minorEastAsia"/>
          <w:kern w:val="2"/>
          <w:sz w:val="24"/>
          <w:szCs w:val="24"/>
          <w:lang w:val="en-US" w:eastAsia="zh-CN" w:bidi="ar-SA"/>
        </w:rPr>
      </w:pPr>
      <w:r>
        <w:rPr>
          <w:rFonts w:ascii="Times New Roman" w:hAnsi="Times New Roman" w:cs="Times New Roman" w:eastAsiaTheme="minorEastAsia"/>
          <w:kern w:val="2"/>
          <w:sz w:val="24"/>
          <w:szCs w:val="24"/>
          <w:lang w:val="en-US" w:eastAsia="zh-CN" w:bidi="ar-SA"/>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315A3C71">
      <w:pPr>
        <w:pStyle w:val="20"/>
        <w:spacing w:before="176" w:line="196" w:lineRule="auto"/>
        <w:rPr>
          <w:rFonts w:ascii="Times New Roman" w:hAnsi="Times New Roman" w:cs="Times New Roman" w:eastAsiaTheme="minorEastAsia"/>
          <w:kern w:val="2"/>
          <w:sz w:val="24"/>
          <w:szCs w:val="24"/>
          <w:lang w:val="en-US" w:eastAsia="zh-CN" w:bidi="ar-SA"/>
        </w:rPr>
      </w:pPr>
      <w:r>
        <w:rPr>
          <w:rFonts w:ascii="Times New Roman" w:hAnsi="Times New Roman" w:cs="Times New Roman" w:eastAsiaTheme="minorEastAsia"/>
          <w:kern w:val="2"/>
          <w:sz w:val="24"/>
          <w:szCs w:val="24"/>
          <w:lang w:val="en-US" w:eastAsia="zh-CN" w:bidi="ar-SA"/>
        </w:rPr>
        <w:t>（4）中小企业声明函填写注意事项</w:t>
      </w:r>
    </w:p>
    <w:p w14:paraId="0C1B27AA">
      <w:pPr>
        <w:pStyle w:val="20"/>
        <w:spacing w:before="184" w:line="253" w:lineRule="auto"/>
        <w:ind w:left="9" w:right="14" w:firstLine="22"/>
        <w:rPr>
          <w:rFonts w:ascii="Times New Roman" w:hAnsi="Times New Roman" w:cs="Times New Roman" w:eastAsiaTheme="minorEastAsia"/>
          <w:kern w:val="2"/>
          <w:sz w:val="24"/>
          <w:szCs w:val="24"/>
          <w:lang w:val="en-US" w:eastAsia="zh-CN" w:bidi="ar-SA"/>
        </w:rPr>
      </w:pPr>
      <w:r>
        <w:rPr>
          <w:rFonts w:ascii="Times New Roman" w:hAnsi="Times New Roman" w:cs="Times New Roman" w:eastAsiaTheme="minorEastAsia"/>
          <w:kern w:val="2"/>
          <w:sz w:val="24"/>
          <w:szCs w:val="24"/>
          <w:lang w:val="en-US" w:eastAsia="zh-CN" w:bidi="ar-SA"/>
        </w:rPr>
        <w:t>1）《中小企业声明函》由参加政府采购活动的供应商出具。联合体参与的，《中小企业声明函》可由牵头人出具。</w:t>
      </w:r>
    </w:p>
    <w:p w14:paraId="34DA65D4">
      <w:pPr>
        <w:pStyle w:val="20"/>
        <w:spacing w:before="175" w:line="270" w:lineRule="auto"/>
        <w:ind w:left="8" w:right="14" w:firstLine="14"/>
        <w:rPr>
          <w:rFonts w:ascii="Times New Roman" w:hAnsi="Times New Roman" w:cs="Times New Roman" w:eastAsiaTheme="minorEastAsia"/>
          <w:kern w:val="2"/>
          <w:sz w:val="24"/>
          <w:szCs w:val="24"/>
          <w:lang w:val="en-US" w:eastAsia="zh-CN" w:bidi="ar-SA"/>
        </w:rPr>
      </w:pPr>
      <w:r>
        <w:rPr>
          <w:rFonts w:ascii="Times New Roman" w:hAnsi="Times New Roman" w:cs="Times New Roman" w:eastAsiaTheme="minorEastAsia"/>
          <w:kern w:val="2"/>
          <w:sz w:val="24"/>
          <w:szCs w:val="24"/>
          <w:lang w:val="en-US" w:eastAsia="zh-CN" w:bidi="ar-SA"/>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87353F9">
      <w:pPr>
        <w:pStyle w:val="20"/>
        <w:spacing w:before="176" w:line="252" w:lineRule="auto"/>
        <w:ind w:left="10" w:right="17" w:firstLine="13"/>
        <w:rPr>
          <w:rFonts w:ascii="Times New Roman" w:hAnsi="Times New Roman" w:cs="Times New Roman" w:eastAsiaTheme="minorEastAsia"/>
          <w:kern w:val="2"/>
          <w:sz w:val="24"/>
          <w:szCs w:val="24"/>
          <w:lang w:val="en-US" w:eastAsia="zh-CN" w:bidi="ar-SA"/>
        </w:rPr>
      </w:pPr>
      <w:r>
        <w:rPr>
          <w:rFonts w:ascii="Times New Roman" w:hAnsi="Times New Roman" w:cs="Times New Roman" w:eastAsiaTheme="minorEastAsia"/>
          <w:kern w:val="2"/>
          <w:sz w:val="24"/>
          <w:szCs w:val="24"/>
          <w:lang w:val="en-US" w:eastAsia="zh-CN" w:bidi="ar-SA"/>
        </w:rPr>
        <w:t>3）对于多标的采购项目，供应商应充分、准确地了解所提供货物的制造企业、提供服务的承接企业信息。对相关情况了解不清楚的，不建议填报本声明函。</w:t>
      </w:r>
    </w:p>
    <w:p w14:paraId="505746B3">
      <w:pPr>
        <w:pStyle w:val="20"/>
        <w:spacing w:before="179" w:line="278" w:lineRule="auto"/>
        <w:ind w:left="8" w:right="14" w:hanging="9"/>
        <w:rPr>
          <w:rFonts w:ascii="Times New Roman" w:hAnsi="Times New Roman" w:cs="Times New Roman" w:eastAsiaTheme="minorEastAsia"/>
          <w:kern w:val="2"/>
          <w:sz w:val="24"/>
          <w:szCs w:val="24"/>
          <w:lang w:val="en-US" w:eastAsia="zh-CN" w:bidi="ar-SA"/>
        </w:rPr>
      </w:pPr>
      <w:r>
        <w:rPr>
          <w:rFonts w:ascii="Times New Roman" w:hAnsi="Times New Roman" w:cs="Times New Roman" w:eastAsiaTheme="minorEastAsia"/>
          <w:kern w:val="2"/>
          <w:sz w:val="24"/>
          <w:szCs w:val="24"/>
          <w:lang w:val="en-US" w:eastAsia="zh-CN" w:bidi="ar-SA"/>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金融业企业划型标准规定》（〔2015〕309号）等国务院批准的中小企业划分标准执行。</w:t>
      </w:r>
    </w:p>
    <w:p w14:paraId="1AC3E606">
      <w:pPr>
        <w:widowControl/>
        <w:jc w:val="left"/>
        <w:rPr>
          <w:rFonts w:eastAsiaTheme="minorEastAsia"/>
          <w:sz w:val="24"/>
        </w:rPr>
      </w:pPr>
      <w:r>
        <w:rPr>
          <w:rFonts w:eastAsiaTheme="minorEastAsia"/>
          <w:sz w:val="24"/>
        </w:rPr>
        <w:br w:type="page"/>
      </w:r>
    </w:p>
    <w:p w14:paraId="17C98231">
      <w:pPr>
        <w:pStyle w:val="20"/>
        <w:spacing w:before="336" w:line="200" w:lineRule="auto"/>
        <w:ind w:left="127"/>
        <w:outlineLvl w:val="3"/>
        <w:rPr>
          <w:rFonts w:eastAsiaTheme="minorEastAsia"/>
          <w:b/>
          <w:bCs/>
          <w:sz w:val="36"/>
          <w:szCs w:val="36"/>
        </w:rPr>
      </w:pPr>
      <w:r>
        <w:rPr>
          <w:b/>
          <w:bCs/>
          <w:spacing w:val="7"/>
          <w:sz w:val="24"/>
          <w:szCs w:val="24"/>
        </w:rPr>
        <w:t xml:space="preserve">2-1-1  </w:t>
      </w:r>
      <w:r>
        <w:rPr>
          <w:rFonts w:ascii="微软雅黑" w:hAnsi="微软雅黑" w:eastAsia="微软雅黑" w:cs="微软雅黑"/>
          <w:b/>
          <w:bCs/>
          <w:spacing w:val="7"/>
          <w:sz w:val="24"/>
          <w:szCs w:val="24"/>
        </w:rPr>
        <w:t>中小企业证明文件</w:t>
      </w:r>
    </w:p>
    <w:p w14:paraId="451BC4B1">
      <w:pPr>
        <w:spacing w:before="240" w:beforeLines="100" w:after="240" w:afterLines="100" w:line="360" w:lineRule="auto"/>
        <w:jc w:val="center"/>
        <w:rPr>
          <w:rFonts w:eastAsiaTheme="minorEastAsia"/>
          <w:b/>
          <w:sz w:val="36"/>
          <w:szCs w:val="36"/>
        </w:rPr>
      </w:pPr>
      <w:r>
        <w:rPr>
          <w:rFonts w:eastAsiaTheme="minorEastAsia"/>
          <w:b/>
          <w:bCs/>
          <w:sz w:val="36"/>
          <w:szCs w:val="36"/>
        </w:rPr>
        <w:t>中小企业声明函（货物）格式（不适用）</w:t>
      </w:r>
    </w:p>
    <w:p w14:paraId="3309B485">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14:paraId="29D923AF">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w:t>
      </w:r>
      <w:r>
        <w:rPr>
          <w:rFonts w:eastAsiaTheme="minorEastAsia"/>
          <w:spacing w:val="6"/>
          <w:sz w:val="24"/>
          <w:vertAlign w:val="superscript"/>
        </w:rPr>
        <w:t>1</w:t>
      </w:r>
      <w:r>
        <w:rPr>
          <w:rFonts w:eastAsiaTheme="minorEastAsia"/>
          <w:spacing w:val="6"/>
          <w:sz w:val="24"/>
        </w:rPr>
        <w:t>，属于（中型企业、小型企业、微型企业）；</w:t>
      </w:r>
    </w:p>
    <w:p w14:paraId="3A018410">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，从业人员______人，营业收入为______万元，资产总额为______万元，属于</w:t>
      </w:r>
      <w:r>
        <w:rPr>
          <w:rFonts w:eastAsiaTheme="minorEastAsia"/>
          <w:spacing w:val="6"/>
          <w:sz w:val="24"/>
          <w:u w:val="single"/>
        </w:rPr>
        <w:t>（中型企业、小型企业、微型企业）</w:t>
      </w:r>
      <w:r>
        <w:rPr>
          <w:rFonts w:eastAsiaTheme="minorEastAsia"/>
          <w:spacing w:val="6"/>
          <w:sz w:val="24"/>
        </w:rPr>
        <w:t>；</w:t>
      </w:r>
    </w:p>
    <w:p w14:paraId="7E35EB50">
      <w:pPr>
        <w:spacing w:line="360" w:lineRule="auto"/>
        <w:ind w:firstLine="504"/>
        <w:rPr>
          <w:rFonts w:eastAsiaTheme="minorEastAsia"/>
          <w:spacing w:val="6"/>
          <w:sz w:val="24"/>
        </w:rPr>
      </w:pPr>
      <w:r>
        <w:rPr>
          <w:rFonts w:eastAsiaTheme="minorEastAsia"/>
          <w:spacing w:val="6"/>
          <w:sz w:val="24"/>
        </w:rPr>
        <w:t>……</w:t>
      </w:r>
    </w:p>
    <w:p w14:paraId="54DFFB36">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211F5893">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1130546E">
      <w:pPr>
        <w:spacing w:line="360" w:lineRule="auto"/>
        <w:ind w:firstLine="504"/>
        <w:rPr>
          <w:rFonts w:eastAsiaTheme="minorEastAsia"/>
          <w:spacing w:val="6"/>
          <w:sz w:val="24"/>
        </w:rPr>
      </w:pPr>
    </w:p>
    <w:p w14:paraId="173121C5">
      <w:pPr>
        <w:spacing w:line="360" w:lineRule="auto"/>
        <w:ind w:right="360" w:firstLine="480"/>
        <w:jc w:val="right"/>
        <w:rPr>
          <w:rFonts w:eastAsiaTheme="minorEastAsia"/>
          <w:sz w:val="24"/>
        </w:rPr>
      </w:pPr>
      <w:r>
        <w:rPr>
          <w:rFonts w:eastAsiaTheme="minorEastAsia"/>
          <w:sz w:val="24"/>
        </w:rPr>
        <w:t>企业名称（盖章）：______</w:t>
      </w:r>
    </w:p>
    <w:p w14:paraId="10365983">
      <w:pPr>
        <w:spacing w:line="360" w:lineRule="auto"/>
        <w:ind w:right="360" w:firstLine="480"/>
        <w:jc w:val="right"/>
        <w:rPr>
          <w:rFonts w:eastAsiaTheme="minorEastAsia"/>
          <w:sz w:val="24"/>
        </w:rPr>
      </w:pPr>
      <w:r>
        <w:rPr>
          <w:rFonts w:eastAsiaTheme="minorEastAsia"/>
          <w:sz w:val="24"/>
        </w:rPr>
        <w:t>日 期：______</w:t>
      </w:r>
    </w:p>
    <w:p w14:paraId="4CBA0DD5">
      <w:pPr>
        <w:spacing w:line="360" w:lineRule="auto"/>
        <w:ind w:right="360" w:firstLine="480"/>
        <w:jc w:val="right"/>
        <w:rPr>
          <w:rFonts w:eastAsiaTheme="minorEastAsia"/>
          <w:sz w:val="24"/>
        </w:rPr>
      </w:pPr>
    </w:p>
    <w:p w14:paraId="1D11387B">
      <w:pPr>
        <w:spacing w:line="360" w:lineRule="auto"/>
        <w:ind w:right="360" w:firstLine="480"/>
        <w:jc w:val="right"/>
        <w:rPr>
          <w:rFonts w:eastAsiaTheme="minorEastAsia"/>
          <w:sz w:val="24"/>
        </w:rPr>
      </w:pPr>
    </w:p>
    <w:tbl>
      <w:tblPr>
        <w:tblStyle w:val="5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9BF420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6C8FF9D2">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0F0F4AC7">
      <w:pPr>
        <w:autoSpaceDE w:val="0"/>
        <w:autoSpaceDN w:val="0"/>
        <w:adjustRightInd w:val="0"/>
        <w:ind w:firstLine="420"/>
        <w:jc w:val="left"/>
        <w:rPr>
          <w:rFonts w:eastAsiaTheme="minorEastAsia"/>
          <w:sz w:val="24"/>
        </w:rPr>
      </w:pPr>
    </w:p>
    <w:p w14:paraId="6EA84FCF">
      <w:pPr>
        <w:spacing w:line="360" w:lineRule="auto"/>
        <w:rPr>
          <w:rFonts w:eastAsiaTheme="minorEastAsia"/>
          <w:sz w:val="24"/>
        </w:rPr>
      </w:pPr>
    </w:p>
    <w:p w14:paraId="2825754E">
      <w:pPr>
        <w:spacing w:before="240" w:beforeLines="100" w:after="240" w:afterLines="100" w:line="360" w:lineRule="auto"/>
        <w:jc w:val="center"/>
        <w:rPr>
          <w:rFonts w:eastAsiaTheme="minorEastAsia"/>
          <w:b/>
          <w:bCs/>
          <w:sz w:val="36"/>
          <w:szCs w:val="36"/>
        </w:rPr>
      </w:pPr>
      <w:r>
        <w:rPr>
          <w:rFonts w:eastAsiaTheme="minorEastAsia"/>
          <w:sz w:val="24"/>
        </w:rPr>
        <w:br w:type="page"/>
      </w:r>
      <w:r>
        <w:rPr>
          <w:rFonts w:eastAsiaTheme="minorEastAsia"/>
          <w:b/>
          <w:bCs/>
          <w:sz w:val="36"/>
          <w:szCs w:val="36"/>
        </w:rPr>
        <w:t>中小企业声明函（工程、服务）格式</w:t>
      </w:r>
    </w:p>
    <w:p w14:paraId="68A3254D">
      <w:pPr>
        <w:spacing w:line="360" w:lineRule="auto"/>
        <w:ind w:firstLine="504"/>
        <w:rPr>
          <w:rFonts w:eastAsiaTheme="minorEastAsia"/>
          <w:spacing w:val="6"/>
          <w:sz w:val="24"/>
        </w:rPr>
      </w:pPr>
      <w:r>
        <w:rPr>
          <w:rFonts w:hint="eastAsia" w:eastAsiaTheme="minorEastAsia"/>
          <w:spacing w:val="6"/>
          <w:sz w:val="24"/>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eastAsiaTheme="minorEastAsia"/>
          <w:spacing w:val="6"/>
          <w:sz w:val="24"/>
        </w:rPr>
        <w:t>：</w:t>
      </w:r>
    </w:p>
    <w:p w14:paraId="657D8555">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w:t>
      </w:r>
      <w:r>
        <w:rPr>
          <w:rFonts w:hint="eastAsia" w:eastAsiaTheme="minorEastAsia"/>
          <w:spacing w:val="6"/>
          <w:sz w:val="24"/>
          <w:u w:val="single"/>
          <w:lang w:val="en-US" w:eastAsia="zh-CN"/>
        </w:rPr>
        <w:t>采购</w:t>
      </w:r>
      <w:r>
        <w:rPr>
          <w:rFonts w:eastAsiaTheme="minorEastAsia"/>
          <w:spacing w:val="6"/>
          <w:sz w:val="24"/>
          <w:u w:val="single"/>
        </w:rPr>
        <w:t>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3B5DDCD1">
      <w:pPr>
        <w:spacing w:line="360" w:lineRule="auto"/>
        <w:ind w:firstLine="504"/>
        <w:rPr>
          <w:rFonts w:eastAsiaTheme="minorEastAsia"/>
          <w:spacing w:val="6"/>
          <w:sz w:val="24"/>
        </w:rPr>
      </w:pPr>
      <w:r>
        <w:rPr>
          <w:rFonts w:eastAsiaTheme="minorEastAsia"/>
          <w:spacing w:val="6"/>
          <w:sz w:val="24"/>
        </w:rPr>
        <w:t>2.</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w:t>
      </w:r>
      <w:r>
        <w:rPr>
          <w:rFonts w:hint="eastAsia" w:eastAsiaTheme="minorEastAsia"/>
          <w:spacing w:val="6"/>
          <w:sz w:val="24"/>
          <w:u w:val="single"/>
          <w:lang w:val="en-US" w:eastAsia="zh-CN"/>
        </w:rPr>
        <w:t>采购</w:t>
      </w:r>
      <w:r>
        <w:rPr>
          <w:rFonts w:eastAsiaTheme="minorEastAsia"/>
          <w:spacing w:val="6"/>
          <w:sz w:val="24"/>
          <w:u w:val="single"/>
        </w:rPr>
        <w:t>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2A40E17C">
      <w:pPr>
        <w:spacing w:line="360" w:lineRule="auto"/>
        <w:ind w:firstLine="504"/>
        <w:rPr>
          <w:rFonts w:eastAsiaTheme="minorEastAsia"/>
          <w:spacing w:val="6"/>
          <w:sz w:val="24"/>
        </w:rPr>
      </w:pPr>
    </w:p>
    <w:p w14:paraId="57A10BCE">
      <w:pPr>
        <w:spacing w:line="360" w:lineRule="auto"/>
        <w:ind w:firstLine="504"/>
        <w:rPr>
          <w:rFonts w:eastAsiaTheme="minorEastAsia"/>
          <w:spacing w:val="6"/>
          <w:sz w:val="24"/>
        </w:rPr>
      </w:pPr>
      <w:r>
        <w:rPr>
          <w:rFonts w:eastAsiaTheme="minorEastAsia"/>
          <w:spacing w:val="6"/>
          <w:sz w:val="24"/>
        </w:rPr>
        <w:t>……</w:t>
      </w:r>
    </w:p>
    <w:p w14:paraId="07C84738">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0A4FFC19">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0B4FC085">
      <w:pPr>
        <w:spacing w:line="360" w:lineRule="auto"/>
        <w:ind w:right="360" w:firstLine="480"/>
        <w:jc w:val="right"/>
        <w:rPr>
          <w:rFonts w:eastAsiaTheme="minorEastAsia"/>
          <w:sz w:val="24"/>
        </w:rPr>
      </w:pPr>
    </w:p>
    <w:p w14:paraId="11810AE4">
      <w:pPr>
        <w:spacing w:line="360" w:lineRule="auto"/>
        <w:ind w:right="360" w:firstLine="480"/>
        <w:jc w:val="right"/>
        <w:rPr>
          <w:rFonts w:eastAsiaTheme="minorEastAsia"/>
          <w:sz w:val="24"/>
        </w:rPr>
      </w:pPr>
      <w:r>
        <w:rPr>
          <w:rFonts w:eastAsiaTheme="minorEastAsia"/>
          <w:sz w:val="24"/>
        </w:rPr>
        <w:t>企业名称（盖章）：______</w:t>
      </w:r>
    </w:p>
    <w:p w14:paraId="7BAB1A9B">
      <w:pPr>
        <w:spacing w:line="360" w:lineRule="auto"/>
        <w:ind w:right="360" w:firstLine="480"/>
        <w:jc w:val="right"/>
        <w:rPr>
          <w:rFonts w:eastAsiaTheme="minorEastAsia"/>
          <w:sz w:val="24"/>
        </w:rPr>
      </w:pPr>
      <w:r>
        <w:rPr>
          <w:rFonts w:eastAsiaTheme="minorEastAsia"/>
          <w:sz w:val="24"/>
        </w:rPr>
        <w:t>日期：______</w:t>
      </w:r>
    </w:p>
    <w:p w14:paraId="5C4C9BC4">
      <w:pPr>
        <w:adjustRightInd w:val="0"/>
        <w:snapToGrid w:val="0"/>
        <w:jc w:val="left"/>
        <w:rPr>
          <w:rFonts w:eastAsiaTheme="minorEastAsia"/>
          <w:sz w:val="24"/>
          <w:szCs w:val="21"/>
        </w:rPr>
      </w:pPr>
    </w:p>
    <w:p w14:paraId="5F71515D">
      <w:pPr>
        <w:adjustRightInd w:val="0"/>
        <w:snapToGrid w:val="0"/>
        <w:jc w:val="left"/>
        <w:rPr>
          <w:rFonts w:eastAsiaTheme="minorEastAsia"/>
          <w:sz w:val="24"/>
          <w:szCs w:val="21"/>
        </w:rPr>
      </w:pPr>
    </w:p>
    <w:tbl>
      <w:tblPr>
        <w:tblStyle w:val="5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0361AA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CED9806">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176FA062">
      <w:pPr>
        <w:adjustRightInd w:val="0"/>
        <w:snapToGrid w:val="0"/>
        <w:jc w:val="left"/>
        <w:rPr>
          <w:rFonts w:eastAsiaTheme="minorEastAsia"/>
          <w:szCs w:val="21"/>
          <w:vertAlign w:val="superscript"/>
        </w:rPr>
      </w:pPr>
    </w:p>
    <w:p w14:paraId="096E689F">
      <w:pPr>
        <w:spacing w:line="360" w:lineRule="auto"/>
        <w:ind w:right="360" w:firstLine="480"/>
        <w:jc w:val="right"/>
        <w:rPr>
          <w:rFonts w:eastAsiaTheme="minorEastAsia"/>
          <w:sz w:val="24"/>
        </w:rPr>
      </w:pPr>
    </w:p>
    <w:p w14:paraId="60A476F7">
      <w:pPr>
        <w:spacing w:line="360" w:lineRule="auto"/>
        <w:ind w:right="360" w:firstLine="480"/>
        <w:jc w:val="right"/>
        <w:rPr>
          <w:rFonts w:eastAsiaTheme="minorEastAsia"/>
          <w:sz w:val="24"/>
        </w:rPr>
      </w:pPr>
    </w:p>
    <w:p w14:paraId="3CDCFCC6">
      <w:pPr>
        <w:spacing w:line="360" w:lineRule="auto"/>
        <w:outlineLvl w:val="2"/>
        <w:rPr>
          <w:rFonts w:eastAsiaTheme="minorEastAsia"/>
          <w:sz w:val="24"/>
          <w:szCs w:val="20"/>
        </w:rPr>
      </w:pPr>
      <w:r>
        <w:rPr>
          <w:rFonts w:eastAsiaTheme="minorEastAsia"/>
          <w:sz w:val="24"/>
          <w:szCs w:val="20"/>
        </w:rPr>
        <w:br w:type="page"/>
      </w:r>
    </w:p>
    <w:p w14:paraId="233D62E1">
      <w:pPr>
        <w:spacing w:before="240" w:beforeLines="100" w:after="240" w:afterLines="100" w:line="360" w:lineRule="auto"/>
        <w:jc w:val="center"/>
        <w:rPr>
          <w:rFonts w:eastAsiaTheme="minorEastAsia"/>
          <w:b/>
          <w:sz w:val="36"/>
          <w:szCs w:val="36"/>
        </w:rPr>
      </w:pPr>
      <w:r>
        <w:rPr>
          <w:rFonts w:eastAsiaTheme="minorEastAsia"/>
          <w:b/>
          <w:bCs/>
          <w:sz w:val="36"/>
          <w:szCs w:val="36"/>
        </w:rPr>
        <w:t>残疾人福利性单位声明函格式</w:t>
      </w:r>
      <w:r>
        <w:rPr>
          <w:rFonts w:eastAsiaTheme="minorEastAsia"/>
          <w:b/>
          <w:sz w:val="36"/>
          <w:szCs w:val="36"/>
        </w:rPr>
        <w:t xml:space="preserve">       </w:t>
      </w:r>
    </w:p>
    <w:p w14:paraId="61880092">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（请进行勾选）</w:t>
      </w:r>
      <w:r>
        <w:rPr>
          <w:rFonts w:eastAsiaTheme="minorEastAsia"/>
          <w:spacing w:val="6"/>
          <w:sz w:val="24"/>
        </w:rPr>
        <w:t>：</w:t>
      </w:r>
    </w:p>
    <w:p w14:paraId="1BBC1125">
      <w:pPr>
        <w:spacing w:line="588" w:lineRule="exact"/>
        <w:ind w:firstLine="482"/>
        <w:rPr>
          <w:rFonts w:asciiTheme="minorEastAsia" w:hAnsiTheme="minorEastAsia" w:eastAsiaTheme="minorEastAsia"/>
          <w:b/>
          <w:spacing w:val="6"/>
          <w:sz w:val="24"/>
        </w:rPr>
      </w:pPr>
      <w:r>
        <w:rPr>
          <w:rFonts w:asciiTheme="minorEastAsia" w:hAnsiTheme="minorEastAsia" w:eastAsiaTheme="minorEastAsia"/>
          <w:b/>
          <w:sz w:val="24"/>
        </w:rPr>
        <w:t>□</w:t>
      </w:r>
      <w:r>
        <w:rPr>
          <w:rFonts w:asciiTheme="minorEastAsia" w:hAnsiTheme="minorEastAsia" w:eastAsiaTheme="minorEastAsia"/>
          <w:b/>
          <w:spacing w:val="6"/>
          <w:sz w:val="24"/>
        </w:rPr>
        <w:t>不属于符合条件的残疾人福利性单位。</w:t>
      </w:r>
    </w:p>
    <w:p w14:paraId="4A10AB98">
      <w:pPr>
        <w:spacing w:line="588" w:lineRule="exact"/>
        <w:ind w:firstLine="482"/>
        <w:rPr>
          <w:rFonts w:eastAsiaTheme="minorEastAsia"/>
          <w:spacing w:val="6"/>
          <w:sz w:val="24"/>
        </w:rPr>
      </w:pPr>
      <w:r>
        <w:rPr>
          <w:rFonts w:asciiTheme="minorEastAsia" w:hAnsiTheme="minorEastAsia" w:eastAsiaTheme="minorEastAsia"/>
          <w:b/>
          <w:sz w:val="24"/>
        </w:rPr>
        <w:t>□</w:t>
      </w:r>
      <w:r>
        <w:rPr>
          <w:rFonts w:asciiTheme="minorEastAsia" w:hAnsiTheme="minorEastAsia" w:eastAsiaTheme="minorEastAsia"/>
          <w:b/>
          <w:spacing w:val="6"/>
          <w:sz w:val="24"/>
        </w:rPr>
        <w:t>属于符合条</w:t>
      </w:r>
      <w:r>
        <w:rPr>
          <w:rFonts w:eastAsiaTheme="minorEastAsia"/>
          <w:b/>
          <w:spacing w:val="6"/>
          <w:sz w:val="24"/>
        </w:rPr>
        <w:t>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44DAE9F7">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4391EB70">
      <w:pPr>
        <w:spacing w:line="588" w:lineRule="exact"/>
        <w:ind w:firstLine="504" w:firstLineChars="200"/>
        <w:rPr>
          <w:rFonts w:eastAsiaTheme="minorEastAsia"/>
          <w:spacing w:val="6"/>
          <w:sz w:val="24"/>
        </w:rPr>
      </w:pPr>
    </w:p>
    <w:p w14:paraId="73E83BA6">
      <w:pPr>
        <w:spacing w:line="588" w:lineRule="exact"/>
        <w:ind w:firstLine="504" w:firstLineChars="200"/>
        <w:rPr>
          <w:rFonts w:eastAsiaTheme="minorEastAsia"/>
          <w:spacing w:val="6"/>
          <w:sz w:val="24"/>
        </w:rPr>
      </w:pPr>
    </w:p>
    <w:p w14:paraId="2C5DDF9A">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770269CE">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1CE8E370">
      <w:pPr>
        <w:widowControl/>
        <w:jc w:val="left"/>
        <w:rPr>
          <w:rFonts w:eastAsiaTheme="minorEastAsia"/>
          <w:sz w:val="24"/>
          <w:szCs w:val="20"/>
        </w:rPr>
      </w:pPr>
      <w:r>
        <w:rPr>
          <w:rFonts w:eastAsiaTheme="minorEastAsia"/>
          <w:sz w:val="24"/>
          <w:szCs w:val="20"/>
        </w:rPr>
        <w:br w:type="page"/>
      </w:r>
    </w:p>
    <w:p w14:paraId="372FBF34">
      <w:pPr>
        <w:spacing w:line="360" w:lineRule="auto"/>
        <w:outlineLvl w:val="2"/>
        <w:rPr>
          <w:rFonts w:eastAsiaTheme="minorEastAsia"/>
          <w:b/>
          <w:sz w:val="24"/>
          <w:szCs w:val="20"/>
        </w:rPr>
      </w:pPr>
      <w:r>
        <w:rPr>
          <w:rFonts w:eastAsiaTheme="minorEastAsia"/>
          <w:b/>
          <w:sz w:val="24"/>
          <w:szCs w:val="20"/>
        </w:rPr>
        <w:t>2-1-</w:t>
      </w:r>
      <w:r>
        <w:rPr>
          <w:rFonts w:hint="eastAsia" w:eastAsiaTheme="minorEastAsia"/>
          <w:b/>
          <w:sz w:val="24"/>
          <w:szCs w:val="20"/>
          <w:lang w:val="en-US" w:eastAsia="zh-CN"/>
        </w:rPr>
        <w:t>2</w:t>
      </w:r>
      <w:r>
        <w:rPr>
          <w:rFonts w:eastAsiaTheme="minorEastAsia"/>
          <w:b/>
          <w:sz w:val="24"/>
          <w:szCs w:val="20"/>
        </w:rPr>
        <w:t>拟分包情况说明及分包意向协议</w:t>
      </w:r>
    </w:p>
    <w:p w14:paraId="3545AF73">
      <w:pPr>
        <w:spacing w:line="588" w:lineRule="exact"/>
        <w:ind w:firstLine="482"/>
        <w:rPr>
          <w:rFonts w:eastAsiaTheme="minorEastAsia"/>
          <w:spacing w:val="6"/>
          <w:sz w:val="24"/>
        </w:rPr>
      </w:pPr>
      <w:r>
        <w:rPr>
          <w:rFonts w:eastAsiaTheme="minorEastAsia"/>
          <w:spacing w:val="6"/>
          <w:sz w:val="24"/>
        </w:rPr>
        <w:t>说明：</w:t>
      </w:r>
    </w:p>
    <w:p w14:paraId="3484DC84">
      <w:pPr>
        <w:spacing w:line="588" w:lineRule="exact"/>
        <w:ind w:firstLine="482"/>
        <w:rPr>
          <w:rFonts w:eastAsiaTheme="minorEastAsia"/>
          <w:spacing w:val="6"/>
          <w:sz w:val="24"/>
        </w:rPr>
      </w:pPr>
      <w:r>
        <w:rPr>
          <w:rFonts w:eastAsiaTheme="minorEastAsia"/>
          <w:spacing w:val="6"/>
          <w:sz w:val="24"/>
        </w:rPr>
        <w:t>如本项目（包）允许分包，且供应商拟进行分包时：</w:t>
      </w:r>
    </w:p>
    <w:p w14:paraId="7E70797A">
      <w:pPr>
        <w:spacing w:line="588" w:lineRule="exact"/>
        <w:ind w:firstLine="482"/>
        <w:rPr>
          <w:rFonts w:eastAsiaTheme="minorEastAsia"/>
          <w:spacing w:val="6"/>
          <w:sz w:val="24"/>
        </w:rPr>
      </w:pPr>
      <w:r>
        <w:rPr>
          <w:rFonts w:eastAsiaTheme="minorEastAsia"/>
          <w:spacing w:val="6"/>
          <w:sz w:val="24"/>
        </w:rPr>
        <w:t>（1）响应文件中须提供《拟分包情况说明》，否则响应无效；</w:t>
      </w:r>
    </w:p>
    <w:p w14:paraId="0D4982A9">
      <w:pPr>
        <w:spacing w:line="588" w:lineRule="exact"/>
        <w:ind w:firstLine="482"/>
        <w:rPr>
          <w:rFonts w:eastAsiaTheme="minorEastAsia"/>
          <w:spacing w:val="6"/>
          <w:sz w:val="24"/>
        </w:rPr>
      </w:pPr>
      <w:r>
        <w:rPr>
          <w:rFonts w:eastAsiaTheme="minorEastAsia"/>
          <w:spacing w:val="6"/>
          <w:sz w:val="24"/>
        </w:rPr>
        <w:t>（2）当同时符合下列情形时 ，响应文件还须提供《分包意向协议》，否则响应无效：</w:t>
      </w:r>
    </w:p>
    <w:p w14:paraId="7998193B">
      <w:pPr>
        <w:spacing w:line="588" w:lineRule="exact"/>
        <w:ind w:firstLine="482"/>
        <w:rPr>
          <w:rFonts w:eastAsiaTheme="minorEastAsia"/>
          <w:spacing w:val="6"/>
          <w:sz w:val="24"/>
        </w:rPr>
      </w:pPr>
      <w:r>
        <w:rPr>
          <w:rFonts w:eastAsiaTheme="minorEastAsia"/>
          <w:spacing w:val="6"/>
          <w:sz w:val="24"/>
        </w:rPr>
        <w:t>A. 本项目（包）预留部分采购项目预算专门面向中小企业采购，且要求获得采购 合同的供应商将采购项目中的一定比例分包给一家或者多家中小企业的；</w:t>
      </w:r>
    </w:p>
    <w:p w14:paraId="3C1F006E">
      <w:pPr>
        <w:spacing w:line="588" w:lineRule="exact"/>
        <w:ind w:firstLine="482"/>
        <w:rPr>
          <w:rFonts w:eastAsiaTheme="minorEastAsia"/>
          <w:spacing w:val="6"/>
          <w:sz w:val="24"/>
        </w:rPr>
      </w:pPr>
      <w:r>
        <w:rPr>
          <w:rFonts w:eastAsiaTheme="minorEastAsia"/>
          <w:spacing w:val="6"/>
          <w:sz w:val="24"/>
        </w:rPr>
        <w:t>B. 供应商通过分包方式满足中小企业政策要求的。</w:t>
      </w:r>
    </w:p>
    <w:p w14:paraId="09830FA3">
      <w:pPr>
        <w:spacing w:line="201" w:lineRule="auto"/>
        <w:rPr>
          <w:rFonts w:ascii="微软雅黑" w:hAnsi="微软雅黑" w:eastAsia="微软雅黑" w:cs="微软雅黑"/>
          <w:sz w:val="24"/>
          <w:szCs w:val="24"/>
        </w:rPr>
        <w:sectPr>
          <w:headerReference r:id="rId19" w:type="default"/>
          <w:footerReference r:id="rId20" w:type="default"/>
          <w:pgSz w:w="11907" w:h="16840"/>
          <w:pgMar w:top="1149" w:right="1133" w:bottom="1057" w:left="1696" w:header="875" w:footer="886" w:gutter="0"/>
          <w:pgNumType w:fmt="decimal"/>
          <w:cols w:space="720" w:num="1"/>
        </w:sectPr>
      </w:pPr>
    </w:p>
    <w:p w14:paraId="78CD53FE">
      <w:pPr>
        <w:spacing w:line="360" w:lineRule="auto"/>
        <w:outlineLvl w:val="2"/>
        <w:rPr>
          <w:rFonts w:eastAsiaTheme="minorEastAsia"/>
          <w:b/>
          <w:sz w:val="24"/>
          <w:szCs w:val="20"/>
        </w:rPr>
      </w:pPr>
    </w:p>
    <w:p w14:paraId="2F51CF10">
      <w:pPr>
        <w:autoSpaceDE w:val="0"/>
        <w:autoSpaceDN w:val="0"/>
        <w:adjustRightInd w:val="0"/>
        <w:jc w:val="center"/>
        <w:rPr>
          <w:rFonts w:eastAsiaTheme="minorEastAsia"/>
          <w:sz w:val="30"/>
          <w:szCs w:val="30"/>
        </w:rPr>
      </w:pPr>
    </w:p>
    <w:p w14:paraId="69A6F9CE">
      <w:pPr>
        <w:autoSpaceDE w:val="0"/>
        <w:autoSpaceDN w:val="0"/>
        <w:adjustRightInd w:val="0"/>
        <w:spacing w:line="360" w:lineRule="auto"/>
        <w:jc w:val="center"/>
        <w:rPr>
          <w:rFonts w:eastAsiaTheme="minorEastAsia"/>
          <w:b/>
          <w:sz w:val="36"/>
          <w:szCs w:val="36"/>
        </w:rPr>
      </w:pPr>
      <w:r>
        <w:rPr>
          <w:rFonts w:hint="eastAsia" w:eastAsiaTheme="minorEastAsia"/>
          <w:b/>
          <w:sz w:val="36"/>
          <w:szCs w:val="36"/>
        </w:rPr>
        <w:t>拟分包情况说明</w:t>
      </w:r>
    </w:p>
    <w:p w14:paraId="7913E2EB">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2A9094AB">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60"/>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66D52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08A74D28">
            <w:pPr>
              <w:pStyle w:val="259"/>
              <w:jc w:val="center"/>
              <w:rPr>
                <w:rFonts w:eastAsiaTheme="minorEastAsia"/>
                <w:sz w:val="24"/>
              </w:rPr>
            </w:pPr>
            <w:r>
              <w:rPr>
                <w:rFonts w:hint="eastAsia"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25D18495">
            <w:pPr>
              <w:pStyle w:val="259"/>
              <w:jc w:val="center"/>
              <w:rPr>
                <w:rFonts w:eastAsiaTheme="minorEastAsia"/>
                <w:sz w:val="24"/>
              </w:rPr>
            </w:pPr>
            <w:r>
              <w:rPr>
                <w:rFonts w:hint="eastAsia" w:eastAsiaTheme="minorEastAsia"/>
                <w:sz w:val="24"/>
              </w:rPr>
              <w:t>分包承担</w:t>
            </w:r>
          </w:p>
          <w:p w14:paraId="5340ED89">
            <w:pPr>
              <w:pStyle w:val="259"/>
              <w:jc w:val="center"/>
              <w:rPr>
                <w:rFonts w:eastAsiaTheme="minorEastAsia"/>
                <w:sz w:val="24"/>
              </w:rPr>
            </w:pPr>
            <w:r>
              <w:rPr>
                <w:rFonts w:hint="eastAsia"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54F8070C">
            <w:pPr>
              <w:pStyle w:val="259"/>
              <w:jc w:val="center"/>
              <w:rPr>
                <w:rFonts w:eastAsiaTheme="minorEastAsia"/>
                <w:sz w:val="24"/>
                <w:lang w:eastAsia="zh-CN"/>
              </w:rPr>
            </w:pPr>
            <w:r>
              <w:rPr>
                <w:rFonts w:hint="eastAsia" w:eastAsiaTheme="minorEastAsia"/>
                <w:sz w:val="24"/>
                <w:lang w:eastAsia="zh-CN"/>
              </w:rPr>
              <w:t>分包承担</w:t>
            </w:r>
          </w:p>
          <w:p w14:paraId="7D704488">
            <w:pPr>
              <w:pStyle w:val="259"/>
              <w:jc w:val="center"/>
              <w:rPr>
                <w:rFonts w:eastAsiaTheme="minorEastAsia"/>
                <w:sz w:val="24"/>
                <w:lang w:eastAsia="zh-CN"/>
              </w:rPr>
            </w:pPr>
            <w:r>
              <w:rPr>
                <w:rFonts w:hint="eastAsia" w:eastAsiaTheme="minorEastAsia"/>
                <w:sz w:val="24"/>
                <w:lang w:eastAsia="zh-CN"/>
              </w:rPr>
              <w:t>主体类型</w:t>
            </w:r>
          </w:p>
          <w:p w14:paraId="1F98792A">
            <w:pPr>
              <w:pStyle w:val="259"/>
              <w:jc w:val="center"/>
              <w:rPr>
                <w:rFonts w:eastAsiaTheme="minorEastAsia"/>
                <w:sz w:val="24"/>
                <w:lang w:eastAsia="zh-CN"/>
              </w:rPr>
            </w:pPr>
            <w:r>
              <w:rPr>
                <w:rFonts w:hint="eastAsia" w:eastAsiaTheme="minor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14:paraId="7EB6C757">
            <w:pPr>
              <w:pStyle w:val="259"/>
              <w:jc w:val="center"/>
              <w:rPr>
                <w:rFonts w:eastAsiaTheme="minorEastAsia"/>
                <w:sz w:val="24"/>
              </w:rPr>
            </w:pPr>
            <w:r>
              <w:rPr>
                <w:rFonts w:hint="eastAsia"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1D5BF4B5">
            <w:pPr>
              <w:pStyle w:val="259"/>
              <w:jc w:val="center"/>
              <w:rPr>
                <w:rFonts w:eastAsiaTheme="minorEastAsia"/>
                <w:sz w:val="24"/>
              </w:rPr>
            </w:pPr>
            <w:r>
              <w:rPr>
                <w:rFonts w:hint="eastAsia" w:eastAsiaTheme="minorEastAsia"/>
                <w:sz w:val="24"/>
              </w:rPr>
              <w:t>拟分包</w:t>
            </w:r>
          </w:p>
          <w:p w14:paraId="5A8BDBCC">
            <w:pPr>
              <w:pStyle w:val="259"/>
              <w:jc w:val="center"/>
              <w:rPr>
                <w:rFonts w:eastAsiaTheme="minorEastAsia"/>
                <w:sz w:val="24"/>
              </w:rPr>
            </w:pPr>
            <w:r>
              <w:rPr>
                <w:rFonts w:hint="eastAsia"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35C5A21B">
            <w:pPr>
              <w:pStyle w:val="259"/>
              <w:jc w:val="center"/>
              <w:rPr>
                <w:rFonts w:eastAsiaTheme="minorEastAsia"/>
                <w:sz w:val="24"/>
                <w:lang w:eastAsia="zh-CN"/>
              </w:rPr>
            </w:pPr>
            <w:r>
              <w:rPr>
                <w:rFonts w:hint="eastAsia" w:eastAsiaTheme="minorEastAsia"/>
                <w:sz w:val="24"/>
                <w:lang w:eastAsia="zh-CN"/>
              </w:rPr>
              <w:t>拟分包</w:t>
            </w:r>
          </w:p>
          <w:p w14:paraId="15711BB0">
            <w:pPr>
              <w:pStyle w:val="259"/>
              <w:jc w:val="center"/>
              <w:rPr>
                <w:rFonts w:eastAsiaTheme="minorEastAsia"/>
                <w:sz w:val="24"/>
                <w:lang w:eastAsia="zh-CN"/>
              </w:rPr>
            </w:pPr>
            <w:r>
              <w:rPr>
                <w:rFonts w:hint="eastAsia" w:eastAsiaTheme="minorEastAsia"/>
                <w:sz w:val="24"/>
                <w:lang w:eastAsia="zh-CN"/>
              </w:rPr>
              <w:t>合同金额</w:t>
            </w:r>
          </w:p>
          <w:p w14:paraId="6F98CE69">
            <w:pPr>
              <w:pStyle w:val="259"/>
              <w:jc w:val="center"/>
              <w:rPr>
                <w:rFonts w:eastAsiaTheme="minorEastAsia"/>
                <w:sz w:val="24"/>
                <w:lang w:eastAsia="zh-CN"/>
              </w:rPr>
            </w:pPr>
            <w:r>
              <w:rPr>
                <w:rFonts w:hint="eastAsia"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007AE9DE">
            <w:pPr>
              <w:pStyle w:val="259"/>
              <w:jc w:val="center"/>
              <w:rPr>
                <w:rFonts w:eastAsiaTheme="minorEastAsia"/>
                <w:sz w:val="24"/>
                <w:lang w:eastAsia="zh-CN"/>
              </w:rPr>
            </w:pPr>
            <w:r>
              <w:rPr>
                <w:rFonts w:hint="eastAsia" w:eastAsiaTheme="minorEastAsia"/>
                <w:sz w:val="24"/>
                <w:lang w:eastAsia="zh-CN"/>
              </w:rPr>
              <w:t>占该采购包</w:t>
            </w:r>
          </w:p>
          <w:p w14:paraId="513256FA">
            <w:pPr>
              <w:pStyle w:val="259"/>
              <w:jc w:val="center"/>
              <w:rPr>
                <w:rFonts w:eastAsiaTheme="minorEastAsia"/>
                <w:b/>
                <w:sz w:val="24"/>
                <w:lang w:eastAsia="zh-CN"/>
              </w:rPr>
            </w:pPr>
            <w:r>
              <w:rPr>
                <w:rFonts w:hint="eastAsia" w:eastAsiaTheme="minorEastAsia"/>
                <w:b/>
                <w:sz w:val="24"/>
                <w:lang w:eastAsia="zh-CN"/>
              </w:rPr>
              <w:t>预算金额的</w:t>
            </w:r>
          </w:p>
          <w:p w14:paraId="077E4254">
            <w:pPr>
              <w:pStyle w:val="259"/>
              <w:jc w:val="center"/>
              <w:rPr>
                <w:rFonts w:eastAsiaTheme="minorEastAsia"/>
                <w:sz w:val="24"/>
                <w:lang w:eastAsia="zh-CN"/>
              </w:rPr>
            </w:pPr>
            <w:r>
              <w:rPr>
                <w:rFonts w:hint="eastAsia" w:eastAsiaTheme="minorEastAsia"/>
                <w:sz w:val="24"/>
                <w:lang w:eastAsia="zh-CN"/>
              </w:rPr>
              <w:t>比例（</w:t>
            </w:r>
            <w:r>
              <w:rPr>
                <w:rFonts w:ascii="Times New Roman" w:eastAsia="Times New Roman"/>
                <w:sz w:val="24"/>
                <w:lang w:eastAsia="zh-CN"/>
              </w:rPr>
              <w:t>%</w:t>
            </w:r>
            <w:r>
              <w:rPr>
                <w:rFonts w:hint="eastAsia" w:eastAsiaTheme="minorEastAsia"/>
                <w:sz w:val="24"/>
                <w:lang w:eastAsia="zh-CN"/>
              </w:rPr>
              <w:t>）</w:t>
            </w:r>
          </w:p>
        </w:tc>
      </w:tr>
      <w:tr w14:paraId="1D9DC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65F7AF89">
            <w:pPr>
              <w:pStyle w:val="259"/>
              <w:jc w:val="center"/>
              <w:rPr>
                <w:rFonts w:ascii="Times New Roman" w:eastAsiaTheme="minorEastAsia"/>
                <w:sz w:val="24"/>
              </w:rPr>
            </w:pPr>
            <w:r>
              <w:rPr>
                <w:rFonts w:ascii="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40359508">
            <w:pPr>
              <w:pStyle w:val="259"/>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EDB946C">
            <w:pPr>
              <w:pStyle w:val="25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r>
              <w:rPr>
                <w:rFonts w:hint="eastAsia" w:ascii="Times New Roman" w:hAnsi="Times New Roman" w:cs="Times New Roman" w:eastAsiaTheme="minorEastAsia"/>
                <w:sz w:val="24"/>
                <w:lang w:eastAsia="zh-CN"/>
              </w:rPr>
              <w:t>中型企业</w:t>
            </w:r>
          </w:p>
          <w:p w14:paraId="09CE30F1">
            <w:pPr>
              <w:pStyle w:val="25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r>
              <w:rPr>
                <w:rFonts w:hint="eastAsia" w:ascii="Times New Roman" w:hAnsi="Times New Roman" w:cs="Times New Roman" w:eastAsiaTheme="minor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5A388C02">
            <w:pPr>
              <w:pStyle w:val="259"/>
              <w:jc w:val="center"/>
              <w:rPr>
                <w:rFonts w:ascii="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B69A903">
            <w:pPr>
              <w:pStyle w:val="259"/>
              <w:jc w:val="center"/>
              <w:rPr>
                <w:rFonts w:ascii="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287E51DF">
            <w:pPr>
              <w:pStyle w:val="259"/>
              <w:jc w:val="center"/>
              <w:rPr>
                <w:rFonts w:ascii="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1B86861">
            <w:pPr>
              <w:pStyle w:val="259"/>
              <w:jc w:val="center"/>
              <w:rPr>
                <w:rFonts w:ascii="Times New Roman" w:eastAsiaTheme="minorEastAsia"/>
                <w:sz w:val="30"/>
                <w:lang w:eastAsia="zh-CN"/>
              </w:rPr>
            </w:pPr>
          </w:p>
        </w:tc>
      </w:tr>
      <w:tr w14:paraId="32B6E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69971C29">
            <w:pPr>
              <w:pStyle w:val="259"/>
              <w:jc w:val="center"/>
              <w:rPr>
                <w:rFonts w:ascii="Times New Roman" w:eastAsiaTheme="minorEastAsia"/>
                <w:sz w:val="24"/>
                <w:lang w:eastAsia="zh-CN"/>
              </w:rPr>
            </w:pPr>
            <w:r>
              <w:rPr>
                <w:rFonts w:ascii="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167828E5">
            <w:pPr>
              <w:pStyle w:val="259"/>
              <w:jc w:val="center"/>
              <w:rPr>
                <w:rFonts w:ascii="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39B4D148">
            <w:pPr>
              <w:pStyle w:val="25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r>
              <w:rPr>
                <w:rFonts w:hint="eastAsia" w:ascii="Times New Roman" w:hAnsi="Times New Roman" w:cs="Times New Roman" w:eastAsiaTheme="minorEastAsia"/>
                <w:sz w:val="24"/>
                <w:lang w:eastAsia="zh-CN"/>
              </w:rPr>
              <w:t>中型企业</w:t>
            </w:r>
          </w:p>
          <w:p w14:paraId="0CDE063D">
            <w:pPr>
              <w:pStyle w:val="25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r>
              <w:rPr>
                <w:rFonts w:hint="eastAsia" w:ascii="Times New Roman" w:hAnsi="Times New Roman" w:cs="Times New Roman" w:eastAsiaTheme="minor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672E76B8">
            <w:pPr>
              <w:pStyle w:val="259"/>
              <w:jc w:val="center"/>
              <w:rPr>
                <w:rFonts w:ascii="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667F82A">
            <w:pPr>
              <w:pStyle w:val="259"/>
              <w:jc w:val="center"/>
              <w:rPr>
                <w:rFonts w:ascii="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47FED4E6">
            <w:pPr>
              <w:pStyle w:val="259"/>
              <w:jc w:val="center"/>
              <w:rPr>
                <w:rFonts w:ascii="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2AA8A64">
            <w:pPr>
              <w:pStyle w:val="259"/>
              <w:jc w:val="center"/>
              <w:rPr>
                <w:rFonts w:ascii="Times New Roman" w:eastAsiaTheme="minorEastAsia"/>
                <w:sz w:val="30"/>
                <w:lang w:eastAsia="zh-CN"/>
              </w:rPr>
            </w:pPr>
          </w:p>
        </w:tc>
      </w:tr>
      <w:tr w14:paraId="13EAD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526E272A">
            <w:pPr>
              <w:pStyle w:val="259"/>
              <w:jc w:val="center"/>
              <w:rPr>
                <w:rFonts w:ascii="Times New Roman" w:eastAsiaTheme="minorEastAsia"/>
                <w:sz w:val="24"/>
                <w:lang w:eastAsia="zh-CN"/>
              </w:rPr>
            </w:pPr>
            <w:r>
              <w:rPr>
                <w:rFonts w:hint="eastAsia" w:ascii="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1B45EA10">
            <w:pPr>
              <w:pStyle w:val="259"/>
              <w:jc w:val="center"/>
              <w:rPr>
                <w:rFonts w:ascii="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56610F29">
            <w:pPr>
              <w:pStyle w:val="259"/>
              <w:tabs>
                <w:tab w:val="left" w:pos="235"/>
              </w:tabs>
              <w:jc w:val="center"/>
              <w:rPr>
                <w:rFonts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1DF41FD1">
            <w:pPr>
              <w:pStyle w:val="259"/>
              <w:jc w:val="center"/>
              <w:rPr>
                <w:rFonts w:ascii="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2F97D356">
            <w:pPr>
              <w:pStyle w:val="259"/>
              <w:jc w:val="center"/>
              <w:rPr>
                <w:rFonts w:ascii="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282FA378">
            <w:pPr>
              <w:pStyle w:val="259"/>
              <w:jc w:val="center"/>
              <w:rPr>
                <w:rFonts w:ascii="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6A8471F">
            <w:pPr>
              <w:pStyle w:val="259"/>
              <w:jc w:val="center"/>
              <w:rPr>
                <w:rFonts w:ascii="Times New Roman" w:eastAsiaTheme="minorEastAsia"/>
                <w:sz w:val="30"/>
              </w:rPr>
            </w:pPr>
          </w:p>
        </w:tc>
      </w:tr>
      <w:tr w14:paraId="65F51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665596E5">
            <w:pPr>
              <w:pStyle w:val="259"/>
              <w:ind w:right="57" w:rightChars="27"/>
              <w:jc w:val="right"/>
              <w:rPr>
                <w:rFonts w:eastAsiaTheme="minorEastAsia"/>
                <w:sz w:val="24"/>
                <w:lang w:eastAsia="zh-CN"/>
              </w:rPr>
            </w:pPr>
            <w:r>
              <w:rPr>
                <w:rFonts w:hint="eastAsia"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1D3ECFEC">
            <w:pPr>
              <w:pStyle w:val="259"/>
              <w:jc w:val="center"/>
              <w:rPr>
                <w:rFonts w:ascii="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7BA16918">
            <w:pPr>
              <w:pStyle w:val="259"/>
              <w:jc w:val="center"/>
              <w:rPr>
                <w:rFonts w:ascii="Times New Roman" w:eastAsiaTheme="minorEastAsia"/>
                <w:sz w:val="30"/>
              </w:rPr>
            </w:pPr>
          </w:p>
        </w:tc>
      </w:tr>
    </w:tbl>
    <w:p w14:paraId="3C6812F5">
      <w:pPr>
        <w:adjustRightInd w:val="0"/>
        <w:snapToGrid w:val="0"/>
        <w:spacing w:line="360" w:lineRule="auto"/>
        <w:jc w:val="left"/>
        <w:rPr>
          <w:rFonts w:eastAsiaTheme="minorEastAsia"/>
          <w:sz w:val="24"/>
        </w:rPr>
      </w:pPr>
    </w:p>
    <w:p w14:paraId="16F8BA8A">
      <w:pPr>
        <w:autoSpaceDE w:val="0"/>
        <w:autoSpaceDN w:val="0"/>
        <w:adjustRightInd w:val="0"/>
        <w:snapToGrid w:val="0"/>
        <w:spacing w:before="25" w:after="25" w:line="360" w:lineRule="auto"/>
        <w:jc w:val="righ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4620E134">
      <w:pPr>
        <w:spacing w:line="360" w:lineRule="auto"/>
        <w:ind w:right="-57" w:firstLine="480"/>
        <w:jc w:val="right"/>
        <w:rPr>
          <w:rFonts w:eastAsiaTheme="minorEastAsia"/>
          <w:sz w:val="24"/>
        </w:rPr>
      </w:pPr>
      <w:r>
        <w:rPr>
          <w:rFonts w:eastAsiaTheme="minorEastAsia"/>
          <w:sz w:val="24"/>
          <w:szCs w:val="20"/>
        </w:rPr>
        <w:t>日期：</w:t>
      </w:r>
      <w:r>
        <w:rPr>
          <w:rFonts w:eastAsiaTheme="minorEastAsia"/>
          <w:sz w:val="24"/>
        </w:rPr>
        <w:t>___</w:t>
      </w:r>
      <w:r>
        <w:rPr>
          <w:rFonts w:eastAsiaTheme="minorEastAsia"/>
          <w:sz w:val="24"/>
          <w:szCs w:val="20"/>
        </w:rPr>
        <w:t>年</w:t>
      </w:r>
      <w:r>
        <w:rPr>
          <w:rFonts w:eastAsiaTheme="minorEastAsia"/>
          <w:sz w:val="24"/>
        </w:rPr>
        <w:t>___</w:t>
      </w:r>
      <w:r>
        <w:rPr>
          <w:rFonts w:eastAsiaTheme="minorEastAsia"/>
          <w:sz w:val="24"/>
          <w:szCs w:val="20"/>
        </w:rPr>
        <w:t>月</w:t>
      </w:r>
      <w:r>
        <w:rPr>
          <w:rFonts w:eastAsiaTheme="minorEastAsia"/>
          <w:sz w:val="24"/>
        </w:rPr>
        <w:t>___</w:t>
      </w:r>
      <w:r>
        <w:rPr>
          <w:rFonts w:eastAsiaTheme="minorEastAsia"/>
          <w:sz w:val="24"/>
          <w:szCs w:val="20"/>
        </w:rPr>
        <w:t>日</w:t>
      </w:r>
    </w:p>
    <w:p w14:paraId="1490FD1A">
      <w:pPr>
        <w:adjustRightInd w:val="0"/>
        <w:snapToGrid w:val="0"/>
        <w:spacing w:line="360" w:lineRule="auto"/>
        <w:jc w:val="left"/>
        <w:rPr>
          <w:rFonts w:eastAsiaTheme="minorEastAsia"/>
          <w:sz w:val="24"/>
        </w:rPr>
      </w:pPr>
      <w:r>
        <w:rPr>
          <w:rFonts w:eastAsiaTheme="minorEastAsia"/>
          <w:sz w:val="24"/>
        </w:rPr>
        <w:t>说明：</w:t>
      </w:r>
    </w:p>
    <w:p w14:paraId="023A9753">
      <w:pPr>
        <w:adjustRightInd w:val="0"/>
        <w:snapToGrid w:val="0"/>
        <w:spacing w:line="360" w:lineRule="auto"/>
        <w:ind w:firstLine="480" w:firstLineChars="200"/>
        <w:jc w:val="left"/>
        <w:rPr>
          <w:rFonts w:hint="eastAsia" w:eastAsiaTheme="minorEastAsia"/>
          <w:sz w:val="24"/>
        </w:rPr>
      </w:pPr>
      <w:r>
        <w:rPr>
          <w:rFonts w:hint="eastAsia" w:eastAsiaTheme="minorEastAsia"/>
          <w:sz w:val="24"/>
        </w:rPr>
        <w:t>（1）当供应商属于本部分说明中第（1）类情形，如未提供《拟分包情况说明》，或提供了《拟分包情况说明》但未填写分包承担主体名称、拟分包合同内容、拟分包合同金额，其响应无效；</w:t>
      </w:r>
    </w:p>
    <w:p w14:paraId="096A8E12">
      <w:pPr>
        <w:adjustRightInd w:val="0"/>
        <w:snapToGrid w:val="0"/>
        <w:spacing w:line="360" w:lineRule="auto"/>
        <w:ind w:firstLine="480" w:firstLineChars="200"/>
        <w:jc w:val="left"/>
        <w:rPr>
          <w:rFonts w:hint="eastAsia" w:eastAsiaTheme="minorEastAsia"/>
          <w:sz w:val="24"/>
        </w:rPr>
      </w:pPr>
      <w:r>
        <w:rPr>
          <w:rFonts w:hint="eastAsia" w:eastAsiaTheme="minorEastAsia"/>
          <w:sz w:val="24"/>
        </w:rPr>
        <w:t>（2）当供应商属于本部分说明中第（2）类情形，如未提供《拟分包情况说明》，或提供了《拟分包情况说明》但未填写分包承担主体名称、分包承担主体类型、拟分包合同内容、拟分包合同金额，其响应无效；</w:t>
      </w:r>
    </w:p>
    <w:p w14:paraId="6C26782C">
      <w:pPr>
        <w:adjustRightInd w:val="0"/>
        <w:snapToGrid w:val="0"/>
        <w:spacing w:line="360" w:lineRule="auto"/>
        <w:ind w:firstLine="480" w:firstLineChars="200"/>
        <w:jc w:val="left"/>
        <w:rPr>
          <w:rFonts w:eastAsiaTheme="minorEastAsia"/>
          <w:b/>
          <w:sz w:val="36"/>
          <w:szCs w:val="36"/>
        </w:rPr>
      </w:pPr>
      <w:r>
        <w:rPr>
          <w:rFonts w:hint="eastAsia" w:eastAsiaTheme="minorEastAsia"/>
          <w:sz w:val="24"/>
        </w:rPr>
        <w:t>（3）如本采购文件《供应商须知资料表》载明本项目分包承担主体应具备的相应资质条件，则供应商须在本表中列明分包承担主体的资质等级，并后附资质证书电子件，否则响应无效。</w:t>
      </w:r>
      <w:r>
        <w:rPr>
          <w:rFonts w:eastAsiaTheme="minorEastAsia"/>
          <w:sz w:val="30"/>
          <w:szCs w:val="30"/>
        </w:rPr>
        <w:br w:type="page"/>
      </w:r>
      <w:r>
        <w:rPr>
          <w:rFonts w:hint="eastAsia" w:eastAsiaTheme="minorEastAsia"/>
          <w:b/>
          <w:sz w:val="36"/>
          <w:szCs w:val="36"/>
        </w:rPr>
        <w:t>附：分包意向协议</w:t>
      </w:r>
    </w:p>
    <w:p w14:paraId="00B1FDE9">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0C83233E">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2E2ABC2E">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14:paraId="3B522822">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78E6A815">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2.分包金额：______，该金额占该采购包预算总金额的比例为______%。</w:t>
      </w:r>
    </w:p>
    <w:p w14:paraId="6198B9EF">
      <w:pPr>
        <w:adjustRightInd w:val="0"/>
        <w:snapToGrid w:val="0"/>
        <w:spacing w:line="360" w:lineRule="auto"/>
        <w:ind w:firstLine="480" w:firstLineChars="200"/>
        <w:jc w:val="left"/>
        <w:rPr>
          <w:rFonts w:eastAsiaTheme="minorEastAsia"/>
          <w:bCs/>
          <w:sz w:val="24"/>
        </w:rPr>
      </w:pPr>
      <w:r>
        <w:rPr>
          <w:rFonts w:eastAsiaTheme="minorEastAsia"/>
          <w:sz w:val="24"/>
        </w:rPr>
        <w:t>乙方承诺将在上述情况下与甲方签订分包合同。</w:t>
      </w:r>
    </w:p>
    <w:p w14:paraId="7BB712F2">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55FED85B">
      <w:pPr>
        <w:spacing w:line="360" w:lineRule="auto"/>
        <w:ind w:firstLine="471"/>
        <w:rPr>
          <w:rFonts w:eastAsiaTheme="minorEastAsia"/>
          <w:b/>
          <w:sz w:val="24"/>
        </w:rPr>
      </w:pPr>
    </w:p>
    <w:p w14:paraId="48565291">
      <w:pPr>
        <w:spacing w:line="360" w:lineRule="auto"/>
        <w:ind w:firstLine="471"/>
        <w:rPr>
          <w:rFonts w:eastAsiaTheme="minorEastAsia"/>
          <w:b/>
          <w:sz w:val="24"/>
        </w:rPr>
      </w:pPr>
      <w:r>
        <w:rPr>
          <w:rFonts w:eastAsiaTheme="minorEastAsia"/>
          <w:sz w:val="24"/>
        </w:rPr>
        <w:t>甲方（盖章）：______                     乙方（盖章）：______</w:t>
      </w:r>
    </w:p>
    <w:p w14:paraId="37D876C5">
      <w:pPr>
        <w:spacing w:line="360" w:lineRule="auto"/>
        <w:ind w:left="480"/>
        <w:jc w:val="right"/>
        <w:rPr>
          <w:rFonts w:eastAsiaTheme="minorEastAsia"/>
          <w:sz w:val="24"/>
        </w:rPr>
      </w:pPr>
    </w:p>
    <w:p w14:paraId="465726F5">
      <w:pPr>
        <w:wordWrap w:val="0"/>
        <w:spacing w:line="360" w:lineRule="auto"/>
        <w:ind w:left="480"/>
        <w:jc w:val="right"/>
        <w:rPr>
          <w:rFonts w:eastAsiaTheme="minorEastAsia"/>
          <w:b/>
          <w:sz w:val="24"/>
        </w:rPr>
      </w:pPr>
      <w:r>
        <w:rPr>
          <w:rFonts w:eastAsiaTheme="minorEastAsia"/>
          <w:sz w:val="24"/>
          <w:szCs w:val="20"/>
        </w:rPr>
        <w:t>日期：</w:t>
      </w:r>
      <w:r>
        <w:rPr>
          <w:rFonts w:eastAsiaTheme="minorEastAsia"/>
          <w:sz w:val="24"/>
        </w:rPr>
        <w:t>______</w:t>
      </w:r>
      <w:r>
        <w:rPr>
          <w:rFonts w:eastAsiaTheme="minorEastAsia"/>
          <w:sz w:val="24"/>
          <w:szCs w:val="20"/>
        </w:rPr>
        <w:t>年</w:t>
      </w:r>
      <w:r>
        <w:rPr>
          <w:rFonts w:eastAsiaTheme="minorEastAsia"/>
          <w:sz w:val="24"/>
        </w:rPr>
        <w:t>______</w:t>
      </w:r>
      <w:r>
        <w:rPr>
          <w:rFonts w:eastAsiaTheme="minorEastAsia"/>
          <w:sz w:val="24"/>
          <w:szCs w:val="20"/>
        </w:rPr>
        <w:t>月</w:t>
      </w:r>
      <w:r>
        <w:rPr>
          <w:rFonts w:eastAsiaTheme="minorEastAsia"/>
          <w:sz w:val="24"/>
        </w:rPr>
        <w:t>______</w:t>
      </w:r>
      <w:r>
        <w:rPr>
          <w:rFonts w:eastAsiaTheme="minorEastAsia"/>
          <w:sz w:val="24"/>
          <w:szCs w:val="20"/>
        </w:rPr>
        <w:t xml:space="preserve">日   </w:t>
      </w:r>
    </w:p>
    <w:p w14:paraId="681737DB">
      <w:pPr>
        <w:tabs>
          <w:tab w:val="left" w:pos="8280"/>
        </w:tabs>
        <w:spacing w:line="360" w:lineRule="auto"/>
        <w:ind w:firstLine="480"/>
        <w:rPr>
          <w:rFonts w:eastAsiaTheme="minorEastAsia"/>
          <w:sz w:val="24"/>
        </w:rPr>
      </w:pPr>
    </w:p>
    <w:p w14:paraId="0F695EE3">
      <w:pPr>
        <w:tabs>
          <w:tab w:val="left" w:pos="8280"/>
        </w:tabs>
        <w:spacing w:line="360" w:lineRule="auto"/>
        <w:rPr>
          <w:rFonts w:eastAsiaTheme="minorEastAsia"/>
          <w:sz w:val="24"/>
        </w:rPr>
      </w:pPr>
      <w:r>
        <w:rPr>
          <w:rFonts w:eastAsiaTheme="minorEastAsia"/>
          <w:sz w:val="24"/>
        </w:rPr>
        <w:t>说明：</w:t>
      </w:r>
    </w:p>
    <w:p w14:paraId="5752AE06">
      <w:pPr>
        <w:tabs>
          <w:tab w:val="left" w:pos="8280"/>
        </w:tabs>
        <w:spacing w:line="360" w:lineRule="auto"/>
        <w:rPr>
          <w:rFonts w:hint="eastAsia" w:eastAsiaTheme="minorEastAsia"/>
          <w:sz w:val="24"/>
        </w:rPr>
      </w:pPr>
      <w:r>
        <w:rPr>
          <w:rFonts w:hint="eastAsia" w:eastAsiaTheme="minorEastAsia"/>
          <w:sz w:val="24"/>
        </w:rPr>
        <w:t>（1）当供应商属于本部分说明中第（2）类情形，必须提供，否则响应无效；其他情形 无须提供；</w:t>
      </w:r>
    </w:p>
    <w:p w14:paraId="7FDFEDF0">
      <w:pPr>
        <w:tabs>
          <w:tab w:val="left" w:pos="8280"/>
        </w:tabs>
        <w:spacing w:line="360" w:lineRule="auto"/>
        <w:rPr>
          <w:rFonts w:eastAsiaTheme="minorEastAsia"/>
          <w:sz w:val="24"/>
        </w:rPr>
        <w:sectPr>
          <w:headerReference r:id="rId23" w:type="first"/>
          <w:footerReference r:id="rId26" w:type="first"/>
          <w:headerReference r:id="rId21" w:type="default"/>
          <w:footerReference r:id="rId24" w:type="default"/>
          <w:headerReference r:id="rId22" w:type="even"/>
          <w:footerReference r:id="rId25" w:type="even"/>
          <w:pgSz w:w="11907" w:h="16840"/>
          <w:pgMar w:top="1418" w:right="1134" w:bottom="1418" w:left="1701" w:header="851" w:footer="851" w:gutter="0"/>
          <w:pgNumType w:fmt="decimal"/>
          <w:cols w:space="720" w:num="1"/>
          <w:docGrid w:linePitch="462" w:charSpace="0"/>
        </w:sectPr>
      </w:pPr>
      <w:r>
        <w:rPr>
          <w:rFonts w:hint="eastAsia" w:eastAsiaTheme="minorEastAsia"/>
          <w:sz w:val="24"/>
        </w:rPr>
        <w:t>（2）供应商须与所有拟分包单位分别签订《分包意向协议》，每单位签订一份，并在响 应文件中提交全部协议原件的电子件 ，否则响应无效。</w:t>
      </w:r>
    </w:p>
    <w:p w14:paraId="297C3225">
      <w:pPr>
        <w:spacing w:line="360" w:lineRule="auto"/>
        <w:outlineLvl w:val="2"/>
        <w:rPr>
          <w:rFonts w:eastAsiaTheme="minorEastAsia"/>
          <w:b/>
          <w:sz w:val="24"/>
          <w:szCs w:val="20"/>
        </w:rPr>
      </w:pPr>
      <w:r>
        <w:rPr>
          <w:rFonts w:eastAsiaTheme="minorEastAsia"/>
          <w:b/>
          <w:sz w:val="24"/>
          <w:szCs w:val="20"/>
        </w:rPr>
        <w:t xml:space="preserve">2-2 </w:t>
      </w:r>
      <w:r>
        <w:rPr>
          <w:rFonts w:eastAsiaTheme="minorEastAsia"/>
          <w:b/>
          <w:sz w:val="24"/>
        </w:rPr>
        <w:t>其它落实政府采购政策的资格要求</w:t>
      </w:r>
      <w:r>
        <w:rPr>
          <w:rFonts w:eastAsiaTheme="minorEastAsia"/>
          <w:b/>
          <w:sz w:val="24"/>
          <w:szCs w:val="20"/>
        </w:rPr>
        <w:t>（如有）</w:t>
      </w:r>
    </w:p>
    <w:p w14:paraId="35EA4AF2">
      <w:pPr>
        <w:widowControl/>
        <w:jc w:val="left"/>
        <w:rPr>
          <w:rFonts w:eastAsiaTheme="minorEastAsia"/>
          <w:sz w:val="24"/>
        </w:rPr>
      </w:pPr>
    </w:p>
    <w:p w14:paraId="3E7B1B8D">
      <w:pPr>
        <w:widowControl/>
        <w:jc w:val="left"/>
        <w:rPr>
          <w:rFonts w:eastAsiaTheme="minorEastAsia"/>
          <w:sz w:val="24"/>
        </w:rPr>
      </w:pPr>
      <w:r>
        <w:rPr>
          <w:rFonts w:eastAsiaTheme="minorEastAsia"/>
          <w:sz w:val="24"/>
        </w:rPr>
        <w:br w:type="page"/>
      </w:r>
    </w:p>
    <w:p w14:paraId="424A038B">
      <w:pPr>
        <w:tabs>
          <w:tab w:val="left" w:pos="360"/>
        </w:tabs>
        <w:snapToGrid w:val="0"/>
        <w:spacing w:line="360" w:lineRule="auto"/>
        <w:outlineLvl w:val="1"/>
        <w:rPr>
          <w:rFonts w:eastAsiaTheme="minorEastAsia"/>
          <w:b/>
          <w:sz w:val="24"/>
        </w:rPr>
      </w:pPr>
      <w:r>
        <w:rPr>
          <w:rFonts w:eastAsiaTheme="minorEastAsia"/>
          <w:b/>
          <w:sz w:val="24"/>
        </w:rPr>
        <w:t>3 本项目的特定资格要求（如有）</w:t>
      </w:r>
    </w:p>
    <w:p w14:paraId="0939E56B">
      <w:pPr>
        <w:spacing w:line="360" w:lineRule="auto"/>
        <w:outlineLvl w:val="2"/>
        <w:rPr>
          <w:rFonts w:eastAsiaTheme="minorEastAsia"/>
          <w:b/>
          <w:sz w:val="24"/>
          <w:szCs w:val="20"/>
        </w:rPr>
      </w:pPr>
      <w:r>
        <w:rPr>
          <w:rFonts w:eastAsiaTheme="minorEastAsia"/>
          <w:b/>
          <w:sz w:val="24"/>
          <w:szCs w:val="20"/>
        </w:rPr>
        <w:t>3-1联合协议（如有）</w:t>
      </w:r>
    </w:p>
    <w:p w14:paraId="134D0FAF">
      <w:pPr>
        <w:autoSpaceDE w:val="0"/>
        <w:autoSpaceDN w:val="0"/>
        <w:adjustRightInd w:val="0"/>
        <w:spacing w:line="360" w:lineRule="auto"/>
        <w:jc w:val="center"/>
        <w:rPr>
          <w:rFonts w:eastAsiaTheme="minorEastAsia"/>
          <w:b/>
          <w:sz w:val="36"/>
          <w:szCs w:val="36"/>
        </w:rPr>
      </w:pPr>
      <w:r>
        <w:rPr>
          <w:rFonts w:hint="eastAsia" w:eastAsiaTheme="minorEastAsia"/>
          <w:b/>
          <w:sz w:val="36"/>
          <w:szCs w:val="36"/>
        </w:rPr>
        <w:t>联合协议</w:t>
      </w:r>
    </w:p>
    <w:p w14:paraId="3AFA28F3">
      <w:pPr>
        <w:spacing w:line="360" w:lineRule="auto"/>
        <w:ind w:firstLine="828" w:firstLineChars="345"/>
        <w:rPr>
          <w:rFonts w:eastAsiaTheme="minorEastAsia"/>
          <w:bCs/>
        </w:rPr>
      </w:pPr>
      <w:r>
        <w:rPr>
          <w:rFonts w:eastAsiaTheme="minorEastAsia"/>
          <w:sz w:val="24"/>
        </w:rPr>
        <w:t>______</w:t>
      </w:r>
      <w:r>
        <w:rPr>
          <w:rFonts w:eastAsiaTheme="minorEastAsia"/>
          <w:bCs/>
          <w:sz w:val="24"/>
        </w:rPr>
        <w:t xml:space="preserve"> 、</w:t>
      </w:r>
      <w:r>
        <w:rPr>
          <w:rFonts w:eastAsiaTheme="minorEastAsia"/>
          <w:sz w:val="24"/>
        </w:rPr>
        <w:t>______</w:t>
      </w:r>
      <w:r>
        <w:rPr>
          <w:rFonts w:eastAsiaTheme="minorEastAsia"/>
          <w:bCs/>
          <w:sz w:val="24"/>
        </w:rPr>
        <w:t>及</w:t>
      </w:r>
      <w:r>
        <w:rPr>
          <w:rFonts w:eastAsiaTheme="minorEastAsia"/>
          <w:sz w:val="24"/>
        </w:rPr>
        <w:t>______</w:t>
      </w:r>
      <w:r>
        <w:rPr>
          <w:rFonts w:eastAsiaTheme="minorEastAsia"/>
          <w:bCs/>
          <w:sz w:val="24"/>
        </w:rPr>
        <w:t>就“</w:t>
      </w:r>
      <w:r>
        <w:rPr>
          <w:rFonts w:eastAsiaTheme="minorEastAsia"/>
          <w:sz w:val="24"/>
        </w:rPr>
        <w:t>______</w:t>
      </w:r>
      <w:r>
        <w:rPr>
          <w:rFonts w:eastAsiaTheme="minorEastAsia"/>
          <w:bCs/>
          <w:sz w:val="24"/>
        </w:rPr>
        <w:t>（项目名称）</w:t>
      </w:r>
      <w:r>
        <w:rPr>
          <w:rFonts w:eastAsiaTheme="minorEastAsia"/>
          <w:sz w:val="24"/>
        </w:rPr>
        <w:t>” ______包</w:t>
      </w:r>
      <w:r>
        <w:rPr>
          <w:rFonts w:eastAsiaTheme="minorEastAsia"/>
          <w:bCs/>
          <w:sz w:val="24"/>
        </w:rPr>
        <w:t>采购项目的磋商事宜，经各方充分协商一致，达成如下协议：</w:t>
      </w:r>
    </w:p>
    <w:p w14:paraId="2A64B2DB">
      <w:pPr>
        <w:numPr>
          <w:ilvl w:val="0"/>
          <w:numId w:val="0"/>
        </w:numPr>
        <w:spacing w:line="360" w:lineRule="auto"/>
        <w:ind w:left="780" w:leftChars="0" w:hanging="600" w:firstLineChars="0"/>
        <w:rPr>
          <w:rFonts w:eastAsiaTheme="minorEastAsia"/>
          <w:bCs/>
          <w:sz w:val="24"/>
        </w:rPr>
      </w:pPr>
      <w:r>
        <w:rPr>
          <w:rFonts w:hint="eastAsia" w:ascii="Times New Roman" w:hAnsi="Times New Roman" w:cs="Times New Roman" w:eastAsiaTheme="minorEastAsia"/>
          <w:b w:val="0"/>
          <w:bCs/>
          <w:kern w:val="2"/>
          <w:sz w:val="24"/>
          <w:szCs w:val="24"/>
          <w:lang w:val="en-US" w:eastAsia="zh-CN" w:bidi="ar-SA"/>
        </w:rPr>
        <w:t>一、</w:t>
      </w:r>
      <w:r>
        <w:rPr>
          <w:rFonts w:eastAsiaTheme="minorEastAsia"/>
          <w:bCs/>
          <w:sz w:val="24"/>
        </w:rPr>
        <w:t>由</w:t>
      </w:r>
      <w:r>
        <w:rPr>
          <w:rFonts w:eastAsiaTheme="minorEastAsia"/>
          <w:sz w:val="24"/>
        </w:rPr>
        <w:t>____</w:t>
      </w:r>
      <w:r>
        <w:rPr>
          <w:bCs/>
          <w:sz w:val="24"/>
        </w:rPr>
        <w:t>__</w:t>
      </w:r>
      <w:r>
        <w:rPr>
          <w:rFonts w:eastAsiaTheme="minorEastAsia"/>
          <w:sz w:val="24"/>
        </w:rPr>
        <w:t>__</w:t>
      </w:r>
      <w:r>
        <w:rPr>
          <w:rFonts w:eastAsiaTheme="minorEastAsia"/>
          <w:bCs/>
          <w:sz w:val="24"/>
        </w:rPr>
        <w:t>牵头，</w:t>
      </w:r>
      <w:r>
        <w:rPr>
          <w:rFonts w:eastAsiaTheme="minorEastAsia"/>
          <w:sz w:val="24"/>
        </w:rPr>
        <w:t>___</w:t>
      </w:r>
      <w:r>
        <w:rPr>
          <w:bCs/>
          <w:sz w:val="24"/>
        </w:rPr>
        <w:t>__</w:t>
      </w:r>
      <w:r>
        <w:rPr>
          <w:rFonts w:eastAsiaTheme="minorEastAsia"/>
          <w:sz w:val="24"/>
        </w:rPr>
        <w:t>___</w:t>
      </w:r>
      <w:r>
        <w:rPr>
          <w:rFonts w:eastAsiaTheme="minorEastAsia"/>
          <w:bCs/>
          <w:sz w:val="24"/>
        </w:rPr>
        <w:t>、</w:t>
      </w:r>
      <w:r>
        <w:rPr>
          <w:rFonts w:eastAsiaTheme="minorEastAsia"/>
          <w:sz w:val="24"/>
        </w:rPr>
        <w:t>___</w:t>
      </w:r>
      <w:r>
        <w:rPr>
          <w:bCs/>
          <w:sz w:val="24"/>
        </w:rPr>
        <w:t>__</w:t>
      </w:r>
      <w:r>
        <w:rPr>
          <w:rFonts w:eastAsiaTheme="minorEastAsia"/>
          <w:sz w:val="24"/>
        </w:rPr>
        <w:t>___</w:t>
      </w:r>
      <w:r>
        <w:rPr>
          <w:rFonts w:eastAsiaTheme="minorEastAsia"/>
          <w:bCs/>
          <w:sz w:val="24"/>
        </w:rPr>
        <w:t>参加，组成联合体共同进行采购项目的磋商工作。</w:t>
      </w:r>
    </w:p>
    <w:p w14:paraId="715CFE28">
      <w:pPr>
        <w:numPr>
          <w:ilvl w:val="0"/>
          <w:numId w:val="0"/>
        </w:numPr>
        <w:spacing w:line="360" w:lineRule="auto"/>
        <w:ind w:left="780" w:leftChars="0" w:hanging="600" w:firstLineChars="0"/>
        <w:rPr>
          <w:rFonts w:hint="eastAsia" w:eastAsiaTheme="minorEastAsia"/>
          <w:sz w:val="24"/>
        </w:rPr>
      </w:pPr>
      <w:r>
        <w:rPr>
          <w:rFonts w:hint="eastAsia" w:ascii="Times New Roman" w:hAnsi="Times New Roman" w:cs="Times New Roman" w:eastAsiaTheme="minorEastAsia"/>
          <w:b w:val="0"/>
          <w:kern w:val="2"/>
          <w:sz w:val="24"/>
          <w:szCs w:val="24"/>
          <w:lang w:val="en-US" w:eastAsia="zh-CN" w:bidi="ar-SA"/>
        </w:rPr>
        <w:t>二、</w:t>
      </w:r>
      <w:r>
        <w:rPr>
          <w:rFonts w:hint="eastAsia" w:eastAsiaTheme="minorEastAsia"/>
          <w:sz w:val="24"/>
        </w:rPr>
        <w:t xml:space="preserve"> 联合体成交后，联合体各方共同与采购人签订合同，就采购合同约定的事项对采 购人承担连带责任。</w:t>
      </w:r>
    </w:p>
    <w:p w14:paraId="753A107A">
      <w:pPr>
        <w:numPr>
          <w:ilvl w:val="0"/>
          <w:numId w:val="0"/>
        </w:numPr>
        <w:spacing w:line="360" w:lineRule="auto"/>
        <w:ind w:left="780" w:leftChars="0" w:hanging="600" w:firstLineChars="0"/>
        <w:rPr>
          <w:rFonts w:eastAsiaTheme="minorEastAsia"/>
          <w:bCs/>
          <w:sz w:val="24"/>
        </w:rPr>
      </w:pPr>
      <w:r>
        <w:rPr>
          <w:rFonts w:hint="eastAsia" w:ascii="Times New Roman" w:hAnsi="Times New Roman" w:cs="Times New Roman" w:eastAsiaTheme="minorEastAsia"/>
          <w:b w:val="0"/>
          <w:bCs/>
          <w:kern w:val="2"/>
          <w:sz w:val="24"/>
          <w:szCs w:val="24"/>
          <w:lang w:val="en-US" w:eastAsia="zh-CN" w:bidi="ar-SA"/>
        </w:rPr>
        <w:t>三、</w:t>
      </w:r>
      <w:r>
        <w:rPr>
          <w:rFonts w:hint="eastAsia" w:eastAsiaTheme="minorEastAsia"/>
          <w:sz w:val="24"/>
        </w:rPr>
        <w:t>联合体各方均同意由牵头人代表其他联合体成员单位按竞争性磋商文件要求出 具《授权委托书》。</w:t>
      </w:r>
      <w:r>
        <w:rPr>
          <w:rFonts w:eastAsiaTheme="minorEastAsia"/>
          <w:bCs/>
          <w:sz w:val="24"/>
        </w:rPr>
        <w:t>牵头人为项目的总负责单位；组织各参加方进行项目实施工作。</w:t>
      </w:r>
    </w:p>
    <w:p w14:paraId="05FAD74D">
      <w:pPr>
        <w:numPr>
          <w:ilvl w:val="0"/>
          <w:numId w:val="0"/>
        </w:numPr>
        <w:spacing w:line="360" w:lineRule="auto"/>
        <w:ind w:left="780" w:leftChars="0" w:hanging="600" w:firstLineChars="0"/>
        <w:rPr>
          <w:rFonts w:hint="eastAsia" w:eastAsiaTheme="minorEastAsia"/>
          <w:sz w:val="24"/>
        </w:rPr>
      </w:pPr>
      <w:r>
        <w:rPr>
          <w:rFonts w:hint="eastAsia" w:ascii="Times New Roman" w:hAnsi="Times New Roman" w:cs="Times New Roman" w:eastAsiaTheme="minorEastAsia"/>
          <w:b w:val="0"/>
          <w:kern w:val="2"/>
          <w:sz w:val="24"/>
          <w:szCs w:val="24"/>
          <w:lang w:val="en-US" w:eastAsia="zh-CN" w:bidi="ar-SA"/>
        </w:rPr>
        <w:t>四、</w:t>
      </w:r>
      <w:r>
        <w:rPr>
          <w:rFonts w:hint="eastAsia" w:eastAsiaTheme="minorEastAsia"/>
          <w:sz w:val="24"/>
        </w:rPr>
        <w:t>牵头人为项目的总负责单位；组织各参加方进行项目实施工作。</w:t>
      </w:r>
    </w:p>
    <w:p w14:paraId="7F57AFA7">
      <w:pPr>
        <w:numPr>
          <w:ilvl w:val="0"/>
          <w:numId w:val="0"/>
        </w:numPr>
        <w:spacing w:line="360" w:lineRule="auto"/>
        <w:ind w:left="780" w:leftChars="0" w:hanging="600" w:firstLineChars="0"/>
        <w:rPr>
          <w:rFonts w:hint="eastAsia" w:eastAsiaTheme="minorEastAsia"/>
          <w:sz w:val="24"/>
        </w:rPr>
      </w:pPr>
      <w:r>
        <w:rPr>
          <w:rFonts w:hint="eastAsia" w:ascii="Times New Roman" w:hAnsi="Times New Roman" w:cs="Times New Roman" w:eastAsiaTheme="minorEastAsia"/>
          <w:b w:val="0"/>
          <w:kern w:val="2"/>
          <w:sz w:val="24"/>
          <w:szCs w:val="24"/>
          <w:lang w:val="en-US" w:eastAsia="zh-CN" w:bidi="ar-SA"/>
        </w:rPr>
        <w:t>五、</w:t>
      </w:r>
      <w:r>
        <w:rPr>
          <w:rFonts w:hint="eastAsia" w:eastAsiaTheme="minorEastAsia"/>
          <w:sz w:val="24"/>
        </w:rPr>
        <w:t>______负责______，具体工作范围、内容以响应文件及合同为准。</w:t>
      </w:r>
    </w:p>
    <w:p w14:paraId="54B7DF3A">
      <w:pPr>
        <w:numPr>
          <w:ilvl w:val="0"/>
          <w:numId w:val="0"/>
        </w:numPr>
        <w:spacing w:line="360" w:lineRule="auto"/>
        <w:ind w:left="780" w:leftChars="0" w:hanging="600" w:firstLineChars="0"/>
        <w:rPr>
          <w:rFonts w:hint="eastAsia" w:eastAsiaTheme="minorEastAsia"/>
          <w:sz w:val="24"/>
        </w:rPr>
      </w:pPr>
      <w:r>
        <w:rPr>
          <w:rFonts w:hint="eastAsia" w:ascii="Times New Roman" w:hAnsi="Times New Roman" w:cs="Times New Roman" w:eastAsiaTheme="minorEastAsia"/>
          <w:b w:val="0"/>
          <w:kern w:val="2"/>
          <w:sz w:val="24"/>
          <w:szCs w:val="24"/>
          <w:lang w:val="en-US" w:eastAsia="zh-CN" w:bidi="ar-SA"/>
        </w:rPr>
        <w:t>六、</w:t>
      </w:r>
      <w:r>
        <w:rPr>
          <w:rFonts w:hint="eastAsia" w:eastAsiaTheme="minorEastAsia"/>
          <w:sz w:val="24"/>
        </w:rPr>
        <w:t>______负责______，具体工作范围、内容以响应文件及合同为准。</w:t>
      </w:r>
    </w:p>
    <w:p w14:paraId="670205CD">
      <w:pPr>
        <w:numPr>
          <w:ilvl w:val="0"/>
          <w:numId w:val="0"/>
        </w:numPr>
        <w:spacing w:line="360" w:lineRule="auto"/>
        <w:ind w:left="780" w:leftChars="0" w:hanging="600" w:firstLineChars="0"/>
        <w:rPr>
          <w:rFonts w:hint="eastAsia" w:eastAsiaTheme="minorEastAsia"/>
          <w:sz w:val="24"/>
        </w:rPr>
      </w:pPr>
      <w:r>
        <w:rPr>
          <w:rFonts w:hint="eastAsia" w:ascii="Times New Roman" w:hAnsi="Times New Roman" w:cs="Times New Roman" w:eastAsiaTheme="minorEastAsia"/>
          <w:b w:val="0"/>
          <w:kern w:val="2"/>
          <w:sz w:val="24"/>
          <w:szCs w:val="24"/>
          <w:lang w:val="en-US" w:eastAsia="zh-CN" w:bidi="ar-SA"/>
        </w:rPr>
        <w:t>七、</w:t>
      </w:r>
      <w:r>
        <w:rPr>
          <w:rFonts w:hint="eastAsia" w:eastAsiaTheme="minorEastAsia"/>
          <w:sz w:val="24"/>
        </w:rPr>
        <w:t>______负责______（如有），具体工作范围、内容以响应文件及合同为准。</w:t>
      </w:r>
    </w:p>
    <w:p w14:paraId="5E9FD5F5">
      <w:pPr>
        <w:numPr>
          <w:ilvl w:val="0"/>
          <w:numId w:val="0"/>
        </w:numPr>
        <w:spacing w:line="360" w:lineRule="auto"/>
        <w:ind w:left="780" w:leftChars="0" w:hanging="600" w:firstLineChars="0"/>
        <w:rPr>
          <w:rFonts w:hint="eastAsia" w:eastAsiaTheme="minorEastAsia"/>
          <w:sz w:val="24"/>
        </w:rPr>
      </w:pPr>
      <w:r>
        <w:rPr>
          <w:rFonts w:hint="eastAsia" w:ascii="Times New Roman" w:hAnsi="Times New Roman" w:cs="Times New Roman" w:eastAsiaTheme="minorEastAsia"/>
          <w:b w:val="0"/>
          <w:kern w:val="2"/>
          <w:sz w:val="24"/>
          <w:szCs w:val="24"/>
          <w:lang w:val="en-US" w:eastAsia="zh-CN" w:bidi="ar-SA"/>
        </w:rPr>
        <w:t>八、</w:t>
      </w:r>
      <w:r>
        <w:rPr>
          <w:rFonts w:hint="eastAsia" w:eastAsiaTheme="minorEastAsia"/>
          <w:sz w:val="24"/>
        </w:rPr>
        <w:t>本项目联合协议合同总额为______元，联合体各成员按照如下比例分摊（按联合 体成员分别列明）：</w:t>
      </w:r>
    </w:p>
    <w:p w14:paraId="479125C2">
      <w:pPr>
        <w:numPr>
          <w:ilvl w:val="0"/>
          <w:numId w:val="0"/>
        </w:numPr>
        <w:spacing w:line="360" w:lineRule="auto"/>
        <w:ind w:left="765" w:leftChars="153" w:hanging="444" w:hangingChars="185"/>
        <w:rPr>
          <w:rFonts w:hint="eastAsia" w:eastAsiaTheme="minorEastAsia"/>
          <w:sz w:val="24"/>
        </w:rPr>
      </w:pPr>
      <w:r>
        <w:rPr>
          <w:rFonts w:hint="eastAsia" w:eastAsiaTheme="minorEastAsia"/>
          <w:sz w:val="24"/>
        </w:rPr>
        <w:t>（1）______为□大型企业□中型企业、□小微企业（包含监狱企业、残疾人福 利性单位）、□其他，合同金额为______元；</w:t>
      </w:r>
    </w:p>
    <w:p w14:paraId="75DA5A53">
      <w:pPr>
        <w:numPr>
          <w:ilvl w:val="0"/>
          <w:numId w:val="0"/>
        </w:numPr>
        <w:spacing w:line="360" w:lineRule="auto"/>
        <w:ind w:left="765" w:leftChars="153" w:hanging="444" w:hangingChars="185"/>
        <w:rPr>
          <w:rFonts w:hint="eastAsia" w:eastAsiaTheme="minorEastAsia"/>
          <w:sz w:val="24"/>
        </w:rPr>
      </w:pPr>
      <w:r>
        <w:rPr>
          <w:rFonts w:hint="eastAsia" w:eastAsiaTheme="minorEastAsia"/>
          <w:sz w:val="24"/>
        </w:rPr>
        <w:t>（2）______为□大型企业□中型企业、□小微企业（包含监狱企业、残疾人福 利性单位）、□其他，合同金额为______元；</w:t>
      </w:r>
    </w:p>
    <w:p w14:paraId="4E375C08">
      <w:pPr>
        <w:numPr>
          <w:ilvl w:val="0"/>
          <w:numId w:val="0"/>
        </w:numPr>
        <w:spacing w:line="360" w:lineRule="auto"/>
        <w:ind w:left="765" w:leftChars="267" w:hanging="204" w:hangingChars="85"/>
        <w:rPr>
          <w:rFonts w:hint="eastAsia" w:eastAsiaTheme="minorEastAsia"/>
          <w:sz w:val="24"/>
        </w:rPr>
      </w:pPr>
      <w:r>
        <w:rPr>
          <w:rFonts w:hint="eastAsia" w:eastAsiaTheme="minorEastAsia"/>
          <w:sz w:val="24"/>
        </w:rPr>
        <w:t>(</w:t>
      </w:r>
      <w:r>
        <w:rPr>
          <w:rFonts w:hint="eastAsia" w:eastAsiaTheme="minorEastAsia"/>
          <w:sz w:val="24"/>
          <w:lang w:val="en-US" w:eastAsia="zh-CN"/>
        </w:rPr>
        <w:t>3</w:t>
      </w:r>
      <w:r>
        <w:rPr>
          <w:rFonts w:hint="eastAsia" w:eastAsiaTheme="minorEastAsia"/>
          <w:sz w:val="24"/>
        </w:rPr>
        <w:t>)______为□大型企业□中型企业 、□小微企业（包含监狱企业 、残疾人 福利性单位）、□其他，合同金额为          元。</w:t>
      </w:r>
    </w:p>
    <w:p w14:paraId="251962D8">
      <w:pPr>
        <w:numPr>
          <w:ilvl w:val="0"/>
          <w:numId w:val="0"/>
        </w:numPr>
        <w:spacing w:line="360" w:lineRule="auto"/>
        <w:ind w:left="780" w:leftChars="0" w:hanging="600" w:firstLineChars="0"/>
        <w:rPr>
          <w:rFonts w:hint="eastAsia" w:eastAsiaTheme="minorEastAsia"/>
          <w:sz w:val="24"/>
        </w:rPr>
      </w:pPr>
      <w:r>
        <w:rPr>
          <w:rFonts w:hint="eastAsia" w:eastAsiaTheme="minorEastAsia"/>
          <w:sz w:val="24"/>
        </w:rPr>
        <w:t>九、 以联合体形式参加政府采购活动的，联合体各方不得再单独参加或者与其他供应 商另外组成联合体参加同一合同项下的政府采购活动。</w:t>
      </w:r>
    </w:p>
    <w:p w14:paraId="16EB7F97">
      <w:pPr>
        <w:numPr>
          <w:ilvl w:val="0"/>
          <w:numId w:val="0"/>
        </w:numPr>
        <w:spacing w:line="360" w:lineRule="auto"/>
        <w:ind w:left="780" w:leftChars="0" w:hanging="600" w:firstLineChars="0"/>
        <w:rPr>
          <w:rFonts w:hint="eastAsia" w:eastAsiaTheme="minorEastAsia"/>
          <w:sz w:val="24"/>
        </w:rPr>
      </w:pPr>
      <w:r>
        <w:rPr>
          <w:rFonts w:hint="eastAsia" w:eastAsiaTheme="minorEastAsia"/>
          <w:sz w:val="24"/>
        </w:rPr>
        <w:t>十、 其他约定（如有）：______。</w:t>
      </w:r>
    </w:p>
    <w:p w14:paraId="7C9D49C8">
      <w:pPr>
        <w:numPr>
          <w:ilvl w:val="0"/>
          <w:numId w:val="0"/>
        </w:numPr>
        <w:spacing w:line="360" w:lineRule="auto"/>
        <w:ind w:left="780" w:leftChars="0" w:hanging="600" w:firstLineChars="0"/>
        <w:rPr>
          <w:rFonts w:hint="eastAsia" w:eastAsiaTheme="minorEastAsia"/>
          <w:sz w:val="24"/>
        </w:rPr>
      </w:pPr>
    </w:p>
    <w:p w14:paraId="17B79094">
      <w:pPr>
        <w:numPr>
          <w:ilvl w:val="0"/>
          <w:numId w:val="0"/>
        </w:numPr>
        <w:spacing w:line="360" w:lineRule="auto"/>
        <w:ind w:left="780" w:leftChars="0" w:hanging="600" w:firstLineChars="0"/>
        <w:rPr>
          <w:rFonts w:eastAsiaTheme="minorEastAsia"/>
          <w:b/>
          <w:sz w:val="24"/>
        </w:rPr>
      </w:pPr>
      <w:r>
        <w:rPr>
          <w:rFonts w:eastAsiaTheme="minorEastAsia"/>
          <w:bCs/>
          <w:sz w:val="24"/>
        </w:rPr>
        <w:t>本协议自各方盖章后生效，采购合同履行完毕后自动失效。如未成交，本协议自动终止。</w:t>
      </w:r>
    </w:p>
    <w:p w14:paraId="2F377CCB">
      <w:pPr>
        <w:spacing w:line="360" w:lineRule="auto"/>
        <w:ind w:firstLine="471"/>
        <w:rPr>
          <w:sz w:val="24"/>
        </w:rPr>
      </w:pPr>
      <w:r>
        <w:rPr>
          <w:rFonts w:eastAsiaTheme="minorEastAsia"/>
          <w:sz w:val="24"/>
        </w:rPr>
        <w:br w:type="page"/>
      </w:r>
      <w:r>
        <w:rPr>
          <w:rFonts w:hint="eastAsia"/>
          <w:sz w:val="24"/>
        </w:rPr>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r>
      <w:r>
        <w:rPr>
          <w:sz w:val="24"/>
        </w:rPr>
        <w:t xml:space="preserve"> </w:t>
      </w:r>
      <w:r>
        <w:rPr>
          <w:rFonts w:hint="eastAsia"/>
          <w:sz w:val="24"/>
        </w:rPr>
        <w:t>联合体成员名称</w:t>
      </w:r>
      <w:r>
        <w:rPr>
          <w:sz w:val="24"/>
        </w:rPr>
        <w:t>：</w:t>
      </w:r>
      <w:r>
        <w:rPr>
          <w:sz w:val="24"/>
          <w:szCs w:val="20"/>
        </w:rPr>
        <w:t>______</w:t>
      </w:r>
    </w:p>
    <w:p w14:paraId="632E9E75">
      <w:pPr>
        <w:spacing w:line="360" w:lineRule="auto"/>
        <w:ind w:firstLine="471"/>
        <w:rPr>
          <w:sz w:val="24"/>
        </w:rPr>
      </w:pPr>
      <w:r>
        <w:rPr>
          <w:sz w:val="24"/>
        </w:rPr>
        <w:t>盖章：</w:t>
      </w:r>
      <w:r>
        <w:rPr>
          <w:sz w:val="24"/>
          <w:szCs w:val="20"/>
        </w:rPr>
        <w:t>______</w:t>
      </w:r>
      <w:r>
        <w:rPr>
          <w:sz w:val="24"/>
        </w:rPr>
        <w:t xml:space="preserve">                           盖章：</w:t>
      </w:r>
      <w:r>
        <w:rPr>
          <w:sz w:val="24"/>
          <w:szCs w:val="20"/>
        </w:rPr>
        <w:t>______</w:t>
      </w:r>
    </w:p>
    <w:p w14:paraId="3E2CE271">
      <w:pPr>
        <w:spacing w:line="360" w:lineRule="auto"/>
        <w:ind w:firstLine="471"/>
        <w:rPr>
          <w:sz w:val="24"/>
        </w:rPr>
      </w:pPr>
    </w:p>
    <w:p w14:paraId="2FB4AA7B">
      <w:pPr>
        <w:spacing w:line="360" w:lineRule="auto"/>
        <w:ind w:firstLine="471"/>
        <w:rPr>
          <w:sz w:val="24"/>
        </w:rPr>
      </w:pPr>
    </w:p>
    <w:p w14:paraId="44068936">
      <w:pPr>
        <w:spacing w:line="360" w:lineRule="auto"/>
        <w:ind w:firstLine="471"/>
        <w:rPr>
          <w:sz w:val="24"/>
        </w:rPr>
      </w:pPr>
      <w:r>
        <w:rPr>
          <w:rFonts w:hint="eastAsia"/>
          <w:sz w:val="24"/>
        </w:rPr>
        <w:t>联合体成员名称</w:t>
      </w:r>
      <w:r>
        <w:rPr>
          <w:sz w:val="24"/>
        </w:rPr>
        <w:t>：</w:t>
      </w:r>
      <w:r>
        <w:rPr>
          <w:sz w:val="24"/>
          <w:szCs w:val="20"/>
        </w:rPr>
        <w:t>______</w:t>
      </w:r>
    </w:p>
    <w:p w14:paraId="5913F3D0">
      <w:pPr>
        <w:widowControl/>
        <w:ind w:firstLine="480" w:firstLineChars="200"/>
        <w:jc w:val="left"/>
        <w:rPr>
          <w:rFonts w:eastAsiaTheme="minorEastAsia"/>
          <w:sz w:val="24"/>
        </w:rPr>
      </w:pPr>
      <w:r>
        <w:rPr>
          <w:sz w:val="24"/>
        </w:rPr>
        <w:t>盖章：</w:t>
      </w:r>
      <w:r>
        <w:rPr>
          <w:sz w:val="24"/>
          <w:szCs w:val="20"/>
        </w:rPr>
        <w:t>______</w:t>
      </w:r>
      <w:r>
        <w:rPr>
          <w:sz w:val="24"/>
        </w:rPr>
        <w:t xml:space="preserve">        </w:t>
      </w:r>
      <w:r>
        <w:rPr>
          <w:rFonts w:eastAsiaTheme="minorEastAsia"/>
          <w:sz w:val="24"/>
        </w:rPr>
        <w:t xml:space="preserve"> </w:t>
      </w:r>
    </w:p>
    <w:p w14:paraId="4B43FA37">
      <w:pPr>
        <w:spacing w:line="360" w:lineRule="auto"/>
        <w:ind w:left="480"/>
        <w:jc w:val="right"/>
        <w:rPr>
          <w:rFonts w:eastAsiaTheme="minorEastAsia"/>
          <w:sz w:val="24"/>
        </w:rPr>
      </w:pPr>
    </w:p>
    <w:p w14:paraId="2473B457">
      <w:pPr>
        <w:spacing w:line="360" w:lineRule="auto"/>
        <w:ind w:left="480"/>
        <w:jc w:val="right"/>
        <w:rPr>
          <w:rFonts w:eastAsiaTheme="minorEastAsia"/>
          <w:sz w:val="24"/>
        </w:rPr>
      </w:pPr>
      <w:r>
        <w:rPr>
          <w:rFonts w:eastAsiaTheme="minorEastAsia"/>
          <w:sz w:val="24"/>
          <w:szCs w:val="20"/>
        </w:rPr>
        <w:t>日期：</w:t>
      </w:r>
      <w:r>
        <w:rPr>
          <w:rFonts w:eastAsiaTheme="minorEastAsia"/>
          <w:sz w:val="24"/>
        </w:rPr>
        <w:t>______</w:t>
      </w:r>
      <w:r>
        <w:rPr>
          <w:rFonts w:eastAsiaTheme="minorEastAsia"/>
          <w:sz w:val="24"/>
          <w:szCs w:val="20"/>
        </w:rPr>
        <w:t>年</w:t>
      </w:r>
      <w:r>
        <w:rPr>
          <w:rFonts w:eastAsiaTheme="minorEastAsia"/>
          <w:sz w:val="24"/>
        </w:rPr>
        <w:t>______</w:t>
      </w:r>
      <w:r>
        <w:rPr>
          <w:rFonts w:eastAsiaTheme="minorEastAsia"/>
          <w:sz w:val="24"/>
          <w:szCs w:val="20"/>
        </w:rPr>
        <w:t>月</w:t>
      </w:r>
      <w:r>
        <w:rPr>
          <w:rFonts w:eastAsiaTheme="minorEastAsia"/>
          <w:sz w:val="24"/>
        </w:rPr>
        <w:t>______</w:t>
      </w:r>
      <w:r>
        <w:rPr>
          <w:rFonts w:eastAsiaTheme="minorEastAsia"/>
          <w:sz w:val="24"/>
          <w:szCs w:val="20"/>
        </w:rPr>
        <w:t>日</w:t>
      </w:r>
    </w:p>
    <w:p w14:paraId="6CC9BA35">
      <w:pPr>
        <w:spacing w:line="360" w:lineRule="auto"/>
        <w:ind w:left="480"/>
        <w:jc w:val="right"/>
        <w:rPr>
          <w:rFonts w:eastAsiaTheme="minorEastAsia"/>
          <w:b/>
          <w:sz w:val="24"/>
        </w:rPr>
      </w:pPr>
    </w:p>
    <w:p w14:paraId="7579F0BB">
      <w:pPr>
        <w:tabs>
          <w:tab w:val="left" w:pos="8280"/>
        </w:tabs>
        <w:spacing w:line="360" w:lineRule="auto"/>
        <w:ind w:firstLine="480"/>
        <w:rPr>
          <w:rFonts w:eastAsiaTheme="minorEastAsia"/>
          <w:sz w:val="24"/>
        </w:rPr>
      </w:pPr>
    </w:p>
    <w:p w14:paraId="0DE55AA6">
      <w:pPr>
        <w:tabs>
          <w:tab w:val="left" w:pos="8280"/>
        </w:tabs>
        <w:spacing w:line="360" w:lineRule="auto"/>
        <w:ind w:firstLine="480"/>
        <w:rPr>
          <w:rFonts w:eastAsiaTheme="minorEastAsia"/>
          <w:sz w:val="24"/>
        </w:rPr>
      </w:pPr>
    </w:p>
    <w:p w14:paraId="5D124BC1">
      <w:pPr>
        <w:spacing w:line="360" w:lineRule="auto"/>
        <w:ind w:left="719" w:leftChars="228" w:hanging="240" w:hangingChars="100"/>
        <w:rPr>
          <w:rFonts w:eastAsiaTheme="minorEastAsia"/>
          <w:sz w:val="24"/>
        </w:rPr>
      </w:pPr>
      <w:r>
        <w:rPr>
          <w:rFonts w:eastAsiaTheme="minorEastAsia"/>
          <w:sz w:val="24"/>
        </w:rPr>
        <w:t>注：</w:t>
      </w:r>
    </w:p>
    <w:p w14:paraId="07D095BF">
      <w:pPr>
        <w:spacing w:line="360" w:lineRule="auto"/>
        <w:ind w:left="719" w:leftChars="228" w:hanging="240" w:hangingChars="100"/>
        <w:rPr>
          <w:rFonts w:hint="eastAsia" w:eastAsiaTheme="minorEastAsia"/>
          <w:sz w:val="24"/>
        </w:rPr>
      </w:pPr>
      <w:r>
        <w:rPr>
          <w:rFonts w:hint="eastAsia" w:eastAsiaTheme="minorEastAsia"/>
          <w:sz w:val="24"/>
          <w:lang w:val="en-US" w:eastAsia="zh-CN"/>
        </w:rPr>
        <w:t>1.</w:t>
      </w:r>
      <w:r>
        <w:rPr>
          <w:rFonts w:hint="eastAsia" w:eastAsiaTheme="minorEastAsia"/>
          <w:sz w:val="24"/>
        </w:rPr>
        <w:t>如本项目（包）接受供应商以联合体形式参加采购活动，且供应商以联合体形 式参与时，须提供《联合协议》，否则响应无效。</w:t>
      </w:r>
    </w:p>
    <w:p w14:paraId="2EC689CB">
      <w:pPr>
        <w:spacing w:line="360" w:lineRule="auto"/>
        <w:ind w:left="719" w:leftChars="228" w:hanging="240" w:hangingChars="100"/>
        <w:rPr>
          <w:rFonts w:eastAsiaTheme="minorEastAsia"/>
          <w:sz w:val="24"/>
        </w:rPr>
      </w:pPr>
      <w:r>
        <w:rPr>
          <w:rFonts w:hint="eastAsia" w:eastAsiaTheme="minorEastAsia"/>
          <w:sz w:val="24"/>
        </w:rPr>
        <w:t>2. 联合体各方成员须在本协议上共同盖章。</w:t>
      </w:r>
    </w:p>
    <w:p w14:paraId="51262B98">
      <w:pPr>
        <w:widowControl/>
        <w:jc w:val="left"/>
        <w:rPr>
          <w:rFonts w:eastAsiaTheme="minorEastAsia"/>
          <w:sz w:val="24"/>
        </w:rPr>
      </w:pPr>
      <w:r>
        <w:rPr>
          <w:rFonts w:eastAsiaTheme="minorEastAsia"/>
          <w:sz w:val="24"/>
        </w:rPr>
        <w:br w:type="page"/>
      </w:r>
    </w:p>
    <w:p w14:paraId="3AD5CEAF">
      <w:pPr>
        <w:spacing w:line="360" w:lineRule="auto"/>
        <w:outlineLvl w:val="2"/>
        <w:rPr>
          <w:rFonts w:eastAsiaTheme="minorEastAsia"/>
          <w:b/>
          <w:sz w:val="24"/>
          <w:szCs w:val="20"/>
        </w:rPr>
      </w:pPr>
      <w:r>
        <w:rPr>
          <w:rFonts w:eastAsiaTheme="minorEastAsia"/>
          <w:b/>
          <w:sz w:val="24"/>
          <w:szCs w:val="20"/>
        </w:rPr>
        <w:t>3-2其他特定资格要求</w:t>
      </w:r>
    </w:p>
    <w:p w14:paraId="459372C0">
      <w:pPr>
        <w:tabs>
          <w:tab w:val="left" w:pos="5580"/>
        </w:tabs>
        <w:spacing w:line="360" w:lineRule="auto"/>
        <w:ind w:firstLine="482" w:firstLineChars="200"/>
        <w:rPr>
          <w:rFonts w:eastAsiaTheme="minorEastAsia"/>
          <w:b/>
          <w:sz w:val="24"/>
        </w:rPr>
      </w:pPr>
      <w:r>
        <w:rPr>
          <w:rFonts w:hint="eastAsia" w:eastAsiaTheme="minorEastAsia"/>
          <w:b/>
          <w:sz w:val="24"/>
          <w:szCs w:val="20"/>
        </w:rPr>
        <w:t>供应商具有水利水电工程施工总承包二级及以上资质与市政公用工程施工总承包三级[新]及以上资质；项目经理资格要求：具备水利水电工程专业二级及以上建造师注册证书，并具有水利行政主管部门颁发的B类安全生产考核合格证书，且不得同时在两个及两个以上水利工程项目担任项目经理；技术负责人资格要求：具备市政公用工程专业注册建造师二级注册建造师执业资格。</w:t>
      </w:r>
      <w:r>
        <w:rPr>
          <w:rFonts w:eastAsiaTheme="minorEastAsia"/>
          <w:b/>
          <w:sz w:val="24"/>
        </w:rPr>
        <w:t>（提供扫描件或复印件）（加盖公章）</w:t>
      </w:r>
    </w:p>
    <w:p w14:paraId="41DD1751">
      <w:pPr>
        <w:widowControl/>
        <w:jc w:val="left"/>
        <w:rPr>
          <w:rFonts w:eastAsiaTheme="minorEastAsia"/>
          <w:sz w:val="24"/>
          <w:szCs w:val="20"/>
        </w:rPr>
      </w:pPr>
      <w:r>
        <w:rPr>
          <w:rFonts w:eastAsiaTheme="minorEastAsia"/>
          <w:sz w:val="24"/>
          <w:szCs w:val="20"/>
        </w:rPr>
        <w:br w:type="page"/>
      </w:r>
    </w:p>
    <w:p w14:paraId="542869D1">
      <w:pPr>
        <w:pStyle w:val="85"/>
        <w:numPr>
          <w:ilvl w:val="0"/>
          <w:numId w:val="8"/>
        </w:numPr>
        <w:tabs>
          <w:tab w:val="left" w:pos="360"/>
          <w:tab w:val="left" w:pos="900"/>
          <w:tab w:val="clear" w:pos="1042"/>
        </w:tabs>
        <w:snapToGrid w:val="0"/>
        <w:spacing w:line="360" w:lineRule="auto"/>
        <w:ind w:firstLineChars="0"/>
        <w:outlineLvl w:val="1"/>
        <w:rPr>
          <w:rFonts w:eastAsiaTheme="minorEastAsia"/>
          <w:b/>
          <w:sz w:val="24"/>
        </w:rPr>
      </w:pPr>
      <w:r>
        <w:rPr>
          <w:rFonts w:eastAsiaTheme="minorEastAsia"/>
          <w:b/>
          <w:sz w:val="24"/>
        </w:rPr>
        <w:t>磋商保证金凭证/交款单据（如有）</w:t>
      </w:r>
    </w:p>
    <w:p w14:paraId="15CF281C">
      <w:pPr>
        <w:pStyle w:val="85"/>
        <w:tabs>
          <w:tab w:val="left" w:pos="360"/>
        </w:tabs>
        <w:snapToGrid w:val="0"/>
        <w:spacing w:line="360" w:lineRule="auto"/>
        <w:ind w:left="900" w:firstLine="0" w:firstLineChars="0"/>
        <w:outlineLvl w:val="1"/>
        <w:rPr>
          <w:rFonts w:eastAsiaTheme="minorEastAsia"/>
          <w:b/>
          <w:sz w:val="24"/>
        </w:rPr>
      </w:pPr>
      <w:r>
        <w:rPr>
          <w:rFonts w:eastAsiaTheme="minorEastAsia"/>
          <w:b/>
          <w:sz w:val="24"/>
        </w:rPr>
        <w:t>提供扫描件或复印件（加盖公章）</w:t>
      </w:r>
    </w:p>
    <w:p w14:paraId="4DA95664">
      <w:pPr>
        <w:widowControl/>
        <w:jc w:val="left"/>
        <w:rPr>
          <w:rFonts w:eastAsiaTheme="minorEastAsia"/>
          <w:b/>
          <w:sz w:val="24"/>
        </w:rPr>
      </w:pPr>
      <w:r>
        <w:rPr>
          <w:rFonts w:eastAsiaTheme="minorEastAsia"/>
          <w:b/>
          <w:sz w:val="24"/>
        </w:rPr>
        <w:br w:type="page"/>
      </w:r>
      <w:r>
        <w:rPr>
          <w:rFonts w:eastAsiaTheme="minorEastAsia"/>
          <w:kern w:val="0"/>
          <w:sz w:val="24"/>
          <w:szCs w:val="20"/>
        </w:rPr>
        <w:t xml:space="preserve"> </w:t>
      </w:r>
    </w:p>
    <w:p w14:paraId="2AC363CB">
      <w:pPr>
        <w:tabs>
          <w:tab w:val="left" w:pos="360"/>
        </w:tabs>
        <w:snapToGrid w:val="0"/>
        <w:spacing w:line="360" w:lineRule="auto"/>
        <w:outlineLvl w:val="1"/>
        <w:rPr>
          <w:rFonts w:eastAsiaTheme="minorEastAsia"/>
          <w:b/>
          <w:sz w:val="24"/>
        </w:rPr>
      </w:pPr>
      <w:bookmarkStart w:id="1116" w:name="_Hlt520343000"/>
      <w:bookmarkEnd w:id="1116"/>
      <w:bookmarkStart w:id="1117" w:name="_Hlt520274407"/>
      <w:bookmarkEnd w:id="1117"/>
      <w:bookmarkStart w:id="1118" w:name="_Hlt520274121"/>
      <w:bookmarkEnd w:id="1118"/>
      <w:bookmarkStart w:id="1119" w:name="_Hlt520273711"/>
      <w:bookmarkEnd w:id="1119"/>
      <w:bookmarkStart w:id="1120" w:name="_Hlt520274393"/>
      <w:bookmarkEnd w:id="1120"/>
      <w:bookmarkStart w:id="1121" w:name="_Hlt520271212"/>
      <w:bookmarkEnd w:id="1121"/>
      <w:bookmarkStart w:id="1122" w:name="_Hlt520343392"/>
      <w:bookmarkEnd w:id="1122"/>
      <w:bookmarkStart w:id="1123" w:name="_Hlt520274065"/>
      <w:bookmarkEnd w:id="1123"/>
      <w:bookmarkStart w:id="1124" w:name="_Hlt520350918"/>
      <w:bookmarkEnd w:id="1124"/>
      <w:bookmarkStart w:id="1125" w:name="_Hlt520355504"/>
      <w:bookmarkEnd w:id="1125"/>
      <w:bookmarkStart w:id="1126" w:name="_Toc480942349"/>
      <w:bookmarkStart w:id="1127" w:name="_Ref467988698"/>
      <w:bookmarkStart w:id="1128" w:name="_Toc142311058"/>
      <w:bookmarkStart w:id="1129" w:name="_Toc226965829"/>
      <w:bookmarkStart w:id="1130" w:name="_Toc226309800"/>
      <w:bookmarkStart w:id="1131" w:name="_Toc520356217"/>
      <w:bookmarkStart w:id="1132" w:name="_Toc226965746"/>
      <w:bookmarkStart w:id="1133" w:name="_Toc150774761"/>
      <w:bookmarkStart w:id="1134" w:name="_Toc127151556"/>
      <w:bookmarkStart w:id="1135" w:name="_Toc150480794"/>
      <w:bookmarkStart w:id="1136" w:name="_Toc226337252"/>
      <w:bookmarkStart w:id="1137" w:name="_Toc195842921"/>
      <w:r>
        <w:rPr>
          <w:rFonts w:eastAsiaTheme="minorEastAsia"/>
          <w:b/>
          <w:sz w:val="24"/>
        </w:rPr>
        <w:t xml:space="preserve">5  </w:t>
      </w:r>
      <w:bookmarkEnd w:id="1126"/>
      <w:bookmarkEnd w:id="1127"/>
      <w:r>
        <w:rPr>
          <w:rFonts w:eastAsiaTheme="minorEastAsia"/>
          <w:b/>
          <w:sz w:val="24"/>
        </w:rPr>
        <w:t>响应书</w:t>
      </w:r>
      <w:bookmarkEnd w:id="1128"/>
      <w:bookmarkEnd w:id="1129"/>
      <w:bookmarkEnd w:id="1130"/>
      <w:bookmarkEnd w:id="1131"/>
      <w:bookmarkEnd w:id="1132"/>
      <w:bookmarkEnd w:id="1133"/>
      <w:bookmarkEnd w:id="1134"/>
      <w:bookmarkEnd w:id="1135"/>
      <w:bookmarkEnd w:id="1136"/>
      <w:bookmarkEnd w:id="1137"/>
    </w:p>
    <w:p w14:paraId="41AA3864">
      <w:pPr>
        <w:tabs>
          <w:tab w:val="left" w:pos="5580"/>
        </w:tabs>
        <w:spacing w:line="360" w:lineRule="auto"/>
        <w:rPr>
          <w:rFonts w:eastAsiaTheme="minorEastAsia"/>
          <w:sz w:val="24"/>
        </w:rPr>
      </w:pPr>
    </w:p>
    <w:p w14:paraId="449D0979">
      <w:pPr>
        <w:spacing w:line="360" w:lineRule="auto"/>
        <w:jc w:val="center"/>
        <w:rPr>
          <w:rFonts w:eastAsiaTheme="minorEastAsia"/>
          <w:b/>
          <w:sz w:val="36"/>
          <w:szCs w:val="36"/>
        </w:rPr>
      </w:pPr>
      <w:r>
        <w:rPr>
          <w:rFonts w:hint="eastAsia" w:eastAsiaTheme="minorEastAsia"/>
          <w:b/>
          <w:sz w:val="36"/>
          <w:szCs w:val="36"/>
        </w:rPr>
        <w:t>响应书</w:t>
      </w:r>
    </w:p>
    <w:p w14:paraId="12E05FA9">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7C2BF26C">
      <w:pPr>
        <w:tabs>
          <w:tab w:val="left" w:pos="5580"/>
        </w:tabs>
        <w:spacing w:line="360" w:lineRule="auto"/>
        <w:rPr>
          <w:rFonts w:eastAsiaTheme="minorEastAsia"/>
          <w:sz w:val="24"/>
          <w:szCs w:val="20"/>
        </w:rPr>
      </w:pPr>
    </w:p>
    <w:p w14:paraId="65E397D4">
      <w:pPr>
        <w:tabs>
          <w:tab w:val="left" w:pos="5580"/>
        </w:tabs>
        <w:spacing w:line="360" w:lineRule="auto"/>
        <w:ind w:firstLine="408"/>
        <w:rPr>
          <w:rFonts w:eastAsiaTheme="minorEastAsia"/>
          <w:sz w:val="24"/>
          <w:szCs w:val="20"/>
        </w:rPr>
      </w:pPr>
      <w:r>
        <w:rPr>
          <w:rFonts w:eastAsiaTheme="minorEastAsia"/>
          <w:sz w:val="24"/>
          <w:szCs w:val="20"/>
        </w:rPr>
        <w:t>我方参加你方就</w:t>
      </w:r>
      <w:r>
        <w:rPr>
          <w:rFonts w:eastAsiaTheme="minorEastAsia"/>
          <w:sz w:val="24"/>
        </w:rPr>
        <w:t>______</w:t>
      </w:r>
      <w:r>
        <w:rPr>
          <w:rFonts w:eastAsiaTheme="minorEastAsia"/>
          <w:sz w:val="24"/>
          <w:szCs w:val="20"/>
        </w:rPr>
        <w:t>（项目名称，项目编号）组织的采购活动，并对此项目进行磋商。</w:t>
      </w:r>
    </w:p>
    <w:p w14:paraId="489E2066">
      <w:pPr>
        <w:tabs>
          <w:tab w:val="left" w:pos="5580"/>
        </w:tabs>
        <w:spacing w:line="360" w:lineRule="auto"/>
        <w:ind w:left="930" w:leftChars="100" w:hanging="720" w:hangingChars="300"/>
        <w:rPr>
          <w:rFonts w:eastAsiaTheme="minorEastAsia"/>
          <w:sz w:val="24"/>
          <w:szCs w:val="20"/>
        </w:rPr>
      </w:pPr>
      <w:r>
        <w:rPr>
          <w:rFonts w:eastAsiaTheme="minorEastAsia"/>
          <w:sz w:val="24"/>
          <w:szCs w:val="20"/>
        </w:rPr>
        <w:t>1.</w:t>
      </w:r>
      <w:r>
        <w:rPr>
          <w:rFonts w:hint="eastAsia" w:eastAsiaTheme="minorEastAsia"/>
          <w:sz w:val="24"/>
          <w:szCs w:val="20"/>
        </w:rPr>
        <w:t>我方愿以人民币</w:t>
      </w:r>
      <w:r>
        <w:rPr>
          <w:rFonts w:hint="eastAsia" w:eastAsiaTheme="minorEastAsia"/>
          <w:sz w:val="24"/>
          <w:szCs w:val="20"/>
          <w:u w:val="single"/>
        </w:rPr>
        <w:t>(大写)</w:t>
      </w:r>
      <w:r>
        <w:rPr>
          <w:rFonts w:eastAsiaTheme="minorEastAsia"/>
          <w:sz w:val="24"/>
          <w:szCs w:val="20"/>
          <w:u w:val="single"/>
        </w:rPr>
        <w:t xml:space="preserve">   </w:t>
      </w:r>
      <w:r>
        <w:rPr>
          <w:rFonts w:hint="eastAsia" w:eastAsiaTheme="minorEastAsia"/>
          <w:sz w:val="24"/>
          <w:szCs w:val="20"/>
        </w:rPr>
        <w:t>元(RMB</w:t>
      </w:r>
      <w:r>
        <w:rPr>
          <w:rFonts w:hint="eastAsia" w:eastAsiaTheme="minorEastAsia"/>
          <w:sz w:val="24"/>
          <w:szCs w:val="20"/>
          <w:u w:val="single"/>
        </w:rPr>
        <w:t xml:space="preserve">￥ </w:t>
      </w:r>
      <w:r>
        <w:rPr>
          <w:rFonts w:eastAsiaTheme="minorEastAsia"/>
          <w:sz w:val="24"/>
          <w:szCs w:val="20"/>
          <w:u w:val="single"/>
        </w:rPr>
        <w:t xml:space="preserve">   </w:t>
      </w:r>
      <w:r>
        <w:rPr>
          <w:rFonts w:hint="eastAsia" w:eastAsiaTheme="minorEastAsia"/>
          <w:sz w:val="24"/>
          <w:szCs w:val="20"/>
          <w:u w:val="single"/>
        </w:rPr>
        <w:t>元</w:t>
      </w:r>
      <w:r>
        <w:rPr>
          <w:rFonts w:hint="eastAsia" w:eastAsiaTheme="minorEastAsia"/>
          <w:sz w:val="24"/>
          <w:szCs w:val="20"/>
        </w:rPr>
        <w:t>)的响应报价(其中安全文明施工费</w:t>
      </w:r>
      <w:r>
        <w:rPr>
          <w:rFonts w:hint="eastAsia" w:eastAsiaTheme="minorEastAsia"/>
          <w:sz w:val="24"/>
          <w:szCs w:val="20"/>
          <w:lang w:val="en-US" w:eastAsia="zh-CN"/>
        </w:rPr>
        <w:t>含税</w:t>
      </w:r>
      <w:r>
        <w:rPr>
          <w:rFonts w:hint="eastAsia" w:eastAsiaTheme="minorEastAsia"/>
          <w:sz w:val="24"/>
          <w:szCs w:val="20"/>
        </w:rPr>
        <w:t>:</w:t>
      </w:r>
      <w:r>
        <w:rPr>
          <w:rFonts w:hint="eastAsia" w:eastAsiaTheme="minorEastAsia"/>
          <w:sz w:val="24"/>
          <w:szCs w:val="20"/>
          <w:lang w:val="en-US" w:eastAsia="zh-CN"/>
        </w:rPr>
        <w:t xml:space="preserve"> </w:t>
      </w:r>
      <w:r>
        <w:rPr>
          <w:rFonts w:eastAsiaTheme="minorEastAsia"/>
          <w:sz w:val="24"/>
          <w:szCs w:val="20"/>
          <w:u w:val="single"/>
        </w:rPr>
        <w:t xml:space="preserve">  </w:t>
      </w:r>
      <w:r>
        <w:rPr>
          <w:rFonts w:hint="eastAsia" w:eastAsiaTheme="minorEastAsia"/>
          <w:sz w:val="24"/>
          <w:szCs w:val="20"/>
          <w:u w:val="single"/>
        </w:rPr>
        <w:t>元</w:t>
      </w:r>
      <w:r>
        <w:rPr>
          <w:rFonts w:hint="eastAsia" w:eastAsiaTheme="minorEastAsia"/>
          <w:sz w:val="24"/>
          <w:szCs w:val="20"/>
        </w:rPr>
        <w:t>建筑垃圾运输处置费</w:t>
      </w:r>
      <w:r>
        <w:rPr>
          <w:rFonts w:hint="eastAsia" w:eastAsiaTheme="minorEastAsia"/>
          <w:sz w:val="24"/>
          <w:szCs w:val="20"/>
          <w:lang w:val="en-US" w:eastAsia="zh-CN"/>
        </w:rPr>
        <w:t>含税</w:t>
      </w:r>
      <w:r>
        <w:rPr>
          <w:rFonts w:hint="eastAsia" w:eastAsiaTheme="minorEastAsia"/>
          <w:sz w:val="24"/>
          <w:szCs w:val="20"/>
        </w:rPr>
        <w:t>:</w:t>
      </w:r>
      <w:r>
        <w:rPr>
          <w:rFonts w:eastAsiaTheme="minorEastAsia"/>
          <w:sz w:val="24"/>
          <w:szCs w:val="20"/>
          <w:u w:val="single"/>
        </w:rPr>
        <w:t xml:space="preserve">   </w:t>
      </w:r>
      <w:r>
        <w:rPr>
          <w:rFonts w:hint="eastAsia" w:eastAsiaTheme="minorEastAsia"/>
          <w:sz w:val="24"/>
          <w:szCs w:val="20"/>
          <w:u w:val="single"/>
        </w:rPr>
        <w:t>元</w:t>
      </w:r>
      <w:r>
        <w:rPr>
          <w:rFonts w:hint="eastAsia" w:eastAsiaTheme="minorEastAsia"/>
          <w:sz w:val="24"/>
          <w:szCs w:val="20"/>
        </w:rPr>
        <w:t>。整项暂估价</w:t>
      </w:r>
      <w:r>
        <w:rPr>
          <w:rFonts w:hint="eastAsia" w:eastAsiaTheme="minorEastAsia"/>
          <w:sz w:val="24"/>
          <w:szCs w:val="20"/>
          <w:lang w:val="en-US" w:eastAsia="zh-CN"/>
        </w:rPr>
        <w:t>含税</w:t>
      </w:r>
      <w:r>
        <w:rPr>
          <w:rFonts w:hint="eastAsia" w:eastAsiaTheme="minorEastAsia"/>
          <w:sz w:val="24"/>
          <w:szCs w:val="20"/>
          <w:u w:val="single"/>
        </w:rPr>
        <w:t>￥:</w:t>
      </w:r>
      <w:r>
        <w:rPr>
          <w:rFonts w:eastAsiaTheme="minorEastAsia"/>
          <w:sz w:val="24"/>
          <w:szCs w:val="20"/>
          <w:u w:val="single"/>
        </w:rPr>
        <w:t xml:space="preserve">   </w:t>
      </w:r>
      <w:r>
        <w:rPr>
          <w:rFonts w:hint="eastAsia" w:eastAsiaTheme="minorEastAsia"/>
          <w:sz w:val="24"/>
          <w:szCs w:val="20"/>
          <w:u w:val="single"/>
        </w:rPr>
        <w:t>元</w:t>
      </w:r>
      <w:r>
        <w:rPr>
          <w:rFonts w:hint="eastAsia" w:eastAsiaTheme="minorEastAsia"/>
          <w:sz w:val="24"/>
          <w:szCs w:val="20"/>
        </w:rPr>
        <w:t>，暂列金额</w:t>
      </w:r>
      <w:r>
        <w:rPr>
          <w:rFonts w:hint="eastAsia" w:eastAsiaTheme="minorEastAsia"/>
          <w:sz w:val="24"/>
          <w:szCs w:val="20"/>
          <w:lang w:val="en-US" w:eastAsia="zh-CN"/>
        </w:rPr>
        <w:t>含税</w:t>
      </w:r>
      <w:r>
        <w:rPr>
          <w:rFonts w:hint="eastAsia" w:eastAsiaTheme="minorEastAsia"/>
          <w:sz w:val="24"/>
          <w:szCs w:val="20"/>
          <w:u w:val="single"/>
        </w:rPr>
        <w:t>￥:</w:t>
      </w:r>
      <w:r>
        <w:rPr>
          <w:rFonts w:eastAsiaTheme="minorEastAsia"/>
          <w:sz w:val="24"/>
          <w:szCs w:val="20"/>
          <w:u w:val="single"/>
        </w:rPr>
        <w:t xml:space="preserve">    </w:t>
      </w:r>
      <w:r>
        <w:rPr>
          <w:rFonts w:hint="eastAsia" w:eastAsiaTheme="minorEastAsia"/>
          <w:sz w:val="24"/>
          <w:szCs w:val="20"/>
          <w:u w:val="single"/>
        </w:rPr>
        <w:t>元</w:t>
      </w:r>
      <w:r>
        <w:rPr>
          <w:rFonts w:hint="eastAsia" w:eastAsiaTheme="minorEastAsia"/>
          <w:sz w:val="24"/>
          <w:szCs w:val="20"/>
        </w:rPr>
        <w:t>，且完全符合磋商文件规定的报价要求)，并按上述磋商文件的条件和要求承包上述工程，并保证使工程质量达到_</w:t>
      </w:r>
      <w:r>
        <w:rPr>
          <w:rFonts w:hint="eastAsia" w:eastAsiaTheme="minorEastAsia"/>
          <w:sz w:val="24"/>
          <w:szCs w:val="20"/>
          <w:lang w:val="en-US" w:eastAsia="zh-CN"/>
        </w:rPr>
        <w:t xml:space="preserve"> </w:t>
      </w:r>
      <w:r>
        <w:rPr>
          <w:rFonts w:hint="eastAsia" w:eastAsiaTheme="minorEastAsia"/>
          <w:sz w:val="24"/>
          <w:szCs w:val="20"/>
        </w:rPr>
        <w:t>_，同时承担任何质量缺陷保修责任。我方确认我方所提交的投标报价不低于成本。</w:t>
      </w:r>
    </w:p>
    <w:p w14:paraId="08371ECA">
      <w:pPr>
        <w:tabs>
          <w:tab w:val="left" w:pos="5580"/>
        </w:tabs>
        <w:spacing w:line="360" w:lineRule="auto"/>
        <w:ind w:firstLine="408"/>
        <w:rPr>
          <w:rFonts w:eastAsiaTheme="minorEastAsia"/>
          <w:sz w:val="24"/>
          <w:szCs w:val="20"/>
        </w:rPr>
      </w:pPr>
      <w:r>
        <w:rPr>
          <w:rFonts w:eastAsiaTheme="minorEastAsia"/>
          <w:sz w:val="24"/>
          <w:szCs w:val="20"/>
        </w:rPr>
        <w:t>我方</w:t>
      </w:r>
      <w:r>
        <w:rPr>
          <w:rFonts w:eastAsiaTheme="minorEastAsia"/>
          <w:sz w:val="24"/>
        </w:rPr>
        <w:t>已详细审查全部竞争性磋商文件</w:t>
      </w:r>
      <w:r>
        <w:rPr>
          <w:rFonts w:eastAsiaTheme="minorEastAsia"/>
          <w:sz w:val="24"/>
          <w:szCs w:val="20"/>
        </w:rPr>
        <w:t>，自愿参与磋商并承诺如下：</w:t>
      </w:r>
    </w:p>
    <w:p w14:paraId="58AE9047">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（1）本响应有效期为自提交响应文件的截止之日起</w:t>
      </w:r>
      <w:r>
        <w:rPr>
          <w:rFonts w:eastAsiaTheme="minorEastAsia"/>
          <w:sz w:val="24"/>
        </w:rPr>
        <w:t>______</w:t>
      </w:r>
      <w:r>
        <w:rPr>
          <w:rFonts w:eastAsiaTheme="minorEastAsia"/>
          <w:sz w:val="24"/>
          <w:szCs w:val="20"/>
        </w:rPr>
        <w:t>个日历日。</w:t>
      </w:r>
    </w:p>
    <w:p w14:paraId="209BB8D9">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（2）除合同条款及采购需求偏离表列出的偏离外，我方响应竞争性磋商文件的全部要求。</w:t>
      </w:r>
    </w:p>
    <w:p w14:paraId="32C4376F">
      <w:pPr>
        <w:tabs>
          <w:tab w:val="left" w:pos="5580"/>
        </w:tabs>
        <w:spacing w:line="360" w:lineRule="auto"/>
        <w:ind w:firstLine="420" w:firstLineChars="175"/>
        <w:rPr>
          <w:rFonts w:eastAsiaTheme="minorEastAsia"/>
          <w:sz w:val="24"/>
          <w:szCs w:val="20"/>
        </w:rPr>
      </w:pPr>
      <w:r>
        <w:rPr>
          <w:rFonts w:eastAsiaTheme="minorEastAsia"/>
          <w:sz w:val="24"/>
          <w:szCs w:val="20"/>
        </w:rPr>
        <w:t>（3）我方已提供的全部文件资料是真实、准确的，并对此承担一切法律后果。</w:t>
      </w:r>
    </w:p>
    <w:p w14:paraId="4BE2F003">
      <w:pPr>
        <w:tabs>
          <w:tab w:val="left" w:pos="5580"/>
        </w:tabs>
        <w:spacing w:line="360" w:lineRule="auto"/>
        <w:ind w:firstLine="420" w:firstLineChars="175"/>
        <w:rPr>
          <w:rFonts w:eastAsiaTheme="minorEastAsia"/>
          <w:sz w:val="24"/>
        </w:rPr>
      </w:pPr>
      <w:r>
        <w:rPr>
          <w:rFonts w:eastAsiaTheme="minorEastAsia"/>
          <w:sz w:val="24"/>
          <w:szCs w:val="20"/>
        </w:rPr>
        <w:t>（4）如我方成交，我方将在法律规定的期限内与你方签订合同，按照合同约定的开工日期开始本工程的施工，</w:t>
      </w:r>
      <w:r>
        <w:rPr>
          <w:rFonts w:hint="eastAsia" w:eastAsiaTheme="minorEastAsia"/>
          <w:sz w:val="24"/>
          <w:szCs w:val="20"/>
          <w:u w:val="single"/>
        </w:rPr>
        <w:t xml:space="preserve"> </w:t>
      </w:r>
      <w:r>
        <w:rPr>
          <w:rFonts w:eastAsiaTheme="minorEastAsia"/>
          <w:sz w:val="24"/>
          <w:szCs w:val="20"/>
          <w:u w:val="single"/>
        </w:rPr>
        <w:t xml:space="preserve">  </w:t>
      </w:r>
      <w:r>
        <w:rPr>
          <w:rFonts w:eastAsiaTheme="minorEastAsia"/>
          <w:sz w:val="24"/>
          <w:szCs w:val="20"/>
        </w:rPr>
        <w:t>(日历日)内竣工，并确保工程质量达到标准。按照竞争性磋商文件要求提交履约保证金，并在合同约定的期限内完成合同规定的全部义务。</w:t>
      </w:r>
    </w:p>
    <w:p w14:paraId="0F226EB0">
      <w:pPr>
        <w:spacing w:line="360" w:lineRule="auto"/>
        <w:ind w:left="420"/>
        <w:rPr>
          <w:rFonts w:eastAsiaTheme="minorEastAsia"/>
          <w:sz w:val="24"/>
        </w:rPr>
      </w:pPr>
      <w:r>
        <w:rPr>
          <w:rFonts w:eastAsiaTheme="minorEastAsia"/>
          <w:sz w:val="24"/>
        </w:rPr>
        <w:t>2. 其他补充条款（如有）：_</w:t>
      </w:r>
      <w:r>
        <w:rPr>
          <w:rFonts w:eastAsiaTheme="minorEastAsia"/>
          <w:sz w:val="24"/>
          <w:u w:val="single"/>
        </w:rPr>
        <w:t>__</w:t>
      </w:r>
      <w:r>
        <w:rPr>
          <w:rFonts w:hint="eastAsia" w:eastAsiaTheme="minorEastAsia"/>
          <w:sz w:val="24"/>
          <w:u w:val="single"/>
        </w:rPr>
        <w:t>/</w:t>
      </w:r>
      <w:r>
        <w:rPr>
          <w:rFonts w:eastAsiaTheme="minorEastAsia"/>
          <w:sz w:val="24"/>
          <w:u w:val="single"/>
        </w:rPr>
        <w:t>___</w:t>
      </w:r>
      <w:r>
        <w:rPr>
          <w:rFonts w:eastAsiaTheme="minorEastAsia"/>
          <w:sz w:val="24"/>
        </w:rPr>
        <w:t>。</w:t>
      </w:r>
    </w:p>
    <w:p w14:paraId="248F019D">
      <w:pPr>
        <w:spacing w:line="360" w:lineRule="auto"/>
        <w:ind w:firstLine="480" w:firstLineChars="200"/>
        <w:rPr>
          <w:rFonts w:eastAsiaTheme="minorEastAsia"/>
          <w:sz w:val="24"/>
        </w:rPr>
      </w:pPr>
      <w:r>
        <w:rPr>
          <w:rFonts w:eastAsiaTheme="minorEastAsia"/>
          <w:sz w:val="24"/>
        </w:rPr>
        <w:t>与本磋商有关的一切正式往来信函请寄：</w:t>
      </w:r>
    </w:p>
    <w:p w14:paraId="03AD8578">
      <w:pPr>
        <w:tabs>
          <w:tab w:val="left" w:pos="5580"/>
        </w:tabs>
        <w:spacing w:line="360" w:lineRule="auto"/>
        <w:ind w:left="420"/>
        <w:rPr>
          <w:rFonts w:eastAsiaTheme="minorEastAsia"/>
          <w:sz w:val="24"/>
          <w:szCs w:val="20"/>
        </w:rPr>
      </w:pPr>
      <w:r>
        <w:rPr>
          <w:rFonts w:eastAsiaTheme="minorEastAsia"/>
          <w:sz w:val="24"/>
          <w:szCs w:val="20"/>
        </w:rPr>
        <w:t>地址</w:t>
      </w:r>
      <w:r>
        <w:rPr>
          <w:rFonts w:eastAsiaTheme="minorEastAsia"/>
          <w:bCs/>
          <w:sz w:val="24"/>
        </w:rPr>
        <w:t>_________________________</w:t>
      </w:r>
      <w:r>
        <w:rPr>
          <w:rFonts w:eastAsiaTheme="minorEastAsia"/>
          <w:sz w:val="24"/>
          <w:szCs w:val="20"/>
        </w:rPr>
        <w:t xml:space="preserve">      传   真</w:t>
      </w:r>
      <w:r>
        <w:rPr>
          <w:rFonts w:eastAsiaTheme="minorEastAsia"/>
          <w:bCs/>
          <w:sz w:val="24"/>
        </w:rPr>
        <w:t>_________________________</w:t>
      </w:r>
    </w:p>
    <w:p w14:paraId="36754752">
      <w:pPr>
        <w:tabs>
          <w:tab w:val="left" w:pos="5580"/>
        </w:tabs>
        <w:spacing w:line="360" w:lineRule="auto"/>
        <w:ind w:left="420"/>
        <w:rPr>
          <w:rFonts w:eastAsiaTheme="minorEastAsia"/>
          <w:sz w:val="24"/>
          <w:szCs w:val="20"/>
        </w:rPr>
      </w:pPr>
      <w:r>
        <w:rPr>
          <w:rFonts w:eastAsiaTheme="minorEastAsia"/>
          <w:sz w:val="24"/>
          <w:szCs w:val="20"/>
        </w:rPr>
        <w:t>电话</w:t>
      </w:r>
      <w:r>
        <w:rPr>
          <w:rFonts w:eastAsiaTheme="minorEastAsia"/>
          <w:bCs/>
          <w:sz w:val="24"/>
        </w:rPr>
        <w:t>_________________________</w:t>
      </w:r>
      <w:r>
        <w:rPr>
          <w:rFonts w:eastAsiaTheme="minorEastAsia"/>
          <w:sz w:val="24"/>
          <w:szCs w:val="20"/>
        </w:rPr>
        <w:t xml:space="preserve">      电子函件</w:t>
      </w:r>
      <w:r>
        <w:rPr>
          <w:rFonts w:eastAsiaTheme="minorEastAsia"/>
          <w:bCs/>
          <w:sz w:val="24"/>
        </w:rPr>
        <w:t>_________________________</w:t>
      </w:r>
    </w:p>
    <w:p w14:paraId="01CDFA36">
      <w:pPr>
        <w:tabs>
          <w:tab w:val="left" w:pos="5580"/>
        </w:tabs>
        <w:spacing w:line="360" w:lineRule="auto"/>
        <w:rPr>
          <w:rFonts w:eastAsiaTheme="minorEastAsia"/>
          <w:sz w:val="24"/>
          <w:szCs w:val="20"/>
        </w:rPr>
      </w:pPr>
    </w:p>
    <w:p w14:paraId="36DDB8A0">
      <w:pPr>
        <w:autoSpaceDE w:val="0"/>
        <w:autoSpaceDN w:val="0"/>
        <w:adjustRightInd w:val="0"/>
        <w:snapToGrid w:val="0"/>
        <w:spacing w:before="25" w:after="25" w:line="360" w:lineRule="auto"/>
        <w:ind w:right="360" w:firstLine="360" w:firstLineChars="150"/>
        <w:rPr>
          <w:rFonts w:eastAsiaTheme="minorEastAsia"/>
          <w:sz w:val="24"/>
        </w:rPr>
      </w:pPr>
      <w:r>
        <w:rPr>
          <w:rFonts w:eastAsiaTheme="minorEastAsia"/>
          <w:sz w:val="24"/>
        </w:rPr>
        <w:t>供应商名称（加盖公章）</w:t>
      </w:r>
      <w:r>
        <w:rPr>
          <w:rFonts w:eastAsiaTheme="minorEastAsia"/>
          <w:sz w:val="24"/>
          <w:lang w:val="zh-CN"/>
        </w:rPr>
        <w:t>：</w:t>
      </w:r>
      <w:r>
        <w:rPr>
          <w:rFonts w:eastAsiaTheme="minorEastAsia"/>
          <w:sz w:val="24"/>
        </w:rPr>
        <w:t>______</w:t>
      </w:r>
    </w:p>
    <w:p w14:paraId="30E22542">
      <w:pPr>
        <w:autoSpaceDE w:val="0"/>
        <w:autoSpaceDN w:val="0"/>
        <w:adjustRightInd w:val="0"/>
        <w:snapToGrid w:val="0"/>
        <w:spacing w:before="25" w:after="25" w:line="360" w:lineRule="auto"/>
        <w:ind w:right="360" w:firstLine="360" w:firstLineChars="150"/>
        <w:rPr>
          <w:rFonts w:eastAsiaTheme="minorEastAsia"/>
          <w:sz w:val="24"/>
          <w:lang w:val="zh-CN"/>
        </w:rPr>
      </w:pPr>
      <w:r>
        <w:rPr>
          <w:rFonts w:eastAsiaTheme="minorEastAsia"/>
          <w:sz w:val="24"/>
        </w:rPr>
        <w:t>法定代表人或委托代理人（签字</w:t>
      </w:r>
      <w:r>
        <w:rPr>
          <w:rFonts w:hint="eastAsia" w:eastAsiaTheme="minorEastAsia"/>
          <w:sz w:val="24"/>
        </w:rPr>
        <w:t>/</w:t>
      </w:r>
      <w:r>
        <w:rPr>
          <w:rFonts w:eastAsiaTheme="minorEastAsia"/>
          <w:sz w:val="24"/>
        </w:rPr>
        <w:t>盖章</w:t>
      </w:r>
      <w:r>
        <w:rPr>
          <w:rFonts w:hint="eastAsia" w:eastAsiaTheme="minorEastAsia"/>
          <w:sz w:val="24"/>
        </w:rPr>
        <w:t>）：</w:t>
      </w:r>
      <w:r>
        <w:rPr>
          <w:rFonts w:eastAsiaTheme="minorEastAsia"/>
          <w:sz w:val="24"/>
        </w:rPr>
        <w:t>______</w:t>
      </w:r>
    </w:p>
    <w:p w14:paraId="30203961">
      <w:pPr>
        <w:tabs>
          <w:tab w:val="left" w:pos="5580"/>
        </w:tabs>
        <w:spacing w:line="360" w:lineRule="auto"/>
        <w:ind w:firstLine="360" w:firstLineChars="150"/>
        <w:rPr>
          <w:rFonts w:eastAsiaTheme="minorEastAsia"/>
          <w:sz w:val="24"/>
          <w:szCs w:val="20"/>
        </w:rPr>
      </w:pPr>
      <w:r>
        <w:rPr>
          <w:rFonts w:eastAsiaTheme="minorEastAsia"/>
          <w:sz w:val="24"/>
          <w:szCs w:val="20"/>
        </w:rPr>
        <w:t xml:space="preserve">日期：____年____月____日  </w:t>
      </w:r>
    </w:p>
    <w:p w14:paraId="5F18ACFD">
      <w:pPr>
        <w:tabs>
          <w:tab w:val="left" w:pos="5580"/>
        </w:tabs>
        <w:spacing w:line="360" w:lineRule="auto"/>
        <w:ind w:left="420"/>
        <w:jc w:val="left"/>
        <w:rPr>
          <w:rFonts w:eastAsiaTheme="minorEastAsia"/>
          <w:sz w:val="24"/>
          <w:szCs w:val="20"/>
        </w:rPr>
      </w:pPr>
    </w:p>
    <w:p w14:paraId="7C250D1A">
      <w:pPr>
        <w:widowControl/>
        <w:jc w:val="left"/>
        <w:rPr>
          <w:rFonts w:eastAsiaTheme="minorEastAsia"/>
          <w:b/>
          <w:sz w:val="24"/>
        </w:rPr>
      </w:pPr>
      <w:r>
        <w:rPr>
          <w:rFonts w:eastAsiaTheme="minorEastAsia"/>
          <w:b/>
          <w:sz w:val="24"/>
          <w:szCs w:val="20"/>
        </w:rPr>
        <w:br w:type="page"/>
      </w:r>
      <w:bookmarkStart w:id="1138" w:name="_Hlt520356243"/>
      <w:bookmarkEnd w:id="1138"/>
      <w:bookmarkStart w:id="1139" w:name="_Hlt520355938"/>
      <w:bookmarkEnd w:id="1139"/>
      <w:bookmarkStart w:id="1140" w:name="_Toc480942350"/>
      <w:bookmarkStart w:id="1141" w:name="_Toc150774762"/>
      <w:bookmarkStart w:id="1142" w:name="_Toc195842922"/>
      <w:bookmarkStart w:id="1143" w:name="_Toc226965830"/>
      <w:bookmarkStart w:id="1144" w:name="_Toc226965747"/>
      <w:bookmarkStart w:id="1145" w:name="_Toc127151557"/>
      <w:bookmarkStart w:id="1146" w:name="_Ref467988705"/>
      <w:bookmarkStart w:id="1147" w:name="_Toc305158899"/>
      <w:bookmarkStart w:id="1148" w:name="_Toc264969247"/>
      <w:bookmarkStart w:id="1149" w:name="_Toc265228395"/>
      <w:bookmarkStart w:id="1150" w:name="_Toc142311059"/>
      <w:bookmarkStart w:id="1151" w:name="_Toc226309801"/>
      <w:bookmarkStart w:id="1152" w:name="_Toc150480795"/>
      <w:bookmarkStart w:id="1153" w:name="_Toc520356218"/>
      <w:bookmarkStart w:id="1154" w:name="_Toc226337253"/>
      <w:bookmarkStart w:id="1155" w:name="_Toc305158825"/>
      <w:r>
        <w:rPr>
          <w:rFonts w:eastAsiaTheme="minorEastAsia"/>
          <w:b/>
          <w:sz w:val="24"/>
        </w:rPr>
        <w:t>6  授权委托书</w:t>
      </w:r>
    </w:p>
    <w:p w14:paraId="2D484D2D">
      <w:pPr>
        <w:autoSpaceDE w:val="0"/>
        <w:autoSpaceDN w:val="0"/>
        <w:adjustRightInd w:val="0"/>
        <w:spacing w:line="360" w:lineRule="auto"/>
        <w:jc w:val="center"/>
        <w:rPr>
          <w:rFonts w:eastAsiaTheme="minorEastAsia"/>
          <w:b/>
          <w:sz w:val="36"/>
          <w:szCs w:val="36"/>
        </w:rPr>
      </w:pPr>
      <w:r>
        <w:rPr>
          <w:rFonts w:hint="eastAsia" w:eastAsiaTheme="minorEastAsia"/>
          <w:b/>
          <w:sz w:val="36"/>
          <w:szCs w:val="36"/>
        </w:rPr>
        <w:t>授权委托书</w:t>
      </w:r>
    </w:p>
    <w:p w14:paraId="23712B03">
      <w:pPr>
        <w:spacing w:line="360" w:lineRule="auto"/>
        <w:ind w:firstLine="420"/>
        <w:rPr>
          <w:rFonts w:eastAsiaTheme="minorEastAsia"/>
          <w:sz w:val="24"/>
          <w:szCs w:val="20"/>
        </w:rPr>
      </w:pPr>
      <w:r>
        <w:rPr>
          <w:rFonts w:eastAsiaTheme="minorEastAsia"/>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4C98F679">
      <w:pPr>
        <w:spacing w:line="360" w:lineRule="auto"/>
        <w:ind w:firstLine="420"/>
        <w:rPr>
          <w:rFonts w:eastAsiaTheme="minorEastAsia"/>
          <w:sz w:val="24"/>
          <w:szCs w:val="20"/>
        </w:rPr>
      </w:pPr>
      <w:r>
        <w:rPr>
          <w:rFonts w:eastAsiaTheme="minorEastAsia"/>
          <w:sz w:val="24"/>
          <w:szCs w:val="20"/>
        </w:rPr>
        <w:t>委托期限：自本授权委托书签署之日起至响应有效期届满之日止。</w:t>
      </w:r>
    </w:p>
    <w:p w14:paraId="0D75C254">
      <w:pPr>
        <w:spacing w:line="360" w:lineRule="auto"/>
        <w:ind w:firstLine="420"/>
        <w:rPr>
          <w:rFonts w:eastAsiaTheme="minorEastAsia"/>
          <w:sz w:val="24"/>
          <w:szCs w:val="20"/>
        </w:rPr>
      </w:pPr>
      <w:r>
        <w:rPr>
          <w:rFonts w:eastAsiaTheme="minorEastAsia"/>
          <w:sz w:val="24"/>
          <w:szCs w:val="20"/>
        </w:rPr>
        <w:t>代理人无转委托权。</w:t>
      </w:r>
      <w:r>
        <w:rPr>
          <w:rFonts w:eastAsiaTheme="minorEastAsia"/>
          <w:sz w:val="24"/>
          <w:szCs w:val="20"/>
        </w:rPr>
        <w:cr/>
      </w:r>
    </w:p>
    <w:p w14:paraId="0262AFBB">
      <w:pPr>
        <w:spacing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szCs w:val="20"/>
        </w:rPr>
        <w:t>______________</w:t>
      </w:r>
    </w:p>
    <w:p w14:paraId="5C1A8699">
      <w:pPr>
        <w:spacing w:line="360" w:lineRule="auto"/>
        <w:rPr>
          <w:rFonts w:eastAsiaTheme="minorEastAsia"/>
          <w:sz w:val="24"/>
          <w:szCs w:val="20"/>
        </w:rPr>
      </w:pPr>
      <w:r>
        <w:rPr>
          <w:rFonts w:eastAsiaTheme="minorEastAsia"/>
          <w:sz w:val="24"/>
          <w:szCs w:val="20"/>
        </w:rPr>
        <w:t>法定代表人（单位负责人）（签字或</w:t>
      </w:r>
      <w:r>
        <w:rPr>
          <w:rFonts w:hint="eastAsia" w:eastAsiaTheme="minorEastAsia"/>
          <w:sz w:val="24"/>
          <w:szCs w:val="20"/>
        </w:rPr>
        <w:t>盖章</w:t>
      </w:r>
      <w:r>
        <w:rPr>
          <w:rFonts w:eastAsiaTheme="minorEastAsia"/>
          <w:sz w:val="24"/>
          <w:szCs w:val="20"/>
        </w:rPr>
        <w:t>）：______________</w:t>
      </w:r>
    </w:p>
    <w:p w14:paraId="7998889D">
      <w:pPr>
        <w:autoSpaceDE w:val="0"/>
        <w:autoSpaceDN w:val="0"/>
        <w:adjustRightInd w:val="0"/>
        <w:snapToGrid w:val="0"/>
        <w:spacing w:line="360" w:lineRule="auto"/>
        <w:rPr>
          <w:rFonts w:eastAsiaTheme="minorEastAsia"/>
          <w:sz w:val="24"/>
          <w:lang w:val="zh-CN"/>
        </w:rPr>
      </w:pPr>
      <w:r>
        <w:rPr>
          <w:rFonts w:eastAsiaTheme="minorEastAsia"/>
          <w:sz w:val="24"/>
        </w:rPr>
        <w:t>委托代理人（签字</w:t>
      </w:r>
      <w:r>
        <w:rPr>
          <w:rFonts w:hint="eastAsia" w:ascii="宋体" w:hAnsi="宋体"/>
          <w:sz w:val="24"/>
          <w:szCs w:val="20"/>
        </w:rPr>
        <w:t>/盖章</w:t>
      </w:r>
      <w:r>
        <w:rPr>
          <w:rFonts w:eastAsiaTheme="minorEastAsia"/>
          <w:sz w:val="24"/>
        </w:rPr>
        <w:t>）：</w:t>
      </w:r>
      <w:r>
        <w:rPr>
          <w:rFonts w:eastAsiaTheme="minorEastAsia"/>
          <w:sz w:val="24"/>
          <w:szCs w:val="20"/>
        </w:rPr>
        <w:t>______________</w:t>
      </w:r>
      <w:r>
        <w:rPr>
          <w:rFonts w:eastAsiaTheme="minorEastAsia"/>
          <w:sz w:val="24"/>
          <w:lang w:val="zh-CN"/>
        </w:rPr>
        <w:t xml:space="preserve">        </w:t>
      </w:r>
    </w:p>
    <w:p w14:paraId="5B6E8672">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w:t>
      </w:r>
      <w:r>
        <w:rPr>
          <w:rFonts w:eastAsiaTheme="minorEastAsia"/>
          <w:sz w:val="24"/>
        </w:rPr>
        <w:t>年</w:t>
      </w:r>
      <w:r>
        <w:rPr>
          <w:rFonts w:eastAsiaTheme="minorEastAsia"/>
          <w:sz w:val="24"/>
          <w:szCs w:val="20"/>
        </w:rPr>
        <w:t>____</w:t>
      </w:r>
      <w:r>
        <w:rPr>
          <w:rFonts w:eastAsiaTheme="minorEastAsia"/>
          <w:sz w:val="24"/>
        </w:rPr>
        <w:t>月</w:t>
      </w:r>
      <w:r>
        <w:rPr>
          <w:rFonts w:eastAsiaTheme="minorEastAsia"/>
          <w:sz w:val="24"/>
          <w:szCs w:val="20"/>
        </w:rPr>
        <w:t>____</w:t>
      </w:r>
      <w:r>
        <w:rPr>
          <w:rFonts w:eastAsiaTheme="minorEastAsia"/>
          <w:sz w:val="24"/>
        </w:rPr>
        <w:t>日</w:t>
      </w:r>
    </w:p>
    <w:p w14:paraId="46685034">
      <w:pPr>
        <w:tabs>
          <w:tab w:val="left" w:pos="5580"/>
        </w:tabs>
        <w:spacing w:line="360" w:lineRule="auto"/>
        <w:ind w:firstLine="480" w:firstLineChars="200"/>
        <w:rPr>
          <w:rFonts w:eastAsiaTheme="minorEastAsia"/>
          <w:sz w:val="24"/>
          <w:szCs w:val="20"/>
        </w:rPr>
      </w:pPr>
    </w:p>
    <w:p w14:paraId="218B7739">
      <w:pPr>
        <w:tabs>
          <w:tab w:val="left" w:pos="5580"/>
        </w:tabs>
        <w:spacing w:line="360" w:lineRule="auto"/>
        <w:jc w:val="left"/>
        <w:rPr>
          <w:rFonts w:eastAsiaTheme="minorEastAsia"/>
          <w:sz w:val="24"/>
          <w:szCs w:val="20"/>
        </w:rPr>
      </w:pPr>
      <w:r>
        <w:rPr>
          <w:rFonts w:eastAsiaTheme="minorEastAsia"/>
          <w:sz w:val="24"/>
          <w:szCs w:val="20"/>
        </w:rPr>
        <w:t>法定代表人（单位负责人）有效期内的身份证</w:t>
      </w:r>
      <w:r>
        <w:rPr>
          <w:rFonts w:eastAsiaTheme="minorEastAsia"/>
          <w:b/>
          <w:sz w:val="24"/>
          <w:szCs w:val="20"/>
        </w:rPr>
        <w:t>正反面</w:t>
      </w:r>
      <w:r>
        <w:rPr>
          <w:rFonts w:hint="eastAsia" w:eastAsiaTheme="minorEastAsia"/>
          <w:sz w:val="24"/>
          <w:szCs w:val="20"/>
        </w:rPr>
        <w:t>复印件或扫描件</w:t>
      </w:r>
      <w:r>
        <w:rPr>
          <w:rFonts w:eastAsiaTheme="minorEastAsia"/>
          <w:sz w:val="24"/>
          <w:szCs w:val="20"/>
        </w:rPr>
        <w:t>：</w:t>
      </w:r>
    </w:p>
    <w:tbl>
      <w:tblPr>
        <w:tblStyle w:val="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68AD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435BF0D">
            <w:pPr>
              <w:tabs>
                <w:tab w:val="left" w:pos="5580"/>
              </w:tabs>
              <w:spacing w:line="360" w:lineRule="auto"/>
              <w:jc w:val="left"/>
              <w:rPr>
                <w:rFonts w:eastAsiaTheme="minorEastAsia"/>
                <w:sz w:val="24"/>
                <w:szCs w:val="20"/>
              </w:rPr>
            </w:pPr>
          </w:p>
          <w:p w14:paraId="57CC7902">
            <w:pPr>
              <w:tabs>
                <w:tab w:val="left" w:pos="5580"/>
              </w:tabs>
              <w:spacing w:line="360" w:lineRule="auto"/>
              <w:jc w:val="left"/>
              <w:rPr>
                <w:rFonts w:eastAsiaTheme="minorEastAsia"/>
                <w:sz w:val="24"/>
                <w:szCs w:val="20"/>
              </w:rPr>
            </w:pPr>
          </w:p>
          <w:p w14:paraId="3C6745CB">
            <w:pPr>
              <w:tabs>
                <w:tab w:val="left" w:pos="5580"/>
              </w:tabs>
              <w:spacing w:line="360" w:lineRule="auto"/>
              <w:jc w:val="left"/>
              <w:rPr>
                <w:rFonts w:eastAsiaTheme="minorEastAsia"/>
                <w:sz w:val="24"/>
                <w:szCs w:val="20"/>
              </w:rPr>
            </w:pPr>
          </w:p>
        </w:tc>
        <w:tc>
          <w:tcPr>
            <w:tcW w:w="4536" w:type="dxa"/>
          </w:tcPr>
          <w:p w14:paraId="0C7ECF44">
            <w:pPr>
              <w:tabs>
                <w:tab w:val="left" w:pos="5580"/>
              </w:tabs>
              <w:spacing w:line="360" w:lineRule="auto"/>
              <w:jc w:val="left"/>
              <w:rPr>
                <w:rFonts w:eastAsiaTheme="minorEastAsia"/>
                <w:sz w:val="24"/>
                <w:szCs w:val="20"/>
              </w:rPr>
            </w:pPr>
          </w:p>
          <w:p w14:paraId="2DD3625B">
            <w:pPr>
              <w:tabs>
                <w:tab w:val="left" w:pos="5580"/>
              </w:tabs>
              <w:spacing w:line="360" w:lineRule="auto"/>
              <w:jc w:val="left"/>
              <w:rPr>
                <w:rFonts w:eastAsiaTheme="minorEastAsia"/>
                <w:sz w:val="24"/>
                <w:szCs w:val="20"/>
              </w:rPr>
            </w:pPr>
          </w:p>
          <w:p w14:paraId="78DCC94E">
            <w:pPr>
              <w:tabs>
                <w:tab w:val="left" w:pos="5580"/>
              </w:tabs>
              <w:spacing w:line="360" w:lineRule="auto"/>
              <w:jc w:val="left"/>
              <w:rPr>
                <w:rFonts w:eastAsiaTheme="minorEastAsia"/>
                <w:sz w:val="24"/>
                <w:szCs w:val="20"/>
              </w:rPr>
            </w:pPr>
          </w:p>
        </w:tc>
      </w:tr>
    </w:tbl>
    <w:p w14:paraId="3ED0CACC">
      <w:pPr>
        <w:tabs>
          <w:tab w:val="left" w:pos="5580"/>
        </w:tabs>
        <w:spacing w:line="360" w:lineRule="auto"/>
        <w:jc w:val="left"/>
        <w:rPr>
          <w:rFonts w:eastAsiaTheme="minorEastAsia"/>
          <w:sz w:val="24"/>
          <w:szCs w:val="20"/>
        </w:rPr>
      </w:pPr>
      <w:r>
        <w:rPr>
          <w:rFonts w:eastAsiaTheme="minorEastAsia"/>
          <w:sz w:val="24"/>
          <w:szCs w:val="20"/>
        </w:rPr>
        <w:t>委托代理人有效期内的身份证</w:t>
      </w:r>
      <w:r>
        <w:rPr>
          <w:rFonts w:eastAsiaTheme="minorEastAsia"/>
          <w:b/>
          <w:sz w:val="24"/>
          <w:szCs w:val="20"/>
        </w:rPr>
        <w:t>正反面</w:t>
      </w:r>
      <w:r>
        <w:rPr>
          <w:rFonts w:hint="eastAsia" w:eastAsiaTheme="minorEastAsia"/>
          <w:sz w:val="24"/>
          <w:szCs w:val="20"/>
        </w:rPr>
        <w:t>复印件或扫描件</w:t>
      </w:r>
      <w:r>
        <w:rPr>
          <w:rFonts w:eastAsiaTheme="minorEastAsia"/>
          <w:sz w:val="24"/>
          <w:szCs w:val="20"/>
        </w:rPr>
        <w:t>：</w:t>
      </w:r>
    </w:p>
    <w:tbl>
      <w:tblPr>
        <w:tblStyle w:val="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D572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5C4EE059">
            <w:pPr>
              <w:tabs>
                <w:tab w:val="left" w:pos="5580"/>
              </w:tabs>
              <w:spacing w:line="360" w:lineRule="auto"/>
              <w:jc w:val="left"/>
              <w:rPr>
                <w:rFonts w:eastAsiaTheme="minorEastAsia"/>
                <w:sz w:val="24"/>
                <w:szCs w:val="20"/>
              </w:rPr>
            </w:pPr>
          </w:p>
          <w:p w14:paraId="61B51A99">
            <w:pPr>
              <w:tabs>
                <w:tab w:val="left" w:pos="5580"/>
              </w:tabs>
              <w:spacing w:line="360" w:lineRule="auto"/>
              <w:jc w:val="left"/>
              <w:rPr>
                <w:rFonts w:eastAsiaTheme="minorEastAsia"/>
                <w:sz w:val="24"/>
                <w:szCs w:val="20"/>
              </w:rPr>
            </w:pPr>
          </w:p>
          <w:p w14:paraId="77EBA1BE">
            <w:pPr>
              <w:tabs>
                <w:tab w:val="left" w:pos="5580"/>
              </w:tabs>
              <w:spacing w:line="360" w:lineRule="auto"/>
              <w:jc w:val="left"/>
              <w:rPr>
                <w:rFonts w:eastAsiaTheme="minorEastAsia"/>
                <w:sz w:val="24"/>
                <w:szCs w:val="20"/>
              </w:rPr>
            </w:pPr>
          </w:p>
        </w:tc>
        <w:tc>
          <w:tcPr>
            <w:tcW w:w="4536" w:type="dxa"/>
          </w:tcPr>
          <w:p w14:paraId="4074E263">
            <w:pPr>
              <w:tabs>
                <w:tab w:val="left" w:pos="5580"/>
              </w:tabs>
              <w:spacing w:line="360" w:lineRule="auto"/>
              <w:jc w:val="left"/>
              <w:rPr>
                <w:rFonts w:eastAsiaTheme="minorEastAsia"/>
                <w:sz w:val="24"/>
                <w:szCs w:val="20"/>
              </w:rPr>
            </w:pPr>
          </w:p>
          <w:p w14:paraId="67EB015F">
            <w:pPr>
              <w:tabs>
                <w:tab w:val="left" w:pos="5580"/>
              </w:tabs>
              <w:spacing w:line="360" w:lineRule="auto"/>
              <w:jc w:val="left"/>
              <w:rPr>
                <w:rFonts w:eastAsiaTheme="minorEastAsia"/>
                <w:sz w:val="24"/>
                <w:szCs w:val="20"/>
              </w:rPr>
            </w:pPr>
          </w:p>
          <w:p w14:paraId="251AB8BA">
            <w:pPr>
              <w:tabs>
                <w:tab w:val="left" w:pos="5580"/>
              </w:tabs>
              <w:spacing w:line="360" w:lineRule="auto"/>
              <w:jc w:val="left"/>
              <w:rPr>
                <w:rFonts w:eastAsiaTheme="minorEastAsia"/>
                <w:sz w:val="24"/>
                <w:szCs w:val="20"/>
              </w:rPr>
            </w:pPr>
          </w:p>
        </w:tc>
      </w:tr>
    </w:tbl>
    <w:p w14:paraId="17E4C08B">
      <w:pPr>
        <w:tabs>
          <w:tab w:val="left" w:pos="5580"/>
        </w:tabs>
        <w:spacing w:line="360" w:lineRule="auto"/>
        <w:jc w:val="left"/>
        <w:rPr>
          <w:rFonts w:eastAsiaTheme="minorEastAsia"/>
          <w:sz w:val="24"/>
          <w:szCs w:val="20"/>
        </w:rPr>
      </w:pPr>
      <w:r>
        <w:rPr>
          <w:rFonts w:eastAsiaTheme="minorEastAsia"/>
          <w:sz w:val="24"/>
          <w:szCs w:val="20"/>
        </w:rPr>
        <w:t>说明：</w:t>
      </w:r>
    </w:p>
    <w:p w14:paraId="0DD25F4D">
      <w:pPr>
        <w:widowControl/>
        <w:jc w:val="left"/>
        <w:rPr>
          <w:rFonts w:hint="eastAsia" w:eastAsiaTheme="minorEastAsia"/>
          <w:sz w:val="24"/>
          <w:szCs w:val="20"/>
        </w:rPr>
      </w:pPr>
      <w:r>
        <w:rPr>
          <w:rFonts w:hint="eastAsia" w:eastAsiaTheme="minorEastAsia"/>
          <w:sz w:val="24"/>
          <w:szCs w:val="20"/>
        </w:rPr>
        <w:t>1.若供应商为事业单位或其他组织或分支机构，则法定代表人（单位负责人）处的签署 人可为单位负责人。</w:t>
      </w:r>
    </w:p>
    <w:p w14:paraId="4A4C11FC">
      <w:pPr>
        <w:widowControl/>
        <w:jc w:val="left"/>
        <w:rPr>
          <w:rFonts w:hint="eastAsia" w:eastAsiaTheme="minorEastAsia"/>
          <w:sz w:val="24"/>
          <w:szCs w:val="20"/>
        </w:rPr>
      </w:pPr>
      <w:r>
        <w:rPr>
          <w:rFonts w:hint="eastAsia" w:eastAsiaTheme="minorEastAsia"/>
          <w:sz w:val="24"/>
          <w:szCs w:val="20"/>
        </w:rPr>
        <w:t>2.若响应文件中签字之处均为法定代表人（单位负责人）本人签署，则可不提供本《授 权委托书》，但须提供《法定代表人（单位负责人）身份证明》；否则，不需要提供《法 定代表人（单位负责人）身份证明》。</w:t>
      </w:r>
    </w:p>
    <w:p w14:paraId="5FBA5360">
      <w:pPr>
        <w:widowControl/>
        <w:jc w:val="left"/>
        <w:rPr>
          <w:rFonts w:hint="eastAsia" w:eastAsiaTheme="minorEastAsia"/>
          <w:sz w:val="24"/>
          <w:szCs w:val="20"/>
        </w:rPr>
      </w:pPr>
      <w:r>
        <w:rPr>
          <w:rFonts w:hint="eastAsia" w:eastAsiaTheme="minorEastAsia"/>
          <w:sz w:val="24"/>
          <w:szCs w:val="20"/>
        </w:rPr>
        <w:t>3.供应商为自然人的情形 ，可不提供本《授权委托书》。</w:t>
      </w:r>
    </w:p>
    <w:p w14:paraId="67638C25">
      <w:pPr>
        <w:widowControl/>
        <w:jc w:val="left"/>
        <w:rPr>
          <w:rFonts w:hint="eastAsia" w:eastAsiaTheme="minorEastAsia"/>
          <w:sz w:val="24"/>
          <w:szCs w:val="20"/>
        </w:rPr>
      </w:pPr>
      <w:r>
        <w:rPr>
          <w:rFonts w:hint="eastAsia" w:eastAsiaTheme="minorEastAsia"/>
          <w:sz w:val="24"/>
          <w:szCs w:val="20"/>
        </w:rPr>
        <w:t>4.供应商应随本《授权委托书》同时提供法定代表人（单位负责人）及委托代理人的有 效的身份证或护照等身份证明文件电子件。提供身份证的，应同时提供身份证双面电子</w:t>
      </w:r>
    </w:p>
    <w:p w14:paraId="090514D1">
      <w:pPr>
        <w:widowControl/>
        <w:jc w:val="left"/>
        <w:rPr>
          <w:rFonts w:eastAsiaTheme="minorEastAsia"/>
          <w:sz w:val="30"/>
          <w:szCs w:val="30"/>
        </w:rPr>
      </w:pPr>
      <w:r>
        <w:rPr>
          <w:rFonts w:hint="eastAsia" w:eastAsiaTheme="minorEastAsia"/>
          <w:sz w:val="24"/>
          <w:szCs w:val="20"/>
        </w:rPr>
        <w:t>件。</w:t>
      </w:r>
      <w:r>
        <w:rPr>
          <w:rFonts w:eastAsiaTheme="minorEastAsia"/>
          <w:sz w:val="30"/>
          <w:szCs w:val="30"/>
        </w:rPr>
        <w:br w:type="page"/>
      </w:r>
    </w:p>
    <w:p w14:paraId="61AE44F2">
      <w:pPr>
        <w:autoSpaceDE w:val="0"/>
        <w:autoSpaceDN w:val="0"/>
        <w:adjustRightInd w:val="0"/>
        <w:spacing w:line="360" w:lineRule="auto"/>
        <w:jc w:val="center"/>
        <w:rPr>
          <w:rFonts w:eastAsiaTheme="minorEastAsia"/>
          <w:b/>
          <w:sz w:val="36"/>
          <w:szCs w:val="36"/>
        </w:rPr>
      </w:pPr>
      <w:r>
        <w:rPr>
          <w:rFonts w:hint="eastAsia" w:eastAsiaTheme="minorEastAsia"/>
          <w:b/>
          <w:sz w:val="36"/>
          <w:szCs w:val="36"/>
        </w:rPr>
        <w:t>附：法定代表人（单位负责人）身份证明</w:t>
      </w:r>
    </w:p>
    <w:p w14:paraId="362051F6">
      <w:pPr>
        <w:kinsoku w:val="0"/>
        <w:overflowPunct w:val="0"/>
        <w:spacing w:line="200" w:lineRule="exact"/>
        <w:rPr>
          <w:rFonts w:eastAsiaTheme="minorEastAsia"/>
          <w:sz w:val="20"/>
          <w:szCs w:val="20"/>
        </w:rPr>
      </w:pPr>
    </w:p>
    <w:p w14:paraId="18825654">
      <w:pPr>
        <w:tabs>
          <w:tab w:val="left" w:pos="5580"/>
        </w:tabs>
        <w:spacing w:line="360" w:lineRule="auto"/>
        <w:rPr>
          <w:rFonts w:eastAsiaTheme="minorEastAsia"/>
          <w:sz w:val="24"/>
        </w:rPr>
      </w:pPr>
      <w:r>
        <w:rPr>
          <w:rFonts w:eastAsiaTheme="minorEastAsia"/>
          <w:sz w:val="24"/>
        </w:rPr>
        <w:t>致：</w:t>
      </w:r>
      <w:r>
        <w:rPr>
          <w:rFonts w:eastAsiaTheme="minorEastAsia"/>
          <w:sz w:val="24"/>
          <w:szCs w:val="20"/>
        </w:rPr>
        <w:t>____</w:t>
      </w:r>
      <w:r>
        <w:rPr>
          <w:rFonts w:eastAsiaTheme="minorEastAsia"/>
          <w:sz w:val="24"/>
        </w:rPr>
        <w:t>（采购人或采购代理机构）</w:t>
      </w:r>
    </w:p>
    <w:p w14:paraId="33215DB9">
      <w:pPr>
        <w:pStyle w:val="20"/>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723A9E6B">
      <w:pPr>
        <w:pStyle w:val="20"/>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szCs w:val="20"/>
        </w:rPr>
        <w:t>____</w:t>
      </w:r>
      <w:r>
        <w:rPr>
          <w:rFonts w:ascii="Times New Roman" w:hAnsi="Times New Roman" w:eastAsiaTheme="minorEastAsia"/>
        </w:rPr>
        <w:t>性别：</w:t>
      </w:r>
      <w:r>
        <w:rPr>
          <w:rFonts w:ascii="Times New Roman" w:hAnsi="Times New Roman" w:eastAsiaTheme="minorEastAsia"/>
          <w:szCs w:val="20"/>
        </w:rPr>
        <w:t>____</w:t>
      </w:r>
      <w:r>
        <w:rPr>
          <w:rFonts w:ascii="Times New Roman" w:hAnsi="Times New Roman" w:eastAsiaTheme="minorEastAsia"/>
        </w:rPr>
        <w:t>年龄：</w:t>
      </w:r>
      <w:r>
        <w:rPr>
          <w:rFonts w:ascii="Times New Roman" w:hAnsi="Times New Roman" w:eastAsiaTheme="minorEastAsia"/>
          <w:szCs w:val="20"/>
        </w:rPr>
        <w:t>____</w:t>
      </w:r>
      <w:r>
        <w:rPr>
          <w:rFonts w:ascii="Times New Roman" w:hAnsi="Times New Roman" w:eastAsiaTheme="minorEastAsia"/>
        </w:rPr>
        <w:t>职务：</w:t>
      </w:r>
      <w:r>
        <w:rPr>
          <w:rFonts w:ascii="Times New Roman" w:hAnsi="Times New Roman" w:eastAsiaTheme="minorEastAsia"/>
          <w:szCs w:val="20"/>
        </w:rPr>
        <w:t>____</w:t>
      </w:r>
    </w:p>
    <w:p w14:paraId="4819351F">
      <w:pPr>
        <w:pStyle w:val="20"/>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42703CEC">
      <w:pPr>
        <w:pStyle w:val="20"/>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szCs w:val="20"/>
        </w:rPr>
        <w:t>__________</w:t>
      </w:r>
      <w:r>
        <w:rPr>
          <w:rFonts w:ascii="Times New Roman" w:hAnsi="Times New Roman" w:eastAsiaTheme="minorEastAsia"/>
        </w:rPr>
        <w:t>（供应商名称）的法定代表人（单位负责人）。</w:t>
      </w:r>
    </w:p>
    <w:p w14:paraId="005C1208">
      <w:pPr>
        <w:pStyle w:val="20"/>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3C6325D9">
      <w:pPr>
        <w:pStyle w:val="20"/>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330947CC">
      <w:pPr>
        <w:pStyle w:val="20"/>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335FDE93">
      <w:pPr>
        <w:pStyle w:val="20"/>
        <w:kinsoku w:val="0"/>
        <w:overflowPunct w:val="0"/>
        <w:spacing w:line="583" w:lineRule="auto"/>
        <w:ind w:right="-46"/>
        <w:rPr>
          <w:rFonts w:ascii="Times New Roman" w:hAnsi="Times New Roman" w:eastAsiaTheme="minorEastAsia"/>
          <w:spacing w:val="-3"/>
        </w:rPr>
      </w:pPr>
      <w:r>
        <w:rPr>
          <w:rFonts w:ascii="Times New Roman" w:hAnsi="Times New Roman" w:eastAsiaTheme="minorEastAsia"/>
        </w:rPr>
        <w:t>附：</w:t>
      </w:r>
      <w:r>
        <w:rPr>
          <w:rFonts w:ascii="Times New Roman" w:hAnsi="Times New Roman" w:eastAsiaTheme="minorEastAsia"/>
          <w:spacing w:val="-3"/>
        </w:rPr>
        <w:t>法</w:t>
      </w:r>
      <w:r>
        <w:rPr>
          <w:rFonts w:ascii="Times New Roman" w:hAnsi="Times New Roman" w:eastAsiaTheme="minorEastAsia"/>
        </w:rPr>
        <w:t>定</w:t>
      </w:r>
      <w:r>
        <w:rPr>
          <w:rFonts w:ascii="Times New Roman" w:hAnsi="Times New Roman" w:eastAsiaTheme="minorEastAsia"/>
          <w:spacing w:val="-3"/>
        </w:rPr>
        <w:t>代</w:t>
      </w:r>
      <w:r>
        <w:rPr>
          <w:rFonts w:ascii="Times New Roman" w:hAnsi="Times New Roman" w:eastAsiaTheme="minorEastAsia"/>
        </w:rPr>
        <w:t>表</w:t>
      </w:r>
      <w:r>
        <w:rPr>
          <w:rFonts w:ascii="Times New Roman" w:hAnsi="Times New Roman" w:eastAsiaTheme="minorEastAsia"/>
          <w:spacing w:val="-3"/>
        </w:rPr>
        <w:t>人</w:t>
      </w:r>
      <w:r>
        <w:rPr>
          <w:rFonts w:ascii="Times New Roman" w:hAnsi="Times New Roman" w:eastAsiaTheme="minorEastAsia"/>
        </w:rPr>
        <w:t>（</w:t>
      </w:r>
      <w:r>
        <w:rPr>
          <w:rFonts w:ascii="Times New Roman" w:hAnsi="Times New Roman" w:eastAsiaTheme="minorEastAsia"/>
          <w:spacing w:val="-3"/>
        </w:rPr>
        <w:t>单</w:t>
      </w:r>
      <w:r>
        <w:rPr>
          <w:rFonts w:ascii="Times New Roman" w:hAnsi="Times New Roman" w:eastAsiaTheme="minorEastAsia"/>
        </w:rPr>
        <w:t>位</w:t>
      </w:r>
      <w:r>
        <w:rPr>
          <w:rFonts w:ascii="Times New Roman" w:hAnsi="Times New Roman" w:eastAsiaTheme="minorEastAsia"/>
          <w:spacing w:val="-3"/>
        </w:rPr>
        <w:t>负</w:t>
      </w:r>
      <w:r>
        <w:rPr>
          <w:rFonts w:ascii="Times New Roman" w:hAnsi="Times New Roman" w:eastAsiaTheme="minorEastAsia"/>
        </w:rPr>
        <w:t>责人</w:t>
      </w:r>
      <w:r>
        <w:rPr>
          <w:rFonts w:ascii="Times New Roman" w:hAnsi="Times New Roman" w:eastAsiaTheme="minorEastAsia"/>
          <w:spacing w:val="-3"/>
        </w:rPr>
        <w:t>）有效期内的身份证正反面</w:t>
      </w:r>
      <w:r>
        <w:rPr>
          <w:rFonts w:hint="eastAsia" w:eastAsiaTheme="minorEastAsia"/>
          <w:szCs w:val="20"/>
        </w:rPr>
        <w:t>复印件或扫描件</w:t>
      </w:r>
      <w:r>
        <w:rPr>
          <w:rFonts w:ascii="Times New Roman" w:hAnsi="Times New Roman" w:eastAsiaTheme="minorEastAsia"/>
          <w:spacing w:val="-3"/>
        </w:rPr>
        <w:t>。</w:t>
      </w:r>
    </w:p>
    <w:tbl>
      <w:tblPr>
        <w:tblStyle w:val="51"/>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0"/>
        <w:gridCol w:w="4394"/>
      </w:tblGrid>
      <w:tr w14:paraId="35A29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tcPr>
          <w:p w14:paraId="2D3264C2">
            <w:pPr>
              <w:tabs>
                <w:tab w:val="left" w:pos="5580"/>
              </w:tabs>
              <w:spacing w:line="360" w:lineRule="auto"/>
              <w:jc w:val="left"/>
              <w:rPr>
                <w:rFonts w:eastAsiaTheme="minorEastAsia"/>
                <w:sz w:val="24"/>
                <w:szCs w:val="20"/>
              </w:rPr>
            </w:pPr>
          </w:p>
          <w:p w14:paraId="1AD69425">
            <w:pPr>
              <w:tabs>
                <w:tab w:val="left" w:pos="5580"/>
              </w:tabs>
              <w:spacing w:line="360" w:lineRule="auto"/>
              <w:jc w:val="left"/>
              <w:rPr>
                <w:rFonts w:eastAsiaTheme="minorEastAsia"/>
                <w:sz w:val="24"/>
                <w:szCs w:val="20"/>
              </w:rPr>
            </w:pPr>
          </w:p>
          <w:p w14:paraId="44606D5C">
            <w:pPr>
              <w:tabs>
                <w:tab w:val="left" w:pos="5580"/>
              </w:tabs>
              <w:spacing w:line="360" w:lineRule="auto"/>
              <w:jc w:val="left"/>
              <w:rPr>
                <w:rFonts w:eastAsiaTheme="minorEastAsia"/>
                <w:sz w:val="24"/>
                <w:szCs w:val="20"/>
              </w:rPr>
            </w:pPr>
          </w:p>
        </w:tc>
        <w:tc>
          <w:tcPr>
            <w:tcW w:w="4394" w:type="dxa"/>
          </w:tcPr>
          <w:p w14:paraId="0465B5FA">
            <w:pPr>
              <w:tabs>
                <w:tab w:val="left" w:pos="5580"/>
              </w:tabs>
              <w:spacing w:line="360" w:lineRule="auto"/>
              <w:jc w:val="left"/>
              <w:rPr>
                <w:rFonts w:eastAsiaTheme="minorEastAsia"/>
                <w:sz w:val="24"/>
                <w:szCs w:val="20"/>
              </w:rPr>
            </w:pPr>
          </w:p>
          <w:p w14:paraId="3144E45A">
            <w:pPr>
              <w:tabs>
                <w:tab w:val="left" w:pos="5580"/>
              </w:tabs>
              <w:spacing w:line="360" w:lineRule="auto"/>
              <w:jc w:val="left"/>
              <w:rPr>
                <w:rFonts w:eastAsiaTheme="minorEastAsia"/>
                <w:sz w:val="24"/>
                <w:szCs w:val="20"/>
              </w:rPr>
            </w:pPr>
          </w:p>
          <w:p w14:paraId="2FBB825D">
            <w:pPr>
              <w:tabs>
                <w:tab w:val="left" w:pos="5580"/>
              </w:tabs>
              <w:spacing w:line="360" w:lineRule="auto"/>
              <w:jc w:val="left"/>
              <w:rPr>
                <w:rFonts w:eastAsiaTheme="minorEastAsia"/>
                <w:sz w:val="24"/>
                <w:szCs w:val="20"/>
              </w:rPr>
            </w:pPr>
          </w:p>
        </w:tc>
      </w:tr>
    </w:tbl>
    <w:p w14:paraId="76394A68">
      <w:pPr>
        <w:pStyle w:val="20"/>
        <w:kinsoku w:val="0"/>
        <w:overflowPunct w:val="0"/>
        <w:spacing w:line="583" w:lineRule="auto"/>
        <w:ind w:right="4305"/>
        <w:rPr>
          <w:rFonts w:ascii="Times New Roman" w:hAnsi="Times New Roman" w:eastAsiaTheme="minorEastAsia"/>
          <w:spacing w:val="-3"/>
        </w:rPr>
      </w:pPr>
    </w:p>
    <w:p w14:paraId="5D31E8C1">
      <w:pPr>
        <w:pStyle w:val="20"/>
        <w:kinsoku w:val="0"/>
        <w:overflowPunct w:val="0"/>
        <w:spacing w:line="583" w:lineRule="auto"/>
        <w:ind w:right="4305"/>
        <w:rPr>
          <w:rFonts w:ascii="Times New Roman" w:hAnsi="Times New Roman" w:eastAsiaTheme="minorEastAsia"/>
          <w:spacing w:val="-3"/>
        </w:rPr>
      </w:pPr>
    </w:p>
    <w:p w14:paraId="4E6F06AF">
      <w:pPr>
        <w:pStyle w:val="20"/>
        <w:kinsoku w:val="0"/>
        <w:overflowPunct w:val="0"/>
        <w:spacing w:line="583" w:lineRule="auto"/>
        <w:ind w:right="4305"/>
        <w:rPr>
          <w:rFonts w:ascii="Times New Roman" w:hAnsi="Times New Roman" w:eastAsiaTheme="minorEastAsia"/>
          <w:spacing w:val="-3"/>
        </w:rPr>
      </w:pPr>
    </w:p>
    <w:p w14:paraId="0BF1D7DB">
      <w:pPr>
        <w:autoSpaceDE w:val="0"/>
        <w:autoSpaceDN w:val="0"/>
        <w:adjustRightInd w:val="0"/>
        <w:snapToGrid w:val="0"/>
        <w:spacing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780F0D44">
      <w:pPr>
        <w:autoSpaceDE w:val="0"/>
        <w:autoSpaceDN w:val="0"/>
        <w:adjustRightInd w:val="0"/>
        <w:snapToGrid w:val="0"/>
        <w:spacing w:line="360" w:lineRule="auto"/>
        <w:rPr>
          <w:rFonts w:eastAsiaTheme="minorEastAsia"/>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）（签字或盖章）：</w:t>
      </w:r>
      <w:r>
        <w:rPr>
          <w:rFonts w:eastAsiaTheme="minorEastAsia"/>
          <w:sz w:val="24"/>
        </w:rPr>
        <w:t>______</w:t>
      </w:r>
    </w:p>
    <w:p w14:paraId="22AACCEA">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____年____月____日</w:t>
      </w:r>
    </w:p>
    <w:p w14:paraId="00CC60C1">
      <w:pPr>
        <w:widowControl/>
        <w:jc w:val="left"/>
        <w:rPr>
          <w:rFonts w:eastAsiaTheme="minorEastAsia"/>
          <w:i/>
          <w:sz w:val="24"/>
          <w:szCs w:val="20"/>
          <w:u w:val="single"/>
        </w:rPr>
      </w:pPr>
    </w:p>
    <w:p w14:paraId="671E3786">
      <w:pPr>
        <w:widowControl/>
        <w:jc w:val="left"/>
        <w:rPr>
          <w:rFonts w:eastAsiaTheme="minorEastAsia"/>
          <w:sz w:val="24"/>
          <w:szCs w:val="20"/>
        </w:rPr>
      </w:pPr>
      <w:r>
        <w:rPr>
          <w:rFonts w:eastAsiaTheme="minorEastAsia"/>
          <w:sz w:val="24"/>
          <w:szCs w:val="20"/>
        </w:rPr>
        <w:br w:type="page"/>
      </w:r>
    </w:p>
    <w:p w14:paraId="3B54BB45">
      <w:pPr>
        <w:tabs>
          <w:tab w:val="left" w:pos="360"/>
        </w:tabs>
        <w:snapToGrid w:val="0"/>
        <w:spacing w:line="360" w:lineRule="auto"/>
        <w:outlineLvl w:val="1"/>
        <w:rPr>
          <w:rFonts w:eastAsiaTheme="minorEastAsia"/>
          <w:b/>
          <w:sz w:val="24"/>
        </w:rPr>
      </w:pPr>
      <w:r>
        <w:rPr>
          <w:rFonts w:eastAsiaTheme="minorEastAsia"/>
          <w:b/>
          <w:sz w:val="24"/>
        </w:rPr>
        <w:t>7  报价一览表</w:t>
      </w:r>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p>
    <w:p w14:paraId="0A52D6A2">
      <w:pPr>
        <w:spacing w:line="360" w:lineRule="exact"/>
        <w:jc w:val="center"/>
        <w:rPr>
          <w:rFonts w:eastAsiaTheme="minorEastAsia"/>
          <w:b/>
          <w:sz w:val="36"/>
          <w:szCs w:val="36"/>
        </w:rPr>
      </w:pPr>
      <w:bookmarkStart w:id="1156" w:name="_Toc164608672"/>
      <w:bookmarkStart w:id="1157" w:name="_Toc164608827"/>
      <w:bookmarkStart w:id="1158" w:name="_Toc226965831"/>
      <w:bookmarkStart w:id="1159" w:name="_Toc305158826"/>
      <w:bookmarkStart w:id="1160" w:name="_Toc226965748"/>
      <w:bookmarkStart w:id="1161" w:name="_Toc265228396"/>
      <w:bookmarkStart w:id="1162" w:name="_Toc305158900"/>
      <w:bookmarkStart w:id="1163" w:name="_Toc226309802"/>
      <w:bookmarkStart w:id="1164" w:name="_Toc264969248"/>
      <w:bookmarkStart w:id="1165" w:name="_Toc226337254"/>
      <w:bookmarkStart w:id="1166" w:name="_Toc195842923"/>
      <w:r>
        <w:rPr>
          <w:rFonts w:hint="eastAsia" w:eastAsiaTheme="minorEastAsia"/>
          <w:b/>
          <w:sz w:val="36"/>
          <w:szCs w:val="36"/>
        </w:rPr>
        <w:t>报价一览表</w:t>
      </w:r>
      <w:bookmarkEnd w:id="1156"/>
      <w:bookmarkEnd w:id="1157"/>
      <w:bookmarkEnd w:id="1158"/>
      <w:bookmarkEnd w:id="1159"/>
      <w:bookmarkEnd w:id="1160"/>
      <w:bookmarkEnd w:id="1161"/>
      <w:bookmarkEnd w:id="1162"/>
      <w:bookmarkEnd w:id="1163"/>
      <w:bookmarkEnd w:id="1164"/>
      <w:bookmarkEnd w:id="1165"/>
      <w:bookmarkEnd w:id="1166"/>
    </w:p>
    <w:p w14:paraId="1606CBEC">
      <w:pPr>
        <w:tabs>
          <w:tab w:val="left" w:pos="1800"/>
          <w:tab w:val="left" w:pos="5580"/>
        </w:tabs>
        <w:spacing w:line="360" w:lineRule="auto"/>
        <w:jc w:val="left"/>
        <w:rPr>
          <w:rFonts w:eastAsiaTheme="minorEastAsia"/>
          <w:sz w:val="24"/>
        </w:rPr>
      </w:pPr>
    </w:p>
    <w:p w14:paraId="7D04AB5E">
      <w:pPr>
        <w:tabs>
          <w:tab w:val="left" w:pos="1800"/>
          <w:tab w:val="left" w:pos="5580"/>
        </w:tabs>
        <w:spacing w:line="360" w:lineRule="auto"/>
        <w:jc w:val="left"/>
        <w:rPr>
          <w:i/>
          <w:sz w:val="24"/>
        </w:rPr>
      </w:pPr>
      <w:r>
        <w:rPr>
          <w:rFonts w:hint="eastAsia"/>
          <w:i/>
          <w:sz w:val="24"/>
        </w:rPr>
        <w:t>（格式示例：适用于投报总价的项目）</w:t>
      </w:r>
    </w:p>
    <w:p w14:paraId="42DA7DCD">
      <w:pPr>
        <w:tabs>
          <w:tab w:val="left" w:pos="1800"/>
          <w:tab w:val="left" w:pos="5580"/>
        </w:tabs>
        <w:spacing w:line="360" w:lineRule="auto"/>
        <w:ind w:firstLine="240" w:firstLineChars="100"/>
        <w:jc w:val="left"/>
        <w:rPr>
          <w:rFonts w:eastAsiaTheme="minorEastAsia"/>
          <w:sz w:val="24"/>
          <w:u w:val="single"/>
        </w:rPr>
      </w:pPr>
      <w:r>
        <w:rPr>
          <w:rFonts w:eastAsiaTheme="minorEastAsia"/>
          <w:sz w:val="24"/>
        </w:rPr>
        <w:t>项目编号：___________     项目名称：___________</w:t>
      </w:r>
    </w:p>
    <w:tbl>
      <w:tblPr>
        <w:tblStyle w:val="51"/>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5D68E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60D48FFA">
            <w:pPr>
              <w:tabs>
                <w:tab w:val="left" w:pos="5580"/>
              </w:tabs>
              <w:jc w:val="center"/>
              <w:rPr>
                <w:rFonts w:eastAsiaTheme="minorEastAsia"/>
                <w:b/>
                <w:sz w:val="24"/>
              </w:rPr>
            </w:pPr>
            <w:r>
              <w:rPr>
                <w:rFonts w:hint="eastAsia" w:eastAsiaTheme="minorEastAsia"/>
                <w:b/>
                <w:sz w:val="24"/>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222B6B9F">
            <w:pPr>
              <w:tabs>
                <w:tab w:val="left" w:pos="5580"/>
              </w:tabs>
              <w:jc w:val="center"/>
              <w:rPr>
                <w:rFonts w:eastAsiaTheme="minorEastAsia"/>
                <w:b/>
                <w:sz w:val="24"/>
              </w:rPr>
            </w:pPr>
            <w:r>
              <w:rPr>
                <w:rFonts w:hint="eastAsia" w:eastAsiaTheme="minor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5009E98C">
            <w:pPr>
              <w:tabs>
                <w:tab w:val="left" w:pos="5580"/>
              </w:tabs>
              <w:jc w:val="center"/>
              <w:rPr>
                <w:rFonts w:eastAsiaTheme="minorEastAsia"/>
                <w:b/>
                <w:sz w:val="24"/>
              </w:rPr>
            </w:pPr>
            <w:r>
              <w:rPr>
                <w:rFonts w:hint="eastAsia" w:eastAsiaTheme="minorEastAsia"/>
                <w:b/>
                <w:sz w:val="24"/>
              </w:rPr>
              <w:t>报价</w:t>
            </w:r>
          </w:p>
        </w:tc>
      </w:tr>
      <w:tr w14:paraId="655F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17D155D">
            <w:pPr>
              <w:widowControl/>
              <w:jc w:val="left"/>
              <w:rPr>
                <w:rFonts w:eastAsiaTheme="minorEastAsia"/>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1F0E91FF">
            <w:pPr>
              <w:widowControl/>
              <w:jc w:val="left"/>
              <w:rPr>
                <w:rFonts w:eastAsiaTheme="minorEastAsia"/>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3DBF7876">
            <w:pPr>
              <w:tabs>
                <w:tab w:val="left" w:pos="5580"/>
              </w:tabs>
              <w:jc w:val="center"/>
              <w:rPr>
                <w:rFonts w:eastAsiaTheme="minorEastAsia"/>
                <w:b/>
                <w:sz w:val="24"/>
              </w:rPr>
            </w:pPr>
            <w:r>
              <w:rPr>
                <w:rFonts w:hint="eastAsia" w:eastAsiaTheme="minor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04290287">
            <w:pPr>
              <w:tabs>
                <w:tab w:val="left" w:pos="5580"/>
              </w:tabs>
              <w:jc w:val="center"/>
              <w:rPr>
                <w:rFonts w:eastAsiaTheme="minorEastAsia"/>
                <w:b/>
                <w:sz w:val="24"/>
              </w:rPr>
            </w:pPr>
            <w:r>
              <w:rPr>
                <w:rFonts w:hint="eastAsia" w:eastAsiaTheme="minorEastAsia"/>
                <w:b/>
                <w:sz w:val="24"/>
              </w:rPr>
              <w:t>小写</w:t>
            </w:r>
          </w:p>
        </w:tc>
      </w:tr>
      <w:tr w14:paraId="45DA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71C59BE8">
            <w:pPr>
              <w:tabs>
                <w:tab w:val="left" w:pos="5580"/>
              </w:tabs>
              <w:jc w:val="center"/>
              <w:rPr>
                <w:rFonts w:eastAsiaTheme="minorEastAsia"/>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5164891A">
            <w:pPr>
              <w:tabs>
                <w:tab w:val="left" w:pos="5580"/>
              </w:tabs>
              <w:jc w:val="center"/>
              <w:rPr>
                <w:rFonts w:eastAsiaTheme="minorEastAsia"/>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543A1A02">
            <w:pPr>
              <w:tabs>
                <w:tab w:val="left" w:pos="5580"/>
              </w:tabs>
              <w:jc w:val="center"/>
              <w:rPr>
                <w:rFonts w:eastAsiaTheme="minorEastAsia"/>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3470FA5C">
            <w:pPr>
              <w:tabs>
                <w:tab w:val="left" w:pos="5580"/>
              </w:tabs>
              <w:jc w:val="center"/>
              <w:rPr>
                <w:rFonts w:eastAsiaTheme="minorEastAsia"/>
                <w:sz w:val="24"/>
              </w:rPr>
            </w:pPr>
          </w:p>
        </w:tc>
      </w:tr>
    </w:tbl>
    <w:p w14:paraId="4F0995C8">
      <w:pPr>
        <w:autoSpaceDE w:val="0"/>
        <w:autoSpaceDN w:val="0"/>
        <w:adjustRightInd w:val="0"/>
        <w:jc w:val="left"/>
        <w:rPr>
          <w:rFonts w:eastAsiaTheme="minorEastAsia"/>
          <w:kern w:val="0"/>
          <w:sz w:val="24"/>
        </w:rPr>
      </w:pPr>
    </w:p>
    <w:p w14:paraId="158D7C70">
      <w:pPr>
        <w:autoSpaceDE w:val="0"/>
        <w:autoSpaceDN w:val="0"/>
        <w:adjustRightInd w:val="0"/>
        <w:jc w:val="left"/>
        <w:rPr>
          <w:rFonts w:eastAsiaTheme="minorEastAsia"/>
          <w:sz w:val="24"/>
          <w:szCs w:val="20"/>
        </w:rPr>
      </w:pPr>
      <w:r>
        <w:rPr>
          <w:rFonts w:eastAsiaTheme="minorEastAsia"/>
          <w:kern w:val="0"/>
          <w:sz w:val="24"/>
        </w:rPr>
        <w:t>注：1</w:t>
      </w:r>
      <w:r>
        <w:rPr>
          <w:rFonts w:eastAsiaTheme="minorEastAsia"/>
          <w:sz w:val="24"/>
          <w:szCs w:val="20"/>
        </w:rPr>
        <w:t>.此表中，报价应和《分项报价表》中的总价相一致。</w:t>
      </w:r>
    </w:p>
    <w:p w14:paraId="55BC6456">
      <w:pPr>
        <w:tabs>
          <w:tab w:val="left" w:pos="5580"/>
        </w:tabs>
        <w:ind w:firstLine="480" w:firstLineChars="200"/>
        <w:rPr>
          <w:rFonts w:eastAsiaTheme="minorEastAsia"/>
          <w:sz w:val="24"/>
          <w:szCs w:val="20"/>
        </w:rPr>
      </w:pPr>
    </w:p>
    <w:p w14:paraId="5E9C9481">
      <w:pPr>
        <w:autoSpaceDE w:val="0"/>
        <w:autoSpaceDN w:val="0"/>
        <w:adjustRightInd w:val="0"/>
        <w:snapToGrid w:val="0"/>
        <w:spacing w:before="25" w:after="25" w:line="360" w:lineRule="auto"/>
        <w:rPr>
          <w:rFonts w:eastAsiaTheme="minorEastAsia"/>
          <w:sz w:val="24"/>
          <w:lang w:val="zh-CN"/>
        </w:rPr>
      </w:pPr>
    </w:p>
    <w:p w14:paraId="48F31386">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0C17A59F">
      <w:pPr>
        <w:autoSpaceDE w:val="0"/>
        <w:autoSpaceDN w:val="0"/>
        <w:adjustRightInd w:val="0"/>
        <w:snapToGrid w:val="0"/>
        <w:spacing w:before="25" w:after="25" w:line="360" w:lineRule="auto"/>
        <w:rPr>
          <w:rFonts w:eastAsiaTheme="minorEastAsia"/>
          <w:sz w:val="24"/>
        </w:rPr>
      </w:pPr>
      <w:r>
        <w:rPr>
          <w:rFonts w:eastAsiaTheme="minorEastAsia"/>
          <w:sz w:val="24"/>
        </w:rPr>
        <w:t>供应商名称（加盖公章）</w:t>
      </w:r>
      <w:r>
        <w:rPr>
          <w:rFonts w:eastAsiaTheme="minorEastAsia"/>
          <w:sz w:val="24"/>
          <w:lang w:val="zh-CN"/>
        </w:rPr>
        <w:t>：</w:t>
      </w:r>
      <w:r>
        <w:rPr>
          <w:rFonts w:eastAsiaTheme="minorEastAsia"/>
          <w:sz w:val="24"/>
        </w:rPr>
        <w:t>___________</w:t>
      </w:r>
    </w:p>
    <w:p w14:paraId="7C34F904">
      <w:pPr>
        <w:autoSpaceDE w:val="0"/>
        <w:autoSpaceDN w:val="0"/>
        <w:adjustRightInd w:val="0"/>
        <w:snapToGrid w:val="0"/>
        <w:spacing w:before="25" w:after="25" w:line="360" w:lineRule="auto"/>
        <w:ind w:right="360"/>
        <w:rPr>
          <w:rFonts w:eastAsiaTheme="minorEastAsia"/>
          <w:sz w:val="24"/>
          <w:lang w:val="zh-CN"/>
        </w:rPr>
      </w:pPr>
      <w:r>
        <w:rPr>
          <w:rFonts w:eastAsiaTheme="minorEastAsia"/>
          <w:sz w:val="24"/>
        </w:rPr>
        <w:t>法定代表人或委托代理人（签字</w:t>
      </w:r>
      <w:r>
        <w:rPr>
          <w:rFonts w:hint="eastAsia" w:eastAsiaTheme="minorEastAsia"/>
          <w:sz w:val="24"/>
        </w:rPr>
        <w:t>/</w:t>
      </w:r>
      <w:r>
        <w:rPr>
          <w:rFonts w:eastAsiaTheme="minorEastAsia"/>
          <w:sz w:val="24"/>
        </w:rPr>
        <w:t>盖章</w:t>
      </w:r>
      <w:r>
        <w:rPr>
          <w:rFonts w:hint="eastAsia" w:eastAsiaTheme="minorEastAsia"/>
          <w:sz w:val="24"/>
        </w:rPr>
        <w:t>）：</w:t>
      </w:r>
      <w:r>
        <w:rPr>
          <w:rFonts w:eastAsiaTheme="minorEastAsia"/>
          <w:sz w:val="24"/>
        </w:rPr>
        <w:t>______</w:t>
      </w:r>
    </w:p>
    <w:p w14:paraId="23607211">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____年____月____日</w:t>
      </w:r>
    </w:p>
    <w:p w14:paraId="35539273">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  </w:t>
      </w:r>
    </w:p>
    <w:p w14:paraId="7BD84901">
      <w:pPr>
        <w:widowControl/>
        <w:jc w:val="left"/>
        <w:rPr>
          <w:rFonts w:eastAsiaTheme="minorEastAsia"/>
          <w:sz w:val="24"/>
          <w:szCs w:val="20"/>
        </w:rPr>
      </w:pPr>
      <w:bookmarkStart w:id="1167" w:name="_Toc127151558"/>
      <w:bookmarkStart w:id="1168" w:name="_Toc150774763"/>
      <w:bookmarkStart w:id="1169" w:name="_Toc226965749"/>
      <w:bookmarkStart w:id="1170" w:name="_Toc265228397"/>
      <w:bookmarkStart w:id="1171" w:name="_Toc226965832"/>
      <w:bookmarkStart w:id="1172" w:name="_Toc150480796"/>
      <w:bookmarkStart w:id="1173" w:name="_Toc305158827"/>
      <w:bookmarkStart w:id="1174" w:name="_Toc195842924"/>
      <w:bookmarkStart w:id="1175" w:name="_Toc264969249"/>
      <w:bookmarkStart w:id="1176" w:name="_Toc305158901"/>
      <w:bookmarkStart w:id="1177" w:name="_Toc226309803"/>
      <w:bookmarkStart w:id="1178" w:name="_Toc142311060"/>
      <w:bookmarkStart w:id="1179" w:name="_Toc226337255"/>
      <w:r>
        <w:rPr>
          <w:rFonts w:eastAsiaTheme="minorEastAsia"/>
          <w:sz w:val="24"/>
          <w:szCs w:val="20"/>
        </w:rPr>
        <w:br w:type="page"/>
      </w:r>
    </w:p>
    <w:p w14:paraId="24C3FC60">
      <w:pPr>
        <w:tabs>
          <w:tab w:val="left" w:pos="360"/>
        </w:tabs>
        <w:snapToGrid w:val="0"/>
        <w:spacing w:line="360" w:lineRule="auto"/>
        <w:outlineLvl w:val="1"/>
        <w:rPr>
          <w:rFonts w:eastAsiaTheme="minorEastAsia"/>
          <w:b/>
          <w:sz w:val="24"/>
        </w:rPr>
      </w:pPr>
      <w:r>
        <w:rPr>
          <w:rFonts w:eastAsiaTheme="minorEastAsia"/>
          <w:b/>
          <w:sz w:val="24"/>
        </w:rPr>
        <w:t>8  分项报价表</w:t>
      </w:r>
      <w:bookmarkEnd w:id="1167"/>
      <w:bookmarkEnd w:id="1168"/>
      <w:bookmarkEnd w:id="1169"/>
      <w:bookmarkEnd w:id="1170"/>
      <w:bookmarkEnd w:id="1171"/>
      <w:bookmarkEnd w:id="1172"/>
      <w:bookmarkEnd w:id="1173"/>
      <w:bookmarkEnd w:id="1174"/>
      <w:bookmarkEnd w:id="1175"/>
      <w:bookmarkEnd w:id="1176"/>
      <w:bookmarkEnd w:id="1177"/>
      <w:bookmarkEnd w:id="1178"/>
      <w:bookmarkEnd w:id="1179"/>
    </w:p>
    <w:p w14:paraId="032FE15E">
      <w:pPr>
        <w:spacing w:line="360" w:lineRule="exact"/>
        <w:jc w:val="center"/>
        <w:rPr>
          <w:rFonts w:eastAsiaTheme="minorEastAsia"/>
          <w:b/>
          <w:sz w:val="36"/>
          <w:szCs w:val="36"/>
        </w:rPr>
      </w:pPr>
      <w:r>
        <w:rPr>
          <w:rFonts w:hint="eastAsia" w:eastAsiaTheme="minorEastAsia"/>
          <w:b/>
          <w:sz w:val="36"/>
          <w:szCs w:val="36"/>
        </w:rPr>
        <w:t>分项报价表</w:t>
      </w:r>
    </w:p>
    <w:p w14:paraId="46EFFBBB">
      <w:pPr>
        <w:spacing w:line="260" w:lineRule="exact"/>
        <w:jc w:val="center"/>
        <w:rPr>
          <w:rFonts w:eastAsiaTheme="minorEastAsia"/>
          <w:sz w:val="36"/>
          <w:szCs w:val="36"/>
        </w:rPr>
      </w:pPr>
    </w:p>
    <w:p w14:paraId="6343406E">
      <w:pPr>
        <w:tabs>
          <w:tab w:val="left" w:pos="1800"/>
          <w:tab w:val="left" w:pos="5580"/>
        </w:tabs>
        <w:rPr>
          <w:rFonts w:eastAsiaTheme="minorEastAsia"/>
          <w:sz w:val="24"/>
        </w:rPr>
      </w:pPr>
      <w:r>
        <w:rPr>
          <w:rFonts w:eastAsiaTheme="minorEastAsia"/>
          <w:sz w:val="24"/>
        </w:rPr>
        <w:t>项目编号：_________ 项目名称：_________报价单位：人民币元</w:t>
      </w:r>
    </w:p>
    <w:tbl>
      <w:tblPr>
        <w:tblStyle w:val="51"/>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14:paraId="4F24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vAlign w:val="center"/>
          </w:tcPr>
          <w:p w14:paraId="22AF5C7E">
            <w:pPr>
              <w:adjustRightInd w:val="0"/>
              <w:snapToGrid w:val="0"/>
              <w:jc w:val="left"/>
              <w:rPr>
                <w:rFonts w:eastAsiaTheme="minorEastAsia"/>
                <w:b/>
                <w:sz w:val="24"/>
              </w:rPr>
            </w:pPr>
            <w:r>
              <w:rPr>
                <w:rFonts w:eastAsiaTheme="minorEastAsia"/>
                <w:b/>
                <w:sz w:val="24"/>
              </w:rPr>
              <w:t>序号</w:t>
            </w:r>
          </w:p>
        </w:tc>
        <w:tc>
          <w:tcPr>
            <w:tcW w:w="1847" w:type="pct"/>
            <w:vAlign w:val="center"/>
          </w:tcPr>
          <w:p w14:paraId="7219573C">
            <w:pPr>
              <w:adjustRightInd w:val="0"/>
              <w:snapToGrid w:val="0"/>
              <w:jc w:val="left"/>
              <w:rPr>
                <w:rFonts w:eastAsiaTheme="minorEastAsia"/>
                <w:b/>
                <w:sz w:val="24"/>
              </w:rPr>
            </w:pPr>
            <w:r>
              <w:rPr>
                <w:rFonts w:eastAsiaTheme="minorEastAsia"/>
                <w:b/>
                <w:sz w:val="24"/>
              </w:rPr>
              <w:t>分项名称</w:t>
            </w:r>
          </w:p>
        </w:tc>
        <w:tc>
          <w:tcPr>
            <w:tcW w:w="848" w:type="pct"/>
            <w:vAlign w:val="center"/>
          </w:tcPr>
          <w:p w14:paraId="18042BB8">
            <w:pPr>
              <w:adjustRightInd w:val="0"/>
              <w:snapToGrid w:val="0"/>
              <w:jc w:val="left"/>
              <w:rPr>
                <w:rFonts w:eastAsiaTheme="minorEastAsia"/>
                <w:b/>
                <w:sz w:val="24"/>
              </w:rPr>
            </w:pPr>
            <w:r>
              <w:rPr>
                <w:rFonts w:eastAsiaTheme="minorEastAsia"/>
                <w:b/>
                <w:sz w:val="24"/>
              </w:rPr>
              <w:t>单价（元）</w:t>
            </w:r>
          </w:p>
        </w:tc>
        <w:tc>
          <w:tcPr>
            <w:tcW w:w="847" w:type="pct"/>
            <w:vAlign w:val="center"/>
          </w:tcPr>
          <w:p w14:paraId="266738FB">
            <w:pPr>
              <w:adjustRightInd w:val="0"/>
              <w:snapToGrid w:val="0"/>
              <w:jc w:val="left"/>
              <w:rPr>
                <w:rFonts w:eastAsiaTheme="minorEastAsia"/>
                <w:b/>
                <w:sz w:val="24"/>
              </w:rPr>
            </w:pPr>
            <w:r>
              <w:rPr>
                <w:rFonts w:eastAsiaTheme="minorEastAsia"/>
                <w:b/>
                <w:sz w:val="24"/>
              </w:rPr>
              <w:t>合价（元）</w:t>
            </w:r>
          </w:p>
        </w:tc>
        <w:tc>
          <w:tcPr>
            <w:tcW w:w="1076" w:type="pct"/>
            <w:vAlign w:val="center"/>
          </w:tcPr>
          <w:p w14:paraId="0277A6D2">
            <w:pPr>
              <w:adjustRightInd w:val="0"/>
              <w:snapToGrid w:val="0"/>
              <w:jc w:val="left"/>
              <w:rPr>
                <w:rFonts w:eastAsiaTheme="minorEastAsia"/>
                <w:b/>
                <w:sz w:val="24"/>
              </w:rPr>
            </w:pPr>
            <w:r>
              <w:rPr>
                <w:rFonts w:eastAsiaTheme="minorEastAsia"/>
                <w:b/>
                <w:sz w:val="24"/>
              </w:rPr>
              <w:t>备注/说明</w:t>
            </w:r>
          </w:p>
        </w:tc>
      </w:tr>
      <w:tr w14:paraId="0CB2B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14:paraId="04091C60">
            <w:pPr>
              <w:adjustRightInd w:val="0"/>
              <w:snapToGrid w:val="0"/>
              <w:jc w:val="center"/>
              <w:rPr>
                <w:rFonts w:eastAsiaTheme="minorEastAsia"/>
                <w:sz w:val="24"/>
              </w:rPr>
            </w:pPr>
            <w:r>
              <w:rPr>
                <w:rFonts w:eastAsiaTheme="minorEastAsia"/>
                <w:sz w:val="24"/>
              </w:rPr>
              <w:t>1</w:t>
            </w:r>
          </w:p>
        </w:tc>
        <w:tc>
          <w:tcPr>
            <w:tcW w:w="1847" w:type="pct"/>
            <w:vAlign w:val="center"/>
          </w:tcPr>
          <w:p w14:paraId="5BF73999">
            <w:pPr>
              <w:adjustRightInd w:val="0"/>
              <w:snapToGrid w:val="0"/>
              <w:jc w:val="left"/>
              <w:rPr>
                <w:rFonts w:eastAsiaTheme="minorEastAsia"/>
                <w:sz w:val="24"/>
              </w:rPr>
            </w:pPr>
          </w:p>
        </w:tc>
        <w:tc>
          <w:tcPr>
            <w:tcW w:w="848" w:type="pct"/>
            <w:vAlign w:val="center"/>
          </w:tcPr>
          <w:p w14:paraId="38AF835D">
            <w:pPr>
              <w:adjustRightInd w:val="0"/>
              <w:snapToGrid w:val="0"/>
              <w:jc w:val="left"/>
              <w:rPr>
                <w:rFonts w:eastAsiaTheme="minorEastAsia"/>
                <w:sz w:val="24"/>
              </w:rPr>
            </w:pPr>
          </w:p>
        </w:tc>
        <w:tc>
          <w:tcPr>
            <w:tcW w:w="847" w:type="pct"/>
            <w:vAlign w:val="center"/>
          </w:tcPr>
          <w:p w14:paraId="6A0FC043">
            <w:pPr>
              <w:adjustRightInd w:val="0"/>
              <w:snapToGrid w:val="0"/>
              <w:jc w:val="left"/>
              <w:rPr>
                <w:rFonts w:eastAsiaTheme="minorEastAsia"/>
                <w:sz w:val="24"/>
              </w:rPr>
            </w:pPr>
          </w:p>
        </w:tc>
        <w:tc>
          <w:tcPr>
            <w:tcW w:w="1076" w:type="pct"/>
            <w:vAlign w:val="center"/>
          </w:tcPr>
          <w:p w14:paraId="74D4A2DE">
            <w:pPr>
              <w:adjustRightInd w:val="0"/>
              <w:snapToGrid w:val="0"/>
              <w:jc w:val="left"/>
              <w:rPr>
                <w:rFonts w:eastAsiaTheme="minorEastAsia"/>
                <w:sz w:val="24"/>
              </w:rPr>
            </w:pPr>
          </w:p>
        </w:tc>
      </w:tr>
      <w:tr w14:paraId="3D51E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14:paraId="65A96D3A">
            <w:pPr>
              <w:adjustRightInd w:val="0"/>
              <w:snapToGrid w:val="0"/>
              <w:jc w:val="center"/>
              <w:rPr>
                <w:rFonts w:eastAsiaTheme="minorEastAsia"/>
                <w:sz w:val="24"/>
              </w:rPr>
            </w:pPr>
            <w:r>
              <w:rPr>
                <w:rFonts w:eastAsiaTheme="minorEastAsia"/>
                <w:sz w:val="24"/>
              </w:rPr>
              <w:t>2</w:t>
            </w:r>
          </w:p>
        </w:tc>
        <w:tc>
          <w:tcPr>
            <w:tcW w:w="1847" w:type="pct"/>
            <w:vAlign w:val="center"/>
          </w:tcPr>
          <w:p w14:paraId="446B1411">
            <w:pPr>
              <w:adjustRightInd w:val="0"/>
              <w:snapToGrid w:val="0"/>
              <w:jc w:val="left"/>
              <w:rPr>
                <w:rFonts w:eastAsiaTheme="minorEastAsia"/>
                <w:sz w:val="24"/>
              </w:rPr>
            </w:pPr>
          </w:p>
        </w:tc>
        <w:tc>
          <w:tcPr>
            <w:tcW w:w="848" w:type="pct"/>
            <w:vAlign w:val="center"/>
          </w:tcPr>
          <w:p w14:paraId="0AD43882">
            <w:pPr>
              <w:adjustRightInd w:val="0"/>
              <w:snapToGrid w:val="0"/>
              <w:jc w:val="left"/>
              <w:rPr>
                <w:rFonts w:eastAsiaTheme="minorEastAsia"/>
                <w:sz w:val="24"/>
              </w:rPr>
            </w:pPr>
          </w:p>
        </w:tc>
        <w:tc>
          <w:tcPr>
            <w:tcW w:w="847" w:type="pct"/>
            <w:vAlign w:val="center"/>
          </w:tcPr>
          <w:p w14:paraId="2080F2D3">
            <w:pPr>
              <w:adjustRightInd w:val="0"/>
              <w:snapToGrid w:val="0"/>
              <w:jc w:val="left"/>
              <w:rPr>
                <w:rFonts w:eastAsiaTheme="minorEastAsia"/>
                <w:sz w:val="24"/>
              </w:rPr>
            </w:pPr>
          </w:p>
        </w:tc>
        <w:tc>
          <w:tcPr>
            <w:tcW w:w="1076" w:type="pct"/>
            <w:vAlign w:val="center"/>
          </w:tcPr>
          <w:p w14:paraId="11D5391F">
            <w:pPr>
              <w:adjustRightInd w:val="0"/>
              <w:snapToGrid w:val="0"/>
              <w:jc w:val="left"/>
              <w:rPr>
                <w:rFonts w:eastAsiaTheme="minorEastAsia"/>
                <w:sz w:val="24"/>
              </w:rPr>
            </w:pPr>
          </w:p>
        </w:tc>
      </w:tr>
      <w:tr w14:paraId="4220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14:paraId="1C05A856">
            <w:pPr>
              <w:adjustRightInd w:val="0"/>
              <w:snapToGrid w:val="0"/>
              <w:jc w:val="center"/>
              <w:rPr>
                <w:rFonts w:eastAsiaTheme="minorEastAsia"/>
                <w:sz w:val="24"/>
              </w:rPr>
            </w:pPr>
            <w:r>
              <w:rPr>
                <w:rFonts w:eastAsiaTheme="minorEastAsia"/>
                <w:sz w:val="24"/>
              </w:rPr>
              <w:t>3</w:t>
            </w:r>
          </w:p>
        </w:tc>
        <w:tc>
          <w:tcPr>
            <w:tcW w:w="1847" w:type="pct"/>
            <w:vAlign w:val="center"/>
          </w:tcPr>
          <w:p w14:paraId="3DFF2934">
            <w:pPr>
              <w:adjustRightInd w:val="0"/>
              <w:snapToGrid w:val="0"/>
              <w:jc w:val="left"/>
              <w:rPr>
                <w:rFonts w:eastAsiaTheme="minorEastAsia"/>
                <w:sz w:val="24"/>
              </w:rPr>
            </w:pPr>
            <w:r>
              <w:rPr>
                <w:rFonts w:eastAsiaTheme="minorEastAsia"/>
                <w:sz w:val="24"/>
              </w:rPr>
              <w:t>…</w:t>
            </w:r>
          </w:p>
        </w:tc>
        <w:tc>
          <w:tcPr>
            <w:tcW w:w="848" w:type="pct"/>
            <w:vAlign w:val="center"/>
          </w:tcPr>
          <w:p w14:paraId="24C0C5AE">
            <w:pPr>
              <w:adjustRightInd w:val="0"/>
              <w:snapToGrid w:val="0"/>
              <w:jc w:val="left"/>
              <w:rPr>
                <w:rFonts w:eastAsiaTheme="minorEastAsia"/>
                <w:sz w:val="24"/>
              </w:rPr>
            </w:pPr>
          </w:p>
        </w:tc>
        <w:tc>
          <w:tcPr>
            <w:tcW w:w="847" w:type="pct"/>
            <w:vAlign w:val="center"/>
          </w:tcPr>
          <w:p w14:paraId="76D2FA94">
            <w:pPr>
              <w:adjustRightInd w:val="0"/>
              <w:snapToGrid w:val="0"/>
              <w:jc w:val="left"/>
              <w:rPr>
                <w:rFonts w:eastAsiaTheme="minorEastAsia"/>
                <w:sz w:val="24"/>
              </w:rPr>
            </w:pPr>
          </w:p>
        </w:tc>
        <w:tc>
          <w:tcPr>
            <w:tcW w:w="1076" w:type="pct"/>
            <w:vAlign w:val="center"/>
          </w:tcPr>
          <w:p w14:paraId="5C69C341">
            <w:pPr>
              <w:adjustRightInd w:val="0"/>
              <w:snapToGrid w:val="0"/>
              <w:jc w:val="left"/>
              <w:rPr>
                <w:rFonts w:eastAsiaTheme="minorEastAsia"/>
                <w:sz w:val="24"/>
              </w:rPr>
            </w:pPr>
          </w:p>
        </w:tc>
      </w:tr>
      <w:tr w14:paraId="2C54F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vAlign w:val="center"/>
          </w:tcPr>
          <w:p w14:paraId="058EBCB9">
            <w:pPr>
              <w:adjustRightInd w:val="0"/>
              <w:snapToGrid w:val="0"/>
              <w:jc w:val="left"/>
              <w:rPr>
                <w:rFonts w:eastAsiaTheme="minorEastAsia"/>
                <w:sz w:val="24"/>
              </w:rPr>
            </w:pPr>
            <w:r>
              <w:rPr>
                <w:rFonts w:eastAsiaTheme="minorEastAsia"/>
                <w:sz w:val="24"/>
              </w:rPr>
              <w:t>总价（元）</w:t>
            </w:r>
          </w:p>
        </w:tc>
        <w:tc>
          <w:tcPr>
            <w:tcW w:w="847" w:type="pct"/>
            <w:vAlign w:val="center"/>
          </w:tcPr>
          <w:p w14:paraId="2F868C07">
            <w:pPr>
              <w:adjustRightInd w:val="0"/>
              <w:snapToGrid w:val="0"/>
              <w:jc w:val="left"/>
              <w:rPr>
                <w:rFonts w:eastAsiaTheme="minorEastAsia"/>
                <w:sz w:val="24"/>
              </w:rPr>
            </w:pPr>
          </w:p>
        </w:tc>
        <w:tc>
          <w:tcPr>
            <w:tcW w:w="1076" w:type="pct"/>
            <w:vAlign w:val="center"/>
          </w:tcPr>
          <w:p w14:paraId="692EDE78">
            <w:pPr>
              <w:adjustRightInd w:val="0"/>
              <w:snapToGrid w:val="0"/>
              <w:jc w:val="left"/>
              <w:rPr>
                <w:rFonts w:eastAsiaTheme="minorEastAsia"/>
                <w:sz w:val="24"/>
              </w:rPr>
            </w:pPr>
          </w:p>
        </w:tc>
      </w:tr>
    </w:tbl>
    <w:p w14:paraId="2B27EFC6">
      <w:pPr>
        <w:tabs>
          <w:tab w:val="left" w:pos="1800"/>
          <w:tab w:val="left" w:pos="5580"/>
        </w:tabs>
        <w:jc w:val="left"/>
        <w:rPr>
          <w:rFonts w:eastAsiaTheme="minorEastAsia"/>
          <w:sz w:val="24"/>
        </w:rPr>
      </w:pPr>
    </w:p>
    <w:p w14:paraId="58C47331">
      <w:pPr>
        <w:tabs>
          <w:tab w:val="left" w:pos="1800"/>
          <w:tab w:val="left" w:pos="5580"/>
        </w:tabs>
        <w:jc w:val="left"/>
        <w:rPr>
          <w:rFonts w:eastAsiaTheme="minorEastAsia"/>
          <w:sz w:val="24"/>
        </w:rPr>
      </w:pPr>
    </w:p>
    <w:p w14:paraId="587A7FDF">
      <w:pPr>
        <w:tabs>
          <w:tab w:val="left" w:pos="1800"/>
          <w:tab w:val="left" w:pos="5580"/>
        </w:tabs>
        <w:jc w:val="left"/>
        <w:rPr>
          <w:rFonts w:eastAsiaTheme="minorEastAsia"/>
          <w:b/>
          <w:i/>
          <w:sz w:val="24"/>
        </w:rPr>
      </w:pPr>
    </w:p>
    <w:p w14:paraId="6032B2BD">
      <w:pPr>
        <w:tabs>
          <w:tab w:val="left" w:pos="1800"/>
          <w:tab w:val="left" w:pos="5580"/>
        </w:tabs>
        <w:jc w:val="left"/>
        <w:rPr>
          <w:rFonts w:eastAsiaTheme="minorEastAsia"/>
          <w:sz w:val="24"/>
        </w:rPr>
      </w:pPr>
    </w:p>
    <w:p w14:paraId="62F79396">
      <w:pPr>
        <w:tabs>
          <w:tab w:val="left" w:pos="1800"/>
          <w:tab w:val="left" w:pos="5580"/>
        </w:tabs>
        <w:jc w:val="left"/>
        <w:rPr>
          <w:rFonts w:eastAsiaTheme="minorEastAsia"/>
          <w:sz w:val="24"/>
        </w:rPr>
      </w:pPr>
    </w:p>
    <w:p w14:paraId="300C965D">
      <w:pPr>
        <w:tabs>
          <w:tab w:val="left" w:pos="1800"/>
          <w:tab w:val="left" w:pos="5580"/>
        </w:tabs>
        <w:jc w:val="left"/>
        <w:rPr>
          <w:rFonts w:eastAsiaTheme="minorEastAsia"/>
          <w:sz w:val="24"/>
        </w:rPr>
      </w:pPr>
      <w:r>
        <w:rPr>
          <w:rFonts w:eastAsiaTheme="minorEastAsia"/>
          <w:sz w:val="24"/>
        </w:rPr>
        <w:t>注：1. 上述各项的详细规格（如有），可另页描述。</w:t>
      </w:r>
    </w:p>
    <w:p w14:paraId="591242A4">
      <w:pPr>
        <w:tabs>
          <w:tab w:val="left" w:pos="1800"/>
          <w:tab w:val="left" w:pos="5580"/>
        </w:tabs>
        <w:ind w:firstLine="480" w:firstLineChars="200"/>
        <w:jc w:val="left"/>
        <w:rPr>
          <w:rFonts w:eastAsiaTheme="minorEastAsia"/>
          <w:sz w:val="24"/>
        </w:rPr>
      </w:pPr>
    </w:p>
    <w:p w14:paraId="64317082">
      <w:pPr>
        <w:autoSpaceDE w:val="0"/>
        <w:autoSpaceDN w:val="0"/>
        <w:adjustRightInd w:val="0"/>
        <w:snapToGrid w:val="0"/>
        <w:spacing w:before="25" w:after="25" w:line="360" w:lineRule="auto"/>
        <w:rPr>
          <w:rFonts w:eastAsiaTheme="minorEastAsia"/>
          <w:sz w:val="24"/>
        </w:rPr>
      </w:pPr>
    </w:p>
    <w:p w14:paraId="38F56A65">
      <w:pPr>
        <w:autoSpaceDE w:val="0"/>
        <w:autoSpaceDN w:val="0"/>
        <w:adjustRightInd w:val="0"/>
        <w:snapToGrid w:val="0"/>
        <w:spacing w:before="25" w:after="25" w:line="360" w:lineRule="auto"/>
        <w:rPr>
          <w:rFonts w:eastAsiaTheme="minorEastAsia"/>
          <w:sz w:val="24"/>
        </w:rPr>
      </w:pPr>
    </w:p>
    <w:p w14:paraId="3B4CE1B2">
      <w:pPr>
        <w:autoSpaceDE w:val="0"/>
        <w:autoSpaceDN w:val="0"/>
        <w:adjustRightInd w:val="0"/>
        <w:snapToGrid w:val="0"/>
        <w:spacing w:before="25" w:after="25" w:line="360" w:lineRule="auto"/>
        <w:ind w:right="360"/>
        <w:jc w:val="left"/>
        <w:rPr>
          <w:rFonts w:eastAsiaTheme="minorEastAsia"/>
          <w:sz w:val="24"/>
        </w:rPr>
      </w:pPr>
      <w:r>
        <w:rPr>
          <w:rFonts w:eastAsiaTheme="minorEastAsia"/>
          <w:sz w:val="24"/>
        </w:rPr>
        <w:t>供应商名称（加盖公章）</w:t>
      </w:r>
      <w:r>
        <w:rPr>
          <w:rFonts w:eastAsiaTheme="minorEastAsia"/>
          <w:sz w:val="24"/>
          <w:lang w:val="zh-CN"/>
        </w:rPr>
        <w:t>：</w:t>
      </w:r>
      <w:r>
        <w:rPr>
          <w:rFonts w:eastAsiaTheme="minorEastAsia"/>
          <w:sz w:val="24"/>
        </w:rPr>
        <w:t>______</w:t>
      </w:r>
    </w:p>
    <w:p w14:paraId="04F2A669">
      <w:pPr>
        <w:autoSpaceDE w:val="0"/>
        <w:autoSpaceDN w:val="0"/>
        <w:adjustRightInd w:val="0"/>
        <w:snapToGrid w:val="0"/>
        <w:spacing w:before="25" w:after="25" w:line="360" w:lineRule="auto"/>
        <w:ind w:right="360"/>
        <w:rPr>
          <w:rFonts w:eastAsiaTheme="minorEastAsia"/>
          <w:sz w:val="24"/>
          <w:lang w:val="zh-CN"/>
        </w:rPr>
      </w:pPr>
      <w:r>
        <w:rPr>
          <w:rFonts w:eastAsiaTheme="minorEastAsia"/>
          <w:sz w:val="24"/>
        </w:rPr>
        <w:t>法定代表人或委托代理人（签字</w:t>
      </w:r>
      <w:r>
        <w:rPr>
          <w:rFonts w:hint="eastAsia" w:eastAsiaTheme="minorEastAsia"/>
          <w:sz w:val="24"/>
        </w:rPr>
        <w:t>/</w:t>
      </w:r>
      <w:r>
        <w:rPr>
          <w:rFonts w:eastAsiaTheme="minorEastAsia"/>
          <w:sz w:val="24"/>
        </w:rPr>
        <w:t>盖章</w:t>
      </w:r>
      <w:r>
        <w:rPr>
          <w:rFonts w:hint="eastAsia" w:eastAsiaTheme="minorEastAsia"/>
          <w:sz w:val="24"/>
        </w:rPr>
        <w:t>）：</w:t>
      </w:r>
      <w:r>
        <w:rPr>
          <w:rFonts w:eastAsiaTheme="minorEastAsia"/>
          <w:sz w:val="24"/>
        </w:rPr>
        <w:t>______</w:t>
      </w:r>
    </w:p>
    <w:p w14:paraId="506F1A14">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日期：____年____月____日  </w:t>
      </w:r>
    </w:p>
    <w:p w14:paraId="1CED9C48">
      <w:pPr>
        <w:tabs>
          <w:tab w:val="left" w:pos="360"/>
        </w:tabs>
        <w:snapToGrid w:val="0"/>
        <w:spacing w:line="360" w:lineRule="auto"/>
        <w:outlineLvl w:val="1"/>
        <w:rPr>
          <w:rFonts w:eastAsiaTheme="minorEastAsia"/>
          <w:b/>
          <w:sz w:val="24"/>
          <w:szCs w:val="20"/>
        </w:rPr>
      </w:pPr>
      <w:bookmarkStart w:id="1180" w:name="_Toc226337258"/>
      <w:bookmarkStart w:id="1181" w:name="_Toc150480798"/>
      <w:bookmarkStart w:id="1182" w:name="_Toc305158904"/>
      <w:bookmarkStart w:id="1183" w:name="_Toc226309806"/>
      <w:bookmarkStart w:id="1184" w:name="_Toc142311062"/>
      <w:bookmarkStart w:id="1185" w:name="_Toc265228400"/>
      <w:bookmarkStart w:id="1186" w:name="_Toc305158830"/>
      <w:bookmarkStart w:id="1187" w:name="_Toc226965752"/>
      <w:bookmarkStart w:id="1188" w:name="_Toc195842927"/>
      <w:bookmarkStart w:id="1189" w:name="_Toc226965835"/>
      <w:bookmarkStart w:id="1190" w:name="_Toc127151562"/>
      <w:bookmarkStart w:id="1191" w:name="_Toc150774765"/>
      <w:bookmarkStart w:id="1192" w:name="_Toc264969252"/>
      <w:bookmarkStart w:id="1193" w:name="_Toc226965834"/>
      <w:bookmarkStart w:id="1194" w:name="_Toc142311061"/>
      <w:bookmarkStart w:id="1195" w:name="_Toc226309805"/>
      <w:bookmarkStart w:id="1196" w:name="_Toc305158903"/>
      <w:bookmarkStart w:id="1197" w:name="_Toc150774764"/>
      <w:bookmarkStart w:id="1198" w:name="_Toc305158829"/>
      <w:bookmarkStart w:id="1199" w:name="_Toc264969251"/>
      <w:bookmarkStart w:id="1200" w:name="_Toc150480797"/>
      <w:bookmarkStart w:id="1201" w:name="_Toc127151561"/>
      <w:bookmarkStart w:id="1202" w:name="_Toc226337257"/>
      <w:bookmarkStart w:id="1203" w:name="_Toc265228399"/>
      <w:bookmarkStart w:id="1204" w:name="_Toc195842926"/>
      <w:bookmarkStart w:id="1205" w:name="_Toc226965751"/>
      <w:r>
        <w:rPr>
          <w:rFonts w:eastAsiaTheme="minorEastAsia"/>
          <w:b/>
          <w:sz w:val="24"/>
          <w:szCs w:val="20"/>
        </w:rPr>
        <w:br w:type="page"/>
      </w:r>
      <w:r>
        <w:rPr>
          <w:rFonts w:eastAsiaTheme="minorEastAsia"/>
          <w:b/>
          <w:sz w:val="24"/>
        </w:rPr>
        <w:t>9  合同条款偏离表</w:t>
      </w:r>
      <w:bookmarkEnd w:id="1180"/>
      <w:bookmarkEnd w:id="1181"/>
      <w:bookmarkEnd w:id="1182"/>
      <w:bookmarkEnd w:id="1183"/>
      <w:bookmarkEnd w:id="1184"/>
      <w:bookmarkEnd w:id="1185"/>
      <w:bookmarkEnd w:id="1186"/>
      <w:bookmarkEnd w:id="1187"/>
      <w:bookmarkEnd w:id="1188"/>
      <w:bookmarkEnd w:id="1189"/>
      <w:bookmarkEnd w:id="1190"/>
      <w:bookmarkEnd w:id="1191"/>
      <w:bookmarkEnd w:id="1192"/>
    </w:p>
    <w:p w14:paraId="4143042A">
      <w:pPr>
        <w:spacing w:line="360" w:lineRule="auto"/>
        <w:rPr>
          <w:rFonts w:eastAsiaTheme="minorEastAsia"/>
          <w:sz w:val="24"/>
          <w:szCs w:val="20"/>
        </w:rPr>
      </w:pPr>
    </w:p>
    <w:p w14:paraId="50452DC2">
      <w:pPr>
        <w:tabs>
          <w:tab w:val="left" w:pos="2775"/>
          <w:tab w:val="center" w:pos="4153"/>
        </w:tabs>
        <w:autoSpaceDE w:val="0"/>
        <w:autoSpaceDN w:val="0"/>
        <w:adjustRightInd w:val="0"/>
        <w:spacing w:line="360" w:lineRule="auto"/>
        <w:jc w:val="left"/>
        <w:rPr>
          <w:rFonts w:eastAsiaTheme="minorEastAsia"/>
          <w:b/>
          <w:sz w:val="36"/>
          <w:szCs w:val="36"/>
        </w:rPr>
      </w:pPr>
      <w:r>
        <w:rPr>
          <w:rFonts w:eastAsiaTheme="minorEastAsia"/>
          <w:sz w:val="36"/>
          <w:szCs w:val="36"/>
        </w:rPr>
        <w:tab/>
      </w:r>
      <w:r>
        <w:rPr>
          <w:rFonts w:eastAsiaTheme="minorEastAsia"/>
          <w:b/>
          <w:sz w:val="36"/>
          <w:szCs w:val="36"/>
        </w:rPr>
        <w:tab/>
      </w:r>
      <w:r>
        <w:rPr>
          <w:rFonts w:hint="eastAsia" w:eastAsiaTheme="minorEastAsia"/>
          <w:b/>
          <w:sz w:val="36"/>
          <w:szCs w:val="36"/>
        </w:rPr>
        <w:t>合同条款偏离表</w:t>
      </w:r>
    </w:p>
    <w:p w14:paraId="2C90D9E3">
      <w:pPr>
        <w:spacing w:line="360" w:lineRule="auto"/>
        <w:rPr>
          <w:rFonts w:eastAsiaTheme="minorEastAsia"/>
          <w:sz w:val="24"/>
          <w:szCs w:val="20"/>
        </w:rPr>
      </w:pPr>
    </w:p>
    <w:p w14:paraId="3B952726">
      <w:pPr>
        <w:tabs>
          <w:tab w:val="left" w:pos="1800"/>
          <w:tab w:val="left" w:pos="5580"/>
        </w:tabs>
        <w:spacing w:line="360" w:lineRule="auto"/>
        <w:ind w:firstLine="360" w:firstLineChars="150"/>
        <w:jc w:val="left"/>
        <w:rPr>
          <w:rFonts w:eastAsiaTheme="minorEastAsia"/>
          <w:sz w:val="24"/>
        </w:rPr>
      </w:pPr>
      <w:r>
        <w:rPr>
          <w:rFonts w:eastAsiaTheme="minorEastAsia"/>
          <w:sz w:val="24"/>
        </w:rPr>
        <w:t>项目编号：_______________     项目名称：_______________</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44CFC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7192DDD">
            <w:pPr>
              <w:adjustRightInd w:val="0"/>
              <w:snapToGrid w:val="0"/>
              <w:jc w:val="left"/>
              <w:rPr>
                <w:rFonts w:eastAsiaTheme="minorEastAsia"/>
                <w:b/>
                <w:sz w:val="24"/>
              </w:rPr>
            </w:pPr>
            <w:r>
              <w:rPr>
                <w:rFonts w:hint="eastAsia"/>
                <w:b/>
                <w:sz w:val="24"/>
              </w:rPr>
              <w:t>对本项目合同条款的偏离情况（请进行勾选）：</w:t>
            </w:r>
          </w:p>
          <w:p w14:paraId="3793876F">
            <w:pPr>
              <w:adjustRightInd w:val="0"/>
              <w:snapToGrid w:val="0"/>
              <w:jc w:val="left"/>
              <w:rPr>
                <w:rFonts w:asciiTheme="minorEastAsia" w:hAnsiTheme="minorEastAsia" w:eastAsiaTheme="minorEastAsia"/>
                <w:b/>
                <w:sz w:val="24"/>
              </w:rPr>
            </w:pPr>
            <w:r>
              <w:rPr>
                <w:rFonts w:asciiTheme="minorEastAsia" w:hAnsiTheme="minorEastAsia" w:eastAsiaTheme="minorEastAsia"/>
                <w:b/>
                <w:sz w:val="24"/>
              </w:rPr>
              <w:t>□无偏离</w:t>
            </w:r>
            <w:r>
              <w:rPr>
                <w:rFonts w:asciiTheme="minorEastAsia" w:hAnsiTheme="minorEastAsia" w:eastAsiaTheme="minorEastAsia"/>
                <w:sz w:val="24"/>
              </w:rPr>
              <w:t>（</w:t>
            </w:r>
            <w:r>
              <w:rPr>
                <w:rFonts w:asciiTheme="minorEastAsia" w:hAnsiTheme="minorEastAsia" w:eastAsiaTheme="minorEastAsia"/>
                <w:sz w:val="24"/>
                <w:szCs w:val="21"/>
              </w:rPr>
              <w:t>如无偏离，仅勾选无偏离即可</w:t>
            </w:r>
            <w:r>
              <w:rPr>
                <w:rFonts w:asciiTheme="minorEastAsia" w:hAnsiTheme="minorEastAsia" w:eastAsiaTheme="minorEastAsia"/>
                <w:sz w:val="24"/>
              </w:rPr>
              <w:t>）</w:t>
            </w:r>
          </w:p>
          <w:p w14:paraId="1C9EA4E9">
            <w:pPr>
              <w:adjustRightInd w:val="0"/>
              <w:snapToGrid w:val="0"/>
              <w:jc w:val="left"/>
              <w:rPr>
                <w:rFonts w:eastAsiaTheme="minorEastAsia"/>
                <w:sz w:val="24"/>
              </w:rPr>
            </w:pPr>
            <w:r>
              <w:rPr>
                <w:rFonts w:asciiTheme="minorEastAsia" w:hAnsiTheme="minorEastAsia" w:eastAsiaTheme="minorEastAsia"/>
                <w:b/>
                <w:sz w:val="24"/>
              </w:rPr>
              <w:t>□有偏离</w:t>
            </w:r>
            <w:r>
              <w:rPr>
                <w:rFonts w:eastAsiaTheme="minorEastAsia"/>
                <w:sz w:val="24"/>
              </w:rPr>
              <w:t>（</w:t>
            </w:r>
            <w:r>
              <w:rPr>
                <w:rFonts w:eastAsiaTheme="minorEastAsia"/>
                <w:sz w:val="24"/>
                <w:szCs w:val="21"/>
              </w:rPr>
              <w:t>如有负偏离，</w:t>
            </w:r>
            <w:r>
              <w:rPr>
                <w:rFonts w:eastAsiaTheme="minorEastAsia"/>
                <w:sz w:val="24"/>
              </w:rPr>
              <w:t>则须在本表中对负偏离项逐一列明）</w:t>
            </w:r>
          </w:p>
        </w:tc>
      </w:tr>
      <w:tr w14:paraId="587CD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04FA5413">
            <w:pPr>
              <w:adjustRightInd w:val="0"/>
              <w:snapToGrid w:val="0"/>
              <w:jc w:val="center"/>
              <w:rPr>
                <w:rFonts w:eastAsiaTheme="minorEastAsia"/>
                <w:sz w:val="24"/>
              </w:rPr>
            </w:pPr>
            <w:r>
              <w:rPr>
                <w:rFonts w:eastAsiaTheme="minorEastAsia"/>
                <w:sz w:val="24"/>
              </w:rPr>
              <w:t>序号</w:t>
            </w:r>
          </w:p>
        </w:tc>
        <w:tc>
          <w:tcPr>
            <w:tcW w:w="1301" w:type="dxa"/>
            <w:vAlign w:val="center"/>
          </w:tcPr>
          <w:p w14:paraId="4BEC0C37">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条目号（页码）</w:t>
            </w:r>
          </w:p>
        </w:tc>
        <w:tc>
          <w:tcPr>
            <w:tcW w:w="2007" w:type="dxa"/>
            <w:vAlign w:val="center"/>
          </w:tcPr>
          <w:p w14:paraId="4BB75299">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要求</w:t>
            </w:r>
          </w:p>
        </w:tc>
        <w:tc>
          <w:tcPr>
            <w:tcW w:w="2008" w:type="dxa"/>
            <w:vAlign w:val="center"/>
          </w:tcPr>
          <w:p w14:paraId="03FC263A">
            <w:pPr>
              <w:adjustRightInd w:val="0"/>
              <w:snapToGrid w:val="0"/>
              <w:jc w:val="center"/>
              <w:rPr>
                <w:rFonts w:eastAsiaTheme="minorEastAsia"/>
                <w:sz w:val="24"/>
              </w:rPr>
            </w:pPr>
            <w:r>
              <w:rPr>
                <w:rFonts w:eastAsiaTheme="minorEastAsia"/>
                <w:sz w:val="24"/>
              </w:rPr>
              <w:t>响应文件内容</w:t>
            </w:r>
          </w:p>
        </w:tc>
        <w:tc>
          <w:tcPr>
            <w:tcW w:w="2458" w:type="dxa"/>
            <w:vAlign w:val="center"/>
          </w:tcPr>
          <w:p w14:paraId="6F2276F9">
            <w:pPr>
              <w:adjustRightInd w:val="0"/>
              <w:snapToGrid w:val="0"/>
              <w:jc w:val="center"/>
              <w:rPr>
                <w:rFonts w:eastAsiaTheme="minorEastAsia"/>
                <w:sz w:val="24"/>
              </w:rPr>
            </w:pPr>
            <w:r>
              <w:rPr>
                <w:rFonts w:eastAsiaTheme="minorEastAsia"/>
                <w:sz w:val="24"/>
              </w:rPr>
              <w:t>偏离情况</w:t>
            </w:r>
          </w:p>
          <w:p w14:paraId="05387ED1">
            <w:pPr>
              <w:adjustRightInd w:val="0"/>
              <w:snapToGrid w:val="0"/>
              <w:jc w:val="center"/>
              <w:rPr>
                <w:rFonts w:eastAsiaTheme="minorEastAsia"/>
                <w:sz w:val="24"/>
              </w:rPr>
            </w:pPr>
            <w:r>
              <w:rPr>
                <w:rFonts w:eastAsiaTheme="minorEastAsia"/>
                <w:sz w:val="24"/>
              </w:rPr>
              <w:t>（据实填写）</w:t>
            </w:r>
          </w:p>
        </w:tc>
        <w:tc>
          <w:tcPr>
            <w:tcW w:w="788" w:type="dxa"/>
            <w:vAlign w:val="center"/>
          </w:tcPr>
          <w:p w14:paraId="31BE3D68">
            <w:pPr>
              <w:adjustRightInd w:val="0"/>
              <w:snapToGrid w:val="0"/>
              <w:jc w:val="center"/>
              <w:rPr>
                <w:rFonts w:eastAsiaTheme="minorEastAsia"/>
                <w:sz w:val="24"/>
              </w:rPr>
            </w:pPr>
            <w:r>
              <w:rPr>
                <w:rFonts w:eastAsiaTheme="minorEastAsia"/>
                <w:sz w:val="24"/>
              </w:rPr>
              <w:t>说明</w:t>
            </w:r>
          </w:p>
        </w:tc>
      </w:tr>
      <w:tr w14:paraId="5087D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635DD70">
            <w:pPr>
              <w:adjustRightInd w:val="0"/>
              <w:snapToGrid w:val="0"/>
              <w:jc w:val="center"/>
              <w:rPr>
                <w:rFonts w:eastAsiaTheme="minorEastAsia"/>
                <w:sz w:val="24"/>
              </w:rPr>
            </w:pPr>
          </w:p>
        </w:tc>
        <w:tc>
          <w:tcPr>
            <w:tcW w:w="1301" w:type="dxa"/>
            <w:vAlign w:val="center"/>
          </w:tcPr>
          <w:p w14:paraId="6DF83F9A">
            <w:pPr>
              <w:adjustRightInd w:val="0"/>
              <w:snapToGrid w:val="0"/>
              <w:jc w:val="center"/>
              <w:rPr>
                <w:rFonts w:eastAsiaTheme="minorEastAsia"/>
                <w:sz w:val="24"/>
              </w:rPr>
            </w:pPr>
          </w:p>
        </w:tc>
        <w:tc>
          <w:tcPr>
            <w:tcW w:w="2007" w:type="dxa"/>
            <w:vAlign w:val="center"/>
          </w:tcPr>
          <w:p w14:paraId="3E3260C5">
            <w:pPr>
              <w:adjustRightInd w:val="0"/>
              <w:snapToGrid w:val="0"/>
              <w:jc w:val="center"/>
              <w:rPr>
                <w:rFonts w:eastAsiaTheme="minorEastAsia"/>
                <w:sz w:val="24"/>
              </w:rPr>
            </w:pPr>
          </w:p>
        </w:tc>
        <w:tc>
          <w:tcPr>
            <w:tcW w:w="2008" w:type="dxa"/>
            <w:vAlign w:val="center"/>
          </w:tcPr>
          <w:p w14:paraId="3DFF4EBC">
            <w:pPr>
              <w:adjustRightInd w:val="0"/>
              <w:snapToGrid w:val="0"/>
              <w:jc w:val="center"/>
              <w:rPr>
                <w:rFonts w:eastAsiaTheme="minorEastAsia"/>
                <w:sz w:val="24"/>
              </w:rPr>
            </w:pPr>
          </w:p>
        </w:tc>
        <w:tc>
          <w:tcPr>
            <w:tcW w:w="2458" w:type="dxa"/>
            <w:vAlign w:val="center"/>
          </w:tcPr>
          <w:p w14:paraId="2ED71E20">
            <w:pPr>
              <w:adjustRightInd w:val="0"/>
              <w:snapToGrid w:val="0"/>
              <w:jc w:val="center"/>
              <w:rPr>
                <w:rFonts w:eastAsiaTheme="minorEastAsia"/>
                <w:sz w:val="24"/>
              </w:rPr>
            </w:pPr>
          </w:p>
        </w:tc>
        <w:tc>
          <w:tcPr>
            <w:tcW w:w="788" w:type="dxa"/>
            <w:vAlign w:val="center"/>
          </w:tcPr>
          <w:p w14:paraId="338B237B">
            <w:pPr>
              <w:adjustRightInd w:val="0"/>
              <w:snapToGrid w:val="0"/>
              <w:jc w:val="center"/>
              <w:rPr>
                <w:rFonts w:eastAsiaTheme="minorEastAsia"/>
                <w:sz w:val="24"/>
              </w:rPr>
            </w:pPr>
          </w:p>
        </w:tc>
      </w:tr>
      <w:tr w14:paraId="1C13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34" w:type="dxa"/>
            <w:vAlign w:val="center"/>
          </w:tcPr>
          <w:p w14:paraId="68CCC0A6">
            <w:pPr>
              <w:adjustRightInd w:val="0"/>
              <w:snapToGrid w:val="0"/>
              <w:jc w:val="center"/>
              <w:rPr>
                <w:rFonts w:eastAsiaTheme="minorEastAsia"/>
                <w:sz w:val="24"/>
              </w:rPr>
            </w:pPr>
          </w:p>
        </w:tc>
        <w:tc>
          <w:tcPr>
            <w:tcW w:w="1301" w:type="dxa"/>
            <w:vAlign w:val="center"/>
          </w:tcPr>
          <w:p w14:paraId="015E3B10">
            <w:pPr>
              <w:adjustRightInd w:val="0"/>
              <w:snapToGrid w:val="0"/>
              <w:jc w:val="center"/>
              <w:rPr>
                <w:rFonts w:eastAsiaTheme="minorEastAsia"/>
                <w:sz w:val="24"/>
              </w:rPr>
            </w:pPr>
          </w:p>
        </w:tc>
        <w:tc>
          <w:tcPr>
            <w:tcW w:w="2007" w:type="dxa"/>
            <w:vAlign w:val="center"/>
          </w:tcPr>
          <w:p w14:paraId="0EE85392">
            <w:pPr>
              <w:adjustRightInd w:val="0"/>
              <w:snapToGrid w:val="0"/>
              <w:jc w:val="center"/>
              <w:rPr>
                <w:rFonts w:eastAsiaTheme="minorEastAsia"/>
                <w:sz w:val="24"/>
              </w:rPr>
            </w:pPr>
          </w:p>
        </w:tc>
        <w:tc>
          <w:tcPr>
            <w:tcW w:w="2008" w:type="dxa"/>
            <w:vAlign w:val="center"/>
          </w:tcPr>
          <w:p w14:paraId="7F711BBC">
            <w:pPr>
              <w:adjustRightInd w:val="0"/>
              <w:snapToGrid w:val="0"/>
              <w:jc w:val="center"/>
              <w:rPr>
                <w:rFonts w:eastAsiaTheme="minorEastAsia"/>
                <w:sz w:val="24"/>
              </w:rPr>
            </w:pPr>
          </w:p>
        </w:tc>
        <w:tc>
          <w:tcPr>
            <w:tcW w:w="2458" w:type="dxa"/>
            <w:vAlign w:val="center"/>
          </w:tcPr>
          <w:p w14:paraId="058EFD48">
            <w:pPr>
              <w:adjustRightInd w:val="0"/>
              <w:snapToGrid w:val="0"/>
              <w:jc w:val="center"/>
              <w:rPr>
                <w:rFonts w:eastAsiaTheme="minorEastAsia"/>
                <w:sz w:val="24"/>
              </w:rPr>
            </w:pPr>
          </w:p>
        </w:tc>
        <w:tc>
          <w:tcPr>
            <w:tcW w:w="788" w:type="dxa"/>
            <w:vAlign w:val="center"/>
          </w:tcPr>
          <w:p w14:paraId="0F85D609">
            <w:pPr>
              <w:adjustRightInd w:val="0"/>
              <w:snapToGrid w:val="0"/>
              <w:jc w:val="center"/>
              <w:rPr>
                <w:rFonts w:eastAsiaTheme="minorEastAsia"/>
                <w:sz w:val="24"/>
              </w:rPr>
            </w:pPr>
          </w:p>
        </w:tc>
      </w:tr>
      <w:tr w14:paraId="5EFEE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2E0794C">
            <w:pPr>
              <w:adjustRightInd w:val="0"/>
              <w:snapToGrid w:val="0"/>
              <w:jc w:val="center"/>
              <w:rPr>
                <w:rFonts w:eastAsiaTheme="minorEastAsia"/>
                <w:sz w:val="24"/>
              </w:rPr>
            </w:pPr>
          </w:p>
        </w:tc>
        <w:tc>
          <w:tcPr>
            <w:tcW w:w="1301" w:type="dxa"/>
            <w:vAlign w:val="center"/>
          </w:tcPr>
          <w:p w14:paraId="12373B59">
            <w:pPr>
              <w:adjustRightInd w:val="0"/>
              <w:snapToGrid w:val="0"/>
              <w:jc w:val="center"/>
              <w:rPr>
                <w:rFonts w:eastAsiaTheme="minorEastAsia"/>
                <w:sz w:val="24"/>
              </w:rPr>
            </w:pPr>
          </w:p>
        </w:tc>
        <w:tc>
          <w:tcPr>
            <w:tcW w:w="2007" w:type="dxa"/>
            <w:vAlign w:val="center"/>
          </w:tcPr>
          <w:p w14:paraId="09FC9C3A">
            <w:pPr>
              <w:adjustRightInd w:val="0"/>
              <w:snapToGrid w:val="0"/>
              <w:jc w:val="center"/>
              <w:rPr>
                <w:rFonts w:eastAsiaTheme="minorEastAsia"/>
                <w:sz w:val="24"/>
              </w:rPr>
            </w:pPr>
          </w:p>
        </w:tc>
        <w:tc>
          <w:tcPr>
            <w:tcW w:w="2008" w:type="dxa"/>
            <w:vAlign w:val="center"/>
          </w:tcPr>
          <w:p w14:paraId="554C0C6A">
            <w:pPr>
              <w:adjustRightInd w:val="0"/>
              <w:snapToGrid w:val="0"/>
              <w:jc w:val="center"/>
              <w:rPr>
                <w:rFonts w:eastAsiaTheme="minorEastAsia"/>
                <w:sz w:val="24"/>
              </w:rPr>
            </w:pPr>
          </w:p>
        </w:tc>
        <w:tc>
          <w:tcPr>
            <w:tcW w:w="2458" w:type="dxa"/>
            <w:vAlign w:val="center"/>
          </w:tcPr>
          <w:p w14:paraId="4A05E38E">
            <w:pPr>
              <w:adjustRightInd w:val="0"/>
              <w:snapToGrid w:val="0"/>
              <w:jc w:val="center"/>
              <w:rPr>
                <w:rFonts w:eastAsiaTheme="minorEastAsia"/>
                <w:sz w:val="24"/>
              </w:rPr>
            </w:pPr>
          </w:p>
        </w:tc>
        <w:tc>
          <w:tcPr>
            <w:tcW w:w="788" w:type="dxa"/>
            <w:vAlign w:val="center"/>
          </w:tcPr>
          <w:p w14:paraId="255D2255">
            <w:pPr>
              <w:adjustRightInd w:val="0"/>
              <w:snapToGrid w:val="0"/>
              <w:jc w:val="center"/>
              <w:rPr>
                <w:rFonts w:eastAsiaTheme="minorEastAsia"/>
                <w:sz w:val="24"/>
              </w:rPr>
            </w:pPr>
          </w:p>
        </w:tc>
      </w:tr>
      <w:tr w14:paraId="1DC4B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C3AA5A7">
            <w:pPr>
              <w:adjustRightInd w:val="0"/>
              <w:snapToGrid w:val="0"/>
              <w:jc w:val="center"/>
              <w:rPr>
                <w:rFonts w:eastAsiaTheme="minorEastAsia"/>
                <w:sz w:val="24"/>
              </w:rPr>
            </w:pPr>
          </w:p>
        </w:tc>
        <w:tc>
          <w:tcPr>
            <w:tcW w:w="1301" w:type="dxa"/>
            <w:vAlign w:val="center"/>
          </w:tcPr>
          <w:p w14:paraId="06172518">
            <w:pPr>
              <w:adjustRightInd w:val="0"/>
              <w:snapToGrid w:val="0"/>
              <w:jc w:val="center"/>
              <w:rPr>
                <w:rFonts w:eastAsiaTheme="minorEastAsia"/>
                <w:sz w:val="24"/>
              </w:rPr>
            </w:pPr>
          </w:p>
        </w:tc>
        <w:tc>
          <w:tcPr>
            <w:tcW w:w="2007" w:type="dxa"/>
            <w:vAlign w:val="center"/>
          </w:tcPr>
          <w:p w14:paraId="22C2012D">
            <w:pPr>
              <w:adjustRightInd w:val="0"/>
              <w:snapToGrid w:val="0"/>
              <w:jc w:val="center"/>
              <w:rPr>
                <w:rFonts w:eastAsiaTheme="minorEastAsia"/>
                <w:sz w:val="24"/>
              </w:rPr>
            </w:pPr>
          </w:p>
        </w:tc>
        <w:tc>
          <w:tcPr>
            <w:tcW w:w="2008" w:type="dxa"/>
            <w:vAlign w:val="center"/>
          </w:tcPr>
          <w:p w14:paraId="4C4530E9">
            <w:pPr>
              <w:adjustRightInd w:val="0"/>
              <w:snapToGrid w:val="0"/>
              <w:jc w:val="center"/>
              <w:rPr>
                <w:rFonts w:eastAsiaTheme="minorEastAsia"/>
                <w:sz w:val="24"/>
              </w:rPr>
            </w:pPr>
          </w:p>
        </w:tc>
        <w:tc>
          <w:tcPr>
            <w:tcW w:w="2458" w:type="dxa"/>
            <w:vAlign w:val="center"/>
          </w:tcPr>
          <w:p w14:paraId="0BB966E9">
            <w:pPr>
              <w:adjustRightInd w:val="0"/>
              <w:snapToGrid w:val="0"/>
              <w:jc w:val="center"/>
              <w:rPr>
                <w:rFonts w:eastAsiaTheme="minorEastAsia"/>
                <w:sz w:val="24"/>
              </w:rPr>
            </w:pPr>
          </w:p>
        </w:tc>
        <w:tc>
          <w:tcPr>
            <w:tcW w:w="788" w:type="dxa"/>
            <w:vAlign w:val="center"/>
          </w:tcPr>
          <w:p w14:paraId="6A727FFD">
            <w:pPr>
              <w:adjustRightInd w:val="0"/>
              <w:snapToGrid w:val="0"/>
              <w:jc w:val="center"/>
              <w:rPr>
                <w:rFonts w:eastAsiaTheme="minorEastAsia"/>
                <w:sz w:val="24"/>
              </w:rPr>
            </w:pPr>
          </w:p>
        </w:tc>
      </w:tr>
    </w:tbl>
    <w:p w14:paraId="0AA69B3D">
      <w:pPr>
        <w:tabs>
          <w:tab w:val="left" w:pos="1800"/>
          <w:tab w:val="left" w:pos="5580"/>
        </w:tabs>
        <w:jc w:val="left"/>
        <w:rPr>
          <w:rFonts w:eastAsiaTheme="minorEastAsia"/>
          <w:sz w:val="24"/>
        </w:rPr>
      </w:pPr>
    </w:p>
    <w:p w14:paraId="11D4D8E6">
      <w:pPr>
        <w:tabs>
          <w:tab w:val="left" w:pos="1800"/>
          <w:tab w:val="left" w:pos="5580"/>
        </w:tabs>
        <w:jc w:val="left"/>
        <w:rPr>
          <w:sz w:val="24"/>
        </w:rPr>
      </w:pPr>
      <w:r>
        <w:rPr>
          <w:rFonts w:hint="eastAsia"/>
          <w:sz w:val="24"/>
        </w:rPr>
        <w:t>注：</w:t>
      </w:r>
    </w:p>
    <w:p w14:paraId="1899997B">
      <w:pPr>
        <w:tabs>
          <w:tab w:val="left" w:pos="1800"/>
          <w:tab w:val="left" w:pos="5580"/>
        </w:tabs>
        <w:jc w:val="left"/>
        <w:rPr>
          <w:sz w:val="24"/>
        </w:rPr>
      </w:pPr>
      <w:r>
        <w:rPr>
          <w:sz w:val="24"/>
        </w:rPr>
        <w:t xml:space="preserve">1. </w:t>
      </w:r>
      <w:r>
        <w:rPr>
          <w:rFonts w:hint="eastAsia"/>
          <w:sz w:val="24"/>
        </w:rPr>
        <w:t>对合同条款中的所有要求，除本表所列明的所有偏离外，均视作供应商已对之理解和响应。</w:t>
      </w:r>
    </w:p>
    <w:p w14:paraId="67DEDED0">
      <w:pPr>
        <w:tabs>
          <w:tab w:val="left" w:pos="1800"/>
          <w:tab w:val="left" w:pos="5580"/>
        </w:tabs>
        <w:jc w:val="left"/>
        <w:rPr>
          <w:sz w:val="24"/>
        </w:rPr>
      </w:pPr>
      <w:r>
        <w:rPr>
          <w:sz w:val="24"/>
        </w:rPr>
        <w:t xml:space="preserve">2. </w:t>
      </w:r>
      <w:r>
        <w:rPr>
          <w:rFonts w:hint="eastAsia"/>
          <w:sz w:val="24"/>
        </w:rPr>
        <w:t>“偏离情况”列应据实填写“正偏离”或“负偏离”</w:t>
      </w:r>
    </w:p>
    <w:p w14:paraId="6E0BAB6B">
      <w:pPr>
        <w:tabs>
          <w:tab w:val="left" w:pos="1800"/>
          <w:tab w:val="left" w:pos="5580"/>
        </w:tabs>
        <w:jc w:val="left"/>
        <w:rPr>
          <w:sz w:val="24"/>
        </w:rPr>
      </w:pPr>
      <w:r>
        <w:rPr>
          <w:rFonts w:hint="eastAsia" w:ascii="宋体" w:hAnsi="宋体"/>
          <w:b/>
          <w:sz w:val="24"/>
        </w:rPr>
        <w:t>3.</w:t>
      </w:r>
      <w:r>
        <w:rPr>
          <w:rFonts w:ascii="宋体" w:hAnsi="宋体"/>
          <w:b/>
          <w:sz w:val="24"/>
        </w:rPr>
        <w:t>对磋商文件无偏离在说明中应标明“无偏离”</w:t>
      </w:r>
      <w:r>
        <w:rPr>
          <w:rFonts w:hint="eastAsia" w:ascii="宋体" w:hAnsi="宋体"/>
          <w:b/>
          <w:sz w:val="24"/>
        </w:rPr>
        <w:t>其余项无需填写</w:t>
      </w:r>
      <w:r>
        <w:rPr>
          <w:rFonts w:ascii="宋体" w:hAnsi="宋体"/>
          <w:b/>
          <w:sz w:val="24"/>
        </w:rPr>
        <w:t>。</w:t>
      </w:r>
    </w:p>
    <w:p w14:paraId="733D1AB8">
      <w:pPr>
        <w:spacing w:line="360" w:lineRule="auto"/>
        <w:rPr>
          <w:rFonts w:eastAsiaTheme="minorEastAsia"/>
          <w:sz w:val="24"/>
          <w:szCs w:val="20"/>
        </w:rPr>
      </w:pPr>
    </w:p>
    <w:p w14:paraId="1FCA9AA9">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_______________</w:t>
      </w:r>
    </w:p>
    <w:p w14:paraId="662E7055">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日期：____年____月____日    </w:t>
      </w:r>
    </w:p>
    <w:p w14:paraId="1543F4F6">
      <w:pPr>
        <w:tabs>
          <w:tab w:val="left" w:pos="360"/>
        </w:tabs>
        <w:snapToGrid w:val="0"/>
        <w:spacing w:line="360" w:lineRule="auto"/>
        <w:outlineLvl w:val="1"/>
        <w:rPr>
          <w:rFonts w:eastAsiaTheme="minorEastAsia"/>
          <w:b/>
          <w:sz w:val="24"/>
          <w:szCs w:val="20"/>
        </w:rPr>
      </w:pPr>
      <w:r>
        <w:rPr>
          <w:rFonts w:eastAsiaTheme="minorEastAsia"/>
          <w:b/>
          <w:sz w:val="24"/>
          <w:szCs w:val="20"/>
        </w:rPr>
        <w:br w:type="page"/>
      </w:r>
      <w:r>
        <w:rPr>
          <w:rFonts w:eastAsiaTheme="minorEastAsia"/>
          <w:b/>
          <w:sz w:val="24"/>
        </w:rPr>
        <w:t xml:space="preserve">10  </w:t>
      </w:r>
      <w:bookmarkEnd w:id="1193"/>
      <w:bookmarkEnd w:id="1194"/>
      <w:bookmarkEnd w:id="1195"/>
      <w:bookmarkEnd w:id="1196"/>
      <w:bookmarkEnd w:id="1197"/>
      <w:bookmarkEnd w:id="1198"/>
      <w:bookmarkEnd w:id="1199"/>
      <w:bookmarkEnd w:id="1200"/>
      <w:bookmarkEnd w:id="1201"/>
      <w:bookmarkEnd w:id="1202"/>
      <w:bookmarkEnd w:id="1203"/>
      <w:bookmarkEnd w:id="1204"/>
      <w:bookmarkEnd w:id="1205"/>
      <w:r>
        <w:rPr>
          <w:rFonts w:eastAsiaTheme="minorEastAsia"/>
          <w:b/>
          <w:sz w:val="24"/>
        </w:rPr>
        <w:t>采购需求偏离表</w:t>
      </w:r>
    </w:p>
    <w:p w14:paraId="4FF2DC35">
      <w:pPr>
        <w:autoSpaceDE w:val="0"/>
        <w:autoSpaceDN w:val="0"/>
        <w:adjustRightInd w:val="0"/>
        <w:spacing w:line="360" w:lineRule="auto"/>
        <w:jc w:val="center"/>
        <w:rPr>
          <w:rFonts w:eastAsiaTheme="minorEastAsia"/>
          <w:b/>
          <w:sz w:val="36"/>
          <w:szCs w:val="36"/>
        </w:rPr>
      </w:pPr>
      <w:r>
        <w:rPr>
          <w:rFonts w:hint="eastAsia" w:eastAsiaTheme="minorEastAsia"/>
          <w:b/>
          <w:sz w:val="36"/>
          <w:szCs w:val="36"/>
        </w:rPr>
        <w:t>采购需求偏离表</w:t>
      </w:r>
    </w:p>
    <w:p w14:paraId="034BA8AB">
      <w:pPr>
        <w:tabs>
          <w:tab w:val="left" w:pos="1800"/>
          <w:tab w:val="left" w:pos="5580"/>
        </w:tabs>
        <w:spacing w:line="360" w:lineRule="auto"/>
        <w:ind w:firstLine="360" w:firstLineChars="150"/>
        <w:jc w:val="left"/>
        <w:rPr>
          <w:rFonts w:eastAsiaTheme="minorEastAsia"/>
          <w:sz w:val="24"/>
        </w:rPr>
      </w:pPr>
      <w:r>
        <w:rPr>
          <w:rFonts w:eastAsiaTheme="minorEastAsia"/>
          <w:sz w:val="24"/>
        </w:rPr>
        <w:t>项目编号：_______________     项目名称：_______________</w:t>
      </w:r>
    </w:p>
    <w:tbl>
      <w:tblPr>
        <w:tblStyle w:val="5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7472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EE005F2">
            <w:pPr>
              <w:adjustRightInd w:val="0"/>
              <w:snapToGrid w:val="0"/>
              <w:jc w:val="center"/>
              <w:rPr>
                <w:rFonts w:eastAsiaTheme="minorEastAsia"/>
                <w:sz w:val="24"/>
              </w:rPr>
            </w:pPr>
            <w:r>
              <w:rPr>
                <w:rFonts w:eastAsiaTheme="minorEastAsia"/>
                <w:sz w:val="24"/>
              </w:rPr>
              <w:t>序号</w:t>
            </w:r>
          </w:p>
        </w:tc>
        <w:tc>
          <w:tcPr>
            <w:tcW w:w="1482" w:type="dxa"/>
            <w:vAlign w:val="center"/>
          </w:tcPr>
          <w:p w14:paraId="20260577">
            <w:pPr>
              <w:adjustRightInd w:val="0"/>
              <w:snapToGrid w:val="0"/>
              <w:jc w:val="center"/>
              <w:rPr>
                <w:rFonts w:eastAsiaTheme="minorEastAsia"/>
                <w:sz w:val="24"/>
              </w:rPr>
            </w:pPr>
            <w:r>
              <w:rPr>
                <w:rFonts w:eastAsiaTheme="minorEastAsia"/>
                <w:sz w:val="24"/>
              </w:rPr>
              <w:t>竞争性磋商文件条目号(页码)</w:t>
            </w:r>
          </w:p>
        </w:tc>
        <w:tc>
          <w:tcPr>
            <w:tcW w:w="2384" w:type="dxa"/>
            <w:vAlign w:val="center"/>
          </w:tcPr>
          <w:p w14:paraId="02A330FF">
            <w:pPr>
              <w:adjustRightInd w:val="0"/>
              <w:snapToGrid w:val="0"/>
              <w:jc w:val="center"/>
              <w:rPr>
                <w:rFonts w:eastAsiaTheme="minorEastAsia"/>
                <w:sz w:val="24"/>
              </w:rPr>
            </w:pPr>
            <w:r>
              <w:rPr>
                <w:rFonts w:eastAsiaTheme="minorEastAsia"/>
                <w:sz w:val="24"/>
              </w:rPr>
              <w:t>竞争性磋商文件要求</w:t>
            </w:r>
          </w:p>
        </w:tc>
        <w:tc>
          <w:tcPr>
            <w:tcW w:w="2126" w:type="dxa"/>
            <w:vAlign w:val="center"/>
          </w:tcPr>
          <w:p w14:paraId="24D4E3A8">
            <w:pPr>
              <w:adjustRightInd w:val="0"/>
              <w:snapToGrid w:val="0"/>
              <w:jc w:val="center"/>
              <w:rPr>
                <w:rFonts w:eastAsiaTheme="minorEastAsia"/>
                <w:sz w:val="24"/>
              </w:rPr>
            </w:pPr>
            <w:r>
              <w:rPr>
                <w:rFonts w:eastAsiaTheme="minorEastAsia"/>
                <w:sz w:val="24"/>
              </w:rPr>
              <w:t>响应内容</w:t>
            </w:r>
          </w:p>
        </w:tc>
        <w:tc>
          <w:tcPr>
            <w:tcW w:w="1875" w:type="dxa"/>
            <w:vAlign w:val="center"/>
          </w:tcPr>
          <w:p w14:paraId="10E3580E">
            <w:pPr>
              <w:adjustRightInd w:val="0"/>
              <w:snapToGrid w:val="0"/>
              <w:jc w:val="center"/>
              <w:rPr>
                <w:rFonts w:eastAsiaTheme="minorEastAsia"/>
                <w:sz w:val="24"/>
              </w:rPr>
            </w:pPr>
            <w:r>
              <w:rPr>
                <w:rFonts w:eastAsiaTheme="minorEastAsia"/>
                <w:sz w:val="24"/>
              </w:rPr>
              <w:t>偏离情况</w:t>
            </w:r>
          </w:p>
          <w:p w14:paraId="0C26F0B9">
            <w:pPr>
              <w:adjustRightInd w:val="0"/>
              <w:snapToGrid w:val="0"/>
              <w:jc w:val="center"/>
              <w:rPr>
                <w:rFonts w:eastAsiaTheme="minorEastAsia"/>
                <w:sz w:val="24"/>
              </w:rPr>
            </w:pPr>
            <w:r>
              <w:rPr>
                <w:rFonts w:eastAsiaTheme="minorEastAsia"/>
                <w:sz w:val="24"/>
                <w:szCs w:val="21"/>
              </w:rPr>
              <w:t>（据实填写）</w:t>
            </w:r>
          </w:p>
        </w:tc>
        <w:tc>
          <w:tcPr>
            <w:tcW w:w="1009" w:type="dxa"/>
            <w:vAlign w:val="center"/>
          </w:tcPr>
          <w:p w14:paraId="2B94A3A7">
            <w:pPr>
              <w:adjustRightInd w:val="0"/>
              <w:snapToGrid w:val="0"/>
              <w:jc w:val="center"/>
              <w:rPr>
                <w:rFonts w:eastAsiaTheme="minorEastAsia"/>
                <w:sz w:val="24"/>
              </w:rPr>
            </w:pPr>
            <w:r>
              <w:rPr>
                <w:rFonts w:eastAsiaTheme="minorEastAsia"/>
                <w:sz w:val="24"/>
              </w:rPr>
              <w:t>说明</w:t>
            </w:r>
          </w:p>
        </w:tc>
      </w:tr>
      <w:tr w14:paraId="6821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DD80C27">
            <w:pPr>
              <w:adjustRightInd w:val="0"/>
              <w:snapToGrid w:val="0"/>
              <w:jc w:val="center"/>
              <w:rPr>
                <w:rFonts w:eastAsiaTheme="minorEastAsia"/>
                <w:sz w:val="24"/>
              </w:rPr>
            </w:pPr>
          </w:p>
        </w:tc>
        <w:tc>
          <w:tcPr>
            <w:tcW w:w="1482" w:type="dxa"/>
            <w:vAlign w:val="center"/>
          </w:tcPr>
          <w:p w14:paraId="444A02B7">
            <w:pPr>
              <w:adjustRightInd w:val="0"/>
              <w:snapToGrid w:val="0"/>
              <w:jc w:val="center"/>
              <w:rPr>
                <w:rFonts w:eastAsiaTheme="minorEastAsia"/>
                <w:sz w:val="24"/>
              </w:rPr>
            </w:pPr>
          </w:p>
        </w:tc>
        <w:tc>
          <w:tcPr>
            <w:tcW w:w="2384" w:type="dxa"/>
            <w:vAlign w:val="center"/>
          </w:tcPr>
          <w:p w14:paraId="15DF44D4">
            <w:pPr>
              <w:adjustRightInd w:val="0"/>
              <w:snapToGrid w:val="0"/>
              <w:jc w:val="center"/>
              <w:rPr>
                <w:rFonts w:eastAsiaTheme="minorEastAsia"/>
                <w:sz w:val="24"/>
              </w:rPr>
            </w:pPr>
          </w:p>
        </w:tc>
        <w:tc>
          <w:tcPr>
            <w:tcW w:w="2126" w:type="dxa"/>
            <w:vAlign w:val="center"/>
          </w:tcPr>
          <w:p w14:paraId="33149B9A">
            <w:pPr>
              <w:adjustRightInd w:val="0"/>
              <w:snapToGrid w:val="0"/>
              <w:jc w:val="center"/>
              <w:rPr>
                <w:rFonts w:eastAsiaTheme="minorEastAsia"/>
                <w:sz w:val="24"/>
              </w:rPr>
            </w:pPr>
          </w:p>
        </w:tc>
        <w:tc>
          <w:tcPr>
            <w:tcW w:w="1875" w:type="dxa"/>
            <w:vAlign w:val="center"/>
          </w:tcPr>
          <w:p w14:paraId="056721B0">
            <w:pPr>
              <w:adjustRightInd w:val="0"/>
              <w:snapToGrid w:val="0"/>
              <w:jc w:val="center"/>
              <w:rPr>
                <w:rFonts w:eastAsiaTheme="minorEastAsia"/>
                <w:sz w:val="24"/>
              </w:rPr>
            </w:pPr>
          </w:p>
        </w:tc>
        <w:tc>
          <w:tcPr>
            <w:tcW w:w="1009" w:type="dxa"/>
            <w:vAlign w:val="center"/>
          </w:tcPr>
          <w:p w14:paraId="1DA1CB53">
            <w:pPr>
              <w:adjustRightInd w:val="0"/>
              <w:snapToGrid w:val="0"/>
              <w:jc w:val="center"/>
              <w:rPr>
                <w:rFonts w:eastAsiaTheme="minorEastAsia"/>
                <w:sz w:val="24"/>
              </w:rPr>
            </w:pPr>
          </w:p>
        </w:tc>
      </w:tr>
      <w:tr w14:paraId="5754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877BB05">
            <w:pPr>
              <w:adjustRightInd w:val="0"/>
              <w:snapToGrid w:val="0"/>
              <w:jc w:val="center"/>
              <w:rPr>
                <w:rFonts w:eastAsiaTheme="minorEastAsia"/>
                <w:sz w:val="24"/>
              </w:rPr>
            </w:pPr>
          </w:p>
        </w:tc>
        <w:tc>
          <w:tcPr>
            <w:tcW w:w="1482" w:type="dxa"/>
            <w:vAlign w:val="center"/>
          </w:tcPr>
          <w:p w14:paraId="6C13C7CD">
            <w:pPr>
              <w:adjustRightInd w:val="0"/>
              <w:snapToGrid w:val="0"/>
              <w:jc w:val="center"/>
              <w:rPr>
                <w:rFonts w:eastAsiaTheme="minorEastAsia"/>
                <w:sz w:val="24"/>
              </w:rPr>
            </w:pPr>
          </w:p>
        </w:tc>
        <w:tc>
          <w:tcPr>
            <w:tcW w:w="2384" w:type="dxa"/>
            <w:vAlign w:val="center"/>
          </w:tcPr>
          <w:p w14:paraId="32CD2B0E">
            <w:pPr>
              <w:adjustRightInd w:val="0"/>
              <w:snapToGrid w:val="0"/>
              <w:jc w:val="center"/>
              <w:rPr>
                <w:rFonts w:eastAsiaTheme="minorEastAsia"/>
                <w:sz w:val="24"/>
              </w:rPr>
            </w:pPr>
          </w:p>
        </w:tc>
        <w:tc>
          <w:tcPr>
            <w:tcW w:w="2126" w:type="dxa"/>
            <w:vAlign w:val="center"/>
          </w:tcPr>
          <w:p w14:paraId="11B8B053">
            <w:pPr>
              <w:adjustRightInd w:val="0"/>
              <w:snapToGrid w:val="0"/>
              <w:jc w:val="center"/>
              <w:rPr>
                <w:rFonts w:eastAsiaTheme="minorEastAsia"/>
                <w:sz w:val="24"/>
              </w:rPr>
            </w:pPr>
          </w:p>
        </w:tc>
        <w:tc>
          <w:tcPr>
            <w:tcW w:w="1875" w:type="dxa"/>
            <w:vAlign w:val="center"/>
          </w:tcPr>
          <w:p w14:paraId="09B3C0BF">
            <w:pPr>
              <w:adjustRightInd w:val="0"/>
              <w:snapToGrid w:val="0"/>
              <w:jc w:val="center"/>
              <w:rPr>
                <w:rFonts w:eastAsiaTheme="minorEastAsia"/>
                <w:sz w:val="24"/>
              </w:rPr>
            </w:pPr>
          </w:p>
        </w:tc>
        <w:tc>
          <w:tcPr>
            <w:tcW w:w="1009" w:type="dxa"/>
            <w:vAlign w:val="center"/>
          </w:tcPr>
          <w:p w14:paraId="5C951ABA">
            <w:pPr>
              <w:adjustRightInd w:val="0"/>
              <w:snapToGrid w:val="0"/>
              <w:jc w:val="center"/>
              <w:rPr>
                <w:rFonts w:eastAsiaTheme="minorEastAsia"/>
                <w:sz w:val="24"/>
              </w:rPr>
            </w:pPr>
          </w:p>
        </w:tc>
      </w:tr>
      <w:tr w14:paraId="37F85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3AC2325">
            <w:pPr>
              <w:adjustRightInd w:val="0"/>
              <w:snapToGrid w:val="0"/>
              <w:jc w:val="center"/>
              <w:rPr>
                <w:rFonts w:eastAsiaTheme="minorEastAsia"/>
                <w:sz w:val="24"/>
              </w:rPr>
            </w:pPr>
          </w:p>
        </w:tc>
        <w:tc>
          <w:tcPr>
            <w:tcW w:w="1482" w:type="dxa"/>
            <w:vAlign w:val="center"/>
          </w:tcPr>
          <w:p w14:paraId="3A468F67">
            <w:pPr>
              <w:adjustRightInd w:val="0"/>
              <w:snapToGrid w:val="0"/>
              <w:jc w:val="center"/>
              <w:rPr>
                <w:rFonts w:eastAsiaTheme="minorEastAsia"/>
                <w:sz w:val="24"/>
              </w:rPr>
            </w:pPr>
          </w:p>
        </w:tc>
        <w:tc>
          <w:tcPr>
            <w:tcW w:w="2384" w:type="dxa"/>
            <w:vAlign w:val="center"/>
          </w:tcPr>
          <w:p w14:paraId="0729D926">
            <w:pPr>
              <w:adjustRightInd w:val="0"/>
              <w:snapToGrid w:val="0"/>
              <w:jc w:val="center"/>
              <w:rPr>
                <w:rFonts w:eastAsiaTheme="minorEastAsia"/>
                <w:sz w:val="24"/>
              </w:rPr>
            </w:pPr>
          </w:p>
        </w:tc>
        <w:tc>
          <w:tcPr>
            <w:tcW w:w="2126" w:type="dxa"/>
            <w:vAlign w:val="center"/>
          </w:tcPr>
          <w:p w14:paraId="7A0C71CC">
            <w:pPr>
              <w:adjustRightInd w:val="0"/>
              <w:snapToGrid w:val="0"/>
              <w:jc w:val="center"/>
              <w:rPr>
                <w:rFonts w:eastAsiaTheme="minorEastAsia"/>
                <w:sz w:val="24"/>
              </w:rPr>
            </w:pPr>
          </w:p>
        </w:tc>
        <w:tc>
          <w:tcPr>
            <w:tcW w:w="1875" w:type="dxa"/>
            <w:vAlign w:val="center"/>
          </w:tcPr>
          <w:p w14:paraId="15104443">
            <w:pPr>
              <w:adjustRightInd w:val="0"/>
              <w:snapToGrid w:val="0"/>
              <w:jc w:val="center"/>
              <w:rPr>
                <w:rFonts w:eastAsiaTheme="minorEastAsia"/>
                <w:sz w:val="24"/>
              </w:rPr>
            </w:pPr>
          </w:p>
        </w:tc>
        <w:tc>
          <w:tcPr>
            <w:tcW w:w="1009" w:type="dxa"/>
            <w:vAlign w:val="center"/>
          </w:tcPr>
          <w:p w14:paraId="753C6009">
            <w:pPr>
              <w:adjustRightInd w:val="0"/>
              <w:snapToGrid w:val="0"/>
              <w:jc w:val="center"/>
              <w:rPr>
                <w:rFonts w:eastAsiaTheme="minorEastAsia"/>
                <w:sz w:val="24"/>
              </w:rPr>
            </w:pPr>
          </w:p>
        </w:tc>
      </w:tr>
      <w:tr w14:paraId="614A6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9A3D1D1">
            <w:pPr>
              <w:adjustRightInd w:val="0"/>
              <w:snapToGrid w:val="0"/>
              <w:jc w:val="center"/>
              <w:rPr>
                <w:rFonts w:eastAsiaTheme="minorEastAsia"/>
                <w:sz w:val="24"/>
              </w:rPr>
            </w:pPr>
          </w:p>
        </w:tc>
        <w:tc>
          <w:tcPr>
            <w:tcW w:w="1482" w:type="dxa"/>
            <w:vAlign w:val="center"/>
          </w:tcPr>
          <w:p w14:paraId="03714F9D">
            <w:pPr>
              <w:adjustRightInd w:val="0"/>
              <w:snapToGrid w:val="0"/>
              <w:jc w:val="center"/>
              <w:rPr>
                <w:rFonts w:eastAsiaTheme="minorEastAsia"/>
                <w:sz w:val="24"/>
              </w:rPr>
            </w:pPr>
          </w:p>
        </w:tc>
        <w:tc>
          <w:tcPr>
            <w:tcW w:w="2384" w:type="dxa"/>
            <w:vAlign w:val="center"/>
          </w:tcPr>
          <w:p w14:paraId="72B56C71">
            <w:pPr>
              <w:adjustRightInd w:val="0"/>
              <w:snapToGrid w:val="0"/>
              <w:jc w:val="center"/>
              <w:rPr>
                <w:rFonts w:eastAsiaTheme="minorEastAsia"/>
                <w:sz w:val="24"/>
              </w:rPr>
            </w:pPr>
          </w:p>
        </w:tc>
        <w:tc>
          <w:tcPr>
            <w:tcW w:w="2126" w:type="dxa"/>
            <w:vAlign w:val="center"/>
          </w:tcPr>
          <w:p w14:paraId="04ADCDFC">
            <w:pPr>
              <w:adjustRightInd w:val="0"/>
              <w:snapToGrid w:val="0"/>
              <w:jc w:val="center"/>
              <w:rPr>
                <w:rFonts w:eastAsiaTheme="minorEastAsia"/>
                <w:sz w:val="24"/>
              </w:rPr>
            </w:pPr>
          </w:p>
        </w:tc>
        <w:tc>
          <w:tcPr>
            <w:tcW w:w="1875" w:type="dxa"/>
            <w:vAlign w:val="center"/>
          </w:tcPr>
          <w:p w14:paraId="400C4736">
            <w:pPr>
              <w:adjustRightInd w:val="0"/>
              <w:snapToGrid w:val="0"/>
              <w:jc w:val="center"/>
              <w:rPr>
                <w:rFonts w:eastAsiaTheme="minorEastAsia"/>
                <w:sz w:val="24"/>
              </w:rPr>
            </w:pPr>
          </w:p>
        </w:tc>
        <w:tc>
          <w:tcPr>
            <w:tcW w:w="1009" w:type="dxa"/>
            <w:vAlign w:val="center"/>
          </w:tcPr>
          <w:p w14:paraId="2B437FBD">
            <w:pPr>
              <w:adjustRightInd w:val="0"/>
              <w:snapToGrid w:val="0"/>
              <w:jc w:val="center"/>
              <w:rPr>
                <w:rFonts w:eastAsiaTheme="minorEastAsia"/>
                <w:sz w:val="24"/>
              </w:rPr>
            </w:pPr>
          </w:p>
        </w:tc>
      </w:tr>
      <w:tr w14:paraId="4698C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8B97FB0">
            <w:pPr>
              <w:adjustRightInd w:val="0"/>
              <w:snapToGrid w:val="0"/>
              <w:jc w:val="center"/>
              <w:rPr>
                <w:rFonts w:eastAsiaTheme="minorEastAsia"/>
                <w:sz w:val="24"/>
              </w:rPr>
            </w:pPr>
          </w:p>
        </w:tc>
        <w:tc>
          <w:tcPr>
            <w:tcW w:w="1482" w:type="dxa"/>
            <w:vAlign w:val="center"/>
          </w:tcPr>
          <w:p w14:paraId="6920C934">
            <w:pPr>
              <w:adjustRightInd w:val="0"/>
              <w:snapToGrid w:val="0"/>
              <w:jc w:val="center"/>
              <w:rPr>
                <w:rFonts w:eastAsiaTheme="minorEastAsia"/>
                <w:sz w:val="24"/>
              </w:rPr>
            </w:pPr>
          </w:p>
        </w:tc>
        <w:tc>
          <w:tcPr>
            <w:tcW w:w="2384" w:type="dxa"/>
            <w:vAlign w:val="center"/>
          </w:tcPr>
          <w:p w14:paraId="0C64EA14">
            <w:pPr>
              <w:adjustRightInd w:val="0"/>
              <w:snapToGrid w:val="0"/>
              <w:jc w:val="center"/>
              <w:rPr>
                <w:rFonts w:eastAsiaTheme="minorEastAsia"/>
                <w:sz w:val="24"/>
              </w:rPr>
            </w:pPr>
          </w:p>
        </w:tc>
        <w:tc>
          <w:tcPr>
            <w:tcW w:w="2126" w:type="dxa"/>
            <w:vAlign w:val="center"/>
          </w:tcPr>
          <w:p w14:paraId="542AF34E">
            <w:pPr>
              <w:adjustRightInd w:val="0"/>
              <w:snapToGrid w:val="0"/>
              <w:jc w:val="center"/>
              <w:rPr>
                <w:rFonts w:eastAsiaTheme="minorEastAsia"/>
                <w:sz w:val="24"/>
              </w:rPr>
            </w:pPr>
          </w:p>
        </w:tc>
        <w:tc>
          <w:tcPr>
            <w:tcW w:w="1875" w:type="dxa"/>
            <w:vAlign w:val="center"/>
          </w:tcPr>
          <w:p w14:paraId="6359C12F">
            <w:pPr>
              <w:adjustRightInd w:val="0"/>
              <w:snapToGrid w:val="0"/>
              <w:jc w:val="center"/>
              <w:rPr>
                <w:rFonts w:eastAsiaTheme="minorEastAsia"/>
                <w:sz w:val="24"/>
              </w:rPr>
            </w:pPr>
          </w:p>
        </w:tc>
        <w:tc>
          <w:tcPr>
            <w:tcW w:w="1009" w:type="dxa"/>
            <w:vAlign w:val="center"/>
          </w:tcPr>
          <w:p w14:paraId="48A11A2C">
            <w:pPr>
              <w:adjustRightInd w:val="0"/>
              <w:snapToGrid w:val="0"/>
              <w:jc w:val="center"/>
              <w:rPr>
                <w:rFonts w:eastAsiaTheme="minorEastAsia"/>
                <w:sz w:val="24"/>
              </w:rPr>
            </w:pPr>
          </w:p>
        </w:tc>
      </w:tr>
      <w:tr w14:paraId="2D7CD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CC5F59B">
            <w:pPr>
              <w:adjustRightInd w:val="0"/>
              <w:snapToGrid w:val="0"/>
              <w:jc w:val="center"/>
              <w:rPr>
                <w:rFonts w:eastAsiaTheme="minorEastAsia"/>
                <w:sz w:val="24"/>
              </w:rPr>
            </w:pPr>
          </w:p>
        </w:tc>
        <w:tc>
          <w:tcPr>
            <w:tcW w:w="1482" w:type="dxa"/>
            <w:vAlign w:val="center"/>
          </w:tcPr>
          <w:p w14:paraId="28FF0FC5">
            <w:pPr>
              <w:adjustRightInd w:val="0"/>
              <w:snapToGrid w:val="0"/>
              <w:jc w:val="center"/>
              <w:rPr>
                <w:rFonts w:eastAsiaTheme="minorEastAsia"/>
                <w:sz w:val="24"/>
              </w:rPr>
            </w:pPr>
          </w:p>
        </w:tc>
        <w:tc>
          <w:tcPr>
            <w:tcW w:w="2384" w:type="dxa"/>
            <w:vAlign w:val="center"/>
          </w:tcPr>
          <w:p w14:paraId="4FB58C1B">
            <w:pPr>
              <w:adjustRightInd w:val="0"/>
              <w:snapToGrid w:val="0"/>
              <w:jc w:val="center"/>
              <w:rPr>
                <w:rFonts w:eastAsiaTheme="minorEastAsia"/>
                <w:sz w:val="24"/>
              </w:rPr>
            </w:pPr>
          </w:p>
        </w:tc>
        <w:tc>
          <w:tcPr>
            <w:tcW w:w="2126" w:type="dxa"/>
            <w:vAlign w:val="center"/>
          </w:tcPr>
          <w:p w14:paraId="2830B115">
            <w:pPr>
              <w:adjustRightInd w:val="0"/>
              <w:snapToGrid w:val="0"/>
              <w:jc w:val="center"/>
              <w:rPr>
                <w:rFonts w:eastAsiaTheme="minorEastAsia"/>
                <w:sz w:val="24"/>
              </w:rPr>
            </w:pPr>
          </w:p>
        </w:tc>
        <w:tc>
          <w:tcPr>
            <w:tcW w:w="1875" w:type="dxa"/>
            <w:vAlign w:val="center"/>
          </w:tcPr>
          <w:p w14:paraId="67130C36">
            <w:pPr>
              <w:adjustRightInd w:val="0"/>
              <w:snapToGrid w:val="0"/>
              <w:jc w:val="center"/>
              <w:rPr>
                <w:rFonts w:eastAsiaTheme="minorEastAsia"/>
                <w:sz w:val="24"/>
              </w:rPr>
            </w:pPr>
          </w:p>
        </w:tc>
        <w:tc>
          <w:tcPr>
            <w:tcW w:w="1009" w:type="dxa"/>
            <w:vAlign w:val="center"/>
          </w:tcPr>
          <w:p w14:paraId="08AAA98B">
            <w:pPr>
              <w:adjustRightInd w:val="0"/>
              <w:snapToGrid w:val="0"/>
              <w:jc w:val="center"/>
              <w:rPr>
                <w:rFonts w:eastAsiaTheme="minorEastAsia"/>
                <w:sz w:val="24"/>
              </w:rPr>
            </w:pPr>
          </w:p>
        </w:tc>
      </w:tr>
    </w:tbl>
    <w:p w14:paraId="1A3F2AA0">
      <w:pPr>
        <w:tabs>
          <w:tab w:val="left" w:pos="1800"/>
          <w:tab w:val="left" w:pos="5580"/>
        </w:tabs>
        <w:jc w:val="left"/>
        <w:rPr>
          <w:rFonts w:eastAsiaTheme="minorEastAsia"/>
          <w:sz w:val="24"/>
        </w:rPr>
      </w:pPr>
      <w:r>
        <w:rPr>
          <w:rFonts w:eastAsiaTheme="minorEastAsia"/>
          <w:sz w:val="24"/>
        </w:rPr>
        <w:t>注：</w:t>
      </w:r>
    </w:p>
    <w:p w14:paraId="4D200283">
      <w:pPr>
        <w:tabs>
          <w:tab w:val="left" w:pos="1800"/>
          <w:tab w:val="left" w:pos="5580"/>
        </w:tabs>
        <w:jc w:val="left"/>
        <w:rPr>
          <w:rFonts w:eastAsiaTheme="minorEastAsia"/>
          <w:sz w:val="24"/>
        </w:rPr>
      </w:pPr>
      <w:r>
        <w:rPr>
          <w:rFonts w:hint="eastAsia" w:eastAsiaTheme="minorEastAsia"/>
          <w:sz w:val="24"/>
        </w:rPr>
        <w:t>1</w:t>
      </w:r>
      <w:r>
        <w:rPr>
          <w:rFonts w:eastAsiaTheme="minorEastAsia"/>
          <w:sz w:val="24"/>
        </w:rPr>
        <w:t>. 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2B3A5369">
      <w:pPr>
        <w:tabs>
          <w:tab w:val="left" w:pos="1800"/>
          <w:tab w:val="left" w:pos="5580"/>
        </w:tabs>
        <w:jc w:val="left"/>
        <w:rPr>
          <w:sz w:val="24"/>
        </w:rPr>
      </w:pPr>
      <w:r>
        <w:rPr>
          <w:sz w:val="24"/>
        </w:rPr>
        <w:t>2.</w:t>
      </w:r>
      <w:r>
        <w:rPr>
          <w:rFonts w:hint="eastAsia"/>
          <w:sz w:val="24"/>
        </w:rPr>
        <w:t>“偏离情况”列应据实填写“正偏离”或“负偏离”。</w:t>
      </w:r>
    </w:p>
    <w:p w14:paraId="4C706BF1">
      <w:pPr>
        <w:tabs>
          <w:tab w:val="left" w:pos="1800"/>
          <w:tab w:val="left" w:pos="5580"/>
        </w:tabs>
        <w:jc w:val="left"/>
        <w:rPr>
          <w:sz w:val="24"/>
        </w:rPr>
      </w:pPr>
      <w:r>
        <w:rPr>
          <w:rFonts w:hint="eastAsia" w:ascii="宋体" w:hAnsi="宋体"/>
          <w:b/>
          <w:sz w:val="24"/>
        </w:rPr>
        <w:t>3.</w:t>
      </w:r>
      <w:r>
        <w:rPr>
          <w:rFonts w:ascii="宋体" w:hAnsi="宋体"/>
          <w:b/>
          <w:sz w:val="24"/>
        </w:rPr>
        <w:t>对磋商文件无偏离在说明中应标明“无偏离”</w:t>
      </w:r>
      <w:r>
        <w:rPr>
          <w:rFonts w:hint="eastAsia" w:ascii="宋体" w:hAnsi="宋体"/>
          <w:b/>
          <w:sz w:val="24"/>
        </w:rPr>
        <w:t>其余项无需填写</w:t>
      </w:r>
      <w:r>
        <w:rPr>
          <w:rFonts w:ascii="宋体" w:hAnsi="宋体"/>
          <w:b/>
          <w:sz w:val="24"/>
        </w:rPr>
        <w:t>。</w:t>
      </w:r>
    </w:p>
    <w:p w14:paraId="3DC66D61">
      <w:pPr>
        <w:tabs>
          <w:tab w:val="left" w:pos="1800"/>
          <w:tab w:val="left" w:pos="5580"/>
        </w:tabs>
        <w:jc w:val="left"/>
        <w:rPr>
          <w:rFonts w:eastAsiaTheme="minorEastAsia"/>
          <w:sz w:val="24"/>
        </w:rPr>
      </w:pPr>
    </w:p>
    <w:p w14:paraId="30D06797">
      <w:pPr>
        <w:rPr>
          <w:rFonts w:eastAsiaTheme="minorEastAsia"/>
          <w:sz w:val="24"/>
          <w:szCs w:val="20"/>
        </w:rPr>
      </w:pPr>
    </w:p>
    <w:p w14:paraId="3B731B1C">
      <w:pPr>
        <w:autoSpaceDE w:val="0"/>
        <w:autoSpaceDN w:val="0"/>
        <w:adjustRightInd w:val="0"/>
        <w:snapToGrid w:val="0"/>
        <w:spacing w:before="25" w:after="25" w:line="360" w:lineRule="auto"/>
        <w:ind w:right="360"/>
        <w:jc w:val="lef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11294DF4">
      <w:pPr>
        <w:autoSpaceDE w:val="0"/>
        <w:autoSpaceDN w:val="0"/>
        <w:adjustRightInd w:val="0"/>
        <w:snapToGrid w:val="0"/>
        <w:spacing w:before="25" w:after="25" w:line="360" w:lineRule="auto"/>
        <w:ind w:right="360"/>
        <w:jc w:val="left"/>
        <w:rPr>
          <w:rFonts w:eastAsiaTheme="minorEastAsia"/>
          <w:sz w:val="24"/>
          <w:szCs w:val="20"/>
        </w:rPr>
      </w:pPr>
      <w:r>
        <w:rPr>
          <w:rFonts w:eastAsiaTheme="minorEastAsia"/>
          <w:sz w:val="24"/>
          <w:szCs w:val="20"/>
        </w:rPr>
        <w:t xml:space="preserve">日期：____年____月____日 </w:t>
      </w:r>
    </w:p>
    <w:p w14:paraId="65A32858">
      <w:pPr>
        <w:tabs>
          <w:tab w:val="left" w:pos="360"/>
        </w:tabs>
        <w:snapToGrid w:val="0"/>
        <w:spacing w:line="360" w:lineRule="auto"/>
        <w:outlineLvl w:val="1"/>
        <w:rPr>
          <w:rFonts w:eastAsiaTheme="minorEastAsia"/>
          <w:sz w:val="24"/>
        </w:rPr>
      </w:pPr>
      <w:r>
        <w:rPr>
          <w:rFonts w:eastAsiaTheme="minorEastAsia"/>
          <w:sz w:val="24"/>
          <w:szCs w:val="20"/>
        </w:rPr>
        <w:br w:type="page"/>
      </w:r>
    </w:p>
    <w:p w14:paraId="3F39EAAC">
      <w:pPr>
        <w:pStyle w:val="20"/>
        <w:spacing w:before="308" w:line="200" w:lineRule="auto"/>
        <w:ind w:left="139"/>
        <w:rPr>
          <w:rFonts w:ascii="Times New Roman" w:hAnsi="Times New Roman" w:cs="Times New Roman" w:eastAsiaTheme="minorEastAsia"/>
          <w:b/>
          <w:kern w:val="2"/>
          <w:sz w:val="24"/>
          <w:szCs w:val="24"/>
          <w:lang w:val="en-US" w:eastAsia="zh-CN" w:bidi="ar-SA"/>
        </w:rPr>
      </w:pPr>
      <w:r>
        <w:rPr>
          <w:rFonts w:ascii="Times New Roman" w:hAnsi="Times New Roman" w:cs="Times New Roman" w:eastAsiaTheme="minorEastAsia"/>
          <w:b/>
          <w:kern w:val="2"/>
          <w:sz w:val="24"/>
          <w:szCs w:val="24"/>
          <w:lang w:val="en-US" w:eastAsia="zh-CN" w:bidi="ar-SA"/>
        </w:rPr>
        <w:t>11  竞争性磋商文件要求提供或供应商认为应附的其他材料</w:t>
      </w:r>
    </w:p>
    <w:p w14:paraId="13B055CE">
      <w:pPr>
        <w:pStyle w:val="20"/>
        <w:spacing w:line="245" w:lineRule="auto"/>
      </w:pPr>
    </w:p>
    <w:p w14:paraId="73830D1C">
      <w:pPr>
        <w:pStyle w:val="20"/>
        <w:spacing w:line="246" w:lineRule="auto"/>
      </w:pPr>
    </w:p>
    <w:p w14:paraId="645659B4">
      <w:pPr>
        <w:pStyle w:val="20"/>
        <w:spacing w:before="102" w:line="180" w:lineRule="auto"/>
        <w:ind w:left="139"/>
        <w:rPr>
          <w:rFonts w:ascii="微软雅黑" w:hAnsi="微软雅黑" w:eastAsia="微软雅黑" w:cs="微软雅黑"/>
          <w:sz w:val="24"/>
          <w:szCs w:val="24"/>
        </w:rPr>
      </w:pPr>
      <w:r>
        <w:rPr>
          <w:spacing w:val="2"/>
          <w:sz w:val="24"/>
          <w:szCs w:val="24"/>
        </w:rPr>
        <w:t xml:space="preserve">11-1 </w:t>
      </w:r>
      <w:r>
        <w:rPr>
          <w:rFonts w:ascii="微软雅黑" w:hAnsi="微软雅黑" w:eastAsia="微软雅黑" w:cs="微软雅黑"/>
          <w:spacing w:val="2"/>
          <w:sz w:val="24"/>
          <w:szCs w:val="24"/>
        </w:rPr>
        <w:t>供应商信息采集表</w:t>
      </w:r>
    </w:p>
    <w:tbl>
      <w:tblPr>
        <w:tblStyle w:val="260"/>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33FEC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vAlign w:val="top"/>
          </w:tcPr>
          <w:p w14:paraId="4F71D581">
            <w:pPr>
              <w:autoSpaceDE w:val="0"/>
              <w:autoSpaceDN w:val="0"/>
              <w:spacing w:before="43" w:line="195" w:lineRule="auto"/>
              <w:ind w:left="112"/>
              <w:rPr>
                <w:rFonts w:ascii="微软雅黑" w:hAnsi="微软雅黑" w:eastAsia="微软雅黑" w:cs="微软雅黑"/>
                <w:sz w:val="24"/>
                <w:szCs w:val="24"/>
              </w:rPr>
            </w:pPr>
            <w:r>
              <w:rPr>
                <w:rFonts w:ascii="微软雅黑" w:hAnsi="微软雅黑" w:eastAsia="微软雅黑" w:cs="微软雅黑"/>
                <w:spacing w:val="-1"/>
                <w:sz w:val="24"/>
                <w:szCs w:val="24"/>
              </w:rPr>
              <w:t>供应商名称</w:t>
            </w:r>
          </w:p>
        </w:tc>
        <w:tc>
          <w:tcPr>
            <w:tcW w:w="3095" w:type="dxa"/>
            <w:vAlign w:val="top"/>
          </w:tcPr>
          <w:p w14:paraId="490268D2">
            <w:pPr>
              <w:autoSpaceDE w:val="0"/>
              <w:autoSpaceDN w:val="0"/>
              <w:spacing w:before="43" w:line="195" w:lineRule="auto"/>
              <w:ind w:left="109"/>
              <w:rPr>
                <w:rFonts w:ascii="微软雅黑" w:hAnsi="微软雅黑" w:eastAsia="微软雅黑" w:cs="微软雅黑"/>
                <w:sz w:val="24"/>
                <w:szCs w:val="24"/>
              </w:rPr>
            </w:pPr>
            <w:r>
              <w:rPr>
                <w:rFonts w:ascii="微软雅黑" w:hAnsi="微软雅黑" w:eastAsia="微软雅黑" w:cs="微软雅黑"/>
                <w:spacing w:val="-1"/>
                <w:sz w:val="24"/>
                <w:szCs w:val="24"/>
              </w:rPr>
              <w:t>供应商所属性别</w:t>
            </w:r>
          </w:p>
        </w:tc>
        <w:tc>
          <w:tcPr>
            <w:tcW w:w="3098" w:type="dxa"/>
            <w:vAlign w:val="top"/>
          </w:tcPr>
          <w:p w14:paraId="19634968">
            <w:pPr>
              <w:autoSpaceDE w:val="0"/>
              <w:autoSpaceDN w:val="0"/>
              <w:spacing w:before="43" w:line="195" w:lineRule="auto"/>
              <w:ind w:left="110"/>
              <w:rPr>
                <w:rFonts w:ascii="微软雅黑" w:hAnsi="微软雅黑" w:eastAsia="微软雅黑" w:cs="微软雅黑"/>
                <w:sz w:val="24"/>
                <w:szCs w:val="24"/>
              </w:rPr>
            </w:pPr>
            <w:r>
              <w:rPr>
                <w:rFonts w:ascii="微软雅黑" w:hAnsi="微软雅黑" w:eastAsia="微软雅黑" w:cs="微软雅黑"/>
                <w:spacing w:val="-1"/>
                <w:sz w:val="24"/>
                <w:szCs w:val="24"/>
              </w:rPr>
              <w:t>外商投资类型</w:t>
            </w:r>
          </w:p>
        </w:tc>
      </w:tr>
      <w:tr w14:paraId="0C2A9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vAlign w:val="top"/>
          </w:tcPr>
          <w:p w14:paraId="769FB26F">
            <w:pPr>
              <w:pStyle w:val="462"/>
              <w:autoSpaceDE w:val="0"/>
              <w:autoSpaceDN w:val="0"/>
            </w:pPr>
          </w:p>
        </w:tc>
        <w:tc>
          <w:tcPr>
            <w:tcW w:w="3095" w:type="dxa"/>
            <w:vAlign w:val="top"/>
          </w:tcPr>
          <w:p w14:paraId="498EFDA7">
            <w:pPr>
              <w:pStyle w:val="462"/>
              <w:autoSpaceDE w:val="0"/>
              <w:autoSpaceDN w:val="0"/>
            </w:pPr>
          </w:p>
        </w:tc>
        <w:tc>
          <w:tcPr>
            <w:tcW w:w="3098" w:type="dxa"/>
            <w:vAlign w:val="top"/>
          </w:tcPr>
          <w:p w14:paraId="5995BAF7">
            <w:pPr>
              <w:pStyle w:val="462"/>
              <w:autoSpaceDE w:val="0"/>
              <w:autoSpaceDN w:val="0"/>
            </w:pPr>
          </w:p>
        </w:tc>
      </w:tr>
      <w:tr w14:paraId="12D7FD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vAlign w:val="top"/>
          </w:tcPr>
          <w:p w14:paraId="2B54CEC4">
            <w:pPr>
              <w:pStyle w:val="462"/>
              <w:autoSpaceDE w:val="0"/>
              <w:autoSpaceDN w:val="0"/>
            </w:pPr>
          </w:p>
        </w:tc>
        <w:tc>
          <w:tcPr>
            <w:tcW w:w="3095" w:type="dxa"/>
            <w:vAlign w:val="top"/>
          </w:tcPr>
          <w:p w14:paraId="2D885B20">
            <w:pPr>
              <w:pStyle w:val="462"/>
              <w:autoSpaceDE w:val="0"/>
              <w:autoSpaceDN w:val="0"/>
            </w:pPr>
          </w:p>
        </w:tc>
        <w:tc>
          <w:tcPr>
            <w:tcW w:w="3098" w:type="dxa"/>
            <w:vAlign w:val="top"/>
          </w:tcPr>
          <w:p w14:paraId="6D028EDD">
            <w:pPr>
              <w:pStyle w:val="462"/>
              <w:autoSpaceDE w:val="0"/>
              <w:autoSpaceDN w:val="0"/>
            </w:pPr>
          </w:p>
        </w:tc>
      </w:tr>
      <w:tr w14:paraId="2056B8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vAlign w:val="top"/>
          </w:tcPr>
          <w:p w14:paraId="5D634583">
            <w:pPr>
              <w:pStyle w:val="462"/>
              <w:autoSpaceDE w:val="0"/>
              <w:autoSpaceDN w:val="0"/>
            </w:pPr>
          </w:p>
        </w:tc>
        <w:tc>
          <w:tcPr>
            <w:tcW w:w="3095" w:type="dxa"/>
            <w:vAlign w:val="top"/>
          </w:tcPr>
          <w:p w14:paraId="0EE25F61">
            <w:pPr>
              <w:pStyle w:val="462"/>
              <w:autoSpaceDE w:val="0"/>
              <w:autoSpaceDN w:val="0"/>
            </w:pPr>
          </w:p>
        </w:tc>
        <w:tc>
          <w:tcPr>
            <w:tcW w:w="3098" w:type="dxa"/>
            <w:vAlign w:val="top"/>
          </w:tcPr>
          <w:p w14:paraId="501BA262">
            <w:pPr>
              <w:pStyle w:val="462"/>
              <w:autoSpaceDE w:val="0"/>
              <w:autoSpaceDN w:val="0"/>
            </w:pPr>
          </w:p>
        </w:tc>
      </w:tr>
      <w:tr w14:paraId="46A6C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3099" w:type="dxa"/>
            <w:vAlign w:val="top"/>
          </w:tcPr>
          <w:p w14:paraId="50507385">
            <w:pPr>
              <w:pStyle w:val="462"/>
              <w:autoSpaceDE w:val="0"/>
              <w:autoSpaceDN w:val="0"/>
            </w:pPr>
          </w:p>
        </w:tc>
        <w:tc>
          <w:tcPr>
            <w:tcW w:w="3095" w:type="dxa"/>
            <w:vAlign w:val="top"/>
          </w:tcPr>
          <w:p w14:paraId="186936E1">
            <w:pPr>
              <w:pStyle w:val="462"/>
              <w:autoSpaceDE w:val="0"/>
              <w:autoSpaceDN w:val="0"/>
            </w:pPr>
          </w:p>
        </w:tc>
        <w:tc>
          <w:tcPr>
            <w:tcW w:w="3098" w:type="dxa"/>
            <w:vAlign w:val="top"/>
          </w:tcPr>
          <w:p w14:paraId="16B15783">
            <w:pPr>
              <w:pStyle w:val="462"/>
              <w:autoSpaceDE w:val="0"/>
              <w:autoSpaceDN w:val="0"/>
            </w:pPr>
          </w:p>
        </w:tc>
      </w:tr>
    </w:tbl>
    <w:p w14:paraId="0CEA5516">
      <w:pPr>
        <w:pStyle w:val="20"/>
        <w:spacing w:before="40" w:line="200" w:lineRule="auto"/>
        <w:ind w:left="123"/>
        <w:rPr>
          <w:rFonts w:ascii="微软雅黑" w:hAnsi="微软雅黑" w:eastAsia="微软雅黑" w:cs="微软雅黑"/>
          <w:sz w:val="24"/>
          <w:szCs w:val="24"/>
        </w:rPr>
      </w:pPr>
      <w:r>
        <w:rPr>
          <w:rFonts w:ascii="微软雅黑" w:hAnsi="微软雅黑" w:eastAsia="微软雅黑" w:cs="微软雅黑"/>
          <w:spacing w:val="-1"/>
          <w:sz w:val="24"/>
          <w:szCs w:val="24"/>
        </w:rPr>
        <w:t>注：</w:t>
      </w:r>
      <w:r>
        <w:rPr>
          <w:rFonts w:ascii="微软雅黑" w:hAnsi="微软雅黑" w:eastAsia="微软雅黑" w:cs="微软雅黑"/>
          <w:spacing w:val="-29"/>
          <w:sz w:val="24"/>
          <w:szCs w:val="24"/>
        </w:rPr>
        <w:t xml:space="preserve"> </w:t>
      </w:r>
      <w:r>
        <w:rPr>
          <w:spacing w:val="-1"/>
          <w:sz w:val="24"/>
          <w:szCs w:val="24"/>
        </w:rPr>
        <w:t>1.</w:t>
      </w:r>
      <w:r>
        <w:rPr>
          <w:rFonts w:ascii="微软雅黑" w:hAnsi="微软雅黑" w:eastAsia="微软雅黑" w:cs="微软雅黑"/>
          <w:spacing w:val="-1"/>
          <w:sz w:val="24"/>
          <w:szCs w:val="24"/>
        </w:rPr>
        <w:t>供应商如为联合体，则应填写联合体各成员信息。</w:t>
      </w:r>
    </w:p>
    <w:p w14:paraId="7AB9965B">
      <w:pPr>
        <w:pStyle w:val="20"/>
        <w:spacing w:before="3" w:line="202" w:lineRule="auto"/>
        <w:ind w:left="116" w:right="112" w:firstLine="494"/>
        <w:rPr>
          <w:rFonts w:ascii="微软雅黑" w:hAnsi="微软雅黑" w:eastAsia="微软雅黑" w:cs="微软雅黑"/>
          <w:sz w:val="24"/>
          <w:szCs w:val="24"/>
        </w:rPr>
      </w:pPr>
      <w:r>
        <w:rPr>
          <w:spacing w:val="-4"/>
          <w:sz w:val="24"/>
          <w:szCs w:val="24"/>
        </w:rPr>
        <w:t>2.</w:t>
      </w:r>
      <w:r>
        <w:rPr>
          <w:rFonts w:ascii="微软雅黑" w:hAnsi="微软雅黑" w:eastAsia="微软雅黑" w:cs="微软雅黑"/>
          <w:spacing w:val="-4"/>
          <w:sz w:val="24"/>
          <w:szCs w:val="24"/>
        </w:rPr>
        <w:t>供应商所属性别请填写“男</w:t>
      </w:r>
      <w:r>
        <w:rPr>
          <w:rFonts w:ascii="微软雅黑" w:hAnsi="微软雅黑" w:eastAsia="微软雅黑" w:cs="微软雅黑"/>
          <w:spacing w:val="-33"/>
          <w:sz w:val="24"/>
          <w:szCs w:val="24"/>
        </w:rPr>
        <w:t xml:space="preserve"> </w:t>
      </w:r>
      <w:r>
        <w:rPr>
          <w:rFonts w:ascii="微软雅黑" w:hAnsi="微软雅黑" w:eastAsia="微软雅黑" w:cs="微软雅黑"/>
          <w:spacing w:val="-4"/>
          <w:sz w:val="24"/>
          <w:szCs w:val="24"/>
        </w:rPr>
        <w:t>”或“女</w:t>
      </w:r>
      <w:r>
        <w:rPr>
          <w:rFonts w:ascii="微软雅黑" w:hAnsi="微软雅黑" w:eastAsia="微软雅黑" w:cs="微软雅黑"/>
          <w:spacing w:val="-52"/>
          <w:sz w:val="24"/>
          <w:szCs w:val="24"/>
        </w:rPr>
        <w:t xml:space="preserve"> </w:t>
      </w:r>
      <w:r>
        <w:rPr>
          <w:rFonts w:ascii="微软雅黑" w:hAnsi="微软雅黑" w:eastAsia="微软雅黑" w:cs="微软雅黑"/>
          <w:spacing w:val="-4"/>
          <w:sz w:val="24"/>
          <w:szCs w:val="24"/>
        </w:rPr>
        <w:t xml:space="preserve">”，指拥有供应商 </w:t>
      </w:r>
      <w:r>
        <w:rPr>
          <w:spacing w:val="-4"/>
          <w:sz w:val="24"/>
          <w:szCs w:val="24"/>
        </w:rPr>
        <w:t>51%</w:t>
      </w:r>
      <w:r>
        <w:rPr>
          <w:rFonts w:ascii="微软雅黑" w:hAnsi="微软雅黑" w:eastAsia="微软雅黑" w:cs="微软雅黑"/>
          <w:spacing w:val="-4"/>
          <w:sz w:val="24"/>
          <w:szCs w:val="24"/>
        </w:rPr>
        <w:t>以上绝对所有权的性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别</w:t>
      </w:r>
      <w:r>
        <w:rPr>
          <w:rFonts w:ascii="微软雅黑" w:hAnsi="微软雅黑" w:eastAsia="微软雅黑" w:cs="微软雅黑"/>
          <w:spacing w:val="-19"/>
          <w:sz w:val="24"/>
          <w:szCs w:val="24"/>
        </w:rPr>
        <w:t xml:space="preserve"> </w:t>
      </w:r>
      <w:r>
        <w:rPr>
          <w:rFonts w:ascii="微软雅黑" w:hAnsi="微软雅黑" w:eastAsia="微软雅黑" w:cs="微软雅黑"/>
          <w:spacing w:val="-2"/>
          <w:sz w:val="24"/>
          <w:szCs w:val="24"/>
        </w:rPr>
        <w:t>；绝对所有权拥有者可以是一个人，也可以是多人合计计算。</w:t>
      </w:r>
    </w:p>
    <w:p w14:paraId="2348E243">
      <w:pPr>
        <w:spacing w:line="360" w:lineRule="auto"/>
        <w:ind w:firstLine="666" w:firstLineChars="300"/>
        <w:jc w:val="both"/>
        <w:rPr>
          <w:rFonts w:eastAsiaTheme="minorEastAsia"/>
          <w:b/>
          <w:sz w:val="24"/>
        </w:rPr>
      </w:pPr>
      <w:r>
        <w:rPr>
          <w:spacing w:val="-9"/>
          <w:sz w:val="24"/>
          <w:szCs w:val="24"/>
        </w:rPr>
        <w:t>3.</w:t>
      </w:r>
      <w:r>
        <w:rPr>
          <w:rFonts w:ascii="微软雅黑" w:hAnsi="微软雅黑" w:eastAsia="微软雅黑" w:cs="微软雅黑"/>
          <w:spacing w:val="-9"/>
          <w:sz w:val="24"/>
          <w:szCs w:val="24"/>
        </w:rPr>
        <w:t>外商投资类型请填写“外商单独投资</w:t>
      </w:r>
      <w:r>
        <w:rPr>
          <w:rFonts w:ascii="微软雅黑" w:hAnsi="微软雅黑" w:eastAsia="微软雅黑" w:cs="微软雅黑"/>
          <w:spacing w:val="-51"/>
          <w:sz w:val="24"/>
          <w:szCs w:val="24"/>
        </w:rPr>
        <w:t xml:space="preserve"> </w:t>
      </w:r>
      <w:r>
        <w:rPr>
          <w:rFonts w:ascii="微软雅黑" w:hAnsi="微软雅黑" w:eastAsia="微软雅黑" w:cs="微软雅黑"/>
          <w:spacing w:val="-9"/>
          <w:sz w:val="24"/>
          <w:szCs w:val="24"/>
        </w:rPr>
        <w:t>”</w:t>
      </w:r>
      <w:r>
        <w:rPr>
          <w:rFonts w:ascii="微软雅黑" w:hAnsi="微软雅黑" w:eastAsia="微软雅黑" w:cs="微软雅黑"/>
          <w:spacing w:val="-10"/>
          <w:sz w:val="24"/>
          <w:szCs w:val="24"/>
        </w:rPr>
        <w:t>、“外商部分投资</w:t>
      </w:r>
      <w:r>
        <w:rPr>
          <w:rFonts w:ascii="微软雅黑" w:hAnsi="微软雅黑" w:eastAsia="微软雅黑" w:cs="微软雅黑"/>
          <w:spacing w:val="-52"/>
          <w:sz w:val="24"/>
          <w:szCs w:val="24"/>
        </w:rPr>
        <w:t xml:space="preserve"> </w:t>
      </w:r>
      <w:r>
        <w:rPr>
          <w:rFonts w:ascii="微软雅黑" w:hAnsi="微软雅黑" w:eastAsia="微软雅黑" w:cs="微软雅黑"/>
          <w:spacing w:val="-10"/>
          <w:sz w:val="24"/>
          <w:szCs w:val="24"/>
        </w:rPr>
        <w:t>”或“</w:t>
      </w:r>
      <w:r>
        <w:rPr>
          <w:rFonts w:ascii="微软雅黑" w:hAnsi="微软雅黑" w:eastAsia="微软雅黑" w:cs="微软雅黑"/>
          <w:spacing w:val="-41"/>
          <w:sz w:val="24"/>
          <w:szCs w:val="24"/>
        </w:rPr>
        <w:t xml:space="preserve"> </w:t>
      </w:r>
      <w:r>
        <w:rPr>
          <w:rFonts w:ascii="微软雅黑" w:hAnsi="微软雅黑" w:eastAsia="微软雅黑" w:cs="微软雅黑"/>
          <w:spacing w:val="-10"/>
          <w:sz w:val="24"/>
          <w:szCs w:val="24"/>
        </w:rPr>
        <w:t>内资</w:t>
      </w:r>
      <w:r>
        <w:rPr>
          <w:rFonts w:ascii="微软雅黑" w:hAnsi="微软雅黑" w:eastAsia="微软雅黑" w:cs="微软雅黑"/>
          <w:spacing w:val="-51"/>
          <w:sz w:val="24"/>
          <w:szCs w:val="24"/>
        </w:rPr>
        <w:t xml:space="preserve"> </w:t>
      </w:r>
      <w:r>
        <w:rPr>
          <w:rFonts w:ascii="微软雅黑" w:hAnsi="微软雅黑" w:eastAsia="微软雅黑" w:cs="微软雅黑"/>
          <w:spacing w:val="-10"/>
          <w:sz w:val="24"/>
          <w:szCs w:val="24"/>
        </w:rPr>
        <w:t>”。</w:t>
      </w:r>
    </w:p>
    <w:p w14:paraId="63A129FB">
      <w:pPr>
        <w:tabs>
          <w:tab w:val="left" w:pos="360"/>
        </w:tabs>
        <w:snapToGrid w:val="0"/>
        <w:spacing w:line="360" w:lineRule="auto"/>
        <w:outlineLvl w:val="1"/>
        <w:rPr>
          <w:rFonts w:eastAsiaTheme="minorEastAsia"/>
          <w:b/>
          <w:sz w:val="24"/>
          <w:szCs w:val="20"/>
        </w:rPr>
      </w:pPr>
      <w:r>
        <w:rPr>
          <w:rFonts w:eastAsiaTheme="minorEastAsia"/>
          <w:b/>
          <w:sz w:val="24"/>
          <w:szCs w:val="20"/>
        </w:rPr>
        <w:br w:type="page"/>
      </w:r>
      <w:r>
        <w:rPr>
          <w:rFonts w:eastAsiaTheme="minorEastAsia"/>
          <w:b/>
          <w:sz w:val="24"/>
        </w:rPr>
        <w:t>12  竞争性磋商文件要求提供或供应商认为应附的其他材料</w:t>
      </w:r>
    </w:p>
    <w:p w14:paraId="3B6579F4">
      <w:pPr>
        <w:widowControl/>
        <w:spacing w:line="360" w:lineRule="auto"/>
        <w:jc w:val="left"/>
        <w:rPr>
          <w:rFonts w:eastAsiaTheme="minorEastAsia"/>
          <w:sz w:val="24"/>
        </w:rPr>
      </w:pPr>
    </w:p>
    <w:p w14:paraId="37981FF1">
      <w:pPr>
        <w:widowControl/>
        <w:spacing w:line="360" w:lineRule="auto"/>
        <w:jc w:val="left"/>
        <w:rPr>
          <w:rFonts w:eastAsiaTheme="minorEastAsia"/>
          <w:b/>
          <w:sz w:val="24"/>
          <w:u w:val="single"/>
        </w:rPr>
      </w:pPr>
      <w:r>
        <w:rPr>
          <w:rFonts w:eastAsiaTheme="minorEastAsia"/>
          <w:b/>
          <w:sz w:val="24"/>
          <w:u w:val="single"/>
        </w:rPr>
        <w:t>包括但不限于以下内容</w:t>
      </w:r>
      <w:r>
        <w:rPr>
          <w:rFonts w:hint="eastAsia" w:eastAsiaTheme="minorEastAsia"/>
          <w:b/>
          <w:sz w:val="24"/>
          <w:u w:val="single"/>
        </w:rPr>
        <w:t>（格式可自定）</w:t>
      </w:r>
      <w:r>
        <w:rPr>
          <w:rFonts w:eastAsiaTheme="minorEastAsia"/>
          <w:b/>
          <w:sz w:val="24"/>
          <w:u w:val="single"/>
        </w:rPr>
        <w:t>：</w:t>
      </w:r>
    </w:p>
    <w:p w14:paraId="61CFB325">
      <w:pPr>
        <w:widowControl/>
        <w:spacing w:line="360" w:lineRule="auto"/>
        <w:jc w:val="left"/>
        <w:rPr>
          <w:rFonts w:eastAsiaTheme="minorEastAsia"/>
          <w:b/>
          <w:sz w:val="24"/>
          <w:u w:val="single"/>
        </w:rPr>
      </w:pPr>
      <w:r>
        <w:rPr>
          <w:rFonts w:hint="eastAsia" w:eastAsiaTheme="minorEastAsia"/>
          <w:b/>
          <w:sz w:val="24"/>
          <w:u w:val="single"/>
        </w:rPr>
        <w:t>（1）类似项目业绩情况（</w:t>
      </w:r>
      <w:r>
        <w:rPr>
          <w:rFonts w:eastAsiaTheme="minorEastAsia"/>
          <w:b/>
          <w:sz w:val="24"/>
          <w:u w:val="single"/>
        </w:rPr>
        <w:t>供应商近</w:t>
      </w:r>
      <w:r>
        <w:rPr>
          <w:rFonts w:hint="eastAsia" w:eastAsiaTheme="minorEastAsia"/>
          <w:b/>
          <w:sz w:val="24"/>
          <w:u w:val="single"/>
        </w:rPr>
        <w:t>三</w:t>
      </w:r>
      <w:r>
        <w:rPr>
          <w:rFonts w:eastAsiaTheme="minorEastAsia"/>
          <w:b/>
          <w:sz w:val="24"/>
          <w:u w:val="single"/>
        </w:rPr>
        <w:t>年（</w:t>
      </w:r>
      <w:r>
        <w:rPr>
          <w:rFonts w:hint="eastAsia" w:eastAsiaTheme="minorEastAsia"/>
          <w:b/>
          <w:sz w:val="24"/>
          <w:u w:val="single"/>
          <w:lang w:eastAsia="zh-CN"/>
        </w:rPr>
        <w:t>2021年12月</w:t>
      </w:r>
      <w:r>
        <w:rPr>
          <w:rFonts w:hint="eastAsia" w:eastAsiaTheme="minorEastAsia"/>
          <w:b/>
          <w:sz w:val="24"/>
          <w:u w:val="single"/>
        </w:rPr>
        <w:t>至投标截止日前</w:t>
      </w:r>
      <w:r>
        <w:rPr>
          <w:rFonts w:eastAsiaTheme="minorEastAsia"/>
          <w:b/>
          <w:sz w:val="24"/>
          <w:u w:val="single"/>
        </w:rPr>
        <w:t>）类似业绩（须提供相应的中标（成交）通知书或合同（包含合同首页、工程标的（内容）页、与合同双方盖章页）复印件并加盖单位公章</w:t>
      </w:r>
      <w:r>
        <w:rPr>
          <w:rFonts w:hint="eastAsia" w:eastAsiaTheme="minorEastAsia"/>
          <w:b/>
          <w:sz w:val="24"/>
          <w:u w:val="single"/>
        </w:rPr>
        <w:t>）</w:t>
      </w:r>
    </w:p>
    <w:p w14:paraId="79E66B2A">
      <w:pPr>
        <w:widowControl/>
        <w:spacing w:line="360" w:lineRule="auto"/>
        <w:jc w:val="left"/>
        <w:rPr>
          <w:rFonts w:eastAsiaTheme="minorEastAsia"/>
          <w:b/>
          <w:sz w:val="24"/>
          <w:u w:val="single"/>
        </w:rPr>
      </w:pPr>
      <w:r>
        <w:rPr>
          <w:rFonts w:eastAsiaTheme="minorEastAsia"/>
          <w:b/>
          <w:sz w:val="24"/>
          <w:u w:val="single"/>
        </w:rPr>
        <w:t>（</w:t>
      </w:r>
      <w:r>
        <w:rPr>
          <w:rFonts w:hint="eastAsia" w:eastAsiaTheme="minorEastAsia"/>
          <w:b/>
          <w:sz w:val="24"/>
          <w:u w:val="single"/>
        </w:rPr>
        <w:t>2</w:t>
      </w:r>
      <w:r>
        <w:rPr>
          <w:rFonts w:eastAsiaTheme="minorEastAsia"/>
          <w:b/>
          <w:sz w:val="24"/>
          <w:u w:val="single"/>
        </w:rPr>
        <w:t>）</w:t>
      </w:r>
      <w:r>
        <w:rPr>
          <w:rFonts w:hint="eastAsia" w:eastAsiaTheme="minorEastAsia"/>
          <w:b/>
          <w:sz w:val="24"/>
          <w:u w:val="single"/>
        </w:rPr>
        <w:t>项目管理班子配备和专业技术力量（提供项目经理职称证书、工作年限证明材料（格式自拟）、组织机构和专业技术力量人员的相关证书等材料）</w:t>
      </w:r>
    </w:p>
    <w:p w14:paraId="1273E202">
      <w:pPr>
        <w:widowControl/>
        <w:spacing w:line="360" w:lineRule="auto"/>
        <w:jc w:val="left"/>
        <w:rPr>
          <w:rFonts w:eastAsiaTheme="minorEastAsia"/>
          <w:b/>
          <w:sz w:val="24"/>
          <w:u w:val="single"/>
        </w:rPr>
      </w:pPr>
      <w:r>
        <w:rPr>
          <w:rFonts w:eastAsiaTheme="minorEastAsia"/>
          <w:b/>
          <w:sz w:val="24"/>
          <w:u w:val="single"/>
        </w:rPr>
        <w:t>（</w:t>
      </w:r>
      <w:r>
        <w:rPr>
          <w:rFonts w:hint="eastAsia" w:eastAsiaTheme="minorEastAsia"/>
          <w:b/>
          <w:sz w:val="24"/>
          <w:u w:val="single"/>
        </w:rPr>
        <w:t>3</w:t>
      </w:r>
      <w:r>
        <w:rPr>
          <w:rFonts w:eastAsiaTheme="minorEastAsia"/>
          <w:b/>
          <w:sz w:val="24"/>
          <w:u w:val="single"/>
        </w:rPr>
        <w:t>）</w:t>
      </w:r>
      <w:r>
        <w:rPr>
          <w:rFonts w:hint="eastAsia" w:eastAsiaTheme="minorEastAsia"/>
          <w:b/>
          <w:sz w:val="24"/>
          <w:u w:val="single"/>
        </w:rPr>
        <w:t>施工方案与技术措施（自拟）</w:t>
      </w:r>
    </w:p>
    <w:p w14:paraId="4A73A777">
      <w:pPr>
        <w:widowControl/>
        <w:spacing w:line="360" w:lineRule="auto"/>
        <w:jc w:val="left"/>
        <w:rPr>
          <w:rFonts w:eastAsiaTheme="minorEastAsia"/>
          <w:b/>
          <w:sz w:val="24"/>
          <w:u w:val="single"/>
        </w:rPr>
      </w:pPr>
      <w:r>
        <w:rPr>
          <w:rFonts w:hint="eastAsia" w:eastAsiaTheme="minorEastAsia"/>
          <w:b/>
          <w:sz w:val="24"/>
          <w:u w:val="single"/>
        </w:rPr>
        <w:t>（4）质量管理体系与保证措施（自拟）</w:t>
      </w:r>
    </w:p>
    <w:p w14:paraId="7B0D2797">
      <w:pPr>
        <w:pStyle w:val="85"/>
        <w:widowControl/>
        <w:spacing w:line="360" w:lineRule="auto"/>
        <w:ind w:firstLine="0" w:firstLineChars="0"/>
        <w:jc w:val="left"/>
        <w:rPr>
          <w:rFonts w:ascii="Times New Roman" w:hAnsi="Times New Roman" w:eastAsiaTheme="minorEastAsia"/>
          <w:b/>
          <w:sz w:val="24"/>
          <w:szCs w:val="24"/>
          <w:u w:val="single"/>
        </w:rPr>
      </w:pPr>
      <w:r>
        <w:rPr>
          <w:rFonts w:hint="eastAsia" w:ascii="Times New Roman" w:hAnsi="Times New Roman" w:eastAsiaTheme="minorEastAsia"/>
          <w:b/>
          <w:sz w:val="24"/>
          <w:szCs w:val="24"/>
          <w:u w:val="single"/>
        </w:rPr>
        <w:t>（5）安全和绿色施工保障措施</w:t>
      </w:r>
      <w:r>
        <w:rPr>
          <w:rFonts w:hint="eastAsia" w:eastAsiaTheme="minorEastAsia"/>
          <w:b/>
          <w:sz w:val="24"/>
          <w:u w:val="single"/>
        </w:rPr>
        <w:t>（自拟）</w:t>
      </w:r>
    </w:p>
    <w:p w14:paraId="6BB9D278">
      <w:pPr>
        <w:tabs>
          <w:tab w:val="left" w:pos="360"/>
        </w:tabs>
        <w:snapToGrid w:val="0"/>
        <w:spacing w:line="360" w:lineRule="auto"/>
        <w:outlineLvl w:val="1"/>
        <w:rPr>
          <w:rFonts w:eastAsiaTheme="minorEastAsia"/>
          <w:b/>
          <w:sz w:val="24"/>
          <w:u w:val="single"/>
        </w:rPr>
      </w:pPr>
      <w:r>
        <w:rPr>
          <w:rFonts w:hint="eastAsia" w:eastAsiaTheme="minorEastAsia"/>
          <w:b/>
          <w:sz w:val="24"/>
          <w:u w:val="single"/>
        </w:rPr>
        <w:t>（6）工程进度计划与保证措施（自拟）</w:t>
      </w:r>
    </w:p>
    <w:p w14:paraId="615FD7C9">
      <w:pPr>
        <w:tabs>
          <w:tab w:val="left" w:pos="360"/>
        </w:tabs>
        <w:snapToGrid w:val="0"/>
        <w:spacing w:line="360" w:lineRule="auto"/>
        <w:outlineLvl w:val="1"/>
        <w:rPr>
          <w:rFonts w:eastAsiaTheme="minorEastAsia"/>
          <w:b/>
          <w:sz w:val="24"/>
          <w:u w:val="single"/>
        </w:rPr>
      </w:pPr>
      <w:r>
        <w:rPr>
          <w:rFonts w:hint="eastAsia" w:eastAsiaTheme="minorEastAsia"/>
          <w:b/>
          <w:sz w:val="24"/>
          <w:u w:val="single"/>
        </w:rPr>
        <w:t>（7）与采购人、监理等相关单位的配合措施（自拟）</w:t>
      </w:r>
    </w:p>
    <w:p w14:paraId="352E09F2">
      <w:pPr>
        <w:tabs>
          <w:tab w:val="left" w:pos="360"/>
        </w:tabs>
        <w:snapToGrid w:val="0"/>
        <w:spacing w:line="360" w:lineRule="auto"/>
        <w:outlineLvl w:val="1"/>
        <w:rPr>
          <w:rFonts w:eastAsiaTheme="minorEastAsia"/>
          <w:b/>
          <w:sz w:val="24"/>
          <w:u w:val="single"/>
        </w:rPr>
      </w:pPr>
      <w:r>
        <w:rPr>
          <w:rFonts w:eastAsiaTheme="minorEastAsia"/>
          <w:b/>
          <w:sz w:val="24"/>
          <w:u w:val="single"/>
        </w:rPr>
        <w:t>（</w:t>
      </w:r>
      <w:r>
        <w:rPr>
          <w:rFonts w:hint="eastAsia" w:eastAsiaTheme="minorEastAsia"/>
          <w:b/>
          <w:sz w:val="24"/>
          <w:u w:val="single"/>
        </w:rPr>
        <w:t>8</w:t>
      </w:r>
      <w:r>
        <w:rPr>
          <w:rFonts w:eastAsiaTheme="minorEastAsia"/>
          <w:b/>
          <w:sz w:val="24"/>
          <w:u w:val="single"/>
        </w:rPr>
        <w:t>）清单报价</w:t>
      </w:r>
    </w:p>
    <w:p w14:paraId="695EE536">
      <w:pPr>
        <w:tabs>
          <w:tab w:val="left" w:pos="360"/>
        </w:tabs>
        <w:snapToGrid w:val="0"/>
        <w:spacing w:line="360" w:lineRule="auto"/>
        <w:outlineLvl w:val="1"/>
        <w:rPr>
          <w:rFonts w:eastAsiaTheme="minorEastAsia"/>
          <w:sz w:val="24"/>
        </w:rPr>
      </w:pPr>
    </w:p>
    <w:p w14:paraId="47D5A363">
      <w:pPr>
        <w:tabs>
          <w:tab w:val="left" w:pos="360"/>
        </w:tabs>
        <w:snapToGrid w:val="0"/>
        <w:spacing w:line="360" w:lineRule="auto"/>
        <w:outlineLvl w:val="1"/>
        <w:rPr>
          <w:rFonts w:eastAsiaTheme="minorEastAsia"/>
          <w:sz w:val="24"/>
        </w:rPr>
      </w:pPr>
    </w:p>
    <w:p w14:paraId="1AA51DB6">
      <w:pPr>
        <w:tabs>
          <w:tab w:val="left" w:pos="360"/>
        </w:tabs>
        <w:snapToGrid w:val="0"/>
        <w:spacing w:line="360" w:lineRule="auto"/>
        <w:outlineLvl w:val="1"/>
        <w:rPr>
          <w:rFonts w:eastAsiaTheme="minorEastAsia"/>
          <w:sz w:val="24"/>
        </w:rPr>
      </w:pPr>
    </w:p>
    <w:p w14:paraId="4FFE9DFE">
      <w:pPr>
        <w:tabs>
          <w:tab w:val="left" w:pos="360"/>
        </w:tabs>
        <w:snapToGrid w:val="0"/>
        <w:spacing w:line="360" w:lineRule="auto"/>
        <w:outlineLvl w:val="1"/>
        <w:rPr>
          <w:rFonts w:eastAsiaTheme="minorEastAsia"/>
          <w:sz w:val="24"/>
        </w:rPr>
      </w:pPr>
    </w:p>
    <w:p w14:paraId="23090881">
      <w:pPr>
        <w:tabs>
          <w:tab w:val="left" w:pos="360"/>
        </w:tabs>
        <w:snapToGrid w:val="0"/>
        <w:spacing w:line="360" w:lineRule="auto"/>
        <w:outlineLvl w:val="1"/>
        <w:rPr>
          <w:rFonts w:eastAsiaTheme="minorEastAsia"/>
          <w:sz w:val="24"/>
        </w:rPr>
      </w:pPr>
    </w:p>
    <w:p w14:paraId="66568AA2">
      <w:pPr>
        <w:tabs>
          <w:tab w:val="left" w:pos="360"/>
        </w:tabs>
        <w:snapToGrid w:val="0"/>
        <w:spacing w:line="360" w:lineRule="auto"/>
        <w:outlineLvl w:val="1"/>
        <w:rPr>
          <w:rFonts w:eastAsiaTheme="minorEastAsia"/>
          <w:sz w:val="24"/>
        </w:rPr>
      </w:pPr>
    </w:p>
    <w:p w14:paraId="25A28CF3">
      <w:pPr>
        <w:tabs>
          <w:tab w:val="left" w:pos="360"/>
        </w:tabs>
        <w:snapToGrid w:val="0"/>
        <w:spacing w:line="360" w:lineRule="auto"/>
        <w:outlineLvl w:val="1"/>
        <w:rPr>
          <w:rFonts w:eastAsiaTheme="minorEastAsia"/>
          <w:sz w:val="24"/>
        </w:rPr>
      </w:pPr>
    </w:p>
    <w:p w14:paraId="768AE65E">
      <w:pPr>
        <w:tabs>
          <w:tab w:val="left" w:pos="360"/>
        </w:tabs>
        <w:snapToGrid w:val="0"/>
        <w:spacing w:line="360" w:lineRule="auto"/>
        <w:outlineLvl w:val="1"/>
        <w:rPr>
          <w:rFonts w:eastAsiaTheme="minorEastAsia"/>
          <w:sz w:val="24"/>
        </w:rPr>
      </w:pPr>
    </w:p>
    <w:p w14:paraId="15BE98D5">
      <w:pPr>
        <w:tabs>
          <w:tab w:val="left" w:pos="360"/>
        </w:tabs>
        <w:snapToGrid w:val="0"/>
        <w:spacing w:line="360" w:lineRule="auto"/>
        <w:outlineLvl w:val="1"/>
        <w:rPr>
          <w:rFonts w:eastAsiaTheme="minorEastAsia"/>
          <w:sz w:val="24"/>
        </w:rPr>
      </w:pPr>
    </w:p>
    <w:p w14:paraId="097A674F">
      <w:pPr>
        <w:tabs>
          <w:tab w:val="left" w:pos="360"/>
        </w:tabs>
        <w:snapToGrid w:val="0"/>
        <w:spacing w:line="360" w:lineRule="auto"/>
        <w:outlineLvl w:val="1"/>
        <w:rPr>
          <w:rFonts w:eastAsiaTheme="minorEastAsia"/>
          <w:sz w:val="24"/>
        </w:rPr>
      </w:pPr>
    </w:p>
    <w:p w14:paraId="54D105E0">
      <w:pPr>
        <w:tabs>
          <w:tab w:val="left" w:pos="360"/>
        </w:tabs>
        <w:snapToGrid w:val="0"/>
        <w:spacing w:line="360" w:lineRule="auto"/>
        <w:outlineLvl w:val="1"/>
        <w:rPr>
          <w:rFonts w:eastAsiaTheme="minorEastAsia"/>
          <w:sz w:val="24"/>
        </w:rPr>
      </w:pPr>
    </w:p>
    <w:p w14:paraId="42FF143B">
      <w:pPr>
        <w:tabs>
          <w:tab w:val="left" w:pos="360"/>
        </w:tabs>
        <w:snapToGrid w:val="0"/>
        <w:spacing w:line="360" w:lineRule="auto"/>
        <w:outlineLvl w:val="1"/>
        <w:rPr>
          <w:rFonts w:eastAsiaTheme="minorEastAsia"/>
          <w:sz w:val="24"/>
        </w:rPr>
      </w:pPr>
    </w:p>
    <w:p w14:paraId="341717C7">
      <w:pPr>
        <w:tabs>
          <w:tab w:val="left" w:pos="360"/>
        </w:tabs>
        <w:snapToGrid w:val="0"/>
        <w:spacing w:line="360" w:lineRule="auto"/>
        <w:outlineLvl w:val="1"/>
        <w:rPr>
          <w:rFonts w:eastAsiaTheme="minorEastAsia"/>
          <w:sz w:val="24"/>
        </w:rPr>
      </w:pPr>
    </w:p>
    <w:p w14:paraId="50FDF9CB">
      <w:pPr>
        <w:tabs>
          <w:tab w:val="left" w:pos="360"/>
        </w:tabs>
        <w:snapToGrid w:val="0"/>
        <w:spacing w:line="360" w:lineRule="auto"/>
        <w:outlineLvl w:val="1"/>
        <w:rPr>
          <w:rFonts w:eastAsiaTheme="minorEastAsia"/>
          <w:sz w:val="24"/>
        </w:rPr>
      </w:pPr>
    </w:p>
    <w:p w14:paraId="064995F9">
      <w:pPr>
        <w:tabs>
          <w:tab w:val="left" w:pos="360"/>
        </w:tabs>
        <w:snapToGrid w:val="0"/>
        <w:spacing w:line="360" w:lineRule="auto"/>
        <w:outlineLvl w:val="1"/>
        <w:rPr>
          <w:rFonts w:eastAsiaTheme="minorEastAsia"/>
          <w:sz w:val="24"/>
        </w:rPr>
      </w:pPr>
    </w:p>
    <w:p w14:paraId="4EFCD20F">
      <w:pPr>
        <w:tabs>
          <w:tab w:val="left" w:pos="360"/>
        </w:tabs>
        <w:snapToGrid w:val="0"/>
        <w:spacing w:line="360" w:lineRule="auto"/>
        <w:outlineLvl w:val="1"/>
        <w:rPr>
          <w:rFonts w:eastAsiaTheme="minorEastAsia"/>
          <w:sz w:val="24"/>
        </w:rPr>
      </w:pPr>
    </w:p>
    <w:p w14:paraId="326D276F">
      <w:pPr>
        <w:tabs>
          <w:tab w:val="left" w:pos="360"/>
        </w:tabs>
        <w:snapToGrid w:val="0"/>
        <w:spacing w:line="360" w:lineRule="auto"/>
        <w:outlineLvl w:val="1"/>
        <w:rPr>
          <w:rFonts w:eastAsiaTheme="minorEastAsia"/>
          <w:sz w:val="24"/>
        </w:rPr>
      </w:pPr>
    </w:p>
    <w:p w14:paraId="579E0719">
      <w:pPr>
        <w:tabs>
          <w:tab w:val="left" w:pos="360"/>
        </w:tabs>
        <w:snapToGrid w:val="0"/>
        <w:spacing w:line="360" w:lineRule="auto"/>
        <w:outlineLvl w:val="1"/>
        <w:rPr>
          <w:rFonts w:eastAsiaTheme="minorEastAsia"/>
          <w:sz w:val="24"/>
        </w:rPr>
      </w:pPr>
    </w:p>
    <w:p w14:paraId="5A16EEE8">
      <w:pPr>
        <w:tabs>
          <w:tab w:val="left" w:pos="360"/>
        </w:tabs>
        <w:snapToGrid w:val="0"/>
        <w:spacing w:line="360" w:lineRule="auto"/>
        <w:outlineLvl w:val="1"/>
        <w:rPr>
          <w:rFonts w:eastAsiaTheme="minorEastAsia"/>
          <w:sz w:val="24"/>
        </w:rPr>
      </w:pPr>
    </w:p>
    <w:p w14:paraId="61C601BA">
      <w:pPr>
        <w:tabs>
          <w:tab w:val="left" w:pos="360"/>
        </w:tabs>
        <w:snapToGrid w:val="0"/>
        <w:spacing w:line="360" w:lineRule="auto"/>
        <w:outlineLvl w:val="1"/>
        <w:rPr>
          <w:rFonts w:eastAsiaTheme="minorEastAsia"/>
          <w:sz w:val="24"/>
        </w:rPr>
      </w:pPr>
      <w:r>
        <w:rPr>
          <w:rFonts w:eastAsiaTheme="minorEastAsia"/>
          <w:sz w:val="24"/>
        </w:rPr>
        <w:t>13  最后报价一览表（实质性格式，磋商后提交）</w:t>
      </w:r>
    </w:p>
    <w:p w14:paraId="73F083BF">
      <w:pPr>
        <w:widowControl/>
        <w:jc w:val="left"/>
        <w:rPr>
          <w:rFonts w:eastAsiaTheme="minorEastAsia"/>
          <w:kern w:val="0"/>
          <w:sz w:val="24"/>
          <w:szCs w:val="20"/>
        </w:rPr>
      </w:pPr>
    </w:p>
    <w:p w14:paraId="4074460F">
      <w:pPr>
        <w:spacing w:line="360" w:lineRule="exact"/>
        <w:ind w:firstLine="720"/>
        <w:jc w:val="center"/>
        <w:rPr>
          <w:rFonts w:eastAsiaTheme="minorEastAsia"/>
          <w:b/>
          <w:sz w:val="36"/>
          <w:szCs w:val="36"/>
        </w:rPr>
      </w:pPr>
      <w:r>
        <w:rPr>
          <w:rFonts w:hint="eastAsia" w:eastAsiaTheme="minorEastAsia"/>
          <w:b/>
          <w:sz w:val="36"/>
          <w:szCs w:val="36"/>
        </w:rPr>
        <w:t>最后报价一览表</w:t>
      </w:r>
    </w:p>
    <w:p w14:paraId="14E7871C">
      <w:pPr>
        <w:tabs>
          <w:tab w:val="left" w:pos="1800"/>
          <w:tab w:val="left" w:pos="5580"/>
        </w:tabs>
        <w:spacing w:line="360" w:lineRule="auto"/>
        <w:jc w:val="left"/>
        <w:rPr>
          <w:rFonts w:eastAsiaTheme="minorEastAsia"/>
          <w:sz w:val="24"/>
        </w:rPr>
      </w:pPr>
    </w:p>
    <w:p w14:paraId="02E121D8">
      <w:pPr>
        <w:tabs>
          <w:tab w:val="left" w:pos="1800"/>
          <w:tab w:val="left" w:pos="5580"/>
        </w:tabs>
        <w:spacing w:line="360" w:lineRule="auto"/>
        <w:ind w:firstLine="360" w:firstLineChars="150"/>
        <w:jc w:val="left"/>
        <w:rPr>
          <w:rFonts w:eastAsiaTheme="minorEastAsia"/>
          <w:sz w:val="24"/>
        </w:rPr>
      </w:pPr>
      <w:r>
        <w:rPr>
          <w:rFonts w:eastAsiaTheme="minorEastAsia"/>
          <w:sz w:val="24"/>
        </w:rPr>
        <w:t>项目编号：_______________     项目名称：_______________</w:t>
      </w:r>
    </w:p>
    <w:tbl>
      <w:tblPr>
        <w:tblStyle w:val="51"/>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4676A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1FF3E0CD">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694FE26D">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3DF7C9E6">
            <w:pPr>
              <w:tabs>
                <w:tab w:val="left" w:pos="5580"/>
              </w:tabs>
              <w:jc w:val="center"/>
              <w:rPr>
                <w:rFonts w:eastAsiaTheme="minorEastAsia"/>
                <w:b/>
                <w:sz w:val="24"/>
              </w:rPr>
            </w:pPr>
            <w:r>
              <w:rPr>
                <w:rFonts w:eastAsiaTheme="minorEastAsia"/>
                <w:b/>
                <w:sz w:val="24"/>
              </w:rPr>
              <w:t>最后报价</w:t>
            </w:r>
          </w:p>
        </w:tc>
        <w:tc>
          <w:tcPr>
            <w:tcW w:w="949" w:type="pct"/>
            <w:vMerge w:val="restart"/>
            <w:vAlign w:val="center"/>
          </w:tcPr>
          <w:p w14:paraId="3A95535D">
            <w:pPr>
              <w:tabs>
                <w:tab w:val="left" w:pos="5580"/>
              </w:tabs>
              <w:jc w:val="center"/>
              <w:rPr>
                <w:rFonts w:eastAsiaTheme="minorEastAsia"/>
                <w:b/>
                <w:sz w:val="24"/>
              </w:rPr>
            </w:pPr>
            <w:r>
              <w:rPr>
                <w:rFonts w:eastAsiaTheme="minorEastAsia"/>
                <w:b/>
                <w:sz w:val="24"/>
              </w:rPr>
              <w:t>其他</w:t>
            </w:r>
          </w:p>
          <w:p w14:paraId="13C68FEA">
            <w:pPr>
              <w:tabs>
                <w:tab w:val="left" w:pos="5580"/>
              </w:tabs>
              <w:jc w:val="center"/>
              <w:rPr>
                <w:rFonts w:eastAsiaTheme="minorEastAsia"/>
                <w:b/>
                <w:sz w:val="24"/>
              </w:rPr>
            </w:pPr>
            <w:r>
              <w:rPr>
                <w:rFonts w:eastAsiaTheme="minorEastAsia"/>
                <w:b/>
                <w:sz w:val="24"/>
              </w:rPr>
              <w:t>声明</w:t>
            </w:r>
          </w:p>
        </w:tc>
      </w:tr>
      <w:tr w14:paraId="5D05F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4196B441">
            <w:pPr>
              <w:tabs>
                <w:tab w:val="left" w:pos="5580"/>
              </w:tabs>
              <w:jc w:val="center"/>
              <w:rPr>
                <w:rFonts w:eastAsiaTheme="minorEastAsia"/>
                <w:sz w:val="24"/>
              </w:rPr>
            </w:pPr>
          </w:p>
        </w:tc>
        <w:tc>
          <w:tcPr>
            <w:tcW w:w="1498" w:type="pct"/>
            <w:vMerge w:val="continue"/>
            <w:vAlign w:val="center"/>
          </w:tcPr>
          <w:p w14:paraId="177FB9FA">
            <w:pPr>
              <w:tabs>
                <w:tab w:val="left" w:pos="5580"/>
              </w:tabs>
              <w:jc w:val="center"/>
              <w:rPr>
                <w:rFonts w:eastAsiaTheme="minorEastAsia"/>
                <w:sz w:val="24"/>
              </w:rPr>
            </w:pPr>
          </w:p>
        </w:tc>
        <w:tc>
          <w:tcPr>
            <w:tcW w:w="1114" w:type="pct"/>
            <w:vAlign w:val="center"/>
          </w:tcPr>
          <w:p w14:paraId="0A77065B">
            <w:pPr>
              <w:tabs>
                <w:tab w:val="left" w:pos="5580"/>
              </w:tabs>
              <w:jc w:val="center"/>
              <w:rPr>
                <w:rFonts w:eastAsiaTheme="minorEastAsia"/>
                <w:b/>
                <w:sz w:val="24"/>
              </w:rPr>
            </w:pPr>
            <w:r>
              <w:rPr>
                <w:rFonts w:eastAsiaTheme="minorEastAsia"/>
                <w:b/>
                <w:sz w:val="24"/>
              </w:rPr>
              <w:t>大写</w:t>
            </w:r>
          </w:p>
        </w:tc>
        <w:tc>
          <w:tcPr>
            <w:tcW w:w="992" w:type="pct"/>
            <w:vAlign w:val="center"/>
          </w:tcPr>
          <w:p w14:paraId="732EA459">
            <w:pPr>
              <w:tabs>
                <w:tab w:val="left" w:pos="5580"/>
              </w:tabs>
              <w:jc w:val="center"/>
              <w:rPr>
                <w:rFonts w:eastAsiaTheme="minorEastAsia"/>
                <w:b/>
                <w:sz w:val="24"/>
              </w:rPr>
            </w:pPr>
            <w:r>
              <w:rPr>
                <w:rFonts w:eastAsiaTheme="minorEastAsia"/>
                <w:b/>
                <w:sz w:val="24"/>
              </w:rPr>
              <w:t>小写</w:t>
            </w:r>
          </w:p>
        </w:tc>
        <w:tc>
          <w:tcPr>
            <w:tcW w:w="949" w:type="pct"/>
            <w:vMerge w:val="continue"/>
            <w:vAlign w:val="center"/>
          </w:tcPr>
          <w:p w14:paraId="07643FF2">
            <w:pPr>
              <w:tabs>
                <w:tab w:val="left" w:pos="5580"/>
              </w:tabs>
              <w:ind w:firstLine="482"/>
              <w:jc w:val="center"/>
              <w:rPr>
                <w:rFonts w:eastAsiaTheme="minorEastAsia"/>
                <w:b/>
                <w:sz w:val="24"/>
              </w:rPr>
            </w:pPr>
          </w:p>
        </w:tc>
      </w:tr>
      <w:tr w14:paraId="7C0EE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47903CBE">
            <w:pPr>
              <w:tabs>
                <w:tab w:val="left" w:pos="5580"/>
              </w:tabs>
              <w:jc w:val="center"/>
              <w:rPr>
                <w:rFonts w:eastAsiaTheme="minorEastAsia"/>
                <w:sz w:val="24"/>
              </w:rPr>
            </w:pPr>
          </w:p>
        </w:tc>
        <w:tc>
          <w:tcPr>
            <w:tcW w:w="1498" w:type="pct"/>
            <w:vAlign w:val="center"/>
          </w:tcPr>
          <w:p w14:paraId="4F2425C0">
            <w:pPr>
              <w:tabs>
                <w:tab w:val="left" w:pos="5580"/>
              </w:tabs>
              <w:jc w:val="center"/>
              <w:rPr>
                <w:rFonts w:eastAsiaTheme="minorEastAsia"/>
                <w:sz w:val="24"/>
              </w:rPr>
            </w:pPr>
          </w:p>
        </w:tc>
        <w:tc>
          <w:tcPr>
            <w:tcW w:w="1114" w:type="pct"/>
            <w:vAlign w:val="center"/>
          </w:tcPr>
          <w:p w14:paraId="553ED6B9">
            <w:pPr>
              <w:tabs>
                <w:tab w:val="left" w:pos="5580"/>
              </w:tabs>
              <w:jc w:val="center"/>
              <w:rPr>
                <w:rFonts w:eastAsiaTheme="minorEastAsia"/>
                <w:sz w:val="24"/>
              </w:rPr>
            </w:pPr>
          </w:p>
        </w:tc>
        <w:tc>
          <w:tcPr>
            <w:tcW w:w="992" w:type="pct"/>
            <w:vAlign w:val="center"/>
          </w:tcPr>
          <w:p w14:paraId="70CF8577">
            <w:pPr>
              <w:tabs>
                <w:tab w:val="left" w:pos="5580"/>
              </w:tabs>
              <w:jc w:val="center"/>
              <w:rPr>
                <w:rFonts w:eastAsiaTheme="minorEastAsia"/>
                <w:sz w:val="24"/>
              </w:rPr>
            </w:pPr>
          </w:p>
        </w:tc>
        <w:tc>
          <w:tcPr>
            <w:tcW w:w="949" w:type="pct"/>
            <w:vAlign w:val="center"/>
          </w:tcPr>
          <w:p w14:paraId="3C5A097B">
            <w:pPr>
              <w:tabs>
                <w:tab w:val="left" w:pos="5580"/>
              </w:tabs>
              <w:jc w:val="center"/>
              <w:rPr>
                <w:rFonts w:eastAsiaTheme="minorEastAsia"/>
                <w:sz w:val="24"/>
              </w:rPr>
            </w:pPr>
          </w:p>
        </w:tc>
      </w:tr>
    </w:tbl>
    <w:p w14:paraId="3EB14F41">
      <w:pPr>
        <w:autoSpaceDE w:val="0"/>
        <w:autoSpaceDN w:val="0"/>
        <w:adjustRightInd w:val="0"/>
        <w:jc w:val="left"/>
        <w:rPr>
          <w:rFonts w:eastAsiaTheme="minorEastAsia"/>
          <w:kern w:val="0"/>
          <w:sz w:val="24"/>
        </w:rPr>
      </w:pPr>
    </w:p>
    <w:p w14:paraId="6686997F">
      <w:pPr>
        <w:autoSpaceDE w:val="0"/>
        <w:autoSpaceDN w:val="0"/>
        <w:adjustRightInd w:val="0"/>
        <w:jc w:val="left"/>
        <w:rPr>
          <w:rFonts w:eastAsiaTheme="minorEastAsia"/>
          <w:sz w:val="24"/>
          <w:szCs w:val="20"/>
        </w:rPr>
      </w:pPr>
      <w:r>
        <w:rPr>
          <w:rFonts w:eastAsiaTheme="minorEastAsia"/>
          <w:kern w:val="0"/>
          <w:sz w:val="24"/>
        </w:rPr>
        <w:t>注：1</w:t>
      </w:r>
      <w:r>
        <w:rPr>
          <w:rFonts w:eastAsiaTheme="minorEastAsia"/>
          <w:sz w:val="24"/>
          <w:szCs w:val="20"/>
        </w:rPr>
        <w:t>.此表中，报价应和《最后分项报价表》中的总价相一致。</w:t>
      </w:r>
    </w:p>
    <w:p w14:paraId="1D09D747">
      <w:pPr>
        <w:autoSpaceDE w:val="0"/>
        <w:autoSpaceDN w:val="0"/>
        <w:adjustRightInd w:val="0"/>
        <w:snapToGrid w:val="0"/>
        <w:spacing w:before="25" w:after="25" w:line="360" w:lineRule="auto"/>
        <w:rPr>
          <w:rFonts w:hint="default" w:eastAsiaTheme="minorEastAsia"/>
          <w:sz w:val="24"/>
          <w:lang w:val="en-US" w:eastAsia="zh-CN"/>
        </w:rPr>
      </w:pPr>
      <w:r>
        <w:rPr>
          <w:rFonts w:hint="eastAsia" w:eastAsiaTheme="minorEastAsia"/>
          <w:sz w:val="24"/>
          <w:lang w:val="en-US" w:eastAsia="zh-CN"/>
        </w:rPr>
        <w:t xml:space="preserve">    2.此表无需在响应文件中提交，磋商后供应商按磋商小组要求提交。</w:t>
      </w:r>
    </w:p>
    <w:p w14:paraId="2E9CD164">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74A86C87">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供应商授权代表签字（或加盖供应商公章）</w:t>
      </w:r>
      <w:r>
        <w:rPr>
          <w:rFonts w:eastAsiaTheme="minorEastAsia"/>
          <w:sz w:val="24"/>
          <w:lang w:val="zh-CN"/>
        </w:rPr>
        <w:t xml:space="preserve">：___________ </w:t>
      </w:r>
    </w:p>
    <w:p w14:paraId="530718FF">
      <w:pPr>
        <w:widowControl/>
        <w:jc w:val="left"/>
        <w:rPr>
          <w:rFonts w:eastAsiaTheme="minorEastAsia"/>
          <w:sz w:val="24"/>
          <w:szCs w:val="20"/>
        </w:rPr>
      </w:pPr>
      <w:r>
        <w:rPr>
          <w:rFonts w:eastAsiaTheme="minorEastAsia"/>
          <w:sz w:val="24"/>
          <w:szCs w:val="20"/>
        </w:rPr>
        <w:t xml:space="preserve">日期：____年____月____日   </w:t>
      </w:r>
    </w:p>
    <w:p w14:paraId="2D4502E3">
      <w:pPr>
        <w:widowControl/>
        <w:jc w:val="left"/>
        <w:rPr>
          <w:rFonts w:eastAsiaTheme="minorEastAsia"/>
          <w:sz w:val="24"/>
          <w:szCs w:val="20"/>
        </w:rPr>
      </w:pPr>
      <w:r>
        <w:rPr>
          <w:rFonts w:eastAsiaTheme="minorEastAsia"/>
          <w:sz w:val="24"/>
          <w:szCs w:val="20"/>
        </w:rPr>
        <w:br w:type="page"/>
      </w:r>
    </w:p>
    <w:p w14:paraId="52D22D07">
      <w:pPr>
        <w:tabs>
          <w:tab w:val="left" w:pos="360"/>
        </w:tabs>
        <w:snapToGrid w:val="0"/>
        <w:spacing w:line="360" w:lineRule="auto"/>
        <w:outlineLvl w:val="1"/>
        <w:rPr>
          <w:rFonts w:eastAsiaTheme="minorEastAsia"/>
          <w:sz w:val="24"/>
        </w:rPr>
      </w:pPr>
      <w:r>
        <w:rPr>
          <w:rFonts w:eastAsiaTheme="minorEastAsia"/>
          <w:sz w:val="24"/>
        </w:rPr>
        <w:t>14  最后分项报价表</w:t>
      </w:r>
    </w:p>
    <w:p w14:paraId="49F5F37C">
      <w:pPr>
        <w:spacing w:line="360" w:lineRule="exact"/>
        <w:jc w:val="center"/>
        <w:rPr>
          <w:rFonts w:eastAsiaTheme="minorEastAsia"/>
          <w:sz w:val="36"/>
          <w:szCs w:val="36"/>
        </w:rPr>
      </w:pPr>
      <w:r>
        <w:rPr>
          <w:rFonts w:eastAsiaTheme="minorEastAsia"/>
          <w:sz w:val="36"/>
          <w:szCs w:val="36"/>
        </w:rPr>
        <w:t>最后分项报价表</w:t>
      </w:r>
    </w:p>
    <w:p w14:paraId="684891B1">
      <w:pPr>
        <w:spacing w:line="260" w:lineRule="exact"/>
        <w:jc w:val="center"/>
        <w:rPr>
          <w:rFonts w:eastAsiaTheme="minorEastAsia"/>
          <w:sz w:val="36"/>
          <w:szCs w:val="36"/>
        </w:rPr>
      </w:pPr>
    </w:p>
    <w:p w14:paraId="2605B5FE">
      <w:pPr>
        <w:tabs>
          <w:tab w:val="left" w:pos="1800"/>
          <w:tab w:val="left" w:pos="5580"/>
        </w:tabs>
        <w:rPr>
          <w:rFonts w:eastAsiaTheme="minorEastAsia"/>
          <w:sz w:val="24"/>
        </w:rPr>
      </w:pPr>
      <w:r>
        <w:rPr>
          <w:rFonts w:eastAsiaTheme="minorEastAsia"/>
          <w:sz w:val="24"/>
        </w:rPr>
        <w:t>项目编：_________ 项目名称：_________报价单位：人民币元</w:t>
      </w:r>
    </w:p>
    <w:tbl>
      <w:tblPr>
        <w:tblStyle w:val="51"/>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14:paraId="5A241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vAlign w:val="center"/>
          </w:tcPr>
          <w:p w14:paraId="7B605169">
            <w:pPr>
              <w:adjustRightInd w:val="0"/>
              <w:snapToGrid w:val="0"/>
              <w:jc w:val="left"/>
              <w:rPr>
                <w:rFonts w:eastAsiaTheme="minorEastAsia"/>
                <w:b/>
                <w:sz w:val="24"/>
              </w:rPr>
            </w:pPr>
            <w:r>
              <w:rPr>
                <w:rFonts w:eastAsiaTheme="minorEastAsia"/>
                <w:b/>
                <w:sz w:val="24"/>
              </w:rPr>
              <w:t>序号</w:t>
            </w:r>
          </w:p>
        </w:tc>
        <w:tc>
          <w:tcPr>
            <w:tcW w:w="1847" w:type="pct"/>
            <w:vAlign w:val="center"/>
          </w:tcPr>
          <w:p w14:paraId="780A9EEE">
            <w:pPr>
              <w:adjustRightInd w:val="0"/>
              <w:snapToGrid w:val="0"/>
              <w:jc w:val="left"/>
              <w:rPr>
                <w:rFonts w:eastAsiaTheme="minorEastAsia"/>
                <w:b/>
                <w:sz w:val="24"/>
              </w:rPr>
            </w:pPr>
            <w:r>
              <w:rPr>
                <w:rFonts w:eastAsiaTheme="minorEastAsia"/>
                <w:b/>
                <w:sz w:val="24"/>
              </w:rPr>
              <w:t>分项名称</w:t>
            </w:r>
          </w:p>
        </w:tc>
        <w:tc>
          <w:tcPr>
            <w:tcW w:w="848" w:type="pct"/>
            <w:vAlign w:val="center"/>
          </w:tcPr>
          <w:p w14:paraId="610C740D">
            <w:pPr>
              <w:adjustRightInd w:val="0"/>
              <w:snapToGrid w:val="0"/>
              <w:jc w:val="left"/>
              <w:rPr>
                <w:rFonts w:eastAsiaTheme="minorEastAsia"/>
                <w:b/>
                <w:sz w:val="24"/>
              </w:rPr>
            </w:pPr>
            <w:r>
              <w:rPr>
                <w:rFonts w:eastAsiaTheme="minorEastAsia"/>
                <w:b/>
                <w:sz w:val="24"/>
              </w:rPr>
              <w:t>单价（元）</w:t>
            </w:r>
          </w:p>
        </w:tc>
        <w:tc>
          <w:tcPr>
            <w:tcW w:w="847" w:type="pct"/>
            <w:vAlign w:val="center"/>
          </w:tcPr>
          <w:p w14:paraId="38FB9E54">
            <w:pPr>
              <w:adjustRightInd w:val="0"/>
              <w:snapToGrid w:val="0"/>
              <w:jc w:val="left"/>
              <w:rPr>
                <w:rFonts w:eastAsiaTheme="minorEastAsia"/>
                <w:b/>
                <w:sz w:val="24"/>
              </w:rPr>
            </w:pPr>
            <w:r>
              <w:rPr>
                <w:rFonts w:eastAsiaTheme="minorEastAsia"/>
                <w:b/>
                <w:sz w:val="24"/>
              </w:rPr>
              <w:t>合价（元）</w:t>
            </w:r>
          </w:p>
        </w:tc>
        <w:tc>
          <w:tcPr>
            <w:tcW w:w="1076" w:type="pct"/>
            <w:vAlign w:val="center"/>
          </w:tcPr>
          <w:p w14:paraId="02C665EA">
            <w:pPr>
              <w:adjustRightInd w:val="0"/>
              <w:snapToGrid w:val="0"/>
              <w:jc w:val="left"/>
              <w:rPr>
                <w:rFonts w:eastAsiaTheme="minorEastAsia"/>
                <w:b/>
                <w:sz w:val="24"/>
              </w:rPr>
            </w:pPr>
            <w:r>
              <w:rPr>
                <w:rFonts w:eastAsiaTheme="minorEastAsia"/>
                <w:b/>
                <w:sz w:val="24"/>
              </w:rPr>
              <w:t>备注/说明</w:t>
            </w:r>
          </w:p>
        </w:tc>
      </w:tr>
      <w:tr w14:paraId="03923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14:paraId="4B94B0B6">
            <w:pPr>
              <w:adjustRightInd w:val="0"/>
              <w:snapToGrid w:val="0"/>
              <w:jc w:val="center"/>
              <w:rPr>
                <w:rFonts w:eastAsiaTheme="minorEastAsia"/>
                <w:sz w:val="24"/>
              </w:rPr>
            </w:pPr>
            <w:r>
              <w:rPr>
                <w:rFonts w:eastAsiaTheme="minorEastAsia"/>
                <w:sz w:val="24"/>
              </w:rPr>
              <w:t>1</w:t>
            </w:r>
          </w:p>
        </w:tc>
        <w:tc>
          <w:tcPr>
            <w:tcW w:w="1847" w:type="pct"/>
            <w:vAlign w:val="center"/>
          </w:tcPr>
          <w:p w14:paraId="2176FA16">
            <w:pPr>
              <w:adjustRightInd w:val="0"/>
              <w:snapToGrid w:val="0"/>
              <w:jc w:val="left"/>
              <w:rPr>
                <w:rFonts w:eastAsiaTheme="minorEastAsia"/>
                <w:sz w:val="24"/>
              </w:rPr>
            </w:pPr>
          </w:p>
        </w:tc>
        <w:tc>
          <w:tcPr>
            <w:tcW w:w="848" w:type="pct"/>
            <w:vAlign w:val="center"/>
          </w:tcPr>
          <w:p w14:paraId="76AF2B08">
            <w:pPr>
              <w:adjustRightInd w:val="0"/>
              <w:snapToGrid w:val="0"/>
              <w:jc w:val="left"/>
              <w:rPr>
                <w:rFonts w:eastAsiaTheme="minorEastAsia"/>
                <w:sz w:val="24"/>
              </w:rPr>
            </w:pPr>
          </w:p>
        </w:tc>
        <w:tc>
          <w:tcPr>
            <w:tcW w:w="847" w:type="pct"/>
            <w:vAlign w:val="center"/>
          </w:tcPr>
          <w:p w14:paraId="37ADD5A0">
            <w:pPr>
              <w:adjustRightInd w:val="0"/>
              <w:snapToGrid w:val="0"/>
              <w:jc w:val="left"/>
              <w:rPr>
                <w:rFonts w:eastAsiaTheme="minorEastAsia"/>
                <w:sz w:val="24"/>
              </w:rPr>
            </w:pPr>
          </w:p>
        </w:tc>
        <w:tc>
          <w:tcPr>
            <w:tcW w:w="1076" w:type="pct"/>
            <w:vAlign w:val="center"/>
          </w:tcPr>
          <w:p w14:paraId="528C7993">
            <w:pPr>
              <w:adjustRightInd w:val="0"/>
              <w:snapToGrid w:val="0"/>
              <w:jc w:val="left"/>
              <w:rPr>
                <w:rFonts w:eastAsiaTheme="minorEastAsia"/>
                <w:sz w:val="24"/>
              </w:rPr>
            </w:pPr>
          </w:p>
        </w:tc>
      </w:tr>
      <w:tr w14:paraId="1EDFE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14:paraId="45575048">
            <w:pPr>
              <w:adjustRightInd w:val="0"/>
              <w:snapToGrid w:val="0"/>
              <w:jc w:val="center"/>
              <w:rPr>
                <w:rFonts w:eastAsiaTheme="minorEastAsia"/>
                <w:sz w:val="24"/>
              </w:rPr>
            </w:pPr>
            <w:r>
              <w:rPr>
                <w:rFonts w:eastAsiaTheme="minorEastAsia"/>
                <w:sz w:val="24"/>
              </w:rPr>
              <w:t>2</w:t>
            </w:r>
          </w:p>
        </w:tc>
        <w:tc>
          <w:tcPr>
            <w:tcW w:w="1847" w:type="pct"/>
            <w:vAlign w:val="center"/>
          </w:tcPr>
          <w:p w14:paraId="0A8BD387">
            <w:pPr>
              <w:adjustRightInd w:val="0"/>
              <w:snapToGrid w:val="0"/>
              <w:jc w:val="left"/>
              <w:rPr>
                <w:rFonts w:eastAsiaTheme="minorEastAsia"/>
                <w:sz w:val="24"/>
              </w:rPr>
            </w:pPr>
          </w:p>
        </w:tc>
        <w:tc>
          <w:tcPr>
            <w:tcW w:w="848" w:type="pct"/>
            <w:vAlign w:val="center"/>
          </w:tcPr>
          <w:p w14:paraId="57C01275">
            <w:pPr>
              <w:adjustRightInd w:val="0"/>
              <w:snapToGrid w:val="0"/>
              <w:jc w:val="left"/>
              <w:rPr>
                <w:rFonts w:eastAsiaTheme="minorEastAsia"/>
                <w:sz w:val="24"/>
              </w:rPr>
            </w:pPr>
          </w:p>
        </w:tc>
        <w:tc>
          <w:tcPr>
            <w:tcW w:w="847" w:type="pct"/>
            <w:vAlign w:val="center"/>
          </w:tcPr>
          <w:p w14:paraId="597DAB66">
            <w:pPr>
              <w:adjustRightInd w:val="0"/>
              <w:snapToGrid w:val="0"/>
              <w:jc w:val="left"/>
              <w:rPr>
                <w:rFonts w:eastAsiaTheme="minorEastAsia"/>
                <w:sz w:val="24"/>
              </w:rPr>
            </w:pPr>
          </w:p>
        </w:tc>
        <w:tc>
          <w:tcPr>
            <w:tcW w:w="1076" w:type="pct"/>
            <w:vAlign w:val="center"/>
          </w:tcPr>
          <w:p w14:paraId="6512531A">
            <w:pPr>
              <w:adjustRightInd w:val="0"/>
              <w:snapToGrid w:val="0"/>
              <w:jc w:val="left"/>
              <w:rPr>
                <w:rFonts w:eastAsiaTheme="minorEastAsia"/>
                <w:sz w:val="24"/>
              </w:rPr>
            </w:pPr>
          </w:p>
        </w:tc>
      </w:tr>
      <w:tr w14:paraId="3CAB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14:paraId="684C2888">
            <w:pPr>
              <w:adjustRightInd w:val="0"/>
              <w:snapToGrid w:val="0"/>
              <w:jc w:val="center"/>
              <w:rPr>
                <w:rFonts w:eastAsiaTheme="minorEastAsia"/>
                <w:sz w:val="24"/>
              </w:rPr>
            </w:pPr>
            <w:r>
              <w:rPr>
                <w:rFonts w:eastAsiaTheme="minorEastAsia"/>
                <w:sz w:val="24"/>
              </w:rPr>
              <w:t>3</w:t>
            </w:r>
          </w:p>
        </w:tc>
        <w:tc>
          <w:tcPr>
            <w:tcW w:w="1847" w:type="pct"/>
            <w:vAlign w:val="center"/>
          </w:tcPr>
          <w:p w14:paraId="595C21C4">
            <w:pPr>
              <w:adjustRightInd w:val="0"/>
              <w:snapToGrid w:val="0"/>
              <w:jc w:val="left"/>
              <w:rPr>
                <w:rFonts w:eastAsiaTheme="minorEastAsia"/>
                <w:sz w:val="24"/>
              </w:rPr>
            </w:pPr>
            <w:r>
              <w:rPr>
                <w:rFonts w:eastAsiaTheme="minorEastAsia"/>
                <w:sz w:val="24"/>
              </w:rPr>
              <w:t>…</w:t>
            </w:r>
          </w:p>
        </w:tc>
        <w:tc>
          <w:tcPr>
            <w:tcW w:w="848" w:type="pct"/>
            <w:vAlign w:val="center"/>
          </w:tcPr>
          <w:p w14:paraId="5951C21E">
            <w:pPr>
              <w:adjustRightInd w:val="0"/>
              <w:snapToGrid w:val="0"/>
              <w:jc w:val="left"/>
              <w:rPr>
                <w:rFonts w:eastAsiaTheme="minorEastAsia"/>
                <w:sz w:val="24"/>
              </w:rPr>
            </w:pPr>
          </w:p>
        </w:tc>
        <w:tc>
          <w:tcPr>
            <w:tcW w:w="847" w:type="pct"/>
            <w:vAlign w:val="center"/>
          </w:tcPr>
          <w:p w14:paraId="6C5DECEB">
            <w:pPr>
              <w:adjustRightInd w:val="0"/>
              <w:snapToGrid w:val="0"/>
              <w:jc w:val="left"/>
              <w:rPr>
                <w:rFonts w:eastAsiaTheme="minorEastAsia"/>
                <w:sz w:val="24"/>
              </w:rPr>
            </w:pPr>
          </w:p>
        </w:tc>
        <w:tc>
          <w:tcPr>
            <w:tcW w:w="1076" w:type="pct"/>
            <w:vAlign w:val="center"/>
          </w:tcPr>
          <w:p w14:paraId="28FC2E64">
            <w:pPr>
              <w:adjustRightInd w:val="0"/>
              <w:snapToGrid w:val="0"/>
              <w:jc w:val="left"/>
              <w:rPr>
                <w:rFonts w:eastAsiaTheme="minorEastAsia"/>
                <w:sz w:val="24"/>
              </w:rPr>
            </w:pPr>
          </w:p>
        </w:tc>
      </w:tr>
      <w:tr w14:paraId="208FC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vAlign w:val="center"/>
          </w:tcPr>
          <w:p w14:paraId="732C5E43">
            <w:pPr>
              <w:adjustRightInd w:val="0"/>
              <w:snapToGrid w:val="0"/>
              <w:jc w:val="left"/>
              <w:rPr>
                <w:rFonts w:eastAsiaTheme="minorEastAsia"/>
                <w:sz w:val="24"/>
              </w:rPr>
            </w:pPr>
            <w:r>
              <w:rPr>
                <w:rFonts w:eastAsiaTheme="minorEastAsia"/>
                <w:sz w:val="24"/>
              </w:rPr>
              <w:t>总价（元）</w:t>
            </w:r>
          </w:p>
        </w:tc>
        <w:tc>
          <w:tcPr>
            <w:tcW w:w="847" w:type="pct"/>
            <w:vAlign w:val="center"/>
          </w:tcPr>
          <w:p w14:paraId="7B2C602F">
            <w:pPr>
              <w:adjustRightInd w:val="0"/>
              <w:snapToGrid w:val="0"/>
              <w:jc w:val="left"/>
              <w:rPr>
                <w:rFonts w:eastAsiaTheme="minorEastAsia"/>
                <w:sz w:val="24"/>
              </w:rPr>
            </w:pPr>
          </w:p>
        </w:tc>
        <w:tc>
          <w:tcPr>
            <w:tcW w:w="1076" w:type="pct"/>
            <w:vAlign w:val="center"/>
          </w:tcPr>
          <w:p w14:paraId="0E601035">
            <w:pPr>
              <w:adjustRightInd w:val="0"/>
              <w:snapToGrid w:val="0"/>
              <w:jc w:val="left"/>
              <w:rPr>
                <w:rFonts w:eastAsiaTheme="minorEastAsia"/>
                <w:sz w:val="24"/>
              </w:rPr>
            </w:pPr>
          </w:p>
        </w:tc>
      </w:tr>
    </w:tbl>
    <w:p w14:paraId="2DDB771E">
      <w:pPr>
        <w:tabs>
          <w:tab w:val="left" w:pos="1800"/>
          <w:tab w:val="left" w:pos="5580"/>
        </w:tabs>
        <w:jc w:val="left"/>
        <w:rPr>
          <w:rFonts w:eastAsiaTheme="minorEastAsia"/>
          <w:sz w:val="24"/>
        </w:rPr>
      </w:pPr>
    </w:p>
    <w:p w14:paraId="188DFD9B">
      <w:pPr>
        <w:tabs>
          <w:tab w:val="left" w:pos="1800"/>
          <w:tab w:val="left" w:pos="5580"/>
        </w:tabs>
        <w:jc w:val="left"/>
        <w:rPr>
          <w:rFonts w:eastAsiaTheme="minorEastAsia"/>
          <w:sz w:val="24"/>
        </w:rPr>
      </w:pPr>
    </w:p>
    <w:p w14:paraId="2682FE26">
      <w:pPr>
        <w:tabs>
          <w:tab w:val="left" w:pos="1800"/>
          <w:tab w:val="left" w:pos="5580"/>
        </w:tabs>
        <w:jc w:val="left"/>
        <w:rPr>
          <w:rFonts w:eastAsiaTheme="minorEastAsia"/>
          <w:b/>
          <w:i/>
          <w:sz w:val="24"/>
        </w:rPr>
      </w:pPr>
    </w:p>
    <w:p w14:paraId="4113CA7B">
      <w:pPr>
        <w:tabs>
          <w:tab w:val="left" w:pos="1800"/>
          <w:tab w:val="left" w:pos="5580"/>
        </w:tabs>
        <w:jc w:val="left"/>
        <w:rPr>
          <w:rFonts w:eastAsiaTheme="minorEastAsia"/>
          <w:sz w:val="24"/>
        </w:rPr>
      </w:pPr>
    </w:p>
    <w:p w14:paraId="485C757D">
      <w:pPr>
        <w:tabs>
          <w:tab w:val="left" w:pos="1800"/>
          <w:tab w:val="left" w:pos="5580"/>
        </w:tabs>
        <w:jc w:val="left"/>
        <w:rPr>
          <w:rFonts w:eastAsiaTheme="minorEastAsia"/>
          <w:sz w:val="24"/>
        </w:rPr>
      </w:pPr>
    </w:p>
    <w:p w14:paraId="68785306">
      <w:pPr>
        <w:tabs>
          <w:tab w:val="left" w:pos="1800"/>
          <w:tab w:val="left" w:pos="5580"/>
        </w:tabs>
        <w:jc w:val="left"/>
        <w:rPr>
          <w:rFonts w:eastAsiaTheme="minorEastAsia"/>
          <w:sz w:val="24"/>
        </w:rPr>
      </w:pPr>
      <w:r>
        <w:rPr>
          <w:rFonts w:eastAsiaTheme="minorEastAsia"/>
          <w:sz w:val="24"/>
        </w:rPr>
        <w:t>注：1.上述各项的详细规格（如有），可另页描述。</w:t>
      </w:r>
    </w:p>
    <w:p w14:paraId="38599921">
      <w:pPr>
        <w:tabs>
          <w:tab w:val="left" w:pos="1800"/>
          <w:tab w:val="left" w:pos="5580"/>
        </w:tabs>
        <w:ind w:firstLine="480" w:firstLineChars="200"/>
        <w:jc w:val="left"/>
        <w:rPr>
          <w:rFonts w:hint="default" w:eastAsiaTheme="minorEastAsia"/>
          <w:sz w:val="24"/>
          <w:lang w:val="en-US" w:eastAsia="zh-CN"/>
        </w:rPr>
      </w:pPr>
      <w:r>
        <w:rPr>
          <w:rFonts w:hint="eastAsia" w:eastAsiaTheme="minorEastAsia"/>
          <w:sz w:val="24"/>
          <w:lang w:val="en-US" w:eastAsia="zh-CN"/>
        </w:rPr>
        <w:t>2.此表无需在响应文件中提交，磋商后供应商按磋商小组要求提交。</w:t>
      </w:r>
    </w:p>
    <w:p w14:paraId="6F4B3E02">
      <w:pPr>
        <w:autoSpaceDE w:val="0"/>
        <w:autoSpaceDN w:val="0"/>
        <w:adjustRightInd w:val="0"/>
        <w:snapToGrid w:val="0"/>
        <w:spacing w:before="25" w:after="25" w:line="360" w:lineRule="auto"/>
        <w:rPr>
          <w:rFonts w:eastAsiaTheme="minorEastAsia"/>
          <w:sz w:val="24"/>
          <w:lang w:val="zh-CN"/>
        </w:rPr>
      </w:pPr>
    </w:p>
    <w:p w14:paraId="4447D9DC">
      <w:pPr>
        <w:autoSpaceDE w:val="0"/>
        <w:autoSpaceDN w:val="0"/>
        <w:adjustRightInd w:val="0"/>
        <w:snapToGrid w:val="0"/>
        <w:spacing w:before="25" w:after="25" w:line="360" w:lineRule="auto"/>
        <w:rPr>
          <w:rFonts w:eastAsiaTheme="minorEastAsia"/>
          <w:sz w:val="24"/>
          <w:lang w:val="zh-CN"/>
        </w:rPr>
      </w:pPr>
    </w:p>
    <w:p w14:paraId="4A550F25">
      <w:pPr>
        <w:autoSpaceDE w:val="0"/>
        <w:autoSpaceDN w:val="0"/>
        <w:adjustRightInd w:val="0"/>
        <w:snapToGrid w:val="0"/>
        <w:spacing w:before="25" w:after="25" w:line="360" w:lineRule="auto"/>
        <w:rPr>
          <w:rFonts w:eastAsiaTheme="minorEastAsia"/>
          <w:sz w:val="24"/>
          <w:lang w:val="zh-CN"/>
        </w:rPr>
      </w:pPr>
      <w:r>
        <w:rPr>
          <w:rFonts w:eastAsiaTheme="minorEastAsia"/>
          <w:kern w:val="0"/>
          <w:sz w:val="24"/>
        </w:rPr>
        <w:t>供应商授权代表签字（或加盖供应商公章）</w:t>
      </w:r>
      <w:r>
        <w:rPr>
          <w:rFonts w:eastAsiaTheme="minorEastAsia"/>
          <w:sz w:val="24"/>
          <w:lang w:val="zh-CN"/>
        </w:rPr>
        <w:t xml:space="preserve">：____________ </w:t>
      </w:r>
    </w:p>
    <w:p w14:paraId="5EFCF388">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日期：____年____月____日   </w:t>
      </w:r>
    </w:p>
    <w:p w14:paraId="13355FF9">
      <w:pPr>
        <w:rPr>
          <w:rFonts w:eastAsiaTheme="minorEastAsia"/>
          <w:b/>
          <w:sz w:val="36"/>
          <w:szCs w:val="36"/>
        </w:rPr>
      </w:pPr>
      <w:r>
        <w:rPr>
          <w:rFonts w:eastAsiaTheme="minorEastAsia"/>
          <w:b/>
          <w:sz w:val="36"/>
          <w:szCs w:val="36"/>
        </w:rPr>
        <w:br w:type="page"/>
      </w:r>
    </w:p>
    <w:p w14:paraId="3A332207">
      <w:pPr>
        <w:pStyle w:val="20"/>
        <w:spacing w:before="307" w:line="196" w:lineRule="auto"/>
        <w:ind w:left="26"/>
        <w:outlineLvl w:val="1"/>
        <w:rPr>
          <w:rFonts w:ascii="微软雅黑" w:hAnsi="微软雅黑" w:eastAsia="微软雅黑" w:cs="微软雅黑"/>
          <w:sz w:val="24"/>
          <w:szCs w:val="24"/>
        </w:rPr>
      </w:pPr>
      <w:r>
        <w:rPr>
          <w:rFonts w:hint="eastAsia" w:eastAsiaTheme="minorEastAsia"/>
          <w:b/>
          <w:sz w:val="36"/>
          <w:szCs w:val="36"/>
          <w:lang w:val="en-US" w:eastAsia="zh-CN"/>
        </w:rPr>
        <w:t>15</w:t>
      </w:r>
      <w:r>
        <w:rPr>
          <w:rFonts w:ascii="微软雅黑" w:hAnsi="微软雅黑" w:eastAsia="微软雅黑" w:cs="微软雅黑"/>
          <w:sz w:val="24"/>
          <w:szCs w:val="24"/>
        </w:rPr>
        <w:t>最后报价构成表（如有，磋商后提交）</w:t>
      </w:r>
    </w:p>
    <w:p w14:paraId="795FBF12">
      <w:pPr>
        <w:pStyle w:val="20"/>
        <w:spacing w:before="185" w:line="180" w:lineRule="auto"/>
        <w:ind w:left="26"/>
        <w:rPr>
          <w:rFonts w:ascii="微软雅黑" w:hAnsi="微软雅黑" w:eastAsia="微软雅黑" w:cs="微软雅黑"/>
          <w:sz w:val="24"/>
          <w:szCs w:val="24"/>
        </w:rPr>
      </w:pPr>
      <w:r>
        <w:rPr>
          <w:spacing w:val="2"/>
          <w:sz w:val="24"/>
          <w:szCs w:val="24"/>
        </w:rPr>
        <w:t>14-1</w:t>
      </w:r>
      <w:r>
        <w:rPr>
          <w:spacing w:val="57"/>
          <w:w w:val="101"/>
          <w:sz w:val="24"/>
          <w:szCs w:val="24"/>
        </w:rPr>
        <w:t xml:space="preserve"> </w:t>
      </w:r>
      <w:r>
        <w:rPr>
          <w:rFonts w:ascii="微软雅黑" w:hAnsi="微软雅黑" w:eastAsia="微软雅黑" w:cs="微软雅黑"/>
          <w:spacing w:val="2"/>
          <w:sz w:val="24"/>
          <w:szCs w:val="24"/>
        </w:rPr>
        <w:t>最终报价中分包情况说明</w:t>
      </w:r>
    </w:p>
    <w:tbl>
      <w:tblPr>
        <w:tblStyle w:val="260"/>
        <w:tblW w:w="8679" w:type="dxa"/>
        <w:tblInd w:w="1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8"/>
        <w:gridCol w:w="3931"/>
        <w:gridCol w:w="2164"/>
        <w:gridCol w:w="1876"/>
      </w:tblGrid>
      <w:tr w14:paraId="1E11A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708" w:type="dxa"/>
            <w:vAlign w:val="top"/>
          </w:tcPr>
          <w:p w14:paraId="5E3171B7">
            <w:pPr>
              <w:autoSpaceDE w:val="0"/>
              <w:autoSpaceDN w:val="0"/>
              <w:spacing w:before="218" w:line="201" w:lineRule="auto"/>
              <w:ind w:left="117"/>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3931" w:type="dxa"/>
            <w:vAlign w:val="top"/>
          </w:tcPr>
          <w:p w14:paraId="702BB0AC">
            <w:pPr>
              <w:autoSpaceDE w:val="0"/>
              <w:autoSpaceDN w:val="0"/>
              <w:spacing w:before="217" w:line="201" w:lineRule="auto"/>
              <w:ind w:left="1007"/>
              <w:rPr>
                <w:rFonts w:ascii="微软雅黑" w:hAnsi="微软雅黑" w:eastAsia="微软雅黑" w:cs="微软雅黑"/>
                <w:sz w:val="24"/>
                <w:szCs w:val="24"/>
              </w:rPr>
            </w:pPr>
            <w:r>
              <w:rPr>
                <w:rFonts w:ascii="微软雅黑" w:hAnsi="微软雅黑" w:eastAsia="微软雅黑" w:cs="微软雅黑"/>
                <w:spacing w:val="-1"/>
                <w:sz w:val="24"/>
                <w:szCs w:val="24"/>
              </w:rPr>
              <w:t>分包承担主体名称</w:t>
            </w:r>
          </w:p>
        </w:tc>
        <w:tc>
          <w:tcPr>
            <w:tcW w:w="2164" w:type="dxa"/>
            <w:vAlign w:val="top"/>
          </w:tcPr>
          <w:p w14:paraId="4CDE8099">
            <w:pPr>
              <w:autoSpaceDE w:val="0"/>
              <w:autoSpaceDN w:val="0"/>
              <w:spacing w:before="43" w:line="200" w:lineRule="auto"/>
              <w:ind w:left="124"/>
              <w:rPr>
                <w:rFonts w:ascii="微软雅黑" w:hAnsi="微软雅黑" w:eastAsia="微软雅黑" w:cs="微软雅黑"/>
                <w:sz w:val="24"/>
                <w:szCs w:val="24"/>
              </w:rPr>
            </w:pPr>
            <w:r>
              <w:rPr>
                <w:rFonts w:ascii="微软雅黑" w:hAnsi="微软雅黑" w:eastAsia="微软雅黑" w:cs="微软雅黑"/>
                <w:spacing w:val="-1"/>
                <w:sz w:val="24"/>
                <w:szCs w:val="24"/>
              </w:rPr>
              <w:t>分包承担主体类型</w:t>
            </w:r>
          </w:p>
          <w:p w14:paraId="09126285">
            <w:pPr>
              <w:autoSpaceDE w:val="0"/>
              <w:autoSpaceDN w:val="0"/>
              <w:spacing w:before="5" w:line="176" w:lineRule="auto"/>
              <w:ind w:left="594"/>
              <w:rPr>
                <w:rFonts w:ascii="微软雅黑" w:hAnsi="微软雅黑" w:eastAsia="微软雅黑" w:cs="微软雅黑"/>
                <w:sz w:val="24"/>
                <w:szCs w:val="24"/>
              </w:rPr>
            </w:pPr>
            <w:r>
              <w:rPr>
                <w:rFonts w:ascii="微软雅黑" w:hAnsi="微软雅黑" w:eastAsia="微软雅黑" w:cs="微软雅黑"/>
                <w:spacing w:val="2"/>
                <w:sz w:val="24"/>
                <w:szCs w:val="24"/>
              </w:rPr>
              <w:t>（选择）</w:t>
            </w:r>
          </w:p>
        </w:tc>
        <w:tc>
          <w:tcPr>
            <w:tcW w:w="1876" w:type="dxa"/>
            <w:vAlign w:val="top"/>
          </w:tcPr>
          <w:p w14:paraId="2092445F">
            <w:pPr>
              <w:autoSpaceDE w:val="0"/>
              <w:autoSpaceDN w:val="0"/>
              <w:spacing w:before="42" w:line="190" w:lineRule="auto"/>
              <w:ind w:left="208" w:right="97" w:hanging="107"/>
              <w:rPr>
                <w:rFonts w:ascii="微软雅黑" w:hAnsi="微软雅黑" w:eastAsia="微软雅黑" w:cs="微软雅黑"/>
                <w:sz w:val="24"/>
                <w:szCs w:val="24"/>
              </w:rPr>
            </w:pPr>
            <w:r>
              <w:rPr>
                <w:rFonts w:ascii="微软雅黑" w:hAnsi="微软雅黑" w:eastAsia="微软雅黑" w:cs="微软雅黑"/>
                <w:spacing w:val="-2"/>
                <w:sz w:val="24"/>
                <w:szCs w:val="24"/>
              </w:rPr>
              <w:t>拟分包合同金额</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（人民币元）</w:t>
            </w:r>
          </w:p>
        </w:tc>
      </w:tr>
      <w:tr w14:paraId="708C8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708" w:type="dxa"/>
            <w:vAlign w:val="top"/>
          </w:tcPr>
          <w:p w14:paraId="2475719D">
            <w:pPr>
              <w:pStyle w:val="462"/>
              <w:autoSpaceDE w:val="0"/>
              <w:autoSpaceDN w:val="0"/>
              <w:spacing w:line="354" w:lineRule="auto"/>
            </w:pPr>
          </w:p>
          <w:p w14:paraId="26FD8425">
            <w:pPr>
              <w:pStyle w:val="462"/>
              <w:autoSpaceDE w:val="0"/>
              <w:autoSpaceDN w:val="0"/>
              <w:spacing w:before="69" w:line="199" w:lineRule="auto"/>
              <w:ind w:left="301"/>
              <w:rPr>
                <w:sz w:val="24"/>
                <w:szCs w:val="24"/>
              </w:rPr>
            </w:pPr>
            <w:r>
              <w:rPr>
                <w:sz w:val="24"/>
                <w:szCs w:val="24"/>
              </w:rPr>
              <w:t>1</w:t>
            </w:r>
          </w:p>
        </w:tc>
        <w:tc>
          <w:tcPr>
            <w:tcW w:w="3931" w:type="dxa"/>
            <w:vAlign w:val="top"/>
          </w:tcPr>
          <w:p w14:paraId="093534B6">
            <w:pPr>
              <w:pStyle w:val="462"/>
              <w:autoSpaceDE w:val="0"/>
              <w:autoSpaceDN w:val="0"/>
            </w:pPr>
          </w:p>
        </w:tc>
        <w:tc>
          <w:tcPr>
            <w:tcW w:w="2164" w:type="dxa"/>
            <w:vAlign w:val="top"/>
          </w:tcPr>
          <w:p w14:paraId="50F832FC">
            <w:pPr>
              <w:pStyle w:val="462"/>
              <w:autoSpaceDE w:val="0"/>
              <w:autoSpaceDN w:val="0"/>
              <w:spacing w:before="42"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5F334028">
            <w:pPr>
              <w:pStyle w:val="462"/>
              <w:autoSpaceDE w:val="0"/>
              <w:autoSpaceDN w:val="0"/>
              <w:spacing w:before="1"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49BC9823">
            <w:pPr>
              <w:pStyle w:val="462"/>
              <w:autoSpaceDE w:val="0"/>
              <w:autoSpaceDN w:val="0"/>
            </w:pPr>
          </w:p>
        </w:tc>
      </w:tr>
      <w:tr w14:paraId="2D5CB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08" w:type="dxa"/>
            <w:vAlign w:val="top"/>
          </w:tcPr>
          <w:p w14:paraId="1570C544">
            <w:pPr>
              <w:pStyle w:val="462"/>
              <w:autoSpaceDE w:val="0"/>
              <w:autoSpaceDN w:val="0"/>
              <w:spacing w:line="353" w:lineRule="auto"/>
            </w:pPr>
          </w:p>
          <w:p w14:paraId="1549ADBD">
            <w:pPr>
              <w:pStyle w:val="462"/>
              <w:autoSpaceDE w:val="0"/>
              <w:autoSpaceDN w:val="0"/>
              <w:spacing w:before="69" w:line="201" w:lineRule="auto"/>
              <w:ind w:left="292"/>
              <w:rPr>
                <w:sz w:val="24"/>
                <w:szCs w:val="24"/>
              </w:rPr>
            </w:pPr>
            <w:r>
              <w:rPr>
                <w:spacing w:val="1"/>
                <w:sz w:val="24"/>
                <w:szCs w:val="24"/>
              </w:rPr>
              <w:t>2</w:t>
            </w:r>
          </w:p>
        </w:tc>
        <w:tc>
          <w:tcPr>
            <w:tcW w:w="3931" w:type="dxa"/>
            <w:vAlign w:val="top"/>
          </w:tcPr>
          <w:p w14:paraId="5B43BEB6">
            <w:pPr>
              <w:pStyle w:val="462"/>
              <w:autoSpaceDE w:val="0"/>
              <w:autoSpaceDN w:val="0"/>
            </w:pPr>
          </w:p>
        </w:tc>
        <w:tc>
          <w:tcPr>
            <w:tcW w:w="2164" w:type="dxa"/>
            <w:vAlign w:val="top"/>
          </w:tcPr>
          <w:p w14:paraId="2EF75079">
            <w:pPr>
              <w:pStyle w:val="462"/>
              <w:autoSpaceDE w:val="0"/>
              <w:autoSpaceDN w:val="0"/>
              <w:spacing w:before="41"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6606CB56">
            <w:pPr>
              <w:pStyle w:val="462"/>
              <w:autoSpaceDE w:val="0"/>
              <w:autoSpaceDN w:val="0"/>
              <w:spacing w:before="2"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3C1D9578">
            <w:pPr>
              <w:pStyle w:val="462"/>
              <w:autoSpaceDE w:val="0"/>
              <w:autoSpaceDN w:val="0"/>
            </w:pPr>
          </w:p>
        </w:tc>
      </w:tr>
      <w:tr w14:paraId="7E3EB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08" w:type="dxa"/>
            <w:vAlign w:val="top"/>
          </w:tcPr>
          <w:p w14:paraId="37C89C4C">
            <w:pPr>
              <w:pStyle w:val="462"/>
              <w:autoSpaceDE w:val="0"/>
              <w:autoSpaceDN w:val="0"/>
              <w:spacing w:line="294" w:lineRule="auto"/>
            </w:pPr>
          </w:p>
          <w:p w14:paraId="35E7990E">
            <w:pPr>
              <w:pStyle w:val="462"/>
              <w:autoSpaceDE w:val="0"/>
              <w:autoSpaceDN w:val="0"/>
              <w:spacing w:before="69" w:line="81" w:lineRule="exact"/>
              <w:ind w:left="259"/>
              <w:rPr>
                <w:sz w:val="24"/>
                <w:szCs w:val="24"/>
              </w:rPr>
            </w:pPr>
            <w:r>
              <w:rPr>
                <w:position w:val="1"/>
                <w:sz w:val="24"/>
                <w:szCs w:val="24"/>
              </w:rPr>
              <w:t>…</w:t>
            </w:r>
          </w:p>
        </w:tc>
        <w:tc>
          <w:tcPr>
            <w:tcW w:w="3931" w:type="dxa"/>
            <w:vAlign w:val="top"/>
          </w:tcPr>
          <w:p w14:paraId="6DE15E47">
            <w:pPr>
              <w:pStyle w:val="462"/>
              <w:autoSpaceDE w:val="0"/>
              <w:autoSpaceDN w:val="0"/>
            </w:pPr>
          </w:p>
        </w:tc>
        <w:tc>
          <w:tcPr>
            <w:tcW w:w="2164" w:type="dxa"/>
            <w:vAlign w:val="top"/>
          </w:tcPr>
          <w:p w14:paraId="39E427A4">
            <w:pPr>
              <w:pStyle w:val="462"/>
              <w:autoSpaceDE w:val="0"/>
              <w:autoSpaceDN w:val="0"/>
            </w:pPr>
          </w:p>
        </w:tc>
        <w:tc>
          <w:tcPr>
            <w:tcW w:w="1876" w:type="dxa"/>
            <w:vAlign w:val="top"/>
          </w:tcPr>
          <w:p w14:paraId="04077950">
            <w:pPr>
              <w:pStyle w:val="462"/>
              <w:autoSpaceDE w:val="0"/>
              <w:autoSpaceDN w:val="0"/>
            </w:pPr>
          </w:p>
        </w:tc>
      </w:tr>
      <w:tr w14:paraId="36CF3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803" w:type="dxa"/>
            <w:gridSpan w:val="3"/>
            <w:vAlign w:val="top"/>
          </w:tcPr>
          <w:p w14:paraId="4181FD61">
            <w:pPr>
              <w:autoSpaceDE w:val="0"/>
              <w:autoSpaceDN w:val="0"/>
              <w:spacing w:before="181" w:line="201" w:lineRule="auto"/>
              <w:ind w:left="3163"/>
              <w:rPr>
                <w:rFonts w:ascii="微软雅黑" w:hAnsi="微软雅黑" w:eastAsia="微软雅黑" w:cs="微软雅黑"/>
                <w:sz w:val="24"/>
                <w:szCs w:val="24"/>
              </w:rPr>
            </w:pPr>
            <w:r>
              <w:rPr>
                <w:rFonts w:ascii="微软雅黑" w:hAnsi="微软雅黑" w:eastAsia="微软雅黑" w:cs="微软雅黑"/>
                <w:spacing w:val="-2"/>
                <w:sz w:val="24"/>
                <w:szCs w:val="24"/>
              </w:rPr>
              <w:t>合计</w:t>
            </w:r>
          </w:p>
        </w:tc>
        <w:tc>
          <w:tcPr>
            <w:tcW w:w="1876" w:type="dxa"/>
            <w:vAlign w:val="top"/>
          </w:tcPr>
          <w:p w14:paraId="68AA6C31">
            <w:pPr>
              <w:pStyle w:val="462"/>
              <w:autoSpaceDE w:val="0"/>
              <w:autoSpaceDN w:val="0"/>
            </w:pPr>
          </w:p>
        </w:tc>
      </w:tr>
    </w:tbl>
    <w:p w14:paraId="34D64BD2">
      <w:pPr>
        <w:pStyle w:val="20"/>
        <w:spacing w:before="320" w:line="179" w:lineRule="auto"/>
        <w:ind w:left="26"/>
        <w:rPr>
          <w:rFonts w:ascii="微软雅黑" w:hAnsi="微软雅黑" w:eastAsia="微软雅黑" w:cs="微软雅黑"/>
          <w:sz w:val="24"/>
          <w:szCs w:val="24"/>
        </w:rPr>
      </w:pPr>
      <w:r>
        <w:rPr>
          <w:spacing w:val="2"/>
          <w:sz w:val="24"/>
          <w:szCs w:val="24"/>
        </w:rPr>
        <w:t>14-2</w:t>
      </w:r>
      <w:r>
        <w:rPr>
          <w:spacing w:val="57"/>
          <w:w w:val="101"/>
          <w:sz w:val="24"/>
          <w:szCs w:val="24"/>
        </w:rPr>
        <w:t xml:space="preserve"> </w:t>
      </w:r>
      <w:r>
        <w:rPr>
          <w:rFonts w:ascii="微软雅黑" w:hAnsi="微软雅黑" w:eastAsia="微软雅黑" w:cs="微软雅黑"/>
          <w:spacing w:val="2"/>
          <w:sz w:val="24"/>
          <w:szCs w:val="24"/>
        </w:rPr>
        <w:t>联合体最终报价情况说明</w:t>
      </w:r>
    </w:p>
    <w:tbl>
      <w:tblPr>
        <w:tblStyle w:val="260"/>
        <w:tblW w:w="8679" w:type="dxa"/>
        <w:tblInd w:w="1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8"/>
        <w:gridCol w:w="3931"/>
        <w:gridCol w:w="2164"/>
        <w:gridCol w:w="1876"/>
      </w:tblGrid>
      <w:tr w14:paraId="0AC3A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08" w:type="dxa"/>
            <w:vAlign w:val="top"/>
          </w:tcPr>
          <w:p w14:paraId="602B7A7C">
            <w:pPr>
              <w:autoSpaceDE w:val="0"/>
              <w:autoSpaceDN w:val="0"/>
              <w:spacing w:before="217" w:line="201" w:lineRule="auto"/>
              <w:ind w:left="117"/>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3931" w:type="dxa"/>
            <w:vAlign w:val="top"/>
          </w:tcPr>
          <w:p w14:paraId="6BA602CA">
            <w:pPr>
              <w:autoSpaceDE w:val="0"/>
              <w:autoSpaceDN w:val="0"/>
              <w:spacing w:before="218" w:line="200" w:lineRule="auto"/>
              <w:ind w:left="1127"/>
              <w:rPr>
                <w:rFonts w:ascii="微软雅黑" w:hAnsi="微软雅黑" w:eastAsia="微软雅黑" w:cs="微软雅黑"/>
                <w:sz w:val="24"/>
                <w:szCs w:val="24"/>
              </w:rPr>
            </w:pPr>
            <w:r>
              <w:rPr>
                <w:rFonts w:ascii="微软雅黑" w:hAnsi="微软雅黑" w:eastAsia="微软雅黑" w:cs="微软雅黑"/>
                <w:spacing w:val="-1"/>
                <w:sz w:val="24"/>
                <w:szCs w:val="24"/>
              </w:rPr>
              <w:t>联合体成员名称</w:t>
            </w:r>
          </w:p>
        </w:tc>
        <w:tc>
          <w:tcPr>
            <w:tcW w:w="2164" w:type="dxa"/>
            <w:vAlign w:val="top"/>
          </w:tcPr>
          <w:p w14:paraId="13B99FDE">
            <w:pPr>
              <w:autoSpaceDE w:val="0"/>
              <w:autoSpaceDN w:val="0"/>
              <w:spacing w:before="45" w:line="200" w:lineRule="auto"/>
              <w:ind w:left="244"/>
              <w:rPr>
                <w:rFonts w:ascii="微软雅黑" w:hAnsi="微软雅黑" w:eastAsia="微软雅黑" w:cs="微软雅黑"/>
                <w:sz w:val="24"/>
                <w:szCs w:val="24"/>
              </w:rPr>
            </w:pPr>
            <w:r>
              <w:rPr>
                <w:rFonts w:ascii="微软雅黑" w:hAnsi="微软雅黑" w:eastAsia="微软雅黑" w:cs="微软雅黑"/>
                <w:spacing w:val="-1"/>
                <w:sz w:val="24"/>
                <w:szCs w:val="24"/>
              </w:rPr>
              <w:t>联合体成员类型</w:t>
            </w:r>
          </w:p>
          <w:p w14:paraId="1D98FD7D">
            <w:pPr>
              <w:autoSpaceDE w:val="0"/>
              <w:autoSpaceDN w:val="0"/>
              <w:spacing w:before="4" w:line="176" w:lineRule="auto"/>
              <w:ind w:left="594"/>
              <w:rPr>
                <w:rFonts w:ascii="微软雅黑" w:hAnsi="微软雅黑" w:eastAsia="微软雅黑" w:cs="微软雅黑"/>
                <w:sz w:val="24"/>
                <w:szCs w:val="24"/>
              </w:rPr>
            </w:pPr>
            <w:r>
              <w:rPr>
                <w:rFonts w:ascii="微软雅黑" w:hAnsi="微软雅黑" w:eastAsia="微软雅黑" w:cs="微软雅黑"/>
                <w:spacing w:val="2"/>
                <w:sz w:val="24"/>
                <w:szCs w:val="24"/>
              </w:rPr>
              <w:t>（选择）</w:t>
            </w:r>
          </w:p>
        </w:tc>
        <w:tc>
          <w:tcPr>
            <w:tcW w:w="1876" w:type="dxa"/>
            <w:vAlign w:val="top"/>
          </w:tcPr>
          <w:p w14:paraId="13717F09">
            <w:pPr>
              <w:autoSpaceDE w:val="0"/>
              <w:autoSpaceDN w:val="0"/>
              <w:spacing w:before="46" w:line="189" w:lineRule="auto"/>
              <w:ind w:left="208" w:right="211" w:firstLine="249"/>
              <w:rPr>
                <w:rFonts w:ascii="微软雅黑" w:hAnsi="微软雅黑" w:eastAsia="微软雅黑" w:cs="微软雅黑"/>
                <w:sz w:val="24"/>
                <w:szCs w:val="24"/>
              </w:rPr>
            </w:pPr>
            <w:r>
              <w:rPr>
                <w:rFonts w:ascii="微软雅黑" w:hAnsi="微软雅黑" w:eastAsia="微软雅黑" w:cs="微软雅黑"/>
                <w:spacing w:val="-1"/>
                <w:sz w:val="24"/>
                <w:szCs w:val="24"/>
              </w:rPr>
              <w:t>合同金额</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（人民币元）</w:t>
            </w:r>
          </w:p>
        </w:tc>
      </w:tr>
      <w:tr w14:paraId="0A5FE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08" w:type="dxa"/>
            <w:vAlign w:val="top"/>
          </w:tcPr>
          <w:p w14:paraId="03F9B538">
            <w:pPr>
              <w:pStyle w:val="462"/>
              <w:autoSpaceDE w:val="0"/>
              <w:autoSpaceDN w:val="0"/>
              <w:spacing w:line="353" w:lineRule="auto"/>
            </w:pPr>
          </w:p>
          <w:p w14:paraId="37C44A02">
            <w:pPr>
              <w:pStyle w:val="462"/>
              <w:autoSpaceDE w:val="0"/>
              <w:autoSpaceDN w:val="0"/>
              <w:spacing w:before="69" w:line="199" w:lineRule="auto"/>
              <w:ind w:left="301"/>
              <w:rPr>
                <w:sz w:val="24"/>
                <w:szCs w:val="24"/>
              </w:rPr>
            </w:pPr>
            <w:r>
              <w:rPr>
                <w:sz w:val="24"/>
                <w:szCs w:val="24"/>
              </w:rPr>
              <w:t>1</w:t>
            </w:r>
          </w:p>
        </w:tc>
        <w:tc>
          <w:tcPr>
            <w:tcW w:w="3931" w:type="dxa"/>
            <w:vAlign w:val="top"/>
          </w:tcPr>
          <w:p w14:paraId="4C1C0301">
            <w:pPr>
              <w:pStyle w:val="462"/>
              <w:autoSpaceDE w:val="0"/>
              <w:autoSpaceDN w:val="0"/>
            </w:pPr>
          </w:p>
        </w:tc>
        <w:tc>
          <w:tcPr>
            <w:tcW w:w="2164" w:type="dxa"/>
            <w:vAlign w:val="top"/>
          </w:tcPr>
          <w:p w14:paraId="113D4C20">
            <w:pPr>
              <w:pStyle w:val="462"/>
              <w:autoSpaceDE w:val="0"/>
              <w:autoSpaceDN w:val="0"/>
              <w:spacing w:before="40"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59A2EF86">
            <w:pPr>
              <w:pStyle w:val="462"/>
              <w:autoSpaceDE w:val="0"/>
              <w:autoSpaceDN w:val="0"/>
              <w:spacing w:before="2"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0244E637">
            <w:pPr>
              <w:pStyle w:val="462"/>
              <w:autoSpaceDE w:val="0"/>
              <w:autoSpaceDN w:val="0"/>
            </w:pPr>
          </w:p>
        </w:tc>
      </w:tr>
      <w:tr w14:paraId="76B2A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08" w:type="dxa"/>
            <w:vAlign w:val="top"/>
          </w:tcPr>
          <w:p w14:paraId="3C82C13A">
            <w:pPr>
              <w:pStyle w:val="462"/>
              <w:autoSpaceDE w:val="0"/>
              <w:autoSpaceDN w:val="0"/>
              <w:spacing w:line="352" w:lineRule="auto"/>
            </w:pPr>
          </w:p>
          <w:p w14:paraId="3F59101B">
            <w:pPr>
              <w:pStyle w:val="462"/>
              <w:autoSpaceDE w:val="0"/>
              <w:autoSpaceDN w:val="0"/>
              <w:spacing w:before="69" w:line="201" w:lineRule="auto"/>
              <w:ind w:left="292"/>
              <w:rPr>
                <w:sz w:val="24"/>
                <w:szCs w:val="24"/>
              </w:rPr>
            </w:pPr>
            <w:r>
              <w:rPr>
                <w:spacing w:val="1"/>
                <w:sz w:val="24"/>
                <w:szCs w:val="24"/>
              </w:rPr>
              <w:t>2</w:t>
            </w:r>
          </w:p>
        </w:tc>
        <w:tc>
          <w:tcPr>
            <w:tcW w:w="3931" w:type="dxa"/>
            <w:vAlign w:val="top"/>
          </w:tcPr>
          <w:p w14:paraId="42AD3938">
            <w:pPr>
              <w:pStyle w:val="462"/>
              <w:autoSpaceDE w:val="0"/>
              <w:autoSpaceDN w:val="0"/>
            </w:pPr>
          </w:p>
        </w:tc>
        <w:tc>
          <w:tcPr>
            <w:tcW w:w="2164" w:type="dxa"/>
            <w:vAlign w:val="top"/>
          </w:tcPr>
          <w:p w14:paraId="7AF2AA58">
            <w:pPr>
              <w:pStyle w:val="462"/>
              <w:autoSpaceDE w:val="0"/>
              <w:autoSpaceDN w:val="0"/>
              <w:spacing w:before="42"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215729C6">
            <w:pPr>
              <w:pStyle w:val="462"/>
              <w:autoSpaceDE w:val="0"/>
              <w:autoSpaceDN w:val="0"/>
              <w:spacing w:before="1"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48683442">
            <w:pPr>
              <w:pStyle w:val="462"/>
              <w:autoSpaceDE w:val="0"/>
              <w:autoSpaceDN w:val="0"/>
            </w:pPr>
          </w:p>
        </w:tc>
      </w:tr>
      <w:tr w14:paraId="77DDC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08" w:type="dxa"/>
            <w:vAlign w:val="top"/>
          </w:tcPr>
          <w:p w14:paraId="6B2CFBD7">
            <w:pPr>
              <w:pStyle w:val="462"/>
              <w:autoSpaceDE w:val="0"/>
              <w:autoSpaceDN w:val="0"/>
              <w:spacing w:line="293" w:lineRule="auto"/>
            </w:pPr>
          </w:p>
          <w:p w14:paraId="60615B8B">
            <w:pPr>
              <w:pStyle w:val="462"/>
              <w:autoSpaceDE w:val="0"/>
              <w:autoSpaceDN w:val="0"/>
              <w:spacing w:before="69" w:line="81" w:lineRule="exact"/>
              <w:ind w:left="259"/>
              <w:rPr>
                <w:sz w:val="24"/>
                <w:szCs w:val="24"/>
              </w:rPr>
            </w:pPr>
            <w:r>
              <w:rPr>
                <w:position w:val="1"/>
                <w:sz w:val="24"/>
                <w:szCs w:val="24"/>
              </w:rPr>
              <w:t>…</w:t>
            </w:r>
          </w:p>
        </w:tc>
        <w:tc>
          <w:tcPr>
            <w:tcW w:w="3931" w:type="dxa"/>
            <w:vAlign w:val="top"/>
          </w:tcPr>
          <w:p w14:paraId="1C1E9808">
            <w:pPr>
              <w:pStyle w:val="462"/>
              <w:autoSpaceDE w:val="0"/>
              <w:autoSpaceDN w:val="0"/>
            </w:pPr>
          </w:p>
        </w:tc>
        <w:tc>
          <w:tcPr>
            <w:tcW w:w="2164" w:type="dxa"/>
            <w:vAlign w:val="top"/>
          </w:tcPr>
          <w:p w14:paraId="4E74CB0D">
            <w:pPr>
              <w:pStyle w:val="462"/>
              <w:autoSpaceDE w:val="0"/>
              <w:autoSpaceDN w:val="0"/>
            </w:pPr>
          </w:p>
        </w:tc>
        <w:tc>
          <w:tcPr>
            <w:tcW w:w="1876" w:type="dxa"/>
            <w:vAlign w:val="top"/>
          </w:tcPr>
          <w:p w14:paraId="5AE4C876">
            <w:pPr>
              <w:pStyle w:val="462"/>
              <w:autoSpaceDE w:val="0"/>
              <w:autoSpaceDN w:val="0"/>
            </w:pPr>
          </w:p>
        </w:tc>
      </w:tr>
      <w:tr w14:paraId="20B1F6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803" w:type="dxa"/>
            <w:gridSpan w:val="3"/>
            <w:vAlign w:val="top"/>
          </w:tcPr>
          <w:p w14:paraId="5C513A8E">
            <w:pPr>
              <w:autoSpaceDE w:val="0"/>
              <w:autoSpaceDN w:val="0"/>
              <w:spacing w:before="180" w:line="201" w:lineRule="auto"/>
              <w:ind w:left="3163"/>
              <w:rPr>
                <w:rFonts w:ascii="微软雅黑" w:hAnsi="微软雅黑" w:eastAsia="微软雅黑" w:cs="微软雅黑"/>
                <w:sz w:val="24"/>
                <w:szCs w:val="24"/>
              </w:rPr>
            </w:pPr>
            <w:r>
              <w:rPr>
                <w:rFonts w:ascii="微软雅黑" w:hAnsi="微软雅黑" w:eastAsia="微软雅黑" w:cs="微软雅黑"/>
                <w:spacing w:val="-2"/>
                <w:sz w:val="24"/>
                <w:szCs w:val="24"/>
              </w:rPr>
              <w:t>合计</w:t>
            </w:r>
          </w:p>
        </w:tc>
        <w:tc>
          <w:tcPr>
            <w:tcW w:w="1876" w:type="dxa"/>
            <w:vAlign w:val="top"/>
          </w:tcPr>
          <w:p w14:paraId="7323CC00">
            <w:pPr>
              <w:pStyle w:val="462"/>
              <w:autoSpaceDE w:val="0"/>
              <w:autoSpaceDN w:val="0"/>
            </w:pPr>
          </w:p>
        </w:tc>
      </w:tr>
    </w:tbl>
    <w:p w14:paraId="121B2237">
      <w:pPr>
        <w:pStyle w:val="20"/>
        <w:spacing w:line="247" w:lineRule="auto"/>
      </w:pPr>
    </w:p>
    <w:p w14:paraId="02901121">
      <w:pPr>
        <w:spacing w:before="103" w:line="203" w:lineRule="auto"/>
        <w:ind w:left="464" w:leftChars="4" w:hanging="456" w:hangingChars="200"/>
        <w:rPr>
          <w:rFonts w:ascii="微软雅黑" w:hAnsi="微软雅黑" w:eastAsia="微软雅黑" w:cs="微软雅黑"/>
          <w:sz w:val="24"/>
          <w:szCs w:val="24"/>
        </w:rPr>
      </w:pPr>
      <w:r>
        <w:rPr>
          <w:rFonts w:ascii="微软雅黑" w:hAnsi="微软雅黑" w:eastAsia="微软雅黑" w:cs="微软雅黑"/>
          <w:spacing w:val="-6"/>
          <w:sz w:val="24"/>
          <w:szCs w:val="24"/>
        </w:rPr>
        <w:t>注：</w:t>
      </w:r>
      <w:r>
        <w:rPr>
          <w:spacing w:val="-5"/>
          <w:sz w:val="24"/>
          <w:szCs w:val="24"/>
        </w:rPr>
        <w:t>1.</w:t>
      </w:r>
      <w:r>
        <w:rPr>
          <w:spacing w:val="61"/>
          <w:w w:val="101"/>
          <w:sz w:val="24"/>
          <w:szCs w:val="24"/>
        </w:rPr>
        <w:t xml:space="preserve"> </w:t>
      </w:r>
      <w:r>
        <w:rPr>
          <w:rFonts w:ascii="微软雅黑" w:hAnsi="微软雅黑" w:eastAsia="微软雅黑" w:cs="微软雅黑"/>
          <w:spacing w:val="-5"/>
          <w:sz w:val="24"/>
          <w:szCs w:val="24"/>
        </w:rPr>
        <w:t>如供应商为联合体或拟进行合同分包，则必须选择一种表格填报</w:t>
      </w:r>
      <w:r>
        <w:rPr>
          <w:rFonts w:ascii="微软雅黑" w:hAnsi="微软雅黑" w:eastAsia="微软雅黑" w:cs="微软雅黑"/>
          <w:spacing w:val="-29"/>
          <w:sz w:val="24"/>
          <w:szCs w:val="24"/>
        </w:rPr>
        <w:t xml:space="preserve"> </w:t>
      </w:r>
      <w:r>
        <w:rPr>
          <w:rFonts w:ascii="微软雅黑" w:hAnsi="微软雅黑" w:eastAsia="微软雅黑" w:cs="微软雅黑"/>
          <w:spacing w:val="-5"/>
          <w:sz w:val="24"/>
          <w:szCs w:val="24"/>
        </w:rPr>
        <w:t>，否则</w:t>
      </w:r>
      <w:r>
        <w:rPr>
          <w:rFonts w:ascii="微软雅黑" w:hAnsi="微软雅黑" w:eastAsia="微软雅黑" w:cs="微软雅黑"/>
          <w:b/>
          <w:bCs/>
          <w:spacing w:val="-5"/>
          <w:sz w:val="24"/>
          <w:szCs w:val="24"/>
        </w:rPr>
        <w:t>响</w:t>
      </w:r>
      <w:r>
        <w:rPr>
          <w:rFonts w:ascii="微软雅黑" w:hAnsi="微软雅黑" w:eastAsia="微软雅黑" w:cs="微软雅黑"/>
          <w:b/>
          <w:bCs/>
          <w:spacing w:val="-6"/>
          <w:sz w:val="24"/>
          <w:szCs w:val="24"/>
        </w:rPr>
        <w:t>应无效</w:t>
      </w:r>
      <w:r>
        <w:rPr>
          <w:rFonts w:ascii="微软雅黑" w:hAnsi="微软雅黑" w:eastAsia="微软雅黑" w:cs="微软雅黑"/>
          <w:spacing w:val="-6"/>
          <w:sz w:val="24"/>
          <w:szCs w:val="24"/>
        </w:rPr>
        <w:t>。。</w:t>
      </w:r>
      <w:r>
        <w:rPr>
          <w:rFonts w:ascii="微软雅黑" w:hAnsi="微软雅黑" w:eastAsia="微软雅黑" w:cs="微软雅黑"/>
          <w:sz w:val="24"/>
          <w:szCs w:val="24"/>
        </w:rPr>
        <w:t xml:space="preserve"> </w:t>
      </w:r>
      <w:r>
        <w:rPr>
          <w:sz w:val="24"/>
          <w:szCs w:val="24"/>
        </w:rPr>
        <w:t>2.</w:t>
      </w:r>
      <w:r>
        <w:rPr>
          <w:rFonts w:ascii="微软雅黑" w:hAnsi="微软雅黑" w:eastAsia="微软雅黑" w:cs="微软雅黑"/>
          <w:sz w:val="24"/>
          <w:szCs w:val="24"/>
        </w:rPr>
        <w:t>本表应按包分别填写。</w:t>
      </w:r>
    </w:p>
    <w:p w14:paraId="6E522A4F">
      <w:pPr>
        <w:pStyle w:val="20"/>
        <w:spacing w:before="2" w:line="200" w:lineRule="auto"/>
        <w:ind w:left="498"/>
        <w:rPr>
          <w:rFonts w:ascii="微软雅黑" w:hAnsi="微软雅黑" w:eastAsia="微软雅黑" w:cs="微软雅黑"/>
          <w:sz w:val="24"/>
          <w:szCs w:val="24"/>
        </w:rPr>
      </w:pPr>
      <w:r>
        <w:rPr>
          <w:sz w:val="24"/>
          <w:szCs w:val="24"/>
        </w:rPr>
        <w:t>3.</w:t>
      </w:r>
      <w:r>
        <w:rPr>
          <w:rFonts w:ascii="微软雅黑" w:hAnsi="微软雅黑" w:eastAsia="微软雅黑" w:cs="微软雅黑"/>
          <w:sz w:val="24"/>
          <w:szCs w:val="24"/>
        </w:rPr>
        <w:t>此表无需在响应文件中提交，磋商后供应商按磋商小组要求提交。</w:t>
      </w:r>
    </w:p>
    <w:p w14:paraId="2DCD741D">
      <w:pPr>
        <w:spacing w:before="309" w:line="196" w:lineRule="auto"/>
        <w:ind w:left="4"/>
        <w:rPr>
          <w:rFonts w:ascii="微软雅黑" w:hAnsi="微软雅黑" w:eastAsia="微软雅黑" w:cs="微软雅黑"/>
          <w:sz w:val="24"/>
          <w:szCs w:val="24"/>
        </w:rPr>
      </w:pPr>
      <w:r>
        <w:rPr>
          <w:rFonts w:ascii="微软雅黑" w:hAnsi="微软雅黑" w:eastAsia="微软雅黑" w:cs="微软雅黑"/>
          <w:spacing w:val="-1"/>
          <w:sz w:val="24"/>
          <w:szCs w:val="24"/>
        </w:rPr>
        <w:t>供应商授权代表签字（或加盖供应商公章</w:t>
      </w:r>
      <w:r>
        <w:rPr>
          <w:rFonts w:ascii="微软雅黑" w:hAnsi="微软雅黑" w:eastAsia="微软雅黑" w:cs="微软雅黑"/>
          <w:spacing w:val="5"/>
          <w:sz w:val="24"/>
          <w:szCs w:val="24"/>
        </w:rPr>
        <w:t>）：</w:t>
      </w:r>
      <w:r>
        <w:rPr>
          <w:rFonts w:ascii="微软雅黑" w:hAnsi="微软雅黑" w:eastAsia="微软雅黑" w:cs="微软雅黑"/>
          <w:sz w:val="24"/>
          <w:szCs w:val="24"/>
          <w:u w:val="single" w:color="auto"/>
        </w:rPr>
        <w:t xml:space="preserve">                     </w:t>
      </w:r>
    </w:p>
    <w:p w14:paraId="14D06247">
      <w:pPr>
        <w:spacing w:before="211" w:line="200" w:lineRule="auto"/>
        <w:ind w:left="56"/>
        <w:rPr>
          <w:rFonts w:ascii="微软雅黑" w:hAnsi="微软雅黑" w:eastAsia="微软雅黑" w:cs="微软雅黑"/>
          <w:sz w:val="24"/>
          <w:szCs w:val="24"/>
        </w:r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657691FA">
      <w:pPr>
        <w:widowControl/>
        <w:jc w:val="left"/>
        <w:rPr>
          <w:rFonts w:hint="eastAsia" w:eastAsiaTheme="minorEastAsia"/>
          <w:b/>
          <w:sz w:val="36"/>
          <w:szCs w:val="36"/>
          <w:lang w:val="en-US" w:eastAsia="zh-CN"/>
        </w:rPr>
      </w:pPr>
      <w:r>
        <w:rPr>
          <w:rFonts w:hint="eastAsia" w:eastAsiaTheme="minorEastAsia"/>
          <w:b/>
          <w:sz w:val="36"/>
          <w:szCs w:val="36"/>
          <w:lang w:val="en-US" w:eastAsia="zh-CN"/>
        </w:rPr>
        <w:t>附件：工程量清单</w:t>
      </w:r>
    </w:p>
    <w:p w14:paraId="05418244">
      <w:pPr>
        <w:pStyle w:val="2"/>
        <w:rPr>
          <w:rFonts w:hint="default"/>
          <w:lang w:val="en-US" w:eastAsia="zh-CN"/>
        </w:rPr>
      </w:pPr>
      <w:r>
        <w:rPr>
          <w:rFonts w:hint="default"/>
          <w:lang w:val="en-US" w:eastAsia="zh-CN"/>
        </w:rPr>
        <w:drawing>
          <wp:inline distT="0" distB="0" distL="114300" distR="114300">
            <wp:extent cx="5758815" cy="8148955"/>
            <wp:effectExtent l="0" t="0" r="13335" b="4445"/>
            <wp:docPr id="42" name="图片 42" descr="盖章后工程量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盖章后工程量清单_01"/>
                    <pic:cNvPicPr>
                      <a:picLocks noChangeAspect="1"/>
                    </pic:cNvPicPr>
                  </pic:nvPicPr>
                  <pic:blipFill>
                    <a:blip r:embed="rId41"/>
                    <a:stretch>
                      <a:fillRect/>
                    </a:stretch>
                  </pic:blipFill>
                  <pic:spPr>
                    <a:xfrm>
                      <a:off x="0" y="0"/>
                      <a:ext cx="5758815" cy="8148955"/>
                    </a:xfrm>
                    <a:prstGeom prst="rect">
                      <a:avLst/>
                    </a:prstGeom>
                  </pic:spPr>
                </pic:pic>
              </a:graphicData>
            </a:graphic>
          </wp:inline>
        </w:drawing>
      </w:r>
      <w:r>
        <w:rPr>
          <w:rFonts w:hint="default"/>
          <w:lang w:val="en-US" w:eastAsia="zh-CN"/>
        </w:rPr>
        <w:drawing>
          <wp:inline distT="0" distB="0" distL="114300" distR="114300">
            <wp:extent cx="5758815" cy="8148955"/>
            <wp:effectExtent l="0" t="0" r="13335" b="4445"/>
            <wp:docPr id="43" name="图片 43" descr="盖章后工程量清单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盖章后工程量清单_00"/>
                    <pic:cNvPicPr>
                      <a:picLocks noChangeAspect="1"/>
                    </pic:cNvPicPr>
                  </pic:nvPicPr>
                  <pic:blipFill>
                    <a:blip r:embed="rId42"/>
                    <a:stretch>
                      <a:fillRect/>
                    </a:stretch>
                  </pic:blipFill>
                  <pic:spPr>
                    <a:xfrm>
                      <a:off x="0" y="0"/>
                      <a:ext cx="5758815" cy="8148955"/>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60" name="图片 60" descr="盖章后工程量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盖章后工程量清单_02"/>
                    <pic:cNvPicPr>
                      <a:picLocks noChangeAspect="1"/>
                    </pic:cNvPicPr>
                  </pic:nvPicPr>
                  <pic:blipFill>
                    <a:blip r:embed="rId43"/>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61" name="图片 61" descr="盖章后工程量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盖章后工程量清单_03"/>
                    <pic:cNvPicPr>
                      <a:picLocks noChangeAspect="1"/>
                    </pic:cNvPicPr>
                  </pic:nvPicPr>
                  <pic:blipFill>
                    <a:blip r:embed="rId44"/>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1195" cy="4065905"/>
            <wp:effectExtent l="0" t="0" r="1905" b="10795"/>
            <wp:docPr id="62" name="图片 62" descr="盖章后工程量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盖章后工程量清单_04"/>
                    <pic:cNvPicPr>
                      <a:picLocks noChangeAspect="1"/>
                    </pic:cNvPicPr>
                  </pic:nvPicPr>
                  <pic:blipFill>
                    <a:blip r:embed="rId45"/>
                    <a:stretch>
                      <a:fillRect/>
                    </a:stretch>
                  </pic:blipFill>
                  <pic:spPr>
                    <a:xfrm>
                      <a:off x="0" y="0"/>
                      <a:ext cx="5751195" cy="4065905"/>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63" name="图片 63" descr="盖章后工程量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盖章后工程量清单_05"/>
                    <pic:cNvPicPr>
                      <a:picLocks noChangeAspect="1"/>
                    </pic:cNvPicPr>
                  </pic:nvPicPr>
                  <pic:blipFill>
                    <a:blip r:embed="rId46"/>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64" name="图片 64" descr="盖章后工程量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盖章后工程量清单_06"/>
                    <pic:cNvPicPr>
                      <a:picLocks noChangeAspect="1"/>
                    </pic:cNvPicPr>
                  </pic:nvPicPr>
                  <pic:blipFill>
                    <a:blip r:embed="rId47"/>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65" name="图片 65" descr="盖章后工程量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盖章后工程量清单_07"/>
                    <pic:cNvPicPr>
                      <a:picLocks noChangeAspect="1"/>
                    </pic:cNvPicPr>
                  </pic:nvPicPr>
                  <pic:blipFill>
                    <a:blip r:embed="rId48"/>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66" name="图片 66" descr="盖章后工程量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盖章后工程量清单_08"/>
                    <pic:cNvPicPr>
                      <a:picLocks noChangeAspect="1"/>
                    </pic:cNvPicPr>
                  </pic:nvPicPr>
                  <pic:blipFill>
                    <a:blip r:embed="rId49"/>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67" name="图片 67" descr="盖章后工程量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盖章后工程量清单_09"/>
                    <pic:cNvPicPr>
                      <a:picLocks noChangeAspect="1"/>
                    </pic:cNvPicPr>
                  </pic:nvPicPr>
                  <pic:blipFill>
                    <a:blip r:embed="rId50"/>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68" name="图片 68" descr="盖章后工程量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盖章后工程量清单_10"/>
                    <pic:cNvPicPr>
                      <a:picLocks noChangeAspect="1"/>
                    </pic:cNvPicPr>
                  </pic:nvPicPr>
                  <pic:blipFill>
                    <a:blip r:embed="rId51"/>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69" name="图片 69" descr="盖章后工程量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盖章后工程量清单_11"/>
                    <pic:cNvPicPr>
                      <a:picLocks noChangeAspect="1"/>
                    </pic:cNvPicPr>
                  </pic:nvPicPr>
                  <pic:blipFill>
                    <a:blip r:embed="rId52"/>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70" name="图片 70" descr="盖章后工程量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盖章后工程量清单_12"/>
                    <pic:cNvPicPr>
                      <a:picLocks noChangeAspect="1"/>
                    </pic:cNvPicPr>
                  </pic:nvPicPr>
                  <pic:blipFill>
                    <a:blip r:embed="rId53"/>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1195" cy="4065905"/>
            <wp:effectExtent l="0" t="0" r="1905" b="10795"/>
            <wp:docPr id="71" name="图片 71" descr="盖章后工程量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盖章后工程量清单_13"/>
                    <pic:cNvPicPr>
                      <a:picLocks noChangeAspect="1"/>
                    </pic:cNvPicPr>
                  </pic:nvPicPr>
                  <pic:blipFill>
                    <a:blip r:embed="rId54"/>
                    <a:stretch>
                      <a:fillRect/>
                    </a:stretch>
                  </pic:blipFill>
                  <pic:spPr>
                    <a:xfrm>
                      <a:off x="0" y="0"/>
                      <a:ext cx="5751195" cy="4065905"/>
                    </a:xfrm>
                    <a:prstGeom prst="rect">
                      <a:avLst/>
                    </a:prstGeom>
                  </pic:spPr>
                </pic:pic>
              </a:graphicData>
            </a:graphic>
          </wp:inline>
        </w:drawing>
      </w:r>
      <w:r>
        <w:rPr>
          <w:rFonts w:hint="default"/>
          <w:lang w:val="en-US" w:eastAsia="zh-CN"/>
        </w:rPr>
        <w:drawing>
          <wp:inline distT="0" distB="0" distL="114300" distR="114300">
            <wp:extent cx="5751195" cy="4065905"/>
            <wp:effectExtent l="0" t="0" r="1905" b="10795"/>
            <wp:docPr id="72" name="图片 72" descr="盖章后工程量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盖章后工程量清单_14"/>
                    <pic:cNvPicPr>
                      <a:picLocks noChangeAspect="1"/>
                    </pic:cNvPicPr>
                  </pic:nvPicPr>
                  <pic:blipFill>
                    <a:blip r:embed="rId55"/>
                    <a:stretch>
                      <a:fillRect/>
                    </a:stretch>
                  </pic:blipFill>
                  <pic:spPr>
                    <a:xfrm>
                      <a:off x="0" y="0"/>
                      <a:ext cx="5751195" cy="4065905"/>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73" name="图片 73" descr="盖章后工程量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盖章后工程量清单_15"/>
                    <pic:cNvPicPr>
                      <a:picLocks noChangeAspect="1"/>
                    </pic:cNvPicPr>
                  </pic:nvPicPr>
                  <pic:blipFill>
                    <a:blip r:embed="rId56"/>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74" name="图片 74" descr="盖章后工程量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盖章后工程量清单_16"/>
                    <pic:cNvPicPr>
                      <a:picLocks noChangeAspect="1"/>
                    </pic:cNvPicPr>
                  </pic:nvPicPr>
                  <pic:blipFill>
                    <a:blip r:embed="rId57"/>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75" name="图片 75" descr="盖章后工程量清单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盖章后工程量清单_17"/>
                    <pic:cNvPicPr>
                      <a:picLocks noChangeAspect="1"/>
                    </pic:cNvPicPr>
                  </pic:nvPicPr>
                  <pic:blipFill>
                    <a:blip r:embed="rId58"/>
                    <a:stretch>
                      <a:fillRect/>
                    </a:stretch>
                  </pic:blipFill>
                  <pic:spPr>
                    <a:xfrm>
                      <a:off x="0" y="0"/>
                      <a:ext cx="5758815" cy="8145780"/>
                    </a:xfrm>
                    <a:prstGeom prst="rect">
                      <a:avLst/>
                    </a:prstGeom>
                  </pic:spPr>
                </pic:pic>
              </a:graphicData>
            </a:graphic>
          </wp:inline>
        </w:drawing>
      </w:r>
      <w:r>
        <w:rPr>
          <w:rFonts w:hint="default"/>
          <w:lang w:val="en-US" w:eastAsia="zh-CN"/>
        </w:rPr>
        <w:drawing>
          <wp:inline distT="0" distB="0" distL="114300" distR="114300">
            <wp:extent cx="5758815" cy="8145780"/>
            <wp:effectExtent l="0" t="0" r="13335" b="7620"/>
            <wp:docPr id="76" name="图片 76" descr="盖章后工程量清单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盖章后工程量清单_18"/>
                    <pic:cNvPicPr>
                      <a:picLocks noChangeAspect="1"/>
                    </pic:cNvPicPr>
                  </pic:nvPicPr>
                  <pic:blipFill>
                    <a:blip r:embed="rId59"/>
                    <a:stretch>
                      <a:fillRect/>
                    </a:stretch>
                  </pic:blipFill>
                  <pic:spPr>
                    <a:xfrm>
                      <a:off x="0" y="0"/>
                      <a:ext cx="5758815" cy="8145780"/>
                    </a:xfrm>
                    <a:prstGeom prst="rect">
                      <a:avLst/>
                    </a:prstGeom>
                  </pic:spPr>
                </pic:pic>
              </a:graphicData>
            </a:graphic>
          </wp:inline>
        </w:drawing>
      </w:r>
    </w:p>
    <w:sectPr>
      <w:headerReference r:id="rId29" w:type="first"/>
      <w:footerReference r:id="rId32" w:type="first"/>
      <w:headerReference r:id="rId27" w:type="default"/>
      <w:footerReference r:id="rId30" w:type="default"/>
      <w:headerReference r:id="rId28" w:type="even"/>
      <w:footerReference r:id="rId31"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ˎ̥">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CESI黑体-GB2312">
    <w:altName w:val="微软雅黑"/>
    <w:panose1 w:val="00000000000000000000"/>
    <w:charset w:val="86"/>
    <w:family w:val="auto"/>
    <w:pitch w:val="default"/>
    <w:sig w:usb0="00000000" w:usb1="00000000" w:usb2="00000012" w:usb3="00000000" w:csb0="0004000F" w:csb1="00000000"/>
  </w:font>
  <w:font w:name="Wingdings 2">
    <w:panose1 w:val="05020102010507070707"/>
    <w:charset w:val="02"/>
    <w:family w:val="roman"/>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FZShuSong-Z01">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08A0C">
    <w:pPr>
      <w:pStyle w:val="33"/>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760D0">
    <w:pPr>
      <w:pStyle w:val="33"/>
      <w:framePr w:wrap="around" w:vAnchor="text" w:hAnchor="margin" w:xAlign="center" w:y="1"/>
      <w:rPr>
        <w:rStyle w:val="56"/>
      </w:rPr>
    </w:pPr>
    <w:r>
      <w:fldChar w:fldCharType="begin"/>
    </w:r>
    <w:r>
      <w:rPr>
        <w:rStyle w:val="56"/>
      </w:rPr>
      <w:instrText xml:space="preserve">PAGE  </w:instrText>
    </w:r>
    <w:r>
      <w:fldChar w:fldCharType="end"/>
    </w:r>
  </w:p>
  <w:p w14:paraId="545D8F0A">
    <w:pPr>
      <w:pStyle w:val="3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227EC">
    <w:pPr>
      <w:pStyle w:val="3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2B4A6">
    <w:pPr>
      <w:pStyle w:val="33"/>
      <w:jc w:val="center"/>
      <w:rPr>
        <w:rFonts w:asci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9250"/>
                          </w:sdtPr>
                          <w:sdtEndPr>
                            <w:rPr>
                              <w:rFonts w:ascii="Times New Roman"/>
                            </w:rPr>
                          </w:sdtEndPr>
                          <w:sdtContent>
                            <w:p w14:paraId="7AE2842A">
                              <w:pPr>
                                <w:pStyle w:val="33"/>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w:t>
                              </w:r>
                              <w:r>
                                <w:rPr>
                                  <w:rFonts w:ascii="Times New Roman"/>
                                </w:rPr>
                                <w:fldChar w:fldCharType="end"/>
                              </w:r>
                            </w:p>
                          </w:sdtContent>
                        </w:sdt>
                        <w:p w14:paraId="03F2995F">
                          <w:pPr>
                            <w:rPr>
                              <w:rFonts w:ascii="Times New Roma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79250"/>
                    </w:sdtPr>
                    <w:sdtEndPr>
                      <w:rPr>
                        <w:rFonts w:ascii="Times New Roman"/>
                      </w:rPr>
                    </w:sdtEndPr>
                    <w:sdtContent>
                      <w:p w14:paraId="7AE2842A">
                        <w:pPr>
                          <w:pStyle w:val="33"/>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w:t>
                        </w:r>
                        <w:r>
                          <w:rPr>
                            <w:rFonts w:ascii="Times New Roman"/>
                          </w:rPr>
                          <w:fldChar w:fldCharType="end"/>
                        </w:r>
                      </w:p>
                    </w:sdtContent>
                  </w:sdt>
                  <w:p w14:paraId="03F2995F">
                    <w:pPr>
                      <w:rPr>
                        <w:rFonts w:ascii="Times New Roma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AC2E3">
    <w:pPr>
      <w:pStyle w:val="33"/>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2328"/>
                            <w:docPartObj>
                              <w:docPartGallery w:val="autotext"/>
                            </w:docPartObj>
                          </w:sdtPr>
                          <w:sdtContent>
                            <w:p w14:paraId="506C9CB5">
                              <w:pPr>
                                <w:pStyle w:val="33"/>
                                <w:jc w:val="center"/>
                              </w:pPr>
                              <w:r>
                                <w:fldChar w:fldCharType="begin"/>
                              </w:r>
                              <w:r>
                                <w:instrText xml:space="preserve">PAGE   \* MERGEFORMAT</w:instrText>
                              </w:r>
                              <w:r>
                                <w:fldChar w:fldCharType="separate"/>
                              </w:r>
                              <w:r>
                                <w:rPr>
                                  <w:lang w:val="zh-CN"/>
                                </w:rPr>
                                <w:t>1</w:t>
                              </w:r>
                              <w:r>
                                <w:fldChar w:fldCharType="end"/>
                              </w:r>
                            </w:p>
                          </w:sdtContent>
                        </w:sdt>
                        <w:p w14:paraId="2FC25911"/>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147472328"/>
                      <w:docPartObj>
                        <w:docPartGallery w:val="autotext"/>
                      </w:docPartObj>
                    </w:sdtPr>
                    <w:sdtContent>
                      <w:p w14:paraId="506C9CB5">
                        <w:pPr>
                          <w:pStyle w:val="33"/>
                          <w:jc w:val="center"/>
                        </w:pPr>
                        <w:r>
                          <w:fldChar w:fldCharType="begin"/>
                        </w:r>
                        <w:r>
                          <w:instrText xml:space="preserve">PAGE   \* MERGEFORMAT</w:instrText>
                        </w:r>
                        <w:r>
                          <w:fldChar w:fldCharType="separate"/>
                        </w:r>
                        <w:r>
                          <w:rPr>
                            <w:lang w:val="zh-CN"/>
                          </w:rPr>
                          <w:t>1</w:t>
                        </w:r>
                        <w:r>
                          <w:fldChar w:fldCharType="end"/>
                        </w:r>
                      </w:p>
                    </w:sdtContent>
                  </w:sdt>
                  <w:p w14:paraId="2FC25911"/>
                </w:txbxContent>
              </v:textbox>
            </v:shape>
          </w:pict>
        </mc:Fallback>
      </mc:AlternateContent>
    </w:r>
  </w:p>
  <w:p w14:paraId="08127D77">
    <w:pPr>
      <w:pStyle w:val="33"/>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008C9">
    <w:pPr>
      <w:pStyle w:val="3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21D87C">
                          <w:pPr>
                            <w:pStyle w:val="33"/>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921D87C">
                    <w:pPr>
                      <w:pStyle w:val="33"/>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E88FE">
    <w:pPr>
      <w:spacing w:line="176" w:lineRule="auto"/>
      <w:ind w:left="40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03C38B">
                          <w:pPr>
                            <w:pStyle w:val="33"/>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F03C38B">
                    <w:pPr>
                      <w:pStyle w:val="33"/>
                    </w:pPr>
                    <w:r>
                      <w:fldChar w:fldCharType="begin"/>
                    </w:r>
                    <w:r>
                      <w:instrText xml:space="preserve"> PAGE  \* MERGEFORMAT </w:instrText>
                    </w:r>
                    <w:r>
                      <w:fldChar w:fldCharType="separate"/>
                    </w:r>
                    <w:r>
                      <w:t>29</w:t>
                    </w:r>
                    <w:r>
                      <w:fldChar w:fldCharType="end"/>
                    </w:r>
                  </w:p>
                </w:txbxContent>
              </v:textbox>
            </v:shape>
          </w:pict>
        </mc:Fallback>
      </mc:AlternateContent>
    </w:r>
    <w:r>
      <w:rPr>
        <w:rFonts w:ascii="Times New Roman" w:hAnsi="Times New Roman" w:eastAsia="Times New Roman" w:cs="Times New Roman"/>
        <w:spacing w:val="-4"/>
        <w:sz w:val="18"/>
        <w:szCs w:val="18"/>
      </w:rPr>
      <w:t>-</w:t>
    </w:r>
    <w:r>
      <w:rPr>
        <w:rFonts w:ascii="Times New Roman" w:hAnsi="Times New Roman" w:eastAsia="Times New Roman" w:cs="Times New Roman"/>
        <w:spacing w:val="4"/>
        <w:sz w:val="18"/>
        <w:szCs w:val="18"/>
      </w:rPr>
      <w:t xml:space="preserve"> </w:t>
    </w:r>
    <w:r>
      <w:rPr>
        <w:rFonts w:ascii="Times New Roman" w:hAnsi="Times New Roman" w:eastAsia="Times New Roman" w:cs="Times New Roman"/>
        <w:spacing w:val="-4"/>
        <w:sz w:val="18"/>
        <w:szCs w:val="18"/>
      </w:rPr>
      <w:t>4</w:t>
    </w:r>
    <w:r>
      <w:rPr>
        <w:rFonts w:ascii="Times New Roman" w:hAnsi="Times New Roman" w:eastAsia="Times New Roman" w:cs="Times New Roman"/>
        <w:spacing w:val="9"/>
        <w:sz w:val="18"/>
        <w:szCs w:val="18"/>
      </w:rPr>
      <w:t xml:space="preserve"> </w:t>
    </w:r>
    <w:r>
      <w:rPr>
        <w:rFonts w:ascii="Times New Roman" w:hAnsi="Times New Roman" w:eastAsia="Times New Roman" w:cs="Times New Roman"/>
        <w:spacing w:val="-4"/>
        <w:sz w:val="18"/>
        <w:szCs w:val="1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AC48B">
    <w:pPr>
      <w:spacing w:line="176" w:lineRule="auto"/>
      <w:ind w:left="40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D955B2">
                          <w:pPr>
                            <w:pStyle w:val="33"/>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AD955B2">
                    <w:pPr>
                      <w:pStyle w:val="33"/>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D1770">
    <w:pPr>
      <w:pStyle w:val="33"/>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1640"/>
                            <w:docPartObj>
                              <w:docPartGallery w:val="autotext"/>
                            </w:docPartObj>
                          </w:sdtPr>
                          <w:sdtContent>
                            <w:p w14:paraId="7E02D4CA">
                              <w:pPr>
                                <w:pStyle w:val="33"/>
                                <w:jc w:val="center"/>
                              </w:pPr>
                              <w:r>
                                <w:fldChar w:fldCharType="begin"/>
                              </w:r>
                              <w:r>
                                <w:instrText xml:space="preserve">PAGE   \* MERGEFORMAT</w:instrText>
                              </w:r>
                              <w:r>
                                <w:fldChar w:fldCharType="separate"/>
                              </w:r>
                              <w:r>
                                <w:rPr>
                                  <w:lang w:val="zh-CN"/>
                                </w:rPr>
                                <w:t>19</w:t>
                              </w:r>
                              <w:r>
                                <w:fldChar w:fldCharType="end"/>
                              </w:r>
                            </w:p>
                          </w:sdtContent>
                        </w:sdt>
                        <w:p w14:paraId="5555E4F7"/>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sdt>
                    <w:sdtPr>
                      <w:id w:val="147471640"/>
                      <w:docPartObj>
                        <w:docPartGallery w:val="autotext"/>
                      </w:docPartObj>
                    </w:sdtPr>
                    <w:sdtContent>
                      <w:p w14:paraId="7E02D4CA">
                        <w:pPr>
                          <w:pStyle w:val="33"/>
                          <w:jc w:val="center"/>
                        </w:pPr>
                        <w:r>
                          <w:fldChar w:fldCharType="begin"/>
                        </w:r>
                        <w:r>
                          <w:instrText xml:space="preserve">PAGE   \* MERGEFORMAT</w:instrText>
                        </w:r>
                        <w:r>
                          <w:fldChar w:fldCharType="separate"/>
                        </w:r>
                        <w:r>
                          <w:rPr>
                            <w:lang w:val="zh-CN"/>
                          </w:rPr>
                          <w:t>19</w:t>
                        </w:r>
                        <w:r>
                          <w:fldChar w:fldCharType="end"/>
                        </w:r>
                      </w:p>
                    </w:sdtContent>
                  </w:sdt>
                  <w:p w14:paraId="5555E4F7"/>
                </w:txbxContent>
              </v:textbox>
            </v:shape>
          </w:pict>
        </mc:Fallback>
      </mc:AlternateContent>
    </w:r>
  </w:p>
  <w:p w14:paraId="5F7C94C5">
    <w:pPr>
      <w:pStyle w:val="33"/>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B905E">
    <w:pPr>
      <w:pStyle w:val="33"/>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14:paraId="40B20238">
    <w:pPr>
      <w:pStyle w:val="33"/>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451FC">
    <w:pPr>
      <w:pStyle w:val="33"/>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BB290">
    <w:pPr>
      <w:pStyle w:val="20"/>
      <w:spacing w:line="187" w:lineRule="auto"/>
      <w:ind w:left="4434"/>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956B44">
                          <w:pPr>
                            <w:pStyle w:val="33"/>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3956B44">
                    <w:pPr>
                      <w:pStyle w:val="33"/>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8A67A">
    <w:pPr>
      <w:pStyle w:val="20"/>
      <w:spacing w:line="189" w:lineRule="auto"/>
      <w:ind w:left="4434"/>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E7E4FB">
                          <w:pPr>
                            <w:pStyle w:val="33"/>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9E7E4FB">
                    <w:pPr>
                      <w:pStyle w:val="33"/>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544AB">
    <w:pPr>
      <w:pStyle w:val="33"/>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14:paraId="298D2D62">
    <w:pPr>
      <w:pStyle w:val="33"/>
      <w:ind w:right="360"/>
    </w:pPr>
  </w:p>
  <w:p w14:paraId="507C0D3D"/>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28E4F">
    <w:pPr>
      <w:pStyle w:val="33"/>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6FFA4">
    <w:pPr>
      <w:spacing w:line="190" w:lineRule="auto"/>
      <w:ind w:left="443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42B603">
                          <w:pPr>
                            <w:pStyle w:val="33"/>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F42B603">
                    <w:pPr>
                      <w:pStyle w:val="33"/>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9C524">
    <w:pPr>
      <w:pStyle w:val="33"/>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14:paraId="32981FBB">
    <w:pPr>
      <w:pStyle w:val="33"/>
      <w:ind w:right="360"/>
    </w:pPr>
  </w:p>
  <w:p w14:paraId="1F1FA07F"/>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F1925">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C7D0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555B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57A4D">
    <w:pPr>
      <w:spacing w:before="3" w:line="200" w:lineRule="auto"/>
      <w:ind w:left="5476"/>
      <w:rPr>
        <w:rFonts w:ascii="微软雅黑" w:hAnsi="微软雅黑" w:eastAsia="微软雅黑" w:cs="微软雅黑"/>
        <w:sz w:val="18"/>
        <w:szCs w:val="18"/>
      </w:rPr>
    </w:pPr>
    <w:r>
      <mc:AlternateContent>
        <mc:Choice Requires="wps">
          <w:drawing>
            <wp:anchor distT="0" distB="0" distL="114300" distR="114300" simplePos="0" relativeHeight="251666432"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0" name="任意多边形 10"/>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664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kmn6P2AAAAAwBAAAPAAAAAAAA&#10;AAEAIAAAACIAAABkcnMvZG93bnJldi54bWxQSwECFAAUAAAACACHTuJAOzaojBICAAB9BAAADgAA&#10;AAAAAAABACAAAAAnAQAAZHJzL2Uyb0RvYy54bWxQSwUGAAAAAAYABgBZAQAAqwUAAAAA&#10;" path="m0,0l9072,0,9072,14,0,14,0,0xe">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A1A63">
    <w:pPr>
      <w:pStyle w:val="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344E0">
    <w:pPr>
      <w:pStyle w:val="3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C400E">
    <w:pPr>
      <w:spacing w:before="3" w:line="200" w:lineRule="auto"/>
      <w:jc w:val="right"/>
      <w:rPr>
        <w:rFonts w:ascii="微软雅黑" w:hAnsi="微软雅黑" w:eastAsia="微软雅黑" w:cs="微软雅黑"/>
        <w:sz w:val="18"/>
        <w:szCs w:val="18"/>
      </w:rPr>
    </w:pPr>
    <w:r>
      <mc:AlternateContent>
        <mc:Choice Requires="wps">
          <w:drawing>
            <wp:anchor distT="0" distB="0" distL="114300" distR="114300" simplePos="0" relativeHeight="251669504"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2" name="任意多边形 12"/>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6950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kmn6P2AAAAAwBAAAPAAAAAAAA&#10;AAEAIAAAACIAAABkcnMvZG93bnJldi54bWxQSwECFAAUAAAACACHTuJANbJlLRICAAB9BAAADgAA&#10;AAAAAAABACAAAAAnAQAAZHJzL2Uyb0RvYy54bWxQSwUGAAAAAAYABgBZAQAAqwUAAAAA&#10;" path="m0,0l9072,0,9072,14,0,14,0,0xe">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2DF2F">
    <w:pPr>
      <w:spacing w:before="3" w:line="200" w:lineRule="auto"/>
      <w:ind w:right="14"/>
      <w:jc w:val="right"/>
      <w:rPr>
        <w:rFonts w:ascii="微软雅黑" w:hAnsi="微软雅黑" w:eastAsia="微软雅黑" w:cs="微软雅黑"/>
        <w:sz w:val="18"/>
        <w:szCs w:val="18"/>
      </w:rPr>
    </w:pPr>
    <w:r>
      <mc:AlternateContent>
        <mc:Choice Requires="wps">
          <w:drawing>
            <wp:anchor distT="0" distB="0" distL="114300" distR="114300" simplePos="0" relativeHeight="251668480"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1" name="任意多边形 11"/>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6848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kmn6P2AAAAAwBAAAPAAAAAAAA&#10;AAEAIAAAACIAAABkcnMvZG93bnJldi54bWxQSwECFAAUAAAACACHTuJAPPRO3BICAAB9BAAADgAA&#10;AAAAAAABACAAAAAnAQAAZHJzL2Uyb0RvYy54bWxQSwUGAAAAAAYABgBZAQAAqwUAAAAA&#10;" path="m0,0l9072,0,9072,14,0,14,0,0xe">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6D351">
    <w:pPr>
      <w:pStyle w:val="34"/>
    </w:pPr>
  </w:p>
  <w:p w14:paraId="1C058251"/>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D145A">
    <w:pPr>
      <w:pStyle w:val="34"/>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4749B">
    <w:pPr>
      <w:spacing w:before="3" w:line="200" w:lineRule="auto"/>
      <w:ind w:right="2"/>
      <w:jc w:val="right"/>
      <w:rPr>
        <w:rFonts w:ascii="微软雅黑" w:hAnsi="微软雅黑" w:eastAsia="微软雅黑" w:cs="微软雅黑"/>
        <w:sz w:val="18"/>
        <w:szCs w:val="18"/>
      </w:rPr>
    </w:pPr>
    <w:r>
      <mc:AlternateContent>
        <mc:Choice Requires="wps">
          <w:drawing>
            <wp:anchor distT="0" distB="0" distL="114300" distR="114300" simplePos="0" relativeHeight="251667456"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3" name="任意多边形 13"/>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6745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ZJp+j9gAAAAMAQAADwAAAAAA&#10;AAABACAAAAAiAAAAZHJzL2Rvd25yZXYueG1sUEsBAhQAFAAAAAgAh07iQDJwg30TAgAAfQQAAA4A&#10;AAAAAAAAAQAgAAAAJwEAAGRycy9lMm9Eb2MueG1sUEsFBgAAAAAGAAYAWQEAAKwFAAAAAA==&#10;" path="m0,0l9072,0,9072,14,0,14,0,0xe">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42343">
    <w:pPr>
      <w:pStyle w:val="34"/>
    </w:pPr>
  </w:p>
  <w:p w14:paraId="2988D773"/>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5F59E">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AFFE14"/>
    <w:multiLevelType w:val="singleLevel"/>
    <w:tmpl w:val="AEAFFE14"/>
    <w:lvl w:ilvl="0" w:tentative="0">
      <w:start w:val="5"/>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0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7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45"/>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9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5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1042"/>
        </w:tabs>
        <w:ind w:left="1042"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B347C61"/>
    <w:multiLevelType w:val="multilevel"/>
    <w:tmpl w:val="0B347C61"/>
    <w:lvl w:ilvl="0" w:tentative="0">
      <w:start w:val="2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03"/>
      <w:lvlText w:val="%1"/>
      <w:lvlJc w:val="left"/>
      <w:pPr>
        <w:ind w:left="680" w:hanging="680"/>
      </w:pPr>
      <w:rPr>
        <w:rFonts w:hint="eastAsia" w:ascii="宋体" w:hAnsi="宋体" w:eastAsia="宋体"/>
      </w:rPr>
    </w:lvl>
    <w:lvl w:ilvl="1" w:tentative="0">
      <w:start w:val="1"/>
      <w:numFmt w:val="decimal"/>
      <w:pStyle w:val="204"/>
      <w:lvlText w:val="%1.%2"/>
      <w:lvlJc w:val="left"/>
      <w:pPr>
        <w:ind w:left="851" w:hanging="851"/>
      </w:pPr>
      <w:rPr>
        <w:rFonts w:hint="eastAsia" w:ascii="宋体" w:hAnsi="宋体" w:eastAsia="宋体"/>
        <w:color w:val="auto"/>
      </w:rPr>
    </w:lvl>
    <w:lvl w:ilvl="2" w:tentative="0">
      <w:start w:val="1"/>
      <w:numFmt w:val="decimal"/>
      <w:pStyle w:val="20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782306E"/>
    <w:multiLevelType w:val="multilevel"/>
    <w:tmpl w:val="3782306E"/>
    <w:lvl w:ilvl="0" w:tentative="0">
      <w:start w:val="1"/>
      <w:numFmt w:val="chineseCountingThousand"/>
      <w:lvlText w:val="(%1)"/>
      <w:lvlJc w:val="left"/>
      <w:pPr>
        <w:tabs>
          <w:tab w:val="left" w:pos="1271"/>
        </w:tabs>
        <w:ind w:left="1271" w:hanging="420"/>
      </w:pPr>
      <w:rPr>
        <w:rFonts w:hint="eastAsia"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42A2799E"/>
    <w:multiLevelType w:val="multilevel"/>
    <w:tmpl w:val="42A2799E"/>
    <w:lvl w:ilvl="0" w:tentative="0">
      <w:start w:val="25"/>
      <w:numFmt w:val="decimal"/>
      <w:lvlText w:val="%1"/>
      <w:lvlJc w:val="left"/>
      <w:pPr>
        <w:ind w:left="600" w:hanging="600"/>
      </w:pPr>
      <w:rPr>
        <w:rFonts w:hint="default"/>
      </w:rPr>
    </w:lvl>
    <w:lvl w:ilvl="1" w:tentative="0">
      <w:start w:val="2"/>
      <w:numFmt w:val="decimal"/>
      <w:lvlText w:val="%1.%2"/>
      <w:lvlJc w:val="left"/>
      <w:pPr>
        <w:ind w:left="1080" w:hanging="600"/>
      </w:pPr>
      <w:rPr>
        <w:rFonts w:hint="default"/>
      </w:rPr>
    </w:lvl>
    <w:lvl w:ilvl="2" w:tentative="0">
      <w:start w:val="2"/>
      <w:numFmt w:val="decimal"/>
      <w:lvlText w:val="%1.%2.%3"/>
      <w:lvlJc w:val="left"/>
      <w:pPr>
        <w:ind w:left="1680" w:hanging="720"/>
      </w:pPr>
      <w:rPr>
        <w:rFonts w:hint="default"/>
      </w:rPr>
    </w:lvl>
    <w:lvl w:ilvl="3" w:tentative="0">
      <w:start w:val="1"/>
      <w:numFmt w:val="decimal"/>
      <w:lvlText w:val="%1.%2.%3.%4"/>
      <w:lvlJc w:val="left"/>
      <w:pPr>
        <w:ind w:left="2160" w:hanging="72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480" w:hanging="1080"/>
      </w:pPr>
      <w:rPr>
        <w:rFonts w:hint="default"/>
      </w:rPr>
    </w:lvl>
    <w:lvl w:ilvl="6" w:tentative="0">
      <w:start w:val="1"/>
      <w:numFmt w:val="decimal"/>
      <w:lvlText w:val="%1.%2.%3.%4.%5.%6.%7"/>
      <w:lvlJc w:val="left"/>
      <w:pPr>
        <w:ind w:left="4320" w:hanging="1440"/>
      </w:pPr>
      <w:rPr>
        <w:rFonts w:hint="default"/>
      </w:rPr>
    </w:lvl>
    <w:lvl w:ilvl="7" w:tentative="0">
      <w:start w:val="1"/>
      <w:numFmt w:val="decimal"/>
      <w:lvlText w:val="%1.%2.%3.%4.%5.%6.%7.%8"/>
      <w:lvlJc w:val="left"/>
      <w:pPr>
        <w:ind w:left="4800" w:hanging="1440"/>
      </w:pPr>
      <w:rPr>
        <w:rFonts w:hint="default"/>
      </w:rPr>
    </w:lvl>
    <w:lvl w:ilvl="8" w:tentative="0">
      <w:start w:val="1"/>
      <w:numFmt w:val="decimal"/>
      <w:lvlText w:val="%1.%2.%3.%4.%5.%6.%7.%8.%9"/>
      <w:lvlJc w:val="left"/>
      <w:pPr>
        <w:ind w:left="5640" w:hanging="1800"/>
      </w:pPr>
      <w:rPr>
        <w:rFonts w:hint="default"/>
      </w:rPr>
    </w:lvl>
  </w:abstractNum>
  <w:abstractNum w:abstractNumId="14">
    <w:nsid w:val="63FC7687"/>
    <w:multiLevelType w:val="singleLevel"/>
    <w:tmpl w:val="63FC7687"/>
    <w:lvl w:ilvl="0" w:tentative="0">
      <w:start w:val="10"/>
      <w:numFmt w:val="decimal"/>
      <w:suff w:val="nothing"/>
      <w:lvlText w:val="%1、"/>
      <w:lvlJc w:val="left"/>
    </w:lvl>
  </w:abstractNum>
  <w:abstractNum w:abstractNumId="15">
    <w:nsid w:val="6EEE60AD"/>
    <w:multiLevelType w:val="multilevel"/>
    <w:tmpl w:val="6EEE60AD"/>
    <w:lvl w:ilvl="0" w:tentative="0">
      <w:start w:val="1"/>
      <w:numFmt w:val="lowerLetter"/>
      <w:lvlText w:val="(%1)"/>
      <w:lvlJc w:val="left"/>
      <w:pPr>
        <w:ind w:left="840" w:hanging="420"/>
      </w:pPr>
      <w:rPr>
        <w:rFonts w:hint="eastAsia" w:cs="Times New Roman"/>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743F5A82"/>
    <w:multiLevelType w:val="multilevel"/>
    <w:tmpl w:val="743F5A82"/>
    <w:lvl w:ilvl="0" w:tentative="0">
      <w:start w:val="2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CA215B1"/>
    <w:multiLevelType w:val="multilevel"/>
    <w:tmpl w:val="7CA215B1"/>
    <w:lvl w:ilvl="0" w:tentative="0">
      <w:start w:val="18"/>
      <w:numFmt w:val="decimal"/>
      <w:lvlText w:val="%1"/>
      <w:lvlJc w:val="left"/>
      <w:pPr>
        <w:ind w:left="420" w:hanging="420"/>
      </w:pPr>
      <w:rPr>
        <w:rFonts w:hint="default"/>
      </w:rPr>
    </w:lvl>
    <w:lvl w:ilvl="1" w:tentative="0">
      <w:start w:val="2"/>
      <w:numFmt w:val="decimal"/>
      <w:lvlText w:val="%1.%2"/>
      <w:lvlJc w:val="left"/>
      <w:pPr>
        <w:ind w:left="900" w:hanging="42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160" w:hanging="72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480" w:hanging="1080"/>
      </w:pPr>
      <w:rPr>
        <w:rFonts w:hint="default"/>
      </w:rPr>
    </w:lvl>
    <w:lvl w:ilvl="6" w:tentative="0">
      <w:start w:val="1"/>
      <w:numFmt w:val="decimal"/>
      <w:lvlText w:val="%1.%2.%3.%4.%5.%6.%7"/>
      <w:lvlJc w:val="left"/>
      <w:pPr>
        <w:ind w:left="4320" w:hanging="1440"/>
      </w:pPr>
      <w:rPr>
        <w:rFonts w:hint="default"/>
      </w:rPr>
    </w:lvl>
    <w:lvl w:ilvl="7" w:tentative="0">
      <w:start w:val="1"/>
      <w:numFmt w:val="decimal"/>
      <w:lvlText w:val="%1.%2.%3.%4.%5.%6.%7.%8"/>
      <w:lvlJc w:val="left"/>
      <w:pPr>
        <w:ind w:left="4800" w:hanging="1440"/>
      </w:pPr>
      <w:rPr>
        <w:rFonts w:hint="default"/>
      </w:rPr>
    </w:lvl>
    <w:lvl w:ilvl="8" w:tentative="0">
      <w:start w:val="1"/>
      <w:numFmt w:val="decimal"/>
      <w:lvlText w:val="%1.%2.%3.%4.%5.%6.%7.%8.%9"/>
      <w:lvlJc w:val="left"/>
      <w:pPr>
        <w:ind w:left="5640" w:hanging="1800"/>
      </w:pPr>
      <w:rPr>
        <w:rFonts w:hint="default"/>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
  </w:num>
  <w:num w:numId="10">
    <w:abstractNumId w:val="17"/>
  </w:num>
  <w:num w:numId="11">
    <w:abstractNumId w:val="9"/>
  </w:num>
  <w:num w:numId="12">
    <w:abstractNumId w:val="16"/>
  </w:num>
  <w:num w:numId="13">
    <w:abstractNumId w:val="13"/>
  </w:num>
  <w:num w:numId="14">
    <w:abstractNumId w:val="11"/>
  </w:num>
  <w:num w:numId="15">
    <w:abstractNumId w:val="0"/>
  </w:num>
  <w:num w:numId="16">
    <w:abstractNumId w:val="14"/>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jBmNGY1MmEzODhjNjM1ZmIxMWUwODQ2OWQzZjEzMzg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9C6"/>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17F"/>
    <w:rsid w:val="000064B2"/>
    <w:rsid w:val="00006923"/>
    <w:rsid w:val="00006BD5"/>
    <w:rsid w:val="00006CD1"/>
    <w:rsid w:val="00006CD3"/>
    <w:rsid w:val="000073B1"/>
    <w:rsid w:val="000073E8"/>
    <w:rsid w:val="0000781A"/>
    <w:rsid w:val="00007A5A"/>
    <w:rsid w:val="00007DA4"/>
    <w:rsid w:val="00007E7A"/>
    <w:rsid w:val="00007F7A"/>
    <w:rsid w:val="00010010"/>
    <w:rsid w:val="000100A2"/>
    <w:rsid w:val="000100B6"/>
    <w:rsid w:val="000104BA"/>
    <w:rsid w:val="000106FC"/>
    <w:rsid w:val="00010763"/>
    <w:rsid w:val="00010962"/>
    <w:rsid w:val="00010DB9"/>
    <w:rsid w:val="00010E8F"/>
    <w:rsid w:val="00010E99"/>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40"/>
    <w:rsid w:val="000149E0"/>
    <w:rsid w:val="00014D98"/>
    <w:rsid w:val="00015030"/>
    <w:rsid w:val="00015094"/>
    <w:rsid w:val="0001518B"/>
    <w:rsid w:val="000151D7"/>
    <w:rsid w:val="0001527E"/>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E88"/>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6C3"/>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23"/>
    <w:rsid w:val="00033192"/>
    <w:rsid w:val="00033263"/>
    <w:rsid w:val="00033483"/>
    <w:rsid w:val="00033665"/>
    <w:rsid w:val="000337D2"/>
    <w:rsid w:val="000339AA"/>
    <w:rsid w:val="00033A69"/>
    <w:rsid w:val="00034065"/>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2B"/>
    <w:rsid w:val="00036E36"/>
    <w:rsid w:val="00036EE2"/>
    <w:rsid w:val="000370CE"/>
    <w:rsid w:val="000371CF"/>
    <w:rsid w:val="00037376"/>
    <w:rsid w:val="000375F9"/>
    <w:rsid w:val="00037AF2"/>
    <w:rsid w:val="00040091"/>
    <w:rsid w:val="000403CA"/>
    <w:rsid w:val="0004042F"/>
    <w:rsid w:val="00040450"/>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358"/>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18B"/>
    <w:rsid w:val="0006234D"/>
    <w:rsid w:val="00062474"/>
    <w:rsid w:val="0006280B"/>
    <w:rsid w:val="00062854"/>
    <w:rsid w:val="000630BA"/>
    <w:rsid w:val="0006314D"/>
    <w:rsid w:val="0006336F"/>
    <w:rsid w:val="000633D6"/>
    <w:rsid w:val="000634A5"/>
    <w:rsid w:val="00063741"/>
    <w:rsid w:val="00063AB9"/>
    <w:rsid w:val="00063C49"/>
    <w:rsid w:val="00063DC0"/>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070"/>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58"/>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1C80"/>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B2B"/>
    <w:rsid w:val="00084FE2"/>
    <w:rsid w:val="00085002"/>
    <w:rsid w:val="0008516D"/>
    <w:rsid w:val="000851B1"/>
    <w:rsid w:val="00085227"/>
    <w:rsid w:val="000852B5"/>
    <w:rsid w:val="00085759"/>
    <w:rsid w:val="00085AF9"/>
    <w:rsid w:val="00085B15"/>
    <w:rsid w:val="00085C48"/>
    <w:rsid w:val="00085D2A"/>
    <w:rsid w:val="00085D4B"/>
    <w:rsid w:val="00085D71"/>
    <w:rsid w:val="00085F6D"/>
    <w:rsid w:val="0008601C"/>
    <w:rsid w:val="00086020"/>
    <w:rsid w:val="00086106"/>
    <w:rsid w:val="000861B9"/>
    <w:rsid w:val="000861C0"/>
    <w:rsid w:val="0008620D"/>
    <w:rsid w:val="0008626C"/>
    <w:rsid w:val="00086927"/>
    <w:rsid w:val="00086998"/>
    <w:rsid w:val="00086C03"/>
    <w:rsid w:val="00086EFE"/>
    <w:rsid w:val="00087001"/>
    <w:rsid w:val="00087273"/>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3C"/>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C8F"/>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E21"/>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829"/>
    <w:rsid w:val="000B1A73"/>
    <w:rsid w:val="000B1B49"/>
    <w:rsid w:val="000B1CAA"/>
    <w:rsid w:val="000B2097"/>
    <w:rsid w:val="000B21DC"/>
    <w:rsid w:val="000B224F"/>
    <w:rsid w:val="000B2473"/>
    <w:rsid w:val="000B2535"/>
    <w:rsid w:val="000B2E06"/>
    <w:rsid w:val="000B2E78"/>
    <w:rsid w:val="000B2F43"/>
    <w:rsid w:val="000B330A"/>
    <w:rsid w:val="000B33EB"/>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C"/>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15"/>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BB"/>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2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1DE"/>
    <w:rsid w:val="000D42FB"/>
    <w:rsid w:val="000D45CE"/>
    <w:rsid w:val="000D47A9"/>
    <w:rsid w:val="000D4985"/>
    <w:rsid w:val="000D4BAD"/>
    <w:rsid w:val="000D4CDB"/>
    <w:rsid w:val="000D4E6B"/>
    <w:rsid w:val="000D4EA5"/>
    <w:rsid w:val="000D4F97"/>
    <w:rsid w:val="000D51C0"/>
    <w:rsid w:val="000D524E"/>
    <w:rsid w:val="000D54BA"/>
    <w:rsid w:val="000D5B64"/>
    <w:rsid w:val="000D5C3A"/>
    <w:rsid w:val="000D6209"/>
    <w:rsid w:val="000D643C"/>
    <w:rsid w:val="000D64DD"/>
    <w:rsid w:val="000D66AC"/>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9FD"/>
    <w:rsid w:val="000E3A1B"/>
    <w:rsid w:val="000E3B82"/>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154"/>
    <w:rsid w:val="000E53E9"/>
    <w:rsid w:val="000E5525"/>
    <w:rsid w:val="000E554E"/>
    <w:rsid w:val="000E57C6"/>
    <w:rsid w:val="000E57D3"/>
    <w:rsid w:val="000E60DC"/>
    <w:rsid w:val="000E62CE"/>
    <w:rsid w:val="000E62D4"/>
    <w:rsid w:val="000E62F5"/>
    <w:rsid w:val="000E6382"/>
    <w:rsid w:val="000E6393"/>
    <w:rsid w:val="000E678B"/>
    <w:rsid w:val="000E6A44"/>
    <w:rsid w:val="000E6CAC"/>
    <w:rsid w:val="000E6EA3"/>
    <w:rsid w:val="000E7231"/>
    <w:rsid w:val="000E7316"/>
    <w:rsid w:val="000E74CA"/>
    <w:rsid w:val="000E77B6"/>
    <w:rsid w:val="000E7838"/>
    <w:rsid w:val="000E7901"/>
    <w:rsid w:val="000E7910"/>
    <w:rsid w:val="000E795C"/>
    <w:rsid w:val="000E7A0C"/>
    <w:rsid w:val="000E7AF9"/>
    <w:rsid w:val="000E7C34"/>
    <w:rsid w:val="000E7C99"/>
    <w:rsid w:val="000E7EFD"/>
    <w:rsid w:val="000F0028"/>
    <w:rsid w:val="000F01E6"/>
    <w:rsid w:val="000F0397"/>
    <w:rsid w:val="000F06BF"/>
    <w:rsid w:val="000F06D9"/>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76"/>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21F"/>
    <w:rsid w:val="00105304"/>
    <w:rsid w:val="00105422"/>
    <w:rsid w:val="00105502"/>
    <w:rsid w:val="00105A20"/>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19"/>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5D2A"/>
    <w:rsid w:val="001160B0"/>
    <w:rsid w:val="001160FB"/>
    <w:rsid w:val="0011665B"/>
    <w:rsid w:val="001167AC"/>
    <w:rsid w:val="00116A3A"/>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21"/>
    <w:rsid w:val="00122567"/>
    <w:rsid w:val="001226E3"/>
    <w:rsid w:val="0012282D"/>
    <w:rsid w:val="001229F8"/>
    <w:rsid w:val="00122A53"/>
    <w:rsid w:val="00122A5B"/>
    <w:rsid w:val="00122DB8"/>
    <w:rsid w:val="00122E2E"/>
    <w:rsid w:val="00122E54"/>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1FF"/>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B1"/>
    <w:rsid w:val="001278ED"/>
    <w:rsid w:val="00127B9E"/>
    <w:rsid w:val="00127CA5"/>
    <w:rsid w:val="00127D7F"/>
    <w:rsid w:val="00127EBF"/>
    <w:rsid w:val="00127FC5"/>
    <w:rsid w:val="00130315"/>
    <w:rsid w:val="00130435"/>
    <w:rsid w:val="00130461"/>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9AF"/>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B1"/>
    <w:rsid w:val="001371D4"/>
    <w:rsid w:val="001371DC"/>
    <w:rsid w:val="001378D1"/>
    <w:rsid w:val="001379B7"/>
    <w:rsid w:val="00137A98"/>
    <w:rsid w:val="00137DD9"/>
    <w:rsid w:val="00137F03"/>
    <w:rsid w:val="001400A0"/>
    <w:rsid w:val="001404E9"/>
    <w:rsid w:val="00140656"/>
    <w:rsid w:val="00140C98"/>
    <w:rsid w:val="00140CC4"/>
    <w:rsid w:val="00140D5A"/>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91B"/>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9C5"/>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2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5F0"/>
    <w:rsid w:val="001655F4"/>
    <w:rsid w:val="001657BA"/>
    <w:rsid w:val="001657CC"/>
    <w:rsid w:val="00165B61"/>
    <w:rsid w:val="00165F07"/>
    <w:rsid w:val="001664DB"/>
    <w:rsid w:val="0016655E"/>
    <w:rsid w:val="00166A93"/>
    <w:rsid w:val="00166C93"/>
    <w:rsid w:val="00166E60"/>
    <w:rsid w:val="00166EBE"/>
    <w:rsid w:val="00166F3F"/>
    <w:rsid w:val="001670EA"/>
    <w:rsid w:val="001674A5"/>
    <w:rsid w:val="0016752A"/>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2D"/>
    <w:rsid w:val="001769DC"/>
    <w:rsid w:val="00176DE2"/>
    <w:rsid w:val="00176E48"/>
    <w:rsid w:val="001770BF"/>
    <w:rsid w:val="001770D4"/>
    <w:rsid w:val="0017712C"/>
    <w:rsid w:val="00177148"/>
    <w:rsid w:val="0017727A"/>
    <w:rsid w:val="001772BB"/>
    <w:rsid w:val="00177385"/>
    <w:rsid w:val="001776C7"/>
    <w:rsid w:val="00177707"/>
    <w:rsid w:val="001777CD"/>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79F"/>
    <w:rsid w:val="001838C6"/>
    <w:rsid w:val="00183935"/>
    <w:rsid w:val="0018397D"/>
    <w:rsid w:val="00183A51"/>
    <w:rsid w:val="00183A60"/>
    <w:rsid w:val="00183AA3"/>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393"/>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AAE"/>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5B"/>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8E2"/>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06E"/>
    <w:rsid w:val="001C1461"/>
    <w:rsid w:val="001C167B"/>
    <w:rsid w:val="001C172A"/>
    <w:rsid w:val="001C1A12"/>
    <w:rsid w:val="001C1AE9"/>
    <w:rsid w:val="001C1B8B"/>
    <w:rsid w:val="001C1DDC"/>
    <w:rsid w:val="001C1E53"/>
    <w:rsid w:val="001C2123"/>
    <w:rsid w:val="001C2145"/>
    <w:rsid w:val="001C255E"/>
    <w:rsid w:val="001C2695"/>
    <w:rsid w:val="001C29BE"/>
    <w:rsid w:val="001C2DCD"/>
    <w:rsid w:val="001C2E41"/>
    <w:rsid w:val="001C2ED2"/>
    <w:rsid w:val="001C2F48"/>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7A4"/>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9AB"/>
    <w:rsid w:val="001D0BEB"/>
    <w:rsid w:val="001D0C91"/>
    <w:rsid w:val="001D112C"/>
    <w:rsid w:val="001D165E"/>
    <w:rsid w:val="001D1689"/>
    <w:rsid w:val="001D1980"/>
    <w:rsid w:val="001D1F85"/>
    <w:rsid w:val="001D27F7"/>
    <w:rsid w:val="001D2889"/>
    <w:rsid w:val="001D28C9"/>
    <w:rsid w:val="001D2936"/>
    <w:rsid w:val="001D2BF6"/>
    <w:rsid w:val="001D2D30"/>
    <w:rsid w:val="001D2FFB"/>
    <w:rsid w:val="001D309E"/>
    <w:rsid w:val="001D34CD"/>
    <w:rsid w:val="001D3766"/>
    <w:rsid w:val="001D3B44"/>
    <w:rsid w:val="001D3BFA"/>
    <w:rsid w:val="001D3F50"/>
    <w:rsid w:val="001D4067"/>
    <w:rsid w:val="001D4254"/>
    <w:rsid w:val="001D42B2"/>
    <w:rsid w:val="001D4345"/>
    <w:rsid w:val="001D4904"/>
    <w:rsid w:val="001D4A3F"/>
    <w:rsid w:val="001D4B10"/>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BB0"/>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836"/>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E7F34"/>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229"/>
    <w:rsid w:val="001F2402"/>
    <w:rsid w:val="001F28AA"/>
    <w:rsid w:val="001F2AB7"/>
    <w:rsid w:val="001F2E4D"/>
    <w:rsid w:val="001F3246"/>
    <w:rsid w:val="001F3253"/>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5C9"/>
    <w:rsid w:val="002057C1"/>
    <w:rsid w:val="0020590E"/>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7D"/>
    <w:rsid w:val="00220796"/>
    <w:rsid w:val="002207A1"/>
    <w:rsid w:val="00220AAC"/>
    <w:rsid w:val="00220AC1"/>
    <w:rsid w:val="00220BEE"/>
    <w:rsid w:val="00220C2E"/>
    <w:rsid w:val="00220C35"/>
    <w:rsid w:val="00220D25"/>
    <w:rsid w:val="00220FED"/>
    <w:rsid w:val="0022105D"/>
    <w:rsid w:val="00221078"/>
    <w:rsid w:val="002210EE"/>
    <w:rsid w:val="002214B2"/>
    <w:rsid w:val="0022153F"/>
    <w:rsid w:val="0022159C"/>
    <w:rsid w:val="002215B7"/>
    <w:rsid w:val="002216AC"/>
    <w:rsid w:val="00221869"/>
    <w:rsid w:val="00221992"/>
    <w:rsid w:val="00221D2A"/>
    <w:rsid w:val="00221E82"/>
    <w:rsid w:val="00221EA7"/>
    <w:rsid w:val="00222202"/>
    <w:rsid w:val="0022243B"/>
    <w:rsid w:val="00222614"/>
    <w:rsid w:val="00222706"/>
    <w:rsid w:val="00222A23"/>
    <w:rsid w:val="00222B6A"/>
    <w:rsid w:val="00222B97"/>
    <w:rsid w:val="00222CE5"/>
    <w:rsid w:val="00223224"/>
    <w:rsid w:val="0022334D"/>
    <w:rsid w:val="002239ED"/>
    <w:rsid w:val="002239F5"/>
    <w:rsid w:val="00223B55"/>
    <w:rsid w:val="00223C8D"/>
    <w:rsid w:val="0022418F"/>
    <w:rsid w:val="00224271"/>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B3C"/>
    <w:rsid w:val="00225CC1"/>
    <w:rsid w:val="00225D5A"/>
    <w:rsid w:val="00225D96"/>
    <w:rsid w:val="00225DBE"/>
    <w:rsid w:val="00226149"/>
    <w:rsid w:val="0022619D"/>
    <w:rsid w:val="00226217"/>
    <w:rsid w:val="0022656B"/>
    <w:rsid w:val="00226736"/>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151"/>
    <w:rsid w:val="00234295"/>
    <w:rsid w:val="002349D2"/>
    <w:rsid w:val="00234AA6"/>
    <w:rsid w:val="00234AED"/>
    <w:rsid w:val="00234B77"/>
    <w:rsid w:val="00234BF1"/>
    <w:rsid w:val="0023516C"/>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4DD"/>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0DE7"/>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50"/>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3E"/>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D66"/>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83F"/>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08"/>
    <w:rsid w:val="002A1511"/>
    <w:rsid w:val="002A158A"/>
    <w:rsid w:val="002A1691"/>
    <w:rsid w:val="002A17AF"/>
    <w:rsid w:val="002A1875"/>
    <w:rsid w:val="002A19C7"/>
    <w:rsid w:val="002A19F8"/>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04C"/>
    <w:rsid w:val="002A71C9"/>
    <w:rsid w:val="002A7544"/>
    <w:rsid w:val="002A77D7"/>
    <w:rsid w:val="002A7A0F"/>
    <w:rsid w:val="002A7B62"/>
    <w:rsid w:val="002A7CF1"/>
    <w:rsid w:val="002A7F5B"/>
    <w:rsid w:val="002B00E2"/>
    <w:rsid w:val="002B02F2"/>
    <w:rsid w:val="002B04FD"/>
    <w:rsid w:val="002B05CF"/>
    <w:rsid w:val="002B0621"/>
    <w:rsid w:val="002B066E"/>
    <w:rsid w:val="002B068C"/>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49B"/>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031"/>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59"/>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956"/>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C59"/>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394"/>
    <w:rsid w:val="002E4721"/>
    <w:rsid w:val="002E4723"/>
    <w:rsid w:val="002E4E06"/>
    <w:rsid w:val="002E4F75"/>
    <w:rsid w:val="002E51A3"/>
    <w:rsid w:val="002E54A1"/>
    <w:rsid w:val="002E54CC"/>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0A"/>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1FAA"/>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13C"/>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CC0"/>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AC"/>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5CB"/>
    <w:rsid w:val="00325751"/>
    <w:rsid w:val="00325A09"/>
    <w:rsid w:val="00325E88"/>
    <w:rsid w:val="00325FA6"/>
    <w:rsid w:val="0032601E"/>
    <w:rsid w:val="00326139"/>
    <w:rsid w:val="003264D5"/>
    <w:rsid w:val="003265E7"/>
    <w:rsid w:val="003265F3"/>
    <w:rsid w:val="0032669D"/>
    <w:rsid w:val="00326A80"/>
    <w:rsid w:val="00326B2E"/>
    <w:rsid w:val="00326D39"/>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5A0"/>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423"/>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5B3"/>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B99"/>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09A"/>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09"/>
    <w:rsid w:val="003557A6"/>
    <w:rsid w:val="003557E3"/>
    <w:rsid w:val="003558D7"/>
    <w:rsid w:val="00355968"/>
    <w:rsid w:val="003561DF"/>
    <w:rsid w:val="0035632D"/>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9A8"/>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AE"/>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F8F"/>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B46"/>
    <w:rsid w:val="003A4C0C"/>
    <w:rsid w:val="003A4C6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288"/>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07"/>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3D34"/>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C7F3B"/>
    <w:rsid w:val="003D0071"/>
    <w:rsid w:val="003D0106"/>
    <w:rsid w:val="003D03B4"/>
    <w:rsid w:val="003D0D10"/>
    <w:rsid w:val="003D11E9"/>
    <w:rsid w:val="003D1254"/>
    <w:rsid w:val="003D1397"/>
    <w:rsid w:val="003D13BC"/>
    <w:rsid w:val="003D13DE"/>
    <w:rsid w:val="003D1419"/>
    <w:rsid w:val="003D14A0"/>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452"/>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5F8"/>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35"/>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4C2A"/>
    <w:rsid w:val="003E50C8"/>
    <w:rsid w:val="003E54F6"/>
    <w:rsid w:val="003E5628"/>
    <w:rsid w:val="003E56E1"/>
    <w:rsid w:val="003E5A69"/>
    <w:rsid w:val="003E5C42"/>
    <w:rsid w:val="003E5E13"/>
    <w:rsid w:val="003E5E2A"/>
    <w:rsid w:val="003E63C1"/>
    <w:rsid w:val="003E6569"/>
    <w:rsid w:val="003E6589"/>
    <w:rsid w:val="003E6BE1"/>
    <w:rsid w:val="003E6C24"/>
    <w:rsid w:val="003E703A"/>
    <w:rsid w:val="003E7118"/>
    <w:rsid w:val="003E723A"/>
    <w:rsid w:val="003E738E"/>
    <w:rsid w:val="003E744C"/>
    <w:rsid w:val="003E778B"/>
    <w:rsid w:val="003E77E1"/>
    <w:rsid w:val="003E792A"/>
    <w:rsid w:val="003E7BD4"/>
    <w:rsid w:val="003E7CB0"/>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665"/>
    <w:rsid w:val="003F2D0B"/>
    <w:rsid w:val="003F2E4F"/>
    <w:rsid w:val="003F306A"/>
    <w:rsid w:val="003F3126"/>
    <w:rsid w:val="003F31C1"/>
    <w:rsid w:val="003F3204"/>
    <w:rsid w:val="003F34D0"/>
    <w:rsid w:val="003F3583"/>
    <w:rsid w:val="003F35C9"/>
    <w:rsid w:val="003F36A6"/>
    <w:rsid w:val="003F380E"/>
    <w:rsid w:val="003F3847"/>
    <w:rsid w:val="003F3888"/>
    <w:rsid w:val="003F3A52"/>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966"/>
    <w:rsid w:val="00400B31"/>
    <w:rsid w:val="00400D3A"/>
    <w:rsid w:val="00400E91"/>
    <w:rsid w:val="00400EFC"/>
    <w:rsid w:val="00400F49"/>
    <w:rsid w:val="00401033"/>
    <w:rsid w:val="00401045"/>
    <w:rsid w:val="00401293"/>
    <w:rsid w:val="004012CB"/>
    <w:rsid w:val="00401340"/>
    <w:rsid w:val="00401432"/>
    <w:rsid w:val="00401613"/>
    <w:rsid w:val="004017EC"/>
    <w:rsid w:val="00401B1F"/>
    <w:rsid w:val="00401BF6"/>
    <w:rsid w:val="00401D93"/>
    <w:rsid w:val="00402436"/>
    <w:rsid w:val="0040247F"/>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CB4"/>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5F1"/>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7C2"/>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E9"/>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7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C68"/>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717"/>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CED"/>
    <w:rsid w:val="00447D56"/>
    <w:rsid w:val="00447E53"/>
    <w:rsid w:val="00447EB6"/>
    <w:rsid w:val="00447F16"/>
    <w:rsid w:val="004504F0"/>
    <w:rsid w:val="004504FE"/>
    <w:rsid w:val="00450D50"/>
    <w:rsid w:val="0045100C"/>
    <w:rsid w:val="00451076"/>
    <w:rsid w:val="004510BF"/>
    <w:rsid w:val="004511CD"/>
    <w:rsid w:val="004512BF"/>
    <w:rsid w:val="0045139D"/>
    <w:rsid w:val="004513B1"/>
    <w:rsid w:val="004514CB"/>
    <w:rsid w:val="004515D7"/>
    <w:rsid w:val="00451A2C"/>
    <w:rsid w:val="00451A83"/>
    <w:rsid w:val="00451DAF"/>
    <w:rsid w:val="004521F6"/>
    <w:rsid w:val="00452281"/>
    <w:rsid w:val="00452299"/>
    <w:rsid w:val="00452363"/>
    <w:rsid w:val="004524A6"/>
    <w:rsid w:val="0045298E"/>
    <w:rsid w:val="00452A2D"/>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96E"/>
    <w:rsid w:val="00462C10"/>
    <w:rsid w:val="00462CDF"/>
    <w:rsid w:val="00462F1C"/>
    <w:rsid w:val="00462F92"/>
    <w:rsid w:val="0046317F"/>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766"/>
    <w:rsid w:val="0046698F"/>
    <w:rsid w:val="00466A43"/>
    <w:rsid w:val="00466AA5"/>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EB3"/>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8F0"/>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241"/>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44C"/>
    <w:rsid w:val="00477938"/>
    <w:rsid w:val="00477B54"/>
    <w:rsid w:val="00477B57"/>
    <w:rsid w:val="00477E93"/>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D0D"/>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6CF"/>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992"/>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1A3"/>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D11"/>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3F0"/>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5E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1B3"/>
    <w:rsid w:val="004C0371"/>
    <w:rsid w:val="004C03CD"/>
    <w:rsid w:val="004C0490"/>
    <w:rsid w:val="004C0721"/>
    <w:rsid w:val="004C100B"/>
    <w:rsid w:val="004C10F0"/>
    <w:rsid w:val="004C11AB"/>
    <w:rsid w:val="004C130F"/>
    <w:rsid w:val="004C1409"/>
    <w:rsid w:val="004C147D"/>
    <w:rsid w:val="004C153A"/>
    <w:rsid w:val="004C16AA"/>
    <w:rsid w:val="004C19F0"/>
    <w:rsid w:val="004C1C8D"/>
    <w:rsid w:val="004C1D42"/>
    <w:rsid w:val="004C1D65"/>
    <w:rsid w:val="004C1F3B"/>
    <w:rsid w:val="004C2020"/>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BD6"/>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412"/>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A42"/>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3F64"/>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9B9"/>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42"/>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8CD"/>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2F9"/>
    <w:rsid w:val="004F75F7"/>
    <w:rsid w:val="004F7691"/>
    <w:rsid w:val="004F78C8"/>
    <w:rsid w:val="004F7A5D"/>
    <w:rsid w:val="004F7B83"/>
    <w:rsid w:val="004F7D30"/>
    <w:rsid w:val="004F7DAE"/>
    <w:rsid w:val="004F7FC7"/>
    <w:rsid w:val="0050023C"/>
    <w:rsid w:val="005004E5"/>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0F6"/>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546"/>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4B6"/>
    <w:rsid w:val="0051152D"/>
    <w:rsid w:val="00511773"/>
    <w:rsid w:val="00511991"/>
    <w:rsid w:val="00511B2D"/>
    <w:rsid w:val="00511BAD"/>
    <w:rsid w:val="00511C30"/>
    <w:rsid w:val="00511F0E"/>
    <w:rsid w:val="005120CB"/>
    <w:rsid w:val="0051249E"/>
    <w:rsid w:val="00512545"/>
    <w:rsid w:val="00512594"/>
    <w:rsid w:val="00512645"/>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1"/>
    <w:rsid w:val="00521016"/>
    <w:rsid w:val="005210E0"/>
    <w:rsid w:val="0052125C"/>
    <w:rsid w:val="005215D4"/>
    <w:rsid w:val="00521663"/>
    <w:rsid w:val="005217E8"/>
    <w:rsid w:val="00521851"/>
    <w:rsid w:val="0052188B"/>
    <w:rsid w:val="0052192E"/>
    <w:rsid w:val="005224FF"/>
    <w:rsid w:val="005226C2"/>
    <w:rsid w:val="0052276E"/>
    <w:rsid w:val="005227C6"/>
    <w:rsid w:val="00522C96"/>
    <w:rsid w:val="00523026"/>
    <w:rsid w:val="0052311F"/>
    <w:rsid w:val="00523333"/>
    <w:rsid w:val="00523423"/>
    <w:rsid w:val="00523489"/>
    <w:rsid w:val="0052358B"/>
    <w:rsid w:val="005236A9"/>
    <w:rsid w:val="005237F9"/>
    <w:rsid w:val="00523A6C"/>
    <w:rsid w:val="00523AFF"/>
    <w:rsid w:val="00523B93"/>
    <w:rsid w:val="00523CE4"/>
    <w:rsid w:val="00523E4B"/>
    <w:rsid w:val="0052411F"/>
    <w:rsid w:val="00524225"/>
    <w:rsid w:val="005242D1"/>
    <w:rsid w:val="005242D2"/>
    <w:rsid w:val="00524475"/>
    <w:rsid w:val="005244CF"/>
    <w:rsid w:val="005245EB"/>
    <w:rsid w:val="0052471D"/>
    <w:rsid w:val="00524CBD"/>
    <w:rsid w:val="005251CE"/>
    <w:rsid w:val="005251EB"/>
    <w:rsid w:val="005253DB"/>
    <w:rsid w:val="005259A9"/>
    <w:rsid w:val="00525C07"/>
    <w:rsid w:val="00525C6E"/>
    <w:rsid w:val="00525D60"/>
    <w:rsid w:val="0052628E"/>
    <w:rsid w:val="005262A1"/>
    <w:rsid w:val="005264CD"/>
    <w:rsid w:val="005266BF"/>
    <w:rsid w:val="005266ED"/>
    <w:rsid w:val="0052698C"/>
    <w:rsid w:val="00526B6B"/>
    <w:rsid w:val="00526C8F"/>
    <w:rsid w:val="00526C91"/>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1A7"/>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E24"/>
    <w:rsid w:val="00543F80"/>
    <w:rsid w:val="0054402D"/>
    <w:rsid w:val="00544325"/>
    <w:rsid w:val="005446D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6EBE"/>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7BE"/>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4CC"/>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499"/>
    <w:rsid w:val="005559CB"/>
    <w:rsid w:val="00555A56"/>
    <w:rsid w:val="00555AC6"/>
    <w:rsid w:val="00555BC1"/>
    <w:rsid w:val="00555CE5"/>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C4"/>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A3"/>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38A"/>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17"/>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441"/>
    <w:rsid w:val="00594506"/>
    <w:rsid w:val="00594523"/>
    <w:rsid w:val="005947B9"/>
    <w:rsid w:val="00594B0A"/>
    <w:rsid w:val="00594DAE"/>
    <w:rsid w:val="00594F05"/>
    <w:rsid w:val="00595317"/>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89D"/>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578"/>
    <w:rsid w:val="005A3641"/>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EE6"/>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4F"/>
    <w:rsid w:val="005B65A2"/>
    <w:rsid w:val="005B670A"/>
    <w:rsid w:val="005B6903"/>
    <w:rsid w:val="005B6996"/>
    <w:rsid w:val="005B69B6"/>
    <w:rsid w:val="005B6A92"/>
    <w:rsid w:val="005B6B20"/>
    <w:rsid w:val="005B6BD4"/>
    <w:rsid w:val="005B6C58"/>
    <w:rsid w:val="005B6DDD"/>
    <w:rsid w:val="005B6E54"/>
    <w:rsid w:val="005B6F9B"/>
    <w:rsid w:val="005B7074"/>
    <w:rsid w:val="005B71B7"/>
    <w:rsid w:val="005B7328"/>
    <w:rsid w:val="005B752A"/>
    <w:rsid w:val="005B752E"/>
    <w:rsid w:val="005B7BBC"/>
    <w:rsid w:val="005C0398"/>
    <w:rsid w:val="005C04CD"/>
    <w:rsid w:val="005C05F6"/>
    <w:rsid w:val="005C0605"/>
    <w:rsid w:val="005C0C8D"/>
    <w:rsid w:val="005C0D6F"/>
    <w:rsid w:val="005C0E2C"/>
    <w:rsid w:val="005C0F0C"/>
    <w:rsid w:val="005C11B0"/>
    <w:rsid w:val="005C129A"/>
    <w:rsid w:val="005C17B9"/>
    <w:rsid w:val="005C18CE"/>
    <w:rsid w:val="005C1913"/>
    <w:rsid w:val="005C1B09"/>
    <w:rsid w:val="005C1C8A"/>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BD9"/>
    <w:rsid w:val="005C5E5C"/>
    <w:rsid w:val="005C63B2"/>
    <w:rsid w:val="005C63CC"/>
    <w:rsid w:val="005C65F6"/>
    <w:rsid w:val="005C668A"/>
    <w:rsid w:val="005C68F2"/>
    <w:rsid w:val="005C6B27"/>
    <w:rsid w:val="005C6B56"/>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BDA"/>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8D8"/>
    <w:rsid w:val="005E792F"/>
    <w:rsid w:val="005E7E29"/>
    <w:rsid w:val="005F035F"/>
    <w:rsid w:val="005F0396"/>
    <w:rsid w:val="005F03BF"/>
    <w:rsid w:val="005F048D"/>
    <w:rsid w:val="005F049F"/>
    <w:rsid w:val="005F0553"/>
    <w:rsid w:val="005F0580"/>
    <w:rsid w:val="005F0703"/>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62"/>
    <w:rsid w:val="005F36BE"/>
    <w:rsid w:val="005F384F"/>
    <w:rsid w:val="005F38C5"/>
    <w:rsid w:val="005F3934"/>
    <w:rsid w:val="005F3ED4"/>
    <w:rsid w:val="005F41ED"/>
    <w:rsid w:val="005F4256"/>
    <w:rsid w:val="005F4407"/>
    <w:rsid w:val="005F449D"/>
    <w:rsid w:val="005F451E"/>
    <w:rsid w:val="005F48CC"/>
    <w:rsid w:val="005F4AD8"/>
    <w:rsid w:val="005F4BBE"/>
    <w:rsid w:val="005F4EB4"/>
    <w:rsid w:val="005F4EF9"/>
    <w:rsid w:val="005F4F45"/>
    <w:rsid w:val="005F4F5C"/>
    <w:rsid w:val="005F4FE9"/>
    <w:rsid w:val="005F506B"/>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797"/>
    <w:rsid w:val="005F7CBF"/>
    <w:rsid w:val="005F7E87"/>
    <w:rsid w:val="005F7E9E"/>
    <w:rsid w:val="005F7ED5"/>
    <w:rsid w:val="00600076"/>
    <w:rsid w:val="00600132"/>
    <w:rsid w:val="006002C0"/>
    <w:rsid w:val="00600305"/>
    <w:rsid w:val="00600574"/>
    <w:rsid w:val="006005B3"/>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7CA"/>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01"/>
    <w:rsid w:val="006064E1"/>
    <w:rsid w:val="006068A4"/>
    <w:rsid w:val="006069C7"/>
    <w:rsid w:val="00606A66"/>
    <w:rsid w:val="00606B46"/>
    <w:rsid w:val="00606E3F"/>
    <w:rsid w:val="0060721E"/>
    <w:rsid w:val="006072FB"/>
    <w:rsid w:val="006073B7"/>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8F0"/>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40E"/>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917"/>
    <w:rsid w:val="00623B86"/>
    <w:rsid w:val="00623E9D"/>
    <w:rsid w:val="00624010"/>
    <w:rsid w:val="00624178"/>
    <w:rsid w:val="006242E3"/>
    <w:rsid w:val="006242F5"/>
    <w:rsid w:val="00624749"/>
    <w:rsid w:val="006247DF"/>
    <w:rsid w:val="00624804"/>
    <w:rsid w:val="00624919"/>
    <w:rsid w:val="006249AF"/>
    <w:rsid w:val="00624A21"/>
    <w:rsid w:val="00624AAA"/>
    <w:rsid w:val="00624BC5"/>
    <w:rsid w:val="00624BE0"/>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C66"/>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13"/>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DED"/>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6EEE"/>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DE6"/>
    <w:rsid w:val="00650F31"/>
    <w:rsid w:val="00650F5C"/>
    <w:rsid w:val="00651076"/>
    <w:rsid w:val="00651198"/>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1A24"/>
    <w:rsid w:val="006621EF"/>
    <w:rsid w:val="006622FA"/>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4E62"/>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DFB"/>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B3"/>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05"/>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2A10"/>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EAB"/>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C3B"/>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3D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3E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3E07"/>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74D"/>
    <w:rsid w:val="006E39A4"/>
    <w:rsid w:val="006E3A24"/>
    <w:rsid w:val="006E3D1B"/>
    <w:rsid w:val="006E3D46"/>
    <w:rsid w:val="006E42A7"/>
    <w:rsid w:val="006E42FA"/>
    <w:rsid w:val="006E456D"/>
    <w:rsid w:val="006E45E5"/>
    <w:rsid w:val="006E474D"/>
    <w:rsid w:val="006E4A05"/>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0F37"/>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E82"/>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A5A"/>
    <w:rsid w:val="00706CBE"/>
    <w:rsid w:val="00706D56"/>
    <w:rsid w:val="00706DDB"/>
    <w:rsid w:val="007074C8"/>
    <w:rsid w:val="00707507"/>
    <w:rsid w:val="00707731"/>
    <w:rsid w:val="007077E2"/>
    <w:rsid w:val="00707A6D"/>
    <w:rsid w:val="00707AA6"/>
    <w:rsid w:val="00707B6A"/>
    <w:rsid w:val="00707CFC"/>
    <w:rsid w:val="00707D64"/>
    <w:rsid w:val="00707DAD"/>
    <w:rsid w:val="0071004F"/>
    <w:rsid w:val="007101D7"/>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C48"/>
    <w:rsid w:val="00715D9F"/>
    <w:rsid w:val="007160C7"/>
    <w:rsid w:val="007163C0"/>
    <w:rsid w:val="007165AC"/>
    <w:rsid w:val="00716709"/>
    <w:rsid w:val="00716724"/>
    <w:rsid w:val="00716A0C"/>
    <w:rsid w:val="00716A79"/>
    <w:rsid w:val="00716F81"/>
    <w:rsid w:val="00716FA4"/>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266"/>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5C5"/>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13F"/>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203"/>
    <w:rsid w:val="00767563"/>
    <w:rsid w:val="007677FF"/>
    <w:rsid w:val="00767818"/>
    <w:rsid w:val="00767B17"/>
    <w:rsid w:val="00767C00"/>
    <w:rsid w:val="00767C58"/>
    <w:rsid w:val="00767CCF"/>
    <w:rsid w:val="00767D93"/>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B60"/>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4C58"/>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DE1"/>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4EB"/>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941"/>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0A5"/>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372"/>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1E8"/>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76"/>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269"/>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662"/>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0F7"/>
    <w:rsid w:val="007C1117"/>
    <w:rsid w:val="007C1443"/>
    <w:rsid w:val="007C156D"/>
    <w:rsid w:val="007C1981"/>
    <w:rsid w:val="007C1ADC"/>
    <w:rsid w:val="007C1EBE"/>
    <w:rsid w:val="007C1FEA"/>
    <w:rsid w:val="007C212C"/>
    <w:rsid w:val="007C235B"/>
    <w:rsid w:val="007C2A17"/>
    <w:rsid w:val="007C2A32"/>
    <w:rsid w:val="007C2DC6"/>
    <w:rsid w:val="007C2E5B"/>
    <w:rsid w:val="007C33F6"/>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6D1D"/>
    <w:rsid w:val="007C7402"/>
    <w:rsid w:val="007C76ED"/>
    <w:rsid w:val="007C7804"/>
    <w:rsid w:val="007C7907"/>
    <w:rsid w:val="007C796E"/>
    <w:rsid w:val="007C7B60"/>
    <w:rsid w:val="007C7CD2"/>
    <w:rsid w:val="007C7CE3"/>
    <w:rsid w:val="007C7D88"/>
    <w:rsid w:val="007C7E38"/>
    <w:rsid w:val="007C7E6D"/>
    <w:rsid w:val="007C7E94"/>
    <w:rsid w:val="007D02F6"/>
    <w:rsid w:val="007D06D8"/>
    <w:rsid w:val="007D08BF"/>
    <w:rsid w:val="007D0955"/>
    <w:rsid w:val="007D0DCF"/>
    <w:rsid w:val="007D0EAF"/>
    <w:rsid w:val="007D0F65"/>
    <w:rsid w:val="007D0F9D"/>
    <w:rsid w:val="007D1532"/>
    <w:rsid w:val="007D18E0"/>
    <w:rsid w:val="007D1947"/>
    <w:rsid w:val="007D1A2C"/>
    <w:rsid w:val="007D1BFE"/>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6AA"/>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4A"/>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084"/>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E3F"/>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1EF3"/>
    <w:rsid w:val="007F22F9"/>
    <w:rsid w:val="007F2509"/>
    <w:rsid w:val="007F250F"/>
    <w:rsid w:val="007F255E"/>
    <w:rsid w:val="007F2637"/>
    <w:rsid w:val="007F26A3"/>
    <w:rsid w:val="007F2B0C"/>
    <w:rsid w:val="007F2EDF"/>
    <w:rsid w:val="007F3185"/>
    <w:rsid w:val="007F31AB"/>
    <w:rsid w:val="007F32AE"/>
    <w:rsid w:val="007F33C2"/>
    <w:rsid w:val="007F34BD"/>
    <w:rsid w:val="007F3802"/>
    <w:rsid w:val="007F3AD1"/>
    <w:rsid w:val="007F3C5D"/>
    <w:rsid w:val="007F3D8E"/>
    <w:rsid w:val="007F3EB7"/>
    <w:rsid w:val="007F3F48"/>
    <w:rsid w:val="007F4162"/>
    <w:rsid w:val="007F457B"/>
    <w:rsid w:val="007F494C"/>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D85"/>
    <w:rsid w:val="007F6EFD"/>
    <w:rsid w:val="007F6F15"/>
    <w:rsid w:val="007F7080"/>
    <w:rsid w:val="007F70A1"/>
    <w:rsid w:val="007F72CE"/>
    <w:rsid w:val="007F74F9"/>
    <w:rsid w:val="007F7528"/>
    <w:rsid w:val="007F75FB"/>
    <w:rsid w:val="008000AA"/>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4A5"/>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07E3E"/>
    <w:rsid w:val="00807EF3"/>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6F8"/>
    <w:rsid w:val="008117DB"/>
    <w:rsid w:val="00811871"/>
    <w:rsid w:val="00811896"/>
    <w:rsid w:val="00811A93"/>
    <w:rsid w:val="00811B29"/>
    <w:rsid w:val="00811B91"/>
    <w:rsid w:val="00812051"/>
    <w:rsid w:val="0081214D"/>
    <w:rsid w:val="00812242"/>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2"/>
    <w:rsid w:val="008155CA"/>
    <w:rsid w:val="0081562A"/>
    <w:rsid w:val="00815C5E"/>
    <w:rsid w:val="00815DFC"/>
    <w:rsid w:val="00816086"/>
    <w:rsid w:val="00816367"/>
    <w:rsid w:val="008164D1"/>
    <w:rsid w:val="0081651B"/>
    <w:rsid w:val="00816528"/>
    <w:rsid w:val="00816541"/>
    <w:rsid w:val="0081683B"/>
    <w:rsid w:val="008169AD"/>
    <w:rsid w:val="00816A26"/>
    <w:rsid w:val="00816BFB"/>
    <w:rsid w:val="00816C22"/>
    <w:rsid w:val="00816E17"/>
    <w:rsid w:val="0081721F"/>
    <w:rsid w:val="008172C2"/>
    <w:rsid w:val="0081733D"/>
    <w:rsid w:val="0081746B"/>
    <w:rsid w:val="008174CE"/>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67"/>
    <w:rsid w:val="00834EE2"/>
    <w:rsid w:val="00834F3A"/>
    <w:rsid w:val="0083530C"/>
    <w:rsid w:val="00835420"/>
    <w:rsid w:val="00835645"/>
    <w:rsid w:val="0083566F"/>
    <w:rsid w:val="00835753"/>
    <w:rsid w:val="00835A5F"/>
    <w:rsid w:val="00835B43"/>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658"/>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3D"/>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CA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151"/>
    <w:rsid w:val="00860211"/>
    <w:rsid w:val="00860418"/>
    <w:rsid w:val="008604D4"/>
    <w:rsid w:val="00860614"/>
    <w:rsid w:val="0086081D"/>
    <w:rsid w:val="00860AE9"/>
    <w:rsid w:val="00860BD7"/>
    <w:rsid w:val="00860E03"/>
    <w:rsid w:val="00860FD7"/>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3C6"/>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7A6"/>
    <w:rsid w:val="0087189E"/>
    <w:rsid w:val="00871A32"/>
    <w:rsid w:val="00871D4E"/>
    <w:rsid w:val="00871D7D"/>
    <w:rsid w:val="00871F01"/>
    <w:rsid w:val="00871FF7"/>
    <w:rsid w:val="008720C0"/>
    <w:rsid w:val="008720F1"/>
    <w:rsid w:val="00872387"/>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843"/>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D8E"/>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0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1F1A"/>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4BF"/>
    <w:rsid w:val="008C3AB7"/>
    <w:rsid w:val="008C3C01"/>
    <w:rsid w:val="008C3F40"/>
    <w:rsid w:val="008C3F63"/>
    <w:rsid w:val="008C3FB4"/>
    <w:rsid w:val="008C4363"/>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06"/>
    <w:rsid w:val="008D3421"/>
    <w:rsid w:val="008D365B"/>
    <w:rsid w:val="008D373D"/>
    <w:rsid w:val="008D3761"/>
    <w:rsid w:val="008D37EB"/>
    <w:rsid w:val="008D3907"/>
    <w:rsid w:val="008D3E2A"/>
    <w:rsid w:val="008D4060"/>
    <w:rsid w:val="008D41A9"/>
    <w:rsid w:val="008D41EF"/>
    <w:rsid w:val="008D431C"/>
    <w:rsid w:val="008D434C"/>
    <w:rsid w:val="008D43BA"/>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05"/>
    <w:rsid w:val="008E099B"/>
    <w:rsid w:val="008E0A61"/>
    <w:rsid w:val="008E0FBB"/>
    <w:rsid w:val="008E1624"/>
    <w:rsid w:val="008E180F"/>
    <w:rsid w:val="008E1970"/>
    <w:rsid w:val="008E1A99"/>
    <w:rsid w:val="008E1D36"/>
    <w:rsid w:val="008E1E77"/>
    <w:rsid w:val="008E1EC8"/>
    <w:rsid w:val="008E1EE1"/>
    <w:rsid w:val="008E1F5F"/>
    <w:rsid w:val="008E1FA7"/>
    <w:rsid w:val="008E207F"/>
    <w:rsid w:val="008E20F0"/>
    <w:rsid w:val="008E20FC"/>
    <w:rsid w:val="008E218C"/>
    <w:rsid w:val="008E28A5"/>
    <w:rsid w:val="008E298E"/>
    <w:rsid w:val="008E2DEF"/>
    <w:rsid w:val="008E2EA9"/>
    <w:rsid w:val="008E2F78"/>
    <w:rsid w:val="008E2FB9"/>
    <w:rsid w:val="008E308B"/>
    <w:rsid w:val="008E3282"/>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780"/>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3CA"/>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4DF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6F65"/>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0A"/>
    <w:rsid w:val="00911C67"/>
    <w:rsid w:val="00911DB0"/>
    <w:rsid w:val="00911E9A"/>
    <w:rsid w:val="00911F43"/>
    <w:rsid w:val="009121A7"/>
    <w:rsid w:val="00912218"/>
    <w:rsid w:val="009125E8"/>
    <w:rsid w:val="0091271A"/>
    <w:rsid w:val="0091285C"/>
    <w:rsid w:val="00912C4A"/>
    <w:rsid w:val="00912D9D"/>
    <w:rsid w:val="00913077"/>
    <w:rsid w:val="00913340"/>
    <w:rsid w:val="0091334E"/>
    <w:rsid w:val="0091366F"/>
    <w:rsid w:val="009137E6"/>
    <w:rsid w:val="009138AF"/>
    <w:rsid w:val="00913AB1"/>
    <w:rsid w:val="00913F2E"/>
    <w:rsid w:val="00913FB0"/>
    <w:rsid w:val="00914360"/>
    <w:rsid w:val="00914434"/>
    <w:rsid w:val="00914541"/>
    <w:rsid w:val="00914ADC"/>
    <w:rsid w:val="00914B9E"/>
    <w:rsid w:val="00914C92"/>
    <w:rsid w:val="00914CBD"/>
    <w:rsid w:val="00914CD6"/>
    <w:rsid w:val="00914E6A"/>
    <w:rsid w:val="009159D7"/>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6A"/>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034"/>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43"/>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1CCF"/>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848"/>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928"/>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AF"/>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3FB9"/>
    <w:rsid w:val="009540A7"/>
    <w:rsid w:val="00954128"/>
    <w:rsid w:val="009547A7"/>
    <w:rsid w:val="00954DB9"/>
    <w:rsid w:val="00954F12"/>
    <w:rsid w:val="0095502C"/>
    <w:rsid w:val="009552E8"/>
    <w:rsid w:val="00955C13"/>
    <w:rsid w:val="00955DA2"/>
    <w:rsid w:val="00955EB1"/>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69C"/>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62"/>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2FF"/>
    <w:rsid w:val="009723F2"/>
    <w:rsid w:val="009725D1"/>
    <w:rsid w:val="009726E4"/>
    <w:rsid w:val="0097285B"/>
    <w:rsid w:val="00972AB4"/>
    <w:rsid w:val="00972D36"/>
    <w:rsid w:val="00972D82"/>
    <w:rsid w:val="00972EBB"/>
    <w:rsid w:val="00973416"/>
    <w:rsid w:val="0097347E"/>
    <w:rsid w:val="009736C3"/>
    <w:rsid w:val="0097397D"/>
    <w:rsid w:val="00973C21"/>
    <w:rsid w:val="00973C4C"/>
    <w:rsid w:val="00973C88"/>
    <w:rsid w:val="009745EE"/>
    <w:rsid w:val="00974702"/>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5C8"/>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77ED1"/>
    <w:rsid w:val="00980202"/>
    <w:rsid w:val="00980522"/>
    <w:rsid w:val="0098057B"/>
    <w:rsid w:val="0098059E"/>
    <w:rsid w:val="009805BA"/>
    <w:rsid w:val="00980649"/>
    <w:rsid w:val="009808AF"/>
    <w:rsid w:val="009809EA"/>
    <w:rsid w:val="00980A46"/>
    <w:rsid w:val="00980AEB"/>
    <w:rsid w:val="00980B8F"/>
    <w:rsid w:val="00980EC9"/>
    <w:rsid w:val="00981009"/>
    <w:rsid w:val="009810CC"/>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5D82"/>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92"/>
    <w:rsid w:val="009A76CA"/>
    <w:rsid w:val="009A7727"/>
    <w:rsid w:val="009A78B4"/>
    <w:rsid w:val="009A7BC5"/>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4F91"/>
    <w:rsid w:val="009B50D4"/>
    <w:rsid w:val="009B511C"/>
    <w:rsid w:val="009B51FB"/>
    <w:rsid w:val="009B53EC"/>
    <w:rsid w:val="009B53FA"/>
    <w:rsid w:val="009B5488"/>
    <w:rsid w:val="009B55F9"/>
    <w:rsid w:val="009B573E"/>
    <w:rsid w:val="009B5ABB"/>
    <w:rsid w:val="009B5B35"/>
    <w:rsid w:val="009B5EFD"/>
    <w:rsid w:val="009B6031"/>
    <w:rsid w:val="009B63A6"/>
    <w:rsid w:val="009B68A2"/>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631"/>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544"/>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7C"/>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2F"/>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6BD"/>
    <w:rsid w:val="009E2709"/>
    <w:rsid w:val="009E271E"/>
    <w:rsid w:val="009E28FB"/>
    <w:rsid w:val="009E2BCA"/>
    <w:rsid w:val="009E302B"/>
    <w:rsid w:val="009E3533"/>
    <w:rsid w:val="009E398D"/>
    <w:rsid w:val="009E39AA"/>
    <w:rsid w:val="009E4A6A"/>
    <w:rsid w:val="009E505E"/>
    <w:rsid w:val="009E51F0"/>
    <w:rsid w:val="009E53B0"/>
    <w:rsid w:val="009E5427"/>
    <w:rsid w:val="009E55B5"/>
    <w:rsid w:val="009E55F1"/>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453"/>
    <w:rsid w:val="009E7A72"/>
    <w:rsid w:val="009E7EC0"/>
    <w:rsid w:val="009F0011"/>
    <w:rsid w:val="009F062E"/>
    <w:rsid w:val="009F066D"/>
    <w:rsid w:val="009F06A9"/>
    <w:rsid w:val="009F0D6F"/>
    <w:rsid w:val="009F0FFD"/>
    <w:rsid w:val="009F1285"/>
    <w:rsid w:val="009F1428"/>
    <w:rsid w:val="009F152C"/>
    <w:rsid w:val="009F178C"/>
    <w:rsid w:val="009F19FC"/>
    <w:rsid w:val="009F1AAB"/>
    <w:rsid w:val="009F1B6E"/>
    <w:rsid w:val="009F1E22"/>
    <w:rsid w:val="009F2076"/>
    <w:rsid w:val="009F2295"/>
    <w:rsid w:val="009F2467"/>
    <w:rsid w:val="009F297A"/>
    <w:rsid w:val="009F2B85"/>
    <w:rsid w:val="009F2F04"/>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668"/>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1EBB"/>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19F"/>
    <w:rsid w:val="00A0636B"/>
    <w:rsid w:val="00A06CF7"/>
    <w:rsid w:val="00A06D47"/>
    <w:rsid w:val="00A06D88"/>
    <w:rsid w:val="00A06E6F"/>
    <w:rsid w:val="00A070DD"/>
    <w:rsid w:val="00A07365"/>
    <w:rsid w:val="00A07514"/>
    <w:rsid w:val="00A07558"/>
    <w:rsid w:val="00A078AB"/>
    <w:rsid w:val="00A102D1"/>
    <w:rsid w:val="00A1031F"/>
    <w:rsid w:val="00A104AA"/>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E1B"/>
    <w:rsid w:val="00A12F49"/>
    <w:rsid w:val="00A12FA4"/>
    <w:rsid w:val="00A130CE"/>
    <w:rsid w:val="00A131A5"/>
    <w:rsid w:val="00A132A9"/>
    <w:rsid w:val="00A132EA"/>
    <w:rsid w:val="00A132F6"/>
    <w:rsid w:val="00A13425"/>
    <w:rsid w:val="00A1361A"/>
    <w:rsid w:val="00A1365D"/>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B4"/>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9BE"/>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40B"/>
    <w:rsid w:val="00A2150A"/>
    <w:rsid w:val="00A21592"/>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6E5C"/>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E35"/>
    <w:rsid w:val="00A33ED8"/>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72"/>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725"/>
    <w:rsid w:val="00A56A6B"/>
    <w:rsid w:val="00A56CDE"/>
    <w:rsid w:val="00A56DB5"/>
    <w:rsid w:val="00A57032"/>
    <w:rsid w:val="00A57352"/>
    <w:rsid w:val="00A57481"/>
    <w:rsid w:val="00A574EC"/>
    <w:rsid w:val="00A577F4"/>
    <w:rsid w:val="00A57873"/>
    <w:rsid w:val="00A579B9"/>
    <w:rsid w:val="00A57D07"/>
    <w:rsid w:val="00A57DF2"/>
    <w:rsid w:val="00A57EA7"/>
    <w:rsid w:val="00A57F60"/>
    <w:rsid w:val="00A6002A"/>
    <w:rsid w:val="00A6005D"/>
    <w:rsid w:val="00A60166"/>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865"/>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8F"/>
    <w:rsid w:val="00A651C2"/>
    <w:rsid w:val="00A65237"/>
    <w:rsid w:val="00A65329"/>
    <w:rsid w:val="00A6550C"/>
    <w:rsid w:val="00A658C8"/>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51E"/>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AFB"/>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883"/>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A8C"/>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0B8D"/>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CA2"/>
    <w:rsid w:val="00AB1D01"/>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993"/>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D99"/>
    <w:rsid w:val="00AB5F84"/>
    <w:rsid w:val="00AB6251"/>
    <w:rsid w:val="00AB62EC"/>
    <w:rsid w:val="00AB6356"/>
    <w:rsid w:val="00AB638F"/>
    <w:rsid w:val="00AB659A"/>
    <w:rsid w:val="00AB66B6"/>
    <w:rsid w:val="00AB673C"/>
    <w:rsid w:val="00AB6741"/>
    <w:rsid w:val="00AB69CE"/>
    <w:rsid w:val="00AB6B08"/>
    <w:rsid w:val="00AB6B2B"/>
    <w:rsid w:val="00AB72AD"/>
    <w:rsid w:val="00AB7583"/>
    <w:rsid w:val="00AB7706"/>
    <w:rsid w:val="00AB7D2E"/>
    <w:rsid w:val="00AB7EDD"/>
    <w:rsid w:val="00AB7FE5"/>
    <w:rsid w:val="00AC0448"/>
    <w:rsid w:val="00AC0457"/>
    <w:rsid w:val="00AC0486"/>
    <w:rsid w:val="00AC052C"/>
    <w:rsid w:val="00AC072A"/>
    <w:rsid w:val="00AC09EC"/>
    <w:rsid w:val="00AC0A57"/>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970"/>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8E0"/>
    <w:rsid w:val="00AD19BD"/>
    <w:rsid w:val="00AD1AFF"/>
    <w:rsid w:val="00AD209C"/>
    <w:rsid w:val="00AD235D"/>
    <w:rsid w:val="00AD2668"/>
    <w:rsid w:val="00AD280A"/>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47"/>
    <w:rsid w:val="00AD678D"/>
    <w:rsid w:val="00AD67CF"/>
    <w:rsid w:val="00AD6BDF"/>
    <w:rsid w:val="00AD70DA"/>
    <w:rsid w:val="00AD73C9"/>
    <w:rsid w:val="00AD75BF"/>
    <w:rsid w:val="00AD764F"/>
    <w:rsid w:val="00AD76E3"/>
    <w:rsid w:val="00AD77CA"/>
    <w:rsid w:val="00AD78E8"/>
    <w:rsid w:val="00AD7A28"/>
    <w:rsid w:val="00AD7CD5"/>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E60"/>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4FEC"/>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08E"/>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D96"/>
    <w:rsid w:val="00B00000"/>
    <w:rsid w:val="00B0006C"/>
    <w:rsid w:val="00B00959"/>
    <w:rsid w:val="00B00B19"/>
    <w:rsid w:val="00B00D80"/>
    <w:rsid w:val="00B00F03"/>
    <w:rsid w:val="00B012CC"/>
    <w:rsid w:val="00B01732"/>
    <w:rsid w:val="00B0177D"/>
    <w:rsid w:val="00B01887"/>
    <w:rsid w:val="00B01E07"/>
    <w:rsid w:val="00B0237B"/>
    <w:rsid w:val="00B02557"/>
    <w:rsid w:val="00B0282B"/>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48"/>
    <w:rsid w:val="00B04C69"/>
    <w:rsid w:val="00B04EC8"/>
    <w:rsid w:val="00B05373"/>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02"/>
    <w:rsid w:val="00B13222"/>
    <w:rsid w:val="00B1388B"/>
    <w:rsid w:val="00B138BE"/>
    <w:rsid w:val="00B13AB7"/>
    <w:rsid w:val="00B13BCC"/>
    <w:rsid w:val="00B13D36"/>
    <w:rsid w:val="00B13DDF"/>
    <w:rsid w:val="00B14018"/>
    <w:rsid w:val="00B1410B"/>
    <w:rsid w:val="00B143D6"/>
    <w:rsid w:val="00B14457"/>
    <w:rsid w:val="00B14596"/>
    <w:rsid w:val="00B147F7"/>
    <w:rsid w:val="00B149D6"/>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8A3"/>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A7"/>
    <w:rsid w:val="00B257ED"/>
    <w:rsid w:val="00B258F6"/>
    <w:rsid w:val="00B25950"/>
    <w:rsid w:val="00B25A65"/>
    <w:rsid w:val="00B25B7D"/>
    <w:rsid w:val="00B25D02"/>
    <w:rsid w:val="00B25DA4"/>
    <w:rsid w:val="00B2603D"/>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4E8"/>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4F"/>
    <w:rsid w:val="00B32BB0"/>
    <w:rsid w:val="00B32DFE"/>
    <w:rsid w:val="00B33185"/>
    <w:rsid w:val="00B33196"/>
    <w:rsid w:val="00B331B4"/>
    <w:rsid w:val="00B3334F"/>
    <w:rsid w:val="00B333C6"/>
    <w:rsid w:val="00B33563"/>
    <w:rsid w:val="00B34035"/>
    <w:rsid w:val="00B341E3"/>
    <w:rsid w:val="00B3449D"/>
    <w:rsid w:val="00B34511"/>
    <w:rsid w:val="00B34768"/>
    <w:rsid w:val="00B34929"/>
    <w:rsid w:val="00B34ACB"/>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A7B"/>
    <w:rsid w:val="00B41B42"/>
    <w:rsid w:val="00B41D4E"/>
    <w:rsid w:val="00B42000"/>
    <w:rsid w:val="00B420CA"/>
    <w:rsid w:val="00B42163"/>
    <w:rsid w:val="00B42231"/>
    <w:rsid w:val="00B42562"/>
    <w:rsid w:val="00B4264F"/>
    <w:rsid w:val="00B42975"/>
    <w:rsid w:val="00B42ADD"/>
    <w:rsid w:val="00B4318E"/>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9DE"/>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BA3"/>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3FBE"/>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187"/>
    <w:rsid w:val="00B7646E"/>
    <w:rsid w:val="00B7690D"/>
    <w:rsid w:val="00B76B95"/>
    <w:rsid w:val="00B76C80"/>
    <w:rsid w:val="00B76D2C"/>
    <w:rsid w:val="00B76FF0"/>
    <w:rsid w:val="00B76FF8"/>
    <w:rsid w:val="00B77025"/>
    <w:rsid w:val="00B77119"/>
    <w:rsid w:val="00B7716C"/>
    <w:rsid w:val="00B772BB"/>
    <w:rsid w:val="00B7745A"/>
    <w:rsid w:val="00B77540"/>
    <w:rsid w:val="00B776C1"/>
    <w:rsid w:val="00B7785F"/>
    <w:rsid w:val="00B77930"/>
    <w:rsid w:val="00B77ABE"/>
    <w:rsid w:val="00B77B91"/>
    <w:rsid w:val="00B77CF5"/>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830"/>
    <w:rsid w:val="00B83CAA"/>
    <w:rsid w:val="00B83D84"/>
    <w:rsid w:val="00B840CD"/>
    <w:rsid w:val="00B842F9"/>
    <w:rsid w:val="00B844A4"/>
    <w:rsid w:val="00B844AA"/>
    <w:rsid w:val="00B8453F"/>
    <w:rsid w:val="00B845D5"/>
    <w:rsid w:val="00B84609"/>
    <w:rsid w:val="00B8467F"/>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B"/>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26"/>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7D1"/>
    <w:rsid w:val="00BB2812"/>
    <w:rsid w:val="00BB2883"/>
    <w:rsid w:val="00BB2947"/>
    <w:rsid w:val="00BB29BF"/>
    <w:rsid w:val="00BB2B37"/>
    <w:rsid w:val="00BB2CC6"/>
    <w:rsid w:val="00BB30FF"/>
    <w:rsid w:val="00BB3306"/>
    <w:rsid w:val="00BB33C2"/>
    <w:rsid w:val="00BB3442"/>
    <w:rsid w:val="00BB38EA"/>
    <w:rsid w:val="00BB39E4"/>
    <w:rsid w:val="00BB3C76"/>
    <w:rsid w:val="00BB3EB4"/>
    <w:rsid w:val="00BB3FEC"/>
    <w:rsid w:val="00BB4212"/>
    <w:rsid w:val="00BB4403"/>
    <w:rsid w:val="00BB46BF"/>
    <w:rsid w:val="00BB4858"/>
    <w:rsid w:val="00BB4A8C"/>
    <w:rsid w:val="00BB4CCF"/>
    <w:rsid w:val="00BB4E88"/>
    <w:rsid w:val="00BB4E8F"/>
    <w:rsid w:val="00BB4ECF"/>
    <w:rsid w:val="00BB4F1C"/>
    <w:rsid w:val="00BB4F35"/>
    <w:rsid w:val="00BB5352"/>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2C49"/>
    <w:rsid w:val="00BC3245"/>
    <w:rsid w:val="00BC35F0"/>
    <w:rsid w:val="00BC367B"/>
    <w:rsid w:val="00BC3A29"/>
    <w:rsid w:val="00BC3A4D"/>
    <w:rsid w:val="00BC3A90"/>
    <w:rsid w:val="00BC3B85"/>
    <w:rsid w:val="00BC3B88"/>
    <w:rsid w:val="00BC3C25"/>
    <w:rsid w:val="00BC3E8D"/>
    <w:rsid w:val="00BC41B4"/>
    <w:rsid w:val="00BC4265"/>
    <w:rsid w:val="00BC4475"/>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50"/>
    <w:rsid w:val="00BD1ABB"/>
    <w:rsid w:val="00BD1AC4"/>
    <w:rsid w:val="00BD1B2D"/>
    <w:rsid w:val="00BD1C3D"/>
    <w:rsid w:val="00BD1DDB"/>
    <w:rsid w:val="00BD2742"/>
    <w:rsid w:val="00BD2766"/>
    <w:rsid w:val="00BD2926"/>
    <w:rsid w:val="00BD299E"/>
    <w:rsid w:val="00BD2A5C"/>
    <w:rsid w:val="00BD2A66"/>
    <w:rsid w:val="00BD2AE5"/>
    <w:rsid w:val="00BD2C5F"/>
    <w:rsid w:val="00BD2D35"/>
    <w:rsid w:val="00BD2E64"/>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715"/>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D93"/>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AD"/>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70"/>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578"/>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1E1"/>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6"/>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6C7"/>
    <w:rsid w:val="00C3571B"/>
    <w:rsid w:val="00C35744"/>
    <w:rsid w:val="00C35A5F"/>
    <w:rsid w:val="00C35AA4"/>
    <w:rsid w:val="00C35B2C"/>
    <w:rsid w:val="00C35D8E"/>
    <w:rsid w:val="00C35DBF"/>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BAE"/>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272"/>
    <w:rsid w:val="00C502BC"/>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CC5"/>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50E"/>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1"/>
    <w:rsid w:val="00C62015"/>
    <w:rsid w:val="00C62710"/>
    <w:rsid w:val="00C6283E"/>
    <w:rsid w:val="00C628D8"/>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83F"/>
    <w:rsid w:val="00C73918"/>
    <w:rsid w:val="00C73965"/>
    <w:rsid w:val="00C739FE"/>
    <w:rsid w:val="00C73CEC"/>
    <w:rsid w:val="00C73DCD"/>
    <w:rsid w:val="00C73EA6"/>
    <w:rsid w:val="00C745C6"/>
    <w:rsid w:val="00C74CEC"/>
    <w:rsid w:val="00C74EBE"/>
    <w:rsid w:val="00C751DF"/>
    <w:rsid w:val="00C753CF"/>
    <w:rsid w:val="00C75657"/>
    <w:rsid w:val="00C75782"/>
    <w:rsid w:val="00C75949"/>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491"/>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2CE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210"/>
    <w:rsid w:val="00C943BE"/>
    <w:rsid w:val="00C946A2"/>
    <w:rsid w:val="00C947DE"/>
    <w:rsid w:val="00C948A8"/>
    <w:rsid w:val="00C94C5C"/>
    <w:rsid w:val="00C94C94"/>
    <w:rsid w:val="00C94EC8"/>
    <w:rsid w:val="00C94F2B"/>
    <w:rsid w:val="00C95115"/>
    <w:rsid w:val="00C9563E"/>
    <w:rsid w:val="00C95736"/>
    <w:rsid w:val="00C95A4F"/>
    <w:rsid w:val="00C95B62"/>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5D"/>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5D"/>
    <w:rsid w:val="00CA1FE9"/>
    <w:rsid w:val="00CA22DA"/>
    <w:rsid w:val="00CA2A3F"/>
    <w:rsid w:val="00CA2B16"/>
    <w:rsid w:val="00CA2ED6"/>
    <w:rsid w:val="00CA2F1F"/>
    <w:rsid w:val="00CA2FC0"/>
    <w:rsid w:val="00CA3041"/>
    <w:rsid w:val="00CA309B"/>
    <w:rsid w:val="00CA310A"/>
    <w:rsid w:val="00CA32F1"/>
    <w:rsid w:val="00CA33D5"/>
    <w:rsid w:val="00CA3589"/>
    <w:rsid w:val="00CA367F"/>
    <w:rsid w:val="00CA3796"/>
    <w:rsid w:val="00CA3CBC"/>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31E"/>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5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F4"/>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0F"/>
    <w:rsid w:val="00CC2E12"/>
    <w:rsid w:val="00CC2E8A"/>
    <w:rsid w:val="00CC3237"/>
    <w:rsid w:val="00CC32E7"/>
    <w:rsid w:val="00CC35A9"/>
    <w:rsid w:val="00CC3697"/>
    <w:rsid w:val="00CC36DC"/>
    <w:rsid w:val="00CC3B57"/>
    <w:rsid w:val="00CC3CF5"/>
    <w:rsid w:val="00CC4179"/>
    <w:rsid w:val="00CC429D"/>
    <w:rsid w:val="00CC43EA"/>
    <w:rsid w:val="00CC4426"/>
    <w:rsid w:val="00CC46F3"/>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27"/>
    <w:rsid w:val="00CD34ED"/>
    <w:rsid w:val="00CD3612"/>
    <w:rsid w:val="00CD3689"/>
    <w:rsid w:val="00CD3813"/>
    <w:rsid w:val="00CD390C"/>
    <w:rsid w:val="00CD3A83"/>
    <w:rsid w:val="00CD3AAD"/>
    <w:rsid w:val="00CD3BD5"/>
    <w:rsid w:val="00CD3D33"/>
    <w:rsid w:val="00CD40AB"/>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69C"/>
    <w:rsid w:val="00CD5713"/>
    <w:rsid w:val="00CD585A"/>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C"/>
    <w:rsid w:val="00CE2C9E"/>
    <w:rsid w:val="00CE2EA7"/>
    <w:rsid w:val="00CE339D"/>
    <w:rsid w:val="00CE347A"/>
    <w:rsid w:val="00CE34D3"/>
    <w:rsid w:val="00CE352F"/>
    <w:rsid w:val="00CE3607"/>
    <w:rsid w:val="00CE36FE"/>
    <w:rsid w:val="00CE37A0"/>
    <w:rsid w:val="00CE38FD"/>
    <w:rsid w:val="00CE390E"/>
    <w:rsid w:val="00CE3BA8"/>
    <w:rsid w:val="00CE40C0"/>
    <w:rsid w:val="00CE4281"/>
    <w:rsid w:val="00CE4747"/>
    <w:rsid w:val="00CE4793"/>
    <w:rsid w:val="00CE4A80"/>
    <w:rsid w:val="00CE4B1A"/>
    <w:rsid w:val="00CE4B35"/>
    <w:rsid w:val="00CE4FB1"/>
    <w:rsid w:val="00CE4FDC"/>
    <w:rsid w:val="00CE5425"/>
    <w:rsid w:val="00CE569B"/>
    <w:rsid w:val="00CE56E7"/>
    <w:rsid w:val="00CE5824"/>
    <w:rsid w:val="00CE5903"/>
    <w:rsid w:val="00CE592A"/>
    <w:rsid w:val="00CE5A11"/>
    <w:rsid w:val="00CE5C36"/>
    <w:rsid w:val="00CE5DCB"/>
    <w:rsid w:val="00CE5DCE"/>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341"/>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5"/>
    <w:rsid w:val="00CF7AFF"/>
    <w:rsid w:val="00CF7CDC"/>
    <w:rsid w:val="00CF7E65"/>
    <w:rsid w:val="00D0001A"/>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8E1"/>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12E"/>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49"/>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1A5"/>
    <w:rsid w:val="00D2230F"/>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973"/>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8CF"/>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10F"/>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5A"/>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69E"/>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251"/>
    <w:rsid w:val="00D4252D"/>
    <w:rsid w:val="00D42685"/>
    <w:rsid w:val="00D42902"/>
    <w:rsid w:val="00D4299C"/>
    <w:rsid w:val="00D42A22"/>
    <w:rsid w:val="00D42AE4"/>
    <w:rsid w:val="00D42B1F"/>
    <w:rsid w:val="00D42BE7"/>
    <w:rsid w:val="00D42C32"/>
    <w:rsid w:val="00D42FC8"/>
    <w:rsid w:val="00D4327C"/>
    <w:rsid w:val="00D4342E"/>
    <w:rsid w:val="00D4355D"/>
    <w:rsid w:val="00D436D6"/>
    <w:rsid w:val="00D437FF"/>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37B"/>
    <w:rsid w:val="00D47755"/>
    <w:rsid w:val="00D4791C"/>
    <w:rsid w:val="00D479F7"/>
    <w:rsid w:val="00D47B6E"/>
    <w:rsid w:val="00D47D59"/>
    <w:rsid w:val="00D47DCD"/>
    <w:rsid w:val="00D47F5F"/>
    <w:rsid w:val="00D5044A"/>
    <w:rsid w:val="00D50774"/>
    <w:rsid w:val="00D50805"/>
    <w:rsid w:val="00D50820"/>
    <w:rsid w:val="00D509E9"/>
    <w:rsid w:val="00D50E0F"/>
    <w:rsid w:val="00D50E2C"/>
    <w:rsid w:val="00D50F79"/>
    <w:rsid w:val="00D510E8"/>
    <w:rsid w:val="00D512E5"/>
    <w:rsid w:val="00D513FC"/>
    <w:rsid w:val="00D51CC8"/>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A38"/>
    <w:rsid w:val="00D61BAC"/>
    <w:rsid w:val="00D61C06"/>
    <w:rsid w:val="00D61CF1"/>
    <w:rsid w:val="00D622A7"/>
    <w:rsid w:val="00D623C7"/>
    <w:rsid w:val="00D624A2"/>
    <w:rsid w:val="00D62604"/>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9D"/>
    <w:rsid w:val="00D673EA"/>
    <w:rsid w:val="00D67939"/>
    <w:rsid w:val="00D679A2"/>
    <w:rsid w:val="00D67D9D"/>
    <w:rsid w:val="00D67E6A"/>
    <w:rsid w:val="00D70254"/>
    <w:rsid w:val="00D70287"/>
    <w:rsid w:val="00D70507"/>
    <w:rsid w:val="00D7059D"/>
    <w:rsid w:val="00D70A11"/>
    <w:rsid w:val="00D70B58"/>
    <w:rsid w:val="00D70C62"/>
    <w:rsid w:val="00D70E26"/>
    <w:rsid w:val="00D70EC0"/>
    <w:rsid w:val="00D70F94"/>
    <w:rsid w:val="00D71048"/>
    <w:rsid w:val="00D713E9"/>
    <w:rsid w:val="00D71417"/>
    <w:rsid w:val="00D714F6"/>
    <w:rsid w:val="00D7152E"/>
    <w:rsid w:val="00D716CF"/>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45"/>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1DA"/>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890"/>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57C"/>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5C"/>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C2D"/>
    <w:rsid w:val="00DA10E1"/>
    <w:rsid w:val="00DA12B1"/>
    <w:rsid w:val="00DA1766"/>
    <w:rsid w:val="00DA19D4"/>
    <w:rsid w:val="00DA1A57"/>
    <w:rsid w:val="00DA1B1D"/>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653"/>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6C06"/>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CD8"/>
    <w:rsid w:val="00DB4D07"/>
    <w:rsid w:val="00DB4DBA"/>
    <w:rsid w:val="00DB4DC5"/>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0F9"/>
    <w:rsid w:val="00DC0172"/>
    <w:rsid w:val="00DC01C3"/>
    <w:rsid w:val="00DC0328"/>
    <w:rsid w:val="00DC0357"/>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3F81"/>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2A"/>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31"/>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985"/>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8D0"/>
    <w:rsid w:val="00DE7A26"/>
    <w:rsid w:val="00DE7D39"/>
    <w:rsid w:val="00DF040A"/>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01"/>
    <w:rsid w:val="00DF2CF9"/>
    <w:rsid w:val="00DF2D95"/>
    <w:rsid w:val="00DF2E20"/>
    <w:rsid w:val="00DF2E3C"/>
    <w:rsid w:val="00DF32AA"/>
    <w:rsid w:val="00DF334B"/>
    <w:rsid w:val="00DF3BA0"/>
    <w:rsid w:val="00DF3BB9"/>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98A"/>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42"/>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92B"/>
    <w:rsid w:val="00E06B00"/>
    <w:rsid w:val="00E06F85"/>
    <w:rsid w:val="00E07354"/>
    <w:rsid w:val="00E074FB"/>
    <w:rsid w:val="00E076FC"/>
    <w:rsid w:val="00E07897"/>
    <w:rsid w:val="00E0796B"/>
    <w:rsid w:val="00E07ACC"/>
    <w:rsid w:val="00E07B1B"/>
    <w:rsid w:val="00E07C91"/>
    <w:rsid w:val="00E07D0C"/>
    <w:rsid w:val="00E1056D"/>
    <w:rsid w:val="00E10788"/>
    <w:rsid w:val="00E109C4"/>
    <w:rsid w:val="00E10C6A"/>
    <w:rsid w:val="00E10D28"/>
    <w:rsid w:val="00E10F98"/>
    <w:rsid w:val="00E110A4"/>
    <w:rsid w:val="00E11213"/>
    <w:rsid w:val="00E11482"/>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5B34"/>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9E8"/>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14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C1C"/>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1F16"/>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BBE"/>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59"/>
    <w:rsid w:val="00E476FC"/>
    <w:rsid w:val="00E477EB"/>
    <w:rsid w:val="00E478A5"/>
    <w:rsid w:val="00E47A6C"/>
    <w:rsid w:val="00E47A88"/>
    <w:rsid w:val="00E47C75"/>
    <w:rsid w:val="00E47C90"/>
    <w:rsid w:val="00E47D82"/>
    <w:rsid w:val="00E47DE6"/>
    <w:rsid w:val="00E47FB4"/>
    <w:rsid w:val="00E50193"/>
    <w:rsid w:val="00E5025A"/>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B00"/>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9E1"/>
    <w:rsid w:val="00E60C7D"/>
    <w:rsid w:val="00E60F5A"/>
    <w:rsid w:val="00E60F8F"/>
    <w:rsid w:val="00E611E1"/>
    <w:rsid w:val="00E61362"/>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7C3"/>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542"/>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E4F"/>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21D"/>
    <w:rsid w:val="00EC2364"/>
    <w:rsid w:val="00EC25F1"/>
    <w:rsid w:val="00EC266E"/>
    <w:rsid w:val="00EC29CF"/>
    <w:rsid w:val="00EC2C48"/>
    <w:rsid w:val="00EC306F"/>
    <w:rsid w:val="00EC3331"/>
    <w:rsid w:val="00EC335F"/>
    <w:rsid w:val="00EC3377"/>
    <w:rsid w:val="00EC34D1"/>
    <w:rsid w:val="00EC3558"/>
    <w:rsid w:val="00EC3844"/>
    <w:rsid w:val="00EC3950"/>
    <w:rsid w:val="00EC39E7"/>
    <w:rsid w:val="00EC3C0B"/>
    <w:rsid w:val="00EC3D70"/>
    <w:rsid w:val="00EC43BA"/>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52D"/>
    <w:rsid w:val="00ED66D4"/>
    <w:rsid w:val="00ED67AC"/>
    <w:rsid w:val="00ED67D5"/>
    <w:rsid w:val="00ED68E4"/>
    <w:rsid w:val="00ED6A48"/>
    <w:rsid w:val="00ED6E81"/>
    <w:rsid w:val="00ED7019"/>
    <w:rsid w:val="00ED746D"/>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6C"/>
    <w:rsid w:val="00EE7277"/>
    <w:rsid w:val="00EE77B3"/>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AA4"/>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1E3"/>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5A3"/>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2A9"/>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C02"/>
    <w:rsid w:val="00F12D67"/>
    <w:rsid w:val="00F12FEA"/>
    <w:rsid w:val="00F1326D"/>
    <w:rsid w:val="00F136C1"/>
    <w:rsid w:val="00F13765"/>
    <w:rsid w:val="00F13806"/>
    <w:rsid w:val="00F139DC"/>
    <w:rsid w:val="00F13C62"/>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A0D"/>
    <w:rsid w:val="00F20B8E"/>
    <w:rsid w:val="00F20CF8"/>
    <w:rsid w:val="00F20D0A"/>
    <w:rsid w:val="00F20E19"/>
    <w:rsid w:val="00F20F42"/>
    <w:rsid w:val="00F213A2"/>
    <w:rsid w:val="00F214D2"/>
    <w:rsid w:val="00F218CD"/>
    <w:rsid w:val="00F21AD9"/>
    <w:rsid w:val="00F21B36"/>
    <w:rsid w:val="00F21EDD"/>
    <w:rsid w:val="00F22402"/>
    <w:rsid w:val="00F22431"/>
    <w:rsid w:val="00F22A1B"/>
    <w:rsid w:val="00F22A4F"/>
    <w:rsid w:val="00F22BA1"/>
    <w:rsid w:val="00F22D0B"/>
    <w:rsid w:val="00F230B6"/>
    <w:rsid w:val="00F230C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EB"/>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4BE"/>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3D3"/>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764"/>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C2B"/>
    <w:rsid w:val="00F54D92"/>
    <w:rsid w:val="00F54DA5"/>
    <w:rsid w:val="00F54FD4"/>
    <w:rsid w:val="00F550DB"/>
    <w:rsid w:val="00F550ED"/>
    <w:rsid w:val="00F55639"/>
    <w:rsid w:val="00F5586B"/>
    <w:rsid w:val="00F558DD"/>
    <w:rsid w:val="00F55A55"/>
    <w:rsid w:val="00F55B12"/>
    <w:rsid w:val="00F55B31"/>
    <w:rsid w:val="00F55CA2"/>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373"/>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033"/>
    <w:rsid w:val="00F646A3"/>
    <w:rsid w:val="00F646A8"/>
    <w:rsid w:val="00F647C1"/>
    <w:rsid w:val="00F6499E"/>
    <w:rsid w:val="00F649A8"/>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1E94"/>
    <w:rsid w:val="00F82160"/>
    <w:rsid w:val="00F826F3"/>
    <w:rsid w:val="00F82788"/>
    <w:rsid w:val="00F82807"/>
    <w:rsid w:val="00F82D50"/>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2D2"/>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07"/>
    <w:rsid w:val="00FA4E8D"/>
    <w:rsid w:val="00FA4FE2"/>
    <w:rsid w:val="00FA53E3"/>
    <w:rsid w:val="00FA554C"/>
    <w:rsid w:val="00FA580D"/>
    <w:rsid w:val="00FA5D4E"/>
    <w:rsid w:val="00FA5F08"/>
    <w:rsid w:val="00FA5F91"/>
    <w:rsid w:val="00FA6163"/>
    <w:rsid w:val="00FA633B"/>
    <w:rsid w:val="00FA6392"/>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6D0"/>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4CE7"/>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3F"/>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8EB"/>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14"/>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C9A"/>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A60"/>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42"/>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3A75EC1"/>
    <w:rsid w:val="04C44C50"/>
    <w:rsid w:val="06B97816"/>
    <w:rsid w:val="09FE0C04"/>
    <w:rsid w:val="0B660C1A"/>
    <w:rsid w:val="0E15476E"/>
    <w:rsid w:val="0F851480"/>
    <w:rsid w:val="15901650"/>
    <w:rsid w:val="160413BC"/>
    <w:rsid w:val="17F93E0B"/>
    <w:rsid w:val="1C455CA5"/>
    <w:rsid w:val="1D2C69D2"/>
    <w:rsid w:val="20832045"/>
    <w:rsid w:val="239E00B4"/>
    <w:rsid w:val="251E74A4"/>
    <w:rsid w:val="27843CE5"/>
    <w:rsid w:val="28126F2A"/>
    <w:rsid w:val="2AB55B96"/>
    <w:rsid w:val="32410A44"/>
    <w:rsid w:val="32EB653A"/>
    <w:rsid w:val="36B94731"/>
    <w:rsid w:val="36BB3856"/>
    <w:rsid w:val="3BA30D07"/>
    <w:rsid w:val="3BCB6780"/>
    <w:rsid w:val="3E487EE8"/>
    <w:rsid w:val="3F942E96"/>
    <w:rsid w:val="3FF5F3AE"/>
    <w:rsid w:val="405368AD"/>
    <w:rsid w:val="42CD0A98"/>
    <w:rsid w:val="431A0C09"/>
    <w:rsid w:val="45BC4EF4"/>
    <w:rsid w:val="480E2158"/>
    <w:rsid w:val="48B8648D"/>
    <w:rsid w:val="49CF3448"/>
    <w:rsid w:val="4AD625B4"/>
    <w:rsid w:val="4B65373A"/>
    <w:rsid w:val="4D00163A"/>
    <w:rsid w:val="4F0F5BE3"/>
    <w:rsid w:val="52422029"/>
    <w:rsid w:val="53A4522A"/>
    <w:rsid w:val="55040901"/>
    <w:rsid w:val="551268DF"/>
    <w:rsid w:val="56DF05DE"/>
    <w:rsid w:val="57FC6189"/>
    <w:rsid w:val="5F073306"/>
    <w:rsid w:val="5F5F73B9"/>
    <w:rsid w:val="6838144E"/>
    <w:rsid w:val="68AA7398"/>
    <w:rsid w:val="6D325918"/>
    <w:rsid w:val="70CF52A3"/>
    <w:rsid w:val="742C597A"/>
    <w:rsid w:val="79330A4E"/>
    <w:rsid w:val="7A0778B8"/>
    <w:rsid w:val="7C3D3437"/>
    <w:rsid w:val="7E221091"/>
    <w:rsid w:val="7E2748F9"/>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qFormat="1" w:unhideWhenUsed="0" w:uiPriority="0"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qFormat="1" w:uiPriority="0" w:name="HTML Acronym"/>
    <w:lsdException w:uiPriority="0" w:name="HTML Address"/>
    <w:lsdException w:qFormat="1" w:unhideWhenUsed="0" w:uiPriority="99" w:semiHidden="0" w:name="HTML Cite"/>
    <w:lsdException w:qFormat="1" w:uiPriority="99" w:semiHidden="0" w:name="HTML Code"/>
    <w:lsdException w:qFormat="1" w:uiPriority="99"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99"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4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6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7"/>
    <w:qFormat/>
    <w:uiPriority w:val="99"/>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42"/>
    <w:qFormat/>
    <w:uiPriority w:val="9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43"/>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4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45"/>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4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4">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customStyle="1" w:styleId="2">
    <w:name w:val="正文1"/>
    <w:next w:v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styleId="12">
    <w:name w:val="toc 7"/>
    <w:basedOn w:val="1"/>
    <w:next w:val="1"/>
    <w:qFormat/>
    <w:uiPriority w:val="39"/>
    <w:pPr>
      <w:ind w:left="2520" w:leftChars="1200"/>
    </w:pPr>
  </w:style>
  <w:style w:type="paragraph" w:styleId="13">
    <w:name w:val="Normal Indent"/>
    <w:basedOn w:val="1"/>
    <w:next w:val="1"/>
    <w:link w:val="74"/>
    <w:qFormat/>
    <w:uiPriority w:val="0"/>
    <w:pPr>
      <w:autoSpaceDE w:val="0"/>
      <w:autoSpaceDN w:val="0"/>
      <w:adjustRightInd w:val="0"/>
      <w:ind w:firstLine="420"/>
      <w:jc w:val="left"/>
    </w:pPr>
    <w:rPr>
      <w:rFonts w:ascii="宋体"/>
      <w:sz w:val="24"/>
    </w:rPr>
  </w:style>
  <w:style w:type="paragraph" w:styleId="14">
    <w:name w:val="caption"/>
    <w:basedOn w:val="1"/>
    <w:next w:val="1"/>
    <w:link w:val="301"/>
    <w:qFormat/>
    <w:uiPriority w:val="0"/>
    <w:pPr>
      <w:spacing w:line="480" w:lineRule="auto"/>
    </w:pPr>
    <w:rPr>
      <w:rFonts w:ascii="华文中宋" w:hAnsi="华文中宋" w:eastAsia="华文中宋"/>
      <w:sz w:val="36"/>
      <w:szCs w:val="20"/>
    </w:rPr>
  </w:style>
  <w:style w:type="paragraph" w:styleId="15">
    <w:name w:val="index 5"/>
    <w:basedOn w:val="1"/>
    <w:next w:val="1"/>
    <w:qFormat/>
    <w:uiPriority w:val="0"/>
    <w:pPr>
      <w:ind w:left="800" w:leftChars="800"/>
    </w:pPr>
  </w:style>
  <w:style w:type="paragraph" w:styleId="16">
    <w:name w:val="Document Map"/>
    <w:basedOn w:val="1"/>
    <w:link w:val="248"/>
    <w:qFormat/>
    <w:uiPriority w:val="0"/>
    <w:pPr>
      <w:shd w:val="clear" w:color="auto" w:fill="000080"/>
    </w:pPr>
  </w:style>
  <w:style w:type="paragraph" w:styleId="17">
    <w:name w:val="annotation text"/>
    <w:basedOn w:val="1"/>
    <w:link w:val="194"/>
    <w:qFormat/>
    <w:uiPriority w:val="99"/>
    <w:pPr>
      <w:jc w:val="left"/>
    </w:pPr>
  </w:style>
  <w:style w:type="paragraph" w:styleId="18">
    <w:name w:val="Salutation"/>
    <w:basedOn w:val="1"/>
    <w:next w:val="1"/>
    <w:link w:val="265"/>
    <w:qFormat/>
    <w:uiPriority w:val="0"/>
    <w:rPr>
      <w:rFonts w:ascii="宋体" w:hAnsi="宋体"/>
      <w:sz w:val="24"/>
    </w:rPr>
  </w:style>
  <w:style w:type="paragraph" w:styleId="19">
    <w:name w:val="Body Text 3"/>
    <w:basedOn w:val="1"/>
    <w:link w:val="249"/>
    <w:qFormat/>
    <w:uiPriority w:val="0"/>
    <w:pPr>
      <w:spacing w:after="120"/>
    </w:pPr>
    <w:rPr>
      <w:sz w:val="16"/>
      <w:szCs w:val="16"/>
    </w:rPr>
  </w:style>
  <w:style w:type="paragraph" w:styleId="20">
    <w:name w:val="Body Text"/>
    <w:basedOn w:val="1"/>
    <w:link w:val="250"/>
    <w:qFormat/>
    <w:uiPriority w:val="0"/>
    <w:pPr>
      <w:tabs>
        <w:tab w:val="left" w:pos="567"/>
      </w:tabs>
      <w:spacing w:before="120" w:line="22" w:lineRule="atLeast"/>
    </w:pPr>
    <w:rPr>
      <w:rFonts w:ascii="宋体" w:hAnsi="宋体"/>
      <w:sz w:val="24"/>
    </w:rPr>
  </w:style>
  <w:style w:type="paragraph" w:styleId="21">
    <w:name w:val="Body Text Indent"/>
    <w:basedOn w:val="1"/>
    <w:link w:val="79"/>
    <w:qFormat/>
    <w:uiPriority w:val="0"/>
    <w:pPr>
      <w:spacing w:line="360" w:lineRule="auto"/>
      <w:ind w:firstLine="570"/>
    </w:pPr>
    <w:rPr>
      <w:sz w:val="24"/>
    </w:rPr>
  </w:style>
  <w:style w:type="paragraph" w:styleId="22">
    <w:name w:val="List 2"/>
    <w:basedOn w:val="1"/>
    <w:qFormat/>
    <w:uiPriority w:val="0"/>
    <w:pPr>
      <w:ind w:left="100" w:leftChars="200" w:hanging="200" w:hangingChars="200"/>
    </w:pPr>
  </w:style>
  <w:style w:type="paragraph" w:styleId="23">
    <w:name w:val="List Continue"/>
    <w:basedOn w:val="1"/>
    <w:qFormat/>
    <w:uiPriority w:val="0"/>
    <w:pPr>
      <w:spacing w:after="120"/>
      <w:ind w:left="420"/>
    </w:pPr>
    <w:rPr>
      <w:szCs w:val="20"/>
    </w:rPr>
  </w:style>
  <w:style w:type="paragraph" w:styleId="24">
    <w:name w:val="Block Text"/>
    <w:basedOn w:val="1"/>
    <w:qFormat/>
    <w:uiPriority w:val="0"/>
    <w:pPr>
      <w:widowControl/>
      <w:ind w:left="480" w:right="-341" w:firstLine="513"/>
    </w:pPr>
    <w:rPr>
      <w:kern w:val="0"/>
      <w:sz w:val="24"/>
      <w:szCs w:val="20"/>
    </w:rPr>
  </w:style>
  <w:style w:type="paragraph" w:styleId="25">
    <w:name w:val="index 4"/>
    <w:basedOn w:val="1"/>
    <w:next w:val="1"/>
    <w:qFormat/>
    <w:uiPriority w:val="0"/>
    <w:pPr>
      <w:ind w:left="600" w:leftChars="600"/>
    </w:pPr>
  </w:style>
  <w:style w:type="paragraph" w:styleId="26">
    <w:name w:val="toc 5"/>
    <w:basedOn w:val="1"/>
    <w:next w:val="1"/>
    <w:qFormat/>
    <w:uiPriority w:val="39"/>
    <w:pPr>
      <w:ind w:left="1680" w:leftChars="800"/>
    </w:pPr>
  </w:style>
  <w:style w:type="paragraph" w:styleId="27">
    <w:name w:val="toc 3"/>
    <w:basedOn w:val="1"/>
    <w:next w:val="1"/>
    <w:qFormat/>
    <w:uiPriority w:val="39"/>
    <w:pPr>
      <w:ind w:left="840" w:leftChars="400"/>
    </w:pPr>
  </w:style>
  <w:style w:type="paragraph" w:styleId="28">
    <w:name w:val="Plain Text"/>
    <w:basedOn w:val="1"/>
    <w:link w:val="214"/>
    <w:qFormat/>
    <w:uiPriority w:val="0"/>
    <w:rPr>
      <w:rFonts w:hint="eastAsia" w:ascii="宋体" w:hAnsi="Courier New"/>
      <w:szCs w:val="20"/>
    </w:rPr>
  </w:style>
  <w:style w:type="paragraph" w:styleId="29">
    <w:name w:val="toc 8"/>
    <w:basedOn w:val="1"/>
    <w:next w:val="1"/>
    <w:qFormat/>
    <w:uiPriority w:val="39"/>
    <w:pPr>
      <w:ind w:left="2940" w:leftChars="1400"/>
    </w:pPr>
  </w:style>
  <w:style w:type="paragraph" w:styleId="30">
    <w:name w:val="Date"/>
    <w:basedOn w:val="1"/>
    <w:next w:val="1"/>
    <w:link w:val="251"/>
    <w:qFormat/>
    <w:uiPriority w:val="99"/>
    <w:pPr>
      <w:ind w:left="100" w:leftChars="2500"/>
    </w:pPr>
    <w:rPr>
      <w:rFonts w:ascii="仿宋_GB2312" w:hAnsi="宋体" w:eastAsia="仿宋_GB2312"/>
      <w:color w:val="000000"/>
      <w:sz w:val="24"/>
    </w:rPr>
  </w:style>
  <w:style w:type="paragraph" w:styleId="31">
    <w:name w:val="Body Text Indent 2"/>
    <w:basedOn w:val="1"/>
    <w:link w:val="252"/>
    <w:qFormat/>
    <w:uiPriority w:val="99"/>
    <w:pPr>
      <w:ind w:firstLine="480" w:firstLineChars="200"/>
    </w:pPr>
    <w:rPr>
      <w:rFonts w:ascii="仿宋_GB2312" w:eastAsia="仿宋_GB2312"/>
      <w:sz w:val="24"/>
    </w:rPr>
  </w:style>
  <w:style w:type="paragraph" w:styleId="32">
    <w:name w:val="Balloon Text"/>
    <w:basedOn w:val="1"/>
    <w:link w:val="253"/>
    <w:qFormat/>
    <w:uiPriority w:val="0"/>
    <w:rPr>
      <w:sz w:val="18"/>
      <w:szCs w:val="18"/>
    </w:rPr>
  </w:style>
  <w:style w:type="paragraph" w:styleId="33">
    <w:name w:val="footer"/>
    <w:basedOn w:val="1"/>
    <w:link w:val="18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4">
    <w:name w:val="header"/>
    <w:basedOn w:val="1"/>
    <w:link w:val="88"/>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6">
    <w:name w:val="toc 4"/>
    <w:basedOn w:val="1"/>
    <w:next w:val="1"/>
    <w:qFormat/>
    <w:uiPriority w:val="39"/>
    <w:pPr>
      <w:ind w:left="1260" w:leftChars="600"/>
    </w:pPr>
  </w:style>
  <w:style w:type="paragraph" w:styleId="37">
    <w:name w:val="Subtitle"/>
    <w:basedOn w:val="1"/>
    <w:next w:val="1"/>
    <w:link w:val="302"/>
    <w:qFormat/>
    <w:uiPriority w:val="0"/>
    <w:pPr>
      <w:spacing w:before="240" w:after="60" w:line="312" w:lineRule="auto"/>
      <w:jc w:val="center"/>
      <w:outlineLvl w:val="1"/>
    </w:pPr>
    <w:rPr>
      <w:rFonts w:ascii="Cambria" w:hAnsi="Cambria"/>
      <w:b/>
      <w:bCs/>
      <w:kern w:val="28"/>
      <w:sz w:val="32"/>
      <w:szCs w:val="32"/>
    </w:rPr>
  </w:style>
  <w:style w:type="paragraph" w:styleId="38">
    <w:name w:val="List"/>
    <w:basedOn w:val="1"/>
    <w:qFormat/>
    <w:uiPriority w:val="0"/>
    <w:pPr>
      <w:adjustRightInd w:val="0"/>
      <w:spacing w:line="360" w:lineRule="atLeast"/>
      <w:ind w:left="420" w:hanging="420"/>
      <w:jc w:val="left"/>
    </w:pPr>
    <w:rPr>
      <w:rFonts w:hint="eastAsia" w:ascii="宋体"/>
      <w:kern w:val="0"/>
      <w:sz w:val="24"/>
      <w:szCs w:val="20"/>
    </w:rPr>
  </w:style>
  <w:style w:type="paragraph" w:styleId="39">
    <w:name w:val="toc 6"/>
    <w:basedOn w:val="1"/>
    <w:next w:val="1"/>
    <w:qFormat/>
    <w:uiPriority w:val="39"/>
    <w:pPr>
      <w:ind w:left="2100" w:leftChars="1000"/>
    </w:pPr>
  </w:style>
  <w:style w:type="paragraph" w:styleId="40">
    <w:name w:val="Body Text Indent 3"/>
    <w:basedOn w:val="1"/>
    <w:link w:val="25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41">
    <w:name w:val="toc 2"/>
    <w:basedOn w:val="1"/>
    <w:next w:val="1"/>
    <w:qFormat/>
    <w:uiPriority w:val="39"/>
    <w:pPr>
      <w:tabs>
        <w:tab w:val="right" w:leader="dot" w:pos="8937"/>
      </w:tabs>
      <w:spacing w:line="312" w:lineRule="auto"/>
      <w:ind w:left="420" w:leftChars="200"/>
    </w:pPr>
  </w:style>
  <w:style w:type="paragraph" w:styleId="42">
    <w:name w:val="toc 9"/>
    <w:basedOn w:val="1"/>
    <w:next w:val="1"/>
    <w:qFormat/>
    <w:uiPriority w:val="39"/>
    <w:pPr>
      <w:ind w:left="3360" w:leftChars="1600"/>
    </w:pPr>
  </w:style>
  <w:style w:type="paragraph" w:styleId="43">
    <w:name w:val="Body Text 2"/>
    <w:basedOn w:val="1"/>
    <w:link w:val="267"/>
    <w:qFormat/>
    <w:uiPriority w:val="0"/>
    <w:pPr>
      <w:jc w:val="center"/>
    </w:pPr>
    <w:rPr>
      <w:rFonts w:eastAsia="黑体"/>
      <w:bCs/>
      <w:kern w:val="0"/>
      <w:sz w:val="72"/>
    </w:rPr>
  </w:style>
  <w:style w:type="paragraph" w:styleId="44">
    <w:name w:val="HTML Preformatted"/>
    <w:basedOn w:val="1"/>
    <w:link w:val="2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5">
    <w:name w:val="Normal (Web)"/>
    <w:basedOn w:val="1"/>
    <w:link w:val="261"/>
    <w:unhideWhenUsed/>
    <w:qFormat/>
    <w:uiPriority w:val="99"/>
    <w:pPr>
      <w:widowControl/>
      <w:spacing w:before="100" w:beforeAutospacing="1" w:after="100" w:afterAutospacing="1"/>
      <w:jc w:val="left"/>
    </w:pPr>
    <w:rPr>
      <w:rFonts w:ascii="宋体" w:hAnsi="宋体" w:cs="宋体"/>
      <w:kern w:val="0"/>
      <w:sz w:val="24"/>
    </w:rPr>
  </w:style>
  <w:style w:type="paragraph" w:styleId="46">
    <w:name w:val="index 1"/>
    <w:basedOn w:val="1"/>
    <w:next w:val="1"/>
    <w:qFormat/>
    <w:uiPriority w:val="0"/>
    <w:rPr>
      <w:szCs w:val="20"/>
    </w:rPr>
  </w:style>
  <w:style w:type="paragraph" w:styleId="47">
    <w:name w:val="Title"/>
    <w:basedOn w:val="1"/>
    <w:link w:val="200"/>
    <w:qFormat/>
    <w:uiPriority w:val="0"/>
    <w:pPr>
      <w:jc w:val="center"/>
      <w:outlineLvl w:val="0"/>
    </w:pPr>
    <w:rPr>
      <w:b/>
      <w:sz w:val="32"/>
      <w:szCs w:val="20"/>
    </w:rPr>
  </w:style>
  <w:style w:type="paragraph" w:styleId="48">
    <w:name w:val="annotation subject"/>
    <w:basedOn w:val="17"/>
    <w:next w:val="17"/>
    <w:link w:val="256"/>
    <w:qFormat/>
    <w:uiPriority w:val="0"/>
    <w:rPr>
      <w:b/>
      <w:bCs/>
    </w:rPr>
  </w:style>
  <w:style w:type="paragraph" w:styleId="49">
    <w:name w:val="Body Text First Indent"/>
    <w:basedOn w:val="20"/>
    <w:link w:val="268"/>
    <w:qFormat/>
    <w:uiPriority w:val="0"/>
    <w:pPr>
      <w:tabs>
        <w:tab w:val="clear" w:pos="567"/>
      </w:tabs>
      <w:spacing w:before="0" w:after="120" w:line="240" w:lineRule="auto"/>
      <w:ind w:firstLine="420" w:firstLineChars="100"/>
    </w:pPr>
    <w:rPr>
      <w:rFonts w:ascii="Times New Roman" w:hAnsi="Times New Roman" w:eastAsia="黑体"/>
      <w:sz w:val="21"/>
    </w:rPr>
  </w:style>
  <w:style w:type="paragraph" w:styleId="50">
    <w:name w:val="Body Text First Indent 2"/>
    <w:basedOn w:val="21"/>
    <w:link w:val="257"/>
    <w:qFormat/>
    <w:uiPriority w:val="0"/>
    <w:pPr>
      <w:spacing w:after="120" w:line="480" w:lineRule="exact"/>
      <w:ind w:left="420" w:leftChars="200" w:firstLine="420" w:firstLineChars="200"/>
    </w:pPr>
    <w:rPr>
      <w:szCs w:val="20"/>
    </w:rPr>
  </w:style>
  <w:style w:type="table" w:styleId="52">
    <w:name w:val="Table Grid"/>
    <w:basedOn w:val="5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53">
    <w:name w:val="Medium Grid 1 Accent 2"/>
    <w:basedOn w:val="51"/>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5">
    <w:name w:val="Strong"/>
    <w:qFormat/>
    <w:uiPriority w:val="0"/>
    <w:rPr>
      <w:b/>
      <w:bCs/>
    </w:rPr>
  </w:style>
  <w:style w:type="character" w:styleId="56">
    <w:name w:val="page number"/>
    <w:basedOn w:val="54"/>
    <w:qFormat/>
    <w:uiPriority w:val="0"/>
  </w:style>
  <w:style w:type="character" w:styleId="57">
    <w:name w:val="FollowedHyperlink"/>
    <w:qFormat/>
    <w:uiPriority w:val="99"/>
    <w:rPr>
      <w:color w:val="800080"/>
      <w:u w:val="single"/>
    </w:rPr>
  </w:style>
  <w:style w:type="character" w:styleId="58">
    <w:name w:val="Emphasis"/>
    <w:qFormat/>
    <w:uiPriority w:val="0"/>
    <w:rPr>
      <w:color w:val="CC0033"/>
    </w:rPr>
  </w:style>
  <w:style w:type="character" w:styleId="59">
    <w:name w:val="HTML Definition"/>
    <w:basedOn w:val="54"/>
    <w:unhideWhenUsed/>
    <w:qFormat/>
    <w:uiPriority w:val="99"/>
    <w:rPr>
      <w:bdr w:val="single" w:color="2490F8" w:sz="6" w:space="0"/>
    </w:rPr>
  </w:style>
  <w:style w:type="character" w:styleId="60">
    <w:name w:val="HTML Acronym"/>
    <w:basedOn w:val="54"/>
    <w:semiHidden/>
    <w:unhideWhenUsed/>
    <w:qFormat/>
    <w:uiPriority w:val="0"/>
  </w:style>
  <w:style w:type="character" w:styleId="61">
    <w:name w:val="HTML Variable"/>
    <w:basedOn w:val="54"/>
    <w:unhideWhenUsed/>
    <w:qFormat/>
    <w:uiPriority w:val="99"/>
  </w:style>
  <w:style w:type="character" w:styleId="62">
    <w:name w:val="Hyperlink"/>
    <w:qFormat/>
    <w:uiPriority w:val="99"/>
    <w:rPr>
      <w:color w:val="0000FF"/>
      <w:u w:val="single"/>
    </w:rPr>
  </w:style>
  <w:style w:type="character" w:styleId="63">
    <w:name w:val="HTML Code"/>
    <w:basedOn w:val="54"/>
    <w:unhideWhenUsed/>
    <w:qFormat/>
    <w:uiPriority w:val="99"/>
    <w:rPr>
      <w:rFonts w:ascii="微软雅黑" w:hAnsi="微软雅黑" w:eastAsia="微软雅黑" w:cs="微软雅黑"/>
      <w:sz w:val="20"/>
    </w:rPr>
  </w:style>
  <w:style w:type="character" w:styleId="64">
    <w:name w:val="annotation reference"/>
    <w:qFormat/>
    <w:uiPriority w:val="99"/>
    <w:rPr>
      <w:sz w:val="21"/>
      <w:szCs w:val="21"/>
    </w:rPr>
  </w:style>
  <w:style w:type="character" w:styleId="65">
    <w:name w:val="HTML Cite"/>
    <w:qFormat/>
    <w:uiPriority w:val="99"/>
    <w:rPr>
      <w:i/>
      <w:iCs/>
    </w:rPr>
  </w:style>
  <w:style w:type="character" w:customStyle="1" w:styleId="66">
    <w:name w:val="标题 2 Char1"/>
    <w:link w:val="4"/>
    <w:qFormat/>
    <w:uiPriority w:val="9"/>
    <w:rPr>
      <w:rFonts w:ascii="Arial" w:hAnsi="Arial" w:eastAsia="黑体"/>
      <w:b/>
      <w:sz w:val="30"/>
      <w:lang w:val="en-US" w:eastAsia="zh-CN" w:bidi="ar-SA"/>
    </w:rPr>
  </w:style>
  <w:style w:type="character" w:customStyle="1" w:styleId="67">
    <w:name w:val="标题 3 Char1"/>
    <w:link w:val="5"/>
    <w:qFormat/>
    <w:uiPriority w:val="0"/>
    <w:rPr>
      <w:rFonts w:ascii="宋体" w:eastAsia="宋体"/>
      <w:b/>
      <w:sz w:val="24"/>
      <w:u w:val="single"/>
      <w:lang w:val="en-US" w:eastAsia="zh-CN" w:bidi="ar-SA"/>
    </w:rPr>
  </w:style>
  <w:style w:type="character" w:customStyle="1" w:styleId="68">
    <w:name w:val="c21"/>
    <w:qFormat/>
    <w:uiPriority w:val="0"/>
    <w:rPr>
      <w:rFonts w:hint="default" w:ascii="ˎ̥" w:hAnsi="ˎ̥"/>
      <w:color w:val="000000"/>
      <w:sz w:val="20"/>
      <w:szCs w:val="20"/>
      <w:u w:val="none"/>
    </w:rPr>
  </w:style>
  <w:style w:type="character" w:customStyle="1" w:styleId="69">
    <w:name w:val="title4"/>
    <w:qFormat/>
    <w:uiPriority w:val="0"/>
    <w:rPr>
      <w:b/>
      <w:bCs/>
      <w:color w:val="1D87B3"/>
      <w:sz w:val="15"/>
      <w:szCs w:val="15"/>
    </w:rPr>
  </w:style>
  <w:style w:type="character" w:customStyle="1" w:styleId="70">
    <w:name w:val="标题 2 Char Char"/>
    <w:qFormat/>
    <w:uiPriority w:val="0"/>
    <w:rPr>
      <w:rFonts w:ascii="Arial" w:hAnsi="Arial" w:eastAsia="黑体"/>
      <w:b/>
      <w:bCs/>
      <w:kern w:val="2"/>
      <w:sz w:val="32"/>
      <w:szCs w:val="32"/>
      <w:lang w:val="en-US" w:eastAsia="zh-CN" w:bidi="ar-SA"/>
    </w:rPr>
  </w:style>
  <w:style w:type="character" w:customStyle="1" w:styleId="71">
    <w:name w:val="black1"/>
    <w:qFormat/>
    <w:uiPriority w:val="0"/>
    <w:rPr>
      <w:color w:val="000000"/>
    </w:rPr>
  </w:style>
  <w:style w:type="character" w:customStyle="1" w:styleId="72">
    <w:name w:val="street-address"/>
    <w:basedOn w:val="54"/>
    <w:qFormat/>
    <w:uiPriority w:val="0"/>
  </w:style>
  <w:style w:type="character" w:customStyle="1" w:styleId="73">
    <w:name w:val="locality"/>
    <w:basedOn w:val="54"/>
    <w:qFormat/>
    <w:uiPriority w:val="0"/>
  </w:style>
  <w:style w:type="character" w:customStyle="1" w:styleId="74">
    <w:name w:val="正文缩进 Char1"/>
    <w:link w:val="13"/>
    <w:qFormat/>
    <w:uiPriority w:val="0"/>
    <w:rPr>
      <w:rFonts w:ascii="宋体" w:eastAsia="宋体"/>
      <w:kern w:val="2"/>
      <w:sz w:val="24"/>
      <w:szCs w:val="24"/>
      <w:lang w:val="en-US" w:eastAsia="zh-CN" w:bidi="ar-SA"/>
    </w:rPr>
  </w:style>
  <w:style w:type="character" w:customStyle="1" w:styleId="75">
    <w:name w:val="正文文本缩进 Char1"/>
    <w:link w:val="76"/>
    <w:qFormat/>
    <w:uiPriority w:val="0"/>
    <w:rPr>
      <w:rFonts w:ascii="宋体" w:hAnsi="宋体" w:eastAsia="宋体"/>
      <w:sz w:val="24"/>
      <w:szCs w:val="24"/>
      <w:lang w:bidi="ar-SA"/>
    </w:rPr>
  </w:style>
  <w:style w:type="paragraph" w:customStyle="1" w:styleId="76">
    <w:name w:val="正文文本缩进1"/>
    <w:basedOn w:val="1"/>
    <w:link w:val="75"/>
    <w:qFormat/>
    <w:uiPriority w:val="0"/>
    <w:pPr>
      <w:spacing w:line="480" w:lineRule="exact"/>
      <w:ind w:firstLine="480" w:firstLineChars="200"/>
    </w:pPr>
    <w:rPr>
      <w:rFonts w:ascii="宋体" w:hAnsi="宋体"/>
      <w:kern w:val="0"/>
      <w:sz w:val="24"/>
    </w:rPr>
  </w:style>
  <w:style w:type="character" w:customStyle="1" w:styleId="77">
    <w:name w:val="Char Char11"/>
    <w:qFormat/>
    <w:uiPriority w:val="99"/>
    <w:rPr>
      <w:rFonts w:ascii="宋体" w:eastAsia="宋体"/>
      <w:b/>
      <w:sz w:val="24"/>
      <w:u w:val="single"/>
      <w:lang w:val="en-US" w:eastAsia="zh-CN" w:bidi="ar-SA"/>
    </w:rPr>
  </w:style>
  <w:style w:type="character" w:customStyle="1" w:styleId="78">
    <w:name w:val="txt"/>
    <w:basedOn w:val="54"/>
    <w:qFormat/>
    <w:uiPriority w:val="0"/>
  </w:style>
  <w:style w:type="character" w:customStyle="1" w:styleId="79">
    <w:name w:val="正文文本缩进 Char2"/>
    <w:link w:val="21"/>
    <w:qFormat/>
    <w:uiPriority w:val="0"/>
    <w:rPr>
      <w:rFonts w:eastAsia="宋体"/>
      <w:kern w:val="2"/>
      <w:sz w:val="24"/>
      <w:szCs w:val="24"/>
      <w:lang w:val="en-US" w:eastAsia="zh-CN" w:bidi="ar-SA"/>
    </w:rPr>
  </w:style>
  <w:style w:type="character" w:customStyle="1" w:styleId="80">
    <w:name w:val="正文缩进 Char Char"/>
    <w:link w:val="81"/>
    <w:qFormat/>
    <w:uiPriority w:val="0"/>
    <w:rPr>
      <w:rFonts w:ascii="宋体" w:eastAsia="宋体"/>
      <w:snapToGrid w:val="0"/>
      <w:color w:val="000000"/>
      <w:kern w:val="28"/>
      <w:sz w:val="28"/>
      <w:lang w:bidi="ar-SA"/>
    </w:rPr>
  </w:style>
  <w:style w:type="paragraph" w:customStyle="1" w:styleId="81">
    <w:name w:val="正文缩进1"/>
    <w:basedOn w:val="1"/>
    <w:link w:val="8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82">
    <w:name w:val="普通文字1 Char1"/>
    <w:qFormat/>
    <w:uiPriority w:val="0"/>
    <w:rPr>
      <w:rFonts w:ascii="宋体" w:hAnsi="Courier New" w:eastAsia="宋体"/>
      <w:kern w:val="2"/>
      <w:sz w:val="21"/>
      <w:lang w:val="en-US" w:eastAsia="zh-CN" w:bidi="ar-SA"/>
    </w:rPr>
  </w:style>
  <w:style w:type="character" w:customStyle="1" w:styleId="83">
    <w:name w:val="chanpin1"/>
    <w:qFormat/>
    <w:uiPriority w:val="0"/>
    <w:rPr>
      <w:rFonts w:hint="default" w:ascii="ˎ̥" w:hAnsi="ˎ̥"/>
      <w:color w:val="000000"/>
      <w:sz w:val="20"/>
      <w:szCs w:val="20"/>
      <w:u w:val="none"/>
    </w:rPr>
  </w:style>
  <w:style w:type="character" w:customStyle="1" w:styleId="84">
    <w:name w:val="列出段落 Char1"/>
    <w:link w:val="85"/>
    <w:qFormat/>
    <w:uiPriority w:val="34"/>
    <w:rPr>
      <w:rFonts w:ascii="Calibri" w:hAnsi="Calibri" w:eastAsia="宋体"/>
      <w:kern w:val="2"/>
      <w:sz w:val="21"/>
      <w:szCs w:val="22"/>
      <w:lang w:val="en-US" w:eastAsia="zh-CN" w:bidi="ar-SA"/>
    </w:rPr>
  </w:style>
  <w:style w:type="paragraph" w:styleId="85">
    <w:name w:val="List Paragraph"/>
    <w:basedOn w:val="1"/>
    <w:link w:val="84"/>
    <w:qFormat/>
    <w:uiPriority w:val="0"/>
    <w:pPr>
      <w:ind w:firstLine="420" w:firstLineChars="200"/>
    </w:pPr>
    <w:rPr>
      <w:rFonts w:ascii="Calibri" w:hAnsi="Calibri"/>
      <w:szCs w:val="22"/>
    </w:rPr>
  </w:style>
  <w:style w:type="character" w:customStyle="1" w:styleId="86">
    <w:name w:val="标题 3 Char Char"/>
    <w:qFormat/>
    <w:uiPriority w:val="0"/>
    <w:rPr>
      <w:rFonts w:eastAsia="宋体"/>
      <w:b/>
      <w:bCs/>
      <w:kern w:val="2"/>
      <w:sz w:val="32"/>
      <w:szCs w:val="32"/>
      <w:lang w:val="en-US" w:eastAsia="zh-CN" w:bidi="ar-SA"/>
    </w:rPr>
  </w:style>
  <w:style w:type="character" w:customStyle="1" w:styleId="87">
    <w:name w:val="段1 Char"/>
    <w:qFormat/>
    <w:uiPriority w:val="0"/>
    <w:rPr>
      <w:rFonts w:ascii="宋体" w:eastAsia="宋体"/>
      <w:sz w:val="24"/>
      <w:lang w:val="en-US" w:eastAsia="zh-CN" w:bidi="ar-SA"/>
    </w:rPr>
  </w:style>
  <w:style w:type="character" w:customStyle="1" w:styleId="88">
    <w:name w:val="页眉 Char1"/>
    <w:link w:val="34"/>
    <w:qFormat/>
    <w:uiPriority w:val="0"/>
    <w:rPr>
      <w:rFonts w:eastAsia="宋体"/>
      <w:kern w:val="2"/>
      <w:sz w:val="18"/>
      <w:szCs w:val="18"/>
      <w:lang w:val="en-US" w:eastAsia="zh-CN" w:bidi="ar-SA"/>
    </w:rPr>
  </w:style>
  <w:style w:type="character" w:customStyle="1" w:styleId="89">
    <w:name w:val="chanpin拷贝"/>
    <w:basedOn w:val="54"/>
    <w:qFormat/>
    <w:uiPriority w:val="0"/>
  </w:style>
  <w:style w:type="character" w:customStyle="1" w:styleId="90">
    <w:name w:val="纯文本 Char1"/>
    <w:qFormat/>
    <w:uiPriority w:val="0"/>
    <w:rPr>
      <w:rFonts w:ascii="宋体" w:hAnsi="Courier New" w:eastAsia="宋体"/>
      <w:kern w:val="2"/>
      <w:sz w:val="21"/>
      <w:lang w:val="en-US" w:eastAsia="zh-CN" w:bidi="ar-SA"/>
    </w:rPr>
  </w:style>
  <w:style w:type="character" w:customStyle="1" w:styleId="91">
    <w:name w:val="apple-style-span"/>
    <w:qFormat/>
    <w:uiPriority w:val="0"/>
    <w:rPr>
      <w:rFonts w:cs="Times New Roman"/>
    </w:rPr>
  </w:style>
  <w:style w:type="paragraph" w:customStyle="1" w:styleId="92">
    <w:name w:val="二级条标题"/>
    <w:basedOn w:val="93"/>
    <w:next w:val="1"/>
    <w:qFormat/>
    <w:uiPriority w:val="0"/>
    <w:pPr>
      <w:numPr>
        <w:numId w:val="0"/>
      </w:numPr>
      <w:tabs>
        <w:tab w:val="left" w:pos="360"/>
        <w:tab w:val="left" w:pos="840"/>
      </w:tabs>
      <w:ind w:hanging="840"/>
      <w:outlineLvl w:val="2"/>
    </w:pPr>
    <w:rPr>
      <w:rFonts w:ascii="宋体" w:eastAsia="宋体"/>
      <w:b w:val="0"/>
    </w:rPr>
  </w:style>
  <w:style w:type="paragraph" w:customStyle="1" w:styleId="93">
    <w:name w:val="一级条标题"/>
    <w:basedOn w:val="94"/>
    <w:next w:val="1"/>
    <w:qFormat/>
    <w:uiPriority w:val="0"/>
    <w:pPr>
      <w:numPr>
        <w:ilvl w:val="1"/>
      </w:numPr>
      <w:tabs>
        <w:tab w:val="left" w:pos="360"/>
        <w:tab w:val="left" w:pos="840"/>
      </w:tabs>
      <w:ind w:left="0" w:hanging="840"/>
      <w:outlineLvl w:val="1"/>
    </w:pPr>
  </w:style>
  <w:style w:type="paragraph" w:customStyle="1" w:styleId="9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9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6">
    <w:name w:val="字元 字元"/>
    <w:basedOn w:val="1"/>
    <w:qFormat/>
    <w:uiPriority w:val="0"/>
    <w:rPr>
      <w:rFonts w:ascii="Tahoma" w:hAnsi="Tahoma"/>
      <w:sz w:val="24"/>
      <w:szCs w:val="20"/>
    </w:rPr>
  </w:style>
  <w:style w:type="paragraph" w:customStyle="1" w:styleId="97">
    <w:name w:val="Char3 Char Char Char"/>
    <w:basedOn w:val="1"/>
    <w:qFormat/>
    <w:uiPriority w:val="0"/>
    <w:rPr>
      <w:rFonts w:ascii="Tahoma" w:hAnsi="Tahoma"/>
      <w:sz w:val="24"/>
      <w:szCs w:val="20"/>
    </w:rPr>
  </w:style>
  <w:style w:type="paragraph" w:customStyle="1" w:styleId="9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9">
    <w:name w:val="项目编号2"/>
    <w:basedOn w:val="100"/>
    <w:qFormat/>
    <w:uiPriority w:val="0"/>
    <w:pPr>
      <w:numPr>
        <w:numId w:val="2"/>
      </w:numPr>
    </w:pPr>
  </w:style>
  <w:style w:type="paragraph" w:customStyle="1" w:styleId="10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01">
    <w:name w:val="图中文字"/>
    <w:basedOn w:val="1"/>
    <w:qFormat/>
    <w:uiPriority w:val="0"/>
    <w:pPr>
      <w:adjustRightInd w:val="0"/>
      <w:snapToGrid w:val="0"/>
      <w:spacing w:line="0" w:lineRule="atLeast"/>
      <w:jc w:val="center"/>
    </w:pPr>
    <w:rPr>
      <w:sz w:val="24"/>
      <w:szCs w:val="20"/>
    </w:rPr>
  </w:style>
  <w:style w:type="paragraph" w:customStyle="1" w:styleId="10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4">
    <w:name w:val="Char2"/>
    <w:basedOn w:val="1"/>
    <w:qFormat/>
    <w:uiPriority w:val="0"/>
    <w:rPr>
      <w:rFonts w:ascii="Tahoma" w:hAnsi="Tahoma"/>
      <w:sz w:val="24"/>
      <w:szCs w:val="20"/>
    </w:rPr>
  </w:style>
  <w:style w:type="paragraph" w:customStyle="1" w:styleId="10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1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1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1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8">
    <w:name w:val="font8"/>
    <w:basedOn w:val="1"/>
    <w:qFormat/>
    <w:uiPriority w:val="0"/>
    <w:pPr>
      <w:widowControl/>
      <w:spacing w:before="100" w:beforeAutospacing="1" w:after="100" w:afterAutospacing="1"/>
      <w:jc w:val="left"/>
    </w:pPr>
    <w:rPr>
      <w:kern w:val="0"/>
      <w:sz w:val="36"/>
      <w:szCs w:val="36"/>
    </w:rPr>
  </w:style>
  <w:style w:type="paragraph" w:customStyle="1" w:styleId="119">
    <w:name w:val="Char"/>
    <w:basedOn w:val="1"/>
    <w:qFormat/>
    <w:uiPriority w:val="0"/>
    <w:pPr>
      <w:tabs>
        <w:tab w:val="left" w:pos="360"/>
      </w:tabs>
    </w:pPr>
    <w:rPr>
      <w:sz w:val="24"/>
    </w:rPr>
  </w:style>
  <w:style w:type="paragraph" w:customStyle="1" w:styleId="12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2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3">
    <w:name w:val="Char Char1"/>
    <w:basedOn w:val="16"/>
    <w:qFormat/>
    <w:uiPriority w:val="0"/>
    <w:rPr>
      <w:rFonts w:ascii="Tahoma" w:hAnsi="Tahoma"/>
      <w:sz w:val="24"/>
    </w:rPr>
  </w:style>
  <w:style w:type="paragraph" w:customStyle="1" w:styleId="12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8">
    <w:name w:val="Char1 Char Char Char1"/>
    <w:basedOn w:val="1"/>
    <w:qFormat/>
    <w:uiPriority w:val="0"/>
    <w:rPr>
      <w:rFonts w:ascii="Tahoma" w:hAnsi="Tahoma" w:cs="仿宋_GB2312"/>
      <w:sz w:val="24"/>
      <w:szCs w:val="28"/>
    </w:rPr>
  </w:style>
  <w:style w:type="paragraph" w:customStyle="1" w:styleId="129">
    <w:name w:val="四级条标题"/>
    <w:basedOn w:val="130"/>
    <w:next w:val="1"/>
    <w:qFormat/>
    <w:uiPriority w:val="0"/>
    <w:pPr>
      <w:numPr>
        <w:ilvl w:val="4"/>
      </w:numPr>
      <w:tabs>
        <w:tab w:val="left" w:pos="360"/>
        <w:tab w:val="left" w:pos="840"/>
      </w:tabs>
      <w:ind w:left="0" w:hanging="840"/>
      <w:outlineLvl w:val="4"/>
    </w:pPr>
  </w:style>
  <w:style w:type="paragraph" w:customStyle="1" w:styleId="130">
    <w:name w:val="三级条标题"/>
    <w:basedOn w:val="92"/>
    <w:next w:val="1"/>
    <w:qFormat/>
    <w:uiPriority w:val="0"/>
    <w:pPr>
      <w:numPr>
        <w:ilvl w:val="3"/>
        <w:numId w:val="1"/>
      </w:numPr>
      <w:ind w:left="0" w:hanging="840"/>
      <w:outlineLvl w:val="3"/>
    </w:pPr>
  </w:style>
  <w:style w:type="paragraph" w:customStyle="1" w:styleId="13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2">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3">
    <w:name w:val="List Paragraph1"/>
    <w:basedOn w:val="1"/>
    <w:qFormat/>
    <w:uiPriority w:val="0"/>
    <w:pPr>
      <w:ind w:firstLine="420" w:firstLineChars="200"/>
    </w:pPr>
    <w:rPr>
      <w:rFonts w:ascii="Calibri" w:hAnsi="Calibri"/>
      <w:szCs w:val="22"/>
    </w:rPr>
  </w:style>
  <w:style w:type="paragraph" w:customStyle="1" w:styleId="134">
    <w:name w:val="项目符号1"/>
    <w:basedOn w:val="135"/>
    <w:qFormat/>
    <w:uiPriority w:val="0"/>
    <w:pPr>
      <w:ind w:left="-25" w:firstLine="0"/>
    </w:pPr>
  </w:style>
  <w:style w:type="paragraph" w:customStyle="1" w:styleId="135">
    <w:name w:val="正文文本样式"/>
    <w:basedOn w:val="1"/>
    <w:qFormat/>
    <w:uiPriority w:val="0"/>
    <w:pPr>
      <w:spacing w:line="360" w:lineRule="auto"/>
      <w:ind w:firstLine="482"/>
    </w:pPr>
    <w:rPr>
      <w:rFonts w:cs="宋体"/>
      <w:sz w:val="24"/>
      <w:szCs w:val="20"/>
    </w:rPr>
  </w:style>
  <w:style w:type="paragraph" w:customStyle="1" w:styleId="13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8">
    <w:name w:val="五级条标题"/>
    <w:basedOn w:val="129"/>
    <w:next w:val="1"/>
    <w:qFormat/>
    <w:uiPriority w:val="0"/>
    <w:pPr>
      <w:numPr>
        <w:ilvl w:val="5"/>
      </w:numPr>
      <w:ind w:left="0" w:hanging="840"/>
      <w:outlineLvl w:val="5"/>
    </w:pPr>
  </w:style>
  <w:style w:type="paragraph" w:customStyle="1" w:styleId="13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0">
    <w:name w:val="文档正文"/>
    <w:basedOn w:val="1"/>
    <w:qFormat/>
    <w:uiPriority w:val="0"/>
    <w:pPr>
      <w:snapToGrid w:val="0"/>
      <w:spacing w:before="120" w:after="120" w:line="180" w:lineRule="auto"/>
    </w:pPr>
    <w:rPr>
      <w:rFonts w:ascii="Arial" w:hAnsi="Arial"/>
      <w:szCs w:val="20"/>
    </w:rPr>
  </w:style>
  <w:style w:type="paragraph" w:customStyle="1" w:styleId="14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3">
    <w:name w:val="Char Char Char1 Char"/>
    <w:basedOn w:val="1"/>
    <w:qFormat/>
    <w:uiPriority w:val="0"/>
    <w:rPr>
      <w:rFonts w:ascii="Tahoma" w:hAnsi="Tahoma"/>
      <w:sz w:val="24"/>
      <w:szCs w:val="20"/>
    </w:rPr>
  </w:style>
  <w:style w:type="paragraph" w:customStyle="1" w:styleId="14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5">
    <w:name w:val="1名"/>
    <w:basedOn w:val="1"/>
    <w:qFormat/>
    <w:uiPriority w:val="0"/>
    <w:pPr>
      <w:numPr>
        <w:ilvl w:val="0"/>
        <w:numId w:val="5"/>
      </w:numPr>
      <w:spacing w:before="120"/>
    </w:pPr>
    <w:rPr>
      <w:rFonts w:ascii="宋体"/>
      <w:sz w:val="28"/>
      <w:szCs w:val="20"/>
    </w:rPr>
  </w:style>
  <w:style w:type="paragraph" w:customStyle="1" w:styleId="14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7">
    <w:name w:val="Char Char Char1 Char1"/>
    <w:basedOn w:val="1"/>
    <w:qFormat/>
    <w:uiPriority w:val="0"/>
    <w:rPr>
      <w:rFonts w:ascii="Tahoma" w:hAnsi="Tahoma"/>
      <w:sz w:val="24"/>
      <w:szCs w:val="20"/>
    </w:rPr>
  </w:style>
  <w:style w:type="paragraph" w:customStyle="1" w:styleId="148">
    <w:name w:val="Char Char Char Char Char Char Char Char Char Char"/>
    <w:basedOn w:val="1"/>
    <w:qFormat/>
    <w:uiPriority w:val="0"/>
  </w:style>
  <w:style w:type="paragraph" w:customStyle="1" w:styleId="14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0">
    <w:name w:val="Char1"/>
    <w:basedOn w:val="1"/>
    <w:qFormat/>
    <w:uiPriority w:val="0"/>
    <w:pPr>
      <w:tabs>
        <w:tab w:val="left" w:pos="360"/>
      </w:tabs>
    </w:pPr>
    <w:rPr>
      <w:sz w:val="24"/>
    </w:rPr>
  </w:style>
  <w:style w:type="paragraph" w:customStyle="1" w:styleId="15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默认段落字体 Para Char Char Char Char"/>
    <w:basedOn w:val="1"/>
    <w:qFormat/>
    <w:uiPriority w:val="0"/>
    <w:rPr>
      <w:rFonts w:ascii="Arial" w:hAnsi="Arial" w:cs="Arial"/>
      <w:szCs w:val="21"/>
    </w:rPr>
  </w:style>
  <w:style w:type="paragraph" w:customStyle="1" w:styleId="15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8">
    <w:name w:val="Char Char Char"/>
    <w:basedOn w:val="1"/>
    <w:qFormat/>
    <w:uiPriority w:val="0"/>
    <w:rPr>
      <w:rFonts w:ascii="Tahoma" w:hAnsi="Tahoma"/>
      <w:sz w:val="24"/>
      <w:szCs w:val="20"/>
    </w:rPr>
  </w:style>
  <w:style w:type="paragraph" w:customStyle="1" w:styleId="15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0">
    <w:name w:val="缺省文本"/>
    <w:basedOn w:val="1"/>
    <w:qFormat/>
    <w:uiPriority w:val="0"/>
    <w:pPr>
      <w:autoSpaceDE w:val="0"/>
      <w:autoSpaceDN w:val="0"/>
      <w:adjustRightInd w:val="0"/>
      <w:jc w:val="left"/>
    </w:pPr>
    <w:rPr>
      <w:kern w:val="0"/>
      <w:sz w:val="24"/>
    </w:rPr>
  </w:style>
  <w:style w:type="paragraph" w:customStyle="1" w:styleId="161">
    <w:name w:val="Char Char Char1"/>
    <w:basedOn w:val="1"/>
    <w:qFormat/>
    <w:uiPriority w:val="0"/>
    <w:rPr>
      <w:rFonts w:ascii="Tahoma" w:hAnsi="Tahoma"/>
      <w:sz w:val="24"/>
      <w:szCs w:val="20"/>
    </w:rPr>
  </w:style>
  <w:style w:type="paragraph" w:customStyle="1" w:styleId="16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4">
    <w:name w:val="样式2"/>
    <w:basedOn w:val="46"/>
    <w:qFormat/>
    <w:uiPriority w:val="0"/>
    <w:pPr>
      <w:spacing w:line="360" w:lineRule="auto"/>
      <w:jc w:val="center"/>
    </w:pPr>
    <w:rPr>
      <w:sz w:val="24"/>
    </w:rPr>
  </w:style>
  <w:style w:type="paragraph" w:customStyle="1" w:styleId="1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7">
    <w:name w:val="正文 + 楷体_GB2312"/>
    <w:basedOn w:val="1"/>
    <w:qFormat/>
    <w:uiPriority w:val="0"/>
    <w:pPr>
      <w:widowControl/>
      <w:jc w:val="left"/>
    </w:pPr>
    <w:rPr>
      <w:rFonts w:ascii="楷体_GB2312" w:eastAsia="楷体_GB2312" w:cs="Arial"/>
      <w:kern w:val="0"/>
      <w:sz w:val="24"/>
    </w:rPr>
  </w:style>
  <w:style w:type="paragraph" w:customStyle="1" w:styleId="16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9">
    <w:name w:val="1 Char Char Char Char"/>
    <w:basedOn w:val="1"/>
    <w:qFormat/>
    <w:uiPriority w:val="0"/>
    <w:rPr>
      <w:rFonts w:ascii="Tahoma" w:hAnsi="Tahoma"/>
      <w:sz w:val="24"/>
      <w:szCs w:val="20"/>
    </w:rPr>
  </w:style>
  <w:style w:type="paragraph" w:customStyle="1" w:styleId="17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71">
    <w:name w:val="列出段落1"/>
    <w:basedOn w:val="1"/>
    <w:qFormat/>
    <w:uiPriority w:val="0"/>
    <w:pPr>
      <w:ind w:firstLine="420" w:firstLineChars="200"/>
    </w:pPr>
    <w:rPr>
      <w:rFonts w:ascii="Calibri" w:hAnsi="Calibri"/>
      <w:szCs w:val="22"/>
    </w:rPr>
  </w:style>
  <w:style w:type="paragraph" w:customStyle="1" w:styleId="17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
    <w:name w:val="字元 字元1"/>
    <w:basedOn w:val="1"/>
    <w:qFormat/>
    <w:uiPriority w:val="0"/>
    <w:rPr>
      <w:rFonts w:ascii="Tahoma" w:hAnsi="Tahoma"/>
      <w:sz w:val="24"/>
      <w:szCs w:val="20"/>
    </w:rPr>
  </w:style>
  <w:style w:type="paragraph" w:customStyle="1" w:styleId="174">
    <w:name w:val="_Style 160"/>
    <w:qFormat/>
    <w:uiPriority w:val="0"/>
    <w:rPr>
      <w:rFonts w:ascii="Times New Roman" w:hAnsi="Times New Roman" w:eastAsia="宋体" w:cs="Times New Roman"/>
      <w:kern w:val="2"/>
      <w:sz w:val="21"/>
      <w:szCs w:val="24"/>
      <w:lang w:val="en-US" w:eastAsia="zh-CN" w:bidi="ar-SA"/>
    </w:rPr>
  </w:style>
  <w:style w:type="paragraph" w:customStyle="1" w:styleId="175">
    <w:name w:val="项目编号3"/>
    <w:basedOn w:val="135"/>
    <w:qFormat/>
    <w:uiPriority w:val="0"/>
    <w:pPr>
      <w:numPr>
        <w:ilvl w:val="0"/>
        <w:numId w:val="6"/>
      </w:numPr>
    </w:pPr>
  </w:style>
  <w:style w:type="paragraph" w:customStyle="1" w:styleId="176">
    <w:name w:val="Char21"/>
    <w:basedOn w:val="1"/>
    <w:qFormat/>
    <w:uiPriority w:val="0"/>
    <w:rPr>
      <w:rFonts w:ascii="Tahoma" w:hAnsi="Tahoma"/>
      <w:sz w:val="24"/>
      <w:szCs w:val="20"/>
    </w:rPr>
  </w:style>
  <w:style w:type="paragraph" w:customStyle="1" w:styleId="177">
    <w:name w:val="表格文字"/>
    <w:basedOn w:val="21"/>
    <w:qFormat/>
    <w:uiPriority w:val="0"/>
    <w:pPr>
      <w:spacing w:before="20" w:after="20" w:line="240" w:lineRule="auto"/>
      <w:ind w:firstLine="0"/>
    </w:pPr>
    <w:rPr>
      <w:rFonts w:ascii="Century Gothic" w:hAnsi="Century Gothic"/>
      <w:sz w:val="20"/>
      <w:szCs w:val="20"/>
    </w:rPr>
  </w:style>
  <w:style w:type="paragraph" w:customStyle="1" w:styleId="178">
    <w:name w:val="Char Char Char Char Char Char Char Char Char Char1"/>
    <w:basedOn w:val="1"/>
    <w:qFormat/>
    <w:uiPriority w:val="0"/>
    <w:rPr>
      <w:rFonts w:ascii="宋体" w:hAnsi="宋体" w:cs="Courier New"/>
      <w:sz w:val="32"/>
      <w:szCs w:val="32"/>
    </w:rPr>
  </w:style>
  <w:style w:type="paragraph" w:customStyle="1" w:styleId="179">
    <w:name w:val="正文文本样式 加粗"/>
    <w:basedOn w:val="135"/>
    <w:qFormat/>
    <w:uiPriority w:val="0"/>
    <w:rPr>
      <w:b/>
    </w:rPr>
  </w:style>
  <w:style w:type="paragraph" w:customStyle="1" w:styleId="180">
    <w:name w:val="Char2 Char Char Char Char Char Char"/>
    <w:basedOn w:val="1"/>
    <w:qFormat/>
    <w:uiPriority w:val="0"/>
    <w:pPr>
      <w:widowControl/>
      <w:spacing w:line="400" w:lineRule="exact"/>
      <w:jc w:val="center"/>
    </w:pPr>
  </w:style>
  <w:style w:type="character" w:customStyle="1" w:styleId="181">
    <w:name w:val="页脚 Char1"/>
    <w:link w:val="33"/>
    <w:qFormat/>
    <w:uiPriority w:val="99"/>
    <w:rPr>
      <w:rFonts w:ascii="宋体" w:eastAsia="宋体"/>
      <w:sz w:val="18"/>
      <w:lang w:val="en-US" w:eastAsia="zh-CN" w:bidi="ar-SA"/>
    </w:rPr>
  </w:style>
  <w:style w:type="paragraph" w:customStyle="1" w:styleId="182">
    <w:name w:val="Char Char4"/>
    <w:basedOn w:val="1"/>
    <w:qFormat/>
    <w:uiPriority w:val="0"/>
    <w:pPr>
      <w:widowControl/>
      <w:spacing w:line="400" w:lineRule="exact"/>
      <w:jc w:val="center"/>
    </w:pPr>
  </w:style>
  <w:style w:type="paragraph" w:customStyle="1" w:styleId="183">
    <w:name w:val="Char3 Char Char Char1"/>
    <w:basedOn w:val="1"/>
    <w:qFormat/>
    <w:uiPriority w:val="0"/>
    <w:rPr>
      <w:rFonts w:ascii="Tahoma" w:hAnsi="Tahoma"/>
      <w:sz w:val="24"/>
      <w:szCs w:val="20"/>
    </w:rPr>
  </w:style>
  <w:style w:type="paragraph" w:styleId="18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6">
    <w:name w:val="中等深浅网格 1 - 强调文字颜色 2 Char"/>
    <w:link w:val="187"/>
    <w:qFormat/>
    <w:uiPriority w:val="0"/>
    <w:rPr>
      <w:kern w:val="2"/>
      <w:sz w:val="21"/>
      <w:szCs w:val="24"/>
      <w:lang w:val="zh-CN" w:eastAsia="zh-CN"/>
    </w:rPr>
  </w:style>
  <w:style w:type="paragraph" w:customStyle="1" w:styleId="187">
    <w:name w:val="1"/>
    <w:link w:val="186"/>
    <w:qFormat/>
    <w:uiPriority w:val="99"/>
    <w:rPr>
      <w:rFonts w:ascii="Times New Roman" w:hAnsi="Times New Roman" w:eastAsia="宋体" w:cs="Times New Roman"/>
      <w:kern w:val="2"/>
      <w:sz w:val="21"/>
      <w:szCs w:val="24"/>
      <w:lang w:val="zh-CN" w:eastAsia="zh-CN" w:bidi="ar-SA"/>
    </w:rPr>
  </w:style>
  <w:style w:type="paragraph" w:customStyle="1" w:styleId="188">
    <w:name w:val="图文"/>
    <w:basedOn w:val="1"/>
    <w:qFormat/>
    <w:uiPriority w:val="0"/>
    <w:pPr>
      <w:adjustRightInd w:val="0"/>
      <w:snapToGrid w:val="0"/>
      <w:spacing w:after="50" w:line="360" w:lineRule="auto"/>
    </w:pPr>
    <w:rPr>
      <w:sz w:val="24"/>
    </w:rPr>
  </w:style>
  <w:style w:type="paragraph" w:customStyle="1" w:styleId="18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0">
    <w:name w:val="正文表格"/>
    <w:basedOn w:val="1"/>
    <w:link w:val="191"/>
    <w:qFormat/>
    <w:uiPriority w:val="0"/>
    <w:pPr>
      <w:adjustRightInd w:val="0"/>
      <w:snapToGrid w:val="0"/>
      <w:jc w:val="left"/>
    </w:pPr>
    <w:rPr>
      <w:rFonts w:ascii="宋体" w:hAnsi="宋体"/>
      <w:color w:val="000000"/>
      <w:szCs w:val="21"/>
    </w:rPr>
  </w:style>
  <w:style w:type="character" w:customStyle="1" w:styleId="191">
    <w:name w:val="正文表格 Char"/>
    <w:link w:val="190"/>
    <w:qFormat/>
    <w:uiPriority w:val="0"/>
    <w:rPr>
      <w:rFonts w:ascii="宋体" w:hAnsi="宋体"/>
      <w:color w:val="000000"/>
      <w:kern w:val="2"/>
      <w:sz w:val="21"/>
      <w:szCs w:val="21"/>
    </w:rPr>
  </w:style>
  <w:style w:type="paragraph" w:customStyle="1" w:styleId="192">
    <w:name w:val="正文重点"/>
    <w:basedOn w:val="1"/>
    <w:link w:val="193"/>
    <w:qFormat/>
    <w:uiPriority w:val="0"/>
    <w:pPr>
      <w:adjustRightInd w:val="0"/>
      <w:spacing w:line="360" w:lineRule="auto"/>
      <w:ind w:firstLine="482" w:firstLineChars="200"/>
      <w:jc w:val="left"/>
      <w:textAlignment w:val="baseline"/>
    </w:pPr>
    <w:rPr>
      <w:b/>
      <w:kern w:val="0"/>
      <w:sz w:val="24"/>
      <w:szCs w:val="20"/>
    </w:rPr>
  </w:style>
  <w:style w:type="character" w:customStyle="1" w:styleId="193">
    <w:name w:val="正文重点 Char"/>
    <w:link w:val="192"/>
    <w:qFormat/>
    <w:uiPriority w:val="0"/>
    <w:rPr>
      <w:b/>
      <w:sz w:val="24"/>
    </w:rPr>
  </w:style>
  <w:style w:type="character" w:customStyle="1" w:styleId="194">
    <w:name w:val="批注文字 Char1"/>
    <w:link w:val="17"/>
    <w:qFormat/>
    <w:uiPriority w:val="0"/>
    <w:rPr>
      <w:kern w:val="2"/>
      <w:sz w:val="21"/>
      <w:szCs w:val="24"/>
    </w:rPr>
  </w:style>
  <w:style w:type="paragraph" w:customStyle="1" w:styleId="195">
    <w:name w:val="标题1-附件"/>
    <w:basedOn w:val="3"/>
    <w:qFormat/>
    <w:uiPriority w:val="0"/>
    <w:pPr>
      <w:jc w:val="left"/>
    </w:pPr>
    <w:rPr>
      <w:sz w:val="24"/>
      <w:szCs w:val="24"/>
    </w:rPr>
  </w:style>
  <w:style w:type="paragraph" w:customStyle="1" w:styleId="196">
    <w:name w:val="正文小标题"/>
    <w:basedOn w:val="1"/>
    <w:next w:val="13"/>
    <w:link w:val="19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7">
    <w:name w:val="正文小标题 Char"/>
    <w:link w:val="196"/>
    <w:qFormat/>
    <w:uiPriority w:val="0"/>
    <w:rPr>
      <w:rFonts w:ascii="宋体" w:hAnsi="宋体"/>
      <w:b/>
      <w:i/>
      <w:color w:val="FF0000"/>
      <w:kern w:val="2"/>
      <w:sz w:val="24"/>
    </w:rPr>
  </w:style>
  <w:style w:type="paragraph" w:customStyle="1" w:styleId="198">
    <w:name w:val="正文大标题"/>
    <w:basedOn w:val="196"/>
    <w:next w:val="13"/>
    <w:link w:val="199"/>
    <w:qFormat/>
    <w:uiPriority w:val="0"/>
    <w:pPr>
      <w:jc w:val="center"/>
    </w:pPr>
    <w:rPr>
      <w:i w:val="0"/>
      <w:color w:val="000000"/>
      <w:sz w:val="28"/>
      <w:szCs w:val="21"/>
    </w:rPr>
  </w:style>
  <w:style w:type="character" w:customStyle="1" w:styleId="199">
    <w:name w:val="正文大标题 Char"/>
    <w:link w:val="198"/>
    <w:qFormat/>
    <w:uiPriority w:val="0"/>
    <w:rPr>
      <w:rFonts w:ascii="宋体" w:hAnsi="宋体"/>
      <w:b/>
      <w:color w:val="000000"/>
      <w:kern w:val="2"/>
      <w:sz w:val="28"/>
      <w:szCs w:val="21"/>
    </w:rPr>
  </w:style>
  <w:style w:type="character" w:customStyle="1" w:styleId="200">
    <w:name w:val="标题 Char1"/>
    <w:link w:val="47"/>
    <w:qFormat/>
    <w:uiPriority w:val="0"/>
    <w:rPr>
      <w:b/>
      <w:kern w:val="2"/>
      <w:sz w:val="32"/>
    </w:rPr>
  </w:style>
  <w:style w:type="paragraph" w:customStyle="1" w:styleId="201">
    <w:name w:val="注释"/>
    <w:basedOn w:val="1"/>
    <w:link w:val="202"/>
    <w:qFormat/>
    <w:uiPriority w:val="0"/>
    <w:pPr>
      <w:adjustRightInd w:val="0"/>
      <w:snapToGrid w:val="0"/>
      <w:ind w:left="420" w:hanging="420" w:hangingChars="200"/>
      <w:jc w:val="left"/>
    </w:pPr>
    <w:rPr>
      <w:rFonts w:ascii="宋体" w:hAnsi="宋体"/>
      <w:szCs w:val="21"/>
    </w:rPr>
  </w:style>
  <w:style w:type="character" w:customStyle="1" w:styleId="202">
    <w:name w:val="注释 Char"/>
    <w:link w:val="201"/>
    <w:qFormat/>
    <w:uiPriority w:val="0"/>
    <w:rPr>
      <w:rFonts w:ascii="宋体" w:hAnsi="宋体"/>
      <w:kern w:val="2"/>
      <w:sz w:val="21"/>
      <w:szCs w:val="21"/>
    </w:rPr>
  </w:style>
  <w:style w:type="paragraph" w:customStyle="1" w:styleId="203">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04">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05">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6">
    <w:name w:val="批注文字 字符"/>
    <w:qFormat/>
    <w:uiPriority w:val="99"/>
    <w:rPr>
      <w:rFonts w:ascii="Times New Roman" w:hAnsi="Times New Roman" w:eastAsia="宋体" w:cs="Times New Roman"/>
      <w:sz w:val="24"/>
      <w:lang w:val="en-US" w:eastAsia="zh-CN" w:bidi="ar-SA"/>
    </w:rPr>
  </w:style>
  <w:style w:type="character" w:customStyle="1" w:styleId="207">
    <w:name w:val="纯文本 字符"/>
    <w:qFormat/>
    <w:uiPriority w:val="99"/>
    <w:rPr>
      <w:rFonts w:ascii="宋体" w:hAnsi="Courier New" w:eastAsia="宋体" w:cs="Times New Roman"/>
      <w:kern w:val="2"/>
      <w:sz w:val="21"/>
      <w:szCs w:val="21"/>
      <w:lang w:val="en-US" w:eastAsia="zh-CN" w:bidi="ar-SA"/>
    </w:rPr>
  </w:style>
  <w:style w:type="paragraph" w:customStyle="1" w:styleId="208">
    <w:name w:val="表格1"/>
    <w:basedOn w:val="1"/>
    <w:link w:val="312"/>
    <w:qFormat/>
    <w:uiPriority w:val="0"/>
    <w:pPr>
      <w:ind w:firstLine="480" w:firstLineChars="200"/>
      <w:jc w:val="center"/>
    </w:pPr>
    <w:rPr>
      <w:sz w:val="24"/>
      <w:szCs w:val="20"/>
    </w:rPr>
  </w:style>
  <w:style w:type="character" w:customStyle="1" w:styleId="209">
    <w:name w:val="纯文本 字符1"/>
    <w:qFormat/>
    <w:uiPriority w:val="0"/>
    <w:rPr>
      <w:rFonts w:ascii="宋体" w:hAnsi="Courier New"/>
    </w:rPr>
  </w:style>
  <w:style w:type="character" w:customStyle="1" w:styleId="210">
    <w:name w:val="bjh-p"/>
    <w:qFormat/>
    <w:uiPriority w:val="0"/>
  </w:style>
  <w:style w:type="paragraph" w:customStyle="1" w:styleId="21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2">
    <w:name w:val="正文格式 Char"/>
    <w:link w:val="213"/>
    <w:qFormat/>
    <w:locked/>
    <w:uiPriority w:val="0"/>
    <w:rPr>
      <w:rFonts w:ascii="宋体" w:hAnsi="宋体"/>
      <w:sz w:val="24"/>
      <w:szCs w:val="24"/>
      <w:lang w:val="en-GB"/>
    </w:rPr>
  </w:style>
  <w:style w:type="paragraph" w:customStyle="1" w:styleId="213">
    <w:name w:val="正文格式"/>
    <w:basedOn w:val="1"/>
    <w:link w:val="212"/>
    <w:qFormat/>
    <w:uiPriority w:val="0"/>
    <w:pPr>
      <w:spacing w:beforeLines="50" w:line="360" w:lineRule="auto"/>
      <w:ind w:firstLine="480" w:firstLineChars="200"/>
    </w:pPr>
    <w:rPr>
      <w:rFonts w:ascii="宋体" w:hAnsi="宋体"/>
      <w:kern w:val="0"/>
      <w:sz w:val="24"/>
      <w:lang w:val="en-GB"/>
    </w:rPr>
  </w:style>
  <w:style w:type="character" w:customStyle="1" w:styleId="214">
    <w:name w:val="纯文本 Char"/>
    <w:basedOn w:val="54"/>
    <w:link w:val="28"/>
    <w:qFormat/>
    <w:uiPriority w:val="99"/>
    <w:rPr>
      <w:rFonts w:hint="eastAsia" w:ascii="宋体" w:hAnsi="Courier New" w:eastAsia="宋体" w:cs="宋体"/>
      <w:kern w:val="2"/>
      <w:sz w:val="21"/>
    </w:rPr>
  </w:style>
  <w:style w:type="character" w:customStyle="1" w:styleId="215">
    <w:name w:val="标题 3 Char"/>
    <w:qFormat/>
    <w:uiPriority w:val="0"/>
    <w:rPr>
      <w:rFonts w:ascii="宋体" w:eastAsia="宋体"/>
      <w:b/>
      <w:sz w:val="24"/>
      <w:u w:val="single"/>
      <w:lang w:val="en-US" w:eastAsia="zh-CN" w:bidi="ar-SA"/>
    </w:rPr>
  </w:style>
  <w:style w:type="character" w:customStyle="1" w:styleId="216">
    <w:name w:val="正文缩进 Char"/>
    <w:qFormat/>
    <w:uiPriority w:val="0"/>
    <w:rPr>
      <w:rFonts w:ascii="宋体" w:eastAsia="宋体"/>
      <w:kern w:val="2"/>
      <w:sz w:val="24"/>
      <w:szCs w:val="24"/>
      <w:lang w:val="en-US" w:eastAsia="zh-CN" w:bidi="ar-SA"/>
    </w:rPr>
  </w:style>
  <w:style w:type="character" w:customStyle="1" w:styleId="217">
    <w:name w:val="Char Char111"/>
    <w:qFormat/>
    <w:uiPriority w:val="0"/>
    <w:rPr>
      <w:rFonts w:ascii="宋体" w:eastAsia="宋体"/>
      <w:b/>
      <w:sz w:val="24"/>
      <w:u w:val="single"/>
      <w:lang w:val="en-US" w:eastAsia="zh-CN" w:bidi="ar-SA"/>
    </w:rPr>
  </w:style>
  <w:style w:type="character" w:customStyle="1" w:styleId="218">
    <w:name w:val="正文文本缩进 Char"/>
    <w:qFormat/>
    <w:uiPriority w:val="0"/>
    <w:rPr>
      <w:rFonts w:eastAsia="宋体"/>
      <w:kern w:val="2"/>
      <w:sz w:val="24"/>
      <w:szCs w:val="24"/>
      <w:lang w:val="en-US" w:eastAsia="zh-CN" w:bidi="ar-SA"/>
    </w:rPr>
  </w:style>
  <w:style w:type="character" w:customStyle="1" w:styleId="219">
    <w:name w:val="列出段落 Char"/>
    <w:qFormat/>
    <w:uiPriority w:val="34"/>
    <w:rPr>
      <w:rFonts w:ascii="Calibri" w:hAnsi="Calibri" w:eastAsia="宋体"/>
      <w:kern w:val="2"/>
      <w:sz w:val="21"/>
      <w:szCs w:val="22"/>
      <w:lang w:val="en-US" w:eastAsia="zh-CN" w:bidi="ar-SA"/>
    </w:rPr>
  </w:style>
  <w:style w:type="character" w:customStyle="1" w:styleId="220">
    <w:name w:val="页眉 Char"/>
    <w:qFormat/>
    <w:uiPriority w:val="99"/>
    <w:rPr>
      <w:rFonts w:eastAsia="宋体"/>
      <w:kern w:val="2"/>
      <w:sz w:val="18"/>
      <w:szCs w:val="18"/>
      <w:lang w:val="en-US" w:eastAsia="zh-CN" w:bidi="ar-SA"/>
    </w:rPr>
  </w:style>
  <w:style w:type="character" w:customStyle="1" w:styleId="221">
    <w:name w:val="标题 2 Char"/>
    <w:qFormat/>
    <w:uiPriority w:val="0"/>
    <w:rPr>
      <w:rFonts w:ascii="Arial" w:hAnsi="Arial" w:eastAsia="黑体"/>
      <w:b/>
      <w:sz w:val="30"/>
      <w:lang w:val="en-US" w:eastAsia="zh-CN" w:bidi="ar-SA"/>
    </w:rPr>
  </w:style>
  <w:style w:type="paragraph" w:customStyle="1" w:styleId="222">
    <w:name w:val="字元 字元2"/>
    <w:basedOn w:val="1"/>
    <w:qFormat/>
    <w:uiPriority w:val="0"/>
    <w:rPr>
      <w:rFonts w:ascii="Tahoma" w:hAnsi="Tahoma"/>
      <w:sz w:val="24"/>
      <w:szCs w:val="20"/>
    </w:rPr>
  </w:style>
  <w:style w:type="paragraph" w:customStyle="1" w:styleId="223">
    <w:name w:val="Char3 Char Char Char2"/>
    <w:basedOn w:val="1"/>
    <w:qFormat/>
    <w:uiPriority w:val="0"/>
    <w:rPr>
      <w:rFonts w:ascii="Tahoma" w:hAnsi="Tahoma"/>
      <w:sz w:val="24"/>
      <w:szCs w:val="20"/>
    </w:rPr>
  </w:style>
  <w:style w:type="paragraph" w:customStyle="1" w:styleId="224">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25">
    <w:name w:val="Char3"/>
    <w:basedOn w:val="1"/>
    <w:qFormat/>
    <w:uiPriority w:val="0"/>
    <w:pPr>
      <w:tabs>
        <w:tab w:val="left" w:pos="360"/>
      </w:tabs>
    </w:pPr>
    <w:rPr>
      <w:sz w:val="24"/>
    </w:rPr>
  </w:style>
  <w:style w:type="paragraph" w:customStyle="1" w:styleId="226">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7">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8">
    <w:name w:val="列出段落2"/>
    <w:basedOn w:val="1"/>
    <w:qFormat/>
    <w:uiPriority w:val="0"/>
    <w:pPr>
      <w:ind w:firstLine="420" w:firstLineChars="200"/>
    </w:pPr>
    <w:rPr>
      <w:rFonts w:ascii="Calibri" w:hAnsi="Calibri"/>
      <w:szCs w:val="22"/>
    </w:rPr>
  </w:style>
  <w:style w:type="paragraph" w:customStyle="1" w:styleId="229">
    <w:name w:val="Char Char Char1 Char2"/>
    <w:basedOn w:val="1"/>
    <w:qFormat/>
    <w:uiPriority w:val="0"/>
    <w:rPr>
      <w:rFonts w:ascii="Tahoma" w:hAnsi="Tahoma"/>
      <w:sz w:val="24"/>
      <w:szCs w:val="20"/>
    </w:rPr>
  </w:style>
  <w:style w:type="paragraph" w:customStyle="1" w:styleId="230">
    <w:name w:val="Char Char Char2"/>
    <w:basedOn w:val="1"/>
    <w:qFormat/>
    <w:uiPriority w:val="0"/>
    <w:rPr>
      <w:rFonts w:ascii="Tahoma" w:hAnsi="Tahoma"/>
      <w:sz w:val="24"/>
      <w:szCs w:val="20"/>
    </w:rPr>
  </w:style>
  <w:style w:type="paragraph" w:customStyle="1" w:styleId="23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3">
    <w:name w:val="修订1"/>
    <w:qFormat/>
    <w:uiPriority w:val="0"/>
    <w:rPr>
      <w:rFonts w:ascii="Times New Roman" w:hAnsi="Times New Roman" w:eastAsia="宋体" w:cs="Times New Roman"/>
      <w:kern w:val="2"/>
      <w:sz w:val="21"/>
      <w:szCs w:val="24"/>
      <w:lang w:val="en-US" w:eastAsia="zh-CN" w:bidi="ar-SA"/>
    </w:rPr>
  </w:style>
  <w:style w:type="paragraph" w:customStyle="1" w:styleId="234">
    <w:name w:val="Char22"/>
    <w:basedOn w:val="1"/>
    <w:qFormat/>
    <w:uiPriority w:val="0"/>
    <w:rPr>
      <w:rFonts w:ascii="Tahoma" w:hAnsi="Tahoma"/>
      <w:sz w:val="24"/>
      <w:szCs w:val="20"/>
    </w:rPr>
  </w:style>
  <w:style w:type="paragraph" w:customStyle="1" w:styleId="235">
    <w:name w:val="Char Char Char Char Char Char Char Char Char Char2"/>
    <w:basedOn w:val="1"/>
    <w:qFormat/>
    <w:uiPriority w:val="0"/>
    <w:rPr>
      <w:rFonts w:ascii="宋体" w:hAnsi="宋体" w:cs="Courier New"/>
      <w:sz w:val="32"/>
      <w:szCs w:val="32"/>
    </w:rPr>
  </w:style>
  <w:style w:type="paragraph" w:customStyle="1" w:styleId="236">
    <w:name w:val="Char2 Char Char Char Char Char Char1"/>
    <w:basedOn w:val="1"/>
    <w:qFormat/>
    <w:uiPriority w:val="0"/>
    <w:pPr>
      <w:widowControl/>
      <w:spacing w:line="400" w:lineRule="exact"/>
      <w:jc w:val="center"/>
    </w:pPr>
  </w:style>
  <w:style w:type="character" w:customStyle="1" w:styleId="237">
    <w:name w:val="页脚 Char"/>
    <w:qFormat/>
    <w:uiPriority w:val="99"/>
    <w:rPr>
      <w:rFonts w:ascii="宋体" w:eastAsia="宋体"/>
      <w:sz w:val="18"/>
      <w:lang w:val="en-US" w:eastAsia="zh-CN" w:bidi="ar-SA"/>
    </w:rPr>
  </w:style>
  <w:style w:type="paragraph" w:customStyle="1" w:styleId="238">
    <w:name w:val="Char Char41"/>
    <w:basedOn w:val="1"/>
    <w:qFormat/>
    <w:uiPriority w:val="0"/>
    <w:pPr>
      <w:widowControl/>
      <w:spacing w:line="400" w:lineRule="exact"/>
      <w:jc w:val="center"/>
    </w:pPr>
  </w:style>
  <w:style w:type="character" w:customStyle="1" w:styleId="239">
    <w:name w:val="批注文字 Char"/>
    <w:qFormat/>
    <w:uiPriority w:val="99"/>
    <w:rPr>
      <w:kern w:val="2"/>
      <w:sz w:val="21"/>
      <w:szCs w:val="24"/>
    </w:rPr>
  </w:style>
  <w:style w:type="character" w:customStyle="1" w:styleId="240">
    <w:name w:val="标题 Char"/>
    <w:qFormat/>
    <w:uiPriority w:val="0"/>
    <w:rPr>
      <w:b/>
      <w:kern w:val="2"/>
      <w:sz w:val="32"/>
    </w:rPr>
  </w:style>
  <w:style w:type="character" w:customStyle="1" w:styleId="241">
    <w:name w:val="标题 1 Char"/>
    <w:basedOn w:val="54"/>
    <w:link w:val="3"/>
    <w:qFormat/>
    <w:uiPriority w:val="0"/>
    <w:rPr>
      <w:rFonts w:ascii="宋体"/>
      <w:b/>
      <w:kern w:val="44"/>
      <w:sz w:val="32"/>
    </w:rPr>
  </w:style>
  <w:style w:type="character" w:customStyle="1" w:styleId="242">
    <w:name w:val="标题 4 Char"/>
    <w:basedOn w:val="54"/>
    <w:link w:val="6"/>
    <w:qFormat/>
    <w:uiPriority w:val="0"/>
    <w:rPr>
      <w:rFonts w:ascii="Arial" w:hAnsi="Arial" w:eastAsia="黑体"/>
      <w:b/>
      <w:sz w:val="28"/>
    </w:rPr>
  </w:style>
  <w:style w:type="character" w:customStyle="1" w:styleId="243">
    <w:name w:val="标题 5 Char"/>
    <w:basedOn w:val="54"/>
    <w:link w:val="7"/>
    <w:qFormat/>
    <w:uiPriority w:val="0"/>
    <w:rPr>
      <w:b/>
      <w:sz w:val="28"/>
    </w:rPr>
  </w:style>
  <w:style w:type="character" w:customStyle="1" w:styleId="244">
    <w:name w:val="标题 6 Char"/>
    <w:basedOn w:val="54"/>
    <w:link w:val="8"/>
    <w:qFormat/>
    <w:uiPriority w:val="0"/>
    <w:rPr>
      <w:rFonts w:ascii="Arial" w:hAnsi="Arial" w:eastAsia="黑体"/>
      <w:b/>
      <w:sz w:val="24"/>
    </w:rPr>
  </w:style>
  <w:style w:type="character" w:customStyle="1" w:styleId="245">
    <w:name w:val="标题 7 Char"/>
    <w:basedOn w:val="54"/>
    <w:link w:val="9"/>
    <w:qFormat/>
    <w:uiPriority w:val="0"/>
    <w:rPr>
      <w:b/>
      <w:sz w:val="24"/>
    </w:rPr>
  </w:style>
  <w:style w:type="character" w:customStyle="1" w:styleId="246">
    <w:name w:val="标题 8 Char"/>
    <w:basedOn w:val="54"/>
    <w:link w:val="10"/>
    <w:qFormat/>
    <w:uiPriority w:val="0"/>
    <w:rPr>
      <w:rFonts w:ascii="Arial" w:hAnsi="Arial" w:eastAsia="黑体"/>
      <w:sz w:val="24"/>
    </w:rPr>
  </w:style>
  <w:style w:type="character" w:customStyle="1" w:styleId="247">
    <w:name w:val="标题 9 Char"/>
    <w:basedOn w:val="54"/>
    <w:link w:val="11"/>
    <w:qFormat/>
    <w:uiPriority w:val="0"/>
    <w:rPr>
      <w:rFonts w:ascii="Arial" w:hAnsi="Arial" w:eastAsia="黑体"/>
      <w:sz w:val="21"/>
    </w:rPr>
  </w:style>
  <w:style w:type="character" w:customStyle="1" w:styleId="248">
    <w:name w:val="文档结构图 Char"/>
    <w:basedOn w:val="54"/>
    <w:link w:val="16"/>
    <w:qFormat/>
    <w:uiPriority w:val="0"/>
    <w:rPr>
      <w:kern w:val="2"/>
      <w:sz w:val="21"/>
      <w:szCs w:val="24"/>
      <w:shd w:val="clear" w:color="auto" w:fill="000080"/>
    </w:rPr>
  </w:style>
  <w:style w:type="character" w:customStyle="1" w:styleId="249">
    <w:name w:val="正文文本 3 Char"/>
    <w:basedOn w:val="54"/>
    <w:link w:val="19"/>
    <w:qFormat/>
    <w:uiPriority w:val="0"/>
    <w:rPr>
      <w:kern w:val="2"/>
      <w:sz w:val="16"/>
      <w:szCs w:val="16"/>
    </w:rPr>
  </w:style>
  <w:style w:type="character" w:customStyle="1" w:styleId="250">
    <w:name w:val="正文文本 Char"/>
    <w:basedOn w:val="54"/>
    <w:link w:val="20"/>
    <w:qFormat/>
    <w:uiPriority w:val="0"/>
    <w:rPr>
      <w:rFonts w:ascii="宋体" w:hAnsi="宋体"/>
      <w:kern w:val="2"/>
      <w:sz w:val="24"/>
      <w:szCs w:val="24"/>
    </w:rPr>
  </w:style>
  <w:style w:type="character" w:customStyle="1" w:styleId="251">
    <w:name w:val="日期 Char"/>
    <w:basedOn w:val="54"/>
    <w:link w:val="30"/>
    <w:qFormat/>
    <w:uiPriority w:val="99"/>
    <w:rPr>
      <w:rFonts w:ascii="仿宋_GB2312" w:hAnsi="宋体" w:eastAsia="仿宋_GB2312"/>
      <w:color w:val="000000"/>
      <w:kern w:val="2"/>
      <w:sz w:val="24"/>
      <w:szCs w:val="24"/>
    </w:rPr>
  </w:style>
  <w:style w:type="character" w:customStyle="1" w:styleId="252">
    <w:name w:val="正文文本缩进 2 Char"/>
    <w:basedOn w:val="54"/>
    <w:link w:val="31"/>
    <w:qFormat/>
    <w:uiPriority w:val="0"/>
    <w:rPr>
      <w:rFonts w:ascii="仿宋_GB2312" w:eastAsia="仿宋_GB2312"/>
      <w:kern w:val="2"/>
      <w:sz w:val="24"/>
      <w:szCs w:val="24"/>
    </w:rPr>
  </w:style>
  <w:style w:type="character" w:customStyle="1" w:styleId="253">
    <w:name w:val="批注框文本 Char"/>
    <w:basedOn w:val="54"/>
    <w:link w:val="32"/>
    <w:qFormat/>
    <w:uiPriority w:val="0"/>
    <w:rPr>
      <w:kern w:val="2"/>
      <w:sz w:val="18"/>
      <w:szCs w:val="18"/>
    </w:rPr>
  </w:style>
  <w:style w:type="character" w:customStyle="1" w:styleId="254">
    <w:name w:val="正文文本缩进 3 Char"/>
    <w:basedOn w:val="54"/>
    <w:link w:val="40"/>
    <w:qFormat/>
    <w:uiPriority w:val="0"/>
    <w:rPr>
      <w:rFonts w:ascii="宋体"/>
      <w:sz w:val="24"/>
    </w:rPr>
  </w:style>
  <w:style w:type="character" w:customStyle="1" w:styleId="255">
    <w:name w:val="HTML 预设格式 Char"/>
    <w:basedOn w:val="54"/>
    <w:link w:val="44"/>
    <w:qFormat/>
    <w:uiPriority w:val="0"/>
    <w:rPr>
      <w:rFonts w:ascii="宋体" w:hAnsi="宋体" w:cs="宋体"/>
      <w:sz w:val="24"/>
      <w:szCs w:val="24"/>
    </w:rPr>
  </w:style>
  <w:style w:type="character" w:customStyle="1" w:styleId="256">
    <w:name w:val="批注主题 Char"/>
    <w:basedOn w:val="206"/>
    <w:link w:val="48"/>
    <w:qFormat/>
    <w:uiPriority w:val="0"/>
    <w:rPr>
      <w:rFonts w:ascii="Times New Roman" w:hAnsi="Times New Roman" w:eastAsia="宋体" w:cs="Times New Roman"/>
      <w:b/>
      <w:bCs/>
      <w:kern w:val="2"/>
      <w:sz w:val="21"/>
      <w:szCs w:val="24"/>
      <w:lang w:val="en-US" w:eastAsia="zh-CN" w:bidi="ar-SA"/>
    </w:rPr>
  </w:style>
  <w:style w:type="character" w:customStyle="1" w:styleId="257">
    <w:name w:val="正文首行缩进 2 Char"/>
    <w:basedOn w:val="79"/>
    <w:link w:val="50"/>
    <w:qFormat/>
    <w:uiPriority w:val="0"/>
    <w:rPr>
      <w:rFonts w:eastAsia="宋体"/>
      <w:kern w:val="2"/>
      <w:sz w:val="24"/>
      <w:szCs w:val="24"/>
      <w:lang w:val="en-US" w:eastAsia="zh-CN" w:bidi="ar-SA"/>
    </w:rPr>
  </w:style>
  <w:style w:type="paragraph" w:customStyle="1" w:styleId="258">
    <w:name w:val="图例"/>
    <w:basedOn w:val="1"/>
    <w:qFormat/>
    <w:uiPriority w:val="0"/>
    <w:pPr>
      <w:spacing w:before="120" w:after="120" w:line="360" w:lineRule="auto"/>
      <w:jc w:val="center"/>
    </w:pPr>
    <w:rPr>
      <w:rFonts w:eastAsia="仿宋_GB2312"/>
      <w:b/>
      <w:sz w:val="24"/>
      <w:szCs w:val="20"/>
    </w:rPr>
  </w:style>
  <w:style w:type="paragraph" w:customStyle="1" w:styleId="259">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60">
    <w:name w:val="Table Normal"/>
    <w:semiHidden/>
    <w:qFormat/>
    <w:uiPriority w:val="0"/>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61">
    <w:name w:val="普通(网站) Char"/>
    <w:link w:val="45"/>
    <w:qFormat/>
    <w:uiPriority w:val="99"/>
    <w:rPr>
      <w:rFonts w:ascii="宋体" w:hAnsi="宋体" w:cs="宋体"/>
      <w:sz w:val="24"/>
      <w:szCs w:val="24"/>
    </w:rPr>
  </w:style>
  <w:style w:type="paragraph" w:customStyle="1" w:styleId="262">
    <w:name w:val="09正文_wh"/>
    <w:qFormat/>
    <w:uiPriority w:val="0"/>
    <w:pPr>
      <w:spacing w:line="300" w:lineRule="auto"/>
      <w:ind w:firstLine="200" w:firstLineChars="200"/>
      <w:jc w:val="both"/>
    </w:pPr>
    <w:rPr>
      <w:rFonts w:ascii="Calibri" w:hAnsi="Calibri" w:eastAsia="宋体" w:cs="Times New Roman"/>
      <w:kern w:val="2"/>
      <w:sz w:val="28"/>
      <w:szCs w:val="24"/>
      <w:lang w:val="en-US" w:eastAsia="zh-CN" w:bidi="ar-SA"/>
    </w:rPr>
  </w:style>
  <w:style w:type="character" w:customStyle="1" w:styleId="263">
    <w:name w:val="font11"/>
    <w:basedOn w:val="54"/>
    <w:qFormat/>
    <w:uiPriority w:val="0"/>
    <w:rPr>
      <w:rFonts w:hint="eastAsia" w:ascii="宋体" w:hAnsi="宋体" w:eastAsia="宋体" w:cs="宋体"/>
      <w:color w:val="000000"/>
      <w:sz w:val="24"/>
      <w:szCs w:val="24"/>
      <w:u w:val="none"/>
    </w:rPr>
  </w:style>
  <w:style w:type="character" w:customStyle="1" w:styleId="264">
    <w:name w:val="font21"/>
    <w:basedOn w:val="54"/>
    <w:qFormat/>
    <w:uiPriority w:val="0"/>
    <w:rPr>
      <w:rFonts w:hint="eastAsia" w:ascii="宋体" w:hAnsi="宋体" w:eastAsia="宋体" w:cs="宋体"/>
      <w:color w:val="FF0000"/>
      <w:sz w:val="24"/>
      <w:szCs w:val="24"/>
      <w:u w:val="none"/>
    </w:rPr>
  </w:style>
  <w:style w:type="character" w:customStyle="1" w:styleId="265">
    <w:name w:val="称呼 Char"/>
    <w:basedOn w:val="54"/>
    <w:link w:val="18"/>
    <w:qFormat/>
    <w:uiPriority w:val="0"/>
    <w:rPr>
      <w:rFonts w:ascii="宋体" w:hAnsi="宋体"/>
      <w:kern w:val="2"/>
      <w:sz w:val="24"/>
      <w:szCs w:val="24"/>
    </w:rPr>
  </w:style>
  <w:style w:type="character" w:customStyle="1" w:styleId="266">
    <w:name w:val="副标题 Char"/>
    <w:basedOn w:val="54"/>
    <w:qFormat/>
    <w:uiPriority w:val="0"/>
    <w:rPr>
      <w:rFonts w:asciiTheme="majorHAnsi" w:hAnsiTheme="majorHAnsi" w:cstheme="majorBidi"/>
      <w:b/>
      <w:bCs/>
      <w:kern w:val="28"/>
      <w:sz w:val="32"/>
      <w:szCs w:val="32"/>
    </w:rPr>
  </w:style>
  <w:style w:type="character" w:customStyle="1" w:styleId="267">
    <w:name w:val="正文文本 2 Char"/>
    <w:basedOn w:val="54"/>
    <w:link w:val="43"/>
    <w:qFormat/>
    <w:uiPriority w:val="0"/>
    <w:rPr>
      <w:rFonts w:eastAsia="黑体"/>
      <w:bCs/>
      <w:sz w:val="72"/>
      <w:szCs w:val="24"/>
    </w:rPr>
  </w:style>
  <w:style w:type="character" w:customStyle="1" w:styleId="268">
    <w:name w:val="正文首行缩进 Char"/>
    <w:basedOn w:val="250"/>
    <w:link w:val="49"/>
    <w:qFormat/>
    <w:uiPriority w:val="0"/>
    <w:rPr>
      <w:rFonts w:ascii="宋体" w:hAnsi="宋体" w:eastAsia="黑体"/>
      <w:kern w:val="2"/>
      <w:sz w:val="21"/>
      <w:szCs w:val="24"/>
    </w:rPr>
  </w:style>
  <w:style w:type="character" w:customStyle="1" w:styleId="269">
    <w:name w:val="页眉 Char2"/>
    <w:basedOn w:val="54"/>
    <w:qFormat/>
    <w:uiPriority w:val="99"/>
    <w:rPr>
      <w:rFonts w:ascii="Times New Roman" w:hAnsi="Times New Roman" w:eastAsia="宋体" w:cs="Times New Roman"/>
      <w:sz w:val="18"/>
      <w:szCs w:val="18"/>
    </w:rPr>
  </w:style>
  <w:style w:type="character" w:customStyle="1" w:styleId="270">
    <w:name w:val="页脚 Char2"/>
    <w:basedOn w:val="54"/>
    <w:qFormat/>
    <w:uiPriority w:val="99"/>
    <w:rPr>
      <w:rFonts w:ascii="Times New Roman" w:hAnsi="Times New Roman" w:eastAsia="宋体" w:cs="Times New Roman"/>
      <w:sz w:val="18"/>
      <w:szCs w:val="18"/>
    </w:rPr>
  </w:style>
  <w:style w:type="paragraph" w:customStyle="1" w:styleId="271">
    <w:name w:val="样式 标题 2 + Times New Roman 四号 非加粗 段前: 5 磅 段后: 0 磅 行距: 固定值 20..."/>
    <w:basedOn w:val="4"/>
    <w:qFormat/>
    <w:uiPriority w:val="0"/>
    <w:pPr>
      <w:autoSpaceDE/>
      <w:autoSpaceDN/>
      <w:adjustRightInd/>
      <w:spacing w:before="260" w:beforeLines="50" w:after="260" w:afterLines="50" w:line="360" w:lineRule="auto"/>
      <w:jc w:val="both"/>
    </w:pPr>
    <w:rPr>
      <w:rFonts w:ascii="宋体" w:hAnsi="Times New Roman" w:eastAsia="宋体" w:cs="宋体"/>
      <w:b w:val="0"/>
      <w:kern w:val="2"/>
      <w:sz w:val="28"/>
    </w:rPr>
  </w:style>
  <w:style w:type="paragraph" w:customStyle="1" w:styleId="272">
    <w:name w:val="3"/>
    <w:basedOn w:val="1"/>
    <w:next w:val="19"/>
    <w:qFormat/>
    <w:uiPriority w:val="0"/>
    <w:rPr>
      <w:rFonts w:ascii="宋体"/>
      <w:sz w:val="24"/>
      <w:szCs w:val="20"/>
    </w:rPr>
  </w:style>
  <w:style w:type="paragraph" w:customStyle="1" w:styleId="273">
    <w:name w:val="样式 标题 3 + (中文) 黑体 小四 非加粗 段前: 7.8 磅 段后: 0 磅 行距: 固定值 20 磅"/>
    <w:basedOn w:val="5"/>
    <w:qFormat/>
    <w:uiPriority w:val="0"/>
    <w:pPr>
      <w:autoSpaceDE/>
      <w:autoSpaceDN/>
      <w:adjustRightInd/>
      <w:spacing w:before="260" w:beforeLines="50" w:after="260" w:afterLines="50" w:line="360" w:lineRule="auto"/>
      <w:jc w:val="both"/>
    </w:pPr>
    <w:rPr>
      <w:b w:val="0"/>
      <w:u w:val="none"/>
    </w:rPr>
  </w:style>
  <w:style w:type="paragraph" w:customStyle="1" w:styleId="274">
    <w:name w:val="2"/>
    <w:basedOn w:val="1"/>
    <w:next w:val="21"/>
    <w:qFormat/>
    <w:uiPriority w:val="0"/>
    <w:pPr>
      <w:ind w:left="432"/>
    </w:pPr>
    <w:rPr>
      <w:szCs w:val="20"/>
    </w:rPr>
  </w:style>
  <w:style w:type="paragraph" w:customStyle="1" w:styleId="275">
    <w:name w:val="_Style 5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76">
    <w:name w:val="Char Char"/>
    <w:qFormat/>
    <w:uiPriority w:val="0"/>
    <w:rPr>
      <w:rFonts w:ascii="Arial" w:hAnsi="Arial" w:eastAsia="黑体"/>
      <w:b/>
      <w:bCs/>
      <w:kern w:val="2"/>
      <w:sz w:val="32"/>
      <w:szCs w:val="32"/>
      <w:lang w:val="en-US" w:eastAsia="zh-CN" w:bidi="ar-SA"/>
    </w:rPr>
  </w:style>
  <w:style w:type="paragraph" w:customStyle="1" w:styleId="277">
    <w:name w:val="样式 标题 1 + 黑体 三号 非加粗 居中 段前: 6 磅 段后: 6 磅 行距: 固定值 20 磅"/>
    <w:basedOn w:val="3"/>
    <w:qFormat/>
    <w:uiPriority w:val="0"/>
    <w:pPr>
      <w:autoSpaceDE/>
      <w:autoSpaceDN/>
      <w:adjustRightInd/>
      <w:spacing w:before="120" w:line="400" w:lineRule="exact"/>
    </w:pPr>
    <w:rPr>
      <w:rFonts w:ascii="黑体" w:hAnsi="黑体" w:eastAsia="黑体" w:cs="宋体"/>
      <w:b w:val="0"/>
    </w:rPr>
  </w:style>
  <w:style w:type="character" w:customStyle="1" w:styleId="278">
    <w:name w:val="font161"/>
    <w:qFormat/>
    <w:uiPriority w:val="0"/>
    <w:rPr>
      <w:b/>
      <w:bCs/>
      <w:sz w:val="32"/>
      <w:szCs w:val="32"/>
    </w:rPr>
  </w:style>
  <w:style w:type="paragraph" w:customStyle="1" w:styleId="27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280">
    <w:name w:val="表格"/>
    <w:basedOn w:val="1"/>
    <w:link w:val="281"/>
    <w:qFormat/>
    <w:uiPriority w:val="0"/>
    <w:pPr>
      <w:jc w:val="center"/>
      <w:textAlignment w:val="center"/>
    </w:pPr>
    <w:rPr>
      <w:rFonts w:ascii="华文细黑" w:hAnsi="华文细黑"/>
      <w:kern w:val="0"/>
      <w:szCs w:val="20"/>
    </w:rPr>
  </w:style>
  <w:style w:type="character" w:customStyle="1" w:styleId="281">
    <w:name w:val="表格 Char"/>
    <w:link w:val="280"/>
    <w:qFormat/>
    <w:uiPriority w:val="0"/>
    <w:rPr>
      <w:rFonts w:ascii="华文细黑" w:hAnsi="华文细黑"/>
      <w:sz w:val="21"/>
    </w:rPr>
  </w:style>
  <w:style w:type="paragraph" w:customStyle="1" w:styleId="282">
    <w:name w:val="XW正文"/>
    <w:basedOn w:val="21"/>
    <w:qFormat/>
    <w:uiPriority w:val="0"/>
    <w:pPr>
      <w:adjustRightInd w:val="0"/>
      <w:snapToGrid w:val="0"/>
      <w:spacing w:line="300" w:lineRule="auto"/>
      <w:ind w:firstLine="520" w:firstLineChars="200"/>
      <w:jc w:val="left"/>
    </w:pPr>
    <w:rPr>
      <w:kern w:val="0"/>
      <w:sz w:val="20"/>
    </w:rPr>
  </w:style>
  <w:style w:type="paragraph" w:customStyle="1" w:styleId="283">
    <w:name w:val="金安桥正文"/>
    <w:basedOn w:val="21"/>
    <w:qFormat/>
    <w:uiPriority w:val="0"/>
    <w:pPr>
      <w:adjustRightInd w:val="0"/>
      <w:spacing w:line="300" w:lineRule="auto"/>
      <w:ind w:firstLine="200" w:firstLineChars="200"/>
      <w:jc w:val="left"/>
    </w:pPr>
    <w:rPr>
      <w:kern w:val="0"/>
      <w:szCs w:val="20"/>
    </w:rPr>
  </w:style>
  <w:style w:type="character" w:customStyle="1" w:styleId="284">
    <w:name w:val="样式 粉红"/>
    <w:qFormat/>
    <w:uiPriority w:val="0"/>
    <w:rPr>
      <w:color w:val="auto"/>
      <w:u w:val="none"/>
    </w:rPr>
  </w:style>
  <w:style w:type="character" w:customStyle="1" w:styleId="285">
    <w:name w:val="批注文字 Char2"/>
    <w:basedOn w:val="54"/>
    <w:qFormat/>
    <w:uiPriority w:val="0"/>
    <w:rPr>
      <w:rFonts w:ascii="Times New Roman" w:hAnsi="Times New Roman" w:eastAsia="宋体" w:cs="Times New Roman"/>
      <w:kern w:val="0"/>
      <w:sz w:val="20"/>
      <w:szCs w:val="24"/>
    </w:rPr>
  </w:style>
  <w:style w:type="character" w:customStyle="1" w:styleId="286">
    <w:name w:val="批注主题 Char3"/>
    <w:basedOn w:val="285"/>
    <w:qFormat/>
    <w:uiPriority w:val="0"/>
    <w:rPr>
      <w:rFonts w:ascii="Times New Roman" w:hAnsi="Times New Roman" w:eastAsia="宋体" w:cs="Times New Roman"/>
      <w:b/>
      <w:bCs/>
      <w:kern w:val="0"/>
      <w:sz w:val="20"/>
      <w:szCs w:val="24"/>
    </w:rPr>
  </w:style>
  <w:style w:type="paragraph" w:customStyle="1" w:styleId="287">
    <w:name w:val="TOC 标题1"/>
    <w:basedOn w:val="3"/>
    <w:next w:val="1"/>
    <w:qFormat/>
    <w:uiPriority w:val="0"/>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88">
    <w:name w:val="Char Char Char Char"/>
    <w:basedOn w:val="1"/>
    <w:qFormat/>
    <w:uiPriority w:val="0"/>
    <w:pPr>
      <w:widowControl/>
      <w:spacing w:after="160" w:line="240" w:lineRule="exact"/>
      <w:jc w:val="left"/>
    </w:pPr>
    <w:rPr>
      <w:szCs w:val="20"/>
    </w:rPr>
  </w:style>
  <w:style w:type="paragraph" w:customStyle="1" w:styleId="289">
    <w:name w:val="p17"/>
    <w:basedOn w:val="1"/>
    <w:qFormat/>
    <w:uiPriority w:val="0"/>
    <w:pPr>
      <w:widowControl/>
    </w:pPr>
    <w:rPr>
      <w:kern w:val="0"/>
      <w:szCs w:val="21"/>
    </w:rPr>
  </w:style>
  <w:style w:type="paragraph" w:customStyle="1" w:styleId="290">
    <w:name w:val="Normal_0"/>
    <w:qFormat/>
    <w:uiPriority w:val="0"/>
    <w:pPr>
      <w:spacing w:before="120" w:after="240"/>
      <w:jc w:val="both"/>
    </w:pPr>
    <w:rPr>
      <w:rFonts w:ascii="Calibri" w:hAnsi="Calibri" w:eastAsia="Calibri" w:cs="Times New Roman"/>
      <w:sz w:val="22"/>
      <w:szCs w:val="22"/>
      <w:lang w:val="ru-RU" w:eastAsia="en-US" w:bidi="ar-SA"/>
    </w:rPr>
  </w:style>
  <w:style w:type="paragraph" w:customStyle="1" w:styleId="291">
    <w:name w:val="Char111"/>
    <w:basedOn w:val="1"/>
    <w:qFormat/>
    <w:uiPriority w:val="0"/>
    <w:rPr>
      <w:rFonts w:ascii="Tahoma" w:hAnsi="Tahoma"/>
      <w:sz w:val="24"/>
      <w:szCs w:val="20"/>
    </w:rPr>
  </w:style>
  <w:style w:type="paragraph" w:customStyle="1" w:styleId="292">
    <w:name w:val="Char Char Char Char11"/>
    <w:basedOn w:val="1"/>
    <w:qFormat/>
    <w:uiPriority w:val="0"/>
    <w:pPr>
      <w:widowControl/>
      <w:spacing w:after="160" w:line="240" w:lineRule="exact"/>
      <w:jc w:val="left"/>
    </w:pPr>
    <w:rPr>
      <w:szCs w:val="20"/>
    </w:rPr>
  </w:style>
  <w:style w:type="paragraph" w:customStyle="1" w:styleId="293">
    <w:name w:val="访问过的超链接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4">
    <w:name w:val="样式"/>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295">
    <w:name w:val="Char Char2"/>
    <w:qFormat/>
    <w:uiPriority w:val="99"/>
    <w:rPr>
      <w:rFonts w:ascii="Arial" w:hAnsi="Arial" w:eastAsia="黑体"/>
      <w:b/>
      <w:kern w:val="2"/>
      <w:sz w:val="32"/>
      <w:lang w:val="en-US" w:eastAsia="zh-CN"/>
    </w:rPr>
  </w:style>
  <w:style w:type="paragraph" w:customStyle="1" w:styleId="296">
    <w:name w:val="Char12"/>
    <w:basedOn w:val="1"/>
    <w:qFormat/>
    <w:uiPriority w:val="99"/>
    <w:rPr>
      <w:rFonts w:ascii="Tahoma" w:hAnsi="Tahoma"/>
      <w:sz w:val="24"/>
      <w:szCs w:val="20"/>
    </w:rPr>
  </w:style>
  <w:style w:type="paragraph" w:customStyle="1" w:styleId="297">
    <w:name w:val="Char Char Char Char2"/>
    <w:basedOn w:val="1"/>
    <w:qFormat/>
    <w:uiPriority w:val="99"/>
    <w:pPr>
      <w:widowControl/>
      <w:spacing w:after="160" w:line="240" w:lineRule="exact"/>
      <w:jc w:val="left"/>
    </w:pPr>
    <w:rPr>
      <w:szCs w:val="20"/>
    </w:rPr>
  </w:style>
  <w:style w:type="paragraph" w:customStyle="1" w:styleId="298">
    <w:name w:val="样式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9">
    <w:name w:val="Char11"/>
    <w:basedOn w:val="1"/>
    <w:qFormat/>
    <w:uiPriority w:val="99"/>
    <w:rPr>
      <w:rFonts w:ascii="Tahoma" w:hAnsi="Tahoma"/>
      <w:sz w:val="24"/>
      <w:szCs w:val="20"/>
    </w:rPr>
  </w:style>
  <w:style w:type="paragraph" w:customStyle="1" w:styleId="300">
    <w:name w:val="Char Char Char Char1"/>
    <w:basedOn w:val="1"/>
    <w:qFormat/>
    <w:uiPriority w:val="99"/>
    <w:pPr>
      <w:widowControl/>
      <w:spacing w:after="160" w:line="240" w:lineRule="exact"/>
      <w:jc w:val="left"/>
    </w:pPr>
    <w:rPr>
      <w:szCs w:val="20"/>
    </w:rPr>
  </w:style>
  <w:style w:type="character" w:customStyle="1" w:styleId="301">
    <w:name w:val="题注 Char"/>
    <w:link w:val="14"/>
    <w:qFormat/>
    <w:uiPriority w:val="0"/>
    <w:rPr>
      <w:rFonts w:ascii="华文中宋" w:hAnsi="华文中宋" w:eastAsia="华文中宋"/>
      <w:kern w:val="2"/>
      <w:sz w:val="36"/>
    </w:rPr>
  </w:style>
  <w:style w:type="character" w:customStyle="1" w:styleId="302">
    <w:name w:val="副标题 Char1"/>
    <w:basedOn w:val="54"/>
    <w:link w:val="37"/>
    <w:qFormat/>
    <w:uiPriority w:val="0"/>
    <w:rPr>
      <w:rFonts w:ascii="Cambria" w:hAnsi="Cambria"/>
      <w:b/>
      <w:bCs/>
      <w:kern w:val="28"/>
      <w:sz w:val="32"/>
      <w:szCs w:val="32"/>
    </w:rPr>
  </w:style>
  <w:style w:type="character" w:customStyle="1" w:styleId="303">
    <w:name w:val="GP正文(首行缩进) Char"/>
    <w:link w:val="304"/>
    <w:qFormat/>
    <w:uiPriority w:val="0"/>
    <w:rPr>
      <w:rFonts w:ascii="宋体" w:hAnsi="宋体"/>
      <w:sz w:val="24"/>
      <w:szCs w:val="24"/>
    </w:rPr>
  </w:style>
  <w:style w:type="paragraph" w:customStyle="1" w:styleId="304">
    <w:name w:val="GP正文(首行缩进)"/>
    <w:basedOn w:val="1"/>
    <w:link w:val="303"/>
    <w:qFormat/>
    <w:uiPriority w:val="0"/>
    <w:pPr>
      <w:ind w:firstLine="482"/>
    </w:pPr>
    <w:rPr>
      <w:rFonts w:ascii="宋体" w:hAnsi="宋体"/>
      <w:kern w:val="0"/>
      <w:sz w:val="24"/>
    </w:rPr>
  </w:style>
  <w:style w:type="character" w:customStyle="1" w:styleId="305">
    <w:name w:val="MM Topic 1 Char Char"/>
    <w:link w:val="306"/>
    <w:qFormat/>
    <w:uiPriority w:val="0"/>
    <w:rPr>
      <w:b/>
      <w:bCs/>
      <w:kern w:val="44"/>
      <w:sz w:val="36"/>
      <w:szCs w:val="44"/>
    </w:rPr>
  </w:style>
  <w:style w:type="paragraph" w:customStyle="1" w:styleId="306">
    <w:name w:val="MM Topic 1"/>
    <w:basedOn w:val="3"/>
    <w:link w:val="305"/>
    <w:qFormat/>
    <w:uiPriority w:val="0"/>
    <w:pPr>
      <w:autoSpaceDE/>
      <w:autoSpaceDN/>
      <w:adjustRightInd/>
      <w:spacing w:before="100" w:beforeAutospacing="1" w:after="100" w:afterAutospacing="1" w:line="576" w:lineRule="auto"/>
      <w:jc w:val="both"/>
    </w:pPr>
    <w:rPr>
      <w:rFonts w:ascii="Times New Roman"/>
      <w:bCs/>
      <w:sz w:val="36"/>
      <w:szCs w:val="44"/>
    </w:rPr>
  </w:style>
  <w:style w:type="character" w:customStyle="1" w:styleId="307">
    <w:name w:val="投标书正文 Char"/>
    <w:link w:val="308"/>
    <w:qFormat/>
    <w:uiPriority w:val="0"/>
    <w:rPr>
      <w:sz w:val="24"/>
      <w:szCs w:val="24"/>
    </w:rPr>
  </w:style>
  <w:style w:type="paragraph" w:customStyle="1" w:styleId="308">
    <w:name w:val="投标书正文"/>
    <w:link w:val="307"/>
    <w:qFormat/>
    <w:uiPriority w:val="0"/>
    <w:pPr>
      <w:autoSpaceDE w:val="0"/>
      <w:spacing w:line="360" w:lineRule="auto"/>
      <w:ind w:firstLine="200" w:firstLineChars="200"/>
    </w:pPr>
    <w:rPr>
      <w:rFonts w:ascii="Times New Roman" w:hAnsi="Times New Roman" w:eastAsia="宋体" w:cs="Times New Roman"/>
      <w:sz w:val="24"/>
      <w:szCs w:val="24"/>
      <w:lang w:val="en-US" w:eastAsia="zh-CN" w:bidi="ar-SA"/>
    </w:rPr>
  </w:style>
  <w:style w:type="character" w:customStyle="1" w:styleId="309">
    <w:name w:val="书籍标题1"/>
    <w:qFormat/>
    <w:uiPriority w:val="0"/>
    <w:rPr>
      <w:b/>
      <w:bCs/>
      <w:smallCaps/>
      <w:spacing w:val="5"/>
    </w:rPr>
  </w:style>
  <w:style w:type="character" w:customStyle="1" w:styleId="310">
    <w:name w:val="未处理的提及1"/>
    <w:unhideWhenUsed/>
    <w:qFormat/>
    <w:uiPriority w:val="99"/>
    <w:rPr>
      <w:color w:val="808080"/>
      <w:shd w:val="clear" w:color="auto" w:fill="E6E6E6"/>
    </w:rPr>
  </w:style>
  <w:style w:type="character" w:customStyle="1" w:styleId="311">
    <w:name w:val="Para head"/>
    <w:qFormat/>
    <w:uiPriority w:val="0"/>
    <w:rPr>
      <w:rFonts w:ascii="Arial" w:hAnsi="Arial" w:eastAsia="Times New Roman"/>
      <w:sz w:val="20"/>
    </w:rPr>
  </w:style>
  <w:style w:type="character" w:customStyle="1" w:styleId="312">
    <w:name w:val="表格1 Char Char"/>
    <w:link w:val="208"/>
    <w:qFormat/>
    <w:uiPriority w:val="0"/>
    <w:rPr>
      <w:kern w:val="2"/>
      <w:sz w:val="24"/>
    </w:rPr>
  </w:style>
  <w:style w:type="character" w:customStyle="1" w:styleId="313">
    <w:name w:val="MM Topic 3 Char"/>
    <w:link w:val="314"/>
    <w:qFormat/>
    <w:uiPriority w:val="0"/>
    <w:rPr>
      <w:rFonts w:ascii="Calibri" w:hAnsi="Calibri"/>
      <w:b/>
      <w:bCs/>
      <w:sz w:val="32"/>
      <w:szCs w:val="32"/>
    </w:rPr>
  </w:style>
  <w:style w:type="paragraph" w:customStyle="1" w:styleId="314">
    <w:name w:val="MM Topic 3"/>
    <w:basedOn w:val="5"/>
    <w:link w:val="313"/>
    <w:qFormat/>
    <w:uiPriority w:val="0"/>
    <w:pPr>
      <w:widowControl/>
      <w:autoSpaceDE/>
      <w:autoSpaceDN/>
      <w:adjustRightInd/>
      <w:spacing w:before="260" w:after="260" w:line="416" w:lineRule="auto"/>
      <w:jc w:val="both"/>
    </w:pPr>
    <w:rPr>
      <w:rFonts w:ascii="Calibri" w:hAnsi="Calibri"/>
      <w:bCs/>
      <w:sz w:val="32"/>
      <w:szCs w:val="32"/>
      <w:u w:val="none"/>
    </w:rPr>
  </w:style>
  <w:style w:type="character" w:customStyle="1" w:styleId="315">
    <w:name w:val="h6 Char1"/>
    <w:qFormat/>
    <w:uiPriority w:val="0"/>
    <w:rPr>
      <w:rFonts w:ascii="Cambria" w:hAnsi="Cambria" w:eastAsia="宋体" w:cs="Times New Roman"/>
      <w:b/>
      <w:bCs/>
      <w:kern w:val="2"/>
      <w:sz w:val="24"/>
      <w:szCs w:val="24"/>
      <w:lang w:val="en-US" w:eastAsia="zh-CN" w:bidi="ar-SA"/>
    </w:rPr>
  </w:style>
  <w:style w:type="character" w:customStyle="1" w:styleId="316">
    <w:name w:val="图表编号及题目 Char"/>
    <w:link w:val="317"/>
    <w:qFormat/>
    <w:locked/>
    <w:uiPriority w:val="99"/>
    <w:rPr>
      <w:rFonts w:ascii="黑体" w:eastAsia="黑体" w:cs="黑体"/>
      <w:b/>
      <w:bCs/>
      <w:szCs w:val="21"/>
    </w:rPr>
  </w:style>
  <w:style w:type="paragraph" w:customStyle="1" w:styleId="317">
    <w:name w:val="图表编号及题目"/>
    <w:basedOn w:val="1"/>
    <w:link w:val="316"/>
    <w:qFormat/>
    <w:uiPriority w:val="99"/>
    <w:pPr>
      <w:adjustRightInd w:val="0"/>
      <w:snapToGrid w:val="0"/>
      <w:spacing w:before="60" w:after="60" w:line="300" w:lineRule="auto"/>
      <w:ind w:firstLine="420"/>
      <w:jc w:val="center"/>
    </w:pPr>
    <w:rPr>
      <w:rFonts w:ascii="黑体" w:eastAsia="黑体" w:cs="黑体"/>
      <w:b/>
      <w:bCs/>
      <w:kern w:val="0"/>
      <w:sz w:val="20"/>
      <w:szCs w:val="21"/>
    </w:rPr>
  </w:style>
  <w:style w:type="character" w:customStyle="1" w:styleId="318">
    <w:name w:val="表中文字 Char Char"/>
    <w:link w:val="319"/>
    <w:qFormat/>
    <w:uiPriority w:val="0"/>
    <w:rPr>
      <w:sz w:val="16"/>
      <w:szCs w:val="16"/>
    </w:rPr>
  </w:style>
  <w:style w:type="paragraph" w:customStyle="1" w:styleId="319">
    <w:name w:val="表中文字"/>
    <w:basedOn w:val="1"/>
    <w:link w:val="318"/>
    <w:qFormat/>
    <w:uiPriority w:val="0"/>
    <w:pPr>
      <w:spacing w:line="240" w:lineRule="exact"/>
      <w:jc w:val="center"/>
    </w:pPr>
    <w:rPr>
      <w:kern w:val="0"/>
      <w:sz w:val="16"/>
      <w:szCs w:val="16"/>
    </w:rPr>
  </w:style>
  <w:style w:type="character" w:customStyle="1" w:styleId="320">
    <w:name w:val="MM Topic 2 Char"/>
    <w:link w:val="321"/>
    <w:qFormat/>
    <w:uiPriority w:val="0"/>
    <w:rPr>
      <w:rFonts w:ascii="Cambria" w:hAnsi="Cambria"/>
      <w:b/>
      <w:bCs/>
      <w:sz w:val="32"/>
      <w:szCs w:val="32"/>
    </w:rPr>
  </w:style>
  <w:style w:type="paragraph" w:customStyle="1" w:styleId="321">
    <w:name w:val="MM Topic 2"/>
    <w:basedOn w:val="4"/>
    <w:link w:val="320"/>
    <w:qFormat/>
    <w:uiPriority w:val="0"/>
    <w:pPr>
      <w:widowControl/>
      <w:autoSpaceDE/>
      <w:autoSpaceDN/>
      <w:adjustRightInd/>
      <w:spacing w:before="260" w:after="260" w:line="416" w:lineRule="auto"/>
    </w:pPr>
    <w:rPr>
      <w:rFonts w:ascii="Cambria" w:hAnsi="Cambria" w:eastAsia="宋体"/>
      <w:bCs/>
      <w:sz w:val="32"/>
      <w:szCs w:val="32"/>
    </w:rPr>
  </w:style>
  <w:style w:type="character" w:customStyle="1" w:styleId="322">
    <w:name w:val="段落内容二级列表 Char"/>
    <w:link w:val="323"/>
    <w:qFormat/>
    <w:uiPriority w:val="0"/>
    <w:rPr>
      <w:rFonts w:ascii="宋体" w:hAnsi="宋体"/>
      <w:sz w:val="24"/>
      <w:szCs w:val="24"/>
      <w:lang w:bidi="en-US"/>
    </w:rPr>
  </w:style>
  <w:style w:type="paragraph" w:customStyle="1" w:styleId="323">
    <w:name w:val="段落内容二级列表"/>
    <w:basedOn w:val="1"/>
    <w:link w:val="322"/>
    <w:qFormat/>
    <w:uiPriority w:val="0"/>
    <w:rPr>
      <w:rFonts w:ascii="宋体" w:hAnsi="宋体"/>
      <w:kern w:val="0"/>
      <w:sz w:val="24"/>
      <w:lang w:bidi="en-US"/>
    </w:rPr>
  </w:style>
  <w:style w:type="character" w:customStyle="1" w:styleId="324">
    <w:name w:val="正文段落内容 Char"/>
    <w:link w:val="325"/>
    <w:qFormat/>
    <w:uiPriority w:val="0"/>
    <w:rPr>
      <w:rFonts w:ascii="宋体" w:hAnsi="宋体"/>
      <w:sz w:val="24"/>
      <w:szCs w:val="24"/>
      <w:lang w:bidi="en-US"/>
    </w:rPr>
  </w:style>
  <w:style w:type="paragraph" w:customStyle="1" w:styleId="325">
    <w:name w:val="正文段落内容"/>
    <w:basedOn w:val="1"/>
    <w:link w:val="324"/>
    <w:qFormat/>
    <w:uiPriority w:val="0"/>
    <w:pPr>
      <w:ind w:firstLine="425" w:firstLineChars="177"/>
    </w:pPr>
    <w:rPr>
      <w:rFonts w:ascii="宋体" w:hAnsi="宋体"/>
      <w:kern w:val="0"/>
      <w:sz w:val="24"/>
      <w:lang w:bidi="en-US"/>
    </w:rPr>
  </w:style>
  <w:style w:type="character" w:customStyle="1" w:styleId="326">
    <w:name w:val="段落内容三级列表 Char"/>
    <w:link w:val="327"/>
    <w:qFormat/>
    <w:uiPriority w:val="0"/>
    <w:rPr>
      <w:rFonts w:ascii="宋体" w:hAnsi="宋体"/>
      <w:sz w:val="24"/>
      <w:szCs w:val="24"/>
      <w:lang w:bidi="en-US"/>
    </w:rPr>
  </w:style>
  <w:style w:type="paragraph" w:customStyle="1" w:styleId="327">
    <w:name w:val="段落内容三级列表"/>
    <w:link w:val="326"/>
    <w:qFormat/>
    <w:uiPriority w:val="0"/>
    <w:pPr>
      <w:spacing w:line="360" w:lineRule="auto"/>
    </w:pPr>
    <w:rPr>
      <w:rFonts w:ascii="宋体" w:hAnsi="宋体" w:eastAsia="宋体" w:cs="Times New Roman"/>
      <w:sz w:val="24"/>
      <w:szCs w:val="24"/>
      <w:lang w:val="en-US" w:eastAsia="zh-CN" w:bidi="en-US"/>
    </w:rPr>
  </w:style>
  <w:style w:type="character" w:customStyle="1" w:styleId="328">
    <w:name w:val="gray9pt1"/>
    <w:qFormat/>
    <w:uiPriority w:val="0"/>
    <w:rPr>
      <w:rFonts w:hint="default" w:ascii="Arial" w:hAnsi="Arial" w:cs="Arial"/>
      <w:color w:val="666666"/>
      <w:sz w:val="18"/>
      <w:szCs w:val="18"/>
    </w:rPr>
  </w:style>
  <w:style w:type="character" w:customStyle="1" w:styleId="329">
    <w:name w:val="段落内容一级列表 Char"/>
    <w:link w:val="330"/>
    <w:qFormat/>
    <w:uiPriority w:val="0"/>
    <w:rPr>
      <w:rFonts w:ascii="宋体" w:hAnsi="宋体"/>
      <w:sz w:val="24"/>
      <w:szCs w:val="24"/>
      <w:lang w:bidi="en-US"/>
    </w:rPr>
  </w:style>
  <w:style w:type="paragraph" w:customStyle="1" w:styleId="330">
    <w:name w:val="段落内容一级列表"/>
    <w:basedOn w:val="1"/>
    <w:link w:val="329"/>
    <w:qFormat/>
    <w:uiPriority w:val="0"/>
    <w:pPr>
      <w:adjustRightInd w:val="0"/>
    </w:pPr>
    <w:rPr>
      <w:rFonts w:ascii="宋体" w:hAnsi="宋体"/>
      <w:kern w:val="0"/>
      <w:sz w:val="24"/>
      <w:lang w:bidi="en-US"/>
    </w:rPr>
  </w:style>
  <w:style w:type="character" w:customStyle="1" w:styleId="331">
    <w:name w:val="图片（居中） Char"/>
    <w:link w:val="332"/>
    <w:qFormat/>
    <w:uiPriority w:val="0"/>
    <w:rPr>
      <w:rFonts w:ascii="宋体" w:hAnsi="宋体"/>
      <w:sz w:val="24"/>
      <w:szCs w:val="24"/>
      <w:lang w:bidi="en-US"/>
    </w:rPr>
  </w:style>
  <w:style w:type="paragraph" w:customStyle="1" w:styleId="332">
    <w:name w:val="图片（居中）"/>
    <w:basedOn w:val="1"/>
    <w:next w:val="325"/>
    <w:link w:val="331"/>
    <w:qFormat/>
    <w:uiPriority w:val="0"/>
    <w:pPr>
      <w:jc w:val="center"/>
    </w:pPr>
    <w:rPr>
      <w:rFonts w:ascii="宋体" w:hAnsi="宋体"/>
      <w:kern w:val="0"/>
      <w:sz w:val="24"/>
      <w:lang w:bidi="en-US"/>
    </w:rPr>
  </w:style>
  <w:style w:type="character" w:customStyle="1" w:styleId="333">
    <w:name w:val="段落内容无序列表 Char"/>
    <w:link w:val="334"/>
    <w:qFormat/>
    <w:uiPriority w:val="0"/>
    <w:rPr>
      <w:rFonts w:ascii="宋体" w:hAnsi="宋体"/>
      <w:sz w:val="24"/>
      <w:szCs w:val="24"/>
      <w:lang w:bidi="en-US"/>
    </w:rPr>
  </w:style>
  <w:style w:type="paragraph" w:customStyle="1" w:styleId="334">
    <w:name w:val="段落内容无序列表"/>
    <w:basedOn w:val="1"/>
    <w:link w:val="333"/>
    <w:qFormat/>
    <w:uiPriority w:val="0"/>
    <w:pPr>
      <w:widowControl/>
      <w:wordWrap w:val="0"/>
      <w:ind w:left="420" w:firstLine="177" w:firstLineChars="177"/>
    </w:pPr>
    <w:rPr>
      <w:rFonts w:ascii="宋体" w:hAnsi="宋体"/>
      <w:kern w:val="0"/>
      <w:sz w:val="24"/>
      <w:lang w:bidi="en-US"/>
    </w:rPr>
  </w:style>
  <w:style w:type="character" w:customStyle="1" w:styleId="335">
    <w:name w:val="MM Topic 3 Char Char"/>
    <w:qFormat/>
    <w:uiPriority w:val="0"/>
    <w:rPr>
      <w:b/>
      <w:bCs/>
      <w:sz w:val="30"/>
      <w:szCs w:val="32"/>
    </w:rPr>
  </w:style>
  <w:style w:type="character" w:customStyle="1" w:styleId="336">
    <w:name w:val="样式 (西文) 仿宋_GB2312 (中文) 仿宋_GB2312 三号"/>
    <w:qFormat/>
    <w:uiPriority w:val="0"/>
    <w:rPr>
      <w:rFonts w:ascii="仿宋_GB2312" w:hAnsi="仿宋_GB2312" w:eastAsia="仿宋_GB2312"/>
      <w:sz w:val="24"/>
    </w:rPr>
  </w:style>
  <w:style w:type="character" w:customStyle="1" w:styleId="337">
    <w:name w:val="MM Topic 4 Char Char"/>
    <w:link w:val="338"/>
    <w:qFormat/>
    <w:uiPriority w:val="0"/>
    <w:rPr>
      <w:rFonts w:ascii="Arial" w:hAnsi="Arial" w:eastAsia="黑体"/>
      <w:b/>
      <w:bCs/>
      <w:sz w:val="24"/>
      <w:szCs w:val="24"/>
    </w:rPr>
  </w:style>
  <w:style w:type="paragraph" w:customStyle="1" w:styleId="338">
    <w:name w:val="MM Topic 4"/>
    <w:basedOn w:val="6"/>
    <w:link w:val="337"/>
    <w:qFormat/>
    <w:uiPriority w:val="0"/>
    <w:pPr>
      <w:adjustRightInd/>
      <w:spacing w:before="100" w:beforeAutospacing="1" w:after="100" w:afterAutospacing="1" w:line="374" w:lineRule="auto"/>
      <w:textAlignment w:val="auto"/>
    </w:pPr>
    <w:rPr>
      <w:bCs/>
      <w:sz w:val="24"/>
      <w:szCs w:val="24"/>
    </w:rPr>
  </w:style>
  <w:style w:type="character" w:customStyle="1" w:styleId="339">
    <w:name w:val="MM Topic 2 Char Char"/>
    <w:qFormat/>
    <w:uiPriority w:val="0"/>
    <w:rPr>
      <w:rFonts w:ascii="Cambria" w:hAnsi="Cambria" w:eastAsia="宋体" w:cs="黑体"/>
      <w:b/>
      <w:bCs/>
      <w:sz w:val="32"/>
      <w:szCs w:val="32"/>
    </w:rPr>
  </w:style>
  <w:style w:type="character" w:customStyle="1" w:styleId="340">
    <w:name w:val="样式 样式 行距: 最小值 25 磅 + (符号) 宋体 Char Char"/>
    <w:link w:val="341"/>
    <w:qFormat/>
    <w:uiPriority w:val="0"/>
    <w:rPr>
      <w:rFonts w:cs="宋体"/>
      <w:sz w:val="28"/>
    </w:rPr>
  </w:style>
  <w:style w:type="paragraph" w:customStyle="1" w:styleId="341">
    <w:name w:val="样式 样式 行距: 最小值 25 磅 + (符号) 宋体"/>
    <w:basedOn w:val="1"/>
    <w:link w:val="340"/>
    <w:qFormat/>
    <w:uiPriority w:val="0"/>
    <w:pPr>
      <w:spacing w:line="500" w:lineRule="atLeast"/>
      <w:ind w:firstLine="560" w:firstLineChars="200"/>
    </w:pPr>
    <w:rPr>
      <w:rFonts w:cs="宋体"/>
      <w:kern w:val="0"/>
      <w:sz w:val="28"/>
      <w:szCs w:val="20"/>
    </w:rPr>
  </w:style>
  <w:style w:type="character" w:customStyle="1" w:styleId="342">
    <w:name w:val="Char Char12"/>
    <w:qFormat/>
    <w:uiPriority w:val="0"/>
    <w:rPr>
      <w:rFonts w:eastAsia="宋体"/>
      <w:kern w:val="2"/>
      <w:sz w:val="24"/>
      <w:lang w:val="en-US" w:eastAsia="zh-CN" w:bidi="ar-SA"/>
    </w:rPr>
  </w:style>
  <w:style w:type="character" w:customStyle="1" w:styleId="343">
    <w:name w:val="标书突出内容（文字加粗） Char"/>
    <w:link w:val="344"/>
    <w:qFormat/>
    <w:uiPriority w:val="1"/>
    <w:rPr>
      <w:rFonts w:ascii="宋体" w:hAnsi="宋体"/>
      <w:b/>
      <w:sz w:val="24"/>
      <w:szCs w:val="24"/>
      <w:lang w:bidi="en-US"/>
    </w:rPr>
  </w:style>
  <w:style w:type="paragraph" w:customStyle="1" w:styleId="344">
    <w:name w:val="标书突出内容（文字加粗）"/>
    <w:basedOn w:val="325"/>
    <w:next w:val="325"/>
    <w:link w:val="343"/>
    <w:qFormat/>
    <w:uiPriority w:val="1"/>
    <w:rPr>
      <w:b/>
    </w:rPr>
  </w:style>
  <w:style w:type="character" w:customStyle="1" w:styleId="345">
    <w:name w:val="正文(小四) Char Char"/>
    <w:link w:val="346"/>
    <w:qFormat/>
    <w:uiPriority w:val="0"/>
    <w:rPr>
      <w:rFonts w:ascii="Arial" w:hAnsi="Arial"/>
      <w:sz w:val="24"/>
      <w:szCs w:val="24"/>
    </w:rPr>
  </w:style>
  <w:style w:type="paragraph" w:customStyle="1" w:styleId="346">
    <w:name w:val="正文(小四)"/>
    <w:basedOn w:val="1"/>
    <w:link w:val="345"/>
    <w:qFormat/>
    <w:uiPriority w:val="0"/>
    <w:pPr>
      <w:snapToGrid w:val="0"/>
      <w:spacing w:line="480" w:lineRule="exact"/>
      <w:ind w:firstLine="200" w:firstLineChars="200"/>
    </w:pPr>
    <w:rPr>
      <w:rFonts w:ascii="Arial" w:hAnsi="Arial"/>
      <w:kern w:val="0"/>
      <w:sz w:val="24"/>
    </w:rPr>
  </w:style>
  <w:style w:type="paragraph" w:customStyle="1" w:styleId="347">
    <w:name w:val="1."/>
    <w:basedOn w:val="1"/>
    <w:qFormat/>
    <w:uiPriority w:val="0"/>
    <w:pPr>
      <w:spacing w:line="310" w:lineRule="exact"/>
      <w:ind w:firstLine="400" w:firstLineChars="200"/>
    </w:pPr>
    <w:rPr>
      <w:sz w:val="20"/>
      <w:szCs w:val="20"/>
    </w:rPr>
  </w:style>
  <w:style w:type="paragraph" w:customStyle="1" w:styleId="348">
    <w:name w:val="图标"/>
    <w:basedOn w:val="1"/>
    <w:next w:val="1"/>
    <w:qFormat/>
    <w:uiPriority w:val="0"/>
    <w:pPr>
      <w:tabs>
        <w:tab w:val="left" w:pos="567"/>
      </w:tabs>
      <w:autoSpaceDE w:val="0"/>
      <w:autoSpaceDN w:val="0"/>
      <w:adjustRightInd w:val="0"/>
      <w:snapToGrid w:val="0"/>
      <w:spacing w:before="120" w:after="120" w:line="320" w:lineRule="atLeast"/>
      <w:jc w:val="center"/>
      <w:textAlignment w:val="baseline"/>
    </w:pPr>
    <w:rPr>
      <w:rFonts w:eastAsia="仿宋_GB2312"/>
      <w:kern w:val="0"/>
      <w:sz w:val="24"/>
    </w:rPr>
  </w:style>
  <w:style w:type="paragraph" w:customStyle="1" w:styleId="349">
    <w:name w:val="样式 宋体 加粗 首行缩进:  0.74 厘米 行距: 1.5 倍行距"/>
    <w:basedOn w:val="1"/>
    <w:qFormat/>
    <w:uiPriority w:val="0"/>
    <w:pPr>
      <w:ind w:firstLine="420"/>
    </w:pPr>
    <w:rPr>
      <w:rFonts w:ascii="宋体" w:hAnsi="宋体" w:cs="宋体"/>
      <w:b/>
      <w:bCs/>
      <w:spacing w:val="4"/>
      <w:sz w:val="24"/>
    </w:rPr>
  </w:style>
  <w:style w:type="paragraph" w:customStyle="1" w:styleId="350">
    <w:name w:val="目录"/>
    <w:basedOn w:val="1"/>
    <w:qFormat/>
    <w:uiPriority w:val="0"/>
    <w:pPr>
      <w:widowControl/>
      <w:jc w:val="center"/>
    </w:pPr>
    <w:rPr>
      <w:rFonts w:ascii="宋体"/>
      <w:b/>
      <w:kern w:val="0"/>
      <w:sz w:val="36"/>
      <w:szCs w:val="20"/>
    </w:rPr>
  </w:style>
  <w:style w:type="paragraph" w:customStyle="1" w:styleId="351">
    <w:name w:val="FA正文"/>
    <w:basedOn w:val="1"/>
    <w:qFormat/>
    <w:uiPriority w:val="0"/>
    <w:pPr>
      <w:tabs>
        <w:tab w:val="left" w:pos="960"/>
      </w:tabs>
      <w:ind w:left="960"/>
    </w:pPr>
    <w:rPr>
      <w:rFonts w:hAnsi="宋体" w:cs="宋体"/>
      <w:sz w:val="24"/>
      <w:szCs w:val="21"/>
    </w:rPr>
  </w:style>
  <w:style w:type="paragraph" w:customStyle="1" w:styleId="352">
    <w:name w:val="样式 正文文本缩进 3 + 四号 行距: 最小值 25 磅"/>
    <w:basedOn w:val="40"/>
    <w:qFormat/>
    <w:uiPriority w:val="0"/>
    <w:pPr>
      <w:autoSpaceDE/>
      <w:autoSpaceDN/>
      <w:adjustRightInd/>
      <w:spacing w:before="0" w:line="500" w:lineRule="atLeast"/>
      <w:ind w:left="0" w:firstLine="561"/>
      <w:jc w:val="both"/>
    </w:pPr>
    <w:rPr>
      <w:rFonts w:ascii="Times New Roman" w:cs="宋体"/>
      <w:kern w:val="2"/>
      <w:sz w:val="28"/>
    </w:rPr>
  </w:style>
  <w:style w:type="paragraph" w:customStyle="1" w:styleId="353">
    <w:name w:val="菲页1"/>
    <w:basedOn w:val="4"/>
    <w:qFormat/>
    <w:uiPriority w:val="0"/>
    <w:pPr>
      <w:widowControl/>
      <w:autoSpaceDE/>
      <w:autoSpaceDN/>
      <w:adjustRightInd/>
      <w:spacing w:before="260" w:after="260" w:line="416" w:lineRule="auto"/>
    </w:pPr>
    <w:rPr>
      <w:rFonts w:ascii="黑体" w:hAnsi="宋体"/>
      <w:b w:val="0"/>
      <w:sz w:val="52"/>
    </w:rPr>
  </w:style>
  <w:style w:type="paragraph" w:customStyle="1" w:styleId="354">
    <w:name w:val="MM Topic 5"/>
    <w:basedOn w:val="7"/>
    <w:qFormat/>
    <w:uiPriority w:val="0"/>
    <w:pPr>
      <w:adjustRightInd/>
      <w:spacing w:line="374" w:lineRule="auto"/>
      <w:ind w:firstLine="200" w:firstLineChars="200"/>
      <w:textAlignment w:val="auto"/>
    </w:pPr>
    <w:rPr>
      <w:bCs/>
      <w:szCs w:val="28"/>
    </w:rPr>
  </w:style>
  <w:style w:type="paragraph" w:customStyle="1" w:styleId="355">
    <w:name w:val="p0"/>
    <w:basedOn w:val="1"/>
    <w:qFormat/>
    <w:uiPriority w:val="0"/>
    <w:pPr>
      <w:widowControl/>
    </w:pPr>
    <w:rPr>
      <w:kern w:val="0"/>
      <w:szCs w:val="21"/>
    </w:rPr>
  </w:style>
  <w:style w:type="paragraph" w:customStyle="1" w:styleId="35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357">
    <w:name w:val="Style Heading 2 + Line spacing:  1.5 lines"/>
    <w:basedOn w:val="4"/>
    <w:qFormat/>
    <w:uiPriority w:val="0"/>
    <w:pPr>
      <w:autoSpaceDE/>
      <w:autoSpaceDN/>
      <w:adjustRightInd/>
      <w:spacing w:after="120" w:line="360" w:lineRule="auto"/>
    </w:pPr>
    <w:rPr>
      <w:bCs/>
      <w:kern w:val="2"/>
      <w:sz w:val="32"/>
      <w:szCs w:val="32"/>
    </w:rPr>
  </w:style>
  <w:style w:type="paragraph" w:customStyle="1" w:styleId="358">
    <w:name w:val="TOC 标题11"/>
    <w:basedOn w:val="3"/>
    <w:next w:val="1"/>
    <w:qFormat/>
    <w:uiPriority w:val="0"/>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59">
    <w:name w:val="SANGFOR_6_1级编号"/>
    <w:basedOn w:val="1"/>
    <w:qFormat/>
    <w:uiPriority w:val="0"/>
    <w:pPr>
      <w:tabs>
        <w:tab w:val="left" w:pos="0"/>
      </w:tabs>
    </w:pPr>
  </w:style>
  <w:style w:type="paragraph" w:customStyle="1" w:styleId="360">
    <w:name w:val="样式 四号 首行缩进:  0.99 厘米 行距: 最小值 25 磅3"/>
    <w:basedOn w:val="1"/>
    <w:qFormat/>
    <w:uiPriority w:val="0"/>
    <w:pPr>
      <w:spacing w:line="500" w:lineRule="atLeast"/>
      <w:ind w:firstLine="561"/>
    </w:pPr>
    <w:rPr>
      <w:rFonts w:cs="宋体"/>
      <w:sz w:val="28"/>
      <w:szCs w:val="20"/>
    </w:rPr>
  </w:style>
  <w:style w:type="paragraph" w:customStyle="1" w:styleId="361">
    <w:name w:val="菲页2"/>
    <w:basedOn w:val="5"/>
    <w:qFormat/>
    <w:uiPriority w:val="0"/>
    <w:pPr>
      <w:widowControl/>
      <w:tabs>
        <w:tab w:val="left" w:pos="1260"/>
      </w:tabs>
      <w:autoSpaceDE/>
      <w:autoSpaceDN/>
      <w:adjustRightInd/>
      <w:spacing w:before="120" w:line="360" w:lineRule="auto"/>
      <w:ind w:left="1260" w:hanging="420"/>
      <w:jc w:val="center"/>
    </w:pPr>
    <w:rPr>
      <w:rFonts w:ascii="黑体" w:hAnsi="宋体" w:eastAsia="黑体"/>
      <w:b w:val="0"/>
      <w:sz w:val="44"/>
      <w:u w:val="none"/>
    </w:rPr>
  </w:style>
  <w:style w:type="paragraph" w:customStyle="1" w:styleId="362">
    <w:name w:val="列表1"/>
    <w:basedOn w:val="1"/>
    <w:qFormat/>
    <w:uiPriority w:val="0"/>
    <w:pPr>
      <w:tabs>
        <w:tab w:val="left" w:pos="360"/>
      </w:tabs>
      <w:spacing w:line="328" w:lineRule="auto"/>
      <w:ind w:left="360" w:hanging="360"/>
      <w:jc w:val="center"/>
    </w:pPr>
    <w:rPr>
      <w:rFonts w:ascii="宋体" w:hAnsi="宋体"/>
      <w:sz w:val="24"/>
      <w:szCs w:val="44"/>
    </w:rPr>
  </w:style>
  <w:style w:type="paragraph" w:customStyle="1" w:styleId="363">
    <w:name w:val="正文文本 21"/>
    <w:basedOn w:val="1"/>
    <w:qFormat/>
    <w:uiPriority w:val="0"/>
    <w:pPr>
      <w:adjustRightInd w:val="0"/>
      <w:spacing w:line="300" w:lineRule="auto"/>
      <w:jc w:val="center"/>
      <w:textAlignment w:val="baseline"/>
    </w:pPr>
    <w:rPr>
      <w:rFonts w:ascii="宋体" w:hAnsi="宋体"/>
      <w:sz w:val="24"/>
    </w:rPr>
  </w:style>
  <w:style w:type="paragraph" w:customStyle="1" w:styleId="364">
    <w:name w:val="he"/>
    <w:basedOn w:val="1"/>
    <w:next w:val="1"/>
    <w:qFormat/>
    <w:uiPriority w:val="0"/>
    <w:pPr>
      <w:keepNext/>
      <w:keepLines/>
      <w:widowControl/>
      <w:spacing w:before="340" w:after="330"/>
      <w:jc w:val="center"/>
      <w:outlineLvl w:val="0"/>
    </w:pPr>
    <w:rPr>
      <w:rFonts w:ascii="宋体" w:hAnsi="宋体" w:eastAsia="黑体"/>
      <w:b/>
      <w:bCs/>
      <w:kern w:val="44"/>
      <w:sz w:val="44"/>
      <w:szCs w:val="44"/>
      <w:lang w:bidi="en-US"/>
    </w:rPr>
  </w:style>
  <w:style w:type="paragraph" w:customStyle="1" w:styleId="365">
    <w:name w:val="内文"/>
    <w:basedOn w:val="1"/>
    <w:qFormat/>
    <w:uiPriority w:val="0"/>
    <w:pPr>
      <w:spacing w:line="400" w:lineRule="exact"/>
      <w:ind w:firstLine="420" w:firstLineChars="200"/>
    </w:pPr>
    <w:rPr>
      <w:color w:val="000000"/>
    </w:rPr>
  </w:style>
  <w:style w:type="paragraph" w:customStyle="1" w:styleId="366">
    <w:name w:val="样式 题注 + (西文) 宋体 五号 加粗 段前: 2.4 磅 段后: 2.4 磅 行距: 1.5 倍行距"/>
    <w:basedOn w:val="14"/>
    <w:qFormat/>
    <w:uiPriority w:val="0"/>
    <w:pPr>
      <w:spacing w:before="48" w:after="48" w:line="360" w:lineRule="auto"/>
    </w:pPr>
    <w:rPr>
      <w:rFonts w:ascii="宋体" w:hAnsi="宋体" w:eastAsia="黑体" w:cs="宋体"/>
      <w:b/>
      <w:bCs/>
      <w:kern w:val="0"/>
      <w:sz w:val="24"/>
      <w:szCs w:val="24"/>
    </w:rPr>
  </w:style>
  <w:style w:type="paragraph" w:customStyle="1" w:styleId="367">
    <w:name w:val="目录文字"/>
    <w:basedOn w:val="1"/>
    <w:qFormat/>
    <w:uiPriority w:val="0"/>
    <w:pPr>
      <w:widowControl/>
      <w:spacing w:line="480" w:lineRule="auto"/>
      <w:jc w:val="left"/>
    </w:pPr>
    <w:rPr>
      <w:rFonts w:ascii="宋体" w:hAnsi="宋体"/>
      <w:kern w:val="0"/>
      <w:sz w:val="24"/>
      <w:szCs w:val="20"/>
    </w:rPr>
  </w:style>
  <w:style w:type="paragraph" w:customStyle="1" w:styleId="368">
    <w:name w:val="修订11"/>
    <w:qFormat/>
    <w:uiPriority w:val="0"/>
    <w:rPr>
      <w:rFonts w:ascii="Times New Roman" w:hAnsi="Times New Roman" w:eastAsia="宋体" w:cs="Times New Roman"/>
      <w:kern w:val="2"/>
      <w:sz w:val="21"/>
      <w:szCs w:val="24"/>
      <w:lang w:val="en-US" w:eastAsia="zh-CN" w:bidi="ar-SA"/>
    </w:rPr>
  </w:style>
  <w:style w:type="paragraph" w:customStyle="1" w:styleId="369">
    <w:name w:val="样式 右侧:  0.05 厘米 段前: 2 磅 段后: 2 磅"/>
    <w:basedOn w:val="1"/>
    <w:qFormat/>
    <w:uiPriority w:val="0"/>
    <w:pPr>
      <w:ind w:right="28" w:firstLine="420"/>
    </w:pPr>
  </w:style>
  <w:style w:type="paragraph" w:customStyle="1" w:styleId="370">
    <w:name w:val="菲页(卷)"/>
    <w:basedOn w:val="3"/>
    <w:next w:val="2"/>
    <w:qFormat/>
    <w:uiPriority w:val="0"/>
    <w:pPr>
      <w:keepLines w:val="0"/>
      <w:widowControl/>
      <w:tabs>
        <w:tab w:val="left" w:pos="960"/>
      </w:tabs>
      <w:autoSpaceDE/>
      <w:autoSpaceDN/>
      <w:adjustRightInd/>
      <w:spacing w:before="0" w:after="0" w:line="240" w:lineRule="auto"/>
      <w:ind w:left="960" w:hanging="960"/>
      <w:outlineLvl w:val="1"/>
    </w:pPr>
    <w:rPr>
      <w:rFonts w:ascii="黑体" w:eastAsia="黑体"/>
      <w:b w:val="0"/>
      <w:kern w:val="0"/>
      <w:sz w:val="52"/>
    </w:rPr>
  </w:style>
  <w:style w:type="paragraph" w:customStyle="1" w:styleId="371">
    <w:name w:val="二级节标题"/>
    <w:next w:val="1"/>
    <w:qFormat/>
    <w:uiPriority w:val="0"/>
    <w:pPr>
      <w:tabs>
        <w:tab w:val="left" w:pos="672"/>
        <w:tab w:val="left" w:pos="1191"/>
      </w:tabs>
      <w:spacing w:before="240" w:after="240" w:line="400" w:lineRule="atLeast"/>
      <w:ind w:left="851" w:hanging="738"/>
      <w:outlineLvl w:val="2"/>
    </w:pPr>
    <w:rPr>
      <w:rFonts w:ascii="Arial" w:hAnsi="Arial" w:eastAsia="宋体" w:cs="Times New Roman"/>
      <w:b/>
      <w:sz w:val="30"/>
      <w:szCs w:val="30"/>
      <w:lang w:val="en-US" w:eastAsia="zh-CN" w:bidi="ar-SA"/>
    </w:rPr>
  </w:style>
  <w:style w:type="paragraph" w:customStyle="1" w:styleId="372">
    <w:name w:val="图片"/>
    <w:basedOn w:val="1"/>
    <w:next w:val="325"/>
    <w:qFormat/>
    <w:uiPriority w:val="0"/>
    <w:pPr>
      <w:jc w:val="center"/>
    </w:pPr>
    <w:rPr>
      <w:rFonts w:cs="宋体"/>
      <w:sz w:val="24"/>
    </w:rPr>
  </w:style>
  <w:style w:type="paragraph" w:customStyle="1" w:styleId="373">
    <w:name w:val="标题2"/>
    <w:basedOn w:val="4"/>
    <w:qFormat/>
    <w:uiPriority w:val="0"/>
    <w:pPr>
      <w:widowControl/>
      <w:autoSpaceDE/>
      <w:autoSpaceDN/>
      <w:adjustRightInd/>
      <w:spacing w:before="260" w:after="260" w:line="360" w:lineRule="auto"/>
      <w:ind w:left="426"/>
    </w:pPr>
    <w:rPr>
      <w:rFonts w:ascii="Times New Roman" w:hAnsi="Times New Roman" w:eastAsia="宋体"/>
      <w:bCs/>
      <w:sz w:val="36"/>
      <w:szCs w:val="36"/>
      <w:lang w:bidi="en-US"/>
    </w:rPr>
  </w:style>
  <w:style w:type="paragraph" w:customStyle="1" w:styleId="374">
    <w:name w:val="MM Topic 6"/>
    <w:basedOn w:val="8"/>
    <w:qFormat/>
    <w:uiPriority w:val="0"/>
    <w:pPr>
      <w:adjustRightInd/>
      <w:spacing w:line="319" w:lineRule="auto"/>
      <w:ind w:firstLine="200" w:firstLineChars="200"/>
      <w:textAlignment w:val="auto"/>
    </w:pPr>
    <w:rPr>
      <w:bCs/>
      <w:szCs w:val="24"/>
    </w:rPr>
  </w:style>
  <w:style w:type="character" w:customStyle="1" w:styleId="375">
    <w:name w:val="标题4 Char Char"/>
    <w:link w:val="376"/>
    <w:qFormat/>
    <w:uiPriority w:val="0"/>
    <w:rPr>
      <w:rFonts w:ascii="Arial" w:hAnsi="Arial"/>
      <w:b/>
      <w:bCs/>
      <w:sz w:val="24"/>
      <w:szCs w:val="32"/>
    </w:rPr>
  </w:style>
  <w:style w:type="paragraph" w:customStyle="1" w:styleId="376">
    <w:name w:val="标题4"/>
    <w:basedOn w:val="4"/>
    <w:next w:val="25"/>
    <w:link w:val="375"/>
    <w:qFormat/>
    <w:uiPriority w:val="0"/>
    <w:pPr>
      <w:autoSpaceDE/>
      <w:autoSpaceDN/>
      <w:adjustRightInd/>
      <w:spacing w:before="260" w:after="260" w:line="413" w:lineRule="auto"/>
      <w:jc w:val="both"/>
    </w:pPr>
    <w:rPr>
      <w:rFonts w:eastAsia="宋体"/>
      <w:bCs/>
      <w:sz w:val="24"/>
      <w:szCs w:val="32"/>
    </w:rPr>
  </w:style>
  <w:style w:type="character" w:customStyle="1" w:styleId="377">
    <w:name w:val="明显引用 Char"/>
    <w:qFormat/>
    <w:uiPriority w:val="0"/>
    <w:rPr>
      <w:b/>
      <w:bCs/>
      <w:i/>
      <w:iCs/>
      <w:color w:val="4F81BD"/>
      <w:kern w:val="2"/>
      <w:sz w:val="21"/>
      <w:szCs w:val="22"/>
    </w:rPr>
  </w:style>
  <w:style w:type="paragraph" w:styleId="378">
    <w:name w:val="Intense Quote"/>
    <w:basedOn w:val="1"/>
    <w:next w:val="1"/>
    <w:link w:val="379"/>
    <w:qFormat/>
    <w:uiPriority w:val="0"/>
    <w:pPr>
      <w:pBdr>
        <w:bottom w:val="single" w:color="4F81BD" w:sz="4" w:space="4"/>
      </w:pBdr>
      <w:spacing w:before="200" w:after="280"/>
      <w:ind w:left="936" w:right="936"/>
    </w:pPr>
    <w:rPr>
      <w:b/>
      <w:bCs/>
      <w:i/>
      <w:iCs/>
      <w:color w:val="4F81BD"/>
      <w:szCs w:val="22"/>
    </w:rPr>
  </w:style>
  <w:style w:type="character" w:customStyle="1" w:styleId="379">
    <w:name w:val="明显引用 Char1"/>
    <w:basedOn w:val="54"/>
    <w:link w:val="378"/>
    <w:qFormat/>
    <w:uiPriority w:val="0"/>
    <w:rPr>
      <w:b/>
      <w:bCs/>
      <w:i/>
      <w:iCs/>
      <w:color w:val="4F81BD"/>
      <w:kern w:val="2"/>
      <w:sz w:val="21"/>
      <w:szCs w:val="22"/>
    </w:rPr>
  </w:style>
  <w:style w:type="character" w:customStyle="1" w:styleId="380">
    <w:name w:val="明显强调1"/>
    <w:qFormat/>
    <w:uiPriority w:val="0"/>
    <w:rPr>
      <w:b/>
      <w:bCs/>
      <w:i/>
      <w:iCs/>
      <w:color w:val="4F81BD"/>
    </w:rPr>
  </w:style>
  <w:style w:type="character" w:customStyle="1" w:styleId="381">
    <w:name w:val="标题5 Char Char"/>
    <w:link w:val="382"/>
    <w:qFormat/>
    <w:uiPriority w:val="0"/>
    <w:rPr>
      <w:rFonts w:ascii="Arial" w:hAnsi="Arial"/>
      <w:b/>
      <w:bCs/>
      <w:sz w:val="24"/>
      <w:szCs w:val="32"/>
    </w:rPr>
  </w:style>
  <w:style w:type="paragraph" w:customStyle="1" w:styleId="382">
    <w:name w:val="标题5"/>
    <w:basedOn w:val="5"/>
    <w:link w:val="381"/>
    <w:qFormat/>
    <w:uiPriority w:val="0"/>
    <w:pPr>
      <w:autoSpaceDE/>
      <w:autoSpaceDN/>
      <w:adjustRightInd/>
      <w:spacing w:before="260" w:after="260" w:line="413" w:lineRule="auto"/>
      <w:jc w:val="both"/>
    </w:pPr>
    <w:rPr>
      <w:rFonts w:ascii="Arial" w:hAnsi="Arial"/>
      <w:bCs/>
      <w:szCs w:val="32"/>
      <w:u w:val="none"/>
    </w:rPr>
  </w:style>
  <w:style w:type="character" w:customStyle="1" w:styleId="383">
    <w:name w:val="textcontents"/>
    <w:qFormat/>
    <w:uiPriority w:val="0"/>
    <w:rPr>
      <w:rFonts w:cs="Times New Roman"/>
    </w:rPr>
  </w:style>
  <w:style w:type="character" w:customStyle="1" w:styleId="384">
    <w:name w:val="不明显强调1"/>
    <w:qFormat/>
    <w:uiPriority w:val="0"/>
    <w:rPr>
      <w:i/>
      <w:iCs/>
      <w:color w:val="808080"/>
    </w:rPr>
  </w:style>
  <w:style w:type="character" w:customStyle="1" w:styleId="385">
    <w:name w:val="不明显参考1"/>
    <w:qFormat/>
    <w:uiPriority w:val="0"/>
    <w:rPr>
      <w:smallCaps/>
      <w:color w:val="C0504D"/>
      <w:u w:val="single"/>
    </w:rPr>
  </w:style>
  <w:style w:type="character" w:customStyle="1" w:styleId="386">
    <w:name w:val="日期 Char1"/>
    <w:qFormat/>
    <w:uiPriority w:val="0"/>
    <w:rPr>
      <w:kern w:val="2"/>
      <w:sz w:val="21"/>
      <w:szCs w:val="22"/>
    </w:rPr>
  </w:style>
  <w:style w:type="character" w:customStyle="1" w:styleId="387">
    <w:name w:val="正文文本 Char1"/>
    <w:qFormat/>
    <w:uiPriority w:val="0"/>
    <w:rPr>
      <w:kern w:val="2"/>
      <w:sz w:val="21"/>
      <w:szCs w:val="22"/>
    </w:rPr>
  </w:style>
  <w:style w:type="character" w:customStyle="1" w:styleId="388">
    <w:name w:val="批注主题 Char1"/>
    <w:qFormat/>
    <w:uiPriority w:val="0"/>
    <w:rPr>
      <w:b/>
      <w:bCs/>
      <w:kern w:val="2"/>
      <w:sz w:val="21"/>
      <w:szCs w:val="22"/>
    </w:rPr>
  </w:style>
  <w:style w:type="character" w:customStyle="1" w:styleId="389">
    <w:name w:val="批注文字 Char Char"/>
    <w:qFormat/>
    <w:uiPriority w:val="0"/>
    <w:rPr>
      <w:rFonts w:ascii="宋体" w:hAnsi="Times New Roman" w:eastAsia="宋体" w:cs="Times New Roman"/>
      <w:sz w:val="28"/>
      <w:szCs w:val="20"/>
    </w:rPr>
  </w:style>
  <w:style w:type="character" w:customStyle="1" w:styleId="390">
    <w:name w:val="明显参考1"/>
    <w:qFormat/>
    <w:uiPriority w:val="0"/>
    <w:rPr>
      <w:b/>
      <w:bCs/>
      <w:smallCaps/>
      <w:color w:val="C0504D"/>
      <w:spacing w:val="5"/>
      <w:u w:val="single"/>
    </w:rPr>
  </w:style>
  <w:style w:type="character" w:customStyle="1" w:styleId="391">
    <w:name w:val="批注框文本 Char1"/>
    <w:qFormat/>
    <w:uiPriority w:val="0"/>
    <w:rPr>
      <w:kern w:val="2"/>
      <w:sz w:val="18"/>
      <w:szCs w:val="18"/>
    </w:rPr>
  </w:style>
  <w:style w:type="character" w:customStyle="1" w:styleId="392">
    <w:name w:val="引用 Char"/>
    <w:qFormat/>
    <w:uiPriority w:val="0"/>
    <w:rPr>
      <w:i/>
      <w:iCs/>
      <w:color w:val="000000"/>
      <w:kern w:val="2"/>
      <w:sz w:val="21"/>
      <w:szCs w:val="22"/>
    </w:rPr>
  </w:style>
  <w:style w:type="paragraph" w:styleId="393">
    <w:name w:val="Quote"/>
    <w:basedOn w:val="1"/>
    <w:next w:val="1"/>
    <w:link w:val="394"/>
    <w:qFormat/>
    <w:uiPriority w:val="0"/>
    <w:rPr>
      <w:i/>
      <w:iCs/>
      <w:color w:val="000000"/>
      <w:szCs w:val="22"/>
    </w:rPr>
  </w:style>
  <w:style w:type="character" w:customStyle="1" w:styleId="394">
    <w:name w:val="引用 Char1"/>
    <w:basedOn w:val="54"/>
    <w:link w:val="393"/>
    <w:qFormat/>
    <w:uiPriority w:val="0"/>
    <w:rPr>
      <w:i/>
      <w:iCs/>
      <w:color w:val="000000"/>
      <w:kern w:val="2"/>
      <w:sz w:val="21"/>
      <w:szCs w:val="22"/>
    </w:rPr>
  </w:style>
  <w:style w:type="character" w:customStyle="1" w:styleId="395">
    <w:name w:val="文档结构图 Char1"/>
    <w:qFormat/>
    <w:uiPriority w:val="0"/>
    <w:rPr>
      <w:rFonts w:ascii="宋体"/>
      <w:kern w:val="2"/>
      <w:sz w:val="18"/>
      <w:szCs w:val="18"/>
    </w:rPr>
  </w:style>
  <w:style w:type="paragraph" w:customStyle="1" w:styleId="396">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97">
    <w:name w:val="空半行"/>
    <w:basedOn w:val="1"/>
    <w:qFormat/>
    <w:uiPriority w:val="0"/>
    <w:pPr>
      <w:adjustRightInd w:val="0"/>
      <w:spacing w:line="120" w:lineRule="exact"/>
      <w:textAlignment w:val="baseline"/>
    </w:pPr>
    <w:rPr>
      <w:rFonts w:eastAsia="仿宋_GB2312"/>
      <w:color w:val="FFFFFF"/>
      <w:kern w:val="0"/>
      <w:sz w:val="30"/>
      <w:szCs w:val="20"/>
    </w:rPr>
  </w:style>
  <w:style w:type="character" w:customStyle="1" w:styleId="398">
    <w:name w:val="icontext1"/>
    <w:basedOn w:val="54"/>
    <w:qFormat/>
    <w:uiPriority w:val="0"/>
  </w:style>
  <w:style w:type="character" w:customStyle="1" w:styleId="399">
    <w:name w:val="icontext11"/>
    <w:basedOn w:val="54"/>
    <w:qFormat/>
    <w:uiPriority w:val="0"/>
  </w:style>
  <w:style w:type="character" w:customStyle="1" w:styleId="400">
    <w:name w:val="icontext12"/>
    <w:basedOn w:val="54"/>
    <w:qFormat/>
    <w:uiPriority w:val="0"/>
  </w:style>
  <w:style w:type="character" w:customStyle="1" w:styleId="401">
    <w:name w:val="active2"/>
    <w:basedOn w:val="54"/>
    <w:qFormat/>
    <w:uiPriority w:val="0"/>
    <w:rPr>
      <w:color w:val="00FF00"/>
      <w:shd w:val="clear" w:color="auto" w:fill="111111"/>
    </w:rPr>
  </w:style>
  <w:style w:type="character" w:customStyle="1" w:styleId="402">
    <w:name w:val="estimate_gray"/>
    <w:basedOn w:val="54"/>
    <w:qFormat/>
    <w:uiPriority w:val="0"/>
  </w:style>
  <w:style w:type="character" w:customStyle="1" w:styleId="403">
    <w:name w:val="estimate_gray1"/>
    <w:basedOn w:val="54"/>
    <w:qFormat/>
    <w:uiPriority w:val="0"/>
    <w:rPr>
      <w:color w:val="FFFFFF"/>
    </w:rPr>
  </w:style>
  <w:style w:type="character" w:customStyle="1" w:styleId="404">
    <w:name w:val="viewscale"/>
    <w:basedOn w:val="54"/>
    <w:qFormat/>
    <w:uiPriority w:val="0"/>
    <w:rPr>
      <w:color w:val="FFFFFF"/>
      <w:sz w:val="24"/>
      <w:szCs w:val="24"/>
    </w:rPr>
  </w:style>
  <w:style w:type="character" w:customStyle="1" w:styleId="405">
    <w:name w:val="w32"/>
    <w:basedOn w:val="54"/>
    <w:qFormat/>
    <w:uiPriority w:val="0"/>
  </w:style>
  <w:style w:type="character" w:customStyle="1" w:styleId="406">
    <w:name w:val="cdropright"/>
    <w:basedOn w:val="54"/>
    <w:qFormat/>
    <w:uiPriority w:val="0"/>
  </w:style>
  <w:style w:type="character" w:customStyle="1" w:styleId="407">
    <w:name w:val="drapbtn"/>
    <w:basedOn w:val="54"/>
    <w:qFormat/>
    <w:uiPriority w:val="0"/>
  </w:style>
  <w:style w:type="character" w:customStyle="1" w:styleId="408">
    <w:name w:val="cdropleft"/>
    <w:basedOn w:val="54"/>
    <w:qFormat/>
    <w:uiPriority w:val="0"/>
  </w:style>
  <w:style w:type="character" w:customStyle="1" w:styleId="409">
    <w:name w:val="tmpztreemove_arrow"/>
    <w:basedOn w:val="54"/>
    <w:qFormat/>
    <w:uiPriority w:val="0"/>
  </w:style>
  <w:style w:type="character" w:customStyle="1" w:styleId="410">
    <w:name w:val="icontext2"/>
    <w:basedOn w:val="54"/>
    <w:qFormat/>
    <w:uiPriority w:val="0"/>
  </w:style>
  <w:style w:type="character" w:customStyle="1" w:styleId="411">
    <w:name w:val="hilite"/>
    <w:basedOn w:val="54"/>
    <w:qFormat/>
    <w:uiPriority w:val="0"/>
    <w:rPr>
      <w:color w:val="FFFFFF"/>
      <w:shd w:val="clear" w:color="auto" w:fill="666666"/>
    </w:rPr>
  </w:style>
  <w:style w:type="character" w:customStyle="1" w:styleId="412">
    <w:name w:val="layui-layer-tabnow"/>
    <w:basedOn w:val="54"/>
    <w:qFormat/>
    <w:uiPriority w:val="0"/>
    <w:rPr>
      <w:bdr w:val="single" w:color="CCCCCC" w:sz="6" w:space="0"/>
      <w:shd w:val="clear" w:color="auto" w:fill="FFFFFF"/>
    </w:rPr>
  </w:style>
  <w:style w:type="character" w:customStyle="1" w:styleId="413">
    <w:name w:val="first-child"/>
    <w:basedOn w:val="54"/>
    <w:qFormat/>
    <w:uiPriority w:val="0"/>
  </w:style>
  <w:style w:type="character" w:customStyle="1" w:styleId="414">
    <w:name w:val="after"/>
    <w:basedOn w:val="54"/>
    <w:qFormat/>
    <w:uiPriority w:val="0"/>
    <w:rPr>
      <w:sz w:val="0"/>
      <w:szCs w:val="0"/>
    </w:rPr>
  </w:style>
  <w:style w:type="character" w:customStyle="1" w:styleId="415">
    <w:name w:val="liked_gray"/>
    <w:basedOn w:val="54"/>
    <w:qFormat/>
    <w:uiPriority w:val="0"/>
    <w:rPr>
      <w:color w:val="FFFFFF"/>
    </w:rPr>
  </w:style>
  <w:style w:type="character" w:customStyle="1" w:styleId="416">
    <w:name w:val="choosename"/>
    <w:basedOn w:val="54"/>
    <w:qFormat/>
    <w:uiPriority w:val="0"/>
  </w:style>
  <w:style w:type="character" w:customStyle="1" w:styleId="417">
    <w:name w:val="moreaction32"/>
    <w:basedOn w:val="54"/>
    <w:qFormat/>
    <w:uiPriority w:val="0"/>
  </w:style>
  <w:style w:type="character" w:customStyle="1" w:styleId="418">
    <w:name w:val="ico1654"/>
    <w:basedOn w:val="54"/>
    <w:qFormat/>
    <w:uiPriority w:val="0"/>
  </w:style>
  <w:style w:type="character" w:customStyle="1" w:styleId="419">
    <w:name w:val="ico1655"/>
    <w:basedOn w:val="54"/>
    <w:qFormat/>
    <w:uiPriority w:val="0"/>
  </w:style>
  <w:style w:type="character" w:customStyle="1" w:styleId="420">
    <w:name w:val="ico1656"/>
    <w:basedOn w:val="54"/>
    <w:qFormat/>
    <w:uiPriority w:val="0"/>
  </w:style>
  <w:style w:type="character" w:customStyle="1" w:styleId="421">
    <w:name w:val="iconline2"/>
    <w:basedOn w:val="54"/>
    <w:qFormat/>
    <w:uiPriority w:val="0"/>
  </w:style>
  <w:style w:type="character" w:customStyle="1" w:styleId="422">
    <w:name w:val="iconline21"/>
    <w:basedOn w:val="54"/>
    <w:qFormat/>
    <w:uiPriority w:val="0"/>
  </w:style>
  <w:style w:type="character" w:customStyle="1" w:styleId="423">
    <w:name w:val="pagechatarealistclose_box"/>
    <w:basedOn w:val="54"/>
    <w:qFormat/>
    <w:uiPriority w:val="0"/>
  </w:style>
  <w:style w:type="character" w:customStyle="1" w:styleId="424">
    <w:name w:val="pagechatarealistclose_box1"/>
    <w:basedOn w:val="54"/>
    <w:qFormat/>
    <w:uiPriority w:val="0"/>
  </w:style>
  <w:style w:type="character" w:customStyle="1" w:styleId="425">
    <w:name w:val="associateddata"/>
    <w:basedOn w:val="54"/>
    <w:qFormat/>
    <w:uiPriority w:val="0"/>
    <w:rPr>
      <w:shd w:val="clear" w:color="auto" w:fill="50A6F9"/>
    </w:rPr>
  </w:style>
  <w:style w:type="character" w:customStyle="1" w:styleId="426">
    <w:name w:val="cy"/>
    <w:basedOn w:val="54"/>
    <w:qFormat/>
    <w:uiPriority w:val="0"/>
  </w:style>
  <w:style w:type="character" w:customStyle="1" w:styleId="427">
    <w:name w:val="icontext3"/>
    <w:basedOn w:val="54"/>
    <w:qFormat/>
    <w:uiPriority w:val="0"/>
  </w:style>
  <w:style w:type="character" w:customStyle="1" w:styleId="428">
    <w:name w:val="button4"/>
    <w:basedOn w:val="54"/>
    <w:qFormat/>
    <w:uiPriority w:val="0"/>
  </w:style>
  <w:style w:type="character" w:customStyle="1" w:styleId="429">
    <w:name w:val="hover42"/>
    <w:basedOn w:val="54"/>
    <w:qFormat/>
    <w:uiPriority w:val="0"/>
    <w:rPr>
      <w:color w:val="FFFFFF"/>
    </w:rPr>
  </w:style>
  <w:style w:type="character" w:customStyle="1" w:styleId="430">
    <w:name w:val="不明显强调2"/>
    <w:qFormat/>
    <w:uiPriority w:val="0"/>
    <w:rPr>
      <w:i/>
      <w:iCs/>
      <w:color w:val="808080"/>
    </w:rPr>
  </w:style>
  <w:style w:type="character" w:customStyle="1" w:styleId="431">
    <w:name w:val="明显参考2"/>
    <w:qFormat/>
    <w:uiPriority w:val="0"/>
    <w:rPr>
      <w:b/>
      <w:bCs/>
      <w:smallCaps/>
      <w:color w:val="C0504D"/>
      <w:spacing w:val="5"/>
      <w:u w:val="single"/>
    </w:rPr>
  </w:style>
  <w:style w:type="character" w:customStyle="1" w:styleId="432">
    <w:name w:val="书籍标题2"/>
    <w:qFormat/>
    <w:uiPriority w:val="0"/>
    <w:rPr>
      <w:b/>
      <w:bCs/>
      <w:smallCaps/>
      <w:spacing w:val="5"/>
    </w:rPr>
  </w:style>
  <w:style w:type="character" w:customStyle="1" w:styleId="433">
    <w:name w:val="明显强调2"/>
    <w:qFormat/>
    <w:uiPriority w:val="0"/>
    <w:rPr>
      <w:b/>
      <w:bCs/>
      <w:i/>
      <w:iCs/>
      <w:color w:val="4F81BD"/>
    </w:rPr>
  </w:style>
  <w:style w:type="character" w:customStyle="1" w:styleId="434">
    <w:name w:val="不明显参考2"/>
    <w:qFormat/>
    <w:uiPriority w:val="0"/>
    <w:rPr>
      <w:smallCaps/>
      <w:color w:val="C0504D"/>
      <w:u w:val="single"/>
    </w:rPr>
  </w:style>
  <w:style w:type="paragraph" w:customStyle="1" w:styleId="435">
    <w:name w:val="正文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436">
    <w:name w:val="fontstyle01"/>
    <w:qFormat/>
    <w:uiPriority w:val="0"/>
    <w:rPr>
      <w:rFonts w:hint="eastAsia" w:ascii="仿宋_GB2312" w:eastAsia="仿宋_GB2312"/>
      <w:color w:val="000000"/>
      <w:sz w:val="32"/>
      <w:szCs w:val="32"/>
    </w:rPr>
  </w:style>
  <w:style w:type="table" w:customStyle="1" w:styleId="437">
    <w:name w:val="网格型1"/>
    <w:basedOn w:val="5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38">
    <w:name w:val="网格型2"/>
    <w:basedOn w:val="51"/>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39">
    <w:name w:val="文档结构图 Char2"/>
    <w:basedOn w:val="54"/>
    <w:semiHidden/>
    <w:qFormat/>
    <w:uiPriority w:val="0"/>
    <w:rPr>
      <w:rFonts w:ascii="宋体"/>
      <w:kern w:val="2"/>
      <w:sz w:val="18"/>
      <w:szCs w:val="18"/>
    </w:rPr>
  </w:style>
  <w:style w:type="character" w:customStyle="1" w:styleId="440">
    <w:name w:val="正文文本 Char2"/>
    <w:basedOn w:val="54"/>
    <w:semiHidden/>
    <w:qFormat/>
    <w:uiPriority w:val="0"/>
    <w:rPr>
      <w:kern w:val="2"/>
      <w:sz w:val="21"/>
      <w:szCs w:val="22"/>
    </w:rPr>
  </w:style>
  <w:style w:type="character" w:customStyle="1" w:styleId="441">
    <w:name w:val="批注主题 Char2"/>
    <w:basedOn w:val="194"/>
    <w:semiHidden/>
    <w:qFormat/>
    <w:uiPriority w:val="0"/>
    <w:rPr>
      <w:b/>
      <w:bCs/>
      <w:kern w:val="2"/>
      <w:sz w:val="21"/>
      <w:szCs w:val="22"/>
    </w:rPr>
  </w:style>
  <w:style w:type="character" w:customStyle="1" w:styleId="442">
    <w:name w:val="日期 Char2"/>
    <w:basedOn w:val="54"/>
    <w:semiHidden/>
    <w:qFormat/>
    <w:uiPriority w:val="0"/>
    <w:rPr>
      <w:kern w:val="2"/>
      <w:sz w:val="21"/>
      <w:szCs w:val="22"/>
    </w:rPr>
  </w:style>
  <w:style w:type="character" w:customStyle="1" w:styleId="443">
    <w:name w:val="批注框文本 Char2"/>
    <w:basedOn w:val="54"/>
    <w:semiHidden/>
    <w:qFormat/>
    <w:uiPriority w:val="0"/>
    <w:rPr>
      <w:kern w:val="2"/>
      <w:sz w:val="18"/>
      <w:szCs w:val="18"/>
    </w:rPr>
  </w:style>
  <w:style w:type="paragraph" w:customStyle="1" w:styleId="444">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445">
    <w:name w:val="TOC Heading"/>
    <w:basedOn w:val="3"/>
    <w:next w:val="1"/>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446">
    <w:name w:val="目录 21"/>
    <w:basedOn w:val="1"/>
    <w:next w:val="1"/>
    <w:qFormat/>
    <w:uiPriority w:val="39"/>
    <w:pPr>
      <w:spacing w:before="240"/>
      <w:jc w:val="left"/>
    </w:pPr>
    <w:rPr>
      <w:rFonts w:ascii="Calibri" w:hAnsi="Calibri"/>
      <w:b/>
      <w:bCs/>
      <w:sz w:val="20"/>
      <w:szCs w:val="20"/>
    </w:rPr>
  </w:style>
  <w:style w:type="paragraph" w:customStyle="1" w:styleId="447">
    <w:name w:val="目录 31"/>
    <w:basedOn w:val="1"/>
    <w:next w:val="1"/>
    <w:qFormat/>
    <w:uiPriority w:val="39"/>
    <w:pPr>
      <w:tabs>
        <w:tab w:val="right" w:leader="dot" w:pos="8302"/>
      </w:tabs>
      <w:jc w:val="left"/>
    </w:pPr>
    <w:rPr>
      <w:rFonts w:ascii="Calibri" w:hAnsi="Calibri"/>
      <w:sz w:val="20"/>
      <w:szCs w:val="20"/>
    </w:rPr>
  </w:style>
  <w:style w:type="paragraph" w:customStyle="1" w:styleId="448">
    <w:name w:val="目录 41"/>
    <w:basedOn w:val="1"/>
    <w:next w:val="1"/>
    <w:qFormat/>
    <w:uiPriority w:val="39"/>
    <w:pPr>
      <w:ind w:left="420"/>
      <w:jc w:val="left"/>
    </w:pPr>
    <w:rPr>
      <w:rFonts w:ascii="Calibri" w:hAnsi="Calibri"/>
      <w:sz w:val="20"/>
      <w:szCs w:val="20"/>
    </w:rPr>
  </w:style>
  <w:style w:type="paragraph" w:customStyle="1" w:styleId="449">
    <w:name w:val="目录 51"/>
    <w:basedOn w:val="1"/>
    <w:next w:val="1"/>
    <w:qFormat/>
    <w:uiPriority w:val="39"/>
    <w:pPr>
      <w:ind w:left="630"/>
      <w:jc w:val="left"/>
    </w:pPr>
    <w:rPr>
      <w:rFonts w:ascii="Calibri" w:hAnsi="Calibri"/>
      <w:sz w:val="20"/>
      <w:szCs w:val="20"/>
    </w:rPr>
  </w:style>
  <w:style w:type="paragraph" w:customStyle="1" w:styleId="450">
    <w:name w:val="目录 61"/>
    <w:basedOn w:val="1"/>
    <w:next w:val="1"/>
    <w:unhideWhenUsed/>
    <w:qFormat/>
    <w:uiPriority w:val="39"/>
    <w:pPr>
      <w:ind w:left="840"/>
      <w:jc w:val="left"/>
    </w:pPr>
    <w:rPr>
      <w:rFonts w:ascii="Calibri" w:hAnsi="Calibri"/>
      <w:sz w:val="20"/>
      <w:szCs w:val="20"/>
    </w:rPr>
  </w:style>
  <w:style w:type="paragraph" w:customStyle="1" w:styleId="451">
    <w:name w:val="目录 71"/>
    <w:basedOn w:val="1"/>
    <w:next w:val="1"/>
    <w:unhideWhenUsed/>
    <w:qFormat/>
    <w:uiPriority w:val="39"/>
    <w:pPr>
      <w:ind w:left="1050"/>
      <w:jc w:val="left"/>
    </w:pPr>
    <w:rPr>
      <w:rFonts w:ascii="Calibri" w:hAnsi="Calibri"/>
      <w:sz w:val="20"/>
      <w:szCs w:val="20"/>
    </w:rPr>
  </w:style>
  <w:style w:type="paragraph" w:customStyle="1" w:styleId="452">
    <w:name w:val="目录 81"/>
    <w:basedOn w:val="1"/>
    <w:next w:val="1"/>
    <w:unhideWhenUsed/>
    <w:qFormat/>
    <w:uiPriority w:val="39"/>
    <w:pPr>
      <w:ind w:left="1260"/>
      <w:jc w:val="left"/>
    </w:pPr>
    <w:rPr>
      <w:rFonts w:ascii="Calibri" w:hAnsi="Calibri"/>
      <w:sz w:val="20"/>
      <w:szCs w:val="20"/>
    </w:rPr>
  </w:style>
  <w:style w:type="paragraph" w:customStyle="1" w:styleId="453">
    <w:name w:val="目录 91"/>
    <w:basedOn w:val="1"/>
    <w:next w:val="1"/>
    <w:unhideWhenUsed/>
    <w:qFormat/>
    <w:uiPriority w:val="39"/>
    <w:pPr>
      <w:ind w:left="1470"/>
      <w:jc w:val="left"/>
    </w:pPr>
    <w:rPr>
      <w:rFonts w:ascii="Calibri" w:hAnsi="Calibri"/>
      <w:sz w:val="20"/>
      <w:szCs w:val="20"/>
    </w:rPr>
  </w:style>
  <w:style w:type="character" w:customStyle="1" w:styleId="454">
    <w:name w:val="未处理的提及"/>
    <w:semiHidden/>
    <w:unhideWhenUsed/>
    <w:qFormat/>
    <w:uiPriority w:val="99"/>
    <w:rPr>
      <w:color w:val="605E5C"/>
      <w:shd w:val="clear" w:color="auto" w:fill="E1DFDD"/>
    </w:rPr>
  </w:style>
  <w:style w:type="paragraph" w:customStyle="1" w:styleId="45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56">
    <w:name w:val="样式 10 磅3111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7">
    <w:name w:val="Blockquote"/>
    <w:basedOn w:val="1"/>
    <w:qFormat/>
    <w:uiPriority w:val="99"/>
    <w:pPr>
      <w:widowControl/>
      <w:kinsoku w:val="0"/>
      <w:autoSpaceDE w:val="0"/>
      <w:autoSpaceDN w:val="0"/>
      <w:adjustRightInd w:val="0"/>
      <w:snapToGrid w:val="0"/>
      <w:spacing w:before="100" w:after="100"/>
      <w:ind w:left="360" w:right="360"/>
      <w:jc w:val="left"/>
      <w:textAlignment w:val="baseline"/>
    </w:pPr>
    <w:rPr>
      <w:rFonts w:ascii="Arial" w:hAnsi="Arial" w:eastAsia="Arial" w:cs="Arial"/>
      <w:snapToGrid w:val="0"/>
      <w:color w:val="000000"/>
      <w:kern w:val="0"/>
      <w:sz w:val="24"/>
      <w:szCs w:val="20"/>
    </w:rPr>
  </w:style>
  <w:style w:type="character" w:customStyle="1" w:styleId="458">
    <w:name w:val="Heading #2|1_"/>
    <w:link w:val="459"/>
    <w:qFormat/>
    <w:uiPriority w:val="0"/>
    <w:rPr>
      <w:rFonts w:ascii="宋体" w:hAnsi="宋体" w:cs="宋体"/>
      <w:b/>
      <w:bCs/>
      <w:sz w:val="28"/>
      <w:szCs w:val="28"/>
      <w:lang w:val="zh-TW" w:eastAsia="zh-TW" w:bidi="zh-TW"/>
    </w:rPr>
  </w:style>
  <w:style w:type="paragraph" w:customStyle="1" w:styleId="459">
    <w:name w:val="Heading #2|1"/>
    <w:basedOn w:val="1"/>
    <w:link w:val="458"/>
    <w:qFormat/>
    <w:uiPriority w:val="0"/>
    <w:pPr>
      <w:spacing w:line="585" w:lineRule="exact"/>
      <w:ind w:firstLine="620"/>
      <w:jc w:val="left"/>
      <w:outlineLvl w:val="1"/>
    </w:pPr>
    <w:rPr>
      <w:rFonts w:ascii="宋体" w:hAnsi="宋体" w:cs="宋体"/>
      <w:b/>
      <w:bCs/>
      <w:kern w:val="0"/>
      <w:sz w:val="28"/>
      <w:szCs w:val="28"/>
      <w:lang w:val="zh-TW" w:eastAsia="zh-TW" w:bidi="zh-TW"/>
    </w:rPr>
  </w:style>
  <w:style w:type="character" w:customStyle="1" w:styleId="460">
    <w:name w:val="Body text|1_"/>
    <w:link w:val="461"/>
    <w:qFormat/>
    <w:uiPriority w:val="0"/>
    <w:rPr>
      <w:rFonts w:ascii="宋体" w:hAnsi="宋体" w:cs="宋体"/>
      <w:sz w:val="28"/>
      <w:szCs w:val="28"/>
      <w:lang w:val="zh-TW" w:eastAsia="zh-TW" w:bidi="zh-TW"/>
    </w:rPr>
  </w:style>
  <w:style w:type="paragraph" w:customStyle="1" w:styleId="461">
    <w:name w:val="Body text|1"/>
    <w:basedOn w:val="1"/>
    <w:link w:val="460"/>
    <w:qFormat/>
    <w:uiPriority w:val="0"/>
    <w:pPr>
      <w:spacing w:after="240" w:line="425" w:lineRule="auto"/>
      <w:ind w:firstLine="400"/>
      <w:jc w:val="left"/>
    </w:pPr>
    <w:rPr>
      <w:rFonts w:ascii="宋体" w:hAnsi="宋体" w:cs="宋体"/>
      <w:kern w:val="0"/>
      <w:sz w:val="28"/>
      <w:szCs w:val="28"/>
      <w:lang w:val="zh-TW" w:eastAsia="zh-TW" w:bidi="zh-TW"/>
    </w:rPr>
  </w:style>
  <w:style w:type="paragraph" w:customStyle="1" w:styleId="462">
    <w:name w:val="Table Text"/>
    <w:basedOn w:val="1"/>
    <w:semiHidden/>
    <w:qFormat/>
    <w:uiPriority w:val="0"/>
    <w:rPr>
      <w:rFonts w:ascii="Times New Roman" w:hAnsi="Times New Roman" w:eastAsia="Times New Roman" w:cs="Times New Roman"/>
      <w:sz w:val="21"/>
      <w:szCs w:val="21"/>
      <w:lang w:val="en-US" w:eastAsia="en-US" w:bidi="ar-SA"/>
    </w:rPr>
  </w:style>
  <w:style w:type="paragraph" w:customStyle="1" w:styleId="463">
    <w:name w:val="_Style 9"/>
    <w:basedOn w:val="1"/>
    <w:qFormat/>
    <w:uiPriority w:val="1"/>
    <w:pPr>
      <w:autoSpaceDE w:val="0"/>
      <w:autoSpaceDN w:val="0"/>
      <w:ind w:left="1299" w:hanging="601"/>
      <w:jc w:val="left"/>
    </w:pPr>
    <w:rPr>
      <w:rFonts w:ascii="宋体" w:hAnsi="宋体" w:cs="宋体"/>
      <w:kern w:val="0"/>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2" Type="http://schemas.openxmlformats.org/officeDocument/2006/relationships/fontTable" Target="fontTable.xml"/><Relationship Id="rId61" Type="http://schemas.openxmlformats.org/officeDocument/2006/relationships/numbering" Target="numbering.xml"/><Relationship Id="rId60" Type="http://schemas.openxmlformats.org/officeDocument/2006/relationships/customXml" Target="../customXml/item1.xml"/><Relationship Id="rId6" Type="http://schemas.openxmlformats.org/officeDocument/2006/relationships/footer" Target="footer2.xml"/><Relationship Id="rId59" Type="http://schemas.openxmlformats.org/officeDocument/2006/relationships/image" Target="media/image26.png"/><Relationship Id="rId58" Type="http://schemas.openxmlformats.org/officeDocument/2006/relationships/image" Target="media/image25.png"/><Relationship Id="rId57" Type="http://schemas.openxmlformats.org/officeDocument/2006/relationships/image" Target="media/image24.png"/><Relationship Id="rId56" Type="http://schemas.openxmlformats.org/officeDocument/2006/relationships/image" Target="media/image23.png"/><Relationship Id="rId55" Type="http://schemas.openxmlformats.org/officeDocument/2006/relationships/image" Target="media/image22.png"/><Relationship Id="rId54" Type="http://schemas.openxmlformats.org/officeDocument/2006/relationships/image" Target="media/image21.png"/><Relationship Id="rId53" Type="http://schemas.openxmlformats.org/officeDocument/2006/relationships/image" Target="media/image20.png"/><Relationship Id="rId52" Type="http://schemas.openxmlformats.org/officeDocument/2006/relationships/image" Target="media/image19.png"/><Relationship Id="rId51" Type="http://schemas.openxmlformats.org/officeDocument/2006/relationships/image" Target="media/image18.png"/><Relationship Id="rId50" Type="http://schemas.openxmlformats.org/officeDocument/2006/relationships/image" Target="media/image17.png"/><Relationship Id="rId5" Type="http://schemas.openxmlformats.org/officeDocument/2006/relationships/footer" Target="footer1.xml"/><Relationship Id="rId49" Type="http://schemas.openxmlformats.org/officeDocument/2006/relationships/image" Target="media/image16.png"/><Relationship Id="rId48" Type="http://schemas.openxmlformats.org/officeDocument/2006/relationships/image" Target="media/image15.png"/><Relationship Id="rId47" Type="http://schemas.openxmlformats.org/officeDocument/2006/relationships/image" Target="media/image14.png"/><Relationship Id="rId46" Type="http://schemas.openxmlformats.org/officeDocument/2006/relationships/image" Target="media/image13.png"/><Relationship Id="rId45" Type="http://schemas.openxmlformats.org/officeDocument/2006/relationships/image" Target="media/image12.png"/><Relationship Id="rId44" Type="http://schemas.openxmlformats.org/officeDocument/2006/relationships/image" Target="media/image11.png"/><Relationship Id="rId43" Type="http://schemas.openxmlformats.org/officeDocument/2006/relationships/image" Target="media/image10.png"/><Relationship Id="rId42" Type="http://schemas.openxmlformats.org/officeDocument/2006/relationships/image" Target="media/image9.png"/><Relationship Id="rId41" Type="http://schemas.openxmlformats.org/officeDocument/2006/relationships/image" Target="media/image8.png"/><Relationship Id="rId40" Type="http://schemas.openxmlformats.org/officeDocument/2006/relationships/image" Target="media/image7.jpeg"/><Relationship Id="rId4" Type="http://schemas.openxmlformats.org/officeDocument/2006/relationships/header" Target="header2.xml"/><Relationship Id="rId39" Type="http://schemas.openxmlformats.org/officeDocument/2006/relationships/image" Target="media/image6.png"/><Relationship Id="rId38" Type="http://schemas.openxmlformats.org/officeDocument/2006/relationships/image" Target="media/image5.jpeg"/><Relationship Id="rId37" Type="http://schemas.openxmlformats.org/officeDocument/2006/relationships/image" Target="media/image4.jpeg"/><Relationship Id="rId36" Type="http://schemas.openxmlformats.org/officeDocument/2006/relationships/image" Target="media/image3.jpeg"/><Relationship Id="rId35" Type="http://schemas.openxmlformats.org/officeDocument/2006/relationships/image" Target="media/image2.png"/><Relationship Id="rId34" Type="http://schemas.openxmlformats.org/officeDocument/2006/relationships/image" Target="media/image1.jpeg"/><Relationship Id="rId33" Type="http://schemas.openxmlformats.org/officeDocument/2006/relationships/theme" Target="theme/theme1.xml"/><Relationship Id="rId32" Type="http://schemas.openxmlformats.org/officeDocument/2006/relationships/footer" Target="footer18.xml"/><Relationship Id="rId31" Type="http://schemas.openxmlformats.org/officeDocument/2006/relationships/footer" Target="footer17.xml"/><Relationship Id="rId30" Type="http://schemas.openxmlformats.org/officeDocument/2006/relationships/footer" Target="footer16.xml"/><Relationship Id="rId3" Type="http://schemas.openxmlformats.org/officeDocument/2006/relationships/header" Target="header1.xml"/><Relationship Id="rId29" Type="http://schemas.openxmlformats.org/officeDocument/2006/relationships/header" Target="header12.xml"/><Relationship Id="rId28" Type="http://schemas.openxmlformats.org/officeDocument/2006/relationships/header" Target="header11.xml"/><Relationship Id="rId27" Type="http://schemas.openxmlformats.org/officeDocument/2006/relationships/header" Target="header10.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9.xml"/><Relationship Id="rId22" Type="http://schemas.openxmlformats.org/officeDocument/2006/relationships/header" Target="header8.xml"/><Relationship Id="rId21" Type="http://schemas.openxmlformats.org/officeDocument/2006/relationships/header" Target="header7.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108</Pages>
  <Words>12909</Words>
  <Characters>13695</Characters>
  <Lines>667</Lines>
  <Paragraphs>187</Paragraphs>
  <TotalTime>11</TotalTime>
  <ScaleCrop>false</ScaleCrop>
  <LinksUpToDate>false</LinksUpToDate>
  <CharactersWithSpaces>14070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2023-10-06T04:00:00Z</dcterms:created>
  <dc:creator>yg</dc:creator>
  <cp:lastModifiedBy>呔！哪里逃</cp:lastModifiedBy>
  <cp:lastPrinted>2022-06-09T01:11:00Z</cp:lastPrinted>
  <dcterms:modified xsi:type="dcterms:W3CDTF">2024-12-13T11:45:49Z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030AF963E8934D8387AAA164A8A2601A_13</vt:lpwstr>
  </property>
</Properties>
</file>