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60"/>
          <w:szCs w:val="60"/>
        </w:rPr>
      </w:pPr>
    </w:p>
    <w:p>
      <w:pPr>
        <w:jc w:val="center"/>
        <w:rPr>
          <w:b/>
          <w:bCs/>
          <w:sz w:val="60"/>
          <w:szCs w:val="60"/>
        </w:rPr>
      </w:pPr>
    </w:p>
    <w:p>
      <w:pPr>
        <w:pStyle w:val="6"/>
      </w:pPr>
    </w:p>
    <w:p>
      <w:pPr>
        <w:jc w:val="center"/>
        <w:rPr>
          <w:rFonts w:ascii="方正小标宋简体" w:hAnsi="方正小标宋简体" w:eastAsia="方正小标宋简体" w:cs="方正小标宋简体"/>
          <w:b/>
          <w:bCs/>
          <w:sz w:val="84"/>
          <w:szCs w:val="84"/>
        </w:rPr>
      </w:pPr>
      <w:r>
        <w:rPr>
          <w:rFonts w:hint="eastAsia" w:ascii="方正小标宋简体" w:hAnsi="方正小标宋简体" w:eastAsia="方正小标宋简体" w:cs="方正小标宋简体"/>
          <w:b/>
          <w:bCs/>
          <w:sz w:val="84"/>
          <w:szCs w:val="84"/>
        </w:rPr>
        <w:t>竞争性磋商文件</w:t>
      </w:r>
    </w:p>
    <w:p>
      <w:pPr>
        <w:jc w:val="center"/>
        <w:rPr>
          <w:b/>
          <w:bCs/>
          <w:sz w:val="60"/>
          <w:szCs w:val="60"/>
        </w:rPr>
      </w:pPr>
    </w:p>
    <w:p>
      <w:pPr>
        <w:pStyle w:val="3"/>
        <w:widowControl/>
        <w:shd w:val="clear" w:color="auto" w:fill="FFFFFF"/>
        <w:spacing w:beforeAutospacing="0" w:after="240" w:afterAutospacing="0"/>
        <w:rPr>
          <w:rFonts w:hint="default" w:ascii="Times New Roman" w:hAnsi="Times New Roman"/>
          <w:b w:val="0"/>
          <w:kern w:val="2"/>
          <w:sz w:val="36"/>
          <w:szCs w:val="36"/>
        </w:rPr>
      </w:pPr>
    </w:p>
    <w:p>
      <w:pPr>
        <w:pStyle w:val="3"/>
        <w:widowControl/>
        <w:shd w:val="clear" w:color="auto" w:fill="FFFFFF"/>
        <w:spacing w:beforeAutospacing="0" w:after="240" w:afterAutospacing="0"/>
        <w:rPr>
          <w:rFonts w:hint="default" w:ascii="Times New Roman" w:hAnsi="Times New Roman"/>
          <w:b w:val="0"/>
          <w:kern w:val="2"/>
          <w:sz w:val="36"/>
          <w:szCs w:val="36"/>
        </w:rPr>
      </w:pPr>
    </w:p>
    <w:p>
      <w:pPr>
        <w:pStyle w:val="3"/>
        <w:widowControl/>
        <w:shd w:val="clear" w:color="auto" w:fill="FFFFFF"/>
        <w:spacing w:beforeAutospacing="0" w:after="240" w:afterAutospacing="0"/>
        <w:rPr>
          <w:rFonts w:hint="default" w:ascii="Times New Roman" w:hAnsi="Times New Roman"/>
          <w:b w:val="0"/>
          <w:kern w:val="2"/>
          <w:sz w:val="36"/>
          <w:szCs w:val="36"/>
        </w:rPr>
      </w:pPr>
    </w:p>
    <w:p>
      <w:pPr>
        <w:pStyle w:val="3"/>
        <w:widowControl/>
        <w:shd w:val="clear" w:color="auto" w:fill="FFFFFF"/>
        <w:spacing w:beforeAutospacing="0" w:after="240" w:afterAutospacing="0"/>
        <w:rPr>
          <w:rFonts w:hint="default" w:ascii="方正小标宋简体" w:hAnsi="方正小标宋简体" w:eastAsia="方正小标宋简体" w:cs="方正小标宋简体"/>
          <w:b w:val="0"/>
          <w:kern w:val="2"/>
          <w:sz w:val="32"/>
          <w:szCs w:val="32"/>
        </w:rPr>
      </w:pPr>
      <w:r>
        <w:rPr>
          <w:rFonts w:hint="default" w:ascii="Times New Roman" w:hAnsi="Times New Roman"/>
          <w:b w:val="0"/>
          <w:kern w:val="2"/>
          <w:sz w:val="32"/>
          <w:szCs w:val="32"/>
        </w:rPr>
        <w:t>项目名称：</w:t>
      </w:r>
      <w:r>
        <w:rPr>
          <w:rFonts w:hint="eastAsia" w:ascii="Times New Roman" w:hAnsi="Times New Roman"/>
          <w:b w:val="0"/>
          <w:kern w:val="2"/>
          <w:sz w:val="32"/>
          <w:szCs w:val="32"/>
          <w:lang w:val="en-US" w:eastAsia="zh-CN"/>
        </w:rPr>
        <w:t>物业管理费</w:t>
      </w:r>
      <w:r>
        <w:rPr>
          <w:rFonts w:ascii="Times New Roman" w:hAnsi="Times New Roman"/>
          <w:b w:val="0"/>
          <w:kern w:val="2"/>
          <w:sz w:val="32"/>
          <w:szCs w:val="32"/>
        </w:rPr>
        <w:t>物业管理</w:t>
      </w:r>
      <w:r>
        <w:rPr>
          <w:rFonts w:hint="eastAsia" w:ascii="Times New Roman" w:hAnsi="Times New Roman"/>
          <w:b w:val="0"/>
          <w:kern w:val="2"/>
          <w:sz w:val="32"/>
          <w:szCs w:val="32"/>
          <w:lang w:val="en-US" w:eastAsia="zh-CN"/>
        </w:rPr>
        <w:t>服务采购</w:t>
      </w:r>
      <w:r>
        <w:rPr>
          <w:rFonts w:ascii="Times New Roman" w:hAnsi="Times New Roman"/>
          <w:b w:val="0"/>
          <w:kern w:val="2"/>
          <w:sz w:val="32"/>
          <w:szCs w:val="32"/>
        </w:rPr>
        <w:t>项目</w:t>
      </w:r>
      <w:r>
        <w:rPr>
          <w:rFonts w:ascii="方正小标宋简体" w:hAnsi="方正小标宋简体" w:eastAsia="方正小标宋简体" w:cs="方正小标宋简体"/>
          <w:b w:val="0"/>
          <w:kern w:val="2"/>
          <w:sz w:val="32"/>
          <w:szCs w:val="32"/>
        </w:rPr>
        <w:t xml:space="preserve"> </w:t>
      </w:r>
    </w:p>
    <w:p>
      <w:pPr>
        <w:pStyle w:val="3"/>
        <w:widowControl/>
        <w:shd w:val="clear" w:color="auto" w:fill="FFFFFF"/>
        <w:spacing w:beforeAutospacing="0" w:after="240" w:afterAutospacing="0"/>
        <w:rPr>
          <w:rFonts w:hint="default" w:ascii="Times New Roman" w:hAnsi="Times New Roman" w:eastAsia="宋体"/>
          <w:b w:val="0"/>
          <w:kern w:val="2"/>
          <w:sz w:val="32"/>
          <w:szCs w:val="32"/>
          <w:lang w:val="en-US" w:eastAsia="zh-CN"/>
        </w:rPr>
      </w:pPr>
      <w:r>
        <w:rPr>
          <w:rFonts w:ascii="Times New Roman" w:hAnsi="Times New Roman"/>
          <w:b w:val="0"/>
          <w:kern w:val="2"/>
          <w:sz w:val="32"/>
          <w:szCs w:val="32"/>
        </w:rPr>
        <w:t>磋商编号</w:t>
      </w:r>
      <w:r>
        <w:rPr>
          <w:rFonts w:hint="default" w:ascii="Times New Roman" w:hAnsi="Times New Roman"/>
          <w:b w:val="0"/>
          <w:kern w:val="2"/>
          <w:sz w:val="32"/>
          <w:szCs w:val="32"/>
        </w:rPr>
        <w:t>：</w:t>
      </w:r>
      <w:r>
        <w:rPr>
          <w:rFonts w:ascii="方正小标宋简体" w:hAnsi="方正小标宋简体" w:eastAsia="方正小标宋简体" w:cs="方正小标宋简体"/>
          <w:b w:val="0"/>
          <w:kern w:val="2"/>
          <w:sz w:val="32"/>
          <w:szCs w:val="32"/>
        </w:rPr>
        <w:t xml:space="preserve"> </w:t>
      </w:r>
      <w:r>
        <w:rPr>
          <w:rFonts w:ascii="Times New Roman" w:hAnsi="Times New Roman"/>
          <w:b w:val="0"/>
          <w:kern w:val="2"/>
          <w:sz w:val="32"/>
          <w:szCs w:val="32"/>
        </w:rPr>
        <w:t>XCCS-2024-0</w:t>
      </w:r>
      <w:r>
        <w:rPr>
          <w:rFonts w:hint="eastAsia" w:ascii="Times New Roman" w:hAnsi="Times New Roman"/>
          <w:b w:val="0"/>
          <w:kern w:val="2"/>
          <w:sz w:val="32"/>
          <w:szCs w:val="32"/>
          <w:lang w:val="en-US" w:eastAsia="zh-CN"/>
        </w:rPr>
        <w:t>30</w:t>
      </w:r>
    </w:p>
    <w:p>
      <w:pPr>
        <w:pStyle w:val="3"/>
        <w:widowControl/>
        <w:shd w:val="clear" w:color="auto" w:fill="FFFFFF"/>
        <w:spacing w:beforeAutospacing="0" w:after="240" w:afterAutospacing="0"/>
        <w:rPr>
          <w:rFonts w:hint="default" w:ascii="Times New Roman" w:hAnsi="Times New Roman"/>
          <w:b w:val="0"/>
          <w:kern w:val="2"/>
          <w:sz w:val="32"/>
          <w:szCs w:val="32"/>
        </w:rPr>
      </w:pPr>
      <w:r>
        <w:rPr>
          <w:rFonts w:hint="default" w:ascii="Times New Roman" w:hAnsi="Times New Roman"/>
          <w:b w:val="0"/>
          <w:kern w:val="2"/>
          <w:sz w:val="32"/>
          <w:szCs w:val="32"/>
        </w:rPr>
        <w:t>采 购 人：</w:t>
      </w:r>
      <w:r>
        <w:rPr>
          <w:rFonts w:ascii="方正小标宋简体" w:hAnsi="方正小标宋简体" w:eastAsia="方正小标宋简体" w:cs="方正小标宋简体"/>
          <w:b w:val="0"/>
          <w:kern w:val="2"/>
          <w:sz w:val="32"/>
          <w:szCs w:val="32"/>
        </w:rPr>
        <w:t xml:space="preserve"> </w:t>
      </w:r>
      <w:r>
        <w:rPr>
          <w:rFonts w:ascii="Times New Roman" w:hAnsi="Times New Roman"/>
          <w:b w:val="0"/>
          <w:kern w:val="2"/>
          <w:sz w:val="32"/>
          <w:szCs w:val="32"/>
        </w:rPr>
        <w:t>北京市西城区人民政府</w:t>
      </w:r>
      <w:r>
        <w:rPr>
          <w:rFonts w:hint="eastAsia" w:ascii="Times New Roman" w:hAnsi="Times New Roman"/>
          <w:b w:val="0"/>
          <w:kern w:val="2"/>
          <w:sz w:val="32"/>
          <w:szCs w:val="32"/>
          <w:lang w:val="en-US" w:eastAsia="zh-CN"/>
        </w:rPr>
        <w:t>椿树</w:t>
      </w:r>
      <w:r>
        <w:rPr>
          <w:rFonts w:ascii="Times New Roman" w:hAnsi="Times New Roman"/>
          <w:b w:val="0"/>
          <w:kern w:val="2"/>
          <w:sz w:val="32"/>
          <w:szCs w:val="32"/>
        </w:rPr>
        <w:t>街道办事处</w:t>
      </w:r>
    </w:p>
    <w:p>
      <w:pPr>
        <w:pStyle w:val="3"/>
        <w:widowControl/>
        <w:shd w:val="clear" w:color="auto" w:fill="FFFFFF"/>
        <w:spacing w:beforeAutospacing="0" w:after="240" w:afterAutospacing="0"/>
        <w:rPr>
          <w:rFonts w:hint="default" w:ascii="Times New Roman" w:hAnsi="Times New Roman"/>
          <w:b w:val="0"/>
          <w:kern w:val="2"/>
          <w:sz w:val="32"/>
          <w:szCs w:val="32"/>
        </w:rPr>
      </w:pPr>
    </w:p>
    <w:p>
      <w:pPr>
        <w:pStyle w:val="3"/>
        <w:widowControl/>
        <w:shd w:val="clear" w:color="auto" w:fill="FFFFFF"/>
        <w:spacing w:beforeAutospacing="0" w:after="240" w:afterAutospacing="0"/>
        <w:rPr>
          <w:rFonts w:hint="default" w:ascii="Times New Roman" w:hAnsi="Times New Roman"/>
          <w:b w:val="0"/>
          <w:kern w:val="2"/>
          <w:sz w:val="32"/>
          <w:szCs w:val="32"/>
        </w:rPr>
      </w:pPr>
    </w:p>
    <w:p>
      <w:pPr>
        <w:pStyle w:val="3"/>
        <w:widowControl/>
        <w:shd w:val="clear" w:color="auto" w:fill="FFFFFF"/>
        <w:spacing w:beforeAutospacing="0" w:after="240" w:afterAutospacing="0"/>
        <w:rPr>
          <w:rFonts w:hint="default" w:ascii="Times New Roman" w:hAnsi="Times New Roman"/>
          <w:b w:val="0"/>
          <w:kern w:val="2"/>
          <w:sz w:val="32"/>
          <w:szCs w:val="32"/>
        </w:rPr>
      </w:pPr>
    </w:p>
    <w:p>
      <w:pPr>
        <w:spacing w:line="620" w:lineRule="exact"/>
        <w:jc w:val="center"/>
        <w:rPr>
          <w:rFonts w:ascii="宋体" w:hAnsi="宋体"/>
          <w:sz w:val="32"/>
          <w:szCs w:val="32"/>
        </w:rPr>
      </w:pPr>
      <w:r>
        <w:rPr>
          <w:rFonts w:hint="eastAsia" w:ascii="宋体" w:hAnsi="宋体"/>
          <w:sz w:val="32"/>
          <w:szCs w:val="32"/>
        </w:rPr>
        <w:t>北京市西城区政府采购中心</w:t>
      </w:r>
    </w:p>
    <w:p>
      <w:pPr>
        <w:jc w:val="center"/>
        <w:rPr>
          <w:rFonts w:ascii="Calibri" w:hAnsi="Calibri"/>
          <w:sz w:val="24"/>
          <w:szCs w:val="22"/>
          <w:lang w:val="zh-CN"/>
        </w:rPr>
        <w:sectPr>
          <w:footerReference r:id="rId3" w:type="default"/>
          <w:pgSz w:w="11906" w:h="16838"/>
          <w:pgMar w:top="1440" w:right="1800" w:bottom="1440" w:left="1800" w:header="851" w:footer="992" w:gutter="0"/>
          <w:cols w:space="720" w:num="1"/>
          <w:docGrid w:type="lines" w:linePitch="312" w:charSpace="0"/>
        </w:sectPr>
      </w:pPr>
      <w:r>
        <w:rPr>
          <w:rFonts w:hint="eastAsia" w:ascii="宋体" w:hAnsi="宋体"/>
          <w:sz w:val="32"/>
          <w:szCs w:val="32"/>
        </w:rPr>
        <w:t>二○二四年六月</w:t>
      </w:r>
    </w:p>
    <w:p>
      <w:pPr>
        <w:spacing w:line="360" w:lineRule="auto"/>
        <w:jc w:val="center"/>
        <w:outlineLvl w:val="0"/>
        <w:rPr>
          <w:b/>
          <w:sz w:val="36"/>
          <w:szCs w:val="36"/>
        </w:rPr>
      </w:pPr>
      <w:r>
        <w:rPr>
          <w:rFonts w:hint="eastAsia"/>
          <w:b/>
          <w:sz w:val="36"/>
          <w:szCs w:val="36"/>
        </w:rPr>
        <w:t>目录</w:t>
      </w:r>
    </w:p>
    <w:p/>
    <w:p/>
    <w:p/>
    <w:p/>
    <w:p>
      <w:pPr>
        <w:pStyle w:val="11"/>
        <w:spacing w:line="360" w:lineRule="auto"/>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"_Toc97371941" </w:instrText>
      </w:r>
      <w:r>
        <w:fldChar w:fldCharType="separate"/>
      </w:r>
      <w:r>
        <w:rPr>
          <w:rStyle w:val="16"/>
          <w:rFonts w:ascii="Times New Roman" w:hAnsi="Times New Roman"/>
        </w:rPr>
        <w:t>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_Toc97371941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pPr>
        <w:pStyle w:val="11"/>
        <w:spacing w:line="360" w:lineRule="auto"/>
        <w:rPr>
          <w:rFonts w:ascii="Times New Roman" w:hAnsi="Times New Roman"/>
          <w:b w:val="0"/>
          <w:sz w:val="21"/>
          <w:szCs w:val="22"/>
        </w:rPr>
      </w:pPr>
      <w:r>
        <w:fldChar w:fldCharType="begin"/>
      </w:r>
      <w:r>
        <w:instrText xml:space="preserve"> HYPERLINK \l "_Toc97371942" </w:instrText>
      </w:r>
      <w:r>
        <w:fldChar w:fldCharType="separate"/>
      </w:r>
      <w:r>
        <w:rPr>
          <w:rStyle w:val="16"/>
          <w:rFonts w:ascii="Times New Roman" w:hAnsi="Times New Roman"/>
        </w:rPr>
        <w:t>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_Toc97371942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pPr>
        <w:pStyle w:val="11"/>
        <w:spacing w:line="360" w:lineRule="auto"/>
        <w:rPr>
          <w:rFonts w:ascii="Times New Roman" w:hAnsi="Times New Roman"/>
          <w:b w:val="0"/>
          <w:sz w:val="21"/>
          <w:szCs w:val="22"/>
        </w:rPr>
      </w:pPr>
      <w:r>
        <w:fldChar w:fldCharType="begin"/>
      </w:r>
      <w:r>
        <w:instrText xml:space="preserve"> HYPERLINK \l "_Toc97371943" </w:instrText>
      </w:r>
      <w:r>
        <w:fldChar w:fldCharType="separate"/>
      </w:r>
      <w:r>
        <w:rPr>
          <w:rStyle w:val="16"/>
          <w:rFonts w:ascii="Times New Roman" w:hAnsi="Times New Roman"/>
        </w:rPr>
        <w:t>第三章   评审方法和评审标准</w:t>
      </w:r>
      <w:r>
        <w:rPr>
          <w:rFonts w:ascii="Times New Roman" w:hAnsi="Times New Roman"/>
        </w:rPr>
        <w:tab/>
      </w:r>
      <w:r>
        <w:rPr>
          <w:rFonts w:hint="eastAsia" w:ascii="Times New Roman" w:hAnsi="Times New Roman"/>
        </w:rPr>
        <w:t>1</w:t>
      </w:r>
      <w:r>
        <w:rPr>
          <w:rFonts w:hint="eastAsia" w:ascii="Times New Roman" w:hAnsi="Times New Roman"/>
        </w:rPr>
        <w:fldChar w:fldCharType="end"/>
      </w:r>
      <w:r>
        <w:rPr>
          <w:rFonts w:hint="eastAsia" w:ascii="Times New Roman" w:hAnsi="Times New Roman"/>
        </w:rPr>
        <w:t>7</w:t>
      </w:r>
    </w:p>
    <w:p>
      <w:pPr>
        <w:pStyle w:val="11"/>
        <w:spacing w:line="360" w:lineRule="auto"/>
        <w:rPr>
          <w:rFonts w:hint="eastAsia" w:ascii="Times New Roman" w:hAnsi="Times New Roman" w:eastAsia="宋体"/>
          <w:b w:val="0"/>
          <w:sz w:val="21"/>
          <w:szCs w:val="22"/>
          <w:lang w:val="en-US" w:eastAsia="zh-CN"/>
        </w:rPr>
      </w:pPr>
      <w:r>
        <w:fldChar w:fldCharType="begin"/>
      </w:r>
      <w:r>
        <w:instrText xml:space="preserve"> HYPERLINK \l "_Toc97371945" </w:instrText>
      </w:r>
      <w:r>
        <w:fldChar w:fldCharType="separate"/>
      </w:r>
      <w:r>
        <w:rPr>
          <w:rStyle w:val="16"/>
          <w:rFonts w:ascii="Times New Roman" w:hAnsi="Times New Roman"/>
        </w:rPr>
        <w:t>第四章   采购需求</w:t>
      </w:r>
      <w:r>
        <w:rPr>
          <w:rFonts w:ascii="Times New Roman" w:hAnsi="Times New Roman"/>
        </w:rPr>
        <w:tab/>
      </w:r>
      <w:r>
        <w:rPr>
          <w:rFonts w:hint="eastAsia" w:ascii="Times New Roman" w:hAnsi="Times New Roman"/>
        </w:rPr>
        <w:t>2</w:t>
      </w:r>
      <w:r>
        <w:rPr>
          <w:rFonts w:hint="eastAsia" w:ascii="Times New Roman" w:hAnsi="Times New Roman"/>
        </w:rPr>
        <w:fldChar w:fldCharType="end"/>
      </w:r>
      <w:r>
        <w:rPr>
          <w:rFonts w:hint="eastAsia" w:ascii="Times New Roman" w:hAnsi="Times New Roman"/>
          <w:lang w:val="en-US" w:eastAsia="zh-CN"/>
        </w:rPr>
        <w:t>4</w:t>
      </w:r>
    </w:p>
    <w:p>
      <w:pPr>
        <w:pStyle w:val="11"/>
        <w:spacing w:line="360" w:lineRule="auto"/>
        <w:rPr>
          <w:rFonts w:hint="eastAsia" w:ascii="Times New Roman" w:hAnsi="Times New Roman" w:eastAsia="宋体"/>
          <w:b w:val="0"/>
          <w:sz w:val="21"/>
          <w:szCs w:val="22"/>
          <w:lang w:val="en-US" w:eastAsia="zh-CN"/>
        </w:rPr>
      </w:pPr>
      <w:r>
        <w:fldChar w:fldCharType="begin"/>
      </w:r>
      <w:r>
        <w:instrText xml:space="preserve"> HYPERLINK \l "_Toc97371946" </w:instrText>
      </w:r>
      <w:r>
        <w:fldChar w:fldCharType="separate"/>
      </w:r>
      <w:r>
        <w:rPr>
          <w:rStyle w:val="16"/>
          <w:rFonts w:ascii="Times New Roman" w:hAnsi="Times New Roman"/>
        </w:rPr>
        <w:t>第五章   合同草案条款</w:t>
      </w:r>
      <w:r>
        <w:rPr>
          <w:rFonts w:ascii="Times New Roman" w:hAnsi="Times New Roman"/>
        </w:rPr>
        <w:tab/>
      </w:r>
      <w:r>
        <w:rPr>
          <w:rFonts w:hint="eastAsia" w:ascii="Times New Roman" w:hAnsi="Times New Roman"/>
          <w:lang w:val="en-US" w:eastAsia="zh-CN"/>
        </w:rPr>
        <w:t>3</w:t>
      </w:r>
      <w:r>
        <w:rPr>
          <w:rFonts w:hint="eastAsia" w:ascii="Times New Roman" w:hAnsi="Times New Roman"/>
        </w:rPr>
        <w:fldChar w:fldCharType="end"/>
      </w:r>
      <w:r>
        <w:rPr>
          <w:rFonts w:hint="eastAsia" w:ascii="Times New Roman" w:hAnsi="Times New Roman"/>
          <w:lang w:val="en-US" w:eastAsia="zh-CN"/>
        </w:rPr>
        <w:t>5</w:t>
      </w:r>
    </w:p>
    <w:p>
      <w:pPr>
        <w:pStyle w:val="11"/>
        <w:spacing w:line="360" w:lineRule="auto"/>
        <w:rPr>
          <w:rFonts w:hint="eastAsia" w:ascii="Times New Roman" w:hAnsi="Times New Roman" w:eastAsia="宋体"/>
          <w:b w:val="0"/>
          <w:sz w:val="21"/>
          <w:szCs w:val="22"/>
          <w:lang w:eastAsia="zh-CN"/>
        </w:rPr>
      </w:pPr>
      <w:r>
        <w:fldChar w:fldCharType="begin"/>
      </w:r>
      <w:r>
        <w:instrText xml:space="preserve"> HYPERLINK \l "_Toc97371947" </w:instrText>
      </w:r>
      <w:r>
        <w:fldChar w:fldCharType="separate"/>
      </w:r>
      <w:r>
        <w:rPr>
          <w:rStyle w:val="16"/>
          <w:rFonts w:ascii="Times New Roman" w:hAnsi="Times New Roman"/>
        </w:rPr>
        <w:t>第六章   响应文件格式</w:t>
      </w:r>
      <w:r>
        <w:rPr>
          <w:rFonts w:ascii="Times New Roman" w:hAnsi="Times New Roman"/>
        </w:rPr>
        <w:tab/>
      </w:r>
      <w:r>
        <w:rPr>
          <w:rFonts w:hint="eastAsia" w:ascii="Times New Roman" w:hAnsi="Times New Roman"/>
        </w:rPr>
        <w:t>4</w:t>
      </w:r>
      <w:r>
        <w:rPr>
          <w:rFonts w:hint="eastAsia" w:ascii="Times New Roman" w:hAnsi="Times New Roman"/>
        </w:rPr>
        <w:fldChar w:fldCharType="end"/>
      </w:r>
      <w:r>
        <w:rPr>
          <w:rFonts w:hint="eastAsia" w:ascii="Times New Roman" w:hAnsi="Times New Roman"/>
          <w:lang w:val="en-US" w:eastAsia="zh-CN"/>
        </w:rPr>
        <w:t>4</w:t>
      </w:r>
    </w:p>
    <w:p>
      <w:pPr>
        <w:pStyle w:val="11"/>
        <w:spacing w:line="360" w:lineRule="auto"/>
        <w:rPr>
          <w:rFonts w:ascii="Times New Roman" w:hAnsi="Times New Roman"/>
          <w:b w:val="0"/>
        </w:rPr>
      </w:pPr>
      <w:r>
        <w:rPr>
          <w:rFonts w:ascii="Times New Roman" w:hAnsi="Times New Roman"/>
          <w:b w:val="0"/>
        </w:rPr>
        <w:fldChar w:fldCharType="end"/>
      </w:r>
    </w:p>
    <w:p>
      <w:pPr>
        <w:pStyle w:val="11"/>
        <w:spacing w:line="360" w:lineRule="auto"/>
        <w:rPr>
          <w:b w:val="0"/>
          <w:sz w:val="36"/>
          <w:szCs w:val="36"/>
        </w:rPr>
      </w:pPr>
      <w:bookmarkStart w:id="0" w:name="_Toc97371941"/>
    </w:p>
    <w:p>
      <w:pPr>
        <w:spacing w:line="360" w:lineRule="auto"/>
        <w:jc w:val="center"/>
        <w:outlineLvl w:val="0"/>
        <w:rPr>
          <w:b/>
          <w:sz w:val="36"/>
          <w:szCs w:val="36"/>
        </w:rPr>
        <w:sectPr>
          <w:footerReference r:id="rId5" w:type="first"/>
          <w:footerReference r:id="rId4" w:type="default"/>
          <w:pgSz w:w="11907" w:h="16840"/>
          <w:pgMar w:top="1418" w:right="1134" w:bottom="1418" w:left="1701" w:header="851" w:footer="851" w:gutter="0"/>
          <w:pgNumType w:start="1"/>
          <w:cols w:space="720" w:num="1"/>
          <w:docGrid w:linePitch="462" w:charSpace="0"/>
        </w:sectPr>
      </w:pPr>
    </w:p>
    <w:p>
      <w:pPr>
        <w:spacing w:line="360" w:lineRule="auto"/>
        <w:jc w:val="center"/>
        <w:outlineLvl w:val="0"/>
        <w:rPr>
          <w:b/>
          <w:sz w:val="36"/>
          <w:szCs w:val="36"/>
        </w:rPr>
      </w:pPr>
      <w:r>
        <w:rPr>
          <w:b/>
          <w:sz w:val="36"/>
          <w:szCs w:val="36"/>
        </w:rPr>
        <w:t>第一章   采购邀请</w:t>
      </w:r>
      <w:bookmarkEnd w:id="0"/>
      <w:bookmarkStart w:id="1" w:name="_Toc28359079"/>
      <w:bookmarkStart w:id="2" w:name="_Toc28359002"/>
      <w:bookmarkStart w:id="3" w:name="_Toc35393790"/>
      <w:bookmarkStart w:id="4" w:name="_Toc35393621"/>
      <w:bookmarkStart w:id="5" w:name="_Hlk24379207"/>
    </w:p>
    <w:p>
      <w:pPr>
        <w:spacing w:line="360" w:lineRule="auto"/>
        <w:ind w:firstLine="480" w:firstLineChars="200"/>
        <w:rPr>
          <w:sz w:val="24"/>
        </w:rPr>
      </w:pPr>
    </w:p>
    <w:p>
      <w:pPr>
        <w:pStyle w:val="2"/>
        <w:spacing w:before="0" w:line="360" w:lineRule="auto"/>
        <w:jc w:val="left"/>
        <w:rPr>
          <w:rFonts w:ascii="Times New Roman" w:hAnsi="Times New Roman" w:eastAsia="宋体"/>
          <w:sz w:val="24"/>
          <w:szCs w:val="24"/>
        </w:rPr>
      </w:pPr>
      <w:r>
        <w:rPr>
          <w:rFonts w:ascii="Times New Roman" w:hAnsi="Times New Roman" w:eastAsia="宋体"/>
          <w:sz w:val="24"/>
          <w:szCs w:val="24"/>
        </w:rPr>
        <w:t>一、项目基本情况</w:t>
      </w:r>
      <w:bookmarkEnd w:id="1"/>
      <w:bookmarkEnd w:id="2"/>
      <w:bookmarkEnd w:id="3"/>
      <w:bookmarkEnd w:id="4"/>
    </w:p>
    <w:p>
      <w:pPr>
        <w:spacing w:line="360" w:lineRule="auto"/>
        <w:ind w:firstLine="480" w:firstLineChars="200"/>
        <w:rPr>
          <w:sz w:val="24"/>
          <w:u w:val="single"/>
        </w:rPr>
      </w:pPr>
      <w:r>
        <w:rPr>
          <w:sz w:val="24"/>
        </w:rPr>
        <w:t>1.</w:t>
      </w:r>
      <w:r>
        <w:rPr>
          <w:rFonts w:hint="eastAsia"/>
          <w:sz w:val="24"/>
        </w:rPr>
        <w:t>磋商编号</w:t>
      </w:r>
      <w:r>
        <w:rPr>
          <w:sz w:val="24"/>
        </w:rPr>
        <w:t>：</w:t>
      </w:r>
      <w:r>
        <w:rPr>
          <w:rFonts w:hint="eastAsia"/>
          <w:sz w:val="24"/>
          <w:u w:val="single"/>
        </w:rPr>
        <w:t xml:space="preserve"> XCCS-2024-0</w:t>
      </w:r>
      <w:r>
        <w:rPr>
          <w:rFonts w:hint="eastAsia"/>
          <w:sz w:val="24"/>
          <w:u w:val="single"/>
          <w:lang w:val="en-US" w:eastAsia="zh-CN"/>
        </w:rPr>
        <w:t>30</w:t>
      </w:r>
      <w:r>
        <w:rPr>
          <w:rFonts w:hint="eastAsia"/>
          <w:sz w:val="24"/>
          <w:u w:val="single"/>
        </w:rPr>
        <w:t xml:space="preserve"> </w:t>
      </w:r>
    </w:p>
    <w:p>
      <w:pPr>
        <w:spacing w:line="360" w:lineRule="auto"/>
        <w:ind w:firstLine="480" w:firstLineChars="200"/>
        <w:rPr>
          <w:sz w:val="24"/>
          <w:u w:val="single"/>
        </w:rPr>
      </w:pPr>
      <w:r>
        <w:rPr>
          <w:sz w:val="24"/>
        </w:rPr>
        <w:t>2.项目名称：</w:t>
      </w:r>
      <w:r>
        <w:rPr>
          <w:rFonts w:hint="eastAsia"/>
          <w:sz w:val="24"/>
          <w:u w:val="single"/>
          <w:lang w:val="en-US" w:eastAsia="zh-CN"/>
        </w:rPr>
        <w:t xml:space="preserve">物业管理费物业管理服务采购项目 </w:t>
      </w:r>
    </w:p>
    <w:p>
      <w:pPr>
        <w:spacing w:line="360" w:lineRule="auto"/>
        <w:ind w:firstLine="480" w:firstLineChars="200"/>
        <w:rPr>
          <w:sz w:val="24"/>
        </w:rPr>
      </w:pPr>
      <w:r>
        <w:rPr>
          <w:sz w:val="24"/>
        </w:rPr>
        <w:t>3.采购方式：竞争性磋商</w:t>
      </w:r>
    </w:p>
    <w:bookmarkEnd w:id="5"/>
    <w:p>
      <w:pPr>
        <w:spacing w:line="360" w:lineRule="auto"/>
        <w:ind w:firstLine="480" w:firstLineChars="200"/>
        <w:rPr>
          <w:sz w:val="24"/>
        </w:rPr>
      </w:pPr>
      <w:r>
        <w:rPr>
          <w:sz w:val="24"/>
        </w:rPr>
        <w:t>4.项目预算金额：</w:t>
      </w:r>
      <w:r>
        <w:rPr>
          <w:rFonts w:hint="eastAsia"/>
          <w:sz w:val="24"/>
          <w:u w:val="single"/>
        </w:rPr>
        <w:t xml:space="preserve"> </w:t>
      </w:r>
      <w:r>
        <w:rPr>
          <w:rFonts w:hint="eastAsia"/>
          <w:sz w:val="24"/>
          <w:u w:val="single"/>
          <w:lang w:val="en-US" w:eastAsia="zh-CN"/>
        </w:rPr>
        <w:t>124.8516</w:t>
      </w:r>
      <w:r>
        <w:rPr>
          <w:sz w:val="24"/>
        </w:rPr>
        <w:t>万元</w:t>
      </w:r>
      <w:r>
        <w:rPr>
          <w:rFonts w:hint="eastAsia"/>
          <w:sz w:val="24"/>
        </w:rPr>
        <w:t>，</w:t>
      </w:r>
      <w:r>
        <w:rPr>
          <w:sz w:val="24"/>
        </w:rPr>
        <w:t>项目最高限价：</w:t>
      </w:r>
      <w:r>
        <w:rPr>
          <w:rFonts w:hint="eastAsia"/>
          <w:sz w:val="24"/>
          <w:u w:val="single"/>
          <w:lang w:val="en-US" w:eastAsia="zh-CN"/>
        </w:rPr>
        <w:t>124.8516</w:t>
      </w:r>
      <w:r>
        <w:rPr>
          <w:sz w:val="24"/>
        </w:rPr>
        <w:t>万元</w:t>
      </w:r>
    </w:p>
    <w:p>
      <w:pPr>
        <w:spacing w:line="360" w:lineRule="auto"/>
        <w:ind w:firstLine="480" w:firstLineChars="200"/>
        <w:rPr>
          <w:sz w:val="24"/>
        </w:rPr>
      </w:pPr>
      <w:r>
        <w:rPr>
          <w:sz w:val="24"/>
        </w:rPr>
        <w:t>5.采购需求：</w:t>
      </w:r>
    </w:p>
    <w:tbl>
      <w:tblPr>
        <w:tblStyle w:val="12"/>
        <w:tblW w:w="9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8"/>
        <w:gridCol w:w="1124"/>
        <w:gridCol w:w="6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7" w:hRule="atLeast"/>
        </w:trPr>
        <w:tc>
          <w:tcPr>
            <w:tcW w:w="1918" w:type="dxa"/>
            <w:noWrap/>
            <w:vAlign w:val="center"/>
          </w:tcPr>
          <w:p>
            <w:pPr>
              <w:jc w:val="center"/>
              <w:rPr>
                <w:bCs/>
                <w:sz w:val="24"/>
                <w:szCs w:val="24"/>
              </w:rPr>
            </w:pPr>
            <w:r>
              <w:rPr>
                <w:bCs/>
                <w:sz w:val="24"/>
                <w:szCs w:val="24"/>
              </w:rPr>
              <w:t>采购预算金额</w:t>
            </w:r>
          </w:p>
          <w:p>
            <w:pPr>
              <w:jc w:val="center"/>
              <w:rPr>
                <w:bCs/>
                <w:sz w:val="24"/>
                <w:szCs w:val="24"/>
              </w:rPr>
            </w:pPr>
            <w:r>
              <w:rPr>
                <w:bCs/>
                <w:sz w:val="24"/>
                <w:szCs w:val="24"/>
              </w:rPr>
              <w:t>（万元）</w:t>
            </w:r>
          </w:p>
        </w:tc>
        <w:tc>
          <w:tcPr>
            <w:tcW w:w="1124" w:type="dxa"/>
            <w:noWrap/>
            <w:vAlign w:val="center"/>
          </w:tcPr>
          <w:p>
            <w:pPr>
              <w:jc w:val="center"/>
              <w:rPr>
                <w:bCs/>
                <w:sz w:val="24"/>
                <w:szCs w:val="24"/>
              </w:rPr>
            </w:pPr>
            <w:r>
              <w:rPr>
                <w:bCs/>
                <w:sz w:val="24"/>
                <w:szCs w:val="24"/>
              </w:rPr>
              <w:t>数量</w:t>
            </w:r>
          </w:p>
        </w:tc>
        <w:tc>
          <w:tcPr>
            <w:tcW w:w="6398" w:type="dxa"/>
            <w:noWrap/>
            <w:vAlign w:val="center"/>
          </w:tcPr>
          <w:p>
            <w:pPr>
              <w:jc w:val="center"/>
              <w:rPr>
                <w:sz w:val="24"/>
                <w:szCs w:val="24"/>
              </w:rPr>
            </w:pPr>
            <w:r>
              <w:rPr>
                <w:sz w:val="24"/>
                <w:szCs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trPr>
        <w:tc>
          <w:tcPr>
            <w:tcW w:w="1918" w:type="dxa"/>
            <w:noWrap/>
            <w:vAlign w:val="center"/>
          </w:tcPr>
          <w:p>
            <w:pPr>
              <w:jc w:val="center"/>
              <w:rPr>
                <w:rFonts w:hint="default" w:eastAsia="宋体"/>
                <w:bCs/>
                <w:sz w:val="24"/>
                <w:szCs w:val="24"/>
                <w:lang w:val="en-US" w:eastAsia="zh-CN"/>
              </w:rPr>
            </w:pPr>
            <w:r>
              <w:rPr>
                <w:rFonts w:hint="eastAsia"/>
                <w:bCs/>
                <w:sz w:val="24"/>
                <w:szCs w:val="24"/>
                <w:lang w:val="en-US" w:eastAsia="zh-CN"/>
              </w:rPr>
              <w:t>124.8516</w:t>
            </w:r>
          </w:p>
        </w:tc>
        <w:tc>
          <w:tcPr>
            <w:tcW w:w="1124" w:type="dxa"/>
            <w:noWrap/>
            <w:vAlign w:val="center"/>
          </w:tcPr>
          <w:p>
            <w:pPr>
              <w:jc w:val="center"/>
              <w:rPr>
                <w:bCs/>
                <w:sz w:val="24"/>
                <w:szCs w:val="24"/>
              </w:rPr>
            </w:pPr>
            <w:r>
              <w:rPr>
                <w:rFonts w:hint="eastAsia"/>
                <w:bCs/>
                <w:sz w:val="24"/>
                <w:szCs w:val="24"/>
              </w:rPr>
              <w:t>1</w:t>
            </w:r>
          </w:p>
        </w:tc>
        <w:tc>
          <w:tcPr>
            <w:tcW w:w="6398" w:type="dxa"/>
            <w:noWrap/>
            <w:vAlign w:val="center"/>
          </w:tcPr>
          <w:p>
            <w:pPr>
              <w:jc w:val="center"/>
              <w:rPr>
                <w:kern w:val="0"/>
                <w:sz w:val="24"/>
                <w:szCs w:val="24"/>
              </w:rPr>
            </w:pPr>
            <w:r>
              <w:rPr>
                <w:rFonts w:hint="eastAsia" w:ascii="宋体" w:hAnsi="宋体"/>
                <w:sz w:val="24"/>
                <w:szCs w:val="24"/>
              </w:rPr>
              <w:t>详见竞争性磋商文件第四章</w:t>
            </w:r>
          </w:p>
        </w:tc>
      </w:tr>
    </w:tbl>
    <w:p>
      <w:pPr>
        <w:spacing w:line="360" w:lineRule="auto"/>
        <w:ind w:firstLine="480" w:firstLineChars="200"/>
        <w:rPr>
          <w:sz w:val="24"/>
        </w:rPr>
      </w:pPr>
    </w:p>
    <w:p>
      <w:pPr>
        <w:spacing w:line="360" w:lineRule="auto"/>
        <w:ind w:firstLine="480" w:firstLineChars="200"/>
        <w:rPr>
          <w:sz w:val="24"/>
          <w:u w:val="single"/>
        </w:rPr>
      </w:pPr>
      <w:r>
        <w:rPr>
          <w:sz w:val="24"/>
        </w:rPr>
        <w:t>6.合同履行期限：</w:t>
      </w:r>
      <w:r>
        <w:rPr>
          <w:rFonts w:hint="eastAsia"/>
          <w:sz w:val="24"/>
          <w:u w:val="single"/>
        </w:rPr>
        <w:t>自合同签订日期起一年。</w:t>
      </w:r>
    </w:p>
    <w:p>
      <w:pPr>
        <w:spacing w:line="360" w:lineRule="auto"/>
        <w:ind w:firstLine="480" w:firstLineChars="200"/>
        <w:rPr>
          <w:sz w:val="24"/>
        </w:rPr>
      </w:pPr>
      <w:r>
        <w:rPr>
          <w:sz w:val="24"/>
        </w:rPr>
        <w:t>7.本项目是否接受联合体：</w:t>
      </w:r>
      <w:r>
        <w:rPr>
          <w:sz w:val="24"/>
          <w:szCs w:val="24"/>
        </w:rPr>
        <w:t>□</w:t>
      </w:r>
      <w:r>
        <w:rPr>
          <w:sz w:val="24"/>
        </w:rPr>
        <w:t xml:space="preserve">是  </w:t>
      </w:r>
      <w:r>
        <w:rPr>
          <w:rFonts w:hint="eastAsia"/>
          <w:sz w:val="24"/>
          <w:szCs w:val="24"/>
          <w:lang w:eastAsia="zh-CN"/>
        </w:rPr>
        <w:t>☑</w:t>
      </w:r>
      <w:r>
        <w:rPr>
          <w:rFonts w:hint="eastAsia"/>
          <w:sz w:val="24"/>
          <w:szCs w:val="24"/>
          <w:lang w:val="en-US" w:eastAsia="zh-CN"/>
        </w:rPr>
        <w:t xml:space="preserve"> </w:t>
      </w:r>
      <w:r>
        <w:rPr>
          <w:sz w:val="24"/>
        </w:rPr>
        <w:t>否。</w:t>
      </w:r>
    </w:p>
    <w:p>
      <w:pPr>
        <w:spacing w:line="360" w:lineRule="auto"/>
        <w:ind w:firstLine="480" w:firstLineChars="200"/>
        <w:rPr>
          <w:sz w:val="24"/>
        </w:rPr>
      </w:pPr>
    </w:p>
    <w:p>
      <w:pPr>
        <w:pStyle w:val="2"/>
        <w:spacing w:before="0" w:line="360" w:lineRule="auto"/>
        <w:jc w:val="left"/>
        <w:rPr>
          <w:rFonts w:ascii="Times New Roman" w:hAnsi="Times New Roman" w:eastAsia="宋体"/>
          <w:sz w:val="24"/>
          <w:szCs w:val="24"/>
        </w:rPr>
      </w:pPr>
      <w:bookmarkStart w:id="6" w:name="_Toc28359003"/>
      <w:bookmarkStart w:id="7" w:name="_Toc35393622"/>
      <w:bookmarkStart w:id="8" w:name="_Toc35393791"/>
      <w:bookmarkStart w:id="9" w:name="_Toc28359080"/>
      <w:r>
        <w:rPr>
          <w:rFonts w:ascii="Times New Roman" w:hAnsi="Times New Roman" w:eastAsia="宋体"/>
          <w:sz w:val="24"/>
          <w:szCs w:val="24"/>
        </w:rPr>
        <w:t>二、申请人的资格要求（须同时满足）</w:t>
      </w:r>
      <w:bookmarkEnd w:id="6"/>
      <w:bookmarkEnd w:id="7"/>
      <w:bookmarkEnd w:id="8"/>
      <w:bookmarkEnd w:id="9"/>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0" w:name="_Toc28359081"/>
      <w:bookmarkStart w:id="11"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szCs w:val="24"/>
        </w:rPr>
        <w:t>□</w:t>
      </w:r>
      <w:r>
        <w:rPr>
          <w:sz w:val="24"/>
        </w:rPr>
        <w:t>本项目不专门面向中小企业预留采购份额。</w:t>
      </w:r>
    </w:p>
    <w:p>
      <w:pPr>
        <w:spacing w:line="360" w:lineRule="auto"/>
        <w:ind w:firstLine="480" w:firstLineChars="200"/>
        <w:rPr>
          <w:sz w:val="24"/>
        </w:rPr>
      </w:pPr>
      <w:r>
        <w:rPr>
          <w:rFonts w:hint="eastAsia"/>
          <w:sz w:val="24"/>
          <w:szCs w:val="24"/>
          <w:lang w:eastAsia="zh-CN"/>
        </w:rPr>
        <w:t>☑</w:t>
      </w:r>
      <w:r>
        <w:rPr>
          <w:sz w:val="24"/>
        </w:rPr>
        <w:t xml:space="preserve">本项目专门面向  </w:t>
      </w:r>
      <w:r>
        <w:rPr>
          <w:rFonts w:hint="eastAsia"/>
          <w:sz w:val="24"/>
          <w:szCs w:val="24"/>
          <w:lang w:eastAsia="zh-CN"/>
        </w:rPr>
        <w:t>☑</w:t>
      </w:r>
      <w:r>
        <w:rPr>
          <w:rFonts w:hint="eastAsia"/>
          <w:sz w:val="24"/>
          <w:szCs w:val="24"/>
          <w:lang w:val="en-US" w:eastAsia="zh-CN"/>
        </w:rPr>
        <w:t xml:space="preserve"> </w:t>
      </w:r>
      <w:r>
        <w:rPr>
          <w:sz w:val="24"/>
        </w:rPr>
        <w:t xml:space="preserve">中小 </w:t>
      </w:r>
      <w:r>
        <w:rPr>
          <w:sz w:val="24"/>
          <w:szCs w:val="24"/>
        </w:rPr>
        <w:t>□</w:t>
      </w:r>
      <w:r>
        <w:rPr>
          <w:sz w:val="24"/>
        </w:rPr>
        <w:t>小微企业  采购。即：提供的货物全部由符合政策要求的中小/小微企业制造、服务全部由符合政策要求的中小/小微企业承接。</w:t>
      </w:r>
    </w:p>
    <w:p>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u w:val="single"/>
        </w:rPr>
        <w:t>采购项目整体专门面向中小企业</w:t>
      </w:r>
      <w:r>
        <w:rPr>
          <w:rFonts w:hint="eastAsia"/>
          <w:sz w:val="24"/>
        </w:rPr>
        <w:t>。</w:t>
      </w:r>
    </w:p>
    <w:p>
      <w:pPr>
        <w:spacing w:line="360" w:lineRule="auto"/>
        <w:ind w:firstLine="480" w:firstLineChars="200"/>
        <w:rPr>
          <w:sz w:val="24"/>
          <w:u w:val="single"/>
        </w:rPr>
      </w:pPr>
      <w:r>
        <w:rPr>
          <w:sz w:val="24"/>
        </w:rPr>
        <w:t>2.2 其它落实政府采购政策的资格要求：</w:t>
      </w:r>
      <w:r>
        <w:rPr>
          <w:rFonts w:hint="eastAsia"/>
          <w:sz w:val="24"/>
          <w:u w:val="single"/>
        </w:rPr>
        <w:t>无</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3.1本项目是否接受分支机构参与响应：</w:t>
      </w:r>
      <w:r>
        <w:t>□</w:t>
      </w:r>
      <w:r>
        <w:rPr>
          <w:sz w:val="24"/>
        </w:rPr>
        <w:t xml:space="preserve">是   </w:t>
      </w:r>
      <w:r>
        <w:rPr>
          <w:rFonts w:hint="eastAsia"/>
          <w:sz w:val="24"/>
        </w:rPr>
        <w:t>☑</w:t>
      </w:r>
      <w:r>
        <w:rPr>
          <w:sz w:val="24"/>
        </w:rPr>
        <w:t>否；</w:t>
      </w:r>
    </w:p>
    <w:p>
      <w:pPr>
        <w:tabs>
          <w:tab w:val="left" w:pos="900"/>
          <w:tab w:val="left" w:pos="1134"/>
          <w:tab w:val="left" w:pos="1589"/>
          <w:tab w:val="left" w:pos="5521"/>
        </w:tabs>
        <w:snapToGrid w:val="0"/>
        <w:spacing w:line="360" w:lineRule="auto"/>
        <w:ind w:firstLine="480" w:firstLineChars="200"/>
        <w:rPr>
          <w:sz w:val="24"/>
        </w:rPr>
      </w:pPr>
      <w:r>
        <w:rPr>
          <w:sz w:val="24"/>
        </w:rPr>
        <w:t>3.2 本项目是否属于政府购买服务：</w:t>
      </w:r>
    </w:p>
    <w:p>
      <w:pPr>
        <w:tabs>
          <w:tab w:val="left" w:pos="900"/>
          <w:tab w:val="left" w:pos="1134"/>
          <w:tab w:val="left" w:pos="1589"/>
          <w:tab w:val="left" w:pos="5521"/>
        </w:tabs>
        <w:snapToGrid w:val="0"/>
        <w:spacing w:line="360" w:lineRule="auto"/>
        <w:ind w:firstLine="720" w:firstLineChars="300"/>
        <w:rPr>
          <w:sz w:val="24"/>
        </w:rPr>
      </w:pPr>
      <w:r>
        <w:rPr>
          <w:rFonts w:hint="eastAsia"/>
          <w:sz w:val="24"/>
          <w:szCs w:val="24"/>
          <w:lang w:eastAsia="zh-CN"/>
        </w:rPr>
        <w:t>☑</w:t>
      </w:r>
      <w:r>
        <w:rPr>
          <w:rFonts w:hint="eastAsia"/>
          <w:sz w:val="24"/>
          <w:szCs w:val="24"/>
          <w:lang w:val="en-US" w:eastAsia="zh-CN"/>
        </w:rPr>
        <w:t xml:space="preserve"> </w:t>
      </w:r>
      <w:r>
        <w:rPr>
          <w:sz w:val="24"/>
        </w:rPr>
        <w:t>否</w:t>
      </w:r>
    </w:p>
    <w:p>
      <w:pPr>
        <w:tabs>
          <w:tab w:val="left" w:pos="900"/>
          <w:tab w:val="left" w:pos="1134"/>
          <w:tab w:val="left" w:pos="1589"/>
          <w:tab w:val="left" w:pos="5521"/>
        </w:tabs>
        <w:snapToGrid w:val="0"/>
        <w:spacing w:line="360" w:lineRule="auto"/>
        <w:ind w:firstLine="480" w:firstLineChars="200"/>
        <w:rPr>
          <w:sz w:val="24"/>
        </w:rPr>
      </w:pPr>
      <w:r>
        <w:rPr>
          <w:sz w:val="24"/>
          <w:szCs w:val="24"/>
        </w:rPr>
        <w:t>□</w:t>
      </w:r>
      <w:r>
        <w:rPr>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u w:val="single"/>
        </w:rPr>
      </w:pPr>
      <w:r>
        <w:rPr>
          <w:sz w:val="24"/>
        </w:rPr>
        <w:t>3.3其他特定资格要求：</w:t>
      </w:r>
      <w:r>
        <w:rPr>
          <w:rFonts w:hint="eastAsia"/>
          <w:sz w:val="24"/>
          <w:u w:val="single"/>
        </w:rPr>
        <w:t>无</w:t>
      </w:r>
      <w:r>
        <w:rPr>
          <w:sz w:val="24"/>
        </w:rPr>
        <w:t>。</w:t>
      </w:r>
    </w:p>
    <w:p>
      <w:pPr>
        <w:spacing w:line="360" w:lineRule="auto"/>
        <w:ind w:firstLine="480" w:firstLineChars="200"/>
        <w:rPr>
          <w:i/>
          <w:iCs/>
          <w:sz w:val="24"/>
          <w:u w:val="single"/>
        </w:rPr>
      </w:pPr>
    </w:p>
    <w:bookmarkEnd w:id="10"/>
    <w:bookmarkEnd w:id="11"/>
    <w:p>
      <w:pPr>
        <w:pStyle w:val="2"/>
        <w:widowControl/>
        <w:spacing w:before="0" w:line="360" w:lineRule="auto"/>
        <w:jc w:val="left"/>
        <w:rPr>
          <w:rFonts w:ascii="Times New Roman" w:hAnsi="Times New Roman" w:eastAsia="宋体"/>
          <w:sz w:val="24"/>
          <w:szCs w:val="24"/>
        </w:rPr>
      </w:pPr>
      <w:bookmarkStart w:id="12" w:name="_Toc35393623"/>
      <w:bookmarkStart w:id="13" w:name="_Toc35393792"/>
      <w:r>
        <w:rPr>
          <w:rFonts w:ascii="Times New Roman" w:hAnsi="Times New Roman" w:eastAsia="宋体"/>
          <w:sz w:val="24"/>
          <w:szCs w:val="24"/>
        </w:rPr>
        <w:t>三、获取采购文件</w:t>
      </w:r>
      <w:bookmarkEnd w:id="12"/>
      <w:bookmarkEnd w:id="13"/>
    </w:p>
    <w:p>
      <w:pPr>
        <w:adjustRightInd w:val="0"/>
        <w:snapToGrid w:val="0"/>
        <w:spacing w:line="360" w:lineRule="auto"/>
        <w:ind w:firstLine="480" w:firstLineChars="200"/>
        <w:rPr>
          <w:sz w:val="24"/>
        </w:rPr>
      </w:pPr>
      <w:r>
        <w:rPr>
          <w:sz w:val="24"/>
        </w:rPr>
        <w:t>1.时间：</w:t>
      </w:r>
      <w:r>
        <w:rPr>
          <w:rFonts w:hint="eastAsia"/>
          <w:sz w:val="24"/>
        </w:rPr>
        <w:t>2024</w:t>
      </w:r>
      <w:r>
        <w:rPr>
          <w:sz w:val="24"/>
        </w:rPr>
        <w:t>年</w:t>
      </w:r>
      <w:r>
        <w:rPr>
          <w:rFonts w:hint="eastAsia"/>
          <w:sz w:val="24"/>
        </w:rPr>
        <w:t>06</w:t>
      </w:r>
      <w:r>
        <w:rPr>
          <w:sz w:val="24"/>
        </w:rPr>
        <w:t>月</w:t>
      </w:r>
      <w:r>
        <w:rPr>
          <w:rFonts w:hint="eastAsia"/>
          <w:sz w:val="24"/>
        </w:rPr>
        <w:t xml:space="preserve"> </w:t>
      </w:r>
      <w:r>
        <w:rPr>
          <w:rFonts w:hint="eastAsia"/>
          <w:sz w:val="24"/>
          <w:lang w:val="en-US" w:eastAsia="zh-CN"/>
        </w:rPr>
        <w:t>11</w:t>
      </w:r>
      <w:r>
        <w:rPr>
          <w:rFonts w:hint="eastAsia"/>
          <w:sz w:val="24"/>
        </w:rPr>
        <w:t xml:space="preserve"> </w:t>
      </w:r>
      <w:r>
        <w:rPr>
          <w:sz w:val="24"/>
        </w:rPr>
        <w:t>日至</w:t>
      </w:r>
      <w:r>
        <w:rPr>
          <w:rFonts w:hint="eastAsia"/>
          <w:sz w:val="24"/>
        </w:rPr>
        <w:t>2024</w:t>
      </w:r>
      <w:r>
        <w:rPr>
          <w:sz w:val="24"/>
        </w:rPr>
        <w:t>年</w:t>
      </w:r>
      <w:r>
        <w:rPr>
          <w:rFonts w:hint="eastAsia"/>
          <w:sz w:val="24"/>
        </w:rPr>
        <w:t>06</w:t>
      </w:r>
      <w:r>
        <w:rPr>
          <w:sz w:val="24"/>
        </w:rPr>
        <w:t>月</w:t>
      </w:r>
      <w:r>
        <w:rPr>
          <w:rFonts w:hint="eastAsia"/>
          <w:sz w:val="24"/>
        </w:rPr>
        <w:t xml:space="preserve"> </w:t>
      </w:r>
      <w:r>
        <w:rPr>
          <w:rFonts w:hint="eastAsia"/>
          <w:sz w:val="24"/>
          <w:lang w:val="en-US" w:eastAsia="zh-CN"/>
        </w:rPr>
        <w:t>17</w:t>
      </w:r>
      <w:r>
        <w:rPr>
          <w:rFonts w:hint="eastAsia"/>
          <w:sz w:val="24"/>
        </w:rPr>
        <w:t xml:space="preserve"> </w:t>
      </w:r>
      <w:r>
        <w:rPr>
          <w:sz w:val="24"/>
        </w:rPr>
        <w:t>日，每天上午</w:t>
      </w:r>
      <w:r>
        <w:rPr>
          <w:rFonts w:hint="eastAsia"/>
          <w:sz w:val="24"/>
        </w:rPr>
        <w:t>9:00</w:t>
      </w:r>
      <w:r>
        <w:rPr>
          <w:sz w:val="24"/>
        </w:rPr>
        <w:t>至</w:t>
      </w:r>
      <w:r>
        <w:rPr>
          <w:rFonts w:hint="eastAsia"/>
          <w:sz w:val="24"/>
        </w:rPr>
        <w:t>17:00</w:t>
      </w:r>
      <w:r>
        <w:rPr>
          <w:sz w:val="24"/>
        </w:rPr>
        <w:t>（北京时间，法定节假日除外）。</w:t>
      </w:r>
    </w:p>
    <w:p>
      <w:pPr>
        <w:adjustRightInd w:val="0"/>
        <w:snapToGrid w:val="0"/>
        <w:spacing w:line="360" w:lineRule="auto"/>
        <w:ind w:firstLine="480" w:firstLineChars="200"/>
        <w:rPr>
          <w:sz w:val="24"/>
        </w:rPr>
      </w:pPr>
      <w:r>
        <w:rPr>
          <w:sz w:val="24"/>
        </w:rPr>
        <w:t>2.地点：北京市政府采购电子交易平台</w:t>
      </w:r>
    </w:p>
    <w:p>
      <w:pPr>
        <w:widowControl/>
        <w:adjustRightInd w:val="0"/>
        <w:snapToGrid w:val="0"/>
        <w:spacing w:line="360" w:lineRule="auto"/>
        <w:ind w:firstLine="480" w:firstLineChars="200"/>
        <w:jc w:val="left"/>
        <w:rPr>
          <w:sz w:val="24"/>
        </w:rPr>
      </w:pPr>
      <w:r>
        <w:rPr>
          <w:sz w:val="24"/>
        </w:rPr>
        <w:t>3.方式：供应商持CA数字认证证书登录北京市政府采购电子交易平台</w:t>
      </w:r>
      <w:r>
        <w:rPr>
          <w:rFonts w:hint="eastAsia"/>
          <w:sz w:val="24"/>
        </w:rPr>
        <w:t>（</w:t>
      </w:r>
      <w:r>
        <w:rPr>
          <w:sz w:val="24"/>
        </w:rPr>
        <w:t>http://zbcg-bjzc.zhongcy.com/bjczj-portal-site/index.html#/home</w:t>
      </w:r>
      <w:r>
        <w:rPr>
          <w:rFonts w:hint="eastAsia"/>
          <w:sz w:val="24"/>
        </w:rPr>
        <w:t>）</w:t>
      </w:r>
      <w:r>
        <w:rPr>
          <w:sz w:val="24"/>
        </w:rPr>
        <w:t>获取电子版竞争性磋商文件。</w:t>
      </w:r>
    </w:p>
    <w:p>
      <w:pPr>
        <w:widowControl/>
        <w:adjustRightInd w:val="0"/>
        <w:snapToGrid w:val="0"/>
        <w:spacing w:line="360" w:lineRule="auto"/>
        <w:ind w:firstLine="480" w:firstLineChars="200"/>
        <w:jc w:val="left"/>
        <w:rPr>
          <w:sz w:val="24"/>
        </w:rPr>
      </w:pPr>
      <w:r>
        <w:rPr>
          <w:sz w:val="24"/>
        </w:rPr>
        <w:t>4.售价：0元。</w:t>
      </w:r>
    </w:p>
    <w:p>
      <w:pPr>
        <w:tabs>
          <w:tab w:val="left" w:pos="900"/>
          <w:tab w:val="left" w:pos="1980"/>
        </w:tabs>
        <w:snapToGrid w:val="0"/>
        <w:spacing w:line="360" w:lineRule="auto"/>
        <w:ind w:left="840"/>
        <w:rPr>
          <w:sz w:val="24"/>
        </w:rPr>
      </w:pPr>
    </w:p>
    <w:p>
      <w:pPr>
        <w:pStyle w:val="2"/>
        <w:widowControl/>
        <w:spacing w:before="0" w:line="360" w:lineRule="auto"/>
        <w:jc w:val="left"/>
        <w:rPr>
          <w:rFonts w:ascii="Times New Roman" w:hAnsi="Times New Roman" w:eastAsia="宋体"/>
          <w:sz w:val="24"/>
          <w:szCs w:val="24"/>
        </w:rPr>
      </w:pPr>
      <w:bookmarkStart w:id="14" w:name="_Toc28359082"/>
      <w:bookmarkStart w:id="15" w:name="_Toc28359005"/>
      <w:bookmarkStart w:id="16" w:name="_Toc35393624"/>
      <w:bookmarkStart w:id="17" w:name="_Toc35393793"/>
      <w:r>
        <w:rPr>
          <w:rFonts w:ascii="Times New Roman" w:hAnsi="Times New Roman" w:eastAsia="宋体"/>
          <w:sz w:val="24"/>
          <w:szCs w:val="24"/>
        </w:rPr>
        <w:t>四、</w:t>
      </w:r>
      <w:bookmarkEnd w:id="14"/>
      <w:bookmarkEnd w:id="15"/>
      <w:bookmarkEnd w:id="16"/>
      <w:bookmarkEnd w:id="17"/>
      <w:r>
        <w:rPr>
          <w:rFonts w:ascii="Times New Roman" w:hAnsi="Times New Roman" w:eastAsia="宋体"/>
          <w:sz w:val="24"/>
          <w:szCs w:val="24"/>
        </w:rPr>
        <w:t>响应文件提交</w:t>
      </w:r>
    </w:p>
    <w:p>
      <w:pPr>
        <w:spacing w:line="360" w:lineRule="auto"/>
        <w:ind w:firstLine="480" w:firstLineChars="200"/>
        <w:rPr>
          <w:bCs/>
          <w:sz w:val="24"/>
          <w:u w:val="single"/>
        </w:rPr>
      </w:pPr>
      <w:r>
        <w:rPr>
          <w:sz w:val="24"/>
        </w:rPr>
        <w:t>截止时间：</w:t>
      </w:r>
      <w:r>
        <w:rPr>
          <w:rFonts w:hint="eastAsia"/>
          <w:sz w:val="24"/>
        </w:rPr>
        <w:t>2024</w:t>
      </w:r>
      <w:r>
        <w:rPr>
          <w:sz w:val="24"/>
        </w:rPr>
        <w:t>年</w:t>
      </w:r>
      <w:r>
        <w:rPr>
          <w:rFonts w:hint="eastAsia"/>
          <w:sz w:val="24"/>
        </w:rPr>
        <w:t xml:space="preserve"> </w:t>
      </w:r>
      <w:r>
        <w:rPr>
          <w:rFonts w:hint="eastAsia"/>
          <w:sz w:val="24"/>
          <w:lang w:val="en-US" w:eastAsia="zh-CN"/>
        </w:rPr>
        <w:t>6</w:t>
      </w:r>
      <w:r>
        <w:rPr>
          <w:rFonts w:hint="eastAsia"/>
          <w:sz w:val="24"/>
        </w:rPr>
        <w:t xml:space="preserve"> </w:t>
      </w:r>
      <w:r>
        <w:rPr>
          <w:sz w:val="24"/>
        </w:rPr>
        <w:t>月</w:t>
      </w:r>
      <w:r>
        <w:rPr>
          <w:rFonts w:hint="eastAsia"/>
          <w:sz w:val="24"/>
        </w:rPr>
        <w:t xml:space="preserve"> </w:t>
      </w:r>
      <w:r>
        <w:rPr>
          <w:rFonts w:hint="eastAsia"/>
          <w:sz w:val="24"/>
          <w:lang w:val="en-US" w:eastAsia="zh-CN"/>
        </w:rPr>
        <w:t>24</w:t>
      </w:r>
      <w:r>
        <w:rPr>
          <w:rFonts w:hint="eastAsia"/>
          <w:sz w:val="24"/>
        </w:rPr>
        <w:t xml:space="preserve"> </w:t>
      </w:r>
      <w:r>
        <w:rPr>
          <w:sz w:val="24"/>
        </w:rPr>
        <w:t>日</w:t>
      </w:r>
      <w:r>
        <w:rPr>
          <w:rFonts w:hint="eastAsia"/>
          <w:sz w:val="24"/>
          <w:lang w:val="en-US" w:eastAsia="zh-CN"/>
        </w:rPr>
        <w:t>13</w:t>
      </w:r>
      <w:r>
        <w:rPr>
          <w:sz w:val="24"/>
        </w:rPr>
        <w:t>点</w:t>
      </w:r>
      <w:r>
        <w:rPr>
          <w:rFonts w:hint="eastAsia"/>
          <w:sz w:val="24"/>
          <w:lang w:val="en-US" w:eastAsia="zh-CN"/>
        </w:rPr>
        <w:t>3</w:t>
      </w:r>
      <w:r>
        <w:rPr>
          <w:rFonts w:hint="eastAsia"/>
          <w:sz w:val="24"/>
        </w:rPr>
        <w:t>0</w:t>
      </w:r>
      <w:r>
        <w:rPr>
          <w:sz w:val="24"/>
        </w:rPr>
        <w:t>分</w:t>
      </w:r>
      <w:r>
        <w:rPr>
          <w:bCs/>
          <w:sz w:val="24"/>
        </w:rPr>
        <w:t>（北京时间）</w:t>
      </w:r>
      <w:r>
        <w:rPr>
          <w:iCs/>
          <w:sz w:val="24"/>
        </w:rPr>
        <w:t>。</w:t>
      </w:r>
    </w:p>
    <w:p>
      <w:pPr>
        <w:tabs>
          <w:tab w:val="left" w:pos="856"/>
        </w:tabs>
        <w:snapToGrid w:val="0"/>
        <w:spacing w:line="400" w:lineRule="exact"/>
        <w:ind w:left="420" w:leftChars="200"/>
        <w:rPr>
          <w:sz w:val="24"/>
        </w:rPr>
      </w:pPr>
      <w:r>
        <w:rPr>
          <w:sz w:val="24"/>
        </w:rPr>
        <w:t>地点：</w:t>
      </w:r>
      <w:r>
        <w:rPr>
          <w:rFonts w:hint="eastAsia"/>
          <w:sz w:val="24"/>
        </w:rPr>
        <w:t>本项目采用全流程电子化，不接受纸质文件，无须报价人到达现场。</w:t>
      </w:r>
    </w:p>
    <w:p>
      <w:pPr>
        <w:spacing w:line="360" w:lineRule="auto"/>
        <w:ind w:firstLine="480" w:firstLineChars="200"/>
        <w:rPr>
          <w:sz w:val="24"/>
          <w:lang w:val="zh-TW"/>
        </w:rPr>
      </w:pPr>
    </w:p>
    <w:p>
      <w:pPr>
        <w:spacing w:line="360" w:lineRule="auto"/>
        <w:ind w:firstLine="480" w:firstLineChars="200"/>
        <w:rPr>
          <w:sz w:val="24"/>
          <w:lang w:val="zh-TW"/>
        </w:rPr>
      </w:pPr>
    </w:p>
    <w:p>
      <w:pPr>
        <w:pStyle w:val="2"/>
        <w:spacing w:before="0" w:line="360" w:lineRule="auto"/>
        <w:jc w:val="left"/>
        <w:rPr>
          <w:rFonts w:ascii="Times New Roman" w:hAnsi="Times New Roman" w:eastAsia="宋体"/>
          <w:sz w:val="24"/>
          <w:szCs w:val="24"/>
        </w:rPr>
      </w:pPr>
      <w:r>
        <w:rPr>
          <w:rFonts w:ascii="Times New Roman" w:hAnsi="Times New Roman" w:eastAsia="宋体"/>
          <w:sz w:val="24"/>
          <w:szCs w:val="24"/>
        </w:rPr>
        <w:t>五、开启</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bCs/>
          <w:sz w:val="24"/>
          <w:u w:val="single"/>
        </w:rPr>
      </w:pPr>
      <w:r>
        <w:rPr>
          <w:sz w:val="24"/>
        </w:rPr>
        <w:t>时间：</w:t>
      </w:r>
      <w:r>
        <w:rPr>
          <w:rFonts w:hint="eastAsia"/>
          <w:sz w:val="24"/>
        </w:rPr>
        <w:t>2024</w:t>
      </w:r>
      <w:r>
        <w:rPr>
          <w:sz w:val="24"/>
        </w:rPr>
        <w:t>年</w:t>
      </w:r>
      <w:r>
        <w:rPr>
          <w:rFonts w:hint="eastAsia"/>
          <w:sz w:val="24"/>
        </w:rPr>
        <w:t xml:space="preserve"> </w:t>
      </w:r>
      <w:r>
        <w:rPr>
          <w:rFonts w:hint="eastAsia"/>
          <w:sz w:val="24"/>
          <w:lang w:val="en-US" w:eastAsia="zh-CN"/>
        </w:rPr>
        <w:t>6</w:t>
      </w:r>
      <w:r>
        <w:rPr>
          <w:rFonts w:hint="eastAsia"/>
          <w:sz w:val="24"/>
        </w:rPr>
        <w:t xml:space="preserve"> </w:t>
      </w:r>
      <w:r>
        <w:rPr>
          <w:sz w:val="24"/>
        </w:rPr>
        <w:t>月</w:t>
      </w:r>
      <w:r>
        <w:rPr>
          <w:rFonts w:hint="eastAsia"/>
          <w:sz w:val="24"/>
        </w:rPr>
        <w:t xml:space="preserve"> </w:t>
      </w:r>
      <w:r>
        <w:rPr>
          <w:rFonts w:hint="eastAsia"/>
          <w:sz w:val="24"/>
          <w:lang w:val="en-US" w:eastAsia="zh-CN"/>
        </w:rPr>
        <w:t>24</w:t>
      </w:r>
      <w:r>
        <w:rPr>
          <w:rFonts w:hint="eastAsia"/>
          <w:sz w:val="24"/>
        </w:rPr>
        <w:t xml:space="preserve"> </w:t>
      </w:r>
      <w:r>
        <w:rPr>
          <w:sz w:val="24"/>
        </w:rPr>
        <w:t>日</w:t>
      </w:r>
      <w:r>
        <w:rPr>
          <w:rFonts w:hint="eastAsia"/>
          <w:sz w:val="24"/>
          <w:lang w:val="en-US" w:eastAsia="zh-CN"/>
        </w:rPr>
        <w:t>13</w:t>
      </w:r>
      <w:r>
        <w:rPr>
          <w:sz w:val="24"/>
        </w:rPr>
        <w:t>点</w:t>
      </w:r>
      <w:r>
        <w:rPr>
          <w:rFonts w:hint="eastAsia"/>
          <w:sz w:val="24"/>
          <w:lang w:val="en-US" w:eastAsia="zh-CN"/>
        </w:rPr>
        <w:t>3</w:t>
      </w:r>
      <w:r>
        <w:rPr>
          <w:rFonts w:hint="eastAsia"/>
          <w:sz w:val="24"/>
        </w:rPr>
        <w:t>0</w:t>
      </w:r>
      <w:r>
        <w:rPr>
          <w:sz w:val="24"/>
        </w:rPr>
        <w:t>分</w:t>
      </w:r>
      <w:r>
        <w:rPr>
          <w:bCs/>
          <w:sz w:val="24"/>
        </w:rPr>
        <w:t>（北京时间）</w:t>
      </w:r>
      <w:r>
        <w:rPr>
          <w:iCs/>
          <w:sz w:val="24"/>
        </w:rPr>
        <w:t>。</w:t>
      </w:r>
    </w:p>
    <w:p>
      <w:pPr>
        <w:keepNext w:val="0"/>
        <w:keepLines w:val="0"/>
        <w:pageBreakBefore w:val="0"/>
        <w:widowControl w:val="0"/>
        <w:tabs>
          <w:tab w:val="left" w:pos="856"/>
        </w:tabs>
        <w:kinsoku/>
        <w:wordWrap/>
        <w:overflowPunct/>
        <w:topLinePunct w:val="0"/>
        <w:autoSpaceDE/>
        <w:autoSpaceDN/>
        <w:bidi w:val="0"/>
        <w:adjustRightInd/>
        <w:snapToGrid w:val="0"/>
        <w:spacing w:line="360" w:lineRule="auto"/>
        <w:ind w:left="420" w:leftChars="200"/>
        <w:textAlignment w:val="auto"/>
        <w:rPr>
          <w:sz w:val="24"/>
        </w:rPr>
      </w:pPr>
      <w:r>
        <w:rPr>
          <w:sz w:val="24"/>
        </w:rPr>
        <w:t>地点：</w:t>
      </w:r>
      <w:r>
        <w:rPr>
          <w:rFonts w:hint="eastAsia"/>
          <w:sz w:val="24"/>
        </w:rPr>
        <w:t>本项目采用全流程电子化，不接受纸质文件，无须报价人到达现场。</w:t>
      </w:r>
    </w:p>
    <w:p>
      <w:pPr>
        <w:keepNext w:val="0"/>
        <w:keepLines w:val="0"/>
        <w:pageBreakBefore w:val="0"/>
        <w:widowControl w:val="0"/>
        <w:tabs>
          <w:tab w:val="left" w:pos="856"/>
        </w:tabs>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rPr>
      </w:pPr>
      <w:r>
        <w:rPr>
          <w:rFonts w:hint="eastAsia" w:ascii="宋体" w:hAnsi="宋体" w:cs="宋体"/>
          <w:sz w:val="24"/>
        </w:rPr>
        <w:t>解密时限：解密时限为全流程电子化招</w:t>
      </w:r>
      <w:r>
        <w:rPr>
          <w:rFonts w:hint="eastAsia" w:ascii="宋体" w:hAnsi="宋体" w:cs="宋体"/>
          <w:sz w:val="24"/>
          <w:lang w:eastAsia="zh-CN"/>
        </w:rPr>
        <w:t>响应</w:t>
      </w:r>
      <w:r>
        <w:rPr>
          <w:rFonts w:hint="eastAsia" w:ascii="宋体" w:hAnsi="宋体" w:cs="宋体"/>
          <w:sz w:val="24"/>
        </w:rPr>
        <w:t>服务平台开启报价人自行解密功能后30分钟。</w:t>
      </w:r>
    </w:p>
    <w:p>
      <w:pPr>
        <w:keepNext w:val="0"/>
        <w:keepLines w:val="0"/>
        <w:pageBreakBefore w:val="0"/>
        <w:widowControl w:val="0"/>
        <w:tabs>
          <w:tab w:val="left" w:pos="840"/>
        </w:tabs>
        <w:kinsoku/>
        <w:wordWrap/>
        <w:overflowPunct/>
        <w:topLinePunct w:val="0"/>
        <w:autoSpaceDE/>
        <w:autoSpaceDN/>
        <w:bidi w:val="0"/>
        <w:adjustRightInd/>
        <w:snapToGrid w:val="0"/>
        <w:spacing w:line="360" w:lineRule="auto"/>
        <w:ind w:left="420" w:leftChars="200"/>
        <w:textAlignment w:val="auto"/>
        <w:rPr>
          <w:rFonts w:ascii="宋体" w:hAnsi="宋体" w:cs="宋体"/>
          <w:sz w:val="24"/>
        </w:rPr>
      </w:pPr>
      <w:r>
        <w:rPr>
          <w:rFonts w:hint="eastAsia" w:ascii="宋体" w:hAnsi="宋体" w:cs="宋体"/>
          <w:sz w:val="24"/>
        </w:rPr>
        <w:t>注：上传电子响应文件过程中请保持互联网连接畅通。</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宋体" w:hAnsi="宋体" w:cs="宋体"/>
          <w:sz w:val="24"/>
        </w:rPr>
      </w:pPr>
      <w:r>
        <w:rPr>
          <w:rFonts w:hint="eastAsia" w:ascii="宋体" w:hAnsi="宋体" w:cs="宋体"/>
          <w:sz w:val="24"/>
        </w:rPr>
        <w:t>(1)未在电子响应文件提交截止时间前按程序上传电子响应文件的响应无效。</w:t>
      </w:r>
    </w:p>
    <w:p>
      <w:pPr>
        <w:keepNext w:val="0"/>
        <w:keepLines w:val="0"/>
        <w:pageBreakBefore w:val="0"/>
        <w:widowControl w:val="0"/>
        <w:kinsoku/>
        <w:wordWrap/>
        <w:overflowPunct/>
        <w:topLinePunct w:val="0"/>
        <w:autoSpaceDE/>
        <w:autoSpaceDN/>
        <w:bidi w:val="0"/>
        <w:adjustRightInd/>
        <w:spacing w:line="360" w:lineRule="auto"/>
        <w:ind w:left="420" w:leftChars="200"/>
        <w:textAlignment w:val="auto"/>
        <w:rPr>
          <w:rFonts w:ascii="宋体" w:hAnsi="宋体" w:cs="宋体"/>
          <w:sz w:val="24"/>
        </w:rPr>
      </w:pPr>
      <w:r>
        <w:rPr>
          <w:rFonts w:hint="eastAsia" w:ascii="宋体" w:hAnsi="宋体" w:cs="宋体"/>
          <w:sz w:val="24"/>
        </w:rPr>
        <w:t>(2）为保证开启解密环节联系方式畅通，</w:t>
      </w:r>
      <w:r>
        <w:rPr>
          <w:rFonts w:ascii="宋体" w:hAnsi="宋体" w:cs="宋体"/>
          <w:sz w:val="24"/>
        </w:rPr>
        <w:fldChar w:fldCharType="begin"/>
      </w:r>
      <w:r>
        <w:rPr>
          <w:rFonts w:ascii="宋体" w:hAnsi="宋体" w:cs="宋体"/>
          <w:sz w:val="24"/>
        </w:rPr>
        <w:instrText xml:space="preserve"> HYPERLINK "mailto:</w:instrText>
      </w:r>
      <w:r>
        <w:rPr>
          <w:rFonts w:hint="eastAsia" w:ascii="宋体" w:hAnsi="宋体" w:cs="宋体"/>
          <w:sz w:val="24"/>
        </w:rPr>
        <w:instrText xml:space="preserve">请投标人将项目联系人姓名和联系方式发送至指定邮箱lirui@bgpc.beijing.gov.cn</w:instrText>
      </w:r>
      <w:r>
        <w:rPr>
          <w:rFonts w:ascii="宋体" w:hAnsi="宋体" w:cs="宋体"/>
          <w:sz w:val="24"/>
        </w:rPr>
        <w:instrText xml:space="preserve">"</w:instrText>
      </w:r>
      <w:r>
        <w:rPr>
          <w:rFonts w:ascii="宋体" w:hAnsi="宋体" w:cs="宋体"/>
          <w:sz w:val="24"/>
        </w:rPr>
        <w:fldChar w:fldCharType="separate"/>
      </w:r>
      <w:r>
        <w:rPr>
          <w:rFonts w:hint="eastAsia" w:cs="宋体"/>
          <w:sz w:val="24"/>
        </w:rPr>
        <w:t>请报价人将项目联系人姓名和联系方式发送至指定邮箱</w:t>
      </w:r>
      <w:r>
        <w:rPr>
          <w:rFonts w:hint="eastAsia"/>
          <w:sz w:val="24"/>
        </w:rPr>
        <w:t>Xchcgzx@126.com</w:t>
      </w:r>
      <w:r>
        <w:rPr>
          <w:rFonts w:hint="eastAsia" w:ascii="宋体" w:hAnsi="宋体" w:cs="宋体"/>
          <w:sz w:val="24"/>
        </w:rPr>
        <w:t>。</w:t>
      </w:r>
    </w:p>
    <w:p>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sz w:val="24"/>
        </w:rPr>
      </w:pPr>
      <w:r>
        <w:rPr>
          <w:rFonts w:ascii="宋体" w:hAnsi="宋体" w:cs="宋体"/>
          <w:sz w:val="24"/>
        </w:rPr>
        <w:fldChar w:fldCharType="end"/>
      </w:r>
      <w:r>
        <w:rPr>
          <w:rFonts w:hint="eastAsia" w:ascii="宋体" w:hAnsi="宋体" w:cs="宋体"/>
          <w:sz w:val="24"/>
        </w:rPr>
        <w:t xml:space="preserve">    邮件题目为：磋商编号+开标解密联系人 </w:t>
      </w:r>
    </w:p>
    <w:p>
      <w:pPr>
        <w:keepNext w:val="0"/>
        <w:keepLines w:val="0"/>
        <w:pageBreakBefore w:val="0"/>
        <w:widowControl w:val="0"/>
        <w:tabs>
          <w:tab w:val="left" w:pos="856"/>
        </w:tabs>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rPr>
      </w:pPr>
      <w:r>
        <w:rPr>
          <w:rFonts w:hint="eastAsia" w:ascii="宋体" w:hAnsi="宋体" w:cs="宋体"/>
          <w:sz w:val="24"/>
        </w:rPr>
        <w:t>邮件内容为：磋商编号+项目名称+公司名称+联系人姓名+手机号码</w:t>
      </w:r>
    </w:p>
    <w:p>
      <w:pPr>
        <w:spacing w:line="360" w:lineRule="auto"/>
        <w:ind w:firstLine="480" w:firstLineChars="200"/>
        <w:rPr>
          <w:sz w:val="24"/>
          <w:lang w:val="zh-TW"/>
        </w:rPr>
      </w:pPr>
    </w:p>
    <w:p>
      <w:pPr>
        <w:spacing w:line="360" w:lineRule="auto"/>
        <w:ind w:firstLine="480" w:firstLineChars="200"/>
        <w:rPr>
          <w:bCs/>
          <w:sz w:val="24"/>
          <w:u w:val="single"/>
        </w:rPr>
      </w:pPr>
    </w:p>
    <w:p>
      <w:pPr>
        <w:pStyle w:val="2"/>
        <w:spacing w:before="0" w:line="360" w:lineRule="auto"/>
        <w:jc w:val="left"/>
        <w:rPr>
          <w:rFonts w:ascii="Times New Roman" w:hAnsi="Times New Roman" w:eastAsia="宋体"/>
          <w:sz w:val="24"/>
          <w:szCs w:val="24"/>
        </w:rPr>
      </w:pPr>
      <w:bookmarkStart w:id="18" w:name="_Toc28359007"/>
      <w:bookmarkStart w:id="19" w:name="_Toc28359084"/>
      <w:bookmarkStart w:id="20" w:name="_Toc35393794"/>
      <w:bookmarkStart w:id="21" w:name="_Toc35393625"/>
      <w:r>
        <w:rPr>
          <w:rFonts w:ascii="Times New Roman" w:hAnsi="Times New Roman" w:eastAsia="宋体"/>
          <w:sz w:val="24"/>
          <w:szCs w:val="24"/>
        </w:rPr>
        <w:t>六、公告期限</w:t>
      </w:r>
      <w:bookmarkEnd w:id="18"/>
      <w:bookmarkEnd w:id="19"/>
      <w:bookmarkEnd w:id="20"/>
      <w:bookmarkEnd w:id="21"/>
    </w:p>
    <w:p>
      <w:pPr>
        <w:spacing w:line="360" w:lineRule="auto"/>
        <w:ind w:firstLine="480" w:firstLineChars="200"/>
        <w:rPr>
          <w:kern w:val="0"/>
          <w:sz w:val="24"/>
        </w:rPr>
      </w:pPr>
      <w:r>
        <w:rPr>
          <w:kern w:val="0"/>
          <w:sz w:val="24"/>
        </w:rPr>
        <w:t>自本公告发布之日起3个工作日。</w:t>
      </w:r>
    </w:p>
    <w:p>
      <w:pPr>
        <w:spacing w:line="360" w:lineRule="auto"/>
        <w:ind w:firstLine="480" w:firstLineChars="200"/>
        <w:rPr>
          <w:kern w:val="0"/>
          <w:sz w:val="24"/>
        </w:rPr>
      </w:pPr>
    </w:p>
    <w:p>
      <w:pPr>
        <w:pStyle w:val="2"/>
        <w:spacing w:before="0" w:line="360" w:lineRule="auto"/>
        <w:jc w:val="left"/>
        <w:rPr>
          <w:rFonts w:ascii="Times New Roman" w:hAnsi="Times New Roman" w:eastAsia="宋体"/>
          <w:sz w:val="24"/>
          <w:szCs w:val="24"/>
        </w:rPr>
      </w:pPr>
      <w:bookmarkStart w:id="22" w:name="_Toc35393795"/>
      <w:bookmarkStart w:id="23" w:name="_Toc35393626"/>
      <w:r>
        <w:rPr>
          <w:rFonts w:ascii="Times New Roman" w:hAnsi="Times New Roman" w:eastAsia="宋体"/>
          <w:sz w:val="24"/>
          <w:szCs w:val="24"/>
        </w:rPr>
        <w:t>七、其他补充事宜</w:t>
      </w:r>
      <w:bookmarkEnd w:id="22"/>
      <w:bookmarkEnd w:id="23"/>
    </w:p>
    <w:p>
      <w:pPr>
        <w:spacing w:line="360" w:lineRule="auto"/>
        <w:ind w:firstLine="480" w:firstLineChars="200"/>
        <w:rPr>
          <w:sz w:val="24"/>
        </w:rPr>
      </w:pPr>
      <w:r>
        <w:rPr>
          <w:sz w:val="24"/>
        </w:rPr>
        <w:t>1.本项目需要落实的政府采购政策：</w:t>
      </w:r>
      <w:r>
        <w:rPr>
          <w:rFonts w:hint="eastAsia" w:ascii="宋体" w:hAnsi="宋体" w:cs="Arial"/>
          <w:bCs/>
          <w:sz w:val="24"/>
        </w:rPr>
        <w:t>①政府采购促进中小企业发展；②政府采购项目支持监狱企业发展；③政府采购促进残疾人就业等</w:t>
      </w:r>
      <w:r>
        <w:rPr>
          <w:sz w:val="24"/>
        </w:rPr>
        <w:t>。</w:t>
      </w:r>
    </w:p>
    <w:p>
      <w:pPr>
        <w:widowControl/>
        <w:adjustRightInd w:val="0"/>
        <w:snapToGrid w:val="0"/>
        <w:spacing w:line="360" w:lineRule="auto"/>
        <w:ind w:firstLine="480" w:firstLineChars="200"/>
        <w:jc w:val="left"/>
        <w:rPr>
          <w:bCs/>
          <w:sz w:val="24"/>
        </w:rPr>
      </w:pPr>
      <w:r>
        <w:rPr>
          <w:rFonts w:hint="eastAsia"/>
          <w:sz w:val="24"/>
        </w:rPr>
        <w:t>2</w:t>
      </w:r>
      <w:r>
        <w:rPr>
          <w:sz w:val="24"/>
        </w:rPr>
        <w:t>.本项目采用全流程电子化采购方式，请供应商认真学习北京市政府采购电子交易平台发布的相关操作手册，办理CA认证证书、进行北京市政府采购电子交易平台注册绑定，并认真核实</w:t>
      </w:r>
      <w:r>
        <w:rPr>
          <w:bCs/>
          <w:sz w:val="24"/>
        </w:rPr>
        <w:t>数字认证证书情况确认是否符合本项目电子化采购流程要求。</w:t>
      </w:r>
    </w:p>
    <w:p>
      <w:pPr>
        <w:adjustRightInd w:val="0"/>
        <w:snapToGrid w:val="0"/>
        <w:spacing w:line="360" w:lineRule="auto"/>
        <w:ind w:firstLine="480" w:firstLineChars="200"/>
        <w:rPr>
          <w:sz w:val="24"/>
        </w:rPr>
      </w:pPr>
      <w:r>
        <w:rPr>
          <w:sz w:val="24"/>
        </w:rPr>
        <w:t>CA认证证书服务热线 010-58511086</w:t>
      </w:r>
    </w:p>
    <w:p>
      <w:pPr>
        <w:adjustRightInd w:val="0"/>
        <w:snapToGrid w:val="0"/>
        <w:spacing w:line="360" w:lineRule="auto"/>
        <w:ind w:firstLine="480" w:firstLineChars="200"/>
        <w:rPr>
          <w:sz w:val="24"/>
        </w:rPr>
      </w:pPr>
      <w:r>
        <w:rPr>
          <w:sz w:val="24"/>
        </w:rPr>
        <w:t xml:space="preserve">技术支持服务热线    010-86483801    </w:t>
      </w:r>
    </w:p>
    <w:p>
      <w:pPr>
        <w:widowControl/>
        <w:adjustRightInd w:val="0"/>
        <w:snapToGrid w:val="0"/>
        <w:spacing w:line="360" w:lineRule="auto"/>
        <w:ind w:firstLine="480" w:firstLineChars="200"/>
        <w:jc w:val="left"/>
        <w:rPr>
          <w:sz w:val="24"/>
        </w:rPr>
      </w:pPr>
      <w:r>
        <w:rPr>
          <w:rFonts w:hint="eastAsia"/>
          <w:sz w:val="24"/>
        </w:rPr>
        <w:t>2</w:t>
      </w:r>
      <w:r>
        <w:rPr>
          <w:sz w:val="24"/>
        </w:rPr>
        <w:t>.1办理CA认证证书</w:t>
      </w:r>
    </w:p>
    <w:p>
      <w:pPr>
        <w:widowControl/>
        <w:adjustRightInd w:val="0"/>
        <w:snapToGrid w:val="0"/>
        <w:spacing w:line="360" w:lineRule="auto"/>
        <w:ind w:firstLine="480" w:firstLineChars="200"/>
        <w:jc w:val="left"/>
        <w:rPr>
          <w:sz w:val="24"/>
        </w:rPr>
      </w:pPr>
      <w:r>
        <w:rPr>
          <w:sz w:val="24"/>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sz w:val="24"/>
        </w:rPr>
      </w:pPr>
      <w:r>
        <w:rPr>
          <w:rFonts w:hint="eastAsia"/>
          <w:sz w:val="24"/>
        </w:rPr>
        <w:t>2</w:t>
      </w:r>
      <w:r>
        <w:rPr>
          <w:sz w:val="24"/>
        </w:rPr>
        <w:t>.2注册</w:t>
      </w:r>
    </w:p>
    <w:p>
      <w:pPr>
        <w:adjustRightInd w:val="0"/>
        <w:snapToGrid w:val="0"/>
        <w:spacing w:line="360" w:lineRule="auto"/>
        <w:ind w:firstLine="480" w:firstLineChars="200"/>
        <w:rPr>
          <w:sz w:val="24"/>
        </w:rPr>
      </w:pPr>
      <w:r>
        <w:rPr>
          <w:sz w:val="24"/>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rPr>
      </w:pPr>
      <w:r>
        <w:rPr>
          <w:rFonts w:hint="eastAsia"/>
          <w:sz w:val="24"/>
        </w:rPr>
        <w:t>2</w:t>
      </w:r>
      <w:r>
        <w:rPr>
          <w:sz w:val="24"/>
        </w:rPr>
        <w:t>.3驱动、客户端下载</w:t>
      </w:r>
    </w:p>
    <w:p>
      <w:pPr>
        <w:widowControl/>
        <w:adjustRightInd w:val="0"/>
        <w:snapToGrid w:val="0"/>
        <w:spacing w:line="360" w:lineRule="auto"/>
        <w:ind w:firstLine="480" w:firstLineChars="200"/>
        <w:jc w:val="left"/>
        <w:rPr>
          <w:sz w:val="24"/>
        </w:rPr>
      </w:pPr>
      <w:r>
        <w:rPr>
          <w:sz w:val="24"/>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rPr>
      </w:pPr>
      <w:r>
        <w:rPr>
          <w:sz w:val="24"/>
        </w:rPr>
        <w:t>供应商登录北京市政府采购电子交易平台“用户指南”—“工具下载”—“</w:t>
      </w:r>
      <w:r>
        <w:rPr>
          <w:rFonts w:hint="eastAsia"/>
          <w:sz w:val="24"/>
          <w:lang w:eastAsia="zh-CN"/>
        </w:rPr>
        <w:t>响应</w:t>
      </w:r>
      <w:r>
        <w:rPr>
          <w:sz w:val="24"/>
        </w:rPr>
        <w:t>文件编制工具”下载相关客户端。</w:t>
      </w:r>
    </w:p>
    <w:p>
      <w:pPr>
        <w:adjustRightInd w:val="0"/>
        <w:snapToGrid w:val="0"/>
        <w:spacing w:line="360" w:lineRule="auto"/>
        <w:ind w:firstLine="480" w:firstLineChars="200"/>
        <w:rPr>
          <w:sz w:val="24"/>
        </w:rPr>
      </w:pPr>
      <w:r>
        <w:rPr>
          <w:rFonts w:hint="eastAsia"/>
          <w:sz w:val="24"/>
        </w:rPr>
        <w:t>2</w:t>
      </w:r>
      <w:r>
        <w:rPr>
          <w:sz w:val="24"/>
        </w:rPr>
        <w:t>.4 获取电子竞争性磋商文件</w:t>
      </w:r>
    </w:p>
    <w:p>
      <w:pPr>
        <w:adjustRightInd w:val="0"/>
        <w:snapToGrid w:val="0"/>
        <w:spacing w:line="360" w:lineRule="auto"/>
        <w:ind w:firstLine="480" w:firstLineChars="200"/>
        <w:rPr>
          <w:sz w:val="24"/>
        </w:rPr>
      </w:pPr>
      <w:r>
        <w:rPr>
          <w:sz w:val="24"/>
        </w:rPr>
        <w:t>供应商持CA数字认证证书登录北京市政府采购电子交易平台获取电子竞争性磋商文件。未在规定期限内通过电子交易平台获取竞争性磋商文件的</w:t>
      </w:r>
      <w:r>
        <w:rPr>
          <w:b/>
          <w:sz w:val="24"/>
        </w:rPr>
        <w:t>响应无效</w:t>
      </w:r>
      <w:r>
        <w:rPr>
          <w:sz w:val="24"/>
        </w:rPr>
        <w:t>。</w:t>
      </w:r>
    </w:p>
    <w:p>
      <w:pPr>
        <w:adjustRightInd w:val="0"/>
        <w:snapToGrid w:val="0"/>
        <w:spacing w:line="360" w:lineRule="auto"/>
        <w:ind w:firstLine="480" w:firstLineChars="200"/>
        <w:rPr>
          <w:sz w:val="24"/>
        </w:rPr>
      </w:pPr>
      <w:r>
        <w:rPr>
          <w:rFonts w:hint="eastAsia"/>
          <w:sz w:val="24"/>
        </w:rPr>
        <w:t>2</w:t>
      </w:r>
      <w:r>
        <w:rPr>
          <w:sz w:val="24"/>
        </w:rPr>
        <w:t>.5编制电子响应文件</w:t>
      </w:r>
    </w:p>
    <w:p>
      <w:pPr>
        <w:adjustRightInd w:val="0"/>
        <w:snapToGrid w:val="0"/>
        <w:spacing w:line="360" w:lineRule="auto"/>
        <w:ind w:firstLine="480" w:firstLineChars="200"/>
        <w:rPr>
          <w:sz w:val="24"/>
        </w:rPr>
      </w:pPr>
      <w:r>
        <w:rPr>
          <w:sz w:val="24"/>
        </w:rPr>
        <w:t>供应商应使用电子</w:t>
      </w:r>
      <w:r>
        <w:rPr>
          <w:rFonts w:hint="eastAsia"/>
          <w:sz w:val="24"/>
          <w:lang w:eastAsia="zh-CN"/>
        </w:rPr>
        <w:t>响应</w:t>
      </w:r>
      <w:r>
        <w:rPr>
          <w:sz w:val="24"/>
        </w:rPr>
        <w:t>客户端编制电子响应文件并进行线上响应，供应商电子响应文件需要加密并加盖电子签章</w:t>
      </w:r>
      <w:r>
        <w:rPr>
          <w:bCs/>
          <w:sz w:val="24"/>
        </w:rPr>
        <w:t>，如无法按照要求在电子响应文件中加盖电子签章和加密，请及时通过技术支持服务热线联系技术人员</w:t>
      </w:r>
      <w:r>
        <w:rPr>
          <w:sz w:val="24"/>
        </w:rPr>
        <w:t>。</w:t>
      </w:r>
    </w:p>
    <w:p>
      <w:pPr>
        <w:widowControl/>
        <w:spacing w:line="360" w:lineRule="auto"/>
        <w:ind w:firstLine="480" w:firstLineChars="200"/>
        <w:jc w:val="left"/>
        <w:rPr>
          <w:sz w:val="24"/>
          <w:lang w:val="zh-TW"/>
        </w:rPr>
      </w:pPr>
      <w:r>
        <w:rPr>
          <w:rFonts w:hint="eastAsia"/>
          <w:sz w:val="24"/>
        </w:rPr>
        <w:t>2</w:t>
      </w:r>
      <w:r>
        <w:rPr>
          <w:sz w:val="24"/>
          <w:lang w:val="zh-TW" w:eastAsia="zh-TW"/>
        </w:rPr>
        <w:t>.6</w:t>
      </w:r>
      <w:r>
        <w:rPr>
          <w:sz w:val="24"/>
          <w:lang w:val="zh-TW"/>
        </w:rPr>
        <w:t>递交电子响应文件</w:t>
      </w:r>
    </w:p>
    <w:p>
      <w:pPr>
        <w:widowControl/>
        <w:spacing w:line="360" w:lineRule="auto"/>
        <w:ind w:firstLine="480" w:firstLineChars="200"/>
        <w:jc w:val="left"/>
        <w:rPr>
          <w:sz w:val="24"/>
        </w:rPr>
      </w:pPr>
      <w:r>
        <w:rPr>
          <w:sz w:val="24"/>
        </w:rPr>
        <w:t>供应商应于响应文件提交截止时间前在平台提交电子响应文件，上传电子响应文件过程中请保持与互联网的连接畅通。</w:t>
      </w:r>
    </w:p>
    <w:p>
      <w:pPr>
        <w:spacing w:line="360" w:lineRule="auto"/>
        <w:ind w:firstLine="480" w:firstLineChars="200"/>
        <w:rPr>
          <w:sz w:val="24"/>
          <w:lang w:eastAsia="zh-TW"/>
        </w:rPr>
      </w:pPr>
      <w:r>
        <w:rPr>
          <w:rFonts w:hint="eastAsia"/>
          <w:sz w:val="24"/>
        </w:rPr>
        <w:t>2</w:t>
      </w:r>
      <w:r>
        <w:rPr>
          <w:sz w:val="24"/>
          <w:lang w:val="zh-TW"/>
        </w:rPr>
        <w:t>.</w:t>
      </w:r>
      <w:r>
        <w:rPr>
          <w:sz w:val="24"/>
          <w:lang w:val="zh-TW" w:eastAsia="zh-TW"/>
        </w:rPr>
        <w:t xml:space="preserve">7 </w:t>
      </w:r>
      <w:r>
        <w:rPr>
          <w:sz w:val="24"/>
          <w:lang w:val="zh-TW"/>
        </w:rPr>
        <w:t>开启响应文件</w:t>
      </w:r>
    </w:p>
    <w:p>
      <w:pPr>
        <w:spacing w:line="360" w:lineRule="auto"/>
        <w:ind w:firstLine="480" w:firstLineChars="200"/>
        <w:rPr>
          <w:sz w:val="24"/>
        </w:rPr>
      </w:pPr>
      <w:r>
        <w:rPr>
          <w:sz w:val="24"/>
        </w:rPr>
        <w:t>供应商于</w:t>
      </w:r>
      <w:r>
        <w:rPr>
          <w:sz w:val="24"/>
          <w:lang w:val="zh-TW"/>
        </w:rPr>
        <w:t>磋商文件规定的开启时间、在开启地点使用</w:t>
      </w:r>
      <w:r>
        <w:rPr>
          <w:sz w:val="24"/>
        </w:rPr>
        <w:t>CA认证证书</w:t>
      </w:r>
      <w:r>
        <w:rPr>
          <w:sz w:val="24"/>
          <w:lang w:val="zh-TW"/>
        </w:rPr>
        <w:t>登录</w:t>
      </w:r>
      <w:r>
        <w:rPr>
          <w:sz w:val="24"/>
        </w:rPr>
        <w:t>北京市政府采购电子交易平台解密并开启响应文件。如因供应商问题，解密不成功，则</w:t>
      </w:r>
      <w:r>
        <w:rPr>
          <w:b/>
          <w:sz w:val="24"/>
        </w:rPr>
        <w:t>响应无效</w:t>
      </w:r>
      <w:r>
        <w:rPr>
          <w:sz w:val="24"/>
        </w:rPr>
        <w:t>。</w:t>
      </w:r>
    </w:p>
    <w:p>
      <w:pPr>
        <w:spacing w:line="360" w:lineRule="auto"/>
        <w:ind w:firstLine="480" w:firstLineChars="200"/>
        <w:rPr>
          <w:sz w:val="24"/>
        </w:rPr>
      </w:pPr>
    </w:p>
    <w:p>
      <w:pPr>
        <w:pStyle w:val="2"/>
        <w:spacing w:before="0" w:line="360" w:lineRule="auto"/>
        <w:jc w:val="left"/>
        <w:rPr>
          <w:rFonts w:ascii="Times New Roman" w:hAnsi="Times New Roman" w:eastAsia="宋体"/>
          <w:sz w:val="24"/>
          <w:szCs w:val="24"/>
        </w:rPr>
      </w:pPr>
      <w:bookmarkStart w:id="24" w:name="_Toc28359008"/>
      <w:bookmarkStart w:id="25" w:name="_Toc35393796"/>
      <w:bookmarkStart w:id="26" w:name="_Toc28359085"/>
      <w:bookmarkStart w:id="27" w:name="_Toc35393627"/>
      <w:r>
        <w:rPr>
          <w:rFonts w:ascii="Times New Roman" w:hAnsi="Times New Roman" w:eastAsia="宋体"/>
          <w:sz w:val="24"/>
          <w:szCs w:val="24"/>
        </w:rPr>
        <w:t>八、对本项目提出询问，请按以下方式联系。</w:t>
      </w:r>
      <w:bookmarkEnd w:id="24"/>
      <w:bookmarkEnd w:id="25"/>
      <w:bookmarkEnd w:id="26"/>
      <w:bookmarkEnd w:id="27"/>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sz w:val="24"/>
          <w:u w:val="single"/>
        </w:rPr>
      </w:pPr>
      <w:bookmarkStart w:id="28" w:name="_Toc28359086"/>
      <w:bookmarkStart w:id="29" w:name="_Toc28359009"/>
      <w:r>
        <w:rPr>
          <w:sz w:val="24"/>
        </w:rPr>
        <w:t>名    称：</w:t>
      </w:r>
      <w:r>
        <w:rPr>
          <w:rFonts w:hint="eastAsia"/>
          <w:sz w:val="24"/>
          <w:u w:val="single"/>
        </w:rPr>
        <w:t>北京市西城区人民政府椿树街道办事处</w:t>
      </w:r>
    </w:p>
    <w:p>
      <w:pPr>
        <w:spacing w:line="360" w:lineRule="auto"/>
        <w:ind w:left="1079" w:leftChars="371" w:hanging="300" w:hangingChars="125"/>
        <w:jc w:val="left"/>
        <w:rPr>
          <w:sz w:val="24"/>
          <w:u w:val="single"/>
        </w:rPr>
      </w:pPr>
      <w:r>
        <w:rPr>
          <w:sz w:val="24"/>
        </w:rPr>
        <w:t>地    址：</w:t>
      </w:r>
      <w:r>
        <w:rPr>
          <w:rFonts w:hint="eastAsia"/>
          <w:sz w:val="24"/>
          <w:u w:val="single"/>
        </w:rPr>
        <w:t>北京市西城区椿树园11号楼甲1号</w:t>
      </w:r>
    </w:p>
    <w:p>
      <w:pPr>
        <w:spacing w:line="360" w:lineRule="auto"/>
        <w:ind w:left="1079" w:leftChars="371" w:hanging="300" w:hangingChars="125"/>
        <w:jc w:val="left"/>
        <w:rPr>
          <w:rFonts w:hint="default" w:eastAsia="宋体"/>
          <w:sz w:val="24"/>
          <w:u w:val="single"/>
          <w:lang w:val="en-US" w:eastAsia="zh-CN"/>
        </w:rPr>
      </w:pPr>
      <w:r>
        <w:rPr>
          <w:sz w:val="24"/>
        </w:rPr>
        <w:t>联</w:t>
      </w:r>
      <w:r>
        <w:rPr>
          <w:rFonts w:hint="eastAsia"/>
          <w:sz w:val="24"/>
          <w:lang w:val="en-US" w:eastAsia="zh-CN"/>
        </w:rPr>
        <w:t xml:space="preserve"> </w:t>
      </w:r>
      <w:r>
        <w:rPr>
          <w:sz w:val="24"/>
        </w:rPr>
        <w:t>系</w:t>
      </w:r>
      <w:r>
        <w:rPr>
          <w:rFonts w:hint="eastAsia"/>
          <w:sz w:val="24"/>
          <w:lang w:val="en-US" w:eastAsia="zh-CN"/>
        </w:rPr>
        <w:t xml:space="preserve"> </w:t>
      </w:r>
      <w:r>
        <w:rPr>
          <w:sz w:val="24"/>
        </w:rPr>
        <w:t>人</w:t>
      </w:r>
      <w:r>
        <w:rPr>
          <w:rFonts w:hint="eastAsia"/>
          <w:sz w:val="24"/>
        </w:rPr>
        <w:t>：</w:t>
      </w:r>
      <w:r>
        <w:rPr>
          <w:rFonts w:hint="eastAsia"/>
          <w:sz w:val="24"/>
          <w:lang w:val="en-US" w:eastAsia="zh-CN"/>
        </w:rPr>
        <w:t>隋冰</w:t>
      </w:r>
    </w:p>
    <w:p>
      <w:pPr>
        <w:spacing w:line="360" w:lineRule="auto"/>
        <w:ind w:left="1079" w:leftChars="371" w:hanging="300" w:hangingChars="125"/>
        <w:jc w:val="left"/>
        <w:rPr>
          <w:rFonts w:hint="default" w:eastAsia="宋体"/>
          <w:sz w:val="24"/>
          <w:u w:val="single"/>
          <w:lang w:val="en-US" w:eastAsia="zh-CN"/>
        </w:rPr>
      </w:pPr>
      <w:r>
        <w:rPr>
          <w:sz w:val="24"/>
        </w:rPr>
        <w:t>联系方式：</w:t>
      </w:r>
      <w:r>
        <w:rPr>
          <w:rFonts w:ascii="Segoe UI" w:hAnsi="Segoe UI" w:eastAsia="Segoe UI" w:cs="Segoe UI"/>
          <w:szCs w:val="21"/>
          <w:u w:val="single"/>
          <w:shd w:val="clear" w:color="auto" w:fill="FFFFFF"/>
        </w:rPr>
        <w:t>010-</w:t>
      </w:r>
      <w:r>
        <w:rPr>
          <w:rFonts w:hint="eastAsia" w:ascii="Segoe UI" w:hAnsi="Segoe UI" w:eastAsia="宋体" w:cs="Segoe UI"/>
          <w:szCs w:val="21"/>
          <w:u w:val="single"/>
          <w:shd w:val="clear" w:color="auto" w:fill="FFFFFF"/>
          <w:lang w:val="en-US" w:eastAsia="zh-CN"/>
        </w:rPr>
        <w:t>63103648</w:t>
      </w:r>
    </w:p>
    <w:p>
      <w:pPr>
        <w:spacing w:line="360" w:lineRule="auto"/>
        <w:ind w:left="1078" w:leftChars="371" w:hanging="299" w:hangingChars="124"/>
        <w:jc w:val="left"/>
        <w:rPr>
          <w:b/>
          <w:sz w:val="24"/>
        </w:rPr>
      </w:pPr>
      <w:r>
        <w:rPr>
          <w:b/>
          <w:sz w:val="24"/>
        </w:rPr>
        <w:t>2.采购代理机构信息</w:t>
      </w:r>
      <w:bookmarkEnd w:id="28"/>
      <w:bookmarkEnd w:id="29"/>
    </w:p>
    <w:p>
      <w:pPr>
        <w:spacing w:line="360" w:lineRule="auto"/>
        <w:ind w:left="1076" w:leftChars="371" w:hanging="297" w:hangingChars="124"/>
        <w:jc w:val="left"/>
        <w:rPr>
          <w:sz w:val="24"/>
        </w:rPr>
      </w:pPr>
      <w:bookmarkStart w:id="30" w:name="_Toc28359010"/>
      <w:bookmarkStart w:id="31" w:name="_Toc28359087"/>
      <w:r>
        <w:rPr>
          <w:sz w:val="24"/>
        </w:rPr>
        <w:t>名    称：</w:t>
      </w:r>
      <w:r>
        <w:rPr>
          <w:rFonts w:hint="eastAsia"/>
          <w:sz w:val="24"/>
          <w:u w:val="single"/>
        </w:rPr>
        <w:t>北京市西城区政府采购中心</w:t>
      </w:r>
    </w:p>
    <w:p>
      <w:pPr>
        <w:spacing w:line="360" w:lineRule="auto"/>
        <w:ind w:left="1076" w:leftChars="371" w:hanging="297" w:hangingChars="124"/>
        <w:jc w:val="left"/>
        <w:rPr>
          <w:sz w:val="24"/>
          <w:u w:val="single"/>
        </w:rPr>
      </w:pPr>
      <w:r>
        <w:rPr>
          <w:sz w:val="24"/>
        </w:rPr>
        <w:t>地    址：</w:t>
      </w:r>
      <w:r>
        <w:rPr>
          <w:rFonts w:hint="eastAsia"/>
          <w:sz w:val="24"/>
          <w:u w:val="single"/>
        </w:rPr>
        <w:t>北京市西城区西直门内大街275号6层</w:t>
      </w:r>
    </w:p>
    <w:p>
      <w:pPr>
        <w:spacing w:line="360" w:lineRule="auto"/>
        <w:ind w:left="1079" w:leftChars="371" w:hanging="300" w:hangingChars="125"/>
        <w:jc w:val="left"/>
        <w:rPr>
          <w:rFonts w:hint="default" w:eastAsia="宋体"/>
          <w:sz w:val="24"/>
          <w:u w:val="single"/>
          <w:lang w:val="en-US" w:eastAsia="zh-CN"/>
        </w:rPr>
      </w:pPr>
      <w:r>
        <w:rPr>
          <w:sz w:val="24"/>
        </w:rPr>
        <w:t>联系人</w:t>
      </w:r>
      <w:r>
        <w:rPr>
          <w:rFonts w:hint="eastAsia"/>
          <w:sz w:val="24"/>
        </w:rPr>
        <w:t>：</w:t>
      </w:r>
      <w:r>
        <w:rPr>
          <w:rFonts w:hint="eastAsia"/>
          <w:sz w:val="24"/>
          <w:u w:val="single"/>
        </w:rPr>
        <w:t xml:space="preserve">刘艳明 </w:t>
      </w:r>
      <w:r>
        <w:rPr>
          <w:rFonts w:hint="eastAsia"/>
          <w:sz w:val="24"/>
          <w:u w:val="single"/>
          <w:lang w:val="en-US" w:eastAsia="zh-CN"/>
        </w:rPr>
        <w:t xml:space="preserve"> 王祖军   </w:t>
      </w:r>
    </w:p>
    <w:p>
      <w:pPr>
        <w:spacing w:line="360" w:lineRule="auto"/>
        <w:ind w:left="1076" w:leftChars="371" w:hanging="297" w:hangingChars="124"/>
        <w:jc w:val="left"/>
        <w:rPr>
          <w:sz w:val="24"/>
          <w:u w:val="single"/>
        </w:rPr>
      </w:pPr>
      <w:r>
        <w:rPr>
          <w:sz w:val="24"/>
        </w:rPr>
        <w:t>联系方式：</w:t>
      </w:r>
      <w:r>
        <w:rPr>
          <w:rFonts w:hint="eastAsia"/>
          <w:sz w:val="24"/>
          <w:u w:val="single"/>
        </w:rPr>
        <w:t xml:space="preserve"> 010-82141215</w:t>
      </w:r>
    </w:p>
    <w:bookmarkEnd w:id="30"/>
    <w:bookmarkEnd w:id="31"/>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2" w:name="_Toc305158928"/>
      <w:bookmarkStart w:id="33" w:name="_Toc127151777"/>
      <w:bookmarkStart w:id="34" w:name="_Toc195842950"/>
      <w:bookmarkStart w:id="35" w:name="_Toc353873938"/>
      <w:bookmarkStart w:id="36" w:name="_Toc127161488"/>
      <w:bookmarkStart w:id="37" w:name="_Toc97371942"/>
      <w:bookmarkStart w:id="38" w:name="_Toc265228423"/>
      <w:bookmarkStart w:id="39" w:name="_Toc150774783"/>
      <w:bookmarkStart w:id="40" w:name="_Toc512937850"/>
      <w:bookmarkStart w:id="41" w:name="_Toc305158854"/>
      <w:bookmarkStart w:id="42" w:name="_Toc264969275"/>
      <w:bookmarkStart w:id="43" w:name="_Toc353825548"/>
      <w:bookmarkStart w:id="44" w:name="_Toc226965856"/>
      <w:r>
        <w:rPr>
          <w:b/>
          <w:sz w:val="36"/>
          <w:szCs w:val="36"/>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2"/>
        <w:tabs>
          <w:tab w:val="center" w:pos="4592"/>
          <w:tab w:val="left" w:pos="7860"/>
        </w:tabs>
        <w:spacing w:before="0" w:line="360" w:lineRule="auto"/>
        <w:rPr>
          <w:rFonts w:ascii="Times New Roman" w:hAnsi="Times New Roman" w:eastAsia="宋体"/>
          <w:b w:val="0"/>
          <w:sz w:val="28"/>
        </w:rPr>
      </w:pPr>
      <w:bookmarkStart w:id="45" w:name="_Toc164608788"/>
      <w:bookmarkStart w:id="46" w:name="_Toc127151519"/>
      <w:bookmarkStart w:id="47" w:name="_Toc164229214"/>
      <w:bookmarkStart w:id="48" w:name="_Toc226337215"/>
      <w:bookmarkStart w:id="49" w:name="_Toc226965792"/>
      <w:bookmarkStart w:id="50" w:name="_Toc164608633"/>
      <w:bookmarkStart w:id="51" w:name="_Toc150509270"/>
      <w:bookmarkStart w:id="52" w:name="_Toc150774724"/>
      <w:bookmarkStart w:id="53" w:name="_Toc164351613"/>
      <w:bookmarkStart w:id="54" w:name="_Toc151190146"/>
      <w:bookmarkStart w:id="55" w:name="_Toc226965709"/>
      <w:bookmarkStart w:id="56" w:name="_Toc150774619"/>
      <w:bookmarkStart w:id="57" w:name="_Toc142311021"/>
      <w:bookmarkStart w:id="58" w:name="_Toc149720812"/>
      <w:bookmarkStart w:id="59" w:name="_Toc127161433"/>
      <w:bookmarkStart w:id="60" w:name="_Toc151193617"/>
      <w:bookmarkStart w:id="61" w:name="_Toc195842884"/>
      <w:bookmarkStart w:id="62" w:name="_Toc127151720"/>
      <w:bookmarkStart w:id="63" w:name="_Toc226309763"/>
      <w:bookmarkStart w:id="64" w:name="_Toc151193907"/>
      <w:bookmarkStart w:id="65" w:name="_Toc151193689"/>
      <w:bookmarkStart w:id="66" w:name="_Toc520356144"/>
      <w:bookmarkStart w:id="67" w:name="_Toc151193833"/>
      <w:bookmarkStart w:id="68" w:name="_Toc150480757"/>
      <w:bookmarkStart w:id="69" w:name="_Toc151193761"/>
      <w:bookmarkStart w:id="70" w:name="_Toc164229360"/>
      <w:r>
        <w:rPr>
          <w:rFonts w:ascii="Times New Roman" w:hAnsi="Times New Roman" w:eastAsia="宋体"/>
          <w:sz w:val="28"/>
        </w:rPr>
        <w:t>供应商须知资料表</w:t>
      </w:r>
    </w:p>
    <w:p>
      <w:pPr>
        <w:jc w:val="center"/>
        <w:rPr>
          <w:b/>
          <w:sz w:val="28"/>
          <w:szCs w:val="28"/>
        </w:rPr>
      </w:pPr>
    </w:p>
    <w:p>
      <w:pPr>
        <w:spacing w:line="360" w:lineRule="auto"/>
        <w:ind w:firstLine="480"/>
        <w:rPr>
          <w:sz w:val="24"/>
        </w:rPr>
      </w:pPr>
      <w:r>
        <w:rPr>
          <w:sz w:val="24"/>
        </w:rPr>
        <w:t>本表是对供应商须知的具体补充和修改，如有矛盾，均以本资料表为准。标记</w:t>
      </w:r>
      <w:r>
        <w:rPr>
          <w:color w:val="000000"/>
          <w:sz w:val="24"/>
        </w:rPr>
        <w:t>“</w:t>
      </w:r>
      <w:r>
        <w:rPr>
          <w:rFonts w:hint="eastAsia"/>
          <w:sz w:val="24"/>
          <w:szCs w:val="24"/>
          <w:lang w:eastAsia="zh-CN"/>
        </w:rPr>
        <w:t>☑</w:t>
      </w:r>
      <w:r>
        <w:rPr>
          <w:color w:val="000000"/>
          <w:sz w:val="24"/>
        </w:rPr>
        <w:t>”</w:t>
      </w:r>
      <w:r>
        <w:rPr>
          <w:sz w:val="24"/>
        </w:rPr>
        <w:t>的选项意为适用于本项目，标记“</w:t>
      </w:r>
      <w:r>
        <w:t>□</w:t>
      </w:r>
      <w:r>
        <w:rPr>
          <w:sz w:val="24"/>
        </w:rPr>
        <w:t>”的选项意为不适用于本项目。</w:t>
      </w:r>
    </w:p>
    <w:tbl>
      <w:tblPr>
        <w:tblStyle w:val="12"/>
        <w:tblW w:w="99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88" w:type="dxa"/>
            <w:noWrap/>
            <w:vAlign w:val="center"/>
          </w:tcPr>
          <w:p>
            <w:pPr>
              <w:jc w:val="center"/>
              <w:rPr>
                <w:b/>
                <w:bCs/>
                <w:sz w:val="24"/>
              </w:rPr>
            </w:pPr>
            <w:r>
              <w:rPr>
                <w:b/>
                <w:sz w:val="24"/>
              </w:rPr>
              <w:t>条款号</w:t>
            </w:r>
          </w:p>
        </w:tc>
        <w:tc>
          <w:tcPr>
            <w:tcW w:w="1701" w:type="dxa"/>
            <w:noWrap/>
            <w:vAlign w:val="center"/>
          </w:tcPr>
          <w:p>
            <w:pPr>
              <w:jc w:val="center"/>
              <w:rPr>
                <w:b/>
                <w:bCs/>
                <w:sz w:val="24"/>
              </w:rPr>
            </w:pPr>
            <w:r>
              <w:rPr>
                <w:b/>
                <w:bCs/>
                <w:sz w:val="24"/>
              </w:rPr>
              <w:t>条目</w:t>
            </w:r>
          </w:p>
        </w:tc>
        <w:tc>
          <w:tcPr>
            <w:tcW w:w="7253" w:type="dxa"/>
            <w:noWrap/>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ign w:val="center"/>
          </w:tcPr>
          <w:p>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ign w:val="center"/>
          </w:tcPr>
          <w:p>
            <w:pPr>
              <w:jc w:val="center"/>
              <w:rPr>
                <w:sz w:val="24"/>
              </w:rPr>
            </w:pPr>
            <w:r>
              <w:rPr>
                <w:sz w:val="24"/>
              </w:rPr>
              <w:t>项目属性</w:t>
            </w:r>
          </w:p>
        </w:tc>
        <w:tc>
          <w:tcPr>
            <w:tcW w:w="7253" w:type="dxa"/>
            <w:noWrap/>
            <w:vAlign w:val="center"/>
          </w:tcPr>
          <w:p>
            <w:pPr>
              <w:jc w:val="left"/>
              <w:rPr>
                <w:sz w:val="24"/>
              </w:rPr>
            </w:pPr>
            <w:r>
              <w:rPr>
                <w:sz w:val="24"/>
              </w:rPr>
              <w:t>项目属性：</w:t>
            </w:r>
          </w:p>
          <w:p>
            <w:pPr>
              <w:jc w:val="left"/>
              <w:rPr>
                <w:sz w:val="24"/>
              </w:rPr>
            </w:pPr>
            <w:r>
              <w:rPr>
                <w:rFonts w:hint="eastAsia"/>
                <w:sz w:val="24"/>
                <w:szCs w:val="24"/>
                <w:lang w:eastAsia="zh-CN"/>
              </w:rPr>
              <w:t>☑</w:t>
            </w:r>
            <w:r>
              <w:rPr>
                <w:rFonts w:hint="eastAsia"/>
                <w:sz w:val="24"/>
                <w:szCs w:val="24"/>
                <w:lang w:val="en-US" w:eastAsia="zh-CN"/>
              </w:rPr>
              <w:t xml:space="preserve"> </w:t>
            </w:r>
            <w:r>
              <w:rPr>
                <w:sz w:val="24"/>
              </w:rPr>
              <w:t>服务</w:t>
            </w:r>
          </w:p>
          <w:p>
            <w:pPr>
              <w:jc w:val="left"/>
              <w:rPr>
                <w:sz w:val="24"/>
                <w:u w:val="single"/>
              </w:rPr>
            </w:pPr>
            <w:r>
              <w:t>□</w:t>
            </w: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ign w:val="center"/>
          </w:tcPr>
          <w:p>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ign w:val="center"/>
          </w:tcPr>
          <w:p>
            <w:pPr>
              <w:jc w:val="center"/>
              <w:rPr>
                <w:sz w:val="24"/>
              </w:rPr>
            </w:pPr>
            <w:r>
              <w:rPr>
                <w:sz w:val="24"/>
              </w:rPr>
              <w:t>科研仪器设备</w:t>
            </w:r>
          </w:p>
        </w:tc>
        <w:tc>
          <w:tcPr>
            <w:tcW w:w="7253" w:type="dxa"/>
            <w:noWrap/>
            <w:vAlign w:val="center"/>
          </w:tcPr>
          <w:p>
            <w:pPr>
              <w:jc w:val="left"/>
              <w:rPr>
                <w:sz w:val="24"/>
              </w:rPr>
            </w:pPr>
            <w:r>
              <w:rPr>
                <w:sz w:val="24"/>
              </w:rPr>
              <w:t>是否属于科研仪器设备采购项目：</w:t>
            </w:r>
          </w:p>
          <w:p>
            <w:pPr>
              <w:jc w:val="left"/>
              <w:rPr>
                <w:sz w:val="24"/>
              </w:rPr>
            </w:pPr>
            <w:r>
              <w:t>□</w:t>
            </w:r>
            <w:r>
              <w:rPr>
                <w:sz w:val="24"/>
              </w:rPr>
              <w:t>是</w:t>
            </w:r>
          </w:p>
          <w:p>
            <w:pPr>
              <w:jc w:val="left"/>
              <w:rPr>
                <w:sz w:val="24"/>
              </w:rPr>
            </w:pPr>
            <w:r>
              <w:rPr>
                <w:rFonts w:hint="eastAsia"/>
                <w:sz w:val="24"/>
                <w:szCs w:val="24"/>
                <w:lang w:eastAsia="zh-CN"/>
              </w:rPr>
              <w:t>☑</w:t>
            </w:r>
            <w:r>
              <w:rPr>
                <w:rFonts w:hint="eastAsia"/>
                <w:sz w:val="24"/>
                <w:szCs w:val="24"/>
                <w:lang w:val="en-US" w:eastAsia="zh-CN"/>
              </w:rPr>
              <w:t xml:space="preserve"> </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restart"/>
            <w:noWrap/>
            <w:vAlign w:val="center"/>
          </w:tcPr>
          <w:p>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ign w:val="center"/>
          </w:tcPr>
          <w:p>
            <w:pPr>
              <w:jc w:val="center"/>
              <w:rPr>
                <w:sz w:val="24"/>
              </w:rPr>
            </w:pPr>
            <w:r>
              <w:rPr>
                <w:sz w:val="24"/>
              </w:rPr>
              <w:t>现场考察</w:t>
            </w:r>
          </w:p>
        </w:tc>
        <w:tc>
          <w:tcPr>
            <w:tcW w:w="7253" w:type="dxa"/>
            <w:noWrap/>
            <w:vAlign w:val="center"/>
          </w:tcPr>
          <w:p>
            <w:pPr>
              <w:jc w:val="left"/>
              <w:rPr>
                <w:sz w:val="24"/>
              </w:rPr>
            </w:pPr>
            <w:r>
              <w:rPr>
                <w:rFonts w:hint="eastAsia"/>
                <w:sz w:val="24"/>
                <w:szCs w:val="24"/>
                <w:lang w:eastAsia="zh-CN"/>
              </w:rPr>
              <w:t>☑</w:t>
            </w:r>
            <w:r>
              <w:rPr>
                <w:rFonts w:hint="eastAsia"/>
                <w:sz w:val="24"/>
                <w:szCs w:val="24"/>
                <w:lang w:val="en-US" w:eastAsia="zh-CN"/>
              </w:rPr>
              <w:t xml:space="preserve"> </w:t>
            </w:r>
            <w:r>
              <w:rPr>
                <w:sz w:val="24"/>
              </w:rPr>
              <w:t>不组织</w:t>
            </w:r>
          </w:p>
          <w:p>
            <w:pPr>
              <w:jc w:val="left"/>
              <w:rPr>
                <w:bCs/>
                <w:sz w:val="24"/>
              </w:rPr>
            </w:pPr>
            <w:r>
              <w:t>□</w:t>
            </w:r>
            <w:r>
              <w:rPr>
                <w:sz w:val="24"/>
              </w:rPr>
              <w:t>组织，考察时间：___年___月___日___点___分</w:t>
            </w:r>
          </w:p>
          <w:p>
            <w:pPr>
              <w:pStyle w:val="8"/>
              <w:adjustRightInd w:val="0"/>
              <w:snapToGrid w:val="0"/>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continue"/>
            <w:noWrap/>
            <w:vAlign w:val="center"/>
          </w:tcPr>
          <w:p>
            <w:pPr>
              <w:pStyle w:val="8"/>
              <w:adjustRightInd w:val="0"/>
              <w:snapToGrid w:val="0"/>
              <w:jc w:val="center"/>
              <w:rPr>
                <w:rFonts w:hint="default" w:ascii="Times New Roman" w:hAnsi="Times New Roman"/>
                <w:sz w:val="24"/>
                <w:szCs w:val="24"/>
              </w:rPr>
            </w:pPr>
          </w:p>
        </w:tc>
        <w:tc>
          <w:tcPr>
            <w:tcW w:w="1701" w:type="dxa"/>
            <w:noWrap/>
            <w:vAlign w:val="center"/>
          </w:tcPr>
          <w:p>
            <w:pPr>
              <w:jc w:val="center"/>
              <w:rPr>
                <w:sz w:val="24"/>
              </w:rPr>
            </w:pPr>
            <w:r>
              <w:rPr>
                <w:sz w:val="24"/>
              </w:rPr>
              <w:t>磋商前答疑会</w:t>
            </w:r>
          </w:p>
        </w:tc>
        <w:tc>
          <w:tcPr>
            <w:tcW w:w="7253" w:type="dxa"/>
            <w:noWrap/>
            <w:vAlign w:val="center"/>
          </w:tcPr>
          <w:p>
            <w:pPr>
              <w:jc w:val="left"/>
              <w:rPr>
                <w:sz w:val="24"/>
              </w:rPr>
            </w:pPr>
            <w:r>
              <w:rPr>
                <w:rFonts w:hint="eastAsia"/>
                <w:sz w:val="24"/>
                <w:szCs w:val="24"/>
                <w:lang w:eastAsia="zh-CN"/>
              </w:rPr>
              <w:t>☑</w:t>
            </w:r>
            <w:r>
              <w:rPr>
                <w:rFonts w:hint="eastAsia"/>
                <w:sz w:val="24"/>
                <w:szCs w:val="24"/>
                <w:lang w:val="en-US" w:eastAsia="zh-CN"/>
              </w:rPr>
              <w:t xml:space="preserve"> </w:t>
            </w:r>
            <w:r>
              <w:rPr>
                <w:sz w:val="24"/>
              </w:rPr>
              <w:t>不召开</w:t>
            </w:r>
          </w:p>
          <w:p>
            <w:pPr>
              <w:jc w:val="left"/>
              <w:rPr>
                <w:sz w:val="24"/>
              </w:rPr>
            </w:pPr>
            <w:r>
              <w:t>□</w:t>
            </w:r>
            <w:r>
              <w:rPr>
                <w:sz w:val="24"/>
              </w:rPr>
              <w:t>召开，召开时间：___年___月___日___点___分</w:t>
            </w:r>
          </w:p>
          <w:p>
            <w:pPr>
              <w:jc w:val="left"/>
              <w:rPr>
                <w:sz w:val="24"/>
              </w:rPr>
            </w:pPr>
            <w:r>
              <w:rPr>
                <w:sz w:val="24"/>
              </w:rPr>
              <w:t>召开地点：___________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3" w:hRule="atLeast"/>
          <w:jc w:val="center"/>
        </w:trPr>
        <w:tc>
          <w:tcPr>
            <w:tcW w:w="988" w:type="dxa"/>
            <w:noWrap/>
            <w:vAlign w:val="center"/>
          </w:tcPr>
          <w:p>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noWrap/>
            <w:vAlign w:val="center"/>
          </w:tcPr>
          <w:p>
            <w:pPr>
              <w:jc w:val="center"/>
              <w:rPr>
                <w:sz w:val="24"/>
              </w:rPr>
            </w:pPr>
            <w:r>
              <w:rPr>
                <w:sz w:val="24"/>
              </w:rPr>
              <w:t>标的所属行业</w:t>
            </w:r>
          </w:p>
        </w:tc>
        <w:tc>
          <w:tcPr>
            <w:tcW w:w="7253" w:type="dxa"/>
            <w:noWrap/>
            <w:vAlign w:val="center"/>
          </w:tcPr>
          <w:p>
            <w:pPr>
              <w:jc w:val="left"/>
              <w:rPr>
                <w:sz w:val="24"/>
              </w:rPr>
            </w:pPr>
          </w:p>
          <w:p>
            <w:pPr>
              <w:jc w:val="left"/>
              <w:rPr>
                <w:sz w:val="24"/>
              </w:rPr>
            </w:pPr>
            <w:r>
              <w:rPr>
                <w:sz w:val="24"/>
              </w:rPr>
              <w:t>本项目采购标的对应的中小企业划分标准所属行业：</w:t>
            </w:r>
            <w:r>
              <w:rPr>
                <w:rFonts w:hint="eastAsia"/>
                <w:sz w:val="24"/>
              </w:rPr>
              <w:t>物业管理</w:t>
            </w:r>
          </w:p>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0" w:hRule="atLeast"/>
          <w:jc w:val="center"/>
        </w:trPr>
        <w:tc>
          <w:tcPr>
            <w:tcW w:w="988" w:type="dxa"/>
            <w:noWrap/>
            <w:vAlign w:val="center"/>
          </w:tcPr>
          <w:p>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noWrap/>
            <w:vAlign w:val="center"/>
          </w:tcPr>
          <w:p>
            <w:pPr>
              <w:jc w:val="center"/>
              <w:rPr>
                <w:sz w:val="24"/>
              </w:rPr>
            </w:pPr>
            <w:r>
              <w:rPr>
                <w:sz w:val="24"/>
              </w:rPr>
              <w:t>报价</w:t>
            </w:r>
          </w:p>
        </w:tc>
        <w:tc>
          <w:tcPr>
            <w:tcW w:w="7253" w:type="dxa"/>
            <w:noWrap/>
            <w:vAlign w:val="center"/>
          </w:tcPr>
          <w:p>
            <w:pPr>
              <w:jc w:val="left"/>
              <w:rPr>
                <w:sz w:val="24"/>
              </w:rPr>
            </w:pPr>
            <w:r>
              <w:rPr>
                <w:sz w:val="24"/>
              </w:rPr>
              <w:t>报价的特殊规定：</w:t>
            </w:r>
          </w:p>
          <w:p>
            <w:pPr>
              <w:jc w:val="left"/>
              <w:rPr>
                <w:sz w:val="24"/>
              </w:rPr>
            </w:pPr>
            <w:r>
              <w:rPr>
                <w:rFonts w:hint="eastAsia"/>
                <w:sz w:val="24"/>
                <w:szCs w:val="24"/>
                <w:lang w:eastAsia="zh-CN"/>
              </w:rPr>
              <w:t>☑</w:t>
            </w:r>
            <w:r>
              <w:rPr>
                <w:rFonts w:hint="eastAsia"/>
                <w:sz w:val="24"/>
                <w:szCs w:val="24"/>
                <w:lang w:val="en-US" w:eastAsia="zh-CN"/>
              </w:rPr>
              <w:t xml:space="preserve"> </w:t>
            </w:r>
            <w:r>
              <w:rPr>
                <w:sz w:val="24"/>
              </w:rPr>
              <w:t>无</w:t>
            </w:r>
          </w:p>
          <w:p>
            <w:pPr>
              <w:jc w:val="left"/>
              <w:rPr>
                <w:sz w:val="24"/>
              </w:rPr>
            </w:pPr>
            <w:r>
              <w:t>□</w:t>
            </w:r>
            <w:r>
              <w:rPr>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ign w:val="center"/>
          </w:tcPr>
          <w:p>
            <w:pPr>
              <w:pStyle w:val="8"/>
              <w:adjustRightInd w:val="0"/>
              <w:snapToGrid w:val="0"/>
              <w:jc w:val="center"/>
              <w:rPr>
                <w:rFonts w:hint="default" w:ascii="Times New Roman" w:hAnsi="Times New Roman"/>
                <w:sz w:val="24"/>
                <w:szCs w:val="24"/>
              </w:rPr>
            </w:pPr>
          </w:p>
        </w:tc>
        <w:tc>
          <w:tcPr>
            <w:tcW w:w="1701" w:type="dxa"/>
            <w:vMerge w:val="restart"/>
            <w:noWrap/>
            <w:vAlign w:val="center"/>
          </w:tcPr>
          <w:p>
            <w:pPr>
              <w:jc w:val="center"/>
              <w:rPr>
                <w:sz w:val="24"/>
              </w:rPr>
            </w:pPr>
            <w:r>
              <w:rPr>
                <w:sz w:val="24"/>
              </w:rPr>
              <w:t>磋商保证金</w:t>
            </w:r>
          </w:p>
        </w:tc>
        <w:tc>
          <w:tcPr>
            <w:tcW w:w="7253" w:type="dxa"/>
            <w:noWrap/>
            <w:vAlign w:val="center"/>
          </w:tcPr>
          <w:p>
            <w:pPr>
              <w:jc w:val="left"/>
              <w:rPr>
                <w:sz w:val="24"/>
              </w:rPr>
            </w:pPr>
            <w:r>
              <w:rPr>
                <w:sz w:val="24"/>
              </w:rPr>
              <w:t>磋商保证金金额：</w:t>
            </w:r>
            <w:r>
              <w:rPr>
                <w:rFonts w:hint="eastAsia"/>
                <w:sz w:val="24"/>
                <w:szCs w:val="24"/>
                <w:lang w:eastAsia="zh-CN"/>
              </w:rPr>
              <w:t>☑</w:t>
            </w:r>
            <w:r>
              <w:rPr>
                <w:rFonts w:hint="eastAsia"/>
                <w:sz w:val="24"/>
                <w:szCs w:val="24"/>
                <w:lang w:val="en-US" w:eastAsia="zh-CN"/>
              </w:rPr>
              <w:t xml:space="preserve"> </w:t>
            </w:r>
            <w:r>
              <w:rPr>
                <w:sz w:val="24"/>
              </w:rPr>
              <w:t>无</w:t>
            </w:r>
          </w:p>
          <w:p>
            <w:pPr>
              <w:pStyle w:val="8"/>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default" w:ascii="Times New Roman" w:hAnsi="Times New Roman"/>
                <w:sz w:val="24"/>
              </w:rPr>
              <w:t>___________</w:t>
            </w:r>
            <w:r>
              <w:rPr>
                <w:rFonts w:hint="default" w:ascii="Times New Roman" w:hAnsi="Times New Roman"/>
                <w:sz w:val="24"/>
                <w:szCs w:val="24"/>
              </w:rPr>
              <w:t>；</w:t>
            </w:r>
          </w:p>
          <w:p>
            <w:pPr>
              <w:pStyle w:val="8"/>
              <w:adjustRightInd w:val="0"/>
              <w:snapToGrid w:val="0"/>
              <w:rPr>
                <w:rFonts w:hint="default" w:ascii="Times New Roman" w:hAnsi="Times New Roman"/>
                <w:sz w:val="24"/>
                <w:szCs w:val="24"/>
              </w:rPr>
            </w:pPr>
            <w:r>
              <w:rPr>
                <w:rFonts w:hint="default" w:ascii="Times New Roman" w:hAnsi="Times New Roman"/>
                <w:sz w:val="24"/>
                <w:szCs w:val="24"/>
              </w:rPr>
              <w:t>… 包：</w:t>
            </w:r>
            <w:r>
              <w:rPr>
                <w:rFonts w:hint="default" w:ascii="Times New Roman" w:hAnsi="Times New Roman"/>
                <w:sz w:val="24"/>
              </w:rPr>
              <w:t>___________</w:t>
            </w:r>
            <w:r>
              <w:rPr>
                <w:rFonts w:ascii="Times New Roman" w:hAnsi="Times New Roman"/>
                <w:sz w:val="24"/>
                <w:szCs w:val="24"/>
              </w:rPr>
              <w:t>。</w:t>
            </w:r>
          </w:p>
          <w:p>
            <w:pPr>
              <w:jc w:val="left"/>
              <w:rPr>
                <w:sz w:val="24"/>
              </w:rPr>
            </w:pPr>
            <w:r>
              <w:rPr>
                <w:sz w:val="24"/>
              </w:rPr>
              <w:t>磋商保证金收受人信息：___________。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ign w:val="center"/>
          </w:tcPr>
          <w:p>
            <w:pPr>
              <w:pStyle w:val="8"/>
              <w:adjustRightInd w:val="0"/>
              <w:snapToGrid w:val="0"/>
              <w:jc w:val="center"/>
              <w:rPr>
                <w:rFonts w:hint="default" w:ascii="Times New Roman" w:hAnsi="Times New Roman"/>
                <w:sz w:val="24"/>
                <w:szCs w:val="24"/>
              </w:rPr>
            </w:pPr>
          </w:p>
        </w:tc>
        <w:tc>
          <w:tcPr>
            <w:tcW w:w="1701" w:type="dxa"/>
            <w:vMerge w:val="continue"/>
            <w:noWrap/>
            <w:vAlign w:val="center"/>
          </w:tcPr>
          <w:p>
            <w:pPr>
              <w:jc w:val="center"/>
              <w:rPr>
                <w:sz w:val="24"/>
              </w:rPr>
            </w:pPr>
          </w:p>
        </w:tc>
        <w:tc>
          <w:tcPr>
            <w:tcW w:w="7253" w:type="dxa"/>
            <w:noWrap/>
            <w:vAlign w:val="center"/>
          </w:tcPr>
          <w:p>
            <w:pPr>
              <w:jc w:val="left"/>
              <w:rPr>
                <w:sz w:val="24"/>
              </w:rPr>
            </w:pPr>
            <w:r>
              <w:rPr>
                <w:sz w:val="24"/>
              </w:rPr>
              <w:t>磋商保证金不予退还的其他情形：</w:t>
            </w:r>
          </w:p>
          <w:p>
            <w:pPr>
              <w:jc w:val="left"/>
              <w:rPr>
                <w:sz w:val="24"/>
              </w:rPr>
            </w:pPr>
            <w:r>
              <w:rPr>
                <w:rFonts w:hint="eastAsia"/>
                <w:sz w:val="24"/>
                <w:szCs w:val="24"/>
                <w:lang w:eastAsia="zh-CN"/>
              </w:rPr>
              <w:t>☑</w:t>
            </w:r>
            <w:r>
              <w:rPr>
                <w:rFonts w:hint="eastAsia"/>
                <w:sz w:val="24"/>
                <w:szCs w:val="24"/>
                <w:lang w:val="en-US" w:eastAsia="zh-CN"/>
              </w:rPr>
              <w:t xml:space="preserve"> </w:t>
            </w:r>
            <w:r>
              <w:rPr>
                <w:sz w:val="24"/>
              </w:rPr>
              <w:t>无</w:t>
            </w:r>
          </w:p>
          <w:p>
            <w:pPr>
              <w:pStyle w:val="8"/>
              <w:adjustRightInd w:val="0"/>
              <w:snapToGrid w:val="0"/>
              <w:rPr>
                <w:rFonts w:hint="default" w:ascii="Times New Roman" w:hAnsi="Times New Roman"/>
                <w:sz w:val="24"/>
                <w:szCs w:val="24"/>
              </w:rPr>
            </w:pPr>
            <w:r>
              <w:rPr>
                <w:rFonts w:hint="default" w:ascii="Times New Roman" w:hAnsi="Times New Roman"/>
              </w:rPr>
              <w:t>□</w:t>
            </w:r>
            <w:r>
              <w:rPr>
                <w:rFonts w:hint="default" w:ascii="Times New Roman" w:hAnsi="Times New Roman"/>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ign w:val="center"/>
          </w:tcPr>
          <w:p>
            <w:pPr>
              <w:pStyle w:val="8"/>
              <w:adjustRightInd w:val="0"/>
              <w:snapToGrid w:val="0"/>
              <w:jc w:val="center"/>
              <w:rPr>
                <w:rFonts w:hint="default" w:ascii="Times New Roman" w:hAnsi="Times New Roman"/>
                <w:sz w:val="24"/>
                <w:szCs w:val="24"/>
              </w:rPr>
            </w:pPr>
            <w:r>
              <w:rPr>
                <w:rFonts w:ascii="Times New Roman" w:hAnsi="Times New Roman"/>
                <w:sz w:val="24"/>
                <w:szCs w:val="24"/>
              </w:rPr>
              <w:t>11</w:t>
            </w:r>
            <w:r>
              <w:rPr>
                <w:rFonts w:hint="default" w:ascii="Times New Roman" w:hAnsi="Times New Roman"/>
                <w:sz w:val="24"/>
                <w:szCs w:val="24"/>
              </w:rPr>
              <w:t>.1</w:t>
            </w:r>
          </w:p>
        </w:tc>
        <w:tc>
          <w:tcPr>
            <w:tcW w:w="1701" w:type="dxa"/>
            <w:noWrap/>
            <w:vAlign w:val="center"/>
          </w:tcPr>
          <w:p>
            <w:pPr>
              <w:jc w:val="center"/>
              <w:rPr>
                <w:sz w:val="24"/>
              </w:rPr>
            </w:pPr>
            <w:r>
              <w:rPr>
                <w:sz w:val="24"/>
              </w:rPr>
              <w:t>响应有效期</w:t>
            </w:r>
          </w:p>
        </w:tc>
        <w:tc>
          <w:tcPr>
            <w:tcW w:w="7253" w:type="dxa"/>
            <w:noWrap/>
            <w:vAlign w:val="center"/>
          </w:tcPr>
          <w:p>
            <w:pPr>
              <w:jc w:val="left"/>
              <w:rPr>
                <w:sz w:val="24"/>
              </w:rPr>
            </w:pPr>
            <w:r>
              <w:rPr>
                <w:sz w:val="24"/>
              </w:rPr>
              <w:t>自提交响应文件的截止之日起算</w:t>
            </w:r>
            <w:r>
              <w:rPr>
                <w:rFonts w:hint="eastAsia"/>
                <w:sz w:val="24"/>
                <w:u w:val="single"/>
              </w:rPr>
              <w:t>180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ign w:val="center"/>
          </w:tcPr>
          <w:p>
            <w:pPr>
              <w:pStyle w:val="8"/>
              <w:adjustRightInd w:val="0"/>
              <w:snapToGrid w:val="0"/>
              <w:jc w:val="center"/>
              <w:rPr>
                <w:rFonts w:hint="default" w:ascii="Times New Roman" w:hAnsi="Times New Roman"/>
                <w:sz w:val="24"/>
                <w:szCs w:val="24"/>
              </w:rPr>
            </w:pPr>
            <w:r>
              <w:rPr>
                <w:rFonts w:ascii="Times New Roman" w:hAnsi="Times New Roman"/>
                <w:sz w:val="24"/>
                <w:szCs w:val="24"/>
              </w:rPr>
              <w:t>19</w:t>
            </w:r>
            <w:r>
              <w:rPr>
                <w:rFonts w:hint="default" w:ascii="Times New Roman" w:hAnsi="Times New Roman"/>
                <w:sz w:val="24"/>
                <w:szCs w:val="24"/>
              </w:rPr>
              <w:t>.1</w:t>
            </w:r>
          </w:p>
        </w:tc>
        <w:tc>
          <w:tcPr>
            <w:tcW w:w="1701" w:type="dxa"/>
            <w:noWrap/>
            <w:vAlign w:val="center"/>
          </w:tcPr>
          <w:p>
            <w:pPr>
              <w:jc w:val="center"/>
              <w:rPr>
                <w:sz w:val="24"/>
              </w:rPr>
            </w:pPr>
            <w:r>
              <w:rPr>
                <w:sz w:val="24"/>
              </w:rPr>
              <w:t>成交供应商的确认</w:t>
            </w:r>
          </w:p>
        </w:tc>
        <w:tc>
          <w:tcPr>
            <w:tcW w:w="7253" w:type="dxa"/>
            <w:noWrap/>
            <w:vAlign w:val="center"/>
          </w:tcPr>
          <w:p>
            <w:pPr>
              <w:pStyle w:val="8"/>
              <w:adjustRightInd w:val="0"/>
              <w:snapToGrid w:val="0"/>
              <w:rPr>
                <w:rFonts w:hint="default" w:ascii="Times New Roman" w:hAnsi="Times New Roman"/>
                <w:sz w:val="24"/>
              </w:rPr>
            </w:pPr>
            <w:r>
              <w:rPr>
                <w:rFonts w:hint="default" w:ascii="Times New Roman" w:hAnsi="Times New Roman"/>
                <w:sz w:val="24"/>
              </w:rPr>
              <w:t>采购人是否</w:t>
            </w:r>
            <w:r>
              <w:rPr>
                <w:rFonts w:hint="default" w:ascii="Times New Roman" w:hAnsi="Times New Roman"/>
                <w:color w:val="000000"/>
                <w:sz w:val="24"/>
              </w:rPr>
              <w:t>授权磋商小组直接确定成交供应商</w:t>
            </w:r>
            <w:r>
              <w:rPr>
                <w:rFonts w:hint="default" w:ascii="Times New Roman" w:hAnsi="Times New Roman"/>
                <w:sz w:val="24"/>
              </w:rPr>
              <w:t>：</w:t>
            </w:r>
          </w:p>
          <w:p>
            <w:pPr>
              <w:pStyle w:val="8"/>
              <w:adjustRightInd w:val="0"/>
              <w:snapToGrid w:val="0"/>
              <w:rPr>
                <w:rFonts w:hint="default" w:ascii="Times New Roman" w:hAnsi="Times New Roman"/>
                <w:sz w:val="24"/>
              </w:rPr>
            </w:pPr>
            <w:r>
              <w:rPr>
                <w:rFonts w:hint="default" w:ascii="Times New Roman" w:hAnsi="Times New Roman"/>
              </w:rPr>
              <w:t>□</w:t>
            </w:r>
            <w:r>
              <w:rPr>
                <w:rFonts w:hint="default" w:ascii="Times New Roman" w:hAnsi="Times New Roman"/>
                <w:sz w:val="24"/>
              </w:rPr>
              <w:t>否</w:t>
            </w:r>
          </w:p>
          <w:p>
            <w:pPr>
              <w:jc w:val="left"/>
              <w:rPr>
                <w:color w:val="FF0000"/>
                <w:sz w:val="24"/>
                <w:u w:val="single"/>
              </w:rPr>
            </w:pPr>
            <w:r>
              <w:rPr>
                <w:rFonts w:hint="eastAsia"/>
                <w:sz w:val="24"/>
                <w:szCs w:val="24"/>
                <w:lang w:eastAsia="zh-CN"/>
              </w:rPr>
              <w:t>☑</w:t>
            </w:r>
            <w:r>
              <w:rPr>
                <w:rFonts w:hint="eastAsia"/>
                <w:sz w:val="24"/>
                <w:szCs w:val="24"/>
                <w:lang w:val="en-US" w:eastAsia="zh-CN"/>
              </w:rPr>
              <w:t xml:space="preserve"> </w:t>
            </w:r>
            <w:r>
              <w:rPr>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ign w:val="center"/>
          </w:tcPr>
          <w:p>
            <w:pPr>
              <w:pStyle w:val="8"/>
              <w:adjustRightInd w:val="0"/>
              <w:snapToGrid w:val="0"/>
              <w:jc w:val="center"/>
              <w:rPr>
                <w:rFonts w:hint="default" w:ascii="Times New Roman" w:hAnsi="Times New Roman"/>
                <w:sz w:val="24"/>
                <w:szCs w:val="24"/>
              </w:rPr>
            </w:pPr>
            <w:r>
              <w:rPr>
                <w:rFonts w:ascii="Times New Roman" w:hAnsi="Times New Roman"/>
                <w:sz w:val="24"/>
                <w:szCs w:val="24"/>
              </w:rPr>
              <w:t>22</w:t>
            </w:r>
            <w:r>
              <w:rPr>
                <w:rFonts w:hint="default" w:ascii="Times New Roman" w:hAnsi="Times New Roman"/>
                <w:sz w:val="24"/>
                <w:szCs w:val="24"/>
              </w:rPr>
              <w:t>.5</w:t>
            </w:r>
          </w:p>
        </w:tc>
        <w:tc>
          <w:tcPr>
            <w:tcW w:w="1701" w:type="dxa"/>
            <w:noWrap/>
            <w:vAlign w:val="center"/>
          </w:tcPr>
          <w:p>
            <w:pPr>
              <w:jc w:val="center"/>
              <w:rPr>
                <w:sz w:val="24"/>
              </w:rPr>
            </w:pPr>
            <w:r>
              <w:rPr>
                <w:sz w:val="24"/>
              </w:rPr>
              <w:t>分包</w:t>
            </w:r>
          </w:p>
        </w:tc>
        <w:tc>
          <w:tcPr>
            <w:tcW w:w="7253" w:type="dxa"/>
            <w:noWrap/>
            <w:vAlign w:val="center"/>
          </w:tcPr>
          <w:p>
            <w:pPr>
              <w:jc w:val="left"/>
              <w:rPr>
                <w:sz w:val="24"/>
              </w:rPr>
            </w:pPr>
            <w:r>
              <w:rPr>
                <w:sz w:val="24"/>
              </w:rPr>
              <w:t xml:space="preserve">本项目是否允许分包： </w:t>
            </w:r>
          </w:p>
          <w:p>
            <w:pPr>
              <w:jc w:val="left"/>
              <w:rPr>
                <w:sz w:val="24"/>
              </w:rPr>
            </w:pPr>
            <w:r>
              <w:rPr>
                <w:rFonts w:hint="eastAsia"/>
                <w:sz w:val="24"/>
                <w:szCs w:val="24"/>
                <w:lang w:eastAsia="zh-CN"/>
              </w:rPr>
              <w:t>☑</w:t>
            </w:r>
            <w:r>
              <w:rPr>
                <w:rFonts w:hint="eastAsia"/>
                <w:sz w:val="24"/>
                <w:szCs w:val="24"/>
                <w:lang w:val="en-US" w:eastAsia="zh-CN"/>
              </w:rPr>
              <w:t xml:space="preserve"> </w:t>
            </w:r>
            <w:r>
              <w:rPr>
                <w:sz w:val="24"/>
              </w:rPr>
              <w:t>不允许</w:t>
            </w:r>
          </w:p>
          <w:p>
            <w:pPr>
              <w:jc w:val="left"/>
              <w:rPr>
                <w:sz w:val="24"/>
              </w:rPr>
            </w:pPr>
            <w:r>
              <w:t>□</w:t>
            </w:r>
            <w:r>
              <w:rPr>
                <w:sz w:val="24"/>
              </w:rPr>
              <w:t>允许，具体要求：_______。</w:t>
            </w:r>
          </w:p>
          <w:p>
            <w:pPr>
              <w:jc w:val="left"/>
              <w:rPr>
                <w:sz w:val="24"/>
              </w:rPr>
            </w:pPr>
            <w:r>
              <w:rPr>
                <w:sz w:val="24"/>
              </w:rPr>
              <w:t>（1）可以分包履行的具体内容：_______；</w:t>
            </w:r>
          </w:p>
          <w:p>
            <w:pPr>
              <w:jc w:val="left"/>
              <w:rPr>
                <w:sz w:val="24"/>
              </w:rPr>
            </w:pPr>
            <w:r>
              <w:rPr>
                <w:sz w:val="24"/>
              </w:rPr>
              <w:t>（2）允许分包的金额或者比例：_______；</w:t>
            </w:r>
          </w:p>
          <w:p>
            <w:pPr>
              <w:jc w:val="left"/>
              <w:rPr>
                <w:sz w:val="24"/>
                <w:u w:val="single"/>
              </w:rPr>
            </w:pPr>
            <w:r>
              <w:rPr>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1" w:hRule="atLeast"/>
          <w:jc w:val="center"/>
        </w:trPr>
        <w:tc>
          <w:tcPr>
            <w:tcW w:w="988" w:type="dxa"/>
            <w:noWrap/>
            <w:vAlign w:val="center"/>
          </w:tcPr>
          <w:p>
            <w:pPr>
              <w:pStyle w:val="8"/>
              <w:adjustRightInd w:val="0"/>
              <w:snapToGrid w:val="0"/>
              <w:jc w:val="center"/>
              <w:rPr>
                <w:rFonts w:hint="default" w:ascii="Times New Roman" w:hAnsi="Times New Roman"/>
                <w:sz w:val="24"/>
                <w:szCs w:val="24"/>
              </w:rPr>
            </w:pPr>
          </w:p>
        </w:tc>
        <w:tc>
          <w:tcPr>
            <w:tcW w:w="1701" w:type="dxa"/>
            <w:noWrap/>
            <w:vAlign w:val="center"/>
          </w:tcPr>
          <w:p>
            <w:pPr>
              <w:jc w:val="center"/>
              <w:rPr>
                <w:sz w:val="24"/>
              </w:rPr>
            </w:pPr>
            <w:r>
              <w:rPr>
                <w:rFonts w:hint="eastAsia"/>
                <w:sz w:val="24"/>
              </w:rPr>
              <w:t>联合体</w:t>
            </w:r>
          </w:p>
        </w:tc>
        <w:tc>
          <w:tcPr>
            <w:tcW w:w="7253" w:type="dxa"/>
            <w:noWrap/>
            <w:vAlign w:val="center"/>
          </w:tcPr>
          <w:p>
            <w:pPr>
              <w:jc w:val="left"/>
              <w:rPr>
                <w:sz w:val="24"/>
              </w:rPr>
            </w:pPr>
            <w:r>
              <w:rPr>
                <w:rFonts w:hint="eastAsia"/>
                <w:sz w:val="24"/>
              </w:rPr>
              <w:t>本项目是否允许联合体报价：</w:t>
            </w:r>
          </w:p>
          <w:p>
            <w:pPr>
              <w:jc w:val="left"/>
              <w:rPr>
                <w:sz w:val="24"/>
              </w:rPr>
            </w:pPr>
            <w:r>
              <w:rPr>
                <w:rFonts w:hint="eastAsia"/>
                <w:sz w:val="24"/>
                <w:szCs w:val="24"/>
                <w:lang w:eastAsia="zh-CN"/>
              </w:rPr>
              <w:t>☑</w:t>
            </w:r>
            <w:r>
              <w:rPr>
                <w:rFonts w:hint="eastAsia"/>
                <w:sz w:val="24"/>
                <w:szCs w:val="24"/>
                <w:lang w:val="en-US" w:eastAsia="zh-CN"/>
              </w:rPr>
              <w:t xml:space="preserve"> </w:t>
            </w:r>
            <w:r>
              <w:rPr>
                <w:sz w:val="24"/>
              </w:rPr>
              <w:t>不允许</w:t>
            </w:r>
          </w:p>
          <w:p>
            <w:pPr>
              <w:jc w:val="left"/>
              <w:rPr>
                <w:sz w:val="24"/>
              </w:rPr>
            </w:pPr>
            <w:r>
              <w:t>□</w:t>
            </w:r>
            <w:r>
              <w:rPr>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ign w:val="center"/>
          </w:tcPr>
          <w:p>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3</w:t>
            </w:r>
            <w:r>
              <w:rPr>
                <w:rFonts w:hint="default" w:ascii="Times New Roman" w:hAnsi="Times New Roman"/>
                <w:sz w:val="24"/>
                <w:szCs w:val="24"/>
              </w:rPr>
              <w:t>.1.1</w:t>
            </w:r>
          </w:p>
        </w:tc>
        <w:tc>
          <w:tcPr>
            <w:tcW w:w="1701" w:type="dxa"/>
            <w:noWrap/>
            <w:vAlign w:val="center"/>
          </w:tcPr>
          <w:p>
            <w:pPr>
              <w:jc w:val="center"/>
              <w:rPr>
                <w:sz w:val="24"/>
              </w:rPr>
            </w:pPr>
            <w:r>
              <w:rPr>
                <w:sz w:val="24"/>
              </w:rPr>
              <w:t>询问</w:t>
            </w:r>
          </w:p>
        </w:tc>
        <w:tc>
          <w:tcPr>
            <w:tcW w:w="7253" w:type="dxa"/>
            <w:noWrap/>
            <w:vAlign w:val="center"/>
          </w:tcPr>
          <w:p>
            <w:pPr>
              <w:jc w:val="left"/>
              <w:rPr>
                <w:sz w:val="24"/>
              </w:rPr>
            </w:pPr>
            <w:r>
              <w:rPr>
                <w:sz w:val="24"/>
              </w:rPr>
              <w:t>询问送达形式：</w:t>
            </w:r>
            <w:r>
              <w:rPr>
                <w:rFonts w:hint="eastAsia"/>
                <w:sz w:val="24"/>
                <w:u w:val="single"/>
              </w:rPr>
              <w:t>书面送达</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ign w:val="center"/>
          </w:tcPr>
          <w:p>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3</w:t>
            </w:r>
            <w:r>
              <w:rPr>
                <w:rFonts w:hint="default" w:ascii="Times New Roman" w:hAnsi="Times New Roman"/>
                <w:sz w:val="24"/>
                <w:szCs w:val="24"/>
              </w:rPr>
              <w:t>.3</w:t>
            </w:r>
          </w:p>
        </w:tc>
        <w:tc>
          <w:tcPr>
            <w:tcW w:w="1701" w:type="dxa"/>
            <w:noWrap/>
            <w:vAlign w:val="center"/>
          </w:tcPr>
          <w:p>
            <w:pPr>
              <w:jc w:val="center"/>
              <w:rPr>
                <w:sz w:val="24"/>
              </w:rPr>
            </w:pPr>
            <w:r>
              <w:rPr>
                <w:sz w:val="24"/>
              </w:rPr>
              <w:t>联系方式</w:t>
            </w:r>
          </w:p>
        </w:tc>
        <w:tc>
          <w:tcPr>
            <w:tcW w:w="7253" w:type="dxa"/>
            <w:noWrap/>
            <w:vAlign w:val="center"/>
          </w:tcPr>
          <w:p>
            <w:pPr>
              <w:jc w:val="left"/>
              <w:rPr>
                <w:sz w:val="24"/>
              </w:rPr>
            </w:pPr>
            <w:r>
              <w:rPr>
                <w:sz w:val="24"/>
              </w:rPr>
              <w:t>接收询问和质疑的联系方式</w:t>
            </w:r>
          </w:p>
          <w:p>
            <w:pPr>
              <w:jc w:val="left"/>
              <w:rPr>
                <w:sz w:val="24"/>
              </w:rPr>
            </w:pPr>
            <w:r>
              <w:rPr>
                <w:rFonts w:hint="eastAsia"/>
                <w:sz w:val="24"/>
              </w:rPr>
              <w:t>采购人：</w:t>
            </w:r>
            <w:r>
              <w:rPr>
                <w:rFonts w:hint="eastAsia"/>
                <w:sz w:val="24"/>
                <w:u w:val="single"/>
              </w:rPr>
              <w:t>北京市西城区人民政府</w:t>
            </w:r>
            <w:r>
              <w:rPr>
                <w:rFonts w:hint="eastAsia"/>
                <w:sz w:val="24"/>
                <w:u w:val="single"/>
                <w:lang w:val="en-US" w:eastAsia="zh-CN"/>
              </w:rPr>
              <w:t>椿树</w:t>
            </w:r>
            <w:r>
              <w:rPr>
                <w:rFonts w:hint="eastAsia"/>
                <w:sz w:val="24"/>
                <w:u w:val="single"/>
              </w:rPr>
              <w:t>街道办事处</w:t>
            </w:r>
            <w:r>
              <w:rPr>
                <w:rFonts w:hint="eastAsia"/>
                <w:sz w:val="24"/>
              </w:rPr>
              <w:t xml:space="preserve">         </w:t>
            </w:r>
          </w:p>
          <w:p>
            <w:pPr>
              <w:jc w:val="left"/>
              <w:rPr>
                <w:sz w:val="24"/>
              </w:rPr>
            </w:pPr>
            <w:r>
              <w:rPr>
                <w:sz w:val="24"/>
              </w:rPr>
              <w:t>联系电话：</w:t>
            </w:r>
            <w:r>
              <w:rPr>
                <w:rFonts w:hint="eastAsia" w:ascii="Segoe UI" w:hAnsi="Segoe UI" w:cs="Segoe UI"/>
                <w:szCs w:val="21"/>
                <w:u w:val="single"/>
                <w:shd w:val="clear" w:color="auto" w:fill="FFFFFF"/>
              </w:rPr>
              <w:t xml:space="preserve"> 010-63</w:t>
            </w:r>
            <w:r>
              <w:rPr>
                <w:rFonts w:hint="eastAsia" w:ascii="Segoe UI" w:hAnsi="Segoe UI" w:cs="Segoe UI"/>
                <w:szCs w:val="21"/>
                <w:u w:val="single"/>
                <w:shd w:val="clear" w:color="auto" w:fill="FFFFFF"/>
                <w:lang w:val="en-US" w:eastAsia="zh-CN"/>
              </w:rPr>
              <w:t>103648</w:t>
            </w:r>
            <w:r>
              <w:rPr>
                <w:rFonts w:hint="eastAsia" w:ascii="Segoe UI" w:hAnsi="Segoe UI" w:cs="Segoe UI"/>
                <w:szCs w:val="21"/>
                <w:u w:val="single"/>
                <w:shd w:val="clear" w:color="auto" w:fill="FFFFFF"/>
              </w:rPr>
              <w:t xml:space="preserve">   </w:t>
            </w:r>
            <w:r>
              <w:rPr>
                <w:sz w:val="24"/>
              </w:rPr>
              <w:t>；</w:t>
            </w:r>
          </w:p>
          <w:p>
            <w:pPr>
              <w:jc w:val="left"/>
              <w:rPr>
                <w:sz w:val="24"/>
                <w:u w:val="single"/>
              </w:rPr>
            </w:pPr>
            <w:r>
              <w:rPr>
                <w:sz w:val="24"/>
              </w:rPr>
              <w:t>通讯地址：</w:t>
            </w:r>
            <w:r>
              <w:rPr>
                <w:rFonts w:hint="eastAsia"/>
                <w:sz w:val="24"/>
                <w:u w:val="single"/>
              </w:rPr>
              <w:t>北京市西城区椿树园11号楼甲1号</w:t>
            </w:r>
          </w:p>
          <w:p>
            <w:pPr>
              <w:jc w:val="left"/>
              <w:rPr>
                <w:sz w:val="24"/>
              </w:rPr>
            </w:pPr>
            <w:r>
              <w:rPr>
                <w:rFonts w:hint="eastAsia"/>
                <w:sz w:val="24"/>
              </w:rPr>
              <w:t>代理机构</w:t>
            </w:r>
            <w:r>
              <w:rPr>
                <w:sz w:val="24"/>
              </w:rPr>
              <w:t>：</w:t>
            </w:r>
            <w:r>
              <w:rPr>
                <w:rFonts w:hint="eastAsia"/>
                <w:sz w:val="24"/>
                <w:u w:val="single"/>
              </w:rPr>
              <w:t>北京市西城区政府采购中心</w:t>
            </w:r>
            <w:r>
              <w:rPr>
                <w:sz w:val="24"/>
              </w:rPr>
              <w:t>；</w:t>
            </w:r>
          </w:p>
          <w:p>
            <w:pPr>
              <w:jc w:val="left"/>
              <w:rPr>
                <w:sz w:val="24"/>
              </w:rPr>
            </w:pPr>
            <w:r>
              <w:rPr>
                <w:sz w:val="24"/>
              </w:rPr>
              <w:t>联系电话：</w:t>
            </w:r>
            <w:r>
              <w:rPr>
                <w:rFonts w:hint="eastAsia"/>
                <w:sz w:val="24"/>
                <w:u w:val="single"/>
              </w:rPr>
              <w:t xml:space="preserve"> 010-82141215</w:t>
            </w:r>
            <w:r>
              <w:rPr>
                <w:sz w:val="24"/>
              </w:rPr>
              <w:t>；</w:t>
            </w:r>
          </w:p>
          <w:p>
            <w:pPr>
              <w:jc w:val="left"/>
              <w:rPr>
                <w:sz w:val="24"/>
              </w:rPr>
            </w:pPr>
            <w:r>
              <w:rPr>
                <w:sz w:val="24"/>
              </w:rPr>
              <w:t>通讯地址：</w:t>
            </w:r>
            <w:r>
              <w:rPr>
                <w:rFonts w:hint="eastAsia"/>
                <w:sz w:val="24"/>
                <w:u w:val="single"/>
              </w:rPr>
              <w:t>北京市西城区西直门内大街275号6层</w:t>
            </w:r>
            <w:r>
              <w:rPr>
                <w:sz w:val="24"/>
              </w:rPr>
              <w:t>。</w:t>
            </w:r>
          </w:p>
        </w:tc>
      </w:tr>
    </w:tbl>
    <w:p>
      <w:pPr>
        <w:tabs>
          <w:tab w:val="left" w:pos="5580"/>
        </w:tabs>
        <w:adjustRightInd w:val="0"/>
        <w:spacing w:line="360" w:lineRule="auto"/>
        <w:jc w:val="distribute"/>
        <w:rPr>
          <w:sz w:val="24"/>
        </w:rPr>
        <w:sectPr>
          <w:footerReference r:id="rId7" w:type="first"/>
          <w:footerReference r:id="rId6"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b/>
          <w:sz w:val="28"/>
          <w:szCs w:val="28"/>
        </w:rPr>
      </w:pPr>
      <w:r>
        <w:rPr>
          <w:b/>
          <w:sz w:val="28"/>
          <w:szCs w:val="28"/>
        </w:rPr>
        <w:t>供应商须知</w:t>
      </w:r>
    </w:p>
    <w:p>
      <w:pPr>
        <w:pStyle w:val="2"/>
        <w:tabs>
          <w:tab w:val="center" w:pos="4592"/>
          <w:tab w:val="left" w:pos="7860"/>
        </w:tabs>
        <w:spacing w:before="0" w:line="360" w:lineRule="auto"/>
        <w:jc w:val="left"/>
        <w:rPr>
          <w:rFonts w:ascii="Times New Roman" w:hAnsi="Times New Roman" w:eastAsia="宋体"/>
          <w:sz w:val="28"/>
        </w:rPr>
      </w:pPr>
      <w:bookmarkStart w:id="71" w:name="_Toc520356143"/>
      <w:bookmarkStart w:id="72" w:name="_Toc127151518"/>
      <w:r>
        <w:rPr>
          <w:rFonts w:ascii="Times New Roman" w:hAnsi="Times New Roman" w:eastAsia="宋体"/>
          <w:sz w:val="28"/>
        </w:rPr>
        <w:tab/>
      </w:r>
      <w:bookmarkStart w:id="73" w:name="_Toc226965708"/>
      <w:bookmarkStart w:id="74" w:name="_Toc142311020"/>
      <w:bookmarkStart w:id="75" w:name="_Toc151193906"/>
      <w:bookmarkStart w:id="76" w:name="_Toc151193832"/>
      <w:bookmarkStart w:id="77" w:name="_Toc151193616"/>
      <w:bookmarkStart w:id="78" w:name="_Toc151190145"/>
      <w:bookmarkStart w:id="79" w:name="_Toc150480756"/>
      <w:bookmarkStart w:id="80" w:name="_Toc151193688"/>
      <w:bookmarkStart w:id="81" w:name="_Toc226337214"/>
      <w:bookmarkStart w:id="82" w:name="_Toc150509269"/>
      <w:bookmarkStart w:id="83" w:name="_Toc195842883"/>
      <w:bookmarkStart w:id="84" w:name="_Toc151193760"/>
      <w:bookmarkStart w:id="85" w:name="_Toc264969208"/>
      <w:bookmarkStart w:id="86" w:name="_Toc305158786"/>
      <w:bookmarkStart w:id="87" w:name="_Toc150774723"/>
      <w:bookmarkStart w:id="88" w:name="_Toc226309762"/>
      <w:bookmarkStart w:id="89" w:name="_Toc150774618"/>
      <w:bookmarkStart w:id="90" w:name="_Toc305158860"/>
      <w:bookmarkStart w:id="91" w:name="_Toc226965791"/>
      <w:bookmarkStart w:id="92" w:name="_Toc265228356"/>
      <w:r>
        <w:rPr>
          <w:rFonts w:ascii="Times New Roman" w:hAnsi="Times New Roman" w:eastAsia="宋体"/>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宋体"/>
          <w:sz w:val="28"/>
        </w:rPr>
        <w:tab/>
      </w:r>
    </w:p>
    <w:p>
      <w:pPr>
        <w:numPr>
          <w:ilvl w:val="0"/>
          <w:numId w:val="1"/>
        </w:numPr>
        <w:tabs>
          <w:tab w:val="left" w:pos="360"/>
          <w:tab w:val="clear" w:pos="900"/>
        </w:tabs>
        <w:snapToGrid w:val="0"/>
        <w:spacing w:line="360" w:lineRule="auto"/>
        <w:ind w:left="357" w:hanging="357"/>
        <w:outlineLvl w:val="1"/>
        <w:rPr>
          <w:sz w:val="24"/>
        </w:rPr>
      </w:pPr>
      <w:bookmarkStart w:id="93" w:name="_Toc305158787"/>
      <w:bookmarkStart w:id="94" w:name="_Toc305158861"/>
      <w:bookmarkStart w:id="95" w:name="_Toc265228357"/>
      <w:bookmarkStart w:id="96" w:name="_Toc264969209"/>
      <w:r>
        <w:rPr>
          <w:sz w:val="24"/>
        </w:rPr>
        <w:t>采购人、采购代理机构、供应商</w:t>
      </w:r>
      <w:bookmarkEnd w:id="93"/>
      <w:bookmarkEnd w:id="94"/>
      <w:bookmarkEnd w:id="95"/>
      <w:bookmarkEnd w:id="96"/>
      <w:r>
        <w:rPr>
          <w:sz w:val="24"/>
        </w:rPr>
        <w:t>、联合体</w:t>
      </w:r>
    </w:p>
    <w:p>
      <w:pPr>
        <w:numPr>
          <w:ilvl w:val="1"/>
          <w:numId w:val="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pPr>
        <w:numPr>
          <w:ilvl w:val="1"/>
          <w:numId w:val="1"/>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pPr>
        <w:numPr>
          <w:ilvl w:val="1"/>
          <w:numId w:val="1"/>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1"/>
        </w:numPr>
        <w:tabs>
          <w:tab w:val="left" w:pos="360"/>
          <w:tab w:val="clear" w:pos="900"/>
        </w:tabs>
        <w:snapToGrid w:val="0"/>
        <w:spacing w:line="360" w:lineRule="auto"/>
        <w:ind w:left="357" w:hanging="357"/>
        <w:outlineLvl w:val="1"/>
        <w:rPr>
          <w:sz w:val="24"/>
        </w:rPr>
      </w:pPr>
      <w:bookmarkStart w:id="97" w:name="_Toc127161434"/>
      <w:bookmarkStart w:id="98" w:name="_Toc265228358"/>
      <w:bookmarkStart w:id="99" w:name="_Toc150774725"/>
      <w:bookmarkStart w:id="100" w:name="_Toc151193908"/>
      <w:bookmarkStart w:id="101" w:name="_Toc164229361"/>
      <w:bookmarkStart w:id="102" w:name="_Toc226309764"/>
      <w:bookmarkStart w:id="103" w:name="_Toc151193834"/>
      <w:bookmarkStart w:id="104" w:name="_Toc226337216"/>
      <w:bookmarkStart w:id="105" w:name="_Toc164229215"/>
      <w:bookmarkStart w:id="106" w:name="_Toc151193618"/>
      <w:bookmarkStart w:id="107" w:name="_Toc149720813"/>
      <w:bookmarkStart w:id="108" w:name="_Toc151193690"/>
      <w:bookmarkStart w:id="109" w:name="_Toc305158788"/>
      <w:bookmarkStart w:id="110" w:name="_Toc142311022"/>
      <w:bookmarkStart w:id="111" w:name="_Toc305158862"/>
      <w:bookmarkStart w:id="112" w:name="_Toc195842885"/>
      <w:bookmarkStart w:id="113" w:name="_Toc226965793"/>
      <w:bookmarkStart w:id="114" w:name="_Toc151193762"/>
      <w:bookmarkStart w:id="115" w:name="_Toc127151520"/>
      <w:bookmarkStart w:id="116" w:name="_Toc150509271"/>
      <w:bookmarkStart w:id="117" w:name="_Toc127151721"/>
      <w:bookmarkStart w:id="118" w:name="_Toc151190147"/>
      <w:bookmarkStart w:id="119" w:name="_Toc164351614"/>
      <w:bookmarkStart w:id="120" w:name="_Toc226965710"/>
      <w:bookmarkStart w:id="121" w:name="_Toc164608634"/>
      <w:bookmarkStart w:id="122" w:name="_Toc150774620"/>
      <w:bookmarkStart w:id="123" w:name="_Toc150480758"/>
      <w:bookmarkStart w:id="124" w:name="_Toc264969210"/>
      <w:bookmarkStart w:id="125" w:name="_Toc164608789"/>
      <w:r>
        <w:rPr>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sz w:val="24"/>
        </w:rPr>
        <w:t>、项目属性、科研仪器设备采购</w:t>
      </w:r>
    </w:p>
    <w:p>
      <w:pPr>
        <w:numPr>
          <w:ilvl w:val="1"/>
          <w:numId w:val="1"/>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1"/>
        </w:numPr>
        <w:tabs>
          <w:tab w:val="left" w:pos="1080"/>
          <w:tab w:val="left" w:pos="2014"/>
        </w:tabs>
        <w:snapToGrid w:val="0"/>
        <w:spacing w:line="360" w:lineRule="auto"/>
        <w:ind w:left="1080" w:hanging="720"/>
        <w:rPr>
          <w:sz w:val="24"/>
        </w:rPr>
      </w:pPr>
      <w:r>
        <w:rPr>
          <w:sz w:val="24"/>
        </w:rPr>
        <w:t>项目属性见《供应商须知资料表》。</w:t>
      </w:r>
    </w:p>
    <w:p>
      <w:pPr>
        <w:numPr>
          <w:ilvl w:val="1"/>
          <w:numId w:val="1"/>
        </w:numPr>
        <w:tabs>
          <w:tab w:val="left" w:pos="1080"/>
          <w:tab w:val="left" w:pos="2014"/>
        </w:tabs>
        <w:snapToGrid w:val="0"/>
        <w:spacing w:line="360" w:lineRule="auto"/>
        <w:ind w:left="1080" w:hanging="720"/>
        <w:rPr>
          <w:sz w:val="24"/>
        </w:rPr>
      </w:pPr>
      <w:r>
        <w:rPr>
          <w:sz w:val="24"/>
        </w:rPr>
        <w:t>是否属于科研仪器设备采购见《供应商须知资料表》。</w:t>
      </w:r>
    </w:p>
    <w:p>
      <w:pPr>
        <w:numPr>
          <w:ilvl w:val="0"/>
          <w:numId w:val="1"/>
        </w:numPr>
        <w:tabs>
          <w:tab w:val="left" w:pos="360"/>
        </w:tabs>
        <w:snapToGrid w:val="0"/>
        <w:spacing w:line="360" w:lineRule="auto"/>
        <w:ind w:left="357" w:hanging="357"/>
        <w:outlineLvl w:val="1"/>
        <w:rPr>
          <w:sz w:val="24"/>
        </w:rPr>
      </w:pPr>
      <w:r>
        <w:rPr>
          <w:sz w:val="24"/>
        </w:rPr>
        <w:t>现场考察、磋商前答疑会</w:t>
      </w:r>
    </w:p>
    <w:p>
      <w:pPr>
        <w:numPr>
          <w:ilvl w:val="1"/>
          <w:numId w:val="1"/>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6" w:name="_Toc195842887"/>
      <w:bookmarkStart w:id="127" w:name="_Toc150480760"/>
      <w:bookmarkStart w:id="128" w:name="_Toc305158790"/>
      <w:bookmarkStart w:id="129" w:name="_Toc264969212"/>
      <w:bookmarkStart w:id="130" w:name="_Toc142311024"/>
      <w:bookmarkStart w:id="131" w:name="_Toc151193764"/>
      <w:bookmarkStart w:id="132" w:name="_Toc150509273"/>
      <w:bookmarkStart w:id="133" w:name="_Toc151193692"/>
      <w:bookmarkStart w:id="134" w:name="_Toc226965712"/>
      <w:bookmarkStart w:id="135" w:name="_Toc127151522"/>
      <w:bookmarkStart w:id="136" w:name="_Toc150774727"/>
      <w:bookmarkStart w:id="137" w:name="_Toc151193910"/>
      <w:bookmarkStart w:id="138" w:name="_Toc226965795"/>
      <w:bookmarkStart w:id="139" w:name="_Toc151193620"/>
      <w:bookmarkStart w:id="140" w:name="_Toc305158864"/>
      <w:bookmarkStart w:id="141" w:name="_Toc226337218"/>
      <w:bookmarkStart w:id="142" w:name="_Toc265228360"/>
      <w:bookmarkStart w:id="143" w:name="_Toc151193836"/>
      <w:bookmarkStart w:id="144" w:name="_Toc520356146"/>
      <w:bookmarkStart w:id="145" w:name="_Toc151190149"/>
      <w:bookmarkStart w:id="146" w:name="_Toc226309766"/>
      <w:bookmarkStart w:id="147" w:name="_Toc150774622"/>
    </w:p>
    <w:p>
      <w:pPr>
        <w:numPr>
          <w:ilvl w:val="1"/>
          <w:numId w:val="1"/>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pPr>
        <w:numPr>
          <w:ilvl w:val="0"/>
          <w:numId w:val="1"/>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1"/>
        </w:numPr>
        <w:tabs>
          <w:tab w:val="left" w:pos="1080"/>
          <w:tab w:val="left" w:pos="2014"/>
        </w:tabs>
        <w:snapToGrid w:val="0"/>
        <w:spacing w:line="360" w:lineRule="auto"/>
        <w:ind w:left="1080" w:hanging="720"/>
        <w:rPr>
          <w:sz w:val="24"/>
        </w:rPr>
      </w:pPr>
      <w:r>
        <w:rPr>
          <w:sz w:val="24"/>
        </w:rPr>
        <w:t>进口产品</w:t>
      </w:r>
    </w:p>
    <w:p>
      <w:pPr>
        <w:numPr>
          <w:ilvl w:val="2"/>
          <w:numId w:val="1"/>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1"/>
        </w:numPr>
        <w:tabs>
          <w:tab w:val="left" w:pos="2014"/>
        </w:tabs>
        <w:snapToGrid w:val="0"/>
        <w:spacing w:line="360" w:lineRule="auto"/>
        <w:rPr>
          <w:sz w:val="24"/>
        </w:rPr>
      </w:pPr>
      <w:r>
        <w:rPr>
          <w:sz w:val="24"/>
        </w:rPr>
        <w:t>本项目是否接受进口产品见第四章《采购需求》。</w:t>
      </w:r>
    </w:p>
    <w:p>
      <w:pPr>
        <w:numPr>
          <w:ilvl w:val="1"/>
          <w:numId w:val="1"/>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1"/>
        </w:numPr>
        <w:snapToGrid w:val="0"/>
        <w:spacing w:line="360" w:lineRule="auto"/>
        <w:rPr>
          <w:sz w:val="24"/>
        </w:rPr>
      </w:pPr>
      <w:r>
        <w:rPr>
          <w:sz w:val="24"/>
        </w:rPr>
        <w:t>中小企业定义：</w:t>
      </w:r>
    </w:p>
    <w:p>
      <w:pPr>
        <w:pStyle w:val="22"/>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22"/>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22"/>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22"/>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22"/>
        <w:numPr>
          <w:ilvl w:val="1"/>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22"/>
        <w:numPr>
          <w:ilvl w:val="1"/>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22"/>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2"/>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1"/>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sz w:val="24"/>
        </w:rPr>
        <w:t>根据财政部、司法部《关于政府采购支持监狱企业发展有关问题》的通知（财库〔2014〕68号），监狱企业参加本项目</w:t>
      </w:r>
      <w:r>
        <w:rPr>
          <w:rFonts w:hint="eastAsia"/>
          <w:sz w:val="24"/>
          <w:lang w:eastAsia="zh-CN"/>
        </w:rPr>
        <w:t>响应</w:t>
      </w:r>
      <w:r>
        <w:rPr>
          <w:rFonts w:hint="eastAsia"/>
          <w:sz w:val="24"/>
        </w:rPr>
        <w:t>时，应当提供由省级以上监狱管理局、戒毒管理局（新疆生产建设兵团）出具的属于监狱企业的证明文件。监狱企业视同小型、微型企业。</w:t>
      </w:r>
    </w:p>
    <w:p>
      <w:pPr>
        <w:numPr>
          <w:ilvl w:val="2"/>
          <w:numId w:val="1"/>
        </w:numPr>
        <w:snapToGrid w:val="0"/>
        <w:spacing w:line="360" w:lineRule="auto"/>
        <w:rPr>
          <w:sz w:val="24"/>
        </w:rPr>
      </w:pPr>
      <w:r>
        <w:rPr>
          <w:sz w:val="24"/>
        </w:rPr>
        <w:t>残疾人福利单位定义：享受政府采购支持政策的残疾人福利性单位应当同时满足以下条件：</w:t>
      </w:r>
    </w:p>
    <w:p>
      <w:pPr>
        <w:pStyle w:val="22"/>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pPr>
        <w:pStyle w:val="22"/>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tabs>
          <w:tab w:val="left" w:pos="1980"/>
          <w:tab w:val="left" w:pos="2035"/>
          <w:tab w:val="left" w:pos="2885"/>
          <w:tab w:val="left" w:pos="2977"/>
        </w:tabs>
        <w:snapToGrid w:val="0"/>
        <w:spacing w:line="360" w:lineRule="auto"/>
        <w:ind w:left="1985"/>
        <w:rPr>
          <w:color w:val="000000"/>
          <w:sz w:val="24"/>
        </w:rPr>
      </w:pPr>
      <w:r>
        <w:rPr>
          <w:rFonts w:hint="eastAsia"/>
          <w:sz w:val="24"/>
        </w:rPr>
        <w:t>根据财政部、民政部、中国残疾人联合会《关于促进残疾人就业政府采购政策的通知》（财库〔2017〕141号），在政府采购活动中，残疾人福利性单位视同小型、微型企业，享受同等价格扣除，但同时属于残疾人福利性单位和小微企业的，不重复价格扣除。</w:t>
      </w:r>
    </w:p>
    <w:p>
      <w:pPr>
        <w:numPr>
          <w:ilvl w:val="2"/>
          <w:numId w:val="1"/>
        </w:numPr>
        <w:snapToGrid w:val="0"/>
        <w:spacing w:line="360" w:lineRule="auto"/>
        <w:rPr>
          <w:sz w:val="24"/>
        </w:rPr>
      </w:pPr>
      <w:r>
        <w:rPr>
          <w:sz w:val="24"/>
        </w:rPr>
        <w:t>本项目是否专门面向中小企业预留采购份额见第一章《采购邀请》。</w:t>
      </w:r>
    </w:p>
    <w:p>
      <w:pPr>
        <w:numPr>
          <w:ilvl w:val="2"/>
          <w:numId w:val="1"/>
        </w:numPr>
        <w:snapToGrid w:val="0"/>
        <w:spacing w:line="360" w:lineRule="auto"/>
        <w:rPr>
          <w:sz w:val="24"/>
        </w:rPr>
      </w:pPr>
      <w:r>
        <w:rPr>
          <w:sz w:val="24"/>
        </w:rPr>
        <w:t>采购标的对应的中小企业划分标准所属行业见《供应商须知资料表》。</w:t>
      </w:r>
    </w:p>
    <w:p>
      <w:pPr>
        <w:numPr>
          <w:ilvl w:val="2"/>
          <w:numId w:val="1"/>
        </w:numPr>
        <w:snapToGrid w:val="0"/>
        <w:spacing w:line="360" w:lineRule="auto"/>
        <w:rPr>
          <w:sz w:val="24"/>
        </w:rPr>
      </w:pPr>
      <w:r>
        <w:rPr>
          <w:sz w:val="24"/>
        </w:rPr>
        <w:t>小微企业价格评审优惠的政策调整：见第三章《评审方法和评审标准》。</w:t>
      </w:r>
    </w:p>
    <w:p>
      <w:pPr>
        <w:numPr>
          <w:ilvl w:val="1"/>
          <w:numId w:val="1"/>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pPr>
        <w:numPr>
          <w:ilvl w:val="2"/>
          <w:numId w:val="1"/>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pPr>
        <w:numPr>
          <w:ilvl w:val="0"/>
          <w:numId w:val="1"/>
        </w:numPr>
        <w:tabs>
          <w:tab w:val="left" w:pos="360"/>
        </w:tabs>
        <w:snapToGrid w:val="0"/>
        <w:spacing w:line="360" w:lineRule="auto"/>
        <w:ind w:left="357" w:hanging="357"/>
        <w:outlineLvl w:val="1"/>
        <w:rPr>
          <w:sz w:val="24"/>
        </w:rPr>
      </w:pPr>
      <w:r>
        <w:rPr>
          <w:sz w:val="24"/>
        </w:rPr>
        <w:t>响应费用</w:t>
      </w:r>
    </w:p>
    <w:p>
      <w:pPr>
        <w:numPr>
          <w:ilvl w:val="1"/>
          <w:numId w:val="1"/>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sz w:val="28"/>
        </w:rPr>
      </w:pPr>
      <w:bookmarkStart w:id="148" w:name="_1.8_计量单位"/>
      <w:bookmarkEnd w:id="148"/>
    </w:p>
    <w:p>
      <w:pPr>
        <w:pStyle w:val="2"/>
        <w:spacing w:before="0" w:line="360" w:lineRule="auto"/>
        <w:rPr>
          <w:rFonts w:ascii="Times New Roman" w:hAnsi="Times New Roman" w:eastAsia="宋体"/>
          <w:sz w:val="28"/>
        </w:rPr>
      </w:pPr>
      <w:r>
        <w:rPr>
          <w:rFonts w:ascii="Times New Roman" w:hAnsi="Times New Roman" w:eastAsia="宋体"/>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1"/>
        </w:numPr>
        <w:tabs>
          <w:tab w:val="left" w:pos="360"/>
        </w:tabs>
        <w:snapToGrid w:val="0"/>
        <w:spacing w:line="360" w:lineRule="auto"/>
        <w:ind w:left="357" w:hanging="357"/>
        <w:outlineLvl w:val="1"/>
        <w:rPr>
          <w:sz w:val="24"/>
        </w:rPr>
      </w:pPr>
      <w:bookmarkStart w:id="149" w:name="_Toc164229364"/>
      <w:bookmarkStart w:id="150" w:name="_Toc305158791"/>
      <w:bookmarkStart w:id="151" w:name="_Toc150480761"/>
      <w:bookmarkStart w:id="152" w:name="_Toc151190150"/>
      <w:bookmarkStart w:id="153" w:name="_Toc142311025"/>
      <w:bookmarkStart w:id="154" w:name="_Toc265228361"/>
      <w:bookmarkStart w:id="155" w:name="_Toc127151724"/>
      <w:bookmarkStart w:id="156" w:name="_Toc164608792"/>
      <w:bookmarkStart w:id="157" w:name="_Toc150509274"/>
      <w:bookmarkStart w:id="158" w:name="_Toc226309767"/>
      <w:bookmarkStart w:id="159" w:name="_Toc305158865"/>
      <w:bookmarkStart w:id="160" w:name="_Toc150774728"/>
      <w:bookmarkStart w:id="161" w:name="_Toc226965713"/>
      <w:bookmarkStart w:id="162" w:name="_Toc520356147"/>
      <w:bookmarkStart w:id="163" w:name="_Toc151193911"/>
      <w:bookmarkStart w:id="164" w:name="_Toc195842888"/>
      <w:bookmarkStart w:id="165" w:name="_Toc151193765"/>
      <w:bookmarkStart w:id="166" w:name="_Toc226337219"/>
      <w:bookmarkStart w:id="167" w:name="_Toc151193837"/>
      <w:bookmarkStart w:id="168" w:name="_Toc226965796"/>
      <w:bookmarkStart w:id="169" w:name="_Toc264969213"/>
      <w:bookmarkStart w:id="170" w:name="_Toc164351617"/>
      <w:bookmarkStart w:id="171" w:name="_Toc127151523"/>
      <w:bookmarkStart w:id="172" w:name="_Toc149720816"/>
      <w:bookmarkStart w:id="173" w:name="_Toc150774623"/>
      <w:bookmarkStart w:id="174" w:name="_Toc164608637"/>
      <w:bookmarkStart w:id="175" w:name="_Toc151193621"/>
      <w:bookmarkStart w:id="176" w:name="_Toc127161437"/>
      <w:bookmarkStart w:id="177" w:name="_Toc164229218"/>
      <w:bookmarkStart w:id="178" w:name="_Toc151193693"/>
      <w:r>
        <w:rPr>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sz w:val="24"/>
        </w:rPr>
        <w:t>成</w:t>
      </w:r>
    </w:p>
    <w:p>
      <w:pPr>
        <w:numPr>
          <w:ilvl w:val="1"/>
          <w:numId w:val="1"/>
        </w:numPr>
        <w:tabs>
          <w:tab w:val="left" w:pos="1080"/>
          <w:tab w:val="left" w:pos="2014"/>
        </w:tabs>
        <w:snapToGrid w:val="0"/>
        <w:spacing w:line="360" w:lineRule="auto"/>
        <w:ind w:left="1080" w:hanging="720"/>
        <w:rPr>
          <w:sz w:val="24"/>
        </w:rPr>
      </w:pPr>
      <w:r>
        <w:rPr>
          <w:sz w:val="24"/>
        </w:rPr>
        <w:t>竞争性磋商文件包括以下部分：</w:t>
      </w:r>
    </w:p>
    <w:p>
      <w:pPr>
        <w:numPr>
          <w:ilvl w:val="0"/>
          <w:numId w:val="3"/>
        </w:numPr>
        <w:tabs>
          <w:tab w:val="left" w:pos="1980"/>
          <w:tab w:val="left" w:pos="2520"/>
        </w:tabs>
        <w:snapToGrid w:val="0"/>
        <w:spacing w:line="360" w:lineRule="auto"/>
        <w:ind w:left="1440" w:firstLine="5"/>
        <w:rPr>
          <w:sz w:val="24"/>
        </w:rPr>
      </w:pPr>
      <w:r>
        <w:rPr>
          <w:sz w:val="24"/>
        </w:rPr>
        <w:t>采购邀请</w:t>
      </w:r>
    </w:p>
    <w:p>
      <w:pPr>
        <w:numPr>
          <w:ilvl w:val="0"/>
          <w:numId w:val="3"/>
        </w:numPr>
        <w:tabs>
          <w:tab w:val="left" w:pos="1980"/>
          <w:tab w:val="left" w:pos="2520"/>
        </w:tabs>
        <w:snapToGrid w:val="0"/>
        <w:spacing w:line="360" w:lineRule="auto"/>
        <w:ind w:left="1440" w:firstLine="5"/>
        <w:rPr>
          <w:sz w:val="24"/>
        </w:rPr>
      </w:pPr>
      <w:r>
        <w:rPr>
          <w:sz w:val="24"/>
        </w:rPr>
        <w:t>供应商须知</w:t>
      </w:r>
    </w:p>
    <w:p>
      <w:pPr>
        <w:numPr>
          <w:ilvl w:val="0"/>
          <w:numId w:val="3"/>
        </w:numPr>
        <w:tabs>
          <w:tab w:val="left" w:pos="1980"/>
          <w:tab w:val="left" w:pos="2520"/>
        </w:tabs>
        <w:snapToGrid w:val="0"/>
        <w:spacing w:line="360" w:lineRule="auto"/>
        <w:ind w:left="1440" w:firstLine="5"/>
        <w:rPr>
          <w:sz w:val="24"/>
        </w:rPr>
      </w:pPr>
      <w:r>
        <w:rPr>
          <w:sz w:val="24"/>
        </w:rPr>
        <w:t>评审方法和评审标准</w:t>
      </w:r>
    </w:p>
    <w:p>
      <w:pPr>
        <w:numPr>
          <w:ilvl w:val="0"/>
          <w:numId w:val="3"/>
        </w:numPr>
        <w:tabs>
          <w:tab w:val="left" w:pos="1980"/>
          <w:tab w:val="left" w:pos="2520"/>
        </w:tabs>
        <w:snapToGrid w:val="0"/>
        <w:spacing w:line="360" w:lineRule="auto"/>
        <w:ind w:left="1440" w:firstLine="5"/>
        <w:rPr>
          <w:sz w:val="24"/>
        </w:rPr>
      </w:pPr>
      <w:r>
        <w:rPr>
          <w:sz w:val="24"/>
        </w:rPr>
        <w:t>采购需求</w:t>
      </w:r>
    </w:p>
    <w:p>
      <w:pPr>
        <w:numPr>
          <w:ilvl w:val="0"/>
          <w:numId w:val="3"/>
        </w:numPr>
        <w:tabs>
          <w:tab w:val="left" w:pos="1980"/>
          <w:tab w:val="left" w:pos="2520"/>
        </w:tabs>
        <w:snapToGrid w:val="0"/>
        <w:spacing w:line="360" w:lineRule="auto"/>
        <w:ind w:left="1440" w:firstLine="5"/>
        <w:rPr>
          <w:sz w:val="24"/>
        </w:rPr>
      </w:pPr>
      <w:r>
        <w:rPr>
          <w:sz w:val="24"/>
        </w:rPr>
        <w:t>合同草案条款</w:t>
      </w:r>
    </w:p>
    <w:p>
      <w:pPr>
        <w:numPr>
          <w:ilvl w:val="0"/>
          <w:numId w:val="3"/>
        </w:numPr>
        <w:tabs>
          <w:tab w:val="left" w:pos="1980"/>
          <w:tab w:val="left" w:pos="2520"/>
        </w:tabs>
        <w:snapToGrid w:val="0"/>
        <w:spacing w:line="360" w:lineRule="auto"/>
        <w:ind w:left="1440" w:firstLine="5"/>
        <w:rPr>
          <w:sz w:val="24"/>
        </w:rPr>
      </w:pPr>
      <w:r>
        <w:rPr>
          <w:sz w:val="24"/>
        </w:rPr>
        <w:t>响应文件格式</w:t>
      </w:r>
    </w:p>
    <w:p>
      <w:pPr>
        <w:numPr>
          <w:ilvl w:val="1"/>
          <w:numId w:val="1"/>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pPr>
        <w:numPr>
          <w:ilvl w:val="0"/>
          <w:numId w:val="0"/>
        </w:numPr>
        <w:tabs>
          <w:tab w:val="left" w:pos="1080"/>
          <w:tab w:val="left" w:pos="2014"/>
        </w:tabs>
        <w:snapToGrid w:val="0"/>
        <w:spacing w:line="360" w:lineRule="auto"/>
        <w:outlineLvl w:val="1"/>
        <w:rPr>
          <w:sz w:val="24"/>
        </w:rPr>
      </w:pPr>
      <w:r>
        <w:rPr>
          <w:rFonts w:hint="eastAsia"/>
          <w:sz w:val="24"/>
          <w:lang w:val="en-US" w:eastAsia="zh-CN"/>
        </w:rPr>
        <w:t xml:space="preserve">7    </w:t>
      </w:r>
      <w:r>
        <w:rPr>
          <w:sz w:val="24"/>
        </w:rPr>
        <w:t>对竞争性磋商文件的澄清或修改</w:t>
      </w:r>
    </w:p>
    <w:p>
      <w:pPr>
        <w:numPr>
          <w:ilvl w:val="1"/>
          <w:numId w:val="1"/>
        </w:numPr>
        <w:tabs>
          <w:tab w:val="left" w:pos="1080"/>
          <w:tab w:val="left" w:pos="1561"/>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pPr>
        <w:numPr>
          <w:ilvl w:val="1"/>
          <w:numId w:val="1"/>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pPr>
        <w:numPr>
          <w:ilvl w:val="1"/>
          <w:numId w:val="1"/>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sz w:val="28"/>
        </w:rPr>
      </w:pPr>
      <w:bookmarkStart w:id="179" w:name="_Toc516367020"/>
      <w:bookmarkStart w:id="180" w:name="_Toc151193624"/>
      <w:bookmarkStart w:id="181" w:name="_Toc151190153"/>
      <w:bookmarkStart w:id="182" w:name="_Toc151193914"/>
      <w:bookmarkStart w:id="183" w:name="_Toc226337222"/>
      <w:bookmarkStart w:id="184" w:name="_Toc150509277"/>
      <w:bookmarkStart w:id="185" w:name="_Toc305158868"/>
      <w:bookmarkStart w:id="186" w:name="_Toc520356150"/>
      <w:bookmarkStart w:id="187" w:name="_Toc226965799"/>
      <w:bookmarkStart w:id="188" w:name="_Toc150480764"/>
      <w:bookmarkStart w:id="189" w:name="_Toc195842891"/>
      <w:bookmarkStart w:id="190" w:name="_Toc150774626"/>
      <w:bookmarkStart w:id="191" w:name="_Toc305158794"/>
      <w:bookmarkStart w:id="192" w:name="_Toc151193696"/>
      <w:bookmarkStart w:id="193" w:name="_Toc265228364"/>
      <w:bookmarkStart w:id="194" w:name="_Toc151193768"/>
      <w:bookmarkStart w:id="195" w:name="_Toc226965716"/>
      <w:bookmarkStart w:id="196" w:name="_Toc127151526"/>
      <w:bookmarkStart w:id="197" w:name="_Toc142311028"/>
      <w:bookmarkStart w:id="198" w:name="_Toc226309770"/>
      <w:bookmarkStart w:id="199" w:name="_Toc150774731"/>
      <w:bookmarkStart w:id="200" w:name="_Toc151193840"/>
      <w:bookmarkStart w:id="201" w:name="_Toc264969216"/>
    </w:p>
    <w:p>
      <w:pPr>
        <w:pStyle w:val="2"/>
        <w:spacing w:before="0" w:line="360" w:lineRule="auto"/>
        <w:rPr>
          <w:rFonts w:ascii="Times New Roman" w:hAnsi="Times New Roman" w:eastAsia="宋体"/>
          <w:sz w:val="28"/>
        </w:rPr>
      </w:pPr>
      <w:r>
        <w:rPr>
          <w:rFonts w:ascii="Times New Roman" w:hAnsi="Times New Roman" w:eastAsia="宋体"/>
          <w:sz w:val="28"/>
        </w:rPr>
        <w:t>三   响应文件</w:t>
      </w:r>
      <w:bookmarkEnd w:id="179"/>
      <w:r>
        <w:rPr>
          <w:rFonts w:ascii="Times New Roman" w:hAnsi="Times New Roman" w:eastAsia="宋体"/>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numPr>
          <w:ilvl w:val="0"/>
          <w:numId w:val="1"/>
        </w:numPr>
        <w:tabs>
          <w:tab w:val="left" w:pos="360"/>
        </w:tabs>
        <w:snapToGrid w:val="0"/>
        <w:spacing w:line="360" w:lineRule="auto"/>
        <w:ind w:left="357" w:hanging="357"/>
        <w:outlineLvl w:val="1"/>
        <w:rPr>
          <w:sz w:val="24"/>
        </w:rPr>
      </w:pPr>
      <w:bookmarkStart w:id="202" w:name="_Toc264969217"/>
      <w:bookmarkStart w:id="203" w:name="_Toc164229222"/>
      <w:bookmarkStart w:id="204" w:name="_Toc164608796"/>
      <w:bookmarkStart w:id="205" w:name="_Toc151193697"/>
      <w:bookmarkStart w:id="206" w:name="_Toc164229368"/>
      <w:bookmarkStart w:id="207" w:name="_Toc305158869"/>
      <w:bookmarkStart w:id="208" w:name="_Toc265228365"/>
      <w:bookmarkStart w:id="209" w:name="_Toc164351621"/>
      <w:bookmarkStart w:id="210" w:name="_Toc226965717"/>
      <w:bookmarkStart w:id="211" w:name="_Toc150774627"/>
      <w:bookmarkStart w:id="212" w:name="_Toc226965800"/>
      <w:bookmarkStart w:id="213" w:name="_Toc151193841"/>
      <w:bookmarkStart w:id="214" w:name="_Toc127151527"/>
      <w:bookmarkStart w:id="215" w:name="_Toc305158795"/>
      <w:bookmarkStart w:id="216" w:name="_Toc226337223"/>
      <w:bookmarkStart w:id="217" w:name="_Toc226309771"/>
      <w:bookmarkStart w:id="218" w:name="_Toc151193769"/>
      <w:bookmarkStart w:id="219" w:name="_Toc150774732"/>
      <w:bookmarkStart w:id="220" w:name="_Toc142311029"/>
      <w:bookmarkStart w:id="221" w:name="_Toc151193915"/>
      <w:bookmarkStart w:id="222" w:name="_Toc127151728"/>
      <w:bookmarkStart w:id="223" w:name="_Toc151193625"/>
      <w:bookmarkStart w:id="224" w:name="_Toc516367021"/>
      <w:bookmarkStart w:id="225" w:name="_Toc151190154"/>
      <w:bookmarkStart w:id="226" w:name="_Toc150480765"/>
      <w:bookmarkStart w:id="227" w:name="_Toc164608641"/>
      <w:bookmarkStart w:id="228" w:name="_Toc520356151"/>
      <w:bookmarkStart w:id="229" w:name="_Toc150509278"/>
      <w:bookmarkStart w:id="230" w:name="_Toc127161441"/>
      <w:bookmarkStart w:id="231" w:name="_Toc195842892"/>
      <w:bookmarkStart w:id="232" w:name="_Toc149720820"/>
      <w:r>
        <w:rPr>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sz w:val="24"/>
        </w:rPr>
        <w:t>及磋商语言</w:t>
      </w:r>
    </w:p>
    <w:p>
      <w:pPr>
        <w:numPr>
          <w:ilvl w:val="1"/>
          <w:numId w:val="1"/>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pPr>
        <w:numPr>
          <w:ilvl w:val="1"/>
          <w:numId w:val="1"/>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pPr>
        <w:numPr>
          <w:ilvl w:val="1"/>
          <w:numId w:val="1"/>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1"/>
        </w:numPr>
        <w:tabs>
          <w:tab w:val="left" w:pos="360"/>
        </w:tabs>
        <w:snapToGrid w:val="0"/>
        <w:spacing w:line="360" w:lineRule="auto"/>
        <w:ind w:left="357" w:hanging="357"/>
        <w:outlineLvl w:val="1"/>
        <w:rPr>
          <w:sz w:val="24"/>
        </w:rPr>
      </w:pPr>
      <w:bookmarkStart w:id="233" w:name="_Ref467306195"/>
      <w:bookmarkStart w:id="234" w:name="_Ref467306676"/>
      <w:bookmarkStart w:id="235" w:name="_Toc516367022"/>
      <w:bookmarkStart w:id="236" w:name="_Toc142311030"/>
      <w:bookmarkStart w:id="237" w:name="_Toc164608797"/>
      <w:bookmarkStart w:id="238" w:name="_Toc305158796"/>
      <w:bookmarkStart w:id="239" w:name="_Toc226965718"/>
      <w:bookmarkStart w:id="240" w:name="_Toc150480766"/>
      <w:bookmarkStart w:id="241" w:name="_Toc164608642"/>
      <w:bookmarkStart w:id="242" w:name="_Toc149720821"/>
      <w:bookmarkStart w:id="243" w:name="_Toc226309772"/>
      <w:bookmarkStart w:id="244" w:name="_Toc151193842"/>
      <w:bookmarkStart w:id="245" w:name="_Toc150774628"/>
      <w:bookmarkStart w:id="246" w:name="_Toc195842893"/>
      <w:bookmarkStart w:id="247" w:name="_Toc150774733"/>
      <w:bookmarkStart w:id="248" w:name="_Toc151193698"/>
      <w:bookmarkStart w:id="249" w:name="_Toc264969218"/>
      <w:bookmarkStart w:id="250" w:name="_Toc127151729"/>
      <w:bookmarkStart w:id="251" w:name="_Toc150509279"/>
      <w:bookmarkStart w:id="252" w:name="_Toc151193770"/>
      <w:bookmarkStart w:id="253" w:name="_Toc265228366"/>
      <w:bookmarkStart w:id="254" w:name="_Toc127151528"/>
      <w:bookmarkStart w:id="255" w:name="_Toc164229223"/>
      <w:bookmarkStart w:id="256" w:name="_Toc520356152"/>
      <w:bookmarkStart w:id="257" w:name="_Toc164229369"/>
      <w:bookmarkStart w:id="258" w:name="_Toc164351622"/>
      <w:bookmarkStart w:id="259" w:name="_Toc151193626"/>
      <w:bookmarkStart w:id="260" w:name="_Toc127161442"/>
      <w:bookmarkStart w:id="261" w:name="_Toc151190155"/>
      <w:bookmarkStart w:id="262" w:name="_Toc151193916"/>
      <w:bookmarkStart w:id="263" w:name="_Toc305158870"/>
      <w:bookmarkStart w:id="264" w:name="_Toc226337224"/>
      <w:bookmarkStart w:id="265" w:name="_Toc226965801"/>
      <w:r>
        <w:rPr>
          <w:sz w:val="24"/>
        </w:rPr>
        <w:t>响应文件</w:t>
      </w:r>
      <w:bookmarkEnd w:id="233"/>
      <w:bookmarkEnd w:id="234"/>
      <w:bookmarkEnd w:id="235"/>
      <w:r>
        <w:rPr>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pPr>
        <w:numPr>
          <w:ilvl w:val="1"/>
          <w:numId w:val="1"/>
        </w:numPr>
        <w:tabs>
          <w:tab w:val="left" w:pos="1080"/>
          <w:tab w:val="left" w:pos="2014"/>
        </w:tabs>
        <w:snapToGrid w:val="0"/>
        <w:spacing w:line="360" w:lineRule="auto"/>
        <w:ind w:left="1077" w:hanging="720"/>
        <w:rPr>
          <w:sz w:val="24"/>
        </w:rPr>
      </w:pPr>
      <w:bookmarkStart w:id="266"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pPr>
        <w:numPr>
          <w:ilvl w:val="1"/>
          <w:numId w:val="1"/>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numPr>
          <w:ilvl w:val="1"/>
          <w:numId w:val="1"/>
        </w:numPr>
        <w:tabs>
          <w:tab w:val="left" w:pos="1080"/>
          <w:tab w:val="left" w:pos="2014"/>
        </w:tabs>
        <w:snapToGrid w:val="0"/>
        <w:spacing w:line="360" w:lineRule="auto"/>
        <w:ind w:left="1077" w:hanging="720"/>
        <w:rPr>
          <w:sz w:val="24"/>
        </w:rPr>
      </w:pPr>
      <w:r>
        <w:rPr>
          <w:sz w:val="24"/>
        </w:rPr>
        <w:t>第三章《评审方法和评审标准》中涉及的证明文件。</w:t>
      </w:r>
    </w:p>
    <w:p>
      <w:pPr>
        <w:numPr>
          <w:ilvl w:val="1"/>
          <w:numId w:val="1"/>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1"/>
        </w:numPr>
        <w:tabs>
          <w:tab w:val="left" w:pos="1080"/>
          <w:tab w:val="left" w:pos="2014"/>
        </w:tabs>
        <w:snapToGrid w:val="0"/>
        <w:spacing w:line="360" w:lineRule="auto"/>
        <w:ind w:left="1077" w:hanging="720"/>
        <w:rPr>
          <w:sz w:val="24"/>
        </w:rPr>
      </w:pPr>
      <w:r>
        <w:rPr>
          <w:sz w:val="24"/>
        </w:rPr>
        <w:t>供应商认为应附的其他材料。</w:t>
      </w:r>
      <w:bookmarkEnd w:id="266"/>
    </w:p>
    <w:p>
      <w:pPr>
        <w:numPr>
          <w:ilvl w:val="0"/>
          <w:numId w:val="1"/>
        </w:numPr>
        <w:tabs>
          <w:tab w:val="left" w:pos="360"/>
        </w:tabs>
        <w:snapToGrid w:val="0"/>
        <w:spacing w:line="360" w:lineRule="auto"/>
        <w:ind w:left="357" w:hanging="357"/>
        <w:outlineLvl w:val="1"/>
        <w:rPr>
          <w:sz w:val="24"/>
        </w:rPr>
      </w:pPr>
      <w:bookmarkStart w:id="267" w:name="_Toc151193700"/>
      <w:bookmarkStart w:id="268" w:name="_Toc164608644"/>
      <w:bookmarkStart w:id="269" w:name="_Toc127151731"/>
      <w:bookmarkStart w:id="270" w:name="_Toc164229225"/>
      <w:bookmarkStart w:id="271" w:name="_Toc151190157"/>
      <w:bookmarkStart w:id="272" w:name="_Toc150509281"/>
      <w:bookmarkStart w:id="273" w:name="_Toc151193772"/>
      <w:bookmarkStart w:id="274" w:name="_Toc150774630"/>
      <w:bookmarkStart w:id="275" w:name="_Toc164229371"/>
      <w:bookmarkStart w:id="276" w:name="_Toc195842895"/>
      <w:bookmarkStart w:id="277" w:name="_Toc164351624"/>
      <w:bookmarkStart w:id="278" w:name="_Toc127161444"/>
      <w:bookmarkStart w:id="279" w:name="_Toc151193918"/>
      <w:bookmarkStart w:id="280" w:name="_Toc151193844"/>
      <w:bookmarkStart w:id="281" w:name="_Toc150480768"/>
      <w:bookmarkStart w:id="282" w:name="_Toc150774735"/>
      <w:bookmarkStart w:id="283" w:name="_Toc520356155"/>
      <w:bookmarkStart w:id="284" w:name="_Toc142311032"/>
      <w:bookmarkStart w:id="285" w:name="_Toc127151530"/>
      <w:bookmarkStart w:id="286" w:name="_Toc164608799"/>
      <w:bookmarkStart w:id="287" w:name="_Toc149720823"/>
      <w:bookmarkStart w:id="288" w:name="_Toc151193628"/>
      <w:r>
        <w:rPr>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pPr>
        <w:numPr>
          <w:ilvl w:val="1"/>
          <w:numId w:val="1"/>
        </w:numPr>
        <w:tabs>
          <w:tab w:val="left" w:pos="1080"/>
          <w:tab w:val="left" w:pos="2014"/>
        </w:tabs>
        <w:snapToGrid w:val="0"/>
        <w:spacing w:line="360" w:lineRule="auto"/>
        <w:ind w:left="1077" w:hanging="720"/>
        <w:rPr>
          <w:sz w:val="24"/>
        </w:rPr>
      </w:pPr>
      <w:r>
        <w:rPr>
          <w:sz w:val="24"/>
        </w:rPr>
        <w:t>所有响应均以人民币报价。</w:t>
      </w:r>
    </w:p>
    <w:p>
      <w:pPr>
        <w:numPr>
          <w:ilvl w:val="1"/>
          <w:numId w:val="1"/>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pPr>
        <w:numPr>
          <w:ilvl w:val="2"/>
          <w:numId w:val="1"/>
        </w:numPr>
        <w:snapToGrid w:val="0"/>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1"/>
        </w:numPr>
        <w:snapToGrid w:val="0"/>
        <w:spacing w:line="360" w:lineRule="auto"/>
        <w:rPr>
          <w:sz w:val="24"/>
        </w:rPr>
      </w:pPr>
      <w:r>
        <w:rPr>
          <w:sz w:val="24"/>
        </w:rPr>
        <w:t>按照竞争性磋商文件要求完成本项</w:t>
      </w:r>
      <w:r>
        <w:rPr>
          <w:rFonts w:hint="eastAsia"/>
          <w:sz w:val="24"/>
        </w:rPr>
        <w:t>目的全部相关工程或服务费用。</w:t>
      </w:r>
    </w:p>
    <w:p>
      <w:pPr>
        <w:numPr>
          <w:ilvl w:val="1"/>
          <w:numId w:val="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1"/>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pPr>
        <w:numPr>
          <w:ilvl w:val="0"/>
          <w:numId w:val="1"/>
        </w:numPr>
        <w:tabs>
          <w:tab w:val="left" w:pos="360"/>
        </w:tabs>
        <w:snapToGrid w:val="0"/>
        <w:spacing w:line="360" w:lineRule="auto"/>
        <w:ind w:left="357" w:hanging="357"/>
        <w:outlineLvl w:val="1"/>
        <w:rPr>
          <w:sz w:val="24"/>
        </w:rPr>
      </w:pPr>
      <w:r>
        <w:rPr>
          <w:sz w:val="24"/>
        </w:rPr>
        <w:t>响应有效期</w:t>
      </w:r>
    </w:p>
    <w:p>
      <w:pPr>
        <w:numPr>
          <w:ilvl w:val="1"/>
          <w:numId w:val="1"/>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pPr>
        <w:numPr>
          <w:ilvl w:val="0"/>
          <w:numId w:val="1"/>
        </w:numPr>
        <w:tabs>
          <w:tab w:val="left" w:pos="360"/>
        </w:tabs>
        <w:snapToGrid w:val="0"/>
        <w:spacing w:line="360" w:lineRule="auto"/>
        <w:ind w:left="357" w:hanging="357"/>
        <w:outlineLvl w:val="1"/>
        <w:rPr>
          <w:sz w:val="24"/>
        </w:rPr>
      </w:pPr>
      <w:bookmarkStart w:id="289" w:name="_Toc164229228"/>
      <w:bookmarkStart w:id="290" w:name="_Toc164608647"/>
      <w:bookmarkStart w:id="291" w:name="_Toc151193921"/>
      <w:bookmarkStart w:id="292" w:name="_Toc305158875"/>
      <w:bookmarkStart w:id="293" w:name="_Toc226337229"/>
      <w:bookmarkStart w:id="294" w:name="_Toc151193775"/>
      <w:bookmarkStart w:id="295" w:name="_Toc151193847"/>
      <w:bookmarkStart w:id="296" w:name="_Toc520356158"/>
      <w:bookmarkStart w:id="297" w:name="_Toc305158801"/>
      <w:bookmarkStart w:id="298" w:name="_Toc264969223"/>
      <w:bookmarkStart w:id="299" w:name="_Toc164229374"/>
      <w:bookmarkStart w:id="300" w:name="_Toc150774633"/>
      <w:bookmarkStart w:id="301" w:name="_Toc164351627"/>
      <w:bookmarkStart w:id="302" w:name="_Toc226965806"/>
      <w:bookmarkStart w:id="303" w:name="_Toc150480771"/>
      <w:bookmarkStart w:id="304" w:name="_Toc151193631"/>
      <w:bookmarkStart w:id="305" w:name="_Toc226965723"/>
      <w:bookmarkStart w:id="306" w:name="_Toc150509284"/>
      <w:bookmarkStart w:id="307" w:name="_Toc142311035"/>
      <w:bookmarkStart w:id="308" w:name="_Toc127151734"/>
      <w:bookmarkStart w:id="309" w:name="_Toc226309777"/>
      <w:bookmarkStart w:id="310" w:name="_Toc151193703"/>
      <w:bookmarkStart w:id="311" w:name="_Toc127161447"/>
      <w:bookmarkStart w:id="312" w:name="_Toc127151533"/>
      <w:bookmarkStart w:id="313" w:name="_Toc151190160"/>
      <w:bookmarkStart w:id="314" w:name="_Toc164608802"/>
      <w:bookmarkStart w:id="315" w:name="_Toc195842898"/>
      <w:bookmarkStart w:id="316" w:name="_Toc150774738"/>
      <w:bookmarkStart w:id="317" w:name="_Toc149720826"/>
      <w:bookmarkStart w:id="318" w:name="_Toc265228371"/>
      <w:r>
        <w:rPr>
          <w:sz w:val="24"/>
        </w:rPr>
        <w:t>响应文件的签署</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sz w:val="24"/>
        </w:rPr>
        <w:t>、盖章</w:t>
      </w:r>
    </w:p>
    <w:p>
      <w:pPr>
        <w:numPr>
          <w:ilvl w:val="1"/>
          <w:numId w:val="1"/>
        </w:numPr>
        <w:tabs>
          <w:tab w:val="left" w:pos="1080"/>
        </w:tabs>
        <w:snapToGrid w:val="0"/>
        <w:spacing w:line="360" w:lineRule="auto"/>
        <w:rPr>
          <w:sz w:val="24"/>
        </w:rPr>
      </w:pPr>
      <w:bookmarkStart w:id="319" w:name="_Toc265228372"/>
      <w:bookmarkStart w:id="320" w:name="_Toc226309778"/>
      <w:bookmarkStart w:id="321" w:name="_Toc305158802"/>
      <w:bookmarkStart w:id="322" w:name="_Toc305158876"/>
      <w:bookmarkStart w:id="323" w:name="_Toc151193704"/>
      <w:bookmarkStart w:id="324" w:name="_Toc226965807"/>
      <w:bookmarkStart w:id="325" w:name="_Toc150509285"/>
      <w:bookmarkStart w:id="326" w:name="_Toc151190161"/>
      <w:bookmarkStart w:id="327" w:name="_Toc151193848"/>
      <w:bookmarkStart w:id="328" w:name="_Toc264969224"/>
      <w:bookmarkStart w:id="329" w:name="_Toc142311036"/>
      <w:bookmarkStart w:id="330" w:name="_Toc226337230"/>
      <w:bookmarkStart w:id="331" w:name="_Toc195842899"/>
      <w:bookmarkStart w:id="332" w:name="_Toc151193922"/>
      <w:bookmarkStart w:id="333" w:name="_Toc127151534"/>
      <w:bookmarkStart w:id="334" w:name="_Toc150774739"/>
      <w:bookmarkStart w:id="335" w:name="_Toc520356159"/>
      <w:bookmarkStart w:id="336" w:name="_Toc226965724"/>
      <w:bookmarkStart w:id="337" w:name="_Toc150480772"/>
      <w:bookmarkStart w:id="338" w:name="_Toc151193632"/>
      <w:bookmarkStart w:id="339" w:name="_Toc151193776"/>
      <w:bookmarkStart w:id="340" w:name="_Toc150774634"/>
      <w:r>
        <w:rPr>
          <w:sz w:val="24"/>
        </w:rPr>
        <w:t>竞争性磋商文件要求签字的内容（如授权委托书等），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第三方出具的盖章件原件（如联合协议、分包意向协议、制造商授权书原件等），响应文件中应使用原件的电子件。</w:t>
      </w:r>
    </w:p>
    <w:p>
      <w:pPr>
        <w:numPr>
          <w:ilvl w:val="1"/>
          <w:numId w:val="1"/>
        </w:numPr>
        <w:tabs>
          <w:tab w:val="left" w:pos="1080"/>
          <w:tab w:val="left" w:pos="2014"/>
        </w:tabs>
        <w:snapToGrid w:val="0"/>
        <w:spacing w:line="360" w:lineRule="auto"/>
        <w:ind w:left="1077" w:hanging="720"/>
        <w:rPr>
          <w:sz w:val="24"/>
        </w:rPr>
      </w:pPr>
      <w:r>
        <w:rPr>
          <w:rFonts w:hint="eastAsia"/>
          <w:sz w:val="24"/>
          <w:lang w:val="en-US" w:eastAsia="zh-CN"/>
        </w:rPr>
        <w:t xml:space="preserve"> </w:t>
      </w:r>
      <w:r>
        <w:rPr>
          <w:sz w:val="24"/>
        </w:rPr>
        <w:t>竞争性磋商文件要求盖章的内容，</w:t>
      </w:r>
      <w:r>
        <w:rPr>
          <w:rFonts w:hint="eastAsia"/>
          <w:sz w:val="24"/>
        </w:rPr>
        <w:t>一般</w:t>
      </w:r>
      <w:r>
        <w:rPr>
          <w:sz w:val="24"/>
        </w:rPr>
        <w:t>通过</w:t>
      </w:r>
      <w:r>
        <w:rPr>
          <w:rFonts w:hint="eastAsia"/>
          <w:sz w:val="24"/>
          <w:lang w:eastAsia="zh-CN"/>
        </w:rPr>
        <w:t>响应</w:t>
      </w:r>
      <w:r>
        <w:rPr>
          <w:sz w:val="24"/>
        </w:rPr>
        <w:t>文件编制工具加盖电子签章。</w:t>
      </w:r>
    </w:p>
    <w:p>
      <w:pPr>
        <w:tabs>
          <w:tab w:val="left" w:pos="900"/>
          <w:tab w:val="left" w:pos="1080"/>
        </w:tabs>
        <w:snapToGrid w:val="0"/>
        <w:spacing w:line="360" w:lineRule="auto"/>
        <w:ind w:left="357"/>
      </w:pPr>
    </w:p>
    <w:p>
      <w:pPr>
        <w:pStyle w:val="2"/>
        <w:spacing w:before="0" w:line="360" w:lineRule="auto"/>
        <w:rPr>
          <w:rFonts w:ascii="Times New Roman" w:hAnsi="Times New Roman" w:eastAsia="宋体"/>
          <w:sz w:val="28"/>
        </w:rPr>
      </w:pPr>
      <w:r>
        <w:rPr>
          <w:rFonts w:ascii="Times New Roman" w:hAnsi="Times New Roman" w:eastAsia="宋体"/>
          <w:sz w:val="28"/>
        </w:rPr>
        <w:t>四   响应文件的提交</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pPr>
        <w:numPr>
          <w:ilvl w:val="0"/>
          <w:numId w:val="1"/>
        </w:numPr>
        <w:tabs>
          <w:tab w:val="left" w:pos="360"/>
        </w:tabs>
        <w:snapToGrid w:val="0"/>
        <w:spacing w:line="360" w:lineRule="auto"/>
        <w:ind w:left="357" w:hanging="357"/>
        <w:outlineLvl w:val="1"/>
        <w:rPr>
          <w:sz w:val="24"/>
        </w:rPr>
      </w:pPr>
      <w:bookmarkStart w:id="341" w:name="_Toc164229376"/>
      <w:bookmarkStart w:id="342" w:name="_Toc195842900"/>
      <w:bookmarkStart w:id="343" w:name="_Toc149720828"/>
      <w:bookmarkStart w:id="344" w:name="_Toc305158877"/>
      <w:bookmarkStart w:id="345" w:name="_Toc226965725"/>
      <w:bookmarkStart w:id="346" w:name="_Toc164351629"/>
      <w:bookmarkStart w:id="347" w:name="_Toc151193633"/>
      <w:bookmarkStart w:id="348" w:name="_Toc226337231"/>
      <w:bookmarkStart w:id="349" w:name="_Toc151193923"/>
      <w:bookmarkStart w:id="350" w:name="_Toc151193705"/>
      <w:bookmarkStart w:id="351" w:name="_Toc226965808"/>
      <w:bookmarkStart w:id="352" w:name="_Toc150774635"/>
      <w:bookmarkStart w:id="353" w:name="_Toc150774740"/>
      <w:bookmarkStart w:id="354" w:name="_Toc127161449"/>
      <w:bookmarkStart w:id="355" w:name="_Toc264969225"/>
      <w:bookmarkStart w:id="356" w:name="_Toc520356160"/>
      <w:bookmarkStart w:id="357" w:name="_Toc164608804"/>
      <w:bookmarkStart w:id="358" w:name="_Toc150509286"/>
      <w:bookmarkStart w:id="359" w:name="_Toc127151736"/>
      <w:bookmarkStart w:id="360" w:name="_Toc142311037"/>
      <w:bookmarkStart w:id="361" w:name="_Toc226309779"/>
      <w:bookmarkStart w:id="362" w:name="_Toc127151535"/>
      <w:bookmarkStart w:id="363" w:name="_Toc151193777"/>
      <w:bookmarkStart w:id="364" w:name="_Toc151193849"/>
      <w:bookmarkStart w:id="365" w:name="_Toc151190162"/>
      <w:bookmarkStart w:id="366" w:name="_Toc164608649"/>
      <w:bookmarkStart w:id="367" w:name="_Toc164229230"/>
      <w:bookmarkStart w:id="368" w:name="_Toc265228373"/>
      <w:bookmarkStart w:id="369" w:name="_Toc150480773"/>
      <w:bookmarkStart w:id="370" w:name="_Toc305158803"/>
      <w:r>
        <w:rPr>
          <w:sz w:val="24"/>
        </w:rPr>
        <w:t>响应文件的</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Pr>
          <w:sz w:val="24"/>
        </w:rPr>
        <w:t>提交</w:t>
      </w:r>
    </w:p>
    <w:p>
      <w:pPr>
        <w:numPr>
          <w:ilvl w:val="1"/>
          <w:numId w:val="1"/>
        </w:numPr>
        <w:tabs>
          <w:tab w:val="left" w:pos="1080"/>
          <w:tab w:val="left" w:pos="2014"/>
        </w:tabs>
        <w:snapToGrid w:val="0"/>
        <w:spacing w:line="360" w:lineRule="auto"/>
        <w:ind w:left="1077" w:hanging="720"/>
        <w:rPr>
          <w:sz w:val="24"/>
        </w:rPr>
      </w:pPr>
      <w:r>
        <w:rPr>
          <w:sz w:val="24"/>
        </w:rPr>
        <w:t>本项目使用北京市政府采购电子交易平台。供应商根据竞争性磋商文件及北京市政府采购电子交易平台供应商操作手册要求编制、生成并提交电子响应文件。</w:t>
      </w:r>
    </w:p>
    <w:p>
      <w:pPr>
        <w:numPr>
          <w:ilvl w:val="1"/>
          <w:numId w:val="1"/>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采购人及采购代理机构拒绝接受通过电子交易平台以外任何形式提交的响应文件。</w:t>
      </w:r>
    </w:p>
    <w:p>
      <w:pPr>
        <w:numPr>
          <w:ilvl w:val="0"/>
          <w:numId w:val="1"/>
        </w:numPr>
        <w:tabs>
          <w:tab w:val="left" w:pos="360"/>
        </w:tabs>
        <w:snapToGrid w:val="0"/>
        <w:spacing w:line="360" w:lineRule="auto"/>
        <w:ind w:left="357" w:hanging="357"/>
        <w:outlineLvl w:val="1"/>
        <w:rPr>
          <w:sz w:val="24"/>
        </w:rPr>
      </w:pPr>
      <w:bookmarkStart w:id="371" w:name="_Toc164608650"/>
      <w:bookmarkStart w:id="372" w:name="_Toc305158804"/>
      <w:bookmarkStart w:id="373" w:name="_Toc520356161"/>
      <w:bookmarkStart w:id="374" w:name="_Toc164608805"/>
      <w:bookmarkStart w:id="375" w:name="_Toc150509287"/>
      <w:bookmarkStart w:id="376" w:name="_Toc150774741"/>
      <w:bookmarkStart w:id="377" w:name="_Toc226309780"/>
      <w:bookmarkStart w:id="378" w:name="_Toc265228374"/>
      <w:bookmarkStart w:id="379" w:name="_Toc164229377"/>
      <w:bookmarkStart w:id="380" w:name="_Toc149720829"/>
      <w:bookmarkStart w:id="381" w:name="_Toc151193924"/>
      <w:bookmarkStart w:id="382" w:name="_Toc151193850"/>
      <w:bookmarkStart w:id="383" w:name="_Toc195842901"/>
      <w:bookmarkStart w:id="384" w:name="_Toc127151536"/>
      <w:bookmarkStart w:id="385" w:name="_Toc142311038"/>
      <w:bookmarkStart w:id="386" w:name="_Toc264969226"/>
      <w:bookmarkStart w:id="387" w:name="_Toc127151737"/>
      <w:bookmarkStart w:id="388" w:name="_Toc150774636"/>
      <w:bookmarkStart w:id="389" w:name="_Toc164351630"/>
      <w:bookmarkStart w:id="390" w:name="_Toc151193778"/>
      <w:bookmarkStart w:id="391" w:name="_Toc226965726"/>
      <w:bookmarkStart w:id="392" w:name="_Toc226337232"/>
      <w:bookmarkStart w:id="393" w:name="_Toc151193634"/>
      <w:bookmarkStart w:id="394" w:name="_Toc226965809"/>
      <w:bookmarkStart w:id="395" w:name="_Toc305158878"/>
      <w:bookmarkStart w:id="396" w:name="_Toc150480774"/>
      <w:bookmarkStart w:id="397" w:name="_Toc164229231"/>
      <w:bookmarkStart w:id="398" w:name="_Toc151193706"/>
      <w:bookmarkStart w:id="399" w:name="_Toc151190163"/>
      <w:bookmarkStart w:id="400" w:name="_Toc127161450"/>
      <w:r>
        <w:rPr>
          <w:sz w:val="24"/>
        </w:rPr>
        <w:t>响应文件截止</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sz w:val="24"/>
        </w:rPr>
        <w:t>时间</w:t>
      </w:r>
    </w:p>
    <w:p>
      <w:pPr>
        <w:numPr>
          <w:ilvl w:val="1"/>
          <w:numId w:val="1"/>
        </w:numPr>
        <w:tabs>
          <w:tab w:val="left" w:pos="1080"/>
          <w:tab w:val="left" w:pos="2014"/>
        </w:tabs>
        <w:snapToGrid w:val="0"/>
        <w:spacing w:line="360" w:lineRule="auto"/>
        <w:ind w:left="1077" w:hanging="720"/>
        <w:rPr>
          <w:sz w:val="24"/>
        </w:rPr>
      </w:pPr>
      <w:r>
        <w:rPr>
          <w:sz w:val="24"/>
        </w:rPr>
        <w:t>供应商应在竞争性磋商文件要求提交响应文件截止时间前，将电子响应文件提交至北京市政府采购电子交易平台。</w:t>
      </w:r>
    </w:p>
    <w:p>
      <w:pPr>
        <w:numPr>
          <w:ilvl w:val="0"/>
          <w:numId w:val="1"/>
        </w:numPr>
        <w:tabs>
          <w:tab w:val="left" w:pos="360"/>
        </w:tabs>
        <w:snapToGrid w:val="0"/>
        <w:spacing w:line="360" w:lineRule="auto"/>
        <w:ind w:left="357" w:hanging="357"/>
        <w:outlineLvl w:val="1"/>
        <w:rPr>
          <w:sz w:val="24"/>
        </w:rPr>
      </w:pPr>
      <w:bookmarkStart w:id="401" w:name="_Toc305158879"/>
      <w:bookmarkStart w:id="402" w:name="_Toc265228375"/>
      <w:bookmarkStart w:id="403" w:name="_Toc520356162"/>
      <w:bookmarkStart w:id="404" w:name="_Toc305158805"/>
      <w:bookmarkStart w:id="405" w:name="_Toc127151738"/>
      <w:bookmarkStart w:id="406" w:name="_Toc149720830"/>
      <w:bookmarkStart w:id="407" w:name="_Toc226965810"/>
      <w:bookmarkStart w:id="408" w:name="_Toc164351631"/>
      <w:bookmarkStart w:id="409" w:name="_Toc150774637"/>
      <w:bookmarkStart w:id="410" w:name="_Toc151193851"/>
      <w:bookmarkStart w:id="411" w:name="_Toc150774742"/>
      <w:bookmarkStart w:id="412" w:name="_Toc127161451"/>
      <w:bookmarkStart w:id="413" w:name="_Toc164608651"/>
      <w:bookmarkStart w:id="414" w:name="_Toc142311039"/>
      <w:bookmarkStart w:id="415" w:name="_Toc151193779"/>
      <w:bookmarkStart w:id="416" w:name="_Toc151193707"/>
      <w:bookmarkStart w:id="417" w:name="_Toc151193635"/>
      <w:bookmarkStart w:id="418" w:name="_Toc226309781"/>
      <w:bookmarkStart w:id="419" w:name="_Toc151193925"/>
      <w:bookmarkStart w:id="420" w:name="_Toc164229378"/>
      <w:bookmarkStart w:id="421" w:name="_Toc150509288"/>
      <w:bookmarkStart w:id="422" w:name="_Toc164229232"/>
      <w:bookmarkStart w:id="423" w:name="_Toc226965727"/>
      <w:bookmarkStart w:id="424" w:name="_Toc226337233"/>
      <w:bookmarkStart w:id="425" w:name="_Toc151190164"/>
      <w:bookmarkStart w:id="426" w:name="_Toc127151537"/>
      <w:bookmarkStart w:id="427" w:name="_Toc164608806"/>
      <w:bookmarkStart w:id="428" w:name="_Toc150480775"/>
      <w:bookmarkStart w:id="429" w:name="_Toc195842902"/>
      <w:bookmarkStart w:id="430" w:name="_Toc264969227"/>
      <w:r>
        <w:rPr>
          <w:sz w:val="24"/>
        </w:rPr>
        <w:t>响应文件的修改与撤回</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pPr>
        <w:numPr>
          <w:ilvl w:val="1"/>
          <w:numId w:val="1"/>
        </w:numPr>
        <w:tabs>
          <w:tab w:val="left" w:pos="1080"/>
          <w:tab w:val="left" w:pos="2014"/>
        </w:tabs>
        <w:snapToGrid w:val="0"/>
        <w:spacing w:line="360" w:lineRule="auto"/>
        <w:ind w:left="1077" w:hanging="720"/>
        <w:rPr>
          <w:sz w:val="24"/>
        </w:rPr>
      </w:pPr>
      <w:r>
        <w:rPr>
          <w:sz w:val="24"/>
        </w:rPr>
        <w:t>提交响应文件截止时间前，供应商可以通过电子交易平台对所提交的响应文件进行补充、修改或者撤回。</w:t>
      </w:r>
      <w:r>
        <w:rPr>
          <w:color w:val="000000"/>
          <w:sz w:val="24"/>
        </w:rPr>
        <w:t>磋商保证金</w:t>
      </w:r>
      <w:r>
        <w:rPr>
          <w:rFonts w:hint="eastAsia"/>
          <w:color w:val="000000"/>
          <w:sz w:val="24"/>
        </w:rPr>
        <w:t>的</w:t>
      </w:r>
      <w:r>
        <w:rPr>
          <w:color w:val="000000"/>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r>
        <w:rPr>
          <w:color w:val="000000"/>
          <w:sz w:val="24"/>
        </w:rPr>
        <w:t>。</w:t>
      </w:r>
    </w:p>
    <w:p>
      <w:pPr>
        <w:numPr>
          <w:ilvl w:val="1"/>
          <w:numId w:val="1"/>
        </w:numPr>
        <w:tabs>
          <w:tab w:val="left" w:pos="1080"/>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pPr>
        <w:tabs>
          <w:tab w:val="left" w:pos="900"/>
          <w:tab w:val="left" w:pos="1080"/>
          <w:tab w:val="left" w:pos="1589"/>
        </w:tabs>
        <w:snapToGrid w:val="0"/>
        <w:spacing w:line="360" w:lineRule="auto"/>
        <w:ind w:left="357"/>
        <w:rPr>
          <w:sz w:val="24"/>
        </w:rPr>
      </w:pPr>
    </w:p>
    <w:p>
      <w:pPr>
        <w:pStyle w:val="2"/>
        <w:spacing w:before="0" w:line="360" w:lineRule="auto"/>
        <w:rPr>
          <w:rFonts w:ascii="Times New Roman" w:hAnsi="Times New Roman" w:eastAsia="宋体"/>
          <w:sz w:val="28"/>
        </w:rPr>
      </w:pPr>
      <w:bookmarkStart w:id="431" w:name="_Toc151193780"/>
      <w:bookmarkStart w:id="432" w:name="_Toc226309782"/>
      <w:bookmarkStart w:id="433" w:name="_Toc226337234"/>
      <w:bookmarkStart w:id="434" w:name="_Toc305158806"/>
      <w:bookmarkStart w:id="435" w:name="_Toc151193636"/>
      <w:bookmarkStart w:id="436" w:name="_Toc142311040"/>
      <w:bookmarkStart w:id="437" w:name="_Toc265228376"/>
      <w:bookmarkStart w:id="438" w:name="_Toc226965728"/>
      <w:bookmarkStart w:id="439" w:name="_Toc151193926"/>
      <w:bookmarkStart w:id="440" w:name="_Toc127151538"/>
      <w:bookmarkStart w:id="441" w:name="_Toc150774743"/>
      <w:bookmarkStart w:id="442" w:name="_Toc226965811"/>
      <w:bookmarkStart w:id="443" w:name="_Toc151190165"/>
      <w:bookmarkStart w:id="444" w:name="_Toc195842903"/>
      <w:bookmarkStart w:id="445" w:name="_Toc264969228"/>
      <w:bookmarkStart w:id="446" w:name="_Toc151193708"/>
      <w:bookmarkStart w:id="447" w:name="_Toc150509289"/>
      <w:bookmarkStart w:id="448" w:name="_Toc150774638"/>
      <w:bookmarkStart w:id="449" w:name="_Toc520356163"/>
      <w:bookmarkStart w:id="450" w:name="_Toc151193852"/>
      <w:bookmarkStart w:id="451" w:name="_Toc150480776"/>
      <w:bookmarkStart w:id="452" w:name="_Toc305158880"/>
      <w:r>
        <w:rPr>
          <w:rFonts w:ascii="Times New Roman" w:hAnsi="Times New Roman" w:eastAsia="宋体"/>
          <w:sz w:val="28"/>
        </w:rPr>
        <w:t xml:space="preserve">五   </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ascii="Times New Roman" w:hAnsi="Times New Roman" w:eastAsia="宋体"/>
          <w:sz w:val="28"/>
        </w:rPr>
        <w:t>评审</w:t>
      </w:r>
    </w:p>
    <w:p>
      <w:pPr>
        <w:numPr>
          <w:ilvl w:val="0"/>
          <w:numId w:val="1"/>
        </w:numPr>
        <w:tabs>
          <w:tab w:val="left" w:pos="360"/>
        </w:tabs>
        <w:snapToGrid w:val="0"/>
        <w:spacing w:line="360" w:lineRule="auto"/>
        <w:ind w:left="357" w:hanging="357"/>
        <w:outlineLvl w:val="1"/>
        <w:rPr>
          <w:sz w:val="24"/>
        </w:rPr>
      </w:pPr>
      <w:r>
        <w:rPr>
          <w:sz w:val="24"/>
        </w:rPr>
        <w:t>响应文件的</w:t>
      </w:r>
      <w:r>
        <w:rPr>
          <w:rFonts w:hint="eastAsia"/>
          <w:sz w:val="24"/>
        </w:rPr>
        <w:t>解密与</w:t>
      </w:r>
      <w:r>
        <w:rPr>
          <w:sz w:val="24"/>
        </w:rPr>
        <w:t>开启</w:t>
      </w:r>
    </w:p>
    <w:p>
      <w:pPr>
        <w:numPr>
          <w:ilvl w:val="1"/>
          <w:numId w:val="1"/>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pPr>
        <w:numPr>
          <w:ilvl w:val="1"/>
          <w:numId w:val="1"/>
        </w:numPr>
        <w:tabs>
          <w:tab w:val="left" w:pos="1080"/>
          <w:tab w:val="left" w:pos="2014"/>
        </w:tabs>
        <w:snapToGrid w:val="0"/>
        <w:spacing w:line="360" w:lineRule="auto"/>
        <w:ind w:left="1077" w:hanging="720"/>
        <w:rPr>
          <w:sz w:val="24"/>
        </w:rPr>
      </w:pPr>
      <w:r>
        <w:rPr>
          <w:sz w:val="24"/>
        </w:rPr>
        <w:t>本项目解密使用北京市政府采购电子交易平台。供应商应在规定的时间内对响应文件进行解密，因非系统原因导致的解密失败，视为</w:t>
      </w:r>
      <w:r>
        <w:rPr>
          <w:b/>
          <w:sz w:val="24"/>
        </w:rPr>
        <w:t>响应无效</w:t>
      </w:r>
      <w:r>
        <w:rPr>
          <w:sz w:val="24"/>
        </w:rPr>
        <w:t>。</w:t>
      </w:r>
    </w:p>
    <w:p>
      <w:pPr>
        <w:numPr>
          <w:ilvl w:val="1"/>
          <w:numId w:val="1"/>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1"/>
        </w:numPr>
        <w:tabs>
          <w:tab w:val="left" w:pos="1080"/>
          <w:tab w:val="left" w:pos="2014"/>
        </w:tabs>
        <w:snapToGrid w:val="0"/>
        <w:spacing w:line="360" w:lineRule="auto"/>
        <w:ind w:left="1077" w:hanging="720"/>
        <w:rPr>
          <w:sz w:val="24"/>
        </w:rPr>
      </w:pPr>
      <w:r>
        <w:rPr>
          <w:sz w:val="24"/>
        </w:rPr>
        <w:t>供应商不足3家的，不予解密。</w:t>
      </w:r>
    </w:p>
    <w:p>
      <w:pPr>
        <w:numPr>
          <w:ilvl w:val="1"/>
          <w:numId w:val="1"/>
        </w:numPr>
        <w:tabs>
          <w:tab w:val="left" w:pos="1080"/>
          <w:tab w:val="left" w:pos="2014"/>
        </w:tabs>
        <w:snapToGrid w:val="0"/>
        <w:spacing w:line="360" w:lineRule="auto"/>
        <w:ind w:left="1077" w:hanging="720"/>
        <w:rPr>
          <w:sz w:val="24"/>
        </w:rPr>
      </w:pPr>
      <w:bookmarkStart w:id="453" w:name="_Toc520356165"/>
      <w:r>
        <w:rPr>
          <w:sz w:val="24"/>
        </w:rPr>
        <w:t>本项目不公开报价。</w:t>
      </w:r>
    </w:p>
    <w:bookmarkEnd w:id="453"/>
    <w:p>
      <w:pPr>
        <w:numPr>
          <w:ilvl w:val="0"/>
          <w:numId w:val="1"/>
        </w:numPr>
        <w:tabs>
          <w:tab w:val="left" w:pos="360"/>
        </w:tabs>
        <w:snapToGrid w:val="0"/>
        <w:spacing w:line="360" w:lineRule="auto"/>
        <w:ind w:left="357" w:hanging="357"/>
        <w:outlineLvl w:val="1"/>
        <w:rPr>
          <w:sz w:val="24"/>
        </w:rPr>
      </w:pPr>
      <w:r>
        <w:rPr>
          <w:sz w:val="24"/>
        </w:rPr>
        <w:t>磋商小组</w:t>
      </w:r>
    </w:p>
    <w:p>
      <w:pPr>
        <w:numPr>
          <w:ilvl w:val="1"/>
          <w:numId w:val="1"/>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4" w:name="_Toc520356166"/>
    </w:p>
    <w:p>
      <w:pPr>
        <w:numPr>
          <w:ilvl w:val="1"/>
          <w:numId w:val="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4"/>
      <w:bookmarkStart w:id="455" w:name="_Toc520356169"/>
    </w:p>
    <w:p>
      <w:pPr>
        <w:numPr>
          <w:ilvl w:val="0"/>
          <w:numId w:val="1"/>
        </w:numPr>
        <w:tabs>
          <w:tab w:val="left" w:pos="360"/>
        </w:tabs>
        <w:snapToGrid w:val="0"/>
        <w:spacing w:line="360" w:lineRule="auto"/>
        <w:outlineLvl w:val="1"/>
        <w:rPr>
          <w:sz w:val="24"/>
        </w:rPr>
      </w:pPr>
      <w:r>
        <w:rPr>
          <w:sz w:val="24"/>
        </w:rPr>
        <w:t>评审方法和评审标准</w:t>
      </w:r>
    </w:p>
    <w:p>
      <w:pPr>
        <w:numPr>
          <w:ilvl w:val="1"/>
          <w:numId w:val="1"/>
        </w:numPr>
        <w:tabs>
          <w:tab w:val="left" w:pos="1080"/>
          <w:tab w:val="left" w:pos="2014"/>
        </w:tabs>
        <w:snapToGrid w:val="0"/>
        <w:spacing w:line="360" w:lineRule="auto"/>
        <w:ind w:left="1077" w:hanging="720"/>
        <w:rPr>
          <w:sz w:val="24"/>
        </w:rPr>
      </w:pPr>
      <w:r>
        <w:rPr>
          <w:sz w:val="24"/>
        </w:rPr>
        <w:t>见第三章《评审方法和评审标准》。</w:t>
      </w:r>
    </w:p>
    <w:p>
      <w:pPr>
        <w:tabs>
          <w:tab w:val="left" w:pos="360"/>
          <w:tab w:val="left" w:pos="1080"/>
        </w:tabs>
        <w:snapToGrid w:val="0"/>
        <w:spacing w:line="360" w:lineRule="auto"/>
        <w:ind w:left="1080"/>
        <w:rPr>
          <w:sz w:val="24"/>
        </w:rPr>
      </w:pPr>
    </w:p>
    <w:p>
      <w:pPr>
        <w:pStyle w:val="2"/>
        <w:spacing w:before="0" w:line="360" w:lineRule="auto"/>
        <w:rPr>
          <w:rFonts w:ascii="Times New Roman" w:hAnsi="Times New Roman" w:eastAsia="宋体"/>
          <w:sz w:val="28"/>
        </w:rPr>
      </w:pPr>
      <w:bookmarkStart w:id="456" w:name="_Toc226337241"/>
      <w:bookmarkStart w:id="457" w:name="_Toc142311047"/>
      <w:bookmarkStart w:id="458" w:name="_Toc150509296"/>
      <w:bookmarkStart w:id="459" w:name="_Toc226309789"/>
      <w:bookmarkStart w:id="460" w:name="_Toc151190172"/>
      <w:bookmarkStart w:id="461" w:name="_Toc151193643"/>
      <w:bookmarkStart w:id="462" w:name="_Toc264969235"/>
      <w:bookmarkStart w:id="463" w:name="_Toc150774750"/>
      <w:bookmarkStart w:id="464" w:name="_Toc305158887"/>
      <w:bookmarkStart w:id="465" w:name="_Toc226965735"/>
      <w:bookmarkStart w:id="466" w:name="_Toc151193933"/>
      <w:bookmarkStart w:id="467" w:name="_Toc151193715"/>
      <w:bookmarkStart w:id="468" w:name="_Toc265228383"/>
      <w:bookmarkStart w:id="469" w:name="_Toc150774645"/>
      <w:bookmarkStart w:id="470" w:name="_Toc127151545"/>
      <w:bookmarkStart w:id="471" w:name="_Toc305158813"/>
      <w:bookmarkStart w:id="472" w:name="_Toc151193859"/>
      <w:bookmarkStart w:id="473" w:name="_Toc226965818"/>
      <w:bookmarkStart w:id="474" w:name="_Toc150480783"/>
      <w:bookmarkStart w:id="475" w:name="_Toc151193787"/>
      <w:bookmarkStart w:id="476" w:name="_Toc195842910"/>
      <w:r>
        <w:rPr>
          <w:rFonts w:ascii="Times New Roman" w:hAnsi="Times New Roman" w:eastAsia="宋体"/>
          <w:sz w:val="28"/>
        </w:rPr>
        <w:t xml:space="preserve">六   </w:t>
      </w:r>
      <w:bookmarkEnd w:id="455"/>
      <w:r>
        <w:rPr>
          <w:rFonts w:ascii="Times New Roman" w:hAnsi="Times New Roman" w:eastAsia="宋体"/>
          <w:sz w:val="28"/>
        </w:rPr>
        <w:t>确定</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ascii="Times New Roman" w:hAnsi="Times New Roman" w:eastAsia="宋体"/>
          <w:sz w:val="28"/>
        </w:rPr>
        <w:t>成交</w:t>
      </w:r>
    </w:p>
    <w:p>
      <w:pPr>
        <w:numPr>
          <w:ilvl w:val="0"/>
          <w:numId w:val="1"/>
        </w:numPr>
        <w:tabs>
          <w:tab w:val="left" w:pos="360"/>
        </w:tabs>
        <w:snapToGrid w:val="0"/>
        <w:spacing w:line="360" w:lineRule="auto"/>
        <w:ind w:left="357" w:hanging="357"/>
        <w:outlineLvl w:val="1"/>
        <w:rPr>
          <w:sz w:val="24"/>
        </w:rPr>
      </w:pPr>
      <w:bookmarkStart w:id="477" w:name="_Toc150480785"/>
      <w:bookmarkStart w:id="478" w:name="_Toc151193645"/>
      <w:bookmarkStart w:id="479" w:name="_Toc164608816"/>
      <w:bookmarkStart w:id="480" w:name="_Toc151190174"/>
      <w:bookmarkStart w:id="481" w:name="_Toc226965820"/>
      <w:bookmarkStart w:id="482" w:name="_Toc195842912"/>
      <w:bookmarkStart w:id="483" w:name="_Toc127161461"/>
      <w:bookmarkStart w:id="484" w:name="_Toc150509298"/>
      <w:bookmarkStart w:id="485" w:name="_Toc226337243"/>
      <w:bookmarkStart w:id="486" w:name="_Toc264969237"/>
      <w:bookmarkStart w:id="487" w:name="_Toc164351641"/>
      <w:bookmarkStart w:id="488" w:name="_Toc151193717"/>
      <w:bookmarkStart w:id="489" w:name="_Toc142311049"/>
      <w:bookmarkStart w:id="490" w:name="_Toc150774647"/>
      <w:bookmarkStart w:id="491" w:name="_Toc127151547"/>
      <w:bookmarkStart w:id="492" w:name="_Toc226309791"/>
      <w:bookmarkStart w:id="493" w:name="_Toc164229242"/>
      <w:bookmarkStart w:id="494" w:name="_Toc226965737"/>
      <w:bookmarkStart w:id="495" w:name="_Toc265228385"/>
      <w:bookmarkStart w:id="496" w:name="_Toc151193861"/>
      <w:bookmarkStart w:id="497" w:name="_Toc164229388"/>
      <w:bookmarkStart w:id="498" w:name="_Toc151193935"/>
      <w:bookmarkStart w:id="499" w:name="_Toc305158889"/>
      <w:bookmarkStart w:id="500" w:name="_Toc151193789"/>
      <w:bookmarkStart w:id="501" w:name="_Toc149720840"/>
      <w:bookmarkStart w:id="502" w:name="_Toc164608661"/>
      <w:bookmarkStart w:id="503" w:name="_Toc150774752"/>
      <w:bookmarkStart w:id="504" w:name="_Toc305158815"/>
      <w:bookmarkStart w:id="505" w:name="_Toc127151748"/>
      <w:r>
        <w:rPr>
          <w:sz w:val="24"/>
        </w:rPr>
        <w:t>确定成交供应商</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pPr>
        <w:numPr>
          <w:ilvl w:val="1"/>
          <w:numId w:val="1"/>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pPr>
        <w:numPr>
          <w:ilvl w:val="0"/>
          <w:numId w:val="1"/>
        </w:numPr>
        <w:tabs>
          <w:tab w:val="left" w:pos="360"/>
        </w:tabs>
        <w:snapToGrid w:val="0"/>
        <w:spacing w:line="360" w:lineRule="auto"/>
        <w:ind w:left="357" w:hanging="357"/>
        <w:outlineLvl w:val="1"/>
        <w:rPr>
          <w:sz w:val="24"/>
        </w:rPr>
      </w:pPr>
      <w:bookmarkStart w:id="506" w:name="_Toc305158891"/>
      <w:bookmarkStart w:id="507" w:name="_Toc305158817"/>
      <w:bookmarkStart w:id="508" w:name="_Toc127161463"/>
      <w:bookmarkStart w:id="509" w:name="_Toc150509300"/>
      <w:bookmarkStart w:id="510" w:name="_Toc142311051"/>
      <w:bookmarkStart w:id="511" w:name="_Toc151193647"/>
      <w:bookmarkStart w:id="512" w:name="_Toc164229244"/>
      <w:bookmarkStart w:id="513" w:name="_Toc164608663"/>
      <w:bookmarkStart w:id="514" w:name="_Toc226965739"/>
      <w:bookmarkStart w:id="515" w:name="_Toc195842914"/>
      <w:bookmarkStart w:id="516" w:name="_Toc164229390"/>
      <w:bookmarkStart w:id="517" w:name="_Toc151193719"/>
      <w:bookmarkStart w:id="518" w:name="_Toc150480787"/>
      <w:bookmarkStart w:id="519" w:name="_Toc151193863"/>
      <w:bookmarkStart w:id="520" w:name="_Toc127151750"/>
      <w:bookmarkStart w:id="521" w:name="_Toc150774754"/>
      <w:bookmarkStart w:id="522" w:name="_Toc226309793"/>
      <w:bookmarkStart w:id="523" w:name="_Toc164351643"/>
      <w:bookmarkStart w:id="524" w:name="_Toc151190176"/>
      <w:bookmarkStart w:id="525" w:name="_Toc226965822"/>
      <w:bookmarkStart w:id="526" w:name="_Toc151193791"/>
      <w:bookmarkStart w:id="527" w:name="_Toc164608818"/>
      <w:bookmarkStart w:id="528" w:name="_Toc264969239"/>
      <w:bookmarkStart w:id="529" w:name="_Toc265228387"/>
      <w:bookmarkStart w:id="530" w:name="_Toc150774649"/>
      <w:bookmarkStart w:id="531" w:name="_Toc226337245"/>
      <w:bookmarkStart w:id="532" w:name="_Toc127151549"/>
      <w:bookmarkStart w:id="533" w:name="_Toc149720842"/>
      <w:bookmarkStart w:id="534" w:name="_Toc151193937"/>
      <w:bookmarkStart w:id="535" w:name="_Toc520356176"/>
      <w:bookmarkStart w:id="536" w:name="_Ref467306425"/>
      <w:bookmarkStart w:id="537" w:name="_Ref467307090"/>
      <w:r>
        <w:rPr>
          <w:sz w:val="24"/>
        </w:rPr>
        <w:t>成交公告与成交通知书</w:t>
      </w:r>
      <w:bookmarkEnd w:id="506"/>
      <w:bookmarkEnd w:id="507"/>
    </w:p>
    <w:p>
      <w:pPr>
        <w:numPr>
          <w:ilvl w:val="1"/>
          <w:numId w:val="1"/>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pPr>
        <w:numPr>
          <w:ilvl w:val="1"/>
          <w:numId w:val="1"/>
        </w:numPr>
        <w:tabs>
          <w:tab w:val="left" w:pos="1080"/>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pPr>
        <w:numPr>
          <w:ilvl w:val="0"/>
          <w:numId w:val="1"/>
        </w:numPr>
        <w:tabs>
          <w:tab w:val="left" w:pos="360"/>
        </w:tabs>
        <w:snapToGrid w:val="0"/>
        <w:spacing w:line="360" w:lineRule="auto"/>
        <w:ind w:left="357" w:hanging="357"/>
        <w:outlineLvl w:val="1"/>
        <w:rPr>
          <w:sz w:val="24"/>
        </w:rPr>
      </w:pPr>
      <w:r>
        <w:rPr>
          <w:sz w:val="24"/>
        </w:rPr>
        <w:t>终止</w:t>
      </w:r>
    </w:p>
    <w:p>
      <w:pPr>
        <w:numPr>
          <w:ilvl w:val="1"/>
          <w:numId w:val="1"/>
        </w:numPr>
        <w:tabs>
          <w:tab w:val="left" w:pos="1080"/>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pPr>
        <w:numPr>
          <w:ilvl w:val="2"/>
          <w:numId w:val="1"/>
        </w:numPr>
        <w:snapToGrid w:val="0"/>
        <w:spacing w:line="360" w:lineRule="auto"/>
        <w:rPr>
          <w:sz w:val="24"/>
        </w:rPr>
      </w:pPr>
      <w:r>
        <w:rPr>
          <w:sz w:val="24"/>
        </w:rPr>
        <w:t>因情况变化，不再符合规定的竞争性磋商采购方式适用情形的；</w:t>
      </w:r>
    </w:p>
    <w:p>
      <w:pPr>
        <w:numPr>
          <w:ilvl w:val="2"/>
          <w:numId w:val="1"/>
        </w:numPr>
        <w:snapToGrid w:val="0"/>
        <w:spacing w:line="360" w:lineRule="auto"/>
        <w:rPr>
          <w:sz w:val="24"/>
        </w:rPr>
      </w:pPr>
      <w:r>
        <w:rPr>
          <w:sz w:val="24"/>
        </w:rPr>
        <w:t>出现影响采购公正的违法、违规行为的；</w:t>
      </w:r>
    </w:p>
    <w:p>
      <w:pPr>
        <w:numPr>
          <w:ilvl w:val="2"/>
          <w:numId w:val="1"/>
        </w:numPr>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Pr>
        <w:numPr>
          <w:ilvl w:val="0"/>
          <w:numId w:val="1"/>
        </w:numPr>
        <w:tabs>
          <w:tab w:val="left" w:pos="360"/>
        </w:tabs>
        <w:snapToGrid w:val="0"/>
        <w:spacing w:line="360" w:lineRule="auto"/>
        <w:ind w:left="357" w:hanging="357"/>
        <w:outlineLvl w:val="1"/>
        <w:rPr>
          <w:sz w:val="24"/>
        </w:rPr>
      </w:pPr>
      <w:bookmarkStart w:id="538" w:name="_Toc164229391"/>
      <w:bookmarkStart w:id="539" w:name="_Toc265228388"/>
      <w:bookmarkStart w:id="540" w:name="_Toc142311052"/>
      <w:bookmarkStart w:id="541" w:name="_Toc164608664"/>
      <w:bookmarkStart w:id="542" w:name="_Toc151193720"/>
      <w:bookmarkStart w:id="543" w:name="_Ref467307062"/>
      <w:bookmarkStart w:id="544" w:name="_Toc164229245"/>
      <w:bookmarkStart w:id="545" w:name="_Toc150774650"/>
      <w:bookmarkStart w:id="546" w:name="_Toc151193938"/>
      <w:bookmarkStart w:id="547" w:name="_Ref467306978"/>
      <w:bookmarkStart w:id="548" w:name="_Toc127151550"/>
      <w:bookmarkStart w:id="549" w:name="_Toc164608819"/>
      <w:bookmarkStart w:id="550" w:name="_Toc226965740"/>
      <w:bookmarkStart w:id="551" w:name="_Toc226965823"/>
      <w:bookmarkStart w:id="552" w:name="_Toc151193864"/>
      <w:bookmarkStart w:id="553" w:name="_Toc195842915"/>
      <w:bookmarkStart w:id="554" w:name="_Toc127151751"/>
      <w:bookmarkStart w:id="555" w:name="_Toc226309794"/>
      <w:bookmarkStart w:id="556" w:name="_Toc151193648"/>
      <w:bookmarkStart w:id="557" w:name="_Toc127161464"/>
      <w:bookmarkStart w:id="558" w:name="_Toc150480788"/>
      <w:bookmarkStart w:id="559" w:name="_Toc151193792"/>
      <w:bookmarkStart w:id="560" w:name="_Toc164351644"/>
      <w:bookmarkStart w:id="561" w:name="_Toc305158818"/>
      <w:bookmarkStart w:id="562" w:name="_Toc520356175"/>
      <w:bookmarkStart w:id="563" w:name="_Toc226337246"/>
      <w:bookmarkStart w:id="564" w:name="_Toc150774755"/>
      <w:bookmarkStart w:id="565" w:name="_Ref467306377"/>
      <w:bookmarkStart w:id="566" w:name="_Toc305158892"/>
      <w:bookmarkStart w:id="567" w:name="_Toc151190177"/>
      <w:bookmarkStart w:id="568" w:name="_Toc264969240"/>
      <w:bookmarkStart w:id="569" w:name="_Ref467307204"/>
      <w:bookmarkStart w:id="570" w:name="_Toc150509301"/>
      <w:bookmarkStart w:id="571" w:name="_Toc149720843"/>
      <w:r>
        <w:rPr>
          <w:sz w:val="24"/>
        </w:rPr>
        <w:t>签订合同</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pPr>
        <w:numPr>
          <w:ilvl w:val="1"/>
          <w:numId w:val="1"/>
        </w:numPr>
        <w:tabs>
          <w:tab w:val="left" w:pos="1080"/>
          <w:tab w:val="left" w:pos="2014"/>
        </w:tabs>
        <w:snapToGrid w:val="0"/>
        <w:spacing w:line="360" w:lineRule="auto"/>
        <w:ind w:left="1077" w:hanging="720"/>
        <w:rPr>
          <w:sz w:val="24"/>
        </w:rPr>
      </w:pPr>
      <w:r>
        <w:rPr>
          <w:sz w:val="24"/>
        </w:rPr>
        <w:t>采购人与成交供应商将在成交通知书发出之日起30日内，按照磋商文件确定的合同文本以及采购标的、规格型号、采购金额、采购数量、技术和服务要求等事项签订政府采购合同。</w:t>
      </w:r>
    </w:p>
    <w:p>
      <w:pPr>
        <w:numPr>
          <w:ilvl w:val="1"/>
          <w:numId w:val="1"/>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1"/>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pPr>
        <w:numPr>
          <w:ilvl w:val="1"/>
          <w:numId w:val="1"/>
        </w:numPr>
        <w:tabs>
          <w:tab w:val="left" w:pos="1080"/>
          <w:tab w:val="left" w:pos="2014"/>
        </w:tabs>
        <w:snapToGrid w:val="0"/>
        <w:spacing w:line="360" w:lineRule="auto"/>
        <w:ind w:left="1077" w:hanging="720"/>
        <w:rPr>
          <w:sz w:val="24"/>
        </w:rPr>
      </w:pPr>
      <w:r>
        <w:rPr>
          <w:sz w:val="24"/>
        </w:rPr>
        <w:t>政府采购合同不能转包。</w:t>
      </w:r>
    </w:p>
    <w:p>
      <w:pPr>
        <w:numPr>
          <w:ilvl w:val="1"/>
          <w:numId w:val="1"/>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5"/>
    <w:bookmarkEnd w:id="536"/>
    <w:bookmarkEnd w:id="537"/>
    <w:p>
      <w:pPr>
        <w:numPr>
          <w:ilvl w:val="0"/>
          <w:numId w:val="1"/>
        </w:numPr>
        <w:tabs>
          <w:tab w:val="left" w:pos="360"/>
        </w:tabs>
        <w:snapToGrid w:val="0"/>
        <w:spacing w:line="360" w:lineRule="auto"/>
        <w:ind w:left="357" w:hanging="357"/>
        <w:outlineLvl w:val="1"/>
        <w:rPr>
          <w:sz w:val="24"/>
        </w:rPr>
      </w:pPr>
      <w:r>
        <w:rPr>
          <w:sz w:val="24"/>
        </w:rPr>
        <w:t>询问与质疑</w:t>
      </w:r>
    </w:p>
    <w:p>
      <w:pPr>
        <w:numPr>
          <w:ilvl w:val="1"/>
          <w:numId w:val="1"/>
        </w:numPr>
        <w:tabs>
          <w:tab w:val="left" w:pos="1080"/>
          <w:tab w:val="left" w:pos="2014"/>
        </w:tabs>
        <w:snapToGrid w:val="0"/>
        <w:spacing w:line="360" w:lineRule="auto"/>
        <w:ind w:left="1077" w:hanging="720"/>
        <w:rPr>
          <w:sz w:val="24"/>
        </w:rPr>
      </w:pPr>
      <w:r>
        <w:rPr>
          <w:sz w:val="24"/>
        </w:rPr>
        <w:t>询问</w:t>
      </w:r>
    </w:p>
    <w:p>
      <w:pPr>
        <w:numPr>
          <w:ilvl w:val="2"/>
          <w:numId w:val="1"/>
        </w:numPr>
        <w:snapToGrid w:val="0"/>
        <w:spacing w:line="360" w:lineRule="auto"/>
        <w:rPr>
          <w:sz w:val="24"/>
        </w:rPr>
      </w:pPr>
      <w:r>
        <w:rPr>
          <w:sz w:val="24"/>
        </w:rPr>
        <w:t>供应商对政府采购活动事项有疑问的，可依法提出询问，并按《供应商须知资料表》载明的形式送达采购人。</w:t>
      </w:r>
    </w:p>
    <w:p>
      <w:pPr>
        <w:numPr>
          <w:ilvl w:val="2"/>
          <w:numId w:val="1"/>
        </w:numPr>
        <w:snapToGrid w:val="0"/>
        <w:spacing w:line="360" w:lineRule="auto"/>
        <w:rPr>
          <w:sz w:val="24"/>
        </w:rPr>
      </w:pPr>
      <w:r>
        <w:rPr>
          <w:sz w:val="24"/>
        </w:rPr>
        <w:t>采购人对供应商依法提出的询问，在3个工作日内作出答复，但答复的内容不得涉及商业秘密。</w:t>
      </w:r>
    </w:p>
    <w:p>
      <w:pPr>
        <w:numPr>
          <w:ilvl w:val="1"/>
          <w:numId w:val="1"/>
        </w:numPr>
        <w:tabs>
          <w:tab w:val="left" w:pos="1080"/>
          <w:tab w:val="left" w:pos="2014"/>
        </w:tabs>
        <w:snapToGrid w:val="0"/>
        <w:spacing w:line="360" w:lineRule="auto"/>
        <w:ind w:left="1077" w:hanging="720"/>
        <w:rPr>
          <w:sz w:val="24"/>
        </w:rPr>
      </w:pPr>
      <w:r>
        <w:rPr>
          <w:sz w:val="24"/>
        </w:rPr>
        <w:t>质疑</w:t>
      </w:r>
    </w:p>
    <w:p>
      <w:pPr>
        <w:numPr>
          <w:ilvl w:val="2"/>
          <w:numId w:val="1"/>
        </w:numPr>
        <w:snapToGrid w:val="0"/>
        <w:spacing w:line="360" w:lineRule="auto"/>
        <w:rPr>
          <w:sz w:val="24"/>
        </w:rPr>
      </w:pPr>
      <w:r>
        <w:rPr>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sz w:val="24"/>
        </w:rPr>
        <w:t>供应商对采购需求、评审方法和评审标准、合同以及中标或者成交结果等提出质疑的，由采购人受理并负责答复。对采购执行程序提出质疑的，由采购中心受理并负责答复。</w:t>
      </w:r>
    </w:p>
    <w:p>
      <w:pPr>
        <w:numPr>
          <w:ilvl w:val="2"/>
          <w:numId w:val="1"/>
        </w:numPr>
        <w:snapToGrid w:val="0"/>
        <w:spacing w:line="360" w:lineRule="auto"/>
        <w:rPr>
          <w:sz w:val="24"/>
        </w:rPr>
      </w:pPr>
      <w:r>
        <w:rPr>
          <w:sz w:val="24"/>
        </w:rPr>
        <w:t>质疑函须使用财政部制定的范本文件。</w:t>
      </w:r>
    </w:p>
    <w:p>
      <w:pPr>
        <w:numPr>
          <w:ilvl w:val="2"/>
          <w:numId w:val="1"/>
        </w:numPr>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pPr>
        <w:numPr>
          <w:ilvl w:val="2"/>
          <w:numId w:val="1"/>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pPr>
        <w:numPr>
          <w:ilvl w:val="1"/>
          <w:numId w:val="1"/>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572" w:name="_Toc305158896"/>
      <w:bookmarkStart w:id="573" w:name="_Toc264969244"/>
      <w:bookmarkStart w:id="574" w:name="_Toc265228392"/>
      <w:bookmarkStart w:id="575" w:name="_Toc305158822"/>
      <w:bookmarkStart w:id="576" w:name="_Toc142311056"/>
      <w:bookmarkStart w:id="577" w:name="_Toc226337250"/>
      <w:bookmarkStart w:id="578" w:name="_Toc226965827"/>
      <w:bookmarkStart w:id="579" w:name="_Toc353825544"/>
      <w:bookmarkStart w:id="580" w:name="_Toc150774759"/>
      <w:bookmarkStart w:id="581" w:name="_Toc353873934"/>
      <w:bookmarkStart w:id="582" w:name="_Toc127151554"/>
      <w:bookmarkStart w:id="583" w:name="_Toc353873664"/>
      <w:bookmarkStart w:id="584" w:name="_Toc150480792"/>
      <w:r>
        <w:rPr>
          <w:sz w:val="24"/>
        </w:rPr>
        <w:br w:type="page"/>
      </w:r>
      <w:bookmarkStart w:id="585" w:name="_Toc97371943"/>
      <w:r>
        <w:rPr>
          <w:b/>
          <w:sz w:val="36"/>
          <w:szCs w:val="36"/>
        </w:rPr>
        <w:t xml:space="preserve">第三章   </w:t>
      </w:r>
      <w:bookmarkEnd w:id="572"/>
      <w:bookmarkEnd w:id="573"/>
      <w:bookmarkEnd w:id="574"/>
      <w:bookmarkEnd w:id="575"/>
      <w:bookmarkEnd w:id="576"/>
      <w:bookmarkEnd w:id="577"/>
      <w:bookmarkEnd w:id="578"/>
      <w:bookmarkEnd w:id="579"/>
      <w:bookmarkEnd w:id="580"/>
      <w:bookmarkEnd w:id="581"/>
      <w:bookmarkEnd w:id="582"/>
      <w:bookmarkEnd w:id="583"/>
      <w:bookmarkEnd w:id="584"/>
      <w:r>
        <w:rPr>
          <w:b/>
          <w:sz w:val="36"/>
          <w:szCs w:val="36"/>
        </w:rPr>
        <w:t>评审方法和评审标准</w:t>
      </w:r>
      <w:bookmarkEnd w:id="585"/>
      <w:bookmarkStart w:id="586" w:name="_Toc487900382"/>
    </w:p>
    <w:p>
      <w:pPr>
        <w:pStyle w:val="2"/>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p>
      <w:pPr>
        <w:tabs>
          <w:tab w:val="left" w:pos="1080"/>
        </w:tabs>
        <w:snapToGrid w:val="0"/>
        <w:jc w:val="left"/>
        <w:rPr>
          <w:b/>
          <w:sz w:val="24"/>
        </w:rPr>
      </w:pPr>
      <w:r>
        <w:rPr>
          <w:b/>
          <w:sz w:val="24"/>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6"/>
    <w:p>
      <w:pPr>
        <w:numPr>
          <w:ilvl w:val="0"/>
          <w:numId w:val="4"/>
        </w:numPr>
        <w:tabs>
          <w:tab w:val="left" w:pos="360"/>
        </w:tabs>
        <w:snapToGrid w:val="0"/>
        <w:spacing w:line="360" w:lineRule="auto"/>
        <w:outlineLvl w:val="1"/>
        <w:rPr>
          <w:sz w:val="24"/>
        </w:rPr>
      </w:pPr>
      <w:bookmarkStart w:id="587" w:name="_Toc264969231"/>
      <w:bookmarkStart w:id="588" w:name="_Toc226309785"/>
      <w:bookmarkStart w:id="589" w:name="_Toc149720834"/>
      <w:bookmarkStart w:id="590" w:name="_Toc164351635"/>
      <w:bookmarkStart w:id="591" w:name="_Toc151193855"/>
      <w:bookmarkStart w:id="592" w:name="_Toc226337237"/>
      <w:bookmarkStart w:id="593" w:name="_Toc164229236"/>
      <w:bookmarkStart w:id="594" w:name="_Toc265228379"/>
      <w:bookmarkStart w:id="595" w:name="_Toc195842906"/>
      <w:bookmarkStart w:id="596" w:name="_Toc127151541"/>
      <w:bookmarkStart w:id="597" w:name="_Toc151193639"/>
      <w:bookmarkStart w:id="598" w:name="_Toc305158883"/>
      <w:bookmarkStart w:id="599" w:name="_Toc127151742"/>
      <w:bookmarkStart w:id="600" w:name="_Toc164608655"/>
      <w:bookmarkStart w:id="601" w:name="_Toc151193711"/>
      <w:bookmarkStart w:id="602" w:name="_Toc305158809"/>
      <w:bookmarkStart w:id="603" w:name="_Toc226965731"/>
      <w:bookmarkStart w:id="604" w:name="_Toc151190168"/>
      <w:bookmarkStart w:id="605" w:name="_Toc151193929"/>
      <w:bookmarkStart w:id="606" w:name="_Toc127161455"/>
      <w:bookmarkStart w:id="607" w:name="_Toc150774746"/>
      <w:bookmarkStart w:id="608" w:name="_Toc150480779"/>
      <w:bookmarkStart w:id="609" w:name="_Toc164229382"/>
      <w:bookmarkStart w:id="610" w:name="_Toc164608810"/>
      <w:bookmarkStart w:id="611" w:name="_Toc226965814"/>
      <w:bookmarkStart w:id="612" w:name="_Toc150774641"/>
      <w:bookmarkStart w:id="613" w:name="_Toc151193783"/>
      <w:bookmarkStart w:id="614" w:name="_Toc150509292"/>
      <w:bookmarkStart w:id="615" w:name="_Toc142311043"/>
      <w:bookmarkStart w:id="616" w:name="_Toc353825551"/>
      <w:bookmarkStart w:id="617" w:name="_Toc353873941"/>
      <w:bookmarkStart w:id="618" w:name="_Toc353873665"/>
      <w:bookmarkStart w:id="619" w:name="_Toc150480793"/>
      <w:bookmarkStart w:id="620" w:name="_Toc305158823"/>
      <w:bookmarkStart w:id="621" w:name="_Toc150774760"/>
      <w:bookmarkStart w:id="622" w:name="_Toc265228393"/>
      <w:bookmarkStart w:id="623" w:name="_Toc305158897"/>
      <w:bookmarkStart w:id="624" w:name="_Toc195842920"/>
      <w:bookmarkStart w:id="625" w:name="_Toc353825545"/>
      <w:bookmarkStart w:id="626" w:name="_Toc127151555"/>
      <w:bookmarkStart w:id="627" w:name="_Toc142311057"/>
      <w:bookmarkStart w:id="628" w:name="_Toc226965828"/>
      <w:bookmarkStart w:id="629" w:name="_Toc353873935"/>
      <w:bookmarkStart w:id="630" w:name="_Toc226337251"/>
      <w:bookmarkStart w:id="631" w:name="_Toc264969245"/>
      <w:r>
        <w:rPr>
          <w:sz w:val="24"/>
        </w:rPr>
        <w:t>响应文件的</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r>
        <w:rPr>
          <w:sz w:val="24"/>
        </w:rPr>
        <w:t>资格</w:t>
      </w:r>
      <w:r>
        <w:rPr>
          <w:rFonts w:hint="eastAsia"/>
          <w:sz w:val="24"/>
          <w:lang w:val="en-US" w:eastAsia="zh-CN"/>
        </w:rPr>
        <w:t>审查</w:t>
      </w:r>
      <w:r>
        <w:rPr>
          <w:sz w:val="24"/>
        </w:rPr>
        <w:t>和符合性审查</w:t>
      </w:r>
    </w:p>
    <w:p>
      <w:pPr>
        <w:numPr>
          <w:ilvl w:val="1"/>
          <w:numId w:val="4"/>
        </w:numPr>
        <w:tabs>
          <w:tab w:val="left" w:pos="1080"/>
        </w:tabs>
        <w:snapToGrid w:val="0"/>
        <w:spacing w:line="360" w:lineRule="auto"/>
        <w:ind w:left="1077" w:hanging="720"/>
        <w:rPr>
          <w:sz w:val="24"/>
        </w:rPr>
      </w:pPr>
      <w:r>
        <w:rPr>
          <w:sz w:val="24"/>
        </w:rPr>
        <w:t>磋商小组将根据《资格</w:t>
      </w:r>
      <w:r>
        <w:rPr>
          <w:rFonts w:hint="eastAsia"/>
          <w:sz w:val="24"/>
          <w:lang w:val="en-US" w:eastAsia="zh-CN"/>
        </w:rPr>
        <w:t>检查</w:t>
      </w:r>
      <w:r>
        <w:rPr>
          <w:sz w:val="24"/>
        </w:rPr>
        <w:t>要求》和《符合性审查要求》中规定的内容，对供应商进行</w:t>
      </w:r>
      <w:r>
        <w:rPr>
          <w:rFonts w:hint="eastAsia"/>
          <w:sz w:val="24"/>
          <w:lang w:val="en-US" w:eastAsia="zh-CN"/>
        </w:rPr>
        <w:t>检查</w:t>
      </w:r>
      <w:r>
        <w:rPr>
          <w:sz w:val="24"/>
        </w:rPr>
        <w:t>，并形成</w:t>
      </w:r>
      <w:r>
        <w:rPr>
          <w:rFonts w:hint="eastAsia"/>
          <w:sz w:val="24"/>
          <w:lang w:val="en-US" w:eastAsia="zh-CN"/>
        </w:rPr>
        <w:t>检查</w:t>
      </w:r>
      <w:r>
        <w:rPr>
          <w:sz w:val="24"/>
        </w:rPr>
        <w:t>结果。供应商《响应文件》有任何一项不符合《资格</w:t>
      </w:r>
      <w:r>
        <w:rPr>
          <w:rFonts w:hint="eastAsia"/>
          <w:sz w:val="24"/>
          <w:lang w:val="en-US" w:eastAsia="zh-CN"/>
        </w:rPr>
        <w:t>检查</w:t>
      </w:r>
      <w:r>
        <w:rPr>
          <w:sz w:val="24"/>
        </w:rPr>
        <w:t>要求》和《符合性审查要求》要求的，视为未实质性响应磋商文件。未实质性响应磋商文件的响应文件按</w:t>
      </w:r>
      <w:r>
        <w:rPr>
          <w:b/>
          <w:sz w:val="24"/>
        </w:rPr>
        <w:t>无效响应</w:t>
      </w:r>
      <w:r>
        <w:rPr>
          <w:sz w:val="24"/>
        </w:rPr>
        <w:t>处理，磋商小组应当告知提交响应文件的供应商。</w:t>
      </w:r>
    </w:p>
    <w:p>
      <w:pPr>
        <w:numPr>
          <w:ilvl w:val="1"/>
          <w:numId w:val="4"/>
        </w:numPr>
        <w:tabs>
          <w:tab w:val="left" w:pos="1080"/>
        </w:tabs>
        <w:snapToGrid w:val="0"/>
        <w:spacing w:line="360" w:lineRule="auto"/>
        <w:ind w:left="1077" w:hanging="720"/>
        <w:rPr>
          <w:sz w:val="24"/>
        </w:rPr>
      </w:pPr>
      <w:r>
        <w:rPr>
          <w:sz w:val="24"/>
        </w:rPr>
        <w:t>《资格</w:t>
      </w:r>
      <w:r>
        <w:rPr>
          <w:rFonts w:hint="eastAsia"/>
          <w:sz w:val="24"/>
          <w:lang w:val="en-US" w:eastAsia="zh-CN"/>
        </w:rPr>
        <w:t>检查</w:t>
      </w:r>
      <w:r>
        <w:rPr>
          <w:sz w:val="24"/>
        </w:rPr>
        <w:t>要求》中对格式有要求的，除竞争性磋商文件另有规定外，均为“实质性格式”文件。</w:t>
      </w:r>
    </w:p>
    <w:p>
      <w:pPr>
        <w:numPr>
          <w:ilvl w:val="1"/>
          <w:numId w:val="4"/>
        </w:numPr>
        <w:tabs>
          <w:tab w:val="left" w:pos="1080"/>
        </w:tabs>
        <w:snapToGrid w:val="0"/>
        <w:spacing w:line="360" w:lineRule="auto"/>
        <w:ind w:left="1077" w:hanging="720"/>
        <w:rPr>
          <w:sz w:val="24"/>
        </w:rPr>
      </w:pPr>
      <w:r>
        <w:rPr>
          <w:sz w:val="24"/>
        </w:rPr>
        <w:t>《资格</w:t>
      </w:r>
      <w:r>
        <w:rPr>
          <w:rFonts w:hint="eastAsia"/>
          <w:sz w:val="24"/>
          <w:lang w:val="en-US" w:eastAsia="zh-CN"/>
        </w:rPr>
        <w:t>检查</w:t>
      </w:r>
      <w:r>
        <w:rPr>
          <w:sz w:val="24"/>
        </w:rPr>
        <w:t>要求》见下表：</w:t>
      </w:r>
    </w:p>
    <w:p>
      <w:pPr>
        <w:tabs>
          <w:tab w:val="left" w:pos="900"/>
          <w:tab w:val="left" w:pos="1080"/>
        </w:tabs>
        <w:snapToGrid w:val="0"/>
        <w:spacing w:line="360" w:lineRule="auto"/>
        <w:ind w:left="1077" w:firstLine="2650" w:firstLineChars="1100"/>
        <w:rPr>
          <w:b/>
          <w:sz w:val="24"/>
        </w:rPr>
      </w:pPr>
      <w:r>
        <w:rPr>
          <w:b/>
          <w:sz w:val="24"/>
        </w:rPr>
        <w:t>资格检查要求</w:t>
      </w:r>
    </w:p>
    <w:tbl>
      <w:tblPr>
        <w:tblStyle w:val="12"/>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742"/>
        <w:gridCol w:w="5112"/>
        <w:gridCol w:w="15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blHeader/>
        </w:trPr>
        <w:tc>
          <w:tcPr>
            <w:tcW w:w="844" w:type="dxa"/>
            <w:noWrap/>
            <w:vAlign w:val="center"/>
          </w:tcPr>
          <w:p>
            <w:pPr>
              <w:tabs>
                <w:tab w:val="left" w:pos="1080"/>
              </w:tabs>
              <w:snapToGrid w:val="0"/>
              <w:jc w:val="center"/>
              <w:rPr>
                <w:b/>
                <w:sz w:val="24"/>
              </w:rPr>
            </w:pPr>
            <w:bookmarkStart w:id="632" w:name="_Hlt487972895"/>
            <w:bookmarkEnd w:id="632"/>
            <w:r>
              <w:rPr>
                <w:b/>
                <w:sz w:val="24"/>
              </w:rPr>
              <w:t>序号</w:t>
            </w:r>
          </w:p>
        </w:tc>
        <w:tc>
          <w:tcPr>
            <w:tcW w:w="1742" w:type="dxa"/>
            <w:noWrap/>
            <w:vAlign w:val="center"/>
          </w:tcPr>
          <w:p>
            <w:pPr>
              <w:tabs>
                <w:tab w:val="left" w:pos="1080"/>
              </w:tabs>
              <w:snapToGrid w:val="0"/>
              <w:jc w:val="center"/>
              <w:rPr>
                <w:b/>
                <w:sz w:val="24"/>
              </w:rPr>
            </w:pPr>
            <w:r>
              <w:rPr>
                <w:b/>
                <w:sz w:val="24"/>
              </w:rPr>
              <w:t>检查因素</w:t>
            </w:r>
          </w:p>
        </w:tc>
        <w:tc>
          <w:tcPr>
            <w:tcW w:w="5112" w:type="dxa"/>
            <w:noWrap/>
            <w:vAlign w:val="center"/>
          </w:tcPr>
          <w:p>
            <w:pPr>
              <w:tabs>
                <w:tab w:val="left" w:pos="1080"/>
              </w:tabs>
              <w:snapToGrid w:val="0"/>
              <w:jc w:val="center"/>
              <w:rPr>
                <w:b/>
                <w:sz w:val="24"/>
              </w:rPr>
            </w:pPr>
            <w:r>
              <w:rPr>
                <w:b/>
                <w:sz w:val="24"/>
              </w:rPr>
              <w:t>检查内容</w:t>
            </w:r>
          </w:p>
        </w:tc>
        <w:tc>
          <w:tcPr>
            <w:tcW w:w="1590" w:type="dxa"/>
            <w:noWrap/>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4" w:type="dxa"/>
            <w:noWrap/>
            <w:vAlign w:val="center"/>
          </w:tcPr>
          <w:p>
            <w:pPr>
              <w:tabs>
                <w:tab w:val="left" w:pos="1080"/>
              </w:tabs>
              <w:snapToGrid w:val="0"/>
              <w:jc w:val="center"/>
              <w:rPr>
                <w:sz w:val="24"/>
              </w:rPr>
            </w:pPr>
            <w:r>
              <w:rPr>
                <w:rFonts w:hint="eastAsia"/>
                <w:sz w:val="24"/>
              </w:rPr>
              <w:t>1</w:t>
            </w:r>
          </w:p>
        </w:tc>
        <w:tc>
          <w:tcPr>
            <w:tcW w:w="1742" w:type="dxa"/>
            <w:noWrap/>
            <w:vAlign w:val="center"/>
          </w:tcPr>
          <w:p>
            <w:pPr>
              <w:tabs>
                <w:tab w:val="left" w:pos="1080"/>
              </w:tabs>
              <w:snapToGrid w:val="0"/>
              <w:jc w:val="left"/>
              <w:rPr>
                <w:sz w:val="24"/>
              </w:rPr>
            </w:pPr>
            <w:r>
              <w:rPr>
                <w:sz w:val="24"/>
              </w:rPr>
              <w:t>满足《中华人民共和国政府采购法》第二十二条规定</w:t>
            </w:r>
          </w:p>
        </w:tc>
        <w:tc>
          <w:tcPr>
            <w:tcW w:w="5112" w:type="dxa"/>
            <w:noWrap/>
            <w:vAlign w:val="center"/>
          </w:tcPr>
          <w:p>
            <w:pPr>
              <w:tabs>
                <w:tab w:val="left" w:pos="1080"/>
              </w:tabs>
              <w:snapToGrid w:val="0"/>
              <w:jc w:val="left"/>
              <w:rPr>
                <w:color w:val="000000"/>
                <w:sz w:val="24"/>
              </w:rPr>
            </w:pPr>
            <w:r>
              <w:rPr>
                <w:rFonts w:hint="eastAsia"/>
                <w:color w:val="000000"/>
                <w:sz w:val="24"/>
              </w:rPr>
              <w:t>具体规定见第一章《采购邀请》</w:t>
            </w:r>
          </w:p>
        </w:tc>
        <w:tc>
          <w:tcPr>
            <w:tcW w:w="1590" w:type="dxa"/>
            <w:noWrap/>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4" w:type="dxa"/>
            <w:noWrap/>
            <w:vAlign w:val="center"/>
          </w:tcPr>
          <w:p>
            <w:pPr>
              <w:tabs>
                <w:tab w:val="left" w:pos="1080"/>
              </w:tabs>
              <w:snapToGrid w:val="0"/>
              <w:jc w:val="center"/>
              <w:rPr>
                <w:sz w:val="24"/>
              </w:rPr>
            </w:pPr>
            <w:r>
              <w:rPr>
                <w:rFonts w:hint="eastAsia"/>
                <w:sz w:val="24"/>
              </w:rPr>
              <w:t>1.1</w:t>
            </w:r>
          </w:p>
        </w:tc>
        <w:tc>
          <w:tcPr>
            <w:tcW w:w="1742" w:type="dxa"/>
            <w:noWrap/>
            <w:vAlign w:val="center"/>
          </w:tcPr>
          <w:p>
            <w:pPr>
              <w:tabs>
                <w:tab w:val="left" w:pos="1080"/>
              </w:tabs>
              <w:snapToGrid w:val="0"/>
              <w:jc w:val="left"/>
              <w:rPr>
                <w:sz w:val="24"/>
              </w:rPr>
            </w:pPr>
            <w:r>
              <w:rPr>
                <w:sz w:val="24"/>
              </w:rPr>
              <w:t>营业执照等证明文件</w:t>
            </w:r>
          </w:p>
        </w:tc>
        <w:tc>
          <w:tcPr>
            <w:tcW w:w="5112" w:type="dxa"/>
            <w:noWrap/>
            <w:vAlign w:val="center"/>
          </w:tcPr>
          <w:p>
            <w:pPr>
              <w:tabs>
                <w:tab w:val="left" w:pos="1080"/>
              </w:tabs>
              <w:snapToGrid w:val="0"/>
              <w:jc w:val="left"/>
              <w:rPr>
                <w:sz w:val="24"/>
              </w:rPr>
            </w:pPr>
            <w:r>
              <w:rPr>
                <w:sz w:val="24"/>
              </w:rPr>
              <w:t>供应商为企业（包括合伙企业）的，应提供有效的“营业执照”；</w:t>
            </w:r>
          </w:p>
          <w:p>
            <w:pPr>
              <w:tabs>
                <w:tab w:val="left" w:pos="1080"/>
              </w:tabs>
              <w:snapToGrid w:val="0"/>
              <w:jc w:val="left"/>
              <w:rPr>
                <w:sz w:val="24"/>
              </w:rPr>
            </w:pPr>
            <w:r>
              <w:rPr>
                <w:sz w:val="24"/>
              </w:rPr>
              <w:t>供应商为事业单位的，应提供有效的“事业单位法人证书”；</w:t>
            </w:r>
          </w:p>
          <w:p>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pPr>
              <w:tabs>
                <w:tab w:val="left" w:pos="1080"/>
              </w:tabs>
              <w:snapToGrid w:val="0"/>
              <w:jc w:val="left"/>
              <w:rPr>
                <w:sz w:val="24"/>
              </w:rPr>
            </w:pPr>
            <w:r>
              <w:rPr>
                <w:sz w:val="24"/>
              </w:rPr>
              <w:t>供应商是个体工商户的，应提供有效的“个体工商户营业执照”；</w:t>
            </w:r>
          </w:p>
          <w:p>
            <w:pPr>
              <w:tabs>
                <w:tab w:val="left" w:pos="1080"/>
              </w:tabs>
              <w:snapToGrid w:val="0"/>
              <w:jc w:val="left"/>
              <w:rPr>
                <w:sz w:val="24"/>
              </w:rPr>
            </w:pPr>
            <w:r>
              <w:rPr>
                <w:sz w:val="24"/>
              </w:rPr>
              <w:t>供应商是自然人的，应提供有效的自然人身份证明。</w:t>
            </w:r>
          </w:p>
          <w:p>
            <w:pPr>
              <w:tabs>
                <w:tab w:val="left" w:pos="1080"/>
              </w:tabs>
              <w:snapToGrid w:val="0"/>
              <w:jc w:val="left"/>
              <w:rPr>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590" w:type="dxa"/>
            <w:noWrap/>
            <w:vAlign w:val="center"/>
          </w:tcPr>
          <w:p>
            <w:pPr>
              <w:tabs>
                <w:tab w:val="left" w:pos="1080"/>
              </w:tabs>
              <w:snapToGrid w:val="0"/>
              <w:jc w:val="left"/>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4" w:type="dxa"/>
            <w:noWrap/>
            <w:vAlign w:val="center"/>
          </w:tcPr>
          <w:p>
            <w:pPr>
              <w:tabs>
                <w:tab w:val="left" w:pos="1080"/>
              </w:tabs>
              <w:snapToGrid w:val="0"/>
              <w:jc w:val="center"/>
              <w:rPr>
                <w:sz w:val="24"/>
              </w:rPr>
            </w:pPr>
            <w:r>
              <w:rPr>
                <w:rFonts w:hint="eastAsia"/>
                <w:sz w:val="24"/>
              </w:rPr>
              <w:t>1.2</w:t>
            </w:r>
          </w:p>
        </w:tc>
        <w:tc>
          <w:tcPr>
            <w:tcW w:w="1742" w:type="dxa"/>
            <w:noWrap/>
            <w:vAlign w:val="center"/>
          </w:tcPr>
          <w:p>
            <w:pPr>
              <w:tabs>
                <w:tab w:val="left" w:pos="1080"/>
              </w:tabs>
              <w:snapToGrid w:val="0"/>
              <w:jc w:val="left"/>
              <w:rPr>
                <w:sz w:val="24"/>
              </w:rPr>
            </w:pPr>
            <w:r>
              <w:rPr>
                <w:sz w:val="24"/>
              </w:rPr>
              <w:t>供应商资格声明书</w:t>
            </w:r>
          </w:p>
        </w:tc>
        <w:tc>
          <w:tcPr>
            <w:tcW w:w="5112" w:type="dxa"/>
            <w:noWrap/>
            <w:vAlign w:val="center"/>
          </w:tcPr>
          <w:p>
            <w:pPr>
              <w:tabs>
                <w:tab w:val="left" w:pos="1080"/>
              </w:tabs>
              <w:snapToGrid w:val="0"/>
              <w:jc w:val="left"/>
              <w:rPr>
                <w:color w:val="000000"/>
                <w:sz w:val="24"/>
              </w:rPr>
            </w:pPr>
            <w:r>
              <w:rPr>
                <w:sz w:val="24"/>
              </w:rPr>
              <w:t>提供了符合竞争性磋商文件要求的《供应商资格声明书》。</w:t>
            </w:r>
          </w:p>
        </w:tc>
        <w:tc>
          <w:tcPr>
            <w:tcW w:w="1590" w:type="dxa"/>
            <w:noWrap/>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4" w:type="dxa"/>
            <w:noWrap/>
            <w:vAlign w:val="center"/>
          </w:tcPr>
          <w:p>
            <w:pPr>
              <w:tabs>
                <w:tab w:val="left" w:pos="1080"/>
              </w:tabs>
              <w:snapToGrid w:val="0"/>
              <w:jc w:val="center"/>
              <w:rPr>
                <w:sz w:val="24"/>
              </w:rPr>
            </w:pPr>
            <w:r>
              <w:rPr>
                <w:rFonts w:hint="eastAsia"/>
                <w:sz w:val="24"/>
              </w:rPr>
              <w:t>1.3</w:t>
            </w:r>
          </w:p>
        </w:tc>
        <w:tc>
          <w:tcPr>
            <w:tcW w:w="1742" w:type="dxa"/>
            <w:noWrap/>
            <w:vAlign w:val="center"/>
          </w:tcPr>
          <w:p>
            <w:pPr>
              <w:tabs>
                <w:tab w:val="left" w:pos="1080"/>
              </w:tabs>
              <w:snapToGrid w:val="0"/>
              <w:rPr>
                <w:sz w:val="24"/>
              </w:rPr>
            </w:pPr>
            <w:r>
              <w:rPr>
                <w:sz w:val="24"/>
              </w:rPr>
              <w:t>供应商信用记录</w:t>
            </w:r>
          </w:p>
        </w:tc>
        <w:tc>
          <w:tcPr>
            <w:tcW w:w="5112" w:type="dxa"/>
            <w:noWrap/>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590" w:type="dxa"/>
            <w:noWrap/>
            <w:vAlign w:val="center"/>
          </w:tcPr>
          <w:p>
            <w:pPr>
              <w:tabs>
                <w:tab w:val="left" w:pos="1080"/>
              </w:tabs>
              <w:snapToGrid w:val="0"/>
              <w:rPr>
                <w:sz w:val="24"/>
              </w:rPr>
            </w:pPr>
            <w:r>
              <w:rPr>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4" w:type="dxa"/>
            <w:noWrap/>
            <w:vAlign w:val="center"/>
          </w:tcPr>
          <w:p>
            <w:pPr>
              <w:tabs>
                <w:tab w:val="left" w:pos="1080"/>
              </w:tabs>
              <w:snapToGrid w:val="0"/>
              <w:jc w:val="center"/>
              <w:rPr>
                <w:sz w:val="24"/>
              </w:rPr>
            </w:pPr>
            <w:r>
              <w:rPr>
                <w:rFonts w:hint="eastAsia"/>
                <w:sz w:val="24"/>
              </w:rPr>
              <w:t>2</w:t>
            </w:r>
          </w:p>
        </w:tc>
        <w:tc>
          <w:tcPr>
            <w:tcW w:w="1742" w:type="dxa"/>
            <w:noWrap/>
            <w:vAlign w:val="center"/>
          </w:tcPr>
          <w:p>
            <w:pPr>
              <w:tabs>
                <w:tab w:val="left" w:pos="1080"/>
              </w:tabs>
              <w:snapToGrid w:val="0"/>
              <w:jc w:val="left"/>
              <w:rPr>
                <w:sz w:val="24"/>
              </w:rPr>
            </w:pPr>
            <w:r>
              <w:rPr>
                <w:sz w:val="24"/>
              </w:rPr>
              <w:t>落实政府采购政策</w:t>
            </w:r>
          </w:p>
        </w:tc>
        <w:tc>
          <w:tcPr>
            <w:tcW w:w="5112" w:type="dxa"/>
            <w:noWrap/>
            <w:vAlign w:val="center"/>
          </w:tcPr>
          <w:p>
            <w:pPr>
              <w:tabs>
                <w:tab w:val="left" w:pos="1080"/>
              </w:tabs>
              <w:snapToGrid w:val="0"/>
              <w:jc w:val="left"/>
              <w:rPr>
                <w:sz w:val="24"/>
              </w:rPr>
            </w:pPr>
            <w:r>
              <w:rPr>
                <w:rFonts w:hint="eastAsia"/>
                <w:color w:val="000000"/>
                <w:sz w:val="24"/>
              </w:rPr>
              <w:t>具体规定见第一章《采购邀请》</w:t>
            </w:r>
          </w:p>
        </w:tc>
        <w:tc>
          <w:tcPr>
            <w:tcW w:w="1590" w:type="dxa"/>
            <w:noWrap/>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44" w:type="dxa"/>
            <w:noWrap/>
            <w:vAlign w:val="center"/>
          </w:tcPr>
          <w:p>
            <w:pPr>
              <w:tabs>
                <w:tab w:val="left" w:pos="1080"/>
              </w:tabs>
              <w:snapToGrid w:val="0"/>
              <w:jc w:val="center"/>
              <w:rPr>
                <w:sz w:val="24"/>
              </w:rPr>
            </w:pPr>
            <w:r>
              <w:rPr>
                <w:rFonts w:hint="eastAsia"/>
                <w:sz w:val="24"/>
              </w:rPr>
              <w:t>2.1</w:t>
            </w:r>
          </w:p>
        </w:tc>
        <w:tc>
          <w:tcPr>
            <w:tcW w:w="1742" w:type="dxa"/>
            <w:noWrap/>
            <w:vAlign w:val="center"/>
          </w:tcPr>
          <w:p>
            <w:pPr>
              <w:tabs>
                <w:tab w:val="left" w:pos="1080"/>
              </w:tabs>
              <w:snapToGrid w:val="0"/>
              <w:jc w:val="left"/>
              <w:rPr>
                <w:sz w:val="24"/>
              </w:rPr>
            </w:pPr>
            <w:r>
              <w:rPr>
                <w:sz w:val="24"/>
              </w:rPr>
              <w:t>中小企业声明函</w:t>
            </w:r>
          </w:p>
        </w:tc>
        <w:tc>
          <w:tcPr>
            <w:tcW w:w="5112" w:type="dxa"/>
            <w:noWrap/>
            <w:vAlign w:val="center"/>
          </w:tcPr>
          <w:p>
            <w:pPr>
              <w:tabs>
                <w:tab w:val="left" w:pos="1080"/>
              </w:tabs>
              <w:snapToGrid w:val="0"/>
              <w:jc w:val="left"/>
              <w:rPr>
                <w:sz w:val="24"/>
              </w:rPr>
            </w:pPr>
            <w:r>
              <w:rPr>
                <w:sz w:val="24"/>
              </w:rPr>
              <w:t xml:space="preserve">当本项目（包）涉及预留份额专门面向中小企业采购，提供如下资料： </w:t>
            </w:r>
          </w:p>
          <w:p>
            <w:pPr>
              <w:tabs>
                <w:tab w:val="left" w:pos="1080"/>
              </w:tabs>
              <w:snapToGrid w:val="0"/>
              <w:jc w:val="left"/>
              <w:rPr>
                <w:sz w:val="24"/>
              </w:rPr>
            </w:pPr>
            <w:r>
              <w:rPr>
                <w:sz w:val="24"/>
              </w:rPr>
              <w:t>1、供应商单独响应的，应提供中小企业声明函；如为监狱企业或残疾人福利性单位，不必提供中小企业声明函，但须按注1或注2要求提供证明材料。</w:t>
            </w:r>
          </w:p>
          <w:p>
            <w:pPr>
              <w:tabs>
                <w:tab w:val="left" w:pos="1080"/>
              </w:tabs>
              <w:snapToGrid w:val="0"/>
              <w:jc w:val="left"/>
              <w:rPr>
                <w:sz w:val="24"/>
              </w:rPr>
            </w:pPr>
            <w:r>
              <w:rPr>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tabs>
                <w:tab w:val="left" w:pos="1080"/>
              </w:tabs>
              <w:snapToGrid w:val="0"/>
              <w:jc w:val="left"/>
              <w:rPr>
                <w:sz w:val="24"/>
              </w:rPr>
            </w:pPr>
          </w:p>
          <w:p>
            <w:pPr>
              <w:tabs>
                <w:tab w:val="left" w:pos="1080"/>
              </w:tabs>
              <w:snapToGrid w:val="0"/>
              <w:jc w:val="left"/>
              <w:rPr>
                <w:sz w:val="24"/>
              </w:rPr>
            </w:pPr>
            <w:r>
              <w:rPr>
                <w:sz w:val="24"/>
              </w:rPr>
              <w:t>注1：监狱企业须提供由省级以上监狱管理局（北京市含教育矫治局）、戒毒管理局（含新疆生产建设兵团）出具的属于监狱企业的证明文件。</w:t>
            </w:r>
          </w:p>
          <w:p>
            <w:pPr>
              <w:tabs>
                <w:tab w:val="left" w:pos="1080"/>
              </w:tabs>
              <w:snapToGrid w:val="0"/>
              <w:jc w:val="left"/>
              <w:rPr>
                <w:sz w:val="24"/>
              </w:rPr>
            </w:pPr>
            <w:r>
              <w:rPr>
                <w:sz w:val="24"/>
              </w:rPr>
              <w:t>注2：残疾人福利性单位须按磋商文件要求提供《残疾人福利性单位声明函》。</w:t>
            </w:r>
          </w:p>
        </w:tc>
        <w:tc>
          <w:tcPr>
            <w:tcW w:w="1590" w:type="dxa"/>
            <w:noWrap/>
            <w:vAlign w:val="center"/>
          </w:tcPr>
          <w:p>
            <w:pPr>
              <w:tabs>
                <w:tab w:val="left" w:pos="1080"/>
              </w:tabs>
              <w:snapToGrid w:val="0"/>
              <w:jc w:val="left"/>
              <w:rPr>
                <w:sz w:val="24"/>
              </w:rPr>
            </w:pPr>
            <w:r>
              <w:rPr>
                <w:sz w:val="24"/>
              </w:rPr>
              <w:t>格式见《响应文件格式》</w:t>
            </w:r>
          </w:p>
        </w:tc>
      </w:tr>
    </w:tbl>
    <w:p>
      <w:pPr>
        <w:widowControl/>
        <w:jc w:val="left"/>
        <w:rPr>
          <w:sz w:val="24"/>
        </w:rPr>
      </w:pPr>
      <w:r>
        <w:rPr>
          <w:sz w:val="24"/>
        </w:rPr>
        <w:br w:type="page"/>
      </w:r>
    </w:p>
    <w:p>
      <w:pPr>
        <w:numPr>
          <w:ilvl w:val="1"/>
          <w:numId w:val="4"/>
        </w:numPr>
        <w:tabs>
          <w:tab w:val="left" w:pos="1080"/>
        </w:tabs>
        <w:snapToGrid w:val="0"/>
        <w:spacing w:line="360" w:lineRule="auto"/>
        <w:ind w:left="1077" w:hanging="720"/>
        <w:rPr>
          <w:sz w:val="24"/>
        </w:rPr>
      </w:pPr>
      <w:r>
        <w:rPr>
          <w:sz w:val="24"/>
        </w:rPr>
        <w:t>《符合性审查要求》见下表：</w:t>
      </w:r>
    </w:p>
    <w:p>
      <w:pPr>
        <w:widowControl/>
        <w:spacing w:line="360" w:lineRule="auto"/>
        <w:jc w:val="center"/>
        <w:rPr>
          <w:b/>
          <w:color w:val="000000"/>
          <w:kern w:val="0"/>
          <w:sz w:val="24"/>
        </w:rPr>
      </w:pPr>
      <w:r>
        <w:rPr>
          <w:rFonts w:hint="eastAsia"/>
          <w:b/>
          <w:color w:val="000000"/>
          <w:kern w:val="0"/>
          <w:sz w:val="24"/>
        </w:rPr>
        <w:t>二、</w:t>
      </w:r>
      <w:r>
        <w:rPr>
          <w:b/>
          <w:color w:val="000000"/>
          <w:kern w:val="0"/>
          <w:sz w:val="24"/>
        </w:rPr>
        <w:t>符合性审查要求</w:t>
      </w:r>
    </w:p>
    <w:tbl>
      <w:tblPr>
        <w:tblStyle w:val="12"/>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
        <w:gridCol w:w="2552"/>
        <w:gridCol w:w="5157"/>
        <w:gridCol w:w="1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367" w:type="dxa"/>
            <w:shd w:val="clear" w:color="000000" w:fill="FFFFFF"/>
            <w:noWrap/>
            <w:vAlign w:val="center"/>
          </w:tcPr>
          <w:p>
            <w:pPr>
              <w:widowControl/>
              <w:jc w:val="center"/>
              <w:rPr>
                <w:b/>
                <w:color w:val="000000"/>
                <w:kern w:val="0"/>
                <w:sz w:val="24"/>
              </w:rPr>
            </w:pPr>
            <w:r>
              <w:rPr>
                <w:b/>
                <w:color w:val="000000"/>
                <w:kern w:val="0"/>
                <w:sz w:val="24"/>
              </w:rPr>
              <w:t>序号</w:t>
            </w:r>
          </w:p>
        </w:tc>
        <w:tc>
          <w:tcPr>
            <w:tcW w:w="2552" w:type="dxa"/>
            <w:shd w:val="clear" w:color="000000" w:fill="FFFFFF"/>
            <w:noWrap/>
            <w:vAlign w:val="center"/>
          </w:tcPr>
          <w:p>
            <w:pPr>
              <w:widowControl/>
              <w:jc w:val="center"/>
              <w:rPr>
                <w:b/>
                <w:color w:val="000000"/>
                <w:kern w:val="0"/>
                <w:sz w:val="24"/>
              </w:rPr>
            </w:pPr>
            <w:r>
              <w:rPr>
                <w:b/>
                <w:sz w:val="24"/>
              </w:rPr>
              <w:t>检查</w:t>
            </w:r>
            <w:r>
              <w:rPr>
                <w:b/>
                <w:color w:val="000000"/>
                <w:kern w:val="0"/>
                <w:sz w:val="24"/>
              </w:rPr>
              <w:t>因素</w:t>
            </w:r>
          </w:p>
        </w:tc>
        <w:tc>
          <w:tcPr>
            <w:tcW w:w="5157" w:type="dxa"/>
            <w:shd w:val="clear" w:color="000000" w:fill="FFFFFF"/>
            <w:noWrap/>
            <w:vAlign w:val="center"/>
          </w:tcPr>
          <w:p>
            <w:pPr>
              <w:widowControl/>
              <w:jc w:val="center"/>
              <w:rPr>
                <w:b/>
                <w:color w:val="000000"/>
                <w:kern w:val="0"/>
                <w:sz w:val="24"/>
              </w:rPr>
            </w:pPr>
            <w:r>
              <w:rPr>
                <w:b/>
                <w:sz w:val="24"/>
              </w:rPr>
              <w:t>检查</w:t>
            </w:r>
            <w:r>
              <w:rPr>
                <w:b/>
                <w:color w:val="000000"/>
                <w:kern w:val="0"/>
                <w:sz w:val="24"/>
              </w:rPr>
              <w:t>内容</w:t>
            </w:r>
          </w:p>
        </w:tc>
        <w:tc>
          <w:tcPr>
            <w:tcW w:w="1212" w:type="dxa"/>
            <w:shd w:val="clear" w:color="000000" w:fill="FFFFFF"/>
            <w:noWrap/>
            <w:vAlign w:val="center"/>
          </w:tcPr>
          <w:p>
            <w:pPr>
              <w:widowControl/>
              <w:jc w:val="center"/>
              <w:rPr>
                <w:b/>
                <w:color w:val="000000"/>
                <w:kern w:val="0"/>
                <w:sz w:val="24"/>
              </w:rPr>
            </w:pPr>
            <w:r>
              <w:rPr>
                <w:b/>
                <w:color w:val="000000"/>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367" w:type="dxa"/>
            <w:shd w:val="clear" w:color="000000" w:fill="FFFFFF"/>
            <w:noWrap/>
            <w:vAlign w:val="center"/>
          </w:tcPr>
          <w:p>
            <w:pPr>
              <w:tabs>
                <w:tab w:val="left" w:pos="1080"/>
              </w:tabs>
              <w:snapToGrid w:val="0"/>
              <w:rPr>
                <w:sz w:val="24"/>
              </w:rPr>
            </w:pPr>
            <w:r>
              <w:rPr>
                <w:rFonts w:hint="eastAsia"/>
                <w:sz w:val="24"/>
              </w:rPr>
              <w:t>1</w:t>
            </w:r>
          </w:p>
        </w:tc>
        <w:tc>
          <w:tcPr>
            <w:tcW w:w="2552" w:type="dxa"/>
            <w:shd w:val="clear" w:color="000000" w:fill="FFFFFF"/>
            <w:noWrap/>
            <w:vAlign w:val="center"/>
          </w:tcPr>
          <w:p>
            <w:pPr>
              <w:tabs>
                <w:tab w:val="left" w:pos="1080"/>
              </w:tabs>
              <w:snapToGrid w:val="0"/>
              <w:rPr>
                <w:sz w:val="24"/>
              </w:rPr>
            </w:pPr>
            <w:r>
              <w:rPr>
                <w:sz w:val="24"/>
              </w:rPr>
              <w:t>报价不得超过采购预算或最高限价</w:t>
            </w:r>
          </w:p>
        </w:tc>
        <w:tc>
          <w:tcPr>
            <w:tcW w:w="5157" w:type="dxa"/>
            <w:shd w:val="clear" w:color="000000" w:fill="FFFFFF"/>
            <w:noWrap/>
            <w:vAlign w:val="center"/>
          </w:tcPr>
          <w:p>
            <w:pPr>
              <w:tabs>
                <w:tab w:val="left" w:pos="1080"/>
              </w:tabs>
              <w:snapToGrid w:val="0"/>
              <w:rPr>
                <w:sz w:val="24"/>
              </w:rPr>
            </w:pPr>
            <w:r>
              <w:rPr>
                <w:sz w:val="24"/>
              </w:rPr>
              <w:t>采购预算、最高限价详见磋商文件第一章</w:t>
            </w:r>
          </w:p>
        </w:tc>
        <w:tc>
          <w:tcPr>
            <w:tcW w:w="1212" w:type="dxa"/>
            <w:shd w:val="clear" w:color="000000" w:fill="FFFFFF"/>
            <w:noWrap/>
            <w:vAlign w:val="center"/>
          </w:tcPr>
          <w:p>
            <w:pPr>
              <w:tabs>
                <w:tab w:val="left" w:pos="1080"/>
              </w:tabs>
              <w:snapToGrid w:val="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367" w:type="dxa"/>
            <w:shd w:val="clear" w:color="000000" w:fill="FFFFFF"/>
            <w:noWrap/>
            <w:vAlign w:val="center"/>
          </w:tcPr>
          <w:p>
            <w:pPr>
              <w:tabs>
                <w:tab w:val="left" w:pos="1080"/>
              </w:tabs>
              <w:snapToGrid w:val="0"/>
              <w:rPr>
                <w:rFonts w:hint="eastAsia"/>
                <w:sz w:val="24"/>
              </w:rPr>
            </w:pPr>
            <w:r>
              <w:rPr>
                <w:rFonts w:hint="eastAsia"/>
                <w:sz w:val="24"/>
              </w:rPr>
              <w:t>2</w:t>
            </w:r>
          </w:p>
        </w:tc>
        <w:tc>
          <w:tcPr>
            <w:tcW w:w="2552" w:type="dxa"/>
            <w:shd w:val="clear" w:color="000000" w:fill="FFFFFF"/>
            <w:noWrap/>
            <w:vAlign w:val="center"/>
          </w:tcPr>
          <w:p>
            <w:pPr>
              <w:tabs>
                <w:tab w:val="left" w:pos="1080"/>
              </w:tabs>
              <w:snapToGrid w:val="0"/>
              <w:rPr>
                <w:sz w:val="24"/>
              </w:rPr>
            </w:pPr>
            <w:r>
              <w:rPr>
                <w:sz w:val="24"/>
              </w:rPr>
              <w:t>响应有效期是否满足磋商文件要求</w:t>
            </w:r>
          </w:p>
        </w:tc>
        <w:tc>
          <w:tcPr>
            <w:tcW w:w="5157" w:type="dxa"/>
            <w:shd w:val="clear" w:color="000000" w:fill="FFFFFF"/>
            <w:noWrap/>
            <w:vAlign w:val="center"/>
          </w:tcPr>
          <w:p>
            <w:pPr>
              <w:tabs>
                <w:tab w:val="left" w:pos="1080"/>
              </w:tabs>
              <w:snapToGrid w:val="0"/>
              <w:rPr>
                <w:sz w:val="24"/>
              </w:rPr>
            </w:pPr>
            <w:r>
              <w:rPr>
                <w:sz w:val="24"/>
              </w:rPr>
              <w:t>详见磋商文件第二章</w:t>
            </w:r>
          </w:p>
        </w:tc>
        <w:tc>
          <w:tcPr>
            <w:tcW w:w="1212" w:type="dxa"/>
            <w:shd w:val="clear" w:color="000000" w:fill="FFFFFF"/>
            <w:noWrap/>
            <w:vAlign w:val="center"/>
          </w:tcPr>
          <w:p>
            <w:pPr>
              <w:tabs>
                <w:tab w:val="left" w:pos="1080"/>
              </w:tabs>
              <w:snapToGrid w:val="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367" w:type="dxa"/>
            <w:shd w:val="clear" w:color="000000" w:fill="FFFFFF"/>
            <w:noWrap/>
            <w:vAlign w:val="center"/>
          </w:tcPr>
          <w:p>
            <w:pPr>
              <w:tabs>
                <w:tab w:val="left" w:pos="1080"/>
              </w:tabs>
              <w:snapToGrid w:val="0"/>
              <w:rPr>
                <w:rFonts w:hint="eastAsia"/>
                <w:sz w:val="24"/>
              </w:rPr>
            </w:pPr>
            <w:r>
              <w:rPr>
                <w:rFonts w:hint="eastAsia"/>
                <w:sz w:val="24"/>
              </w:rPr>
              <w:t>3</w:t>
            </w:r>
          </w:p>
        </w:tc>
        <w:tc>
          <w:tcPr>
            <w:tcW w:w="2552" w:type="dxa"/>
            <w:shd w:val="clear" w:color="000000" w:fill="FFFFFF"/>
            <w:noWrap/>
            <w:vAlign w:val="center"/>
          </w:tcPr>
          <w:p>
            <w:pPr>
              <w:tabs>
                <w:tab w:val="left" w:pos="1080"/>
              </w:tabs>
              <w:snapToGrid w:val="0"/>
              <w:rPr>
                <w:sz w:val="24"/>
              </w:rPr>
            </w:pPr>
            <w:r>
              <w:rPr>
                <w:sz w:val="24"/>
              </w:rPr>
              <w:t>竞争性磋商文件中标记“</w:t>
            </w:r>
            <w:r>
              <w:rPr>
                <w:rFonts w:hint="eastAsia"/>
                <w:sz w:val="24"/>
              </w:rPr>
              <w:t>实质性格式</w:t>
            </w:r>
            <w:r>
              <w:rPr>
                <w:sz w:val="24"/>
              </w:rPr>
              <w:t>”的文件</w:t>
            </w:r>
          </w:p>
        </w:tc>
        <w:tc>
          <w:tcPr>
            <w:tcW w:w="5157" w:type="dxa"/>
            <w:shd w:val="clear" w:color="000000" w:fill="FFFFFF"/>
            <w:noWrap/>
            <w:vAlign w:val="center"/>
          </w:tcPr>
          <w:p>
            <w:pPr>
              <w:tabs>
                <w:tab w:val="left" w:pos="1080"/>
              </w:tabs>
              <w:snapToGrid w:val="0"/>
              <w:rPr>
                <w:sz w:val="24"/>
              </w:rPr>
            </w:pPr>
            <w:r>
              <w:rPr>
                <w:sz w:val="24"/>
              </w:rPr>
              <w:t>详见第六章响应文件格式的要求</w:t>
            </w:r>
          </w:p>
        </w:tc>
        <w:tc>
          <w:tcPr>
            <w:tcW w:w="1212" w:type="dxa"/>
            <w:shd w:val="clear" w:color="000000" w:fill="FFFFFF"/>
            <w:noWrap/>
            <w:vAlign w:val="center"/>
          </w:tcPr>
          <w:p>
            <w:pPr>
              <w:tabs>
                <w:tab w:val="left" w:pos="1080"/>
              </w:tabs>
              <w:snapToGrid w:val="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367" w:type="dxa"/>
            <w:shd w:val="clear" w:color="000000" w:fill="FFFFFF"/>
            <w:noWrap/>
            <w:vAlign w:val="center"/>
          </w:tcPr>
          <w:p>
            <w:pPr>
              <w:tabs>
                <w:tab w:val="left" w:pos="1080"/>
              </w:tabs>
              <w:snapToGrid w:val="0"/>
              <w:rPr>
                <w:rFonts w:hint="eastAsia"/>
                <w:sz w:val="24"/>
              </w:rPr>
            </w:pPr>
            <w:r>
              <w:rPr>
                <w:rFonts w:hint="eastAsia"/>
                <w:sz w:val="24"/>
              </w:rPr>
              <w:t>4</w:t>
            </w:r>
          </w:p>
        </w:tc>
        <w:tc>
          <w:tcPr>
            <w:tcW w:w="2552" w:type="dxa"/>
            <w:shd w:val="clear" w:color="000000" w:fill="FFFFFF"/>
            <w:noWrap/>
            <w:vAlign w:val="center"/>
          </w:tcPr>
          <w:p>
            <w:pPr>
              <w:tabs>
                <w:tab w:val="left" w:pos="1080"/>
              </w:tabs>
              <w:snapToGrid w:val="0"/>
              <w:rPr>
                <w:sz w:val="24"/>
              </w:rPr>
            </w:pPr>
            <w:r>
              <w:rPr>
                <w:sz w:val="24"/>
              </w:rPr>
              <w:t>授权委托书是否符合要求</w:t>
            </w:r>
          </w:p>
        </w:tc>
        <w:tc>
          <w:tcPr>
            <w:tcW w:w="5157" w:type="dxa"/>
            <w:shd w:val="clear" w:color="000000" w:fill="FFFFFF"/>
            <w:noWrap/>
            <w:vAlign w:val="center"/>
          </w:tcPr>
          <w:p>
            <w:pPr>
              <w:tabs>
                <w:tab w:val="left" w:pos="1080"/>
              </w:tabs>
              <w:snapToGrid w:val="0"/>
              <w:rPr>
                <w:sz w:val="24"/>
              </w:rPr>
            </w:pPr>
            <w:r>
              <w:rPr>
                <w:sz w:val="24"/>
              </w:rPr>
              <w:t>详见磋商文件要求</w:t>
            </w:r>
          </w:p>
        </w:tc>
        <w:tc>
          <w:tcPr>
            <w:tcW w:w="1212" w:type="dxa"/>
            <w:shd w:val="clear" w:color="000000" w:fill="FFFFFF"/>
            <w:noWrap/>
            <w:vAlign w:val="center"/>
          </w:tcPr>
          <w:p>
            <w:pPr>
              <w:tabs>
                <w:tab w:val="left" w:pos="1080"/>
              </w:tabs>
              <w:snapToGrid w:val="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367" w:type="dxa"/>
            <w:shd w:val="clear" w:color="000000" w:fill="FFFFFF"/>
            <w:noWrap/>
            <w:vAlign w:val="center"/>
          </w:tcPr>
          <w:p>
            <w:pPr>
              <w:tabs>
                <w:tab w:val="left" w:pos="1080"/>
              </w:tabs>
              <w:snapToGrid w:val="0"/>
              <w:rPr>
                <w:rFonts w:hint="eastAsia"/>
                <w:sz w:val="24"/>
              </w:rPr>
            </w:pPr>
            <w:r>
              <w:rPr>
                <w:rFonts w:hint="eastAsia"/>
                <w:sz w:val="24"/>
              </w:rPr>
              <w:t>5</w:t>
            </w:r>
          </w:p>
        </w:tc>
        <w:tc>
          <w:tcPr>
            <w:tcW w:w="2552" w:type="dxa"/>
            <w:shd w:val="clear" w:color="000000" w:fill="FFFFFF"/>
            <w:noWrap/>
            <w:vAlign w:val="center"/>
          </w:tcPr>
          <w:p>
            <w:pPr>
              <w:tabs>
                <w:tab w:val="left" w:pos="1080"/>
              </w:tabs>
              <w:snapToGrid w:val="0"/>
              <w:rPr>
                <w:sz w:val="24"/>
              </w:rPr>
            </w:pPr>
            <w:r>
              <w:rPr>
                <w:rFonts w:hint="eastAsia"/>
                <w:spacing w:val="-1"/>
                <w:sz w:val="24"/>
              </w:rPr>
              <w:t>报价合理性</w:t>
            </w:r>
          </w:p>
        </w:tc>
        <w:tc>
          <w:tcPr>
            <w:tcW w:w="5157" w:type="dxa"/>
            <w:shd w:val="clear" w:color="000000" w:fill="FFFFFF"/>
            <w:noWrap/>
            <w:vAlign w:val="center"/>
          </w:tcPr>
          <w:p>
            <w:pPr>
              <w:jc w:val="left"/>
              <w:rPr>
                <w:sz w:val="24"/>
              </w:rPr>
            </w:pPr>
            <w:r>
              <w:rPr>
                <w:rFonts w:hint="eastAsia"/>
                <w:spacing w:val="-1"/>
                <w:sz w:val="24"/>
              </w:rPr>
              <w:t>报价合理，或供应商的报价明显低于其他通过符合性审查供应商的报价，有可能影响产品质量或者不能诚信履约的，能够应磋商小组要求在规定时间内证明其报价合理性的。</w:t>
            </w:r>
          </w:p>
        </w:tc>
        <w:tc>
          <w:tcPr>
            <w:tcW w:w="1212" w:type="dxa"/>
            <w:shd w:val="clear" w:color="000000" w:fill="FFFFFF"/>
            <w:noWrap/>
            <w:vAlign w:val="center"/>
          </w:tcPr>
          <w:p>
            <w:pPr>
              <w:tabs>
                <w:tab w:val="left" w:pos="1080"/>
              </w:tabs>
              <w:snapToGrid w:val="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367" w:type="dxa"/>
            <w:shd w:val="clear" w:color="000000" w:fill="FFFFFF"/>
            <w:noWrap/>
            <w:vAlign w:val="center"/>
          </w:tcPr>
          <w:p>
            <w:pPr>
              <w:tabs>
                <w:tab w:val="left" w:pos="1080"/>
              </w:tabs>
              <w:snapToGrid w:val="0"/>
              <w:rPr>
                <w:rFonts w:hint="eastAsia"/>
                <w:sz w:val="24"/>
              </w:rPr>
            </w:pPr>
            <w:r>
              <w:rPr>
                <w:rFonts w:hint="eastAsia"/>
                <w:sz w:val="24"/>
              </w:rPr>
              <w:t>6</w:t>
            </w:r>
          </w:p>
        </w:tc>
        <w:tc>
          <w:tcPr>
            <w:tcW w:w="2552" w:type="dxa"/>
            <w:shd w:val="clear" w:color="000000" w:fill="FFFFFF"/>
            <w:noWrap/>
            <w:vAlign w:val="center"/>
          </w:tcPr>
          <w:p>
            <w:pPr>
              <w:tabs>
                <w:tab w:val="left" w:pos="1080"/>
              </w:tabs>
              <w:snapToGrid w:val="0"/>
              <w:rPr>
                <w:spacing w:val="-1"/>
                <w:sz w:val="24"/>
              </w:rPr>
            </w:pPr>
            <w:r>
              <w:rPr>
                <w:sz w:val="24"/>
              </w:rPr>
              <w:t>是否存在磋商文件中规定的无效响应情形</w:t>
            </w:r>
          </w:p>
        </w:tc>
        <w:tc>
          <w:tcPr>
            <w:tcW w:w="5157" w:type="dxa"/>
            <w:shd w:val="clear" w:color="000000" w:fill="FFFFFF"/>
            <w:noWrap/>
            <w:vAlign w:val="center"/>
          </w:tcPr>
          <w:p>
            <w:pPr>
              <w:tabs>
                <w:tab w:val="left" w:pos="1080"/>
              </w:tabs>
              <w:snapToGrid w:val="0"/>
              <w:rPr>
                <w:spacing w:val="-1"/>
                <w:sz w:val="24"/>
              </w:rPr>
            </w:pPr>
            <w:r>
              <w:rPr>
                <w:sz w:val="24"/>
              </w:rPr>
              <w:t>详见磋商文件要求</w:t>
            </w:r>
          </w:p>
        </w:tc>
        <w:tc>
          <w:tcPr>
            <w:tcW w:w="1212" w:type="dxa"/>
            <w:shd w:val="clear" w:color="000000" w:fill="FFFFFF"/>
            <w:noWrap/>
            <w:vAlign w:val="center"/>
          </w:tcPr>
          <w:p>
            <w:pPr>
              <w:tabs>
                <w:tab w:val="left" w:pos="1080"/>
              </w:tabs>
              <w:snapToGrid w:val="0"/>
              <w:rPr>
                <w:sz w:val="24"/>
              </w:rPr>
            </w:pPr>
          </w:p>
        </w:tc>
      </w:tr>
    </w:tbl>
    <w:p>
      <w:pPr>
        <w:tabs>
          <w:tab w:val="left" w:pos="1080"/>
        </w:tabs>
        <w:snapToGrid w:val="0"/>
        <w:rPr>
          <w:sz w:val="24"/>
        </w:rPr>
      </w:pPr>
    </w:p>
    <w:p>
      <w:pPr>
        <w:tabs>
          <w:tab w:val="left" w:pos="900"/>
          <w:tab w:val="left" w:pos="1080"/>
          <w:tab w:val="left" w:pos="1589"/>
        </w:tabs>
        <w:snapToGrid w:val="0"/>
        <w:spacing w:line="360" w:lineRule="auto"/>
        <w:rPr>
          <w:sz w:val="24"/>
        </w:rPr>
      </w:pPr>
    </w:p>
    <w:p>
      <w:pPr>
        <w:numPr>
          <w:ilvl w:val="0"/>
          <w:numId w:val="4"/>
        </w:numPr>
        <w:tabs>
          <w:tab w:val="left" w:pos="360"/>
        </w:tabs>
        <w:snapToGrid w:val="0"/>
        <w:spacing w:line="360" w:lineRule="auto"/>
        <w:outlineLvl w:val="1"/>
        <w:rPr>
          <w:sz w:val="24"/>
        </w:rPr>
      </w:pPr>
      <w:r>
        <w:rPr>
          <w:sz w:val="24"/>
        </w:rPr>
        <w:t>磋商、响应文件有关事项的澄清、说明或者更正和最后报价</w:t>
      </w:r>
    </w:p>
    <w:p>
      <w:pPr>
        <w:numPr>
          <w:ilvl w:val="1"/>
          <w:numId w:val="4"/>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pPr>
        <w:numPr>
          <w:ilvl w:val="1"/>
          <w:numId w:val="4"/>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4"/>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pPr>
        <w:numPr>
          <w:ilvl w:val="1"/>
          <w:numId w:val="4"/>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4"/>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pPr>
        <w:numPr>
          <w:ilvl w:val="2"/>
          <w:numId w:val="4"/>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4"/>
        </w:numPr>
        <w:snapToGrid w:val="0"/>
        <w:spacing w:line="360" w:lineRule="auto"/>
        <w:rPr>
          <w:sz w:val="24"/>
        </w:rPr>
      </w:pPr>
      <w:r>
        <w:rPr>
          <w:sz w:val="24"/>
        </w:rPr>
        <w:t>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pPr>
        <w:numPr>
          <w:ilvl w:val="2"/>
          <w:numId w:val="4"/>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4"/>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pPr>
        <w:numPr>
          <w:ilvl w:val="1"/>
          <w:numId w:val="4"/>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4"/>
        </w:numPr>
        <w:tabs>
          <w:tab w:val="left" w:pos="1080"/>
          <w:tab w:val="left" w:pos="1872"/>
        </w:tabs>
        <w:snapToGrid w:val="0"/>
        <w:spacing w:line="360" w:lineRule="auto"/>
        <w:ind w:left="1077" w:hanging="720"/>
        <w:rPr>
          <w:sz w:val="24"/>
        </w:rPr>
      </w:pPr>
      <w:r>
        <w:rPr>
          <w:sz w:val="24"/>
        </w:rPr>
        <w:t>最后报价是供应商响应文件的有效组成部分。</w:t>
      </w:r>
    </w:p>
    <w:p>
      <w:pPr>
        <w:numPr>
          <w:ilvl w:val="1"/>
          <w:numId w:val="4"/>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pPr>
        <w:numPr>
          <w:ilvl w:val="0"/>
          <w:numId w:val="4"/>
        </w:numPr>
        <w:tabs>
          <w:tab w:val="left" w:pos="360"/>
        </w:tabs>
        <w:snapToGrid w:val="0"/>
        <w:spacing w:line="360" w:lineRule="auto"/>
        <w:outlineLvl w:val="1"/>
        <w:rPr>
          <w:sz w:val="24"/>
        </w:rPr>
      </w:pPr>
      <w:r>
        <w:rPr>
          <w:sz w:val="24"/>
        </w:rPr>
        <w:t>最后报价的算术修正及政策调整</w:t>
      </w:r>
    </w:p>
    <w:p>
      <w:pPr>
        <w:numPr>
          <w:ilvl w:val="1"/>
          <w:numId w:val="4"/>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pPr>
        <w:numPr>
          <w:ilvl w:val="1"/>
          <w:numId w:val="4"/>
        </w:numPr>
        <w:tabs>
          <w:tab w:val="left" w:pos="1080"/>
          <w:tab w:val="left" w:pos="1872"/>
        </w:tabs>
        <w:snapToGrid w:val="0"/>
        <w:spacing w:line="360" w:lineRule="auto"/>
        <w:ind w:left="1077" w:hanging="720"/>
        <w:rPr>
          <w:sz w:val="24"/>
        </w:rPr>
      </w:pPr>
      <w:r>
        <w:rPr>
          <w:sz w:val="24"/>
        </w:rPr>
        <w:t>最后报价出现前后不一致的，按照下列规定修正：</w:t>
      </w:r>
    </w:p>
    <w:p>
      <w:pPr>
        <w:numPr>
          <w:ilvl w:val="2"/>
          <w:numId w:val="4"/>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pPr>
        <w:tabs>
          <w:tab w:val="left" w:pos="1080"/>
          <w:tab w:val="left" w:pos="1589"/>
          <w:tab w:val="left" w:pos="2035"/>
          <w:tab w:val="left" w:pos="2114"/>
        </w:tabs>
        <w:snapToGrid w:val="0"/>
        <w:spacing w:line="360" w:lineRule="auto"/>
        <w:ind w:firstLine="2160" w:firstLineChars="900"/>
        <w:rPr>
          <w:sz w:val="24"/>
          <w:u w:val="single"/>
        </w:rPr>
      </w:pPr>
      <w:r>
        <w:rPr>
          <w:sz w:val="24"/>
        </w:rPr>
        <w:t>□</w:t>
      </w:r>
      <w:r>
        <w:rPr>
          <w:rFonts w:hint="eastAsia"/>
          <w:sz w:val="24"/>
          <w:lang w:val="en-US" w:eastAsia="zh-CN"/>
        </w:rPr>
        <w:t xml:space="preserve"> </w:t>
      </w:r>
      <w:r>
        <w:rPr>
          <w:sz w:val="24"/>
        </w:rPr>
        <w:t>有，具体规定为：____</w:t>
      </w:r>
      <w:r>
        <w:rPr>
          <w:rFonts w:hint="eastAsia"/>
          <w:sz w:val="24"/>
        </w:rPr>
        <w:t>/</w:t>
      </w:r>
      <w:r>
        <w:rPr>
          <w:sz w:val="24"/>
        </w:rPr>
        <w:t>_______</w:t>
      </w:r>
    </w:p>
    <w:p>
      <w:pPr>
        <w:tabs>
          <w:tab w:val="left" w:pos="1080"/>
          <w:tab w:val="left" w:pos="1589"/>
          <w:tab w:val="left" w:pos="2035"/>
          <w:tab w:val="left" w:pos="2114"/>
        </w:tabs>
        <w:snapToGrid w:val="0"/>
        <w:spacing w:line="360" w:lineRule="auto"/>
        <w:ind w:left="2035"/>
        <w:rPr>
          <w:sz w:val="24"/>
        </w:rPr>
      </w:pPr>
      <w:r>
        <w:rPr>
          <w:rFonts w:hint="eastAsia"/>
          <w:sz w:val="24"/>
          <w:lang w:eastAsia="zh-CN"/>
        </w:rPr>
        <w:t>☑</w:t>
      </w:r>
      <w:r>
        <w:rPr>
          <w:rFonts w:hint="eastAsia"/>
          <w:sz w:val="24"/>
          <w:lang w:val="en-US" w:eastAsia="zh-CN"/>
        </w:rPr>
        <w:t xml:space="preserve"> </w:t>
      </w:r>
      <w:r>
        <w:rPr>
          <w:sz w:val="24"/>
        </w:rPr>
        <w:t>无，按下述3.2.2-3.2.5项规定修正。</w:t>
      </w:r>
    </w:p>
    <w:p>
      <w:pPr>
        <w:numPr>
          <w:ilvl w:val="2"/>
          <w:numId w:val="4"/>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4"/>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pPr>
        <w:numPr>
          <w:ilvl w:val="2"/>
          <w:numId w:val="4"/>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pPr>
        <w:numPr>
          <w:ilvl w:val="1"/>
          <w:numId w:val="4"/>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pPr>
        <w:numPr>
          <w:ilvl w:val="2"/>
          <w:numId w:val="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对于未预留份额专门面向中小企业采购的采购项目，以及预留份额项目中的非预留部分采购包，对小微企业报价给予__</w:t>
      </w:r>
      <w:r>
        <w:rPr>
          <w:rFonts w:hint="eastAsia"/>
          <w:sz w:val="24"/>
        </w:rPr>
        <w:t>/</w:t>
      </w:r>
      <w:r>
        <w:rPr>
          <w:sz w:val="24"/>
        </w:rPr>
        <w:t>__%的扣除，用扣除后的价格参加评审。</w:t>
      </w:r>
    </w:p>
    <w:p>
      <w:pPr>
        <w:numPr>
          <w:ilvl w:val="2"/>
          <w:numId w:val="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w:t>
      </w:r>
      <w:r>
        <w:rPr>
          <w:rFonts w:hint="eastAsia"/>
          <w:sz w:val="24"/>
        </w:rPr>
        <w:t>/</w:t>
      </w:r>
      <w:r>
        <w:rPr>
          <w:sz w:val="24"/>
        </w:rPr>
        <w:t>_%的扣除，用扣除后的价格参加评审。</w:t>
      </w:r>
    </w:p>
    <w:p>
      <w:pPr>
        <w:numPr>
          <w:ilvl w:val="2"/>
          <w:numId w:val="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4"/>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pPr>
        <w:numPr>
          <w:ilvl w:val="2"/>
          <w:numId w:val="4"/>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4"/>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pPr>
        <w:numPr>
          <w:ilvl w:val="2"/>
          <w:numId w:val="4"/>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pPr>
        <w:numPr>
          <w:ilvl w:val="2"/>
          <w:numId w:val="4"/>
        </w:numPr>
        <w:tabs>
          <w:tab w:val="left" w:pos="1080"/>
          <w:tab w:val="left" w:pos="1589"/>
          <w:tab w:val="left" w:pos="2014"/>
        </w:tabs>
        <w:snapToGrid w:val="0"/>
        <w:spacing w:line="360" w:lineRule="auto"/>
        <w:ind w:left="2035"/>
        <w:rPr>
          <w:sz w:val="24"/>
        </w:rPr>
      </w:pPr>
      <w:r>
        <w:rPr>
          <w:sz w:val="24"/>
        </w:rPr>
        <w:t>其他为落实政府采购政策实施的优先采购：_</w:t>
      </w:r>
      <w:r>
        <w:rPr>
          <w:rFonts w:hint="eastAsia"/>
          <w:sz w:val="24"/>
        </w:rPr>
        <w:t>/</w:t>
      </w:r>
      <w:r>
        <w:rPr>
          <w:sz w:val="24"/>
        </w:rPr>
        <w:t>_。</w:t>
      </w:r>
    </w:p>
    <w:p>
      <w:pPr>
        <w:numPr>
          <w:ilvl w:val="0"/>
          <w:numId w:val="4"/>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pPr>
        <w:numPr>
          <w:ilvl w:val="1"/>
          <w:numId w:val="4"/>
        </w:numPr>
        <w:tabs>
          <w:tab w:val="left" w:pos="1080"/>
        </w:tabs>
        <w:snapToGrid w:val="0"/>
        <w:spacing w:line="360" w:lineRule="auto"/>
        <w:ind w:left="1077" w:hanging="720"/>
        <w:rPr>
          <w:sz w:val="24"/>
        </w:rPr>
      </w:pPr>
      <w:r>
        <w:rPr>
          <w:sz w:val="24"/>
        </w:rPr>
        <w:t>供应商对实质性变动不予确认的；</w:t>
      </w:r>
    </w:p>
    <w:p>
      <w:pPr>
        <w:numPr>
          <w:ilvl w:val="1"/>
          <w:numId w:val="4"/>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pPr>
        <w:numPr>
          <w:ilvl w:val="1"/>
          <w:numId w:val="4"/>
        </w:numPr>
        <w:tabs>
          <w:tab w:val="left" w:pos="1080"/>
        </w:tabs>
        <w:snapToGrid w:val="0"/>
        <w:spacing w:line="360" w:lineRule="auto"/>
        <w:ind w:left="1077" w:hanging="720"/>
        <w:rPr>
          <w:sz w:val="24"/>
        </w:rPr>
      </w:pPr>
      <w:r>
        <w:rPr>
          <w:sz w:val="24"/>
        </w:rPr>
        <w:t>未按照磋商小组规定的时间、逾期提交最后报价的；</w:t>
      </w:r>
    </w:p>
    <w:p>
      <w:pPr>
        <w:numPr>
          <w:ilvl w:val="1"/>
          <w:numId w:val="4"/>
        </w:numPr>
        <w:tabs>
          <w:tab w:val="left" w:pos="1080"/>
        </w:tabs>
        <w:snapToGrid w:val="0"/>
        <w:spacing w:line="360" w:lineRule="auto"/>
        <w:ind w:left="1077" w:hanging="720"/>
        <w:rPr>
          <w:sz w:val="24"/>
        </w:rPr>
      </w:pPr>
      <w:r>
        <w:rPr>
          <w:sz w:val="24"/>
        </w:rPr>
        <w:t>如供应商的最后报价超过竞争性磋商文件中规定的项目/采购包预算金额或者项目/采购包最高限价的；</w:t>
      </w:r>
    </w:p>
    <w:p>
      <w:pPr>
        <w:numPr>
          <w:ilvl w:val="1"/>
          <w:numId w:val="4"/>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pPr>
        <w:numPr>
          <w:ilvl w:val="1"/>
          <w:numId w:val="4"/>
        </w:numPr>
        <w:tabs>
          <w:tab w:val="left" w:pos="1080"/>
        </w:tabs>
        <w:snapToGrid w:val="0"/>
        <w:spacing w:line="360" w:lineRule="auto"/>
        <w:ind w:left="1077" w:hanging="720"/>
        <w:rPr>
          <w:sz w:val="24"/>
        </w:rPr>
      </w:pPr>
      <w:r>
        <w:rPr>
          <w:sz w:val="24"/>
        </w:rPr>
        <w:t>最后报价出现前后不一致，供应商对修正后的报价不予确认的；</w:t>
      </w:r>
    </w:p>
    <w:p>
      <w:pPr>
        <w:numPr>
          <w:ilvl w:val="1"/>
          <w:numId w:val="4"/>
        </w:numPr>
        <w:tabs>
          <w:tab w:val="left" w:pos="1080"/>
        </w:tabs>
        <w:snapToGrid w:val="0"/>
        <w:spacing w:line="360" w:lineRule="auto"/>
        <w:ind w:left="1077" w:hanging="720"/>
        <w:rPr>
          <w:sz w:val="24"/>
        </w:rPr>
      </w:pPr>
      <w:r>
        <w:rPr>
          <w:sz w:val="24"/>
        </w:rPr>
        <w:t>其他：磋商供应商有下列情形之一的，视为磋商供应商串通:①不同供应商的响应文件由同一单位或者个人编制；②不同供应商委托同一单位或者个人办理参与竞争性磋商事宜；③不同供应商的响应文件载明的项目管理成员或者联系人员为同一人；④不同供应商的响应文件异常一致或者报价呈规律性差异；⑤不同供应商的响应文件相互混装；⑥不同供应商的磋商保证金从同一单位或者个人的账户转出</w:t>
      </w:r>
      <w:r>
        <w:rPr>
          <w:rFonts w:hint="eastAsia"/>
          <w:sz w:val="24"/>
        </w:rPr>
        <w:t>。</w:t>
      </w:r>
    </w:p>
    <w:bookmarkEnd w:id="616"/>
    <w:bookmarkEnd w:id="617"/>
    <w:p>
      <w:pPr>
        <w:numPr>
          <w:ilvl w:val="0"/>
          <w:numId w:val="4"/>
        </w:numPr>
        <w:tabs>
          <w:tab w:val="left" w:pos="360"/>
        </w:tabs>
        <w:snapToGrid w:val="0"/>
        <w:spacing w:line="360" w:lineRule="auto"/>
        <w:outlineLvl w:val="1"/>
        <w:rPr>
          <w:sz w:val="24"/>
        </w:rPr>
      </w:pPr>
      <w:r>
        <w:rPr>
          <w:sz w:val="24"/>
        </w:rPr>
        <w:t>评审方法和评审标准</w:t>
      </w:r>
    </w:p>
    <w:p>
      <w:pPr>
        <w:numPr>
          <w:ilvl w:val="1"/>
          <w:numId w:val="4"/>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4"/>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pPr>
        <w:numPr>
          <w:ilvl w:val="1"/>
          <w:numId w:val="4"/>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非政府强制采购的节能产品或环境标志产品，依据品目清单和认证证书实施政府优先采购。优先采购的具体规定（如涉及）_</w:t>
      </w:r>
      <w:r>
        <w:rPr>
          <w:rFonts w:hint="eastAsia"/>
          <w:sz w:val="24"/>
        </w:rPr>
        <w:t>/</w:t>
      </w:r>
      <w:r>
        <w:rPr>
          <w:sz w:val="24"/>
        </w:rPr>
        <w:t>_。</w:t>
      </w:r>
    </w:p>
    <w:p>
      <w:pPr>
        <w:numPr>
          <w:ilvl w:val="1"/>
          <w:numId w:val="4"/>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关于无线局域网认证产品政府采购清单中的产品，优先采购的具体规定（如涉及）_</w:t>
      </w:r>
      <w:r>
        <w:rPr>
          <w:rFonts w:hint="eastAsia"/>
          <w:sz w:val="24"/>
        </w:rPr>
        <w:t>/</w:t>
      </w:r>
      <w:r>
        <w:rPr>
          <w:sz w:val="24"/>
        </w:rPr>
        <w:t>_。</w:t>
      </w:r>
    </w:p>
    <w:p>
      <w:pPr>
        <w:numPr>
          <w:ilvl w:val="0"/>
          <w:numId w:val="4"/>
        </w:numPr>
        <w:tabs>
          <w:tab w:val="left" w:pos="360"/>
        </w:tabs>
        <w:snapToGrid w:val="0"/>
        <w:spacing w:line="360" w:lineRule="auto"/>
        <w:outlineLvl w:val="1"/>
        <w:rPr>
          <w:sz w:val="24"/>
        </w:rPr>
      </w:pPr>
      <w:r>
        <w:rPr>
          <w:sz w:val="24"/>
        </w:rPr>
        <w:t>确定</w:t>
      </w:r>
      <w:bookmarkStart w:id="633" w:name="_Toc151190173"/>
      <w:bookmarkStart w:id="634" w:name="_Toc149720839"/>
      <w:bookmarkStart w:id="635" w:name="_Toc264969236"/>
      <w:bookmarkStart w:id="636" w:name="_Toc151193644"/>
      <w:bookmarkStart w:id="637" w:name="_Toc151193788"/>
      <w:bookmarkStart w:id="638" w:name="_Toc151193934"/>
      <w:bookmarkStart w:id="639" w:name="_Toc226965736"/>
      <w:bookmarkStart w:id="640" w:name="_Toc305158888"/>
      <w:bookmarkStart w:id="641" w:name="_Toc150480784"/>
      <w:bookmarkStart w:id="642" w:name="_Toc305158814"/>
      <w:bookmarkStart w:id="643" w:name="_Toc520356170"/>
      <w:bookmarkStart w:id="644" w:name="_Toc150774646"/>
      <w:bookmarkStart w:id="645" w:name="_Toc226337242"/>
      <w:bookmarkStart w:id="646" w:name="_Toc127151747"/>
      <w:bookmarkStart w:id="647" w:name="_Toc164229387"/>
      <w:bookmarkStart w:id="648" w:name="_Toc142311048"/>
      <w:bookmarkStart w:id="649" w:name="_Toc151193860"/>
      <w:bookmarkStart w:id="650" w:name="_Toc164608660"/>
      <w:bookmarkStart w:id="651" w:name="_Toc127151546"/>
      <w:bookmarkStart w:id="652" w:name="_Toc164608815"/>
      <w:bookmarkStart w:id="653" w:name="_Ref467307010"/>
      <w:bookmarkStart w:id="654" w:name="_Toc127161460"/>
      <w:bookmarkStart w:id="655" w:name="_Toc164229241"/>
      <w:bookmarkStart w:id="656" w:name="_Toc226965819"/>
      <w:bookmarkStart w:id="657" w:name="_Toc265228384"/>
      <w:bookmarkStart w:id="658" w:name="_Toc150774751"/>
      <w:bookmarkStart w:id="659" w:name="_Toc226309790"/>
      <w:bookmarkStart w:id="660" w:name="_Toc164351640"/>
      <w:bookmarkStart w:id="661" w:name="_Toc150509297"/>
      <w:bookmarkStart w:id="662" w:name="_Toc151193716"/>
      <w:bookmarkStart w:id="663" w:name="_Toc195842911"/>
      <w:r>
        <w:rPr>
          <w:sz w:val="24"/>
        </w:rPr>
        <w:t>成交候选人名单</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pPr>
        <w:numPr>
          <w:ilvl w:val="1"/>
          <w:numId w:val="4"/>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4"/>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sz w:val="24"/>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pPr>
        <w:numPr>
          <w:ilvl w:val="1"/>
          <w:numId w:val="4"/>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pPr>
        <w:numPr>
          <w:ilvl w:val="0"/>
          <w:numId w:val="4"/>
        </w:numPr>
        <w:tabs>
          <w:tab w:val="left" w:pos="360"/>
        </w:tabs>
        <w:snapToGrid w:val="0"/>
        <w:spacing w:line="360" w:lineRule="auto"/>
        <w:outlineLvl w:val="1"/>
        <w:rPr>
          <w:sz w:val="24"/>
        </w:rPr>
      </w:pPr>
      <w:r>
        <w:rPr>
          <w:sz w:val="24"/>
        </w:rPr>
        <w:t>报告违法行为</w:t>
      </w:r>
    </w:p>
    <w:p>
      <w:pPr>
        <w:widowControl/>
        <w:numPr>
          <w:ilvl w:val="1"/>
          <w:numId w:val="4"/>
        </w:numPr>
        <w:tabs>
          <w:tab w:val="left" w:pos="1080"/>
          <w:tab w:val="left" w:pos="1872"/>
        </w:tabs>
        <w:snapToGrid w:val="0"/>
        <w:spacing w:line="360" w:lineRule="auto"/>
        <w:ind w:left="1077" w:hanging="720"/>
        <w:jc w:val="left"/>
        <w:rPr>
          <w:b/>
          <w:bCs/>
        </w:rPr>
      </w:pPr>
      <w:r>
        <w:rPr>
          <w:sz w:val="24"/>
        </w:rPr>
        <w:t>磋商小组在评审过程中发现供应商有行贿、提供虚假材料或者串通等违法行为时，有向采购人、采购代理机构或者有关部门报告的职责。</w:t>
      </w:r>
      <w:r>
        <w:rPr>
          <w:b/>
          <w:sz w:val="24"/>
        </w:rPr>
        <w:br w:type="page"/>
      </w:r>
    </w:p>
    <w:p>
      <w:pPr>
        <w:numPr>
          <w:ilvl w:val="0"/>
          <w:numId w:val="5"/>
        </w:numPr>
        <w:rPr>
          <w:b/>
          <w:bCs/>
          <w:sz w:val="24"/>
        </w:rPr>
      </w:pPr>
      <w:r>
        <w:rPr>
          <w:rFonts w:hint="eastAsia"/>
          <w:b/>
          <w:bCs/>
          <w:sz w:val="24"/>
        </w:rPr>
        <w:t>评审方法及标准</w:t>
      </w:r>
    </w:p>
    <w:p>
      <w:pPr>
        <w:pStyle w:val="17"/>
      </w:pPr>
    </w:p>
    <w:p>
      <w:pPr>
        <w:rPr>
          <w:sz w:val="24"/>
          <w:szCs w:val="24"/>
        </w:rPr>
      </w:pPr>
      <w:r>
        <w:rPr>
          <w:rFonts w:hint="eastAsia"/>
          <w:sz w:val="24"/>
          <w:szCs w:val="24"/>
        </w:rPr>
        <w:t>1、</w:t>
      </w:r>
      <w:r>
        <w:rPr>
          <w:sz w:val="24"/>
          <w:szCs w:val="24"/>
        </w:rPr>
        <w:t>本项目采用的评审方法为：采用综合评分法。</w:t>
      </w:r>
    </w:p>
    <w:p>
      <w:pPr>
        <w:rPr>
          <w:sz w:val="24"/>
          <w:szCs w:val="24"/>
        </w:rPr>
      </w:pPr>
      <w:r>
        <w:rPr>
          <w:sz w:val="24"/>
          <w:szCs w:val="24"/>
        </w:rPr>
        <w:t>综合评分法，是指响应文件满足磋商文件全部实质性要求且按评审因素的量化指标评审得分最高的供应商为成交候选供应商的评审方法。</w:t>
      </w:r>
    </w:p>
    <w:p>
      <w:pPr>
        <w:spacing w:line="276" w:lineRule="auto"/>
        <w:rPr>
          <w:rFonts w:ascii="宋体" w:hAnsi="宋体" w:cs="宋体"/>
          <w:b/>
          <w:sz w:val="24"/>
          <w:szCs w:val="24"/>
        </w:rPr>
      </w:pPr>
      <w:r>
        <w:rPr>
          <w:rFonts w:hint="eastAsia"/>
          <w:sz w:val="24"/>
          <w:szCs w:val="24"/>
        </w:rPr>
        <w:t>本项目满分为100分：价格10分；企业管理体系认证</w:t>
      </w:r>
      <w:r>
        <w:rPr>
          <w:rFonts w:hint="eastAsia"/>
          <w:sz w:val="24"/>
          <w:szCs w:val="24"/>
          <w:lang w:val="en-US" w:eastAsia="zh-CN"/>
        </w:rPr>
        <w:t>3</w:t>
      </w:r>
      <w:r>
        <w:rPr>
          <w:rFonts w:hint="eastAsia"/>
          <w:sz w:val="24"/>
          <w:szCs w:val="24"/>
        </w:rPr>
        <w:t xml:space="preserve"> 分；业绩情况</w:t>
      </w:r>
      <w:r>
        <w:rPr>
          <w:rFonts w:hint="eastAsia"/>
          <w:sz w:val="24"/>
          <w:szCs w:val="24"/>
          <w:lang w:val="en-US" w:eastAsia="zh-CN"/>
        </w:rPr>
        <w:t>1</w:t>
      </w:r>
      <w:r>
        <w:rPr>
          <w:rFonts w:hint="eastAsia"/>
          <w:sz w:val="24"/>
          <w:szCs w:val="24"/>
        </w:rPr>
        <w:t>5 分</w:t>
      </w:r>
      <w:r>
        <w:rPr>
          <w:rFonts w:hint="eastAsia"/>
          <w:sz w:val="24"/>
          <w:szCs w:val="24"/>
          <w:lang w:eastAsia="zh-CN"/>
        </w:rPr>
        <w:t>；人员情况</w:t>
      </w:r>
      <w:r>
        <w:rPr>
          <w:rFonts w:hint="eastAsia"/>
          <w:sz w:val="24"/>
          <w:szCs w:val="24"/>
          <w:lang w:val="en-US" w:eastAsia="zh-CN"/>
        </w:rPr>
        <w:t>24分；服务方案42分；服务承诺6分</w:t>
      </w:r>
      <w:r>
        <w:rPr>
          <w:rFonts w:hint="eastAsia"/>
          <w:sz w:val="24"/>
          <w:szCs w:val="24"/>
        </w:rPr>
        <w:t>。</w:t>
      </w:r>
    </w:p>
    <w:p>
      <w:pPr>
        <w:rPr>
          <w:sz w:val="24"/>
          <w:szCs w:val="24"/>
        </w:rPr>
      </w:pPr>
      <w:r>
        <w:rPr>
          <w:rFonts w:hint="eastAsia"/>
          <w:sz w:val="24"/>
          <w:szCs w:val="24"/>
        </w:rPr>
        <w:t>2、价格分采用低价优先法计算。</w:t>
      </w:r>
      <w:r>
        <w:rPr>
          <w:sz w:val="24"/>
          <w:szCs w:val="24"/>
        </w:rPr>
        <w:t>综合评分法中的价格分统一采用低价优先法计算，即满足磋商文件要求且最后报价最低的供应商的价格为磋商基准价，其价格分为满分。其他供应商的价格分统一按照下列公式计算:</w:t>
      </w:r>
    </w:p>
    <w:p>
      <w:pPr>
        <w:rPr>
          <w:sz w:val="24"/>
          <w:szCs w:val="24"/>
        </w:rPr>
      </w:pPr>
      <w:r>
        <w:rPr>
          <w:sz w:val="24"/>
          <w:szCs w:val="24"/>
        </w:rPr>
        <w:t>磋商报价得分=(磋商基准价/最后磋商报价)×价格权值×100</w:t>
      </w:r>
    </w:p>
    <w:p>
      <w:pPr>
        <w:pStyle w:val="22"/>
        <w:ind w:firstLine="0" w:firstLineChars="0"/>
        <w:rPr>
          <w:sz w:val="24"/>
          <w:szCs w:val="24"/>
        </w:rPr>
      </w:pPr>
      <w:r>
        <w:rPr>
          <w:rFonts w:hint="eastAsia"/>
          <w:sz w:val="24"/>
          <w:szCs w:val="24"/>
        </w:rPr>
        <w:t>3、最低报价不作为成交保证。</w:t>
      </w:r>
    </w:p>
    <w:p>
      <w:pPr>
        <w:spacing w:line="360" w:lineRule="auto"/>
        <w:rPr>
          <w:rFonts w:ascii="宋体" w:hAnsi="宋体" w:eastAsia="宋体" w:cs="Times New Roman"/>
          <w:kern w:val="0"/>
          <w:sz w:val="24"/>
          <w:szCs w:val="24"/>
        </w:rPr>
      </w:pPr>
      <w:r>
        <w:rPr>
          <w:rFonts w:hint="eastAsia"/>
          <w:sz w:val="24"/>
          <w:szCs w:val="24"/>
          <w:lang w:val="en-US" w:eastAsia="zh-CN"/>
        </w:rPr>
        <w:t>4</w:t>
      </w:r>
      <w:r>
        <w:rPr>
          <w:rFonts w:hint="eastAsia"/>
          <w:sz w:val="24"/>
          <w:szCs w:val="24"/>
        </w:rPr>
        <w:t>、具体评审标准：</w:t>
      </w:r>
    </w:p>
    <w:tbl>
      <w:tblPr>
        <w:tblStyle w:val="12"/>
        <w:tblpPr w:leftFromText="180" w:rightFromText="180" w:vertAnchor="text" w:horzAnchor="page" w:tblpXSpec="center" w:tblpY="390"/>
        <w:tblOverlap w:val="never"/>
        <w:tblW w:w="99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4"/>
        <w:gridCol w:w="976"/>
        <w:gridCol w:w="6086"/>
        <w:gridCol w:w="13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2" w:hRule="atLeast"/>
          <w:jc w:val="center"/>
        </w:trPr>
        <w:tc>
          <w:tcPr>
            <w:tcW w:w="1544" w:type="dxa"/>
            <w:noWrap w:val="0"/>
            <w:vAlign w:val="center"/>
          </w:tcPr>
          <w:p>
            <w:pPr>
              <w:widowControl/>
              <w:adjustRightInd w:val="0"/>
              <w:snapToGrid w:val="0"/>
              <w:spacing w:line="360" w:lineRule="exact"/>
              <w:jc w:val="center"/>
              <w:textAlignment w:val="baseline"/>
              <w:rPr>
                <w:rFonts w:ascii="宋体" w:hAnsi="宋体" w:eastAsia="宋体" w:cs="宋体"/>
                <w:b/>
                <w:kern w:val="0"/>
                <w:sz w:val="24"/>
                <w:szCs w:val="24"/>
              </w:rPr>
            </w:pPr>
            <w:r>
              <w:rPr>
                <w:rFonts w:hint="eastAsia" w:ascii="宋体" w:hAnsi="宋体" w:eastAsia="宋体" w:cs="宋体"/>
                <w:b/>
                <w:kern w:val="0"/>
                <w:sz w:val="24"/>
                <w:szCs w:val="24"/>
              </w:rPr>
              <w:t>评分项</w:t>
            </w:r>
          </w:p>
        </w:tc>
        <w:tc>
          <w:tcPr>
            <w:tcW w:w="976" w:type="dxa"/>
            <w:noWrap w:val="0"/>
            <w:vAlign w:val="center"/>
          </w:tcPr>
          <w:p>
            <w:pPr>
              <w:widowControl/>
              <w:adjustRightInd w:val="0"/>
              <w:snapToGrid w:val="0"/>
              <w:spacing w:line="360" w:lineRule="exact"/>
              <w:jc w:val="center"/>
              <w:textAlignment w:val="baseline"/>
              <w:rPr>
                <w:rFonts w:ascii="宋体" w:hAnsi="宋体" w:eastAsia="宋体" w:cs="宋体"/>
                <w:b/>
                <w:kern w:val="0"/>
                <w:sz w:val="24"/>
                <w:szCs w:val="24"/>
              </w:rPr>
            </w:pPr>
            <w:r>
              <w:rPr>
                <w:rFonts w:hint="eastAsia" w:ascii="宋体" w:hAnsi="宋体" w:eastAsia="宋体" w:cs="宋体"/>
                <w:b/>
                <w:kern w:val="0"/>
                <w:sz w:val="24"/>
                <w:szCs w:val="24"/>
              </w:rPr>
              <w:t>分值</w:t>
            </w:r>
          </w:p>
        </w:tc>
        <w:tc>
          <w:tcPr>
            <w:tcW w:w="6086" w:type="dxa"/>
            <w:noWrap w:val="0"/>
            <w:vAlign w:val="center"/>
          </w:tcPr>
          <w:p>
            <w:pPr>
              <w:widowControl/>
              <w:adjustRightInd w:val="0"/>
              <w:snapToGrid w:val="0"/>
              <w:spacing w:line="360" w:lineRule="exact"/>
              <w:jc w:val="center"/>
              <w:textAlignment w:val="baseline"/>
              <w:rPr>
                <w:rFonts w:ascii="宋体" w:hAnsi="宋体" w:eastAsia="宋体" w:cs="宋体"/>
                <w:b/>
                <w:kern w:val="0"/>
                <w:sz w:val="24"/>
                <w:szCs w:val="24"/>
              </w:rPr>
            </w:pPr>
            <w:r>
              <w:rPr>
                <w:rFonts w:hint="eastAsia" w:ascii="宋体" w:hAnsi="宋体" w:eastAsia="宋体" w:cs="宋体"/>
                <w:b/>
                <w:kern w:val="0"/>
                <w:sz w:val="24"/>
                <w:szCs w:val="24"/>
              </w:rPr>
              <w:t>评　分　标  准</w:t>
            </w:r>
          </w:p>
        </w:tc>
        <w:tc>
          <w:tcPr>
            <w:tcW w:w="1314" w:type="dxa"/>
            <w:noWrap w:val="0"/>
            <w:vAlign w:val="center"/>
          </w:tcPr>
          <w:p>
            <w:pPr>
              <w:widowControl/>
              <w:adjustRightInd w:val="0"/>
              <w:snapToGrid w:val="0"/>
              <w:spacing w:line="360" w:lineRule="exact"/>
              <w:jc w:val="center"/>
              <w:textAlignment w:val="baseline"/>
              <w:rPr>
                <w:rFonts w:hint="eastAsia" w:ascii="宋体" w:hAnsi="宋体" w:eastAsia="宋体" w:cs="宋体"/>
                <w:b/>
                <w:kern w:val="0"/>
                <w:sz w:val="24"/>
                <w:szCs w:val="24"/>
              </w:rPr>
            </w:pPr>
            <w:r>
              <w:rPr>
                <w:rFonts w:hint="eastAsia" w:ascii="宋体" w:hAnsi="宋体" w:eastAsia="宋体" w:cs="宋体"/>
                <w:b/>
                <w:kern w:val="0"/>
                <w:sz w:val="24"/>
                <w:szCs w:val="24"/>
              </w:rPr>
              <w:t>主客观分属性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935" w:hRule="atLeast"/>
          <w:jc w:val="center"/>
        </w:trPr>
        <w:tc>
          <w:tcPr>
            <w:tcW w:w="1544" w:type="dxa"/>
            <w:noWrap w:val="0"/>
            <w:vAlign w:val="center"/>
          </w:tcPr>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价格</w:t>
            </w:r>
          </w:p>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0分）</w:t>
            </w:r>
          </w:p>
        </w:tc>
        <w:tc>
          <w:tcPr>
            <w:tcW w:w="976" w:type="dxa"/>
            <w:noWrap w:val="0"/>
            <w:vAlign w:val="center"/>
          </w:tcPr>
          <w:p>
            <w:pPr>
              <w:widowControl/>
              <w:adjustRightInd w:val="0"/>
              <w:spacing w:line="360" w:lineRule="exact"/>
              <w:ind w:firstLine="240" w:firstLineChars="100"/>
              <w:jc w:val="left"/>
              <w:textAlignment w:val="baseline"/>
              <w:rPr>
                <w:rFonts w:ascii="宋体" w:hAnsi="宋体" w:eastAsia="宋体" w:cs="宋体"/>
                <w:kern w:val="0"/>
                <w:sz w:val="24"/>
                <w:szCs w:val="24"/>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0</w:t>
            </w:r>
          </w:p>
        </w:tc>
        <w:tc>
          <w:tcPr>
            <w:tcW w:w="6086" w:type="dxa"/>
            <w:noWrap w:val="0"/>
            <w:vAlign w:val="center"/>
          </w:tcPr>
          <w:p>
            <w:pPr>
              <w:widowControl/>
              <w:adjustRightInd w:val="0"/>
              <w:spacing w:line="320" w:lineRule="exact"/>
              <w:ind w:firstLine="480" w:firstLineChars="2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综合评分法中的价格分统一采用低价优先法计算，即满足磋商文件要求且最后报价最低的供应商的价格为磋商基准价，其价格分为满分。其他供应商的价格分统一按照下列公式计算:</w:t>
            </w:r>
          </w:p>
          <w:p>
            <w:pPr>
              <w:widowControl/>
              <w:adjustRightInd w:val="0"/>
              <w:spacing w:line="320" w:lineRule="exact"/>
              <w:ind w:firstLine="480" w:firstLineChars="20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磋商报价得分=(磋商基准价/最后磋商报价)×价格权值×100</w:t>
            </w:r>
          </w:p>
        </w:tc>
        <w:tc>
          <w:tcPr>
            <w:tcW w:w="1314" w:type="dxa"/>
            <w:noWrap w:val="0"/>
            <w:vAlign w:val="center"/>
          </w:tcPr>
          <w:p>
            <w:pPr>
              <w:widowControl/>
              <w:adjustRightInd w:val="0"/>
              <w:spacing w:line="320" w:lineRule="exact"/>
              <w:jc w:val="left"/>
              <w:textAlignment w:val="baseline"/>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898" w:hRule="atLeast"/>
          <w:jc w:val="center"/>
        </w:trPr>
        <w:tc>
          <w:tcPr>
            <w:tcW w:w="1544" w:type="dxa"/>
            <w:noWrap w:val="0"/>
            <w:vAlign w:val="center"/>
          </w:tcPr>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企业管理体系认证</w:t>
            </w:r>
          </w:p>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（3分）</w:t>
            </w:r>
          </w:p>
        </w:tc>
        <w:tc>
          <w:tcPr>
            <w:tcW w:w="976" w:type="dxa"/>
            <w:noWrap w:val="0"/>
            <w:vAlign w:val="center"/>
          </w:tcPr>
          <w:p>
            <w:pPr>
              <w:widowControl/>
              <w:adjustRightInd w:val="0"/>
              <w:spacing w:line="360" w:lineRule="exact"/>
              <w:ind w:firstLine="240" w:firstLineChars="1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3</w:t>
            </w:r>
          </w:p>
        </w:tc>
        <w:tc>
          <w:tcPr>
            <w:tcW w:w="6086" w:type="dxa"/>
            <w:noWrap w:val="0"/>
            <w:vAlign w:val="center"/>
          </w:tcPr>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企业通过质量管理体系认证，提供有效期内的证书复印件并加盖公章的，得1分；未按上述要求提供不得分。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企业通过职业健康安全管理体系认证，提供有效期内的证书复印件并加盖公章的，得1分；未按上述要求提供不得分。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企业通过环境管理体系认证，提供有效期内的证书复印件并加盖公章的，得1分；未按上述要求提供不得分。</w:t>
            </w:r>
          </w:p>
        </w:tc>
        <w:tc>
          <w:tcPr>
            <w:tcW w:w="1314" w:type="dxa"/>
            <w:noWrap w:val="0"/>
            <w:vAlign w:val="center"/>
          </w:tcPr>
          <w:p>
            <w:pPr>
              <w:widowControl/>
              <w:adjustRightInd w:val="0"/>
              <w:spacing w:line="320" w:lineRule="exact"/>
              <w:jc w:val="left"/>
              <w:textAlignment w:val="baseline"/>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72" w:hRule="atLeast"/>
          <w:jc w:val="center"/>
        </w:trPr>
        <w:tc>
          <w:tcPr>
            <w:tcW w:w="1544" w:type="dxa"/>
            <w:noWrap w:val="0"/>
            <w:vAlign w:val="center"/>
          </w:tcPr>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业绩情况</w:t>
            </w:r>
          </w:p>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（15分）</w:t>
            </w:r>
          </w:p>
        </w:tc>
        <w:tc>
          <w:tcPr>
            <w:tcW w:w="976" w:type="dxa"/>
            <w:noWrap w:val="0"/>
            <w:vAlign w:val="center"/>
          </w:tcPr>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15</w:t>
            </w:r>
          </w:p>
        </w:tc>
        <w:tc>
          <w:tcPr>
            <w:tcW w:w="6086" w:type="dxa"/>
            <w:noWrap w:val="0"/>
            <w:vAlign w:val="center"/>
          </w:tcPr>
          <w:p>
            <w:pPr>
              <w:widowControl/>
              <w:adjustRightInd w:val="0"/>
              <w:spacing w:line="320" w:lineRule="exact"/>
              <w:ind w:firstLine="480" w:firstLineChars="2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供应商</w:t>
            </w:r>
            <w:r>
              <w:rPr>
                <w:rFonts w:hint="eastAsia" w:ascii="宋体" w:hAnsi="宋体" w:eastAsia="宋体" w:cs="宋体"/>
                <w:kern w:val="0"/>
                <w:sz w:val="24"/>
                <w:szCs w:val="24"/>
                <w:highlight w:val="none"/>
                <w:lang w:val="en-US" w:eastAsia="zh-CN"/>
              </w:rPr>
              <w:t>自</w:t>
            </w:r>
            <w:r>
              <w:rPr>
                <w:rFonts w:hint="eastAsia" w:ascii="宋体" w:hAnsi="宋体" w:eastAsia="宋体" w:cs="宋体"/>
                <w:kern w:val="0"/>
                <w:sz w:val="24"/>
                <w:szCs w:val="24"/>
                <w:highlight w:val="none"/>
              </w:rPr>
              <w:t>202</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年</w:t>
            </w:r>
            <w:r>
              <w:rPr>
                <w:rFonts w:hint="eastAsia" w:ascii="宋体" w:hAnsi="宋体" w:eastAsia="宋体" w:cs="宋体"/>
                <w:kern w:val="0"/>
                <w:sz w:val="24"/>
                <w:szCs w:val="24"/>
                <w:highlight w:val="none"/>
                <w:lang w:val="en-US" w:eastAsia="zh-CN"/>
              </w:rPr>
              <w:t>4</w:t>
            </w:r>
            <w:r>
              <w:rPr>
                <w:rFonts w:hint="eastAsia" w:ascii="宋体" w:hAnsi="宋体" w:eastAsia="宋体" w:cs="宋体"/>
                <w:kern w:val="0"/>
                <w:sz w:val="24"/>
                <w:szCs w:val="24"/>
                <w:highlight w:val="none"/>
              </w:rPr>
              <w:t>月</w:t>
            </w:r>
            <w:r>
              <w:rPr>
                <w:rFonts w:hint="eastAsia" w:ascii="宋体" w:hAnsi="宋体" w:eastAsia="宋体" w:cs="宋体"/>
                <w:kern w:val="0"/>
                <w:sz w:val="24"/>
                <w:szCs w:val="24"/>
                <w:highlight w:val="none"/>
                <w:lang w:val="en-US" w:eastAsia="zh-CN"/>
              </w:rPr>
              <w:t>1日</w:t>
            </w:r>
            <w:r>
              <w:rPr>
                <w:rFonts w:hint="eastAsia" w:ascii="宋体" w:hAnsi="宋体" w:eastAsia="宋体" w:cs="宋体"/>
                <w:kern w:val="0"/>
                <w:sz w:val="24"/>
                <w:szCs w:val="24"/>
                <w:highlight w:val="none"/>
              </w:rPr>
              <w:t>至</w:t>
            </w:r>
            <w:r>
              <w:rPr>
                <w:rFonts w:hint="eastAsia" w:ascii="宋体" w:hAnsi="宋体" w:eastAsia="宋体" w:cs="宋体"/>
                <w:kern w:val="0"/>
                <w:sz w:val="24"/>
                <w:szCs w:val="24"/>
                <w:highlight w:val="none"/>
                <w:lang w:val="en-US" w:eastAsia="zh-CN"/>
              </w:rPr>
              <w:t>响应</w:t>
            </w:r>
            <w:r>
              <w:rPr>
                <w:rFonts w:hint="eastAsia" w:ascii="宋体" w:hAnsi="宋体" w:eastAsia="宋体" w:cs="宋体"/>
                <w:kern w:val="0"/>
                <w:sz w:val="24"/>
                <w:szCs w:val="24"/>
                <w:highlight w:val="none"/>
                <w:lang w:eastAsia="zh-CN"/>
              </w:rPr>
              <w:t>截止时间进行中或者已经完成的物业管理服务的业绩</w:t>
            </w:r>
            <w:r>
              <w:rPr>
                <w:rFonts w:hint="eastAsia" w:ascii="宋体" w:hAnsi="宋体" w:eastAsia="宋体" w:cs="宋体"/>
                <w:kern w:val="0"/>
                <w:sz w:val="24"/>
                <w:szCs w:val="24"/>
                <w:highlight w:val="none"/>
              </w:rPr>
              <w:t>，以合同签订日期为准</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不提供、少提供或提供的资料不符合上述要求的不得分。每符合一项得</w:t>
            </w: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rPr>
              <w:t>分,该项最多得分为1</w:t>
            </w:r>
            <w:r>
              <w:rPr>
                <w:rFonts w:hint="eastAsia" w:ascii="宋体" w:hAnsi="宋体" w:eastAsia="宋体" w:cs="宋体"/>
                <w:kern w:val="0"/>
                <w:sz w:val="24"/>
                <w:szCs w:val="24"/>
                <w:highlight w:val="none"/>
                <w:lang w:val="en-US" w:eastAsia="zh-CN"/>
              </w:rPr>
              <w:t>5</w:t>
            </w:r>
            <w:r>
              <w:rPr>
                <w:rFonts w:hint="eastAsia" w:ascii="宋体" w:hAnsi="宋体" w:eastAsia="宋体" w:cs="宋体"/>
                <w:kern w:val="0"/>
                <w:sz w:val="24"/>
                <w:szCs w:val="24"/>
                <w:highlight w:val="none"/>
              </w:rPr>
              <w:t>分。</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（物业服务业绩须提供合同复印件和用户好评等有效证明材料复印件，合同复印件中至少应包括合同首页，合同金额、合同内容、签字盖章页</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未附有效证明材料的业绩在评分时将不予承认</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w:t>
            </w:r>
          </w:p>
        </w:tc>
        <w:tc>
          <w:tcPr>
            <w:tcW w:w="1314" w:type="dxa"/>
            <w:noWrap w:val="0"/>
            <w:vAlign w:val="center"/>
          </w:tcPr>
          <w:p>
            <w:pPr>
              <w:widowControl/>
              <w:adjustRightInd w:val="0"/>
              <w:spacing w:line="320" w:lineRule="exact"/>
              <w:jc w:val="left"/>
              <w:textAlignment w:val="baseline"/>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14" w:hRule="atLeast"/>
          <w:jc w:val="center"/>
        </w:trPr>
        <w:tc>
          <w:tcPr>
            <w:tcW w:w="1544" w:type="dxa"/>
            <w:vMerge w:val="restart"/>
            <w:noWrap w:val="0"/>
            <w:vAlign w:val="center"/>
          </w:tcPr>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人员情况</w:t>
            </w:r>
          </w:p>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24</w:t>
            </w:r>
            <w:r>
              <w:rPr>
                <w:rFonts w:hint="eastAsia" w:ascii="宋体" w:hAnsi="宋体" w:eastAsia="宋体" w:cs="宋体"/>
                <w:kern w:val="0"/>
                <w:sz w:val="24"/>
                <w:szCs w:val="24"/>
              </w:rPr>
              <w:t>分）</w:t>
            </w:r>
          </w:p>
        </w:tc>
        <w:tc>
          <w:tcPr>
            <w:tcW w:w="976" w:type="dxa"/>
            <w:noWrap w:val="0"/>
            <w:vAlign w:val="center"/>
          </w:tcPr>
          <w:p>
            <w:pPr>
              <w:widowControl/>
              <w:adjustRightInd w:val="0"/>
              <w:spacing w:line="360" w:lineRule="exact"/>
              <w:ind w:firstLine="240" w:firstLineChars="100"/>
              <w:jc w:val="left"/>
              <w:textAlignment w:val="baseline"/>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5</w:t>
            </w:r>
          </w:p>
        </w:tc>
        <w:tc>
          <w:tcPr>
            <w:tcW w:w="6086" w:type="dxa"/>
            <w:noWrap w:val="0"/>
            <w:vAlign w:val="center"/>
          </w:tcPr>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拟投入本项目的人员需提供驻场项目经理的社保明细（至少包括姓名、所属单位、缴费状态等）。提供近一年内任意三个月社保人员信息，且需书面承诺所提交的骨干人员（即今后实际运行管理的人员），得</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分，不提供本项目不得分。</w:t>
            </w:r>
          </w:p>
        </w:tc>
        <w:tc>
          <w:tcPr>
            <w:tcW w:w="1314" w:type="dxa"/>
            <w:noWrap w:val="0"/>
            <w:vAlign w:val="center"/>
          </w:tcPr>
          <w:p>
            <w:pPr>
              <w:widowControl/>
              <w:adjustRightInd w:val="0"/>
              <w:spacing w:line="320" w:lineRule="exact"/>
              <w:jc w:val="left"/>
              <w:textAlignment w:val="baseline"/>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577" w:hRule="atLeast"/>
          <w:jc w:val="center"/>
        </w:trPr>
        <w:tc>
          <w:tcPr>
            <w:tcW w:w="1544" w:type="dxa"/>
            <w:vMerge w:val="continue"/>
            <w:noWrap w:val="0"/>
            <w:vAlign w:val="center"/>
          </w:tcPr>
          <w:p>
            <w:pPr>
              <w:widowControl/>
              <w:adjustRightInd w:val="0"/>
              <w:spacing w:line="360" w:lineRule="exact"/>
              <w:ind w:firstLine="360" w:firstLineChars="150"/>
              <w:jc w:val="left"/>
              <w:textAlignment w:val="baseline"/>
              <w:rPr>
                <w:rFonts w:ascii="宋体" w:hAnsi="宋体" w:eastAsia="宋体" w:cs="宋体"/>
                <w:kern w:val="0"/>
                <w:sz w:val="24"/>
                <w:szCs w:val="24"/>
              </w:rPr>
            </w:pPr>
          </w:p>
        </w:tc>
        <w:tc>
          <w:tcPr>
            <w:tcW w:w="976" w:type="dxa"/>
            <w:noWrap w:val="0"/>
            <w:vAlign w:val="center"/>
          </w:tcPr>
          <w:p>
            <w:pPr>
              <w:widowControl/>
              <w:adjustRightInd w:val="0"/>
              <w:spacing w:line="360" w:lineRule="exact"/>
              <w:ind w:firstLine="240" w:firstLineChars="100"/>
              <w:jc w:val="left"/>
              <w:textAlignment w:val="baseline"/>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5</w:t>
            </w:r>
          </w:p>
        </w:tc>
        <w:tc>
          <w:tcPr>
            <w:tcW w:w="6086" w:type="dxa"/>
            <w:noWrap w:val="0"/>
            <w:vAlign w:val="center"/>
          </w:tcPr>
          <w:p>
            <w:pPr>
              <w:widowControl/>
              <w:adjustRightInd w:val="0"/>
              <w:spacing w:line="320" w:lineRule="exact"/>
              <w:ind w:firstLine="480" w:firstLineChars="2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本项目派驻的项目经理：</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val="en-US" w:eastAsia="zh-CN"/>
              </w:rPr>
              <w:t>10</w:t>
            </w:r>
            <w:r>
              <w:rPr>
                <w:rFonts w:hint="eastAsia" w:ascii="宋体" w:hAnsi="宋体" w:eastAsia="宋体" w:cs="宋体"/>
                <w:kern w:val="0"/>
                <w:sz w:val="24"/>
                <w:szCs w:val="24"/>
                <w:highlight w:val="none"/>
              </w:rPr>
              <w:t>年及以上物业服务管理工作经验得</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分；</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（2）本科及以上学历得</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分；</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（3）中级职称以上得1分；</w:t>
            </w:r>
          </w:p>
          <w:p>
            <w:pPr>
              <w:widowControl/>
              <w:adjustRightInd w:val="0"/>
              <w:spacing w:line="320" w:lineRule="exact"/>
              <w:ind w:left="420" w:leftChars="200" w:firstLine="0" w:firstLineChars="0"/>
              <w:jc w:val="left"/>
              <w:textAlignment w:val="baseline"/>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（4）提供本企业连续近五年社保缴纳证明</w:t>
            </w:r>
            <w:r>
              <w:rPr>
                <w:rFonts w:hint="eastAsia" w:ascii="宋体" w:hAnsi="宋体" w:eastAsia="宋体" w:cs="宋体"/>
                <w:kern w:val="0"/>
                <w:sz w:val="24"/>
                <w:szCs w:val="24"/>
                <w:highlight w:val="none"/>
                <w:lang w:val="en-US" w:eastAsia="zh-CN"/>
              </w:rPr>
              <w:t>得1分；</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5</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具备物业管理师证书或物业项目经理证书得1分</w:t>
            </w:r>
            <w:r>
              <w:rPr>
                <w:rFonts w:hint="eastAsia" w:ascii="宋体" w:hAnsi="宋体" w:eastAsia="宋体" w:cs="宋体"/>
                <w:kern w:val="0"/>
                <w:sz w:val="24"/>
                <w:szCs w:val="24"/>
                <w:highlight w:val="none"/>
                <w:lang w:eastAsia="zh-CN"/>
              </w:rPr>
              <w:t>；</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highlight w:val="none"/>
              </w:rPr>
              <w:t>以上每一项不满足，相应项得0分。</w:t>
            </w:r>
          </w:p>
        </w:tc>
        <w:tc>
          <w:tcPr>
            <w:tcW w:w="1314" w:type="dxa"/>
            <w:noWrap w:val="0"/>
            <w:vAlign w:val="center"/>
          </w:tcPr>
          <w:p>
            <w:pPr>
              <w:widowControl/>
              <w:adjustRightInd w:val="0"/>
              <w:spacing w:line="320" w:lineRule="exact"/>
              <w:jc w:val="left"/>
              <w:textAlignment w:val="baseline"/>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14" w:hRule="atLeast"/>
          <w:jc w:val="center"/>
        </w:trPr>
        <w:tc>
          <w:tcPr>
            <w:tcW w:w="1544" w:type="dxa"/>
            <w:vMerge w:val="continue"/>
            <w:noWrap w:val="0"/>
            <w:vAlign w:val="center"/>
          </w:tcPr>
          <w:p>
            <w:pPr>
              <w:widowControl/>
              <w:adjustRightInd w:val="0"/>
              <w:snapToGrid w:val="0"/>
              <w:spacing w:line="360" w:lineRule="exact"/>
              <w:jc w:val="center"/>
              <w:textAlignment w:val="baseline"/>
              <w:rPr>
                <w:rFonts w:ascii="宋体" w:hAnsi="宋体" w:eastAsia="宋体" w:cs="宋体"/>
                <w:kern w:val="0"/>
                <w:sz w:val="24"/>
                <w:szCs w:val="24"/>
              </w:rPr>
            </w:pPr>
          </w:p>
        </w:tc>
        <w:tc>
          <w:tcPr>
            <w:tcW w:w="976" w:type="dxa"/>
            <w:noWrap w:val="0"/>
            <w:vAlign w:val="center"/>
          </w:tcPr>
          <w:p>
            <w:pPr>
              <w:adjustRightInd w:val="0"/>
              <w:snapToGri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6</w:t>
            </w:r>
          </w:p>
        </w:tc>
        <w:tc>
          <w:tcPr>
            <w:tcW w:w="6086" w:type="dxa"/>
            <w:noWrap w:val="0"/>
            <w:vAlign w:val="center"/>
          </w:tcPr>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本项目派驻的物业人员情况，提供组织架构明细。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配置人员结构合理，专业齐全的得6分；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配置人员结构较合理，专业较一般得3分；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配置人员结构较不合理，专业较差得1分；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未提供的不得分。</w:t>
            </w:r>
          </w:p>
        </w:tc>
        <w:tc>
          <w:tcPr>
            <w:tcW w:w="1314" w:type="dxa"/>
            <w:noWrap w:val="0"/>
            <w:vAlign w:val="center"/>
          </w:tcPr>
          <w:p>
            <w:pPr>
              <w:widowControl/>
              <w:adjustRightInd w:val="0"/>
              <w:spacing w:line="320" w:lineRule="exact"/>
              <w:jc w:val="left"/>
              <w:textAlignment w:val="baseline"/>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935" w:hRule="atLeast"/>
          <w:jc w:val="center"/>
        </w:trPr>
        <w:tc>
          <w:tcPr>
            <w:tcW w:w="1544" w:type="dxa"/>
            <w:vMerge w:val="continue"/>
            <w:noWrap w:val="0"/>
            <w:vAlign w:val="center"/>
          </w:tcPr>
          <w:p>
            <w:pPr>
              <w:widowControl/>
              <w:adjustRightInd w:val="0"/>
              <w:snapToGrid w:val="0"/>
              <w:spacing w:line="360" w:lineRule="exact"/>
              <w:jc w:val="center"/>
              <w:textAlignment w:val="baseline"/>
              <w:rPr>
                <w:rFonts w:ascii="宋体" w:hAnsi="宋体" w:eastAsia="宋体" w:cs="宋体"/>
                <w:kern w:val="0"/>
                <w:sz w:val="24"/>
                <w:szCs w:val="24"/>
              </w:rPr>
            </w:pPr>
          </w:p>
        </w:tc>
        <w:tc>
          <w:tcPr>
            <w:tcW w:w="976" w:type="dxa"/>
            <w:noWrap w:val="0"/>
            <w:vAlign w:val="center"/>
          </w:tcPr>
          <w:p>
            <w:pPr>
              <w:adjustRightInd w:val="0"/>
              <w:snapToGrid w:val="0"/>
              <w:spacing w:line="360" w:lineRule="exact"/>
              <w:jc w:val="center"/>
              <w:textAlignment w:val="baseline"/>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2</w:t>
            </w:r>
          </w:p>
        </w:tc>
        <w:tc>
          <w:tcPr>
            <w:tcW w:w="6086" w:type="dxa"/>
            <w:noWrap w:val="0"/>
            <w:vAlign w:val="center"/>
          </w:tcPr>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lang w:val="en-US" w:eastAsia="zh-CN"/>
              </w:rPr>
              <w:t>综合维修</w:t>
            </w:r>
            <w:r>
              <w:rPr>
                <w:rFonts w:hint="eastAsia" w:ascii="宋体" w:hAnsi="宋体" w:eastAsia="宋体" w:cs="宋体"/>
                <w:kern w:val="0"/>
                <w:sz w:val="24"/>
                <w:szCs w:val="24"/>
              </w:rPr>
              <w:t>人员应具备本专业3年以上工作经验，且提供有效期内的高压电工证复印件。满足委托单位需求的最高得</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分，每缺少1人扣</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注：需提供人员3年工作经验的承诺书，及有效期内的高压电工证复印件，且承诺所提供的持证人为今后入驻本项目的实际员工，未提供承诺书的不得分。</w:t>
            </w:r>
          </w:p>
        </w:tc>
        <w:tc>
          <w:tcPr>
            <w:tcW w:w="1314" w:type="dxa"/>
            <w:noWrap w:val="0"/>
            <w:vAlign w:val="center"/>
          </w:tcPr>
          <w:p>
            <w:pPr>
              <w:widowControl/>
              <w:adjustRightInd w:val="0"/>
              <w:spacing w:line="320" w:lineRule="exact"/>
              <w:jc w:val="left"/>
              <w:textAlignment w:val="baseline"/>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14" w:hRule="atLeast"/>
          <w:jc w:val="center"/>
        </w:trPr>
        <w:tc>
          <w:tcPr>
            <w:tcW w:w="1544" w:type="dxa"/>
            <w:vMerge w:val="continue"/>
            <w:noWrap w:val="0"/>
            <w:vAlign w:val="center"/>
          </w:tcPr>
          <w:p>
            <w:pPr>
              <w:widowControl/>
              <w:adjustRightInd w:val="0"/>
              <w:snapToGrid w:val="0"/>
              <w:spacing w:line="360" w:lineRule="exact"/>
              <w:jc w:val="center"/>
              <w:textAlignment w:val="baseline"/>
              <w:rPr>
                <w:rFonts w:ascii="宋体" w:hAnsi="宋体" w:eastAsia="宋体" w:cs="宋体"/>
                <w:kern w:val="0"/>
                <w:sz w:val="24"/>
                <w:szCs w:val="24"/>
              </w:rPr>
            </w:pPr>
          </w:p>
        </w:tc>
        <w:tc>
          <w:tcPr>
            <w:tcW w:w="976" w:type="dxa"/>
            <w:noWrap w:val="0"/>
            <w:vAlign w:val="center"/>
          </w:tcPr>
          <w:p>
            <w:pPr>
              <w:widowControl/>
              <w:adjustRightInd w:val="0"/>
              <w:snapToGri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3</w:t>
            </w:r>
          </w:p>
        </w:tc>
        <w:tc>
          <w:tcPr>
            <w:tcW w:w="6086" w:type="dxa"/>
            <w:noWrap w:val="0"/>
            <w:vAlign w:val="center"/>
          </w:tcPr>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入驻本项目所有物业人员的年龄、物业服务的从业经验情况：</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完全符合</w:t>
            </w:r>
            <w:r>
              <w:rPr>
                <w:rFonts w:hint="eastAsia" w:ascii="宋体" w:hAnsi="宋体" w:eastAsia="宋体" w:cs="宋体"/>
                <w:kern w:val="0"/>
                <w:sz w:val="24"/>
                <w:szCs w:val="24"/>
                <w:highlight w:val="none"/>
                <w:lang w:eastAsia="zh-CN"/>
              </w:rPr>
              <w:t>磋商</w:t>
            </w:r>
            <w:r>
              <w:rPr>
                <w:rFonts w:hint="eastAsia" w:ascii="宋体" w:hAnsi="宋体" w:eastAsia="宋体" w:cs="宋体"/>
                <w:kern w:val="0"/>
                <w:sz w:val="24"/>
                <w:szCs w:val="24"/>
              </w:rPr>
              <w:t>文件要求的，得3分；</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部分</w:t>
            </w:r>
            <w:r>
              <w:rPr>
                <w:rFonts w:hint="eastAsia" w:ascii="宋体" w:hAnsi="宋体" w:eastAsia="宋体" w:cs="宋体"/>
                <w:kern w:val="0"/>
                <w:sz w:val="24"/>
                <w:szCs w:val="24"/>
              </w:rPr>
              <w:t>符合的，得</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不符合或未提供的，得0分。</w:t>
            </w:r>
          </w:p>
        </w:tc>
        <w:tc>
          <w:tcPr>
            <w:tcW w:w="1314" w:type="dxa"/>
            <w:noWrap w:val="0"/>
            <w:vAlign w:val="center"/>
          </w:tcPr>
          <w:p>
            <w:pPr>
              <w:widowControl/>
              <w:adjustRightInd w:val="0"/>
              <w:spacing w:line="32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14" w:hRule="atLeast"/>
          <w:jc w:val="center"/>
        </w:trPr>
        <w:tc>
          <w:tcPr>
            <w:tcW w:w="1544" w:type="dxa"/>
            <w:vMerge w:val="continue"/>
            <w:noWrap w:val="0"/>
            <w:vAlign w:val="center"/>
          </w:tcPr>
          <w:p>
            <w:pPr>
              <w:widowControl/>
              <w:adjustRightInd w:val="0"/>
              <w:snapToGrid w:val="0"/>
              <w:spacing w:line="360" w:lineRule="exact"/>
              <w:jc w:val="center"/>
              <w:textAlignment w:val="baseline"/>
              <w:rPr>
                <w:rFonts w:ascii="宋体" w:hAnsi="宋体" w:eastAsia="宋体" w:cs="宋体"/>
                <w:kern w:val="0"/>
                <w:sz w:val="24"/>
                <w:szCs w:val="24"/>
              </w:rPr>
            </w:pPr>
          </w:p>
        </w:tc>
        <w:tc>
          <w:tcPr>
            <w:tcW w:w="976" w:type="dxa"/>
            <w:noWrap w:val="0"/>
            <w:vAlign w:val="center"/>
          </w:tcPr>
          <w:p>
            <w:pPr>
              <w:widowControl/>
              <w:adjustRightInd w:val="0"/>
              <w:snapToGrid w:val="0"/>
              <w:spacing w:line="360" w:lineRule="exact"/>
              <w:jc w:val="center"/>
              <w:textAlignment w:val="baseline"/>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3</w:t>
            </w:r>
          </w:p>
        </w:tc>
        <w:tc>
          <w:tcPr>
            <w:tcW w:w="6086" w:type="dxa"/>
            <w:noWrap w:val="0"/>
            <w:vAlign w:val="center"/>
          </w:tcPr>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提交人员招收、招聘来源情况及人员稳定性保障措施：</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来源情况齐全且有稳定性保障措施的得</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分；</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不完全符合的，得1分；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来源情况不齐全或无稳定性保障措施的得0分。</w:t>
            </w:r>
          </w:p>
        </w:tc>
        <w:tc>
          <w:tcPr>
            <w:tcW w:w="1314" w:type="dxa"/>
            <w:noWrap w:val="0"/>
            <w:vAlign w:val="center"/>
          </w:tcPr>
          <w:p>
            <w:pPr>
              <w:widowControl/>
              <w:adjustRightInd w:val="0"/>
              <w:spacing w:line="32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14" w:hRule="atLeast"/>
          <w:jc w:val="center"/>
        </w:trPr>
        <w:tc>
          <w:tcPr>
            <w:tcW w:w="1544" w:type="dxa"/>
            <w:vMerge w:val="restart"/>
            <w:noWrap w:val="0"/>
            <w:vAlign w:val="center"/>
          </w:tcPr>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服务方案</w:t>
            </w:r>
          </w:p>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（4</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分）</w:t>
            </w:r>
          </w:p>
        </w:tc>
        <w:tc>
          <w:tcPr>
            <w:tcW w:w="976" w:type="dxa"/>
            <w:noWrap w:val="0"/>
            <w:vAlign w:val="center"/>
          </w:tcPr>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20</w:t>
            </w:r>
          </w:p>
        </w:tc>
        <w:tc>
          <w:tcPr>
            <w:tcW w:w="6086" w:type="dxa"/>
            <w:noWrap w:val="0"/>
            <w:vAlign w:val="center"/>
          </w:tcPr>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本项目的服务特点、难点分析及相应措施（以</w:t>
            </w:r>
            <w:r>
              <w:rPr>
                <w:rFonts w:hint="eastAsia" w:ascii="宋体" w:hAnsi="宋体" w:eastAsia="宋体" w:cs="宋体"/>
                <w:kern w:val="0"/>
                <w:sz w:val="24"/>
                <w:szCs w:val="24"/>
                <w:lang w:eastAsia="zh-CN"/>
              </w:rPr>
              <w:t>磋商</w:t>
            </w:r>
            <w:r>
              <w:rPr>
                <w:rFonts w:hint="eastAsia" w:ascii="宋体" w:hAnsi="宋体" w:eastAsia="宋体" w:cs="宋体"/>
                <w:kern w:val="0"/>
                <w:sz w:val="24"/>
                <w:szCs w:val="24"/>
              </w:rPr>
              <w:t>文件</w:t>
            </w:r>
            <w:r>
              <w:rPr>
                <w:rFonts w:hint="eastAsia" w:ascii="宋体" w:hAnsi="宋体" w:eastAsia="宋体" w:cs="宋体"/>
                <w:kern w:val="0"/>
                <w:sz w:val="24"/>
                <w:szCs w:val="24"/>
                <w:lang w:eastAsia="zh-CN"/>
              </w:rPr>
              <w:t>采购</w:t>
            </w:r>
            <w:r>
              <w:rPr>
                <w:rFonts w:hint="eastAsia" w:ascii="宋体" w:hAnsi="宋体" w:eastAsia="宋体" w:cs="宋体"/>
                <w:kern w:val="0"/>
                <w:sz w:val="24"/>
                <w:szCs w:val="24"/>
              </w:rPr>
              <w:t>需求为标准判定）：</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由委托单位代表提出，评委会共同认定，服务特点、难点定位准确、分析合理、措施得力得20分，较好得10分，一般得5分，较差得1分，无得0分。</w:t>
            </w:r>
          </w:p>
        </w:tc>
        <w:tc>
          <w:tcPr>
            <w:tcW w:w="1314" w:type="dxa"/>
            <w:noWrap w:val="0"/>
            <w:vAlign w:val="center"/>
          </w:tcPr>
          <w:p>
            <w:pPr>
              <w:widowControl/>
              <w:adjustRightInd w:val="0"/>
              <w:spacing w:line="32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935" w:hRule="atLeast"/>
          <w:jc w:val="center"/>
        </w:trPr>
        <w:tc>
          <w:tcPr>
            <w:tcW w:w="1544" w:type="dxa"/>
            <w:vMerge w:val="continue"/>
            <w:noWrap w:val="0"/>
            <w:vAlign w:val="center"/>
          </w:tcPr>
          <w:p>
            <w:pPr>
              <w:widowControl/>
              <w:adjustRightInd w:val="0"/>
              <w:spacing w:line="360" w:lineRule="exact"/>
              <w:ind w:firstLine="360" w:firstLineChars="150"/>
              <w:jc w:val="left"/>
              <w:textAlignment w:val="baseline"/>
              <w:rPr>
                <w:rFonts w:ascii="宋体" w:hAnsi="宋体" w:eastAsia="宋体" w:cs="宋体"/>
                <w:kern w:val="0"/>
                <w:sz w:val="24"/>
                <w:szCs w:val="24"/>
              </w:rPr>
            </w:pPr>
          </w:p>
        </w:tc>
        <w:tc>
          <w:tcPr>
            <w:tcW w:w="976" w:type="dxa"/>
            <w:noWrap w:val="0"/>
            <w:vAlign w:val="center"/>
          </w:tcPr>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5</w:t>
            </w:r>
          </w:p>
        </w:tc>
        <w:tc>
          <w:tcPr>
            <w:tcW w:w="6086" w:type="dxa"/>
            <w:noWrap w:val="0"/>
            <w:vAlign w:val="center"/>
          </w:tcPr>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提供项目节能减排、减碳降耗的科学管理服务方案：</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设计合理的，得5分；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设计一般的，得3分；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设计较差的，得1分；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未提供的，得0分。</w:t>
            </w:r>
          </w:p>
        </w:tc>
        <w:tc>
          <w:tcPr>
            <w:tcW w:w="1314" w:type="dxa"/>
            <w:noWrap w:val="0"/>
            <w:vAlign w:val="center"/>
          </w:tcPr>
          <w:p>
            <w:pPr>
              <w:widowControl/>
              <w:adjustRightInd w:val="0"/>
              <w:spacing w:line="32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14" w:hRule="atLeast"/>
          <w:jc w:val="center"/>
        </w:trPr>
        <w:tc>
          <w:tcPr>
            <w:tcW w:w="1544" w:type="dxa"/>
            <w:vMerge w:val="continue"/>
            <w:noWrap w:val="0"/>
            <w:vAlign w:val="center"/>
          </w:tcPr>
          <w:p>
            <w:pPr>
              <w:widowControl/>
              <w:adjustRightInd w:val="0"/>
              <w:spacing w:line="360" w:lineRule="exact"/>
              <w:ind w:firstLine="360" w:firstLineChars="150"/>
              <w:jc w:val="left"/>
              <w:textAlignment w:val="baseline"/>
              <w:rPr>
                <w:rFonts w:ascii="宋体" w:hAnsi="宋体" w:eastAsia="宋体" w:cs="宋体"/>
                <w:kern w:val="0"/>
                <w:sz w:val="24"/>
                <w:szCs w:val="24"/>
              </w:rPr>
            </w:pPr>
          </w:p>
        </w:tc>
        <w:tc>
          <w:tcPr>
            <w:tcW w:w="976" w:type="dxa"/>
            <w:noWrap w:val="0"/>
            <w:vAlign w:val="center"/>
          </w:tcPr>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5</w:t>
            </w:r>
          </w:p>
        </w:tc>
        <w:tc>
          <w:tcPr>
            <w:tcW w:w="6086" w:type="dxa"/>
            <w:noWrap w:val="0"/>
            <w:vAlign w:val="center"/>
          </w:tcPr>
          <w:p>
            <w:pPr>
              <w:widowControl/>
              <w:adjustRightInd w:val="0"/>
              <w:spacing w:line="32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物业管理突发事件及应急保障措施：</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应急预案完备、措施可行、针对性强得</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 xml:space="preserve"> 分；</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应急预案较完备、措施可行、针对性较强得</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分；</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应急预案不完备、措施可行、针对性弱得</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无应急预案得0 分。</w:t>
            </w:r>
          </w:p>
        </w:tc>
        <w:tc>
          <w:tcPr>
            <w:tcW w:w="1314" w:type="dxa"/>
            <w:noWrap w:val="0"/>
            <w:vAlign w:val="center"/>
          </w:tcPr>
          <w:p>
            <w:pPr>
              <w:widowControl/>
              <w:adjustRightInd w:val="0"/>
              <w:spacing w:line="32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61" w:hRule="atLeast"/>
          <w:jc w:val="center"/>
        </w:trPr>
        <w:tc>
          <w:tcPr>
            <w:tcW w:w="1544" w:type="dxa"/>
            <w:vMerge w:val="continue"/>
            <w:noWrap w:val="0"/>
            <w:vAlign w:val="center"/>
          </w:tcPr>
          <w:p>
            <w:pPr>
              <w:widowControl/>
              <w:adjustRightInd w:val="0"/>
              <w:spacing w:line="360" w:lineRule="exact"/>
              <w:ind w:firstLine="360" w:firstLineChars="150"/>
              <w:jc w:val="left"/>
              <w:textAlignment w:val="baseline"/>
              <w:rPr>
                <w:rFonts w:ascii="宋体" w:hAnsi="宋体" w:eastAsia="宋体" w:cs="宋体"/>
                <w:kern w:val="0"/>
                <w:sz w:val="24"/>
                <w:szCs w:val="24"/>
              </w:rPr>
            </w:pPr>
          </w:p>
        </w:tc>
        <w:tc>
          <w:tcPr>
            <w:tcW w:w="976" w:type="dxa"/>
            <w:noWrap w:val="0"/>
            <w:vAlign w:val="center"/>
          </w:tcPr>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10</w:t>
            </w:r>
          </w:p>
        </w:tc>
        <w:tc>
          <w:tcPr>
            <w:tcW w:w="6086" w:type="dxa"/>
            <w:noWrap w:val="0"/>
            <w:vAlign w:val="center"/>
          </w:tcPr>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提供专项(如垃圾分类、培训教育等) 精细化管理服务方案:</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lang w:eastAsia="zh-CN"/>
              </w:rPr>
            </w:pPr>
            <w:r>
              <w:rPr>
                <w:rFonts w:hint="eastAsia" w:ascii="宋体" w:hAnsi="宋体" w:eastAsia="宋体" w:cs="宋体"/>
                <w:kern w:val="0"/>
                <w:sz w:val="24"/>
                <w:szCs w:val="24"/>
              </w:rPr>
              <w:t>可行性强、经验丰富的，得 10分</w:t>
            </w:r>
            <w:r>
              <w:rPr>
                <w:rFonts w:hint="eastAsia" w:ascii="宋体" w:hAnsi="宋体" w:eastAsia="宋体" w:cs="宋体"/>
                <w:kern w:val="0"/>
                <w:sz w:val="24"/>
                <w:szCs w:val="24"/>
                <w:lang w:eastAsia="zh-CN"/>
              </w:rPr>
              <w:t>；</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lang w:eastAsia="zh-CN"/>
              </w:rPr>
            </w:pPr>
            <w:r>
              <w:rPr>
                <w:rFonts w:hint="eastAsia" w:ascii="宋体" w:hAnsi="宋体" w:eastAsia="宋体" w:cs="宋体"/>
                <w:kern w:val="0"/>
                <w:sz w:val="24"/>
                <w:szCs w:val="24"/>
              </w:rPr>
              <w:t>一般的，得6分</w:t>
            </w:r>
            <w:r>
              <w:rPr>
                <w:rFonts w:hint="eastAsia" w:ascii="宋体" w:hAnsi="宋体" w:eastAsia="宋体" w:cs="宋体"/>
                <w:kern w:val="0"/>
                <w:sz w:val="24"/>
                <w:szCs w:val="24"/>
                <w:lang w:eastAsia="zh-CN"/>
              </w:rPr>
              <w:t>；</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较差的，得4分;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未提供的，得0分。</w:t>
            </w:r>
          </w:p>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注:根据项目管理服务的相关管理制度与各类应急处置方案制订是否完善、规范，工作流程，可操作性等方面是否合理可行，是否符合委托单位实际情况;项目管理组织架构设置图的编制是否完善、合理，管理人员职责是否在架构图中予以体现及响应人提供的进驻方案是否合理、完善、具备可操作等方面的情况进行评分。</w:t>
            </w:r>
          </w:p>
        </w:tc>
        <w:tc>
          <w:tcPr>
            <w:tcW w:w="1314" w:type="dxa"/>
            <w:noWrap w:val="0"/>
            <w:vAlign w:val="center"/>
          </w:tcPr>
          <w:p>
            <w:pPr>
              <w:widowControl/>
              <w:adjustRightInd w:val="0"/>
              <w:spacing w:line="32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256" w:hRule="atLeast"/>
          <w:jc w:val="center"/>
        </w:trPr>
        <w:tc>
          <w:tcPr>
            <w:tcW w:w="1544" w:type="dxa"/>
            <w:noWrap w:val="0"/>
            <w:vAlign w:val="center"/>
          </w:tcPr>
          <w:p>
            <w:pPr>
              <w:widowControl/>
              <w:adjustRightInd w:val="0"/>
              <w:spacing w:line="360" w:lineRule="exact"/>
              <w:jc w:val="center"/>
              <w:textAlignment w:val="baseline"/>
              <w:rPr>
                <w:rFonts w:ascii="宋体" w:hAnsi="宋体" w:eastAsia="宋体" w:cs="宋体"/>
                <w:kern w:val="0"/>
                <w:sz w:val="24"/>
                <w:szCs w:val="24"/>
              </w:rPr>
            </w:pPr>
          </w:p>
        </w:tc>
        <w:tc>
          <w:tcPr>
            <w:tcW w:w="976" w:type="dxa"/>
            <w:noWrap w:val="0"/>
            <w:vAlign w:val="center"/>
          </w:tcPr>
          <w:p>
            <w:pPr>
              <w:widowControl/>
              <w:adjustRightInd w:val="0"/>
              <w:spacing w:line="360" w:lineRule="exact"/>
              <w:jc w:val="center"/>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2</w:t>
            </w:r>
          </w:p>
        </w:tc>
        <w:tc>
          <w:tcPr>
            <w:tcW w:w="6086" w:type="dxa"/>
            <w:noWrap w:val="0"/>
            <w:vAlign w:val="center"/>
          </w:tcPr>
          <w:p>
            <w:pPr>
              <w:widowControl/>
              <w:adjustRightInd w:val="0"/>
              <w:spacing w:line="32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配合采购人原物业公司5天内完成工作交接，制定交接方案和保证交接工作顺利进行的书面承诺，保证交接期间工作顺利过渡，不因交接而使甲方工作出现停顿、延误等情况，符合实际，合理，有针对性，书面承诺清晰视为符合要求.</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符合得2分，部分符合得1分，不符合不得分；此项最高2分。</w:t>
            </w:r>
          </w:p>
        </w:tc>
        <w:tc>
          <w:tcPr>
            <w:tcW w:w="1314" w:type="dxa"/>
            <w:noWrap w:val="0"/>
            <w:vAlign w:val="center"/>
          </w:tcPr>
          <w:p>
            <w:pPr>
              <w:widowControl/>
              <w:adjustRightInd w:val="0"/>
              <w:spacing w:line="32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945" w:hRule="atLeast"/>
          <w:jc w:val="center"/>
        </w:trPr>
        <w:tc>
          <w:tcPr>
            <w:tcW w:w="1544" w:type="dxa"/>
            <w:noWrap w:val="0"/>
            <w:vAlign w:val="center"/>
          </w:tcPr>
          <w:p>
            <w:pPr>
              <w:widowControl/>
              <w:adjustRightInd w:val="0"/>
              <w:spacing w:line="360" w:lineRule="exact"/>
              <w:jc w:val="center"/>
              <w:textAlignment w:val="baseline"/>
              <w:rPr>
                <w:rFonts w:ascii="宋体" w:hAnsi="宋体" w:eastAsia="宋体" w:cs="宋体"/>
                <w:kern w:val="0"/>
                <w:sz w:val="24"/>
                <w:szCs w:val="24"/>
              </w:rPr>
            </w:pPr>
            <w:r>
              <w:rPr>
                <w:rFonts w:hint="eastAsia" w:ascii="宋体" w:hAnsi="宋体" w:eastAsia="宋体" w:cs="宋体"/>
                <w:kern w:val="0"/>
                <w:sz w:val="24"/>
                <w:szCs w:val="24"/>
              </w:rPr>
              <w:t>服务承诺</w:t>
            </w:r>
          </w:p>
          <w:p>
            <w:pPr>
              <w:widowControl/>
              <w:adjustRightInd w:val="0"/>
              <w:spacing w:line="360" w:lineRule="exact"/>
              <w:jc w:val="center"/>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分）</w:t>
            </w:r>
          </w:p>
        </w:tc>
        <w:tc>
          <w:tcPr>
            <w:tcW w:w="976" w:type="dxa"/>
            <w:noWrap w:val="0"/>
            <w:vAlign w:val="center"/>
          </w:tcPr>
          <w:p>
            <w:pPr>
              <w:widowControl/>
              <w:adjustRightInd w:val="0"/>
              <w:spacing w:line="360" w:lineRule="exact"/>
              <w:jc w:val="center"/>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6</w:t>
            </w:r>
          </w:p>
        </w:tc>
        <w:tc>
          <w:tcPr>
            <w:tcW w:w="6086" w:type="dxa"/>
            <w:noWrap w:val="0"/>
            <w:vAlign w:val="center"/>
          </w:tcPr>
          <w:p>
            <w:pPr>
              <w:widowControl/>
              <w:adjustRightInd w:val="0"/>
              <w:spacing w:line="32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服务承诺及为完成承诺指标所采取的措施：</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报价人针对本项目的服务承诺，服务承诺完善、全面得6分；</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服务承诺基本全面、基本完善，得4分；</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服务承诺一般，得2分</w:t>
            </w:r>
          </w:p>
          <w:p>
            <w:pPr>
              <w:widowControl/>
              <w:adjustRightInd w:val="0"/>
              <w:spacing w:line="320" w:lineRule="exact"/>
              <w:ind w:firstLine="480" w:firstLineChars="200"/>
              <w:jc w:val="left"/>
              <w:textAlignment w:val="baseline"/>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未提供服务承诺，得0分。</w:t>
            </w:r>
          </w:p>
        </w:tc>
        <w:tc>
          <w:tcPr>
            <w:tcW w:w="1314" w:type="dxa"/>
            <w:noWrap w:val="0"/>
            <w:vAlign w:val="center"/>
          </w:tcPr>
          <w:p>
            <w:pPr>
              <w:widowControl/>
              <w:adjustRightInd w:val="0"/>
              <w:spacing w:line="320" w:lineRule="exact"/>
              <w:jc w:val="left"/>
              <w:textAlignment w:val="baseline"/>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客观</w:t>
            </w:r>
          </w:p>
        </w:tc>
      </w:tr>
    </w:tbl>
    <w:p>
      <w:pPr>
        <w:rPr>
          <w:rFonts w:hint="eastAsia"/>
        </w:rPr>
      </w:pPr>
    </w:p>
    <w:p>
      <w:pPr>
        <w:widowControl/>
        <w:jc w:val="left"/>
        <w:rPr>
          <w:rFonts w:ascii="Calibri" w:hAnsi="Calibri"/>
          <w:szCs w:val="22"/>
        </w:rPr>
      </w:pPr>
      <w:r>
        <w:br w:type="page"/>
      </w:r>
    </w:p>
    <w:p>
      <w:pPr>
        <w:pStyle w:val="22"/>
        <w:ind w:firstLine="0" w:firstLineChars="0"/>
      </w:pPr>
    </w:p>
    <w:p>
      <w:pPr>
        <w:spacing w:line="360" w:lineRule="auto"/>
        <w:outlineLvl w:val="0"/>
        <w:rPr>
          <w:b/>
          <w:sz w:val="36"/>
          <w:szCs w:val="36"/>
        </w:rPr>
      </w:pPr>
      <w:bookmarkStart w:id="664" w:name="_Toc97371945"/>
      <w:r>
        <w:rPr>
          <w:rFonts w:hint="eastAsia"/>
          <w:sz w:val="24"/>
        </w:rPr>
        <w:t xml:space="preserve">                      </w:t>
      </w:r>
      <w:r>
        <w:rPr>
          <w:b/>
          <w:sz w:val="36"/>
          <w:szCs w:val="36"/>
        </w:rPr>
        <w:t>第四章   采购需求</w:t>
      </w:r>
      <w:bookmarkEnd w:id="664"/>
    </w:p>
    <w:p>
      <w:pPr>
        <w:pStyle w:val="6"/>
      </w:pP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一、物业服务地点基本情况</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服务范围：椿树园11号楼甲1、甲2号办公区、市民服务中心办公区、综合执法队办公区及街道其他职能区域等，共计面积10404.3㎡，</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1.椿树园11号楼甲1甲2号4201.5㎡，</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2.市民服务中心1727.65㎡，</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3.城管执法队432.42㎡，</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4.椿树园7号楼甲3号214.6㎡,</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5椿树园2号楼甲1号475.974㎡</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6.四合上院地下库房934.82㎡</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7.椿树园地震宣教中心800㎡</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8.街道所属辖区7个社区1617.34㎡。</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二、</w:t>
      </w:r>
      <w:r>
        <w:rPr>
          <w:rFonts w:hint="eastAsia" w:ascii="宋体" w:hAnsi="宋体" w:eastAsia="宋体" w:cs="宋体"/>
          <w:b w:val="0"/>
          <w:bCs w:val="0"/>
          <w:sz w:val="24"/>
          <w:szCs w:val="24"/>
          <w:highlight w:val="none"/>
        </w:rPr>
        <w:t>服务</w:t>
      </w:r>
      <w:r>
        <w:rPr>
          <w:rFonts w:hint="eastAsia" w:ascii="宋体" w:hAnsi="宋体" w:eastAsia="宋体" w:cs="宋体"/>
          <w:b w:val="0"/>
          <w:bCs w:val="0"/>
          <w:sz w:val="24"/>
          <w:szCs w:val="24"/>
          <w:highlight w:val="none"/>
          <w:lang w:val="en-US" w:eastAsia="zh-CN"/>
        </w:rPr>
        <w:t>人数</w:t>
      </w:r>
      <w:r>
        <w:rPr>
          <w:rFonts w:hint="eastAsia" w:ascii="宋体" w:hAnsi="宋体" w:eastAsia="宋体" w:cs="宋体"/>
          <w:b w:val="0"/>
          <w:bCs w:val="0"/>
          <w:sz w:val="24"/>
          <w:szCs w:val="24"/>
          <w:highlight w:val="none"/>
        </w:rPr>
        <w:t>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上述地点物业服务</w:t>
      </w:r>
      <w:r>
        <w:rPr>
          <w:rFonts w:hint="eastAsia" w:ascii="宋体" w:hAnsi="宋体" w:eastAsia="宋体" w:cs="宋体"/>
          <w:b w:val="0"/>
          <w:bCs w:val="0"/>
          <w:sz w:val="24"/>
          <w:szCs w:val="24"/>
          <w:highlight w:val="none"/>
          <w:lang w:val="en-US" w:eastAsia="zh-CN"/>
        </w:rPr>
        <w:t>岗位</w:t>
      </w:r>
      <w:r>
        <w:rPr>
          <w:rFonts w:hint="eastAsia" w:ascii="宋体" w:hAnsi="宋体" w:eastAsia="宋体" w:cs="宋体"/>
          <w:b w:val="0"/>
          <w:bCs w:val="0"/>
          <w:sz w:val="24"/>
          <w:szCs w:val="24"/>
          <w:highlight w:val="none"/>
        </w:rPr>
        <w:t>包括但不限于会议服务员、保洁、综合维修、项目经理等，但服务人员总人数不得低于</w:t>
      </w:r>
      <w:r>
        <w:rPr>
          <w:rFonts w:hint="eastAsia" w:ascii="宋体" w:hAnsi="宋体" w:eastAsia="宋体" w:cs="宋体"/>
          <w:b w:val="0"/>
          <w:bCs w:val="0"/>
          <w:sz w:val="24"/>
          <w:szCs w:val="24"/>
          <w:highlight w:val="none"/>
          <w:lang w:val="en-US" w:eastAsia="zh-CN"/>
        </w:rPr>
        <w:t>16</w:t>
      </w:r>
      <w:r>
        <w:rPr>
          <w:rFonts w:hint="eastAsia" w:ascii="宋体" w:hAnsi="宋体" w:eastAsia="宋体" w:cs="宋体"/>
          <w:b w:val="0"/>
          <w:bCs w:val="0"/>
          <w:sz w:val="24"/>
          <w:szCs w:val="24"/>
          <w:highlight w:val="none"/>
        </w:rPr>
        <w:t>人。</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三、物业服务需求</w:t>
      </w:r>
    </w:p>
    <w:p>
      <w:pPr>
        <w:keepNext w:val="0"/>
        <w:keepLines w:val="0"/>
        <w:pageBreakBefore w:val="0"/>
        <w:widowControl w:val="0"/>
        <w:numPr>
          <w:ilvl w:val="0"/>
          <w:numId w:val="6"/>
        </w:numPr>
        <w:suppressLineNumbers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乙方人员用工按《中华人民共和国劳动合同法》办理，劳动关系各种手续由乙方办理，依法接受劳动行政主管机关的检查，产生的劳动纠纷、安全纠纷等纠纷由乙方全权负责，与甲方无关。</w:t>
      </w:r>
    </w:p>
    <w:p>
      <w:pPr>
        <w:keepNext w:val="0"/>
        <w:keepLines w:val="0"/>
        <w:pageBreakBefore w:val="0"/>
        <w:widowControl w:val="0"/>
        <w:numPr>
          <w:ilvl w:val="0"/>
          <w:numId w:val="6"/>
        </w:numPr>
        <w:suppressLineNumbers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000000"/>
          <w:kern w:val="0"/>
          <w:sz w:val="24"/>
          <w:szCs w:val="24"/>
          <w:highlight w:val="none"/>
          <w:lang w:val="en-US" w:eastAsia="zh-CN" w:bidi="ar"/>
        </w:rPr>
        <w:t>会议服务：要求安排不超过45岁的会议服务人员，负责会议日常性服务、规定区域室内打扫、科室报纸分发工作和处级领导办公室卫生打扫、打水、分发报纸工作。</w:t>
      </w:r>
    </w:p>
    <w:p>
      <w:pPr>
        <w:keepNext w:val="0"/>
        <w:keepLines w:val="0"/>
        <w:pageBreakBefore w:val="0"/>
        <w:widowControl w:val="0"/>
        <w:numPr>
          <w:ilvl w:val="0"/>
          <w:numId w:val="6"/>
        </w:numPr>
        <w:suppressLineNumbers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000000"/>
          <w:kern w:val="0"/>
          <w:sz w:val="24"/>
          <w:szCs w:val="24"/>
          <w:highlight w:val="none"/>
          <w:lang w:val="en-US" w:eastAsia="zh-CN" w:bidi="ar"/>
        </w:rPr>
        <w:t>保洁服务：要求安排不超过60岁的保洁服务人员，负责本单位办公区域公共部位的环境卫生保洁，门前三包及垃圾收集清运工作。</w:t>
      </w:r>
    </w:p>
    <w:p>
      <w:pPr>
        <w:keepNext w:val="0"/>
        <w:keepLines w:val="0"/>
        <w:pageBreakBefore w:val="0"/>
        <w:widowControl w:val="0"/>
        <w:numPr>
          <w:ilvl w:val="0"/>
          <w:numId w:val="6"/>
        </w:numPr>
        <w:suppressLineNumbers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日常综合小修服务：要求负责公共区域的日常小修工作，物业服务区域内的日常巡视、检查及小修工作。维修师傅须持持证上岗。</w:t>
      </w:r>
    </w:p>
    <w:p>
      <w:pPr>
        <w:keepNext w:val="0"/>
        <w:keepLines w:val="0"/>
        <w:pageBreakBefore w:val="0"/>
        <w:widowControl w:val="0"/>
        <w:numPr>
          <w:ilvl w:val="0"/>
          <w:numId w:val="6"/>
        </w:numPr>
        <w:suppressLineNumbers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安全与秩序服务：要求安排有经验的人员，应是身体健康，接受过正规专业训练，无犯罪记录，且年龄不超过55 岁的男性。对双方确认的目标、区域实施安全保卫，做好防火、防盗、防破坏工作，防止和制止侵害本单位安全的行为发生。 </w:t>
      </w:r>
    </w:p>
    <w:p>
      <w:pPr>
        <w:keepNext w:val="0"/>
        <w:keepLines w:val="0"/>
        <w:pageBreakBefore w:val="0"/>
        <w:widowControl w:val="0"/>
        <w:numPr>
          <w:ilvl w:val="0"/>
          <w:numId w:val="6"/>
        </w:numPr>
        <w:suppressLineNumbers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供应商应根据有关法律、法规、政策及本合同的规定，结合物业管理的实际情况，</w:t>
      </w:r>
      <w:r>
        <w:rPr>
          <w:rFonts w:hint="eastAsia" w:ascii="宋体" w:hAnsi="宋体" w:eastAsia="宋体" w:cs="宋体"/>
          <w:b w:val="0"/>
          <w:bCs w:val="0"/>
          <w:color w:val="auto"/>
          <w:sz w:val="24"/>
          <w:szCs w:val="24"/>
          <w:highlight w:val="none"/>
          <w:lang w:val="en-US" w:eastAsia="zh-CN"/>
        </w:rPr>
        <w:t>制</w:t>
      </w:r>
      <w:r>
        <w:rPr>
          <w:rFonts w:hint="eastAsia" w:ascii="宋体" w:hAnsi="宋体" w:eastAsia="宋体" w:cs="宋体"/>
          <w:b w:val="0"/>
          <w:bCs w:val="0"/>
          <w:color w:val="auto"/>
          <w:sz w:val="24"/>
          <w:szCs w:val="24"/>
          <w:highlight w:val="none"/>
          <w:lang w:eastAsia="zh-CN"/>
        </w:rPr>
        <w:t>定本物业的各项管理办法、规章制度、实施细则等。</w:t>
      </w:r>
    </w:p>
    <w:p>
      <w:pPr>
        <w:pStyle w:val="18"/>
        <w:keepNext w:val="0"/>
        <w:keepLines w:val="0"/>
        <w:pageBreakBefore w:val="0"/>
        <w:widowControl w:val="0"/>
        <w:kinsoku/>
        <w:wordWrap/>
        <w:overflowPunct/>
        <w:topLinePunct w:val="0"/>
        <w:bidi w:val="0"/>
        <w:spacing w:line="360" w:lineRule="auto"/>
        <w:ind w:left="0" w:leftChars="0" w:firstLine="240" w:firstLineChars="1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bidi="ar"/>
        </w:rPr>
        <w:t>7.供应商应遵守本单位制定的各项管理规定。</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四</w:t>
      </w:r>
      <w:r>
        <w:rPr>
          <w:rFonts w:hint="eastAsia" w:ascii="宋体" w:hAnsi="宋体" w:eastAsia="宋体" w:cs="宋体"/>
          <w:b w:val="0"/>
          <w:bCs w:val="0"/>
          <w:sz w:val="24"/>
          <w:szCs w:val="24"/>
          <w:highlight w:val="none"/>
        </w:rPr>
        <w:t>、物业管理服务内容及标准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工程服务内容及标准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（一）房屋日常维护</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1、服务内容：负责街道办公区域设施设备维护、日常保洁、会议服务、机关门卫工作及街道其他职能区域的维修。</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2、服务标准：日常检查巡视中发现问题及时上报采购人，确保房屋完好、使用正常且等级达标。</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（1）配合采购人每年定期进行房屋普查，并结合实际制定修缮计划，保证房屋完好率达100%；</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（2）报修10分钟之内到达现场，零修及时率达100%，零修合格率100%；</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（3）零修工作不影响正常办公，一般维修任务完成时限不超过24小时；</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（4）零修房屋档案健全、维修记录齐全。</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（二）供电设备管理维护</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1、服务内容：员工持证上岗，办公楼内供电系统高、低压电器设备、电线电缆、电气照明装置等设备的日常管理和维护。</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2、服务标准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（1）对供电范围内的电气设备定期巡视维护和重点检测，建立各项设备档案，建立严格的电气维修制度，达到用电系统安全可靠，做到管理规范有序；</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（2）供电设施发生故障，10分钟内到达现场查明原因并报相关部门；设备故障时，维修人员10分钟内到达现场及时排除故障，设备维修合格率100％；</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（3）加强日常维护检修，保证使用的照明、指示灯具线路、开关等电气装置完好、安全，统筹规划、节约用电。</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（三）给排水设备运行维护</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1、服务内容：办公楼内外给排水系统设备、设施（如水泵、水箱、消火栓、管道、阀门、水嘴、卫生洁具、排水管、透气管及污水处理设备)的日常养护维修。</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2、服务标准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（1）加强日常检查巡视，设备、阀门、管道工作正常，无跑、冒、滴、漏现象，保证给排水系统正常运行使用；</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rPr>
        <w:t>）对供水系统管路、水泵、水箱、阀门等进行日常巡视和定期检查，发现隐患及时上报有关部门，共同排除隐患，确保设备正常运行；</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rPr>
        <w:t>）定期对排水管进行清通、养护及清除污垢，保证室内外排水系统通畅；合理操作中水处理系统，保证中水排放符合国家标准；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rPr>
        <w:t>）及时发现并协助排除故障，维修合格率100％，故障排除不过夜；</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（6）建立健全用水、供水管理制度，制定给排水事故应急处理预案及汛期安全防护预案；严格执行操作规程，保证无安全责任事故。</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（四）物业管理日常零星维修</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1、服务内容：房屋及其构筑物、公共设施设备、供电系统、给排水系统的日常零星维修工作。</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2、服务标准：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零修及时率达100%，零修合格率100%。</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保洁服务内容及标准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（一）服务内容</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1、院区保洁服务内容：院区道路、停车场等公共场地及“门前三包”区域的日常保洁，垃圾废弃物清理等；</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2、办公区域保洁服务内容：楼梯、大厅、走廊、电梯间、公共卫生间等公共部位的保洁工作。</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3、保洁卫生管理服务消耗品：时刻保持洗手液、卫生纸、擦手纸等充足。</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4、垃圾分类工作：各楼层保洁员做好各层垃圾分类，运送至垃圾临时存放处再由专人负责二次垃圾分类，并把各类垃圾按规定处理。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（二）服务标准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1、院区保洁</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（1）道路保洁：清扫后地面干净、无明显泥沙和污垢、无堆积物、无积水、无树挂、无烟头，没有卫生死角。主要干道每日早7：30以前清扫完成。冬季下雪及时清理，确保车辆、人员安全出行；</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（2）院区公共区域：所有公共区域保持清洁，无随意堆放杂物和占用，不见废弃物、污渍；</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（3）垃圾箱：外表洁净无尘，每周消毒一次。垃圾箱做到每天清洗、清运1次，确保垃圾箱干净整洁；</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（4）垃圾清运：每日及时将垃圾清运到垃圾站，做到垃圾站内、门前干净无杂物；</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（5）消灭鼠害蚊蝇：按卫生防疫要求做好灭鼠、灭蚊、灭蝇、灭蟑螂的配合辅助工作；</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（6）其他设施：保持干净整洁，无灰尘、无涂画，台面无水渍、污渍。定期巡查，发现问题及时修复并告知采购人。</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2、建筑物保洁</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（1）大厅、走廊：保持地面光亮，目视无灰尘，无杂物。正门清洁，玻璃通透无污渍。设置垃圾桶，保持外表清洁，无杂物堆积。定期巡查，确保干净整洁；</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（2）楼梯与楼梯间：地面光亮，目视无灰尘，无杂物。定期擦拭楼梯扶手、栏杆、窗台、开关等；</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卫生间：做到室内空气清新无异味，保持卫生间地面、墙面干净，便池无水锈，洗手盆台面、镜面清洁无污渍，手纸篓内外干净，隔板无污渍，无乱贴乱画。每日打扫2次，并做好巡视检查，确保无杂物堆积。每天及时清倒垃圾篓，保持干净整洁；</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（4）其他设施设备：保持无灰尘、无污渍，每天定时擦拭</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（5）其他</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①建立环境卫生管理制度并认真落实，环卫设施齐备；</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②实行标准化清扫保洁，由专人负责检查、监督；</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③每日巡视办公区卫生状况，做到环境干净整洁；</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④设施设备出现故障要做到及时发现，及时修复；</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⑤垃圾分类有专人负责。</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会议服务内容及标准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1、会议服务内容</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（1）会前服务：与预定会议部门沟通会场布置的具体要求（如会议桌型、茶水等），提前做好会议室的卫生保洁，会前半小时开门、开空调、准备茶水，站立会议室门口迎接参会人员；</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（2）会中服务：引导参会人员入座，根据会议要求定时加水、为参会领导送文件等工作（重要礼仪接待服务，包括引导服务、专梯服务、剪彩服务、颁奖服务等）；</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（3）会后服务：注意开会动向，散会后马上打开门，站立门口恭送参会人员，检查会场有无参会人员遗留的物品及文件，做好会议室的保洁，关闭空调、灯等设备；</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（4）入室卫生：打扫楼内所有局级办公室的卫生，更换日常用品及床上用品等。</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2、会议服务标准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（1）小型重要会议服务要求</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①会前准备：会前1小时，做好会议服务准备工作，检查室内卫生，打开门窗通风，按规范要求做好会议摆台；会前30分钟，启动空调设备，服务人员就位，迎候与会人员，引导落座，协助安放随身物品；会前5分钟，摆放湿巾、备好茶水；</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②会中服务：每隔20分钟续水一次。涉密会议无会中服务，需提前将热水准备好；</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③会后工作：及时提醒、协助与会人员带好随身物品，对遗留的文件和物品，及时交有关部门处理；按分工清理会议用品；清扫消毒会场，关闭空调音响设备及灯具。</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（2）一般性会议服务要求</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①会前准备：会前1小时，做好会议服务准备工作，检查室内卫生，打开门窗通风，按规范要求做好会议摆台；会前30分钟，启动空调设备，服务人员就位，迎候与会人员，引导落座，协助安放随身物品；会前5分钟，根据要求做好茶叶、饮用水等准备；</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②会中服务：每隔20分钟续水一次。涉密会议无会中服务，需提前将热水准备好；</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③会后工作：及时提醒、协助与会人员带好随身物品，对遗留的文件和物品，及时交有关部门处理；按分工清理会议用品；清扫消毒会场，关闭空调、灯具；</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（3）大型会议服务要求</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①会前准备：按照主办单位要求布置会场，提前2小时请主办单位检查会场；会前1小时，做好会议服务准备工作，检查室内卫生，打开门窗通风，按规范要求做好会议摆台；会前30分钟，启动空调设备，服务人员就位，迎候与会人员，引导落座，协助安放随身物品；会前10分钟，为主席台摆放湿巾、备好茶水；</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②会中服务：为主席台更换一次湿巾，每隔20分钟续水一次；按照会议要求提供茶水服务；</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③会后工作：及时提醒、协助与会人员携带好随身物品，对遗留的文件和物品及时交有关部门处理；按分工清理会议用品；关闭空调、灯具，打扫会场，关闭电源，恢复原会场形式并做好消毒。</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（4）特殊会议接待及保密会议服务</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按照采购方要求配合保密工作人员进行会议服务。</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入室卫生：办公楼内所有报告厅、会议室、局级办公室，每天8：30分前完成入室卫生清洁服务；制定卫生清洁服务标准及入室卫生清洁操作规程并认真落实。墙围、踢角线、通风口、花盆、窗台、窗框保持清洁；每天擦拭地面，保持地面干净无尘土、无水迹。</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安全与秩序管理</w:t>
      </w:r>
      <w:r>
        <w:rPr>
          <w:rFonts w:hint="eastAsia" w:ascii="宋体" w:hAnsi="宋体" w:eastAsia="宋体" w:cs="宋体"/>
          <w:b/>
          <w:bCs/>
          <w:sz w:val="24"/>
          <w:szCs w:val="24"/>
          <w:highlight w:val="none"/>
          <w:lang w:val="en-US" w:eastAsia="zh-CN"/>
        </w:rPr>
        <w:t>内容及标准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是指为保证上述地点安全和正常工作秩序，物业服务企业为防盗、防破坏、防影响办公环境、防疫、防止突发事件、事故等对所管物业区域所进行的一系列管理活动。做好安全保卫和防火防盗工作，做好车辆、道路及环境秩序管理等。负责交通与车辆停放秩序的管理，自行车的停放管理措施等，非办公时间对来人来访进行登记、检查。</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（一）外围停车场管理及服务标准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1、维护好大门口的交通秩序，引导车辆的行驶及行人的过往。保障车辆及行人安全，使门前畅通无阻；</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2、维护好区域内机动车辆停放秩序，停车入位；</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3、做好各单位会议车辆预留车位安排；</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4、做好员工内部自行车存放管理，停放有序，防止被盗；</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5、非办公时间及节假日禁止无证车辆进入办公区域停放；</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6、维护区域建筑物及设施设备，防止意外损坏；</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7、对进出人员及车辆进行检查，防止携带危险品进入区域；</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8、协助保安消防中控室及时发现和处理失火、盗窃等其它突发事件； </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9、发生紧急情况，应当及时处理并迅速报告主管部门</w:t>
      </w:r>
      <w:r>
        <w:rPr>
          <w:rFonts w:hint="eastAsia" w:ascii="宋体" w:hAnsi="宋体" w:eastAsia="宋体" w:cs="宋体"/>
          <w:b w:val="0"/>
          <w:bCs w:val="0"/>
          <w:sz w:val="24"/>
          <w:szCs w:val="24"/>
          <w:highlight w:val="none"/>
          <w:lang w:eastAsia="zh-CN"/>
        </w:rPr>
        <w:t>。</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（二）值班人员服务标准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1、维护公共场所的设备设施不受损坏；</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2、检查各层消防器材情况，如有丢失、损坏及时报告；</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3、检查各层卫生间、开水间、消防通道的情况，发现问题及时报告；</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4、维护植物及装饰物品完好，严防损坏；</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5、主动为服务对象提供服务，热情周到，文明执勤。</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（三）传达室值班人员服务标准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1、对携带物品带出入人员，可以要求其出示证件并登记；</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2、及时发现和处理失火盗窃等事故；</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3、熟悉办公布局，主动为服务对象提供问询服务，热情周到，文明执勤；</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4、对进入人员进行盘问，严谨小商小贩进入；</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5、非办公时间及节假日，对进入人员进行登记，确认无误后方可放行；</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五、物业管理服务要求</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（一）负责物业管理进驻准备工作</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1、建立物业管理组织机构，制定建立完整的物业管理档案及物业管理质量标准、各项管理规定、工作程序、作业指导书，使物业管理工作顺利进行；</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2、做好物业管理所需工种的招工、培训工作，为物业管理服务工作的正常运行打好基础；</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3、日常物业管理所需的各种设备维修工具和清洁设施的购置工作；</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4、根据物业管理工作的需要，制定物业管理补充协议。</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（二）物业管理服务要达到的指标</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1、持证上岗100%。</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2、房屋及公共设施完好率达到100%。</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3、设备完好率达到98%。</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4、消防设施设备完好率达到100%。</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5、停车场设备完好率达到98%。 </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6、维修及时率100%。返修率小于1%。</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7、有效投诉小于1%。处理率100%。</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8、业主对物业满意率90%。</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9、合同履约率100%。</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六、服务项目合同款付款方式</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甲方分三次支付服务费用，第一次支付：签订合同后，甲方支付乙方合同金额的50%，即￥     元（大写：）；第二次支付：服务期满6个月后，甲方支付乙方合同金额的40%，即￥    元（大写：）；第三次支付：待本服务期满后，甲方支付乙方合同金额的10%，即￥    元（大写：）。</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甲方将按合同约定日期将物业费通过银行转账的方式支付至乙方指定账户，乙方应按甲方要求办理各项手续。</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七、服务期限</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自合同签订日期起一年。</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八</w:t>
      </w:r>
      <w:r>
        <w:rPr>
          <w:rFonts w:hint="eastAsia" w:ascii="宋体" w:hAnsi="宋体" w:eastAsia="宋体" w:cs="宋体"/>
          <w:b w:val="0"/>
          <w:bCs w:val="0"/>
          <w:sz w:val="24"/>
          <w:szCs w:val="24"/>
          <w:highlight w:val="none"/>
        </w:rPr>
        <w:t>、物业服务说明</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按照财政要求，实际服务面积共计10404.3平米。服务单价：120元/平米/年，服务形式为全包，金额为1248516元。</w:t>
      </w:r>
    </w:p>
    <w:p>
      <w:pPr>
        <w:keepNext w:val="0"/>
        <w:keepLines w:val="0"/>
        <w:pageBreakBefore w:val="0"/>
        <w:widowControl w:val="0"/>
        <w:kinsoku/>
        <w:wordWrap/>
        <w:overflowPunct/>
        <w:topLinePunct w:val="0"/>
        <w:autoSpaceDE w:val="0"/>
        <w:autoSpaceDN w:val="0"/>
        <w:bidi w:val="0"/>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八</w:t>
      </w:r>
      <w:r>
        <w:rPr>
          <w:rFonts w:hint="eastAsia" w:ascii="宋体" w:hAnsi="宋体" w:eastAsia="宋体" w:cs="宋体"/>
          <w:b w:val="0"/>
          <w:bCs w:val="0"/>
          <w:sz w:val="24"/>
          <w:szCs w:val="24"/>
          <w:highlight w:val="none"/>
        </w:rPr>
        <w:t>、验收服务要求及内容</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（一）验收服务要求 </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为了确保委托单位对物业服务的质量和满足工作的需求，对物业服务进行全面评估和验收，以确保进一步提高物业服务质量。 </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验收服务内容 </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验收前准备 </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1.1确定验收时间和地点； </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1.2邀请相关部门的工作人员参与物业服务满意度调查表的填写。</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验收内容和方式 </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2.1实地检查：对各个区域进行实地检查，涵盖清洁度、设备运行状况、维修和维护服务等方面；</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2.2面谈询问：与物业公司进行面谈，询问其服务质量、改进和投诉处理等情况。 </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验收结果的处理 </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3.1对于发现的问题和不符合验收标准的情况，提出整改要求，并设定整改期限，逾期未完成整改任务的将提出警告，酌情扣除相应的物业管理费及下一年度签约依据的参考。</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4.验收后的管理 </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4.1建立物业服务评估和监控机制，定期对物业服务进行评估，发现问题及时进行整改； </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4.2建立和物业服务提供方的沟通渠道，及时交流和解决工作中的问题； </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4.3建立评价体系，收集用户的反馈、建议及满意度调查表，不断提高物业服务的质量。 </w:t>
      </w:r>
    </w:p>
    <w:p>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4.4验收频率,根据事业单位的需要和实际情况，制定物业服务的验收频率。一般建议每年进行一次定期验收。</w:t>
      </w:r>
    </w:p>
    <w:p>
      <w:pPr>
        <w:numPr>
          <w:ilvl w:val="0"/>
          <w:numId w:val="0"/>
        </w:numPr>
        <w:rPr>
          <w:rFonts w:hint="eastAsia" w:ascii="宋体" w:hAnsi="宋体" w:eastAsia="宋体" w:cs="宋体"/>
          <w:b w:val="0"/>
          <w:bCs w:val="0"/>
          <w:sz w:val="28"/>
          <w:szCs w:val="28"/>
          <w:highlight w:val="none"/>
          <w:lang w:val="en-US" w:eastAsia="zh-CN"/>
        </w:rPr>
      </w:pPr>
    </w:p>
    <w:p>
      <w:pPr>
        <w:pStyle w:val="7"/>
        <w:jc w:val="both"/>
      </w:pPr>
    </w:p>
    <w:p>
      <w:pPr>
        <w:pStyle w:val="7"/>
        <w:jc w:val="both"/>
      </w:pPr>
      <w:bookmarkStart w:id="757" w:name="_GoBack"/>
      <w:bookmarkEnd w:id="757"/>
    </w:p>
    <w:p>
      <w:pPr>
        <w:widowControl/>
        <w:jc w:val="center"/>
        <w:rPr>
          <w:b/>
          <w:sz w:val="36"/>
          <w:szCs w:val="36"/>
        </w:rPr>
      </w:pPr>
      <w:bookmarkStart w:id="665" w:name="_Toc97371946"/>
    </w:p>
    <w:p>
      <w:pPr>
        <w:widowControl/>
        <w:jc w:val="center"/>
        <w:rPr>
          <w:kern w:val="0"/>
          <w:sz w:val="18"/>
          <w:szCs w:val="18"/>
          <w:highlight w:val="yellow"/>
        </w:rPr>
      </w:pPr>
      <w:r>
        <w:rPr>
          <w:b/>
          <w:sz w:val="36"/>
          <w:szCs w:val="36"/>
        </w:rPr>
        <w:t>第五章   合同草案条款</w:t>
      </w:r>
      <w:bookmarkEnd w:id="665"/>
      <w:r>
        <w:rPr>
          <w:rFonts w:hint="eastAsia"/>
        </w:rPr>
        <w:t>（供参考）</w:t>
      </w:r>
    </w:p>
    <w:p>
      <w:pPr>
        <w:widowControl/>
        <w:jc w:val="left"/>
        <w:rPr>
          <w:b/>
          <w:sz w:val="36"/>
          <w:szCs w:val="36"/>
        </w:rPr>
      </w:pPr>
    </w:p>
    <w:p>
      <w:pPr>
        <w:spacing w:line="360" w:lineRule="auto"/>
        <w:jc w:val="center"/>
        <w:outlineLvl w:val="0"/>
        <w:rPr>
          <w:b/>
          <w:sz w:val="36"/>
          <w:szCs w:val="36"/>
        </w:rPr>
      </w:pPr>
      <w:bookmarkStart w:id="666" w:name="_Toc97371947"/>
    </w:p>
    <w:p>
      <w:pPr>
        <w:tabs>
          <w:tab w:val="left" w:pos="0"/>
        </w:tabs>
        <w:autoSpaceDE w:val="0"/>
        <w:autoSpaceDN w:val="0"/>
        <w:adjustRightInd w:val="0"/>
        <w:spacing w:before="105" w:line="440" w:lineRule="exact"/>
        <w:ind w:left="5" w:hanging="5"/>
        <w:jc w:val="center"/>
        <w:rPr>
          <w:rFonts w:hint="eastAsia" w:ascii="宋体" w:hAnsi="宋体" w:eastAsia="宋体" w:cs="Times New Roman"/>
          <w:b/>
          <w:bCs/>
          <w:spacing w:val="160"/>
          <w:kern w:val="0"/>
          <w:sz w:val="52"/>
          <w:szCs w:val="52"/>
          <w:highlight w:val="white"/>
          <w:lang w:eastAsia="zh-CN"/>
        </w:rPr>
      </w:pPr>
      <w:r>
        <w:rPr>
          <w:rFonts w:hint="eastAsia" w:ascii="宋体" w:hAnsi="宋体" w:eastAsia="宋体" w:cs="Times New Roman"/>
          <w:b/>
          <w:bCs/>
          <w:spacing w:val="160"/>
          <w:kern w:val="0"/>
          <w:sz w:val="44"/>
          <w:szCs w:val="44"/>
          <w:highlight w:val="white"/>
          <w:lang w:val="en-US" w:eastAsia="zh-CN"/>
        </w:rPr>
        <w:t>政府采购合同</w:t>
      </w:r>
    </w:p>
    <w:p>
      <w:pPr>
        <w:autoSpaceDE w:val="0"/>
        <w:autoSpaceDN w:val="0"/>
        <w:adjustRightInd w:val="0"/>
        <w:spacing w:line="440" w:lineRule="exact"/>
        <w:jc w:val="left"/>
        <w:rPr>
          <w:rFonts w:hint="eastAsia" w:ascii="宋体" w:hAnsi="宋体" w:eastAsia="宋体" w:cs="Times New Roman"/>
          <w:kern w:val="0"/>
          <w:sz w:val="28"/>
          <w:szCs w:val="22"/>
        </w:rPr>
      </w:pPr>
    </w:p>
    <w:p>
      <w:pPr>
        <w:autoSpaceDE w:val="0"/>
        <w:autoSpaceDN w:val="0"/>
        <w:adjustRightInd w:val="0"/>
        <w:spacing w:line="440" w:lineRule="exact"/>
        <w:jc w:val="left"/>
        <w:rPr>
          <w:rFonts w:hint="eastAsia" w:ascii="宋体" w:hAnsi="宋体" w:eastAsia="宋体" w:cs="Times New Roman"/>
          <w:kern w:val="0"/>
          <w:sz w:val="28"/>
          <w:szCs w:val="22"/>
        </w:rPr>
      </w:pPr>
    </w:p>
    <w:p>
      <w:pPr>
        <w:autoSpaceDE w:val="0"/>
        <w:autoSpaceDN w:val="0"/>
        <w:adjustRightInd w:val="0"/>
        <w:spacing w:line="440" w:lineRule="exact"/>
        <w:jc w:val="left"/>
        <w:rPr>
          <w:rFonts w:hint="eastAsia" w:ascii="宋体" w:hAnsi="宋体" w:eastAsia="宋体" w:cs="Times New Roman"/>
          <w:kern w:val="0"/>
          <w:sz w:val="28"/>
          <w:szCs w:val="22"/>
        </w:rPr>
      </w:pPr>
    </w:p>
    <w:p>
      <w:pPr>
        <w:keepNext/>
        <w:keepLines/>
        <w:widowControl w:val="0"/>
        <w:spacing w:before="260" w:after="260" w:line="416" w:lineRule="auto"/>
        <w:jc w:val="both"/>
        <w:outlineLvl w:val="1"/>
        <w:rPr>
          <w:rFonts w:hint="eastAsia" w:ascii="宋体" w:hAnsi="宋体" w:eastAsia="宋体" w:cs="Times New Roman"/>
          <w:b/>
          <w:bCs/>
          <w:kern w:val="0"/>
          <w:sz w:val="28"/>
          <w:szCs w:val="22"/>
          <w:lang w:val="en-US" w:eastAsia="zh-CN" w:bidi="ar-SA"/>
        </w:rPr>
      </w:pPr>
    </w:p>
    <w:p>
      <w:pPr>
        <w:keepNext/>
        <w:keepLines/>
        <w:widowControl w:val="0"/>
        <w:spacing w:before="260" w:after="260" w:line="416" w:lineRule="auto"/>
        <w:jc w:val="both"/>
        <w:outlineLvl w:val="1"/>
        <w:rPr>
          <w:rFonts w:hint="eastAsia" w:ascii="等线 Light" w:hAnsi="等线 Light" w:eastAsia="等线 Light" w:cs="Times New Roman"/>
          <w:b/>
          <w:bCs/>
          <w:kern w:val="2"/>
          <w:sz w:val="32"/>
          <w:szCs w:val="32"/>
          <w:lang w:val="en-US" w:eastAsia="zh-CN" w:bidi="ar-SA"/>
        </w:rPr>
      </w:pPr>
    </w:p>
    <w:p>
      <w:pPr>
        <w:autoSpaceDE w:val="0"/>
        <w:autoSpaceDN w:val="0"/>
        <w:adjustRightInd w:val="0"/>
        <w:spacing w:line="440" w:lineRule="exact"/>
        <w:ind w:left="0" w:leftChars="0" w:firstLine="1080" w:firstLineChars="450"/>
        <w:jc w:val="left"/>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 xml:space="preserve">         </w:t>
      </w:r>
    </w:p>
    <w:p>
      <w:pPr>
        <w:autoSpaceDE w:val="0"/>
        <w:autoSpaceDN w:val="0"/>
        <w:adjustRightInd w:val="0"/>
        <w:spacing w:line="440" w:lineRule="exact"/>
        <w:ind w:left="0" w:leftChars="0" w:firstLine="1080" w:firstLineChars="450"/>
        <w:jc w:val="left"/>
        <w:rPr>
          <w:rFonts w:hint="default"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rPr>
        <w:t>项目名称：</w:t>
      </w:r>
      <w:r>
        <w:rPr>
          <w:rFonts w:hint="eastAsia" w:ascii="Times New Roman" w:hAnsi="宋体" w:eastAsia="宋体" w:cs="Times New Roman"/>
          <w:sz w:val="24"/>
          <w:szCs w:val="24"/>
          <w:highlight w:val="none"/>
        </w:rPr>
        <w:t>北京市西城区人民政府椿树街道办事处物业</w:t>
      </w:r>
      <w:r>
        <w:rPr>
          <w:rFonts w:hint="eastAsia" w:ascii="Times New Roman" w:hAnsi="宋体" w:eastAsia="宋体" w:cs="Times New Roman"/>
          <w:sz w:val="24"/>
          <w:szCs w:val="24"/>
          <w:highlight w:val="none"/>
          <w:lang w:eastAsia="zh-CN"/>
        </w:rPr>
        <w:t>管理</w:t>
      </w:r>
      <w:r>
        <w:rPr>
          <w:rFonts w:hint="eastAsia" w:ascii="Times New Roman" w:hAnsi="宋体" w:eastAsia="宋体" w:cs="Times New Roman"/>
          <w:sz w:val="24"/>
          <w:szCs w:val="24"/>
          <w:highlight w:val="none"/>
        </w:rPr>
        <w:t>服务项目</w:t>
      </w:r>
    </w:p>
    <w:p>
      <w:pPr>
        <w:autoSpaceDE w:val="0"/>
        <w:autoSpaceDN w:val="0"/>
        <w:adjustRightInd w:val="0"/>
        <w:spacing w:line="440" w:lineRule="exact"/>
        <w:ind w:left="0" w:leftChars="0" w:firstLine="1080" w:firstLineChars="450"/>
        <w:jc w:val="left"/>
        <w:rPr>
          <w:rFonts w:hint="eastAsia" w:ascii="宋体" w:hAnsi="宋体" w:eastAsia="宋体" w:cs="Times New Roman"/>
          <w:kern w:val="0"/>
          <w:sz w:val="24"/>
          <w:szCs w:val="24"/>
          <w:highlight w:val="none"/>
        </w:rPr>
      </w:pPr>
    </w:p>
    <w:p>
      <w:pPr>
        <w:autoSpaceDE w:val="0"/>
        <w:autoSpaceDN w:val="0"/>
        <w:adjustRightInd w:val="0"/>
        <w:spacing w:line="440" w:lineRule="exact"/>
        <w:ind w:left="0" w:leftChars="0" w:firstLine="1080" w:firstLineChars="450"/>
        <w:jc w:val="left"/>
        <w:rPr>
          <w:rFonts w:hint="default"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rPr>
        <w:t>服务内容：</w:t>
      </w:r>
      <w:r>
        <w:rPr>
          <w:rFonts w:hint="eastAsia" w:ascii="Times New Roman" w:hAnsi="宋体" w:eastAsia="宋体" w:cs="Times New Roman"/>
          <w:sz w:val="24"/>
          <w:szCs w:val="24"/>
          <w:highlight w:val="none"/>
        </w:rPr>
        <w:t>北京市西城区人民政府椿树街道办事处物业</w:t>
      </w:r>
      <w:r>
        <w:rPr>
          <w:rFonts w:hint="eastAsia" w:ascii="Times New Roman" w:hAnsi="宋体" w:eastAsia="宋体" w:cs="Times New Roman"/>
          <w:sz w:val="24"/>
          <w:szCs w:val="24"/>
          <w:highlight w:val="none"/>
          <w:lang w:eastAsia="zh-CN"/>
        </w:rPr>
        <w:t>管理</w:t>
      </w:r>
      <w:r>
        <w:rPr>
          <w:rFonts w:hint="eastAsia" w:ascii="Times New Roman" w:hAnsi="宋体" w:eastAsia="宋体" w:cs="Times New Roman"/>
          <w:sz w:val="24"/>
          <w:szCs w:val="24"/>
          <w:highlight w:val="none"/>
        </w:rPr>
        <w:t>服务项目</w:t>
      </w:r>
    </w:p>
    <w:p>
      <w:pPr>
        <w:autoSpaceDE w:val="0"/>
        <w:autoSpaceDN w:val="0"/>
        <w:adjustRightInd w:val="0"/>
        <w:spacing w:line="440" w:lineRule="exact"/>
        <w:ind w:left="0" w:leftChars="0" w:firstLine="1080" w:firstLineChars="450"/>
        <w:jc w:val="left"/>
        <w:rPr>
          <w:rFonts w:hint="eastAsia" w:ascii="宋体" w:hAnsi="宋体" w:eastAsia="宋体" w:cs="Times New Roman"/>
          <w:kern w:val="0"/>
          <w:sz w:val="24"/>
          <w:szCs w:val="24"/>
          <w:highlight w:val="none"/>
        </w:rPr>
      </w:pPr>
    </w:p>
    <w:p>
      <w:pPr>
        <w:autoSpaceDE w:val="0"/>
        <w:autoSpaceDN w:val="0"/>
        <w:adjustRightInd w:val="0"/>
        <w:spacing w:line="440" w:lineRule="exact"/>
        <w:ind w:left="0" w:leftChars="0" w:firstLine="1080" w:firstLineChars="450"/>
        <w:jc w:val="left"/>
        <w:rPr>
          <w:rFonts w:hint="eastAsia" w:ascii="宋体" w:hAnsi="宋体" w:eastAsia="宋体" w:cs="Times New Roman"/>
          <w:kern w:val="0"/>
          <w:sz w:val="24"/>
          <w:szCs w:val="24"/>
          <w:highlight w:val="none"/>
        </w:rPr>
      </w:pPr>
    </w:p>
    <w:p>
      <w:pPr>
        <w:keepNext/>
        <w:keepLines/>
        <w:widowControl w:val="0"/>
        <w:spacing w:before="260" w:after="260" w:line="416" w:lineRule="auto"/>
        <w:jc w:val="both"/>
        <w:outlineLvl w:val="1"/>
        <w:rPr>
          <w:rFonts w:hint="eastAsia" w:ascii="宋体" w:hAnsi="宋体" w:eastAsia="宋体" w:cs="Times New Roman"/>
          <w:b/>
          <w:bCs/>
          <w:kern w:val="0"/>
          <w:sz w:val="24"/>
          <w:szCs w:val="24"/>
          <w:highlight w:val="none"/>
          <w:lang w:val="en-US" w:eastAsia="zh-CN" w:bidi="ar-SA"/>
        </w:rPr>
      </w:pPr>
    </w:p>
    <w:p>
      <w:pPr>
        <w:rPr>
          <w:rFonts w:hint="eastAsia" w:ascii="宋体" w:hAnsi="宋体" w:eastAsia="宋体" w:cs="Times New Roman"/>
          <w:kern w:val="0"/>
          <w:sz w:val="24"/>
          <w:szCs w:val="24"/>
          <w:highlight w:val="none"/>
        </w:rPr>
      </w:pPr>
    </w:p>
    <w:p>
      <w:pPr>
        <w:keepNext/>
        <w:keepLines/>
        <w:widowControl w:val="0"/>
        <w:spacing w:before="260" w:after="260" w:line="416" w:lineRule="auto"/>
        <w:jc w:val="both"/>
        <w:outlineLvl w:val="1"/>
        <w:rPr>
          <w:rFonts w:hint="eastAsia" w:ascii="宋体" w:hAnsi="宋体" w:eastAsia="宋体" w:cs="Times New Roman"/>
          <w:b/>
          <w:bCs/>
          <w:kern w:val="0"/>
          <w:sz w:val="24"/>
          <w:szCs w:val="24"/>
          <w:highlight w:val="none"/>
          <w:lang w:val="en-US" w:eastAsia="zh-CN" w:bidi="ar-SA"/>
        </w:rPr>
      </w:pPr>
    </w:p>
    <w:p>
      <w:pPr>
        <w:rPr>
          <w:rFonts w:hint="eastAsia" w:ascii="Times New Roman" w:hAnsi="Times New Roman" w:eastAsia="宋体" w:cs="Times New Roman"/>
          <w:sz w:val="24"/>
          <w:szCs w:val="24"/>
          <w:highlight w:val="none"/>
        </w:rPr>
      </w:pPr>
    </w:p>
    <w:p>
      <w:pPr>
        <w:autoSpaceDE w:val="0"/>
        <w:autoSpaceDN w:val="0"/>
        <w:adjustRightInd w:val="0"/>
        <w:spacing w:line="440" w:lineRule="exact"/>
        <w:ind w:left="0" w:leftChars="0" w:firstLine="1080" w:firstLineChars="450"/>
        <w:jc w:val="left"/>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甲　　方：</w:t>
      </w:r>
      <w:r>
        <w:rPr>
          <w:rFonts w:hint="eastAsia" w:ascii="Times New Roman" w:hAnsi="宋体" w:eastAsia="宋体" w:cs="Times New Roman"/>
          <w:sz w:val="24"/>
          <w:szCs w:val="24"/>
          <w:highlight w:val="none"/>
        </w:rPr>
        <w:t>北京市西城区人民政府椿树街道办事处</w:t>
      </w:r>
      <w:r>
        <w:rPr>
          <w:rFonts w:hint="eastAsia" w:ascii="宋体" w:hAnsi="宋体" w:eastAsia="宋体" w:cs="Times New Roman"/>
          <w:kern w:val="0"/>
          <w:sz w:val="24"/>
          <w:szCs w:val="24"/>
          <w:highlight w:val="none"/>
        </w:rPr>
        <w:t xml:space="preserve">  </w:t>
      </w:r>
    </w:p>
    <w:p>
      <w:pPr>
        <w:autoSpaceDE w:val="0"/>
        <w:autoSpaceDN w:val="0"/>
        <w:adjustRightInd w:val="0"/>
        <w:spacing w:line="440" w:lineRule="exact"/>
        <w:ind w:left="0" w:leftChars="0" w:firstLine="1080" w:firstLineChars="450"/>
        <w:jc w:val="left"/>
        <w:rPr>
          <w:rFonts w:hint="eastAsia" w:ascii="宋体" w:hAnsi="宋体" w:eastAsia="宋体" w:cs="Times New Roman"/>
          <w:kern w:val="0"/>
          <w:sz w:val="24"/>
          <w:szCs w:val="24"/>
          <w:highlight w:val="none"/>
        </w:rPr>
      </w:pPr>
    </w:p>
    <w:p>
      <w:pPr>
        <w:autoSpaceDE w:val="0"/>
        <w:autoSpaceDN w:val="0"/>
        <w:adjustRightInd w:val="0"/>
        <w:spacing w:line="440" w:lineRule="exact"/>
        <w:ind w:left="0" w:leftChars="0" w:firstLine="1080" w:firstLineChars="450"/>
        <w:jc w:val="left"/>
        <w:rPr>
          <w:rFonts w:hint="default"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rPr>
        <w:t>乙　　方：</w:t>
      </w:r>
    </w:p>
    <w:p>
      <w:pPr>
        <w:autoSpaceDE w:val="0"/>
        <w:autoSpaceDN w:val="0"/>
        <w:adjustRightInd w:val="0"/>
        <w:spacing w:line="440" w:lineRule="exact"/>
        <w:ind w:left="0" w:leftChars="0" w:firstLine="1080" w:firstLineChars="450"/>
        <w:jc w:val="left"/>
        <w:rPr>
          <w:rFonts w:hint="eastAsia" w:ascii="宋体" w:hAnsi="宋体" w:eastAsia="宋体" w:cs="Times New Roman"/>
          <w:kern w:val="0"/>
          <w:sz w:val="24"/>
          <w:szCs w:val="24"/>
          <w:highlight w:val="none"/>
        </w:rPr>
      </w:pPr>
    </w:p>
    <w:p>
      <w:pPr>
        <w:autoSpaceDE w:val="0"/>
        <w:autoSpaceDN w:val="0"/>
        <w:adjustRightInd w:val="0"/>
        <w:spacing w:line="440" w:lineRule="exact"/>
        <w:ind w:left="0" w:leftChars="0" w:firstLine="1080" w:firstLineChars="450"/>
        <w:jc w:val="left"/>
        <w:rPr>
          <w:rFonts w:hint="eastAsia" w:ascii="宋体" w:hAnsi="宋体" w:eastAsia="宋体" w:cs="Times New Roman"/>
          <w:kern w:val="0"/>
          <w:sz w:val="24"/>
          <w:szCs w:val="24"/>
          <w:highlight w:val="none"/>
        </w:rPr>
      </w:pPr>
    </w:p>
    <w:p>
      <w:pPr>
        <w:autoSpaceDE w:val="0"/>
        <w:autoSpaceDN w:val="0"/>
        <w:adjustRightInd w:val="0"/>
        <w:spacing w:line="440" w:lineRule="exact"/>
        <w:ind w:left="0" w:leftChars="0" w:firstLine="1080" w:firstLineChars="450"/>
        <w:jc w:val="left"/>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 xml:space="preserve">签署日期：                                    </w:t>
      </w:r>
    </w:p>
    <w:p>
      <w:pPr>
        <w:spacing w:line="600" w:lineRule="exact"/>
        <w:jc w:val="center"/>
        <w:rPr>
          <w:rFonts w:hint="default" w:ascii="宋体" w:hAnsi="宋体" w:eastAsia="宋体" w:cs="Times New Roman"/>
          <w:b/>
          <w:sz w:val="24"/>
          <w:szCs w:val="24"/>
          <w:highlight w:val="none"/>
          <w:lang w:val="en-US"/>
        </w:rPr>
      </w:pPr>
      <w:r>
        <w:rPr>
          <w:rFonts w:hint="eastAsia" w:ascii="宋体" w:hAnsi="宋体" w:eastAsia="宋体" w:cs="Times New Roman"/>
          <w:b/>
          <w:sz w:val="24"/>
          <w:szCs w:val="24"/>
          <w:highlight w:val="none"/>
          <w:lang w:val="en-US" w:eastAsia="zh-CN"/>
        </w:rPr>
        <w:br w:type="page"/>
      </w:r>
      <w:r>
        <w:rPr>
          <w:rFonts w:hint="eastAsia" w:ascii="宋体" w:hAnsi="宋体" w:eastAsia="宋体" w:cs="Times New Roman"/>
          <w:b/>
          <w:sz w:val="24"/>
          <w:szCs w:val="24"/>
          <w:highlight w:val="none"/>
          <w:lang w:val="en-US" w:eastAsia="zh-CN"/>
        </w:rPr>
        <w:t>物业管理委托合同</w:t>
      </w:r>
    </w:p>
    <w:p>
      <w:pPr>
        <w:spacing w:line="600" w:lineRule="exact"/>
        <w:jc w:val="center"/>
        <w:rPr>
          <w:rFonts w:ascii="宋体" w:hAnsi="宋体" w:eastAsia="宋体" w:cs="Times New Roman"/>
          <w:b/>
          <w:sz w:val="24"/>
          <w:szCs w:val="24"/>
          <w:highlight w:val="none"/>
        </w:rPr>
      </w:pPr>
    </w:p>
    <w:p>
      <w:pPr>
        <w:numPr>
          <w:ilvl w:val="0"/>
          <w:numId w:val="7"/>
        </w:numPr>
        <w:spacing w:line="600" w:lineRule="exact"/>
        <w:ind w:left="855" w:hanging="855"/>
        <w:jc w:val="center"/>
        <w:rPr>
          <w:rFonts w:ascii="宋体" w:hAnsi="宋体" w:eastAsia="宋体" w:cs="Times New Roman"/>
          <w:b/>
          <w:sz w:val="24"/>
          <w:szCs w:val="24"/>
          <w:highlight w:val="none"/>
        </w:rPr>
      </w:pPr>
      <w:r>
        <w:rPr>
          <w:rFonts w:hint="eastAsia" w:ascii="宋体" w:hAnsi="宋体" w:eastAsia="宋体" w:cs="Times New Roman"/>
          <w:b/>
          <w:sz w:val="24"/>
          <w:szCs w:val="24"/>
          <w:highlight w:val="none"/>
        </w:rPr>
        <w:t>总  则</w:t>
      </w:r>
    </w:p>
    <w:p>
      <w:pPr>
        <w:spacing w:line="600" w:lineRule="exact"/>
        <w:ind w:left="855"/>
        <w:rPr>
          <w:rFonts w:hint="eastAsia" w:ascii="宋体" w:hAnsi="宋体" w:eastAsia="宋体" w:cs="Times New Roman"/>
          <w:b/>
          <w:sz w:val="24"/>
          <w:szCs w:val="24"/>
          <w:highlight w:val="none"/>
        </w:rPr>
      </w:pPr>
    </w:p>
    <w:p>
      <w:pPr>
        <w:spacing w:line="600" w:lineRule="exact"/>
        <w:ind w:firstLine="43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本合同双方当事人：</w:t>
      </w:r>
    </w:p>
    <w:p>
      <w:pPr>
        <w:spacing w:line="600" w:lineRule="exact"/>
        <w:ind w:firstLine="43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委托方：</w:t>
      </w:r>
      <w:r>
        <w:rPr>
          <w:rFonts w:hint="eastAsia" w:ascii="宋体" w:hAnsi="宋体" w:eastAsia="宋体" w:cs="Times New Roman"/>
          <w:sz w:val="24"/>
          <w:szCs w:val="24"/>
          <w:highlight w:val="none"/>
          <w:u w:val="single"/>
        </w:rPr>
        <w:t>北京市西城区</w:t>
      </w:r>
      <w:r>
        <w:rPr>
          <w:rFonts w:hint="eastAsia" w:ascii="宋体" w:hAnsi="宋体" w:eastAsia="宋体" w:cs="Times New Roman"/>
          <w:sz w:val="24"/>
          <w:szCs w:val="24"/>
          <w:highlight w:val="none"/>
          <w:u w:val="single"/>
          <w:lang w:val="en-US" w:eastAsia="zh-CN"/>
        </w:rPr>
        <w:t>人民政府椿树街道办事处</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（以下简称甲方）</w:t>
      </w:r>
    </w:p>
    <w:p>
      <w:pPr>
        <w:spacing w:line="600" w:lineRule="exact"/>
        <w:ind w:firstLine="43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受托方：</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（以下简称乙方）</w:t>
      </w:r>
    </w:p>
    <w:p>
      <w:pPr>
        <w:spacing w:line="600" w:lineRule="exact"/>
        <w:ind w:firstLine="43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根据中华人民共和国</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民法典</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及有关物业管理条例规定</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双方在平等、自愿的基础上，</w:t>
      </w:r>
      <w:r>
        <w:rPr>
          <w:rFonts w:hint="eastAsia" w:ascii="宋体" w:hAnsi="宋体" w:eastAsia="宋体" w:cs="Times New Roman"/>
          <w:sz w:val="24"/>
          <w:szCs w:val="24"/>
          <w:highlight w:val="none"/>
          <w:lang w:val="en-US" w:eastAsia="zh-CN"/>
        </w:rPr>
        <w:t>根据</w:t>
      </w:r>
      <w:r>
        <w:rPr>
          <w:rFonts w:hint="eastAsia" w:ascii="宋体" w:hAnsi="宋体" w:eastAsia="宋体" w:cs="Times New Roman"/>
          <w:sz w:val="24"/>
          <w:szCs w:val="24"/>
          <w:highlight w:val="none"/>
          <w:u w:val="single"/>
          <w:lang w:val="en-US" w:eastAsia="zh-CN"/>
        </w:rPr>
        <w:t xml:space="preserve">           （项目编号：）</w:t>
      </w:r>
      <w:r>
        <w:rPr>
          <w:rFonts w:hint="eastAsia" w:ascii="宋体" w:hAnsi="宋体" w:eastAsia="宋体" w:cs="Times New Roman"/>
          <w:sz w:val="24"/>
          <w:szCs w:val="24"/>
          <w:highlight w:val="none"/>
          <w:lang w:val="en-US" w:eastAsia="zh-CN"/>
        </w:rPr>
        <w:t>采购结果</w:t>
      </w:r>
      <w:r>
        <w:rPr>
          <w:rFonts w:hint="eastAsia" w:ascii="宋体" w:hAnsi="宋体" w:eastAsia="宋体" w:cs="Times New Roman"/>
          <w:sz w:val="24"/>
          <w:szCs w:val="24"/>
          <w:highlight w:val="none"/>
        </w:rPr>
        <w:t>，就甲方委托乙方对北京市西城区</w:t>
      </w:r>
      <w:r>
        <w:rPr>
          <w:rFonts w:hint="eastAsia" w:ascii="宋体" w:hAnsi="宋体" w:eastAsia="宋体" w:cs="Times New Roman"/>
          <w:sz w:val="24"/>
          <w:szCs w:val="24"/>
          <w:highlight w:val="none"/>
          <w:lang w:val="en-US" w:eastAsia="zh-CN"/>
        </w:rPr>
        <w:t>人民政府椿树</w:t>
      </w:r>
      <w:r>
        <w:rPr>
          <w:rFonts w:hint="eastAsia" w:ascii="宋体" w:hAnsi="宋体" w:eastAsia="宋体" w:cs="Times New Roman"/>
          <w:sz w:val="24"/>
          <w:szCs w:val="24"/>
          <w:highlight w:val="none"/>
        </w:rPr>
        <w:t>街道办事处办公</w:t>
      </w:r>
      <w:r>
        <w:rPr>
          <w:rFonts w:hint="eastAsia" w:ascii="宋体" w:hAnsi="宋体" w:eastAsia="宋体" w:cs="Times New Roman"/>
          <w:sz w:val="24"/>
          <w:szCs w:val="24"/>
          <w:highlight w:val="none"/>
          <w:lang w:val="en-US" w:eastAsia="zh-CN"/>
        </w:rPr>
        <w:t>区内物业管理服务</w:t>
      </w:r>
      <w:r>
        <w:rPr>
          <w:rFonts w:hint="eastAsia" w:ascii="宋体" w:hAnsi="宋体" w:eastAsia="宋体" w:cs="Times New Roman"/>
          <w:sz w:val="24"/>
          <w:szCs w:val="24"/>
          <w:highlight w:val="none"/>
        </w:rPr>
        <w:t>实行专业化、一体化的物业管理特订本</w:t>
      </w:r>
      <w:r>
        <w:rPr>
          <w:rFonts w:hint="eastAsia" w:ascii="宋体" w:hAnsi="宋体" w:eastAsia="宋体" w:cs="Times New Roman"/>
          <w:sz w:val="24"/>
          <w:szCs w:val="24"/>
          <w:highlight w:val="none"/>
          <w:lang w:val="en-US" w:eastAsia="zh-CN"/>
        </w:rPr>
        <w:t>协议。</w:t>
      </w:r>
    </w:p>
    <w:p>
      <w:pPr>
        <w:numPr>
          <w:ilvl w:val="0"/>
          <w:numId w:val="8"/>
        </w:numPr>
        <w:spacing w:line="600" w:lineRule="exact"/>
        <w:ind w:left="1275" w:leftChars="0" w:firstLineChars="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所托物业基本情况</w:t>
      </w:r>
    </w:p>
    <w:p>
      <w:pPr>
        <w:spacing w:line="640" w:lineRule="exact"/>
        <w:ind w:firstLine="480" w:firstLineChars="200"/>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物业名称：</w:t>
      </w:r>
      <w:r>
        <w:rPr>
          <w:rFonts w:hint="eastAsia" w:ascii="Times New Roman" w:hAnsi="宋体" w:eastAsia="宋体" w:cs="Times New Roman"/>
          <w:sz w:val="24"/>
          <w:szCs w:val="24"/>
          <w:highlight w:val="none"/>
        </w:rPr>
        <w:t>北京市西城区人民政府椿树街道办事处物业</w:t>
      </w:r>
      <w:r>
        <w:rPr>
          <w:rFonts w:hint="eastAsia" w:ascii="Times New Roman" w:hAnsi="宋体" w:eastAsia="宋体" w:cs="Times New Roman"/>
          <w:sz w:val="24"/>
          <w:szCs w:val="24"/>
          <w:highlight w:val="none"/>
          <w:lang w:eastAsia="zh-CN"/>
        </w:rPr>
        <w:t>管理</w:t>
      </w:r>
      <w:r>
        <w:rPr>
          <w:rFonts w:hint="eastAsia" w:ascii="Times New Roman" w:hAnsi="宋体" w:eastAsia="宋体" w:cs="Times New Roman"/>
          <w:sz w:val="24"/>
          <w:szCs w:val="24"/>
          <w:highlight w:val="none"/>
        </w:rPr>
        <w:t>服务项目</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Times New Roman"/>
          <w:sz w:val="24"/>
          <w:szCs w:val="24"/>
          <w:highlight w:val="none"/>
        </w:rPr>
        <w:t>坐落位置：</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1.椿树园11号楼甲1甲2号4201.5㎡</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2.市民服务中心1727.65㎡</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3.城管执法队432.42㎡</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4.椿树园7号楼甲3号214.6㎡</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5椿树园2号楼甲1号475.974㎡</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6.四合上院地下库房934.82㎡</w:t>
      </w:r>
    </w:p>
    <w:p>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7.椿树园地震宣教中心800㎡</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8.街道所属辖区7个社区1617.34㎡</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共计面积10404.3㎡</w:t>
      </w:r>
    </w:p>
    <w:p>
      <w:pPr>
        <w:spacing w:line="600" w:lineRule="exact"/>
        <w:ind w:left="420" w:left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乙方提供服务的受益人为本物业的使用者甲方，甲乙双方按本合同的规定履行相应的权利和义务。</w:t>
      </w:r>
    </w:p>
    <w:p>
      <w:pPr>
        <w:keepNext w:val="0"/>
        <w:keepLines w:val="0"/>
        <w:pageBreakBefore w:val="0"/>
        <w:widowControl w:val="0"/>
        <w:numPr>
          <w:ilvl w:val="0"/>
          <w:numId w:val="7"/>
        </w:numPr>
        <w:kinsoku/>
        <w:wordWrap/>
        <w:overflowPunct/>
        <w:topLinePunct w:val="0"/>
        <w:autoSpaceDE/>
        <w:autoSpaceDN/>
        <w:bidi w:val="0"/>
        <w:adjustRightInd/>
        <w:snapToGrid/>
        <w:spacing w:line="600" w:lineRule="exact"/>
        <w:ind w:left="855" w:hanging="855"/>
        <w:jc w:val="center"/>
        <w:textAlignment w:val="auto"/>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br w:type="page"/>
      </w:r>
      <w:r>
        <w:rPr>
          <w:rFonts w:hint="eastAsia" w:ascii="宋体" w:hAnsi="宋体" w:eastAsia="宋体" w:cs="Times New Roman"/>
          <w:b/>
          <w:sz w:val="24"/>
          <w:szCs w:val="24"/>
          <w:highlight w:val="none"/>
        </w:rPr>
        <w:t>委托物业管理事项</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1275" w:leftChars="0" w:firstLineChars="0"/>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会议服务、保洁、综合维修、秩序维护</w:t>
      </w:r>
      <w:r>
        <w:rPr>
          <w:rFonts w:hint="eastAsia" w:ascii="宋体" w:hAnsi="宋体" w:eastAsia="宋体" w:cs="Times New Roman"/>
          <w:sz w:val="24"/>
          <w:szCs w:val="24"/>
          <w:highlight w:val="none"/>
        </w:rPr>
        <w:t>。</w:t>
      </w:r>
    </w:p>
    <w:p>
      <w:pPr>
        <w:keepNext w:val="0"/>
        <w:keepLines w:val="0"/>
        <w:pageBreakBefore w:val="0"/>
        <w:widowControl w:val="0"/>
        <w:numPr>
          <w:ilvl w:val="0"/>
          <w:numId w:val="7"/>
        </w:numPr>
        <w:kinsoku/>
        <w:wordWrap/>
        <w:overflowPunct/>
        <w:topLinePunct w:val="0"/>
        <w:autoSpaceDE/>
        <w:autoSpaceDN/>
        <w:bidi w:val="0"/>
        <w:adjustRightInd/>
        <w:snapToGrid/>
        <w:spacing w:line="600" w:lineRule="exact"/>
        <w:ind w:left="855" w:hanging="855"/>
        <w:jc w:val="center"/>
        <w:textAlignment w:val="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合同期限</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1275" w:leftChars="0" w:firstLineChars="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本物业委托管理期限：</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根据成交结果，</w:t>
      </w:r>
      <w:r>
        <w:rPr>
          <w:rFonts w:hint="eastAsia" w:ascii="宋体" w:hAnsi="宋体" w:eastAsia="宋体" w:cs="Times New Roman"/>
          <w:sz w:val="24"/>
          <w:szCs w:val="24"/>
          <w:highlight w:val="none"/>
        </w:rPr>
        <w:t xml:space="preserve">本合同自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年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 日至</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年</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日止，有效期</w:t>
      </w:r>
      <w:r>
        <w:rPr>
          <w:rFonts w:hint="eastAsia" w:ascii="宋体" w:hAnsi="宋体" w:eastAsia="宋体" w:cs="Times New Roman"/>
          <w:sz w:val="24"/>
          <w:szCs w:val="24"/>
          <w:highlight w:val="none"/>
          <w:lang w:val="en-US" w:eastAsia="zh-CN"/>
        </w:rPr>
        <w:t>壹年</w:t>
      </w:r>
      <w:r>
        <w:rPr>
          <w:rFonts w:hint="eastAsia" w:ascii="宋体" w:hAnsi="宋体" w:eastAsia="宋体" w:cs="Times New Roman"/>
          <w:sz w:val="24"/>
          <w:szCs w:val="24"/>
          <w:highlight w:val="none"/>
        </w:rPr>
        <w:t>。</w:t>
      </w:r>
    </w:p>
    <w:p>
      <w:pPr>
        <w:keepNext w:val="0"/>
        <w:keepLines w:val="0"/>
        <w:pageBreakBefore w:val="0"/>
        <w:widowControl w:val="0"/>
        <w:numPr>
          <w:ilvl w:val="0"/>
          <w:numId w:val="7"/>
        </w:numPr>
        <w:kinsoku/>
        <w:wordWrap/>
        <w:overflowPunct/>
        <w:topLinePunct w:val="0"/>
        <w:autoSpaceDE/>
        <w:autoSpaceDN/>
        <w:bidi w:val="0"/>
        <w:adjustRightInd/>
        <w:snapToGrid/>
        <w:spacing w:line="600" w:lineRule="exact"/>
        <w:ind w:left="855" w:hanging="855"/>
        <w:jc w:val="center"/>
        <w:textAlignment w:val="auto"/>
        <w:rPr>
          <w:rFonts w:hint="eastAsia" w:ascii="宋体" w:hAnsi="宋体" w:eastAsia="宋体" w:cs="Times New Roman"/>
          <w:b/>
          <w:sz w:val="24"/>
        </w:rPr>
      </w:pPr>
      <w:r>
        <w:rPr>
          <w:rFonts w:hint="eastAsia" w:ascii="宋体" w:hAnsi="宋体" w:eastAsia="宋体" w:cs="Times New Roman"/>
          <w:b/>
          <w:sz w:val="24"/>
        </w:rPr>
        <w:t>甲方的权力和义务</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1275" w:leftChars="0" w:firstLineChars="0"/>
        <w:textAlignment w:val="auto"/>
        <w:rPr>
          <w:rFonts w:hint="eastAsia" w:ascii="宋体" w:hAnsi="宋体" w:eastAsia="宋体" w:cs="Times New Roman"/>
          <w:sz w:val="24"/>
        </w:rPr>
      </w:pPr>
      <w:r>
        <w:rPr>
          <w:rFonts w:hint="eastAsia" w:ascii="宋体" w:hAnsi="宋体" w:eastAsia="宋体" w:cs="Times New Roman"/>
          <w:sz w:val="24"/>
        </w:rPr>
        <w:t xml:space="preserve"> 负责处理因甲方原因而产生的各种纠纷。</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1275" w:leftChars="0" w:firstLineChars="0"/>
        <w:textAlignment w:val="auto"/>
        <w:rPr>
          <w:rFonts w:ascii="宋体" w:hAnsi="宋体" w:eastAsia="宋体" w:cs="Times New Roman"/>
          <w:sz w:val="24"/>
        </w:rPr>
      </w:pPr>
      <w:r>
        <w:rPr>
          <w:rFonts w:hint="eastAsia" w:ascii="宋体" w:hAnsi="宋体" w:eastAsia="宋体" w:cs="Times New Roman"/>
          <w:sz w:val="24"/>
        </w:rPr>
        <w:t xml:space="preserve"> 负责为乙方服务提供必要的便利条件。</w:t>
      </w:r>
    </w:p>
    <w:p>
      <w:pPr>
        <w:keepNext w:val="0"/>
        <w:keepLines w:val="0"/>
        <w:pageBreakBefore w:val="0"/>
        <w:widowControl w:val="0"/>
        <w:numPr>
          <w:ilvl w:val="0"/>
          <w:numId w:val="7"/>
        </w:numPr>
        <w:kinsoku/>
        <w:wordWrap/>
        <w:overflowPunct/>
        <w:topLinePunct w:val="0"/>
        <w:autoSpaceDE/>
        <w:autoSpaceDN/>
        <w:bidi w:val="0"/>
        <w:adjustRightInd/>
        <w:snapToGrid/>
        <w:spacing w:line="600" w:lineRule="exact"/>
        <w:ind w:left="855" w:hanging="855"/>
        <w:jc w:val="center"/>
        <w:textAlignment w:val="auto"/>
        <w:rPr>
          <w:rFonts w:hint="eastAsia" w:ascii="宋体" w:hAnsi="宋体" w:eastAsia="宋体" w:cs="Times New Roman"/>
          <w:b/>
          <w:sz w:val="24"/>
        </w:rPr>
      </w:pPr>
      <w:r>
        <w:rPr>
          <w:rFonts w:hint="eastAsia" w:ascii="宋体" w:hAnsi="宋体" w:eastAsia="宋体" w:cs="Times New Roman"/>
          <w:b/>
          <w:sz w:val="24"/>
        </w:rPr>
        <w:t>乙方的权力和义务</w:t>
      </w:r>
    </w:p>
    <w:p>
      <w:pPr>
        <w:keepNext w:val="0"/>
        <w:keepLines w:val="0"/>
        <w:pageBreakBefore w:val="0"/>
        <w:widowControl w:val="0"/>
        <w:numPr>
          <w:ilvl w:val="0"/>
          <w:numId w:val="8"/>
        </w:numPr>
        <w:tabs>
          <w:tab w:val="left" w:pos="0"/>
          <w:tab w:val="clear" w:pos="1290"/>
        </w:tabs>
        <w:kinsoku/>
        <w:wordWrap/>
        <w:overflowPunct/>
        <w:topLinePunct w:val="0"/>
        <w:autoSpaceDE/>
        <w:autoSpaceDN/>
        <w:bidi w:val="0"/>
        <w:adjustRightInd/>
        <w:snapToGrid/>
        <w:spacing w:line="600" w:lineRule="exact"/>
        <w:ind w:left="1275" w:leftChars="0" w:hanging="855" w:firstLineChars="0"/>
        <w:textAlignment w:val="auto"/>
        <w:rPr>
          <w:rFonts w:hint="eastAsia" w:ascii="宋体" w:hAnsi="宋体" w:eastAsia="宋体" w:cs="Times New Roman"/>
          <w:sz w:val="24"/>
        </w:rPr>
      </w:pPr>
      <w:r>
        <w:rPr>
          <w:rFonts w:hint="eastAsia" w:ascii="宋体" w:hAnsi="宋体" w:eastAsia="宋体" w:cs="Times New Roman"/>
          <w:sz w:val="24"/>
          <w:lang w:val="en-US" w:eastAsia="zh-CN"/>
        </w:rPr>
        <w:t xml:space="preserve"> </w:t>
      </w:r>
      <w:r>
        <w:rPr>
          <w:rFonts w:hint="eastAsia" w:ascii="宋体" w:hAnsi="宋体" w:eastAsia="宋体" w:cs="Times New Roman"/>
          <w:sz w:val="24"/>
        </w:rPr>
        <w:t>乙方在本物业范围内指定专人负责本物业的日常管理工作，注重维护甲方</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600" w:lineRule="exact"/>
        <w:textAlignment w:val="auto"/>
        <w:rPr>
          <w:rFonts w:hint="eastAsia" w:ascii="宋体" w:hAnsi="宋体" w:eastAsia="宋体" w:cs="Times New Roman"/>
          <w:sz w:val="24"/>
        </w:rPr>
      </w:pPr>
      <w:r>
        <w:rPr>
          <w:rFonts w:hint="eastAsia" w:ascii="宋体" w:hAnsi="宋体" w:eastAsia="宋体" w:cs="Times New Roman"/>
          <w:sz w:val="24"/>
        </w:rPr>
        <w:t>形象，确保甲方办公地点的</w:t>
      </w:r>
      <w:r>
        <w:rPr>
          <w:rFonts w:hint="eastAsia" w:ascii="宋体" w:hAnsi="宋体" w:eastAsia="宋体" w:cs="Times New Roman"/>
          <w:sz w:val="24"/>
          <w:lang w:val="en-US" w:eastAsia="zh-CN"/>
        </w:rPr>
        <w:t>清洁</w:t>
      </w:r>
      <w:r>
        <w:rPr>
          <w:rFonts w:hint="eastAsia" w:ascii="宋体" w:hAnsi="宋体" w:eastAsia="宋体" w:cs="Times New Roman"/>
          <w:sz w:val="24"/>
        </w:rPr>
        <w:t>，尽心尽责做好甲方办公地点的</w:t>
      </w:r>
      <w:r>
        <w:rPr>
          <w:rFonts w:hint="eastAsia" w:ascii="宋体" w:hAnsi="宋体" w:eastAsia="宋体" w:cs="Times New Roman"/>
          <w:sz w:val="24"/>
          <w:lang w:val="en-US" w:eastAsia="zh-CN"/>
        </w:rPr>
        <w:t>物业管理服务</w:t>
      </w:r>
      <w:r>
        <w:rPr>
          <w:rFonts w:hint="eastAsia" w:ascii="宋体" w:hAnsi="宋体" w:eastAsia="宋体" w:cs="Times New Roman"/>
          <w:sz w:val="24"/>
        </w:rPr>
        <w:t>。并代表乙方履行本合同的权力和义务。</w:t>
      </w:r>
    </w:p>
    <w:p>
      <w:pPr>
        <w:numPr>
          <w:ilvl w:val="0"/>
          <w:numId w:val="0"/>
        </w:numPr>
        <w:tabs>
          <w:tab w:val="left" w:pos="0"/>
        </w:tabs>
        <w:spacing w:line="600" w:lineRule="exact"/>
        <w:ind w:firstLine="482" w:firstLineChars="200"/>
        <w:rPr>
          <w:rFonts w:hint="eastAsia" w:ascii="宋体" w:hAnsi="宋体" w:eastAsia="宋体" w:cs="Times New Roman"/>
          <w:sz w:val="24"/>
        </w:rPr>
      </w:pPr>
      <w:r>
        <w:rPr>
          <w:rFonts w:hint="eastAsia" w:ascii="宋体" w:hAnsi="宋体" w:eastAsia="宋体" w:cs="Times New Roman"/>
          <w:b/>
          <w:bCs/>
          <w:sz w:val="24"/>
        </w:rPr>
        <w:t xml:space="preserve">第七条 </w:t>
      </w:r>
      <w:r>
        <w:rPr>
          <w:rFonts w:hint="eastAsia" w:ascii="宋体" w:hAnsi="宋体" w:eastAsia="宋体" w:cs="Times New Roman"/>
          <w:sz w:val="24"/>
        </w:rPr>
        <w:t xml:space="preserve"> 根据有关法律、法规、政策及本合同的规定，结合物业管理的实际情况，制定本物业的各项管理办法、规章制度、实施细则等，自主开展各项管理经营活动，但不得损害物业使用人的合法权益，以获取不当利益。</w:t>
      </w:r>
    </w:p>
    <w:p>
      <w:pPr>
        <w:spacing w:line="600" w:lineRule="exact"/>
        <w:ind w:firstLine="435"/>
        <w:rPr>
          <w:rFonts w:hint="eastAsia" w:ascii="宋体" w:hAnsi="宋体" w:eastAsia="宋体" w:cs="Times New Roman"/>
          <w:spacing w:val="-8"/>
          <w:sz w:val="24"/>
        </w:rPr>
      </w:pPr>
      <w:r>
        <w:rPr>
          <w:rFonts w:hint="eastAsia" w:ascii="宋体" w:hAnsi="宋体" w:eastAsia="宋体" w:cs="Times New Roman"/>
          <w:b/>
          <w:sz w:val="24"/>
        </w:rPr>
        <w:t>第八条</w:t>
      </w:r>
      <w:r>
        <w:rPr>
          <w:rFonts w:hint="eastAsia" w:ascii="宋体" w:hAnsi="宋体" w:eastAsia="宋体" w:cs="Times New Roman"/>
          <w:sz w:val="24"/>
        </w:rPr>
        <w:t xml:space="preserve"> </w:t>
      </w:r>
      <w:r>
        <w:rPr>
          <w:rFonts w:hint="eastAsia" w:ascii="宋体" w:hAnsi="宋体" w:eastAsia="宋体" w:cs="Times New Roman"/>
          <w:spacing w:val="-8"/>
          <w:sz w:val="24"/>
        </w:rPr>
        <w:t xml:space="preserve"> 接受物业管理主管部门及有关政府部门的监督、指导，接受甲方的监督和管理。</w:t>
      </w:r>
    </w:p>
    <w:p>
      <w:pPr>
        <w:spacing w:line="600" w:lineRule="exact"/>
        <w:ind w:firstLine="435"/>
        <w:rPr>
          <w:rFonts w:hint="eastAsia" w:ascii="宋体" w:hAnsi="宋体" w:eastAsia="宋体" w:cs="Times New Roman"/>
          <w:sz w:val="24"/>
        </w:rPr>
      </w:pPr>
      <w:r>
        <w:rPr>
          <w:rFonts w:hint="eastAsia" w:ascii="宋体" w:hAnsi="宋体" w:eastAsia="宋体" w:cs="Times New Roman"/>
          <w:b/>
          <w:sz w:val="24"/>
        </w:rPr>
        <w:t>第九条</w:t>
      </w:r>
      <w:r>
        <w:rPr>
          <w:rFonts w:hint="eastAsia" w:ascii="宋体" w:hAnsi="宋体" w:eastAsia="宋体" w:cs="Times New Roman"/>
          <w:sz w:val="24"/>
        </w:rPr>
        <w:t xml:space="preserve">  不得损害物业设施及物业使用人的物品。</w:t>
      </w:r>
    </w:p>
    <w:p>
      <w:pPr>
        <w:spacing w:line="600" w:lineRule="exact"/>
        <w:ind w:firstLine="435"/>
        <w:rPr>
          <w:rFonts w:hint="eastAsia" w:ascii="宋体" w:hAnsi="宋体" w:eastAsia="宋体" w:cs="Times New Roman"/>
          <w:sz w:val="24"/>
        </w:rPr>
      </w:pPr>
      <w:r>
        <w:rPr>
          <w:rFonts w:hint="eastAsia" w:ascii="宋体" w:hAnsi="宋体" w:eastAsia="宋体" w:cs="Times New Roman"/>
          <w:b/>
          <w:bCs/>
          <w:sz w:val="24"/>
        </w:rPr>
        <w:t xml:space="preserve">第十条  </w:t>
      </w:r>
      <w:r>
        <w:rPr>
          <w:rFonts w:hint="eastAsia" w:ascii="宋体" w:hAnsi="宋体" w:eastAsia="宋体" w:cs="Times New Roman"/>
          <w:sz w:val="24"/>
        </w:rPr>
        <w:t>乙方服务人员应遵</w:t>
      </w:r>
      <w:r>
        <w:rPr>
          <w:rFonts w:ascii="宋体" w:hAnsi="宋体" w:eastAsia="宋体" w:cs="Times New Roman"/>
          <w:sz w:val="24"/>
        </w:rPr>
        <w:tab/>
      </w:r>
      <w:r>
        <w:rPr>
          <w:rFonts w:hint="eastAsia" w:ascii="宋体" w:hAnsi="宋体" w:eastAsia="宋体" w:cs="Times New Roman"/>
          <w:sz w:val="24"/>
        </w:rPr>
        <w:t>守甲方的规章制度，不得扰乱甲方正常的工作秩序。</w:t>
      </w:r>
    </w:p>
    <w:p>
      <w:pPr>
        <w:spacing w:line="600" w:lineRule="exact"/>
        <w:ind w:firstLine="435"/>
        <w:rPr>
          <w:rFonts w:hint="eastAsia" w:ascii="宋体" w:hAnsi="宋体" w:eastAsia="宋体" w:cs="Times New Roman"/>
          <w:sz w:val="24"/>
        </w:rPr>
      </w:pPr>
      <w:r>
        <w:rPr>
          <w:rFonts w:hint="eastAsia" w:ascii="宋体" w:hAnsi="宋体" w:eastAsia="宋体" w:cs="Times New Roman"/>
          <w:b/>
          <w:bCs/>
          <w:sz w:val="24"/>
        </w:rPr>
        <w:t xml:space="preserve">第十一条  </w:t>
      </w:r>
      <w:r>
        <w:rPr>
          <w:rFonts w:hint="eastAsia" w:ascii="宋体" w:hAnsi="宋体" w:eastAsia="宋体" w:cs="Times New Roman"/>
          <w:sz w:val="24"/>
        </w:rPr>
        <w:t>乙方应加强对乙方服务人员进行培训和管理，确保乙方服务人员能按照本合同履行义务。乙方服务人员的服务质量不符合本合同要求的，甲方向乙方提出意见后，乙方应在3日内更换人员。</w:t>
      </w:r>
    </w:p>
    <w:p>
      <w:pPr>
        <w:spacing w:line="600" w:lineRule="exact"/>
        <w:ind w:firstLine="435"/>
        <w:rPr>
          <w:rFonts w:hint="eastAsia" w:ascii="宋体" w:hAnsi="宋体" w:eastAsia="宋体" w:cs="Times New Roman"/>
          <w:sz w:val="24"/>
        </w:rPr>
      </w:pPr>
      <w:r>
        <w:rPr>
          <w:rFonts w:hint="eastAsia" w:ascii="宋体" w:hAnsi="宋体" w:eastAsia="宋体" w:cs="Times New Roman"/>
          <w:b/>
          <w:bCs/>
          <w:sz w:val="24"/>
        </w:rPr>
        <w:t xml:space="preserve">第十二条  </w:t>
      </w:r>
      <w:r>
        <w:rPr>
          <w:rFonts w:hint="eastAsia" w:ascii="宋体" w:hAnsi="宋体" w:eastAsia="宋体" w:cs="Times New Roman"/>
          <w:sz w:val="24"/>
        </w:rPr>
        <w:t>乙方应按时足额向乙方服务人员支付报酬（包含社会保险和福利）。如因乙方服务人员因乙方拖欠报酬提起仲裁或诉讼，导致甲方遭受损失的，乙方应承担由此给甲方造成的全部损失（包含甲方主张权利支出的诉讼费、律师费、交通费等），且</w:t>
      </w:r>
      <w:r>
        <w:rPr>
          <w:rFonts w:hint="eastAsia" w:ascii="宋体" w:hAnsi="宋体" w:eastAsia="宋体" w:cs="Times New Roman"/>
          <w:sz w:val="24"/>
          <w:lang w:val="en-US" w:eastAsia="zh-CN"/>
        </w:rPr>
        <w:t>甲方</w:t>
      </w:r>
      <w:r>
        <w:rPr>
          <w:rFonts w:hint="eastAsia" w:ascii="宋体" w:hAnsi="宋体" w:eastAsia="宋体" w:cs="Times New Roman"/>
          <w:sz w:val="24"/>
        </w:rPr>
        <w:t>有权单方解除合同。</w:t>
      </w:r>
    </w:p>
    <w:p>
      <w:pPr>
        <w:spacing w:line="600" w:lineRule="exact"/>
        <w:ind w:firstLine="435"/>
        <w:rPr>
          <w:rFonts w:hint="eastAsia" w:ascii="宋体" w:hAnsi="宋体" w:eastAsia="宋体" w:cs="Times New Roman"/>
          <w:sz w:val="24"/>
        </w:rPr>
      </w:pPr>
      <w:r>
        <w:rPr>
          <w:rFonts w:hint="eastAsia" w:ascii="宋体" w:hAnsi="宋体" w:eastAsia="宋体" w:cs="Times New Roman"/>
          <w:b/>
          <w:bCs/>
          <w:sz w:val="24"/>
        </w:rPr>
        <w:t xml:space="preserve">第十三条  </w:t>
      </w:r>
      <w:r>
        <w:rPr>
          <w:rFonts w:hint="eastAsia" w:ascii="宋体" w:hAnsi="宋体" w:eastAsia="宋体" w:cs="Times New Roman"/>
          <w:sz w:val="24"/>
        </w:rPr>
        <w:t>乙方与乙方人员之间形成劳动合同关系，不论何种情形，甲方与乙方人员之间不产生任何合同关系。乙方工作人员与乙方因劳动合同的签订、履行、变更、终止、解除引起的劳动争议，均由乙方单方解决并独立承担法律责任。</w:t>
      </w:r>
    </w:p>
    <w:p>
      <w:pPr>
        <w:spacing w:line="600" w:lineRule="exact"/>
        <w:ind w:firstLine="435"/>
        <w:rPr>
          <w:rFonts w:hint="eastAsia" w:ascii="宋体" w:hAnsi="宋体" w:eastAsia="宋体" w:cs="Times New Roman"/>
          <w:sz w:val="24"/>
        </w:rPr>
      </w:pPr>
      <w:r>
        <w:rPr>
          <w:rFonts w:hint="eastAsia" w:ascii="宋体" w:hAnsi="宋体" w:eastAsia="宋体" w:cs="Times New Roman"/>
          <w:b/>
          <w:bCs/>
          <w:sz w:val="24"/>
        </w:rPr>
        <w:t>第十四条</w:t>
      </w:r>
      <w:r>
        <w:rPr>
          <w:rFonts w:hint="eastAsia" w:ascii="宋体" w:hAnsi="宋体" w:eastAsia="宋体" w:cs="Times New Roman"/>
          <w:sz w:val="24"/>
        </w:rPr>
        <w:t xml:space="preserve">  乙方人员在服务过程中应遵守各项操作规程和注意事项，乙方服务人员在服务过程中出现意外伤害、侵犯甲方或他人人身财产权利的，应由乙方单独承担赔偿责任。如因乙方未承担相关责任导致甲方遭受损失的，乙方应承担由此给甲方造成的全部损失，且甲方有权单方解除本合同。</w:t>
      </w:r>
    </w:p>
    <w:p>
      <w:pPr>
        <w:numPr>
          <w:ilvl w:val="0"/>
          <w:numId w:val="7"/>
        </w:numPr>
        <w:spacing w:line="600" w:lineRule="exact"/>
        <w:ind w:left="855" w:hanging="855"/>
        <w:jc w:val="center"/>
        <w:rPr>
          <w:rFonts w:hint="eastAsia" w:ascii="宋体" w:hAnsi="宋体" w:eastAsia="宋体" w:cs="Times New Roman"/>
          <w:b/>
          <w:sz w:val="24"/>
        </w:rPr>
      </w:pPr>
      <w:r>
        <w:rPr>
          <w:rFonts w:hint="eastAsia" w:ascii="宋体" w:hAnsi="宋体" w:eastAsia="宋体" w:cs="Times New Roman"/>
          <w:b/>
          <w:sz w:val="24"/>
        </w:rPr>
        <w:t>管理目标</w:t>
      </w:r>
    </w:p>
    <w:p>
      <w:pPr>
        <w:spacing w:line="600" w:lineRule="exact"/>
        <w:ind w:firstLine="480"/>
        <w:rPr>
          <w:rFonts w:ascii="宋体" w:hAnsi="宋体" w:eastAsia="宋体" w:cs="Times New Roman"/>
          <w:sz w:val="24"/>
        </w:rPr>
      </w:pPr>
      <w:r>
        <w:rPr>
          <w:rFonts w:hint="eastAsia" w:ascii="宋体" w:hAnsi="宋体" w:eastAsia="宋体" w:cs="Times New Roman"/>
          <w:b/>
          <w:sz w:val="24"/>
        </w:rPr>
        <w:t>第十五条</w:t>
      </w:r>
      <w:r>
        <w:rPr>
          <w:rFonts w:hint="eastAsia" w:ascii="宋体" w:hAnsi="宋体" w:eastAsia="宋体" w:cs="Times New Roman"/>
          <w:sz w:val="24"/>
        </w:rPr>
        <w:t xml:space="preserve">  依据</w:t>
      </w:r>
      <w:r>
        <w:rPr>
          <w:rFonts w:ascii="Arial" w:hAnsi="Arial" w:eastAsia="宋体" w:cs="Arial"/>
          <w:sz w:val="24"/>
          <w:shd w:val="clear" w:color="auto" w:fill="FFFFFF"/>
        </w:rPr>
        <w:t>《</w:t>
      </w:r>
      <w:r>
        <w:rPr>
          <w:rStyle w:val="15"/>
          <w:rFonts w:ascii="Arial" w:hAnsi="Arial" w:eastAsia="宋体" w:cs="Arial"/>
          <w:i w:val="0"/>
          <w:iCs w:val="0"/>
          <w:sz w:val="24"/>
          <w:shd w:val="clear" w:color="auto" w:fill="FFFFFF"/>
        </w:rPr>
        <w:t>物业管理条例</w:t>
      </w:r>
      <w:r>
        <w:rPr>
          <w:rFonts w:ascii="Arial" w:hAnsi="Arial" w:eastAsia="宋体" w:cs="Arial"/>
          <w:sz w:val="24"/>
          <w:shd w:val="clear" w:color="auto" w:fill="FFFFFF"/>
        </w:rPr>
        <w:t>》</w:t>
      </w:r>
      <w:r>
        <w:rPr>
          <w:rFonts w:hint="eastAsia" w:ascii="宋体" w:hAnsi="宋体" w:eastAsia="宋体" w:cs="Times New Roman"/>
          <w:sz w:val="24"/>
        </w:rPr>
        <w:t>达到市、区物业管理政府主管部门规定各项标准以及本合同规定标准。</w:t>
      </w:r>
    </w:p>
    <w:p>
      <w:pPr>
        <w:numPr>
          <w:ilvl w:val="0"/>
          <w:numId w:val="7"/>
        </w:numPr>
        <w:spacing w:line="600" w:lineRule="exact"/>
        <w:ind w:left="855" w:hanging="855"/>
        <w:jc w:val="center"/>
        <w:rPr>
          <w:rFonts w:hint="eastAsia" w:ascii="宋体" w:hAnsi="宋体" w:eastAsia="宋体" w:cs="Times New Roman"/>
          <w:b/>
          <w:sz w:val="24"/>
        </w:rPr>
      </w:pPr>
      <w:r>
        <w:rPr>
          <w:rFonts w:hint="eastAsia" w:ascii="宋体" w:hAnsi="宋体" w:eastAsia="宋体" w:cs="Times New Roman"/>
          <w:b/>
          <w:sz w:val="24"/>
          <w:lang w:eastAsia="zh-CN"/>
        </w:rPr>
        <w:t>秩序维护</w:t>
      </w:r>
      <w:r>
        <w:rPr>
          <w:rFonts w:hint="eastAsia" w:ascii="宋体" w:hAnsi="宋体" w:eastAsia="宋体" w:cs="Times New Roman"/>
          <w:b/>
          <w:sz w:val="24"/>
        </w:rPr>
        <w:t>服务费</w:t>
      </w:r>
    </w:p>
    <w:p>
      <w:pPr>
        <w:tabs>
          <w:tab w:val="left" w:pos="540"/>
        </w:tabs>
        <w:spacing w:line="600" w:lineRule="exact"/>
        <w:ind w:firstLine="480"/>
        <w:rPr>
          <w:rFonts w:hint="eastAsia" w:ascii="宋体" w:hAnsi="宋体" w:eastAsia="宋体" w:cs="Times New Roman"/>
          <w:sz w:val="24"/>
          <w:highlight w:val="none"/>
        </w:rPr>
      </w:pPr>
      <w:r>
        <w:rPr>
          <w:rFonts w:hint="eastAsia" w:ascii="宋体" w:hAnsi="宋体" w:eastAsia="宋体" w:cs="Times New Roman"/>
          <w:b/>
          <w:sz w:val="24"/>
          <w:highlight w:val="none"/>
        </w:rPr>
        <w:t xml:space="preserve">第十六条 </w:t>
      </w:r>
      <w:r>
        <w:rPr>
          <w:rFonts w:hint="eastAsia" w:ascii="宋体" w:hAnsi="宋体" w:eastAsia="宋体" w:cs="Times New Roman"/>
          <w:sz w:val="24"/>
          <w:highlight w:val="none"/>
        </w:rPr>
        <w:t xml:space="preserve"> 物业管理服务费用：</w:t>
      </w:r>
    </w:p>
    <w:p>
      <w:pPr>
        <w:widowControl/>
        <w:spacing w:line="600" w:lineRule="exact"/>
        <w:ind w:firstLine="360" w:firstLineChars="150"/>
        <w:jc w:val="left"/>
        <w:rPr>
          <w:rFonts w:hint="eastAsia" w:ascii="宋体" w:hAnsi="宋体" w:eastAsia="宋体" w:cs="Times New Roman"/>
          <w:sz w:val="24"/>
          <w:highlight w:val="none"/>
        </w:rPr>
      </w:pPr>
      <w:r>
        <w:rPr>
          <w:rFonts w:hint="eastAsia" w:ascii="宋体" w:hAnsi="宋体" w:eastAsia="宋体" w:cs="Times New Roman"/>
          <w:sz w:val="24"/>
          <w:highlight w:val="none"/>
        </w:rPr>
        <w:t>本着服务业主、微利经营的原则，物业服务费为：</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 xml:space="preserve">   </w:t>
      </w:r>
      <w:r>
        <w:rPr>
          <w:rFonts w:hint="eastAsia" w:ascii="宋体" w:hAnsi="宋体" w:eastAsia="宋体" w:cs="Times New Roman"/>
          <w:sz w:val="24"/>
          <w:highlight w:val="none"/>
          <w:lang w:val="en-US" w:eastAsia="zh-CN"/>
        </w:rPr>
        <w:t>元</w:t>
      </w:r>
      <w:r>
        <w:rPr>
          <w:rFonts w:hint="eastAsia" w:ascii="宋体" w:hAnsi="宋体" w:eastAsia="宋体" w:cs="Times New Roman"/>
          <w:sz w:val="24"/>
          <w:highlight w:val="none"/>
        </w:rPr>
        <w:t xml:space="preserve">（大写：）。 </w:t>
      </w:r>
    </w:p>
    <w:p>
      <w:pPr>
        <w:widowControl/>
        <w:spacing w:line="600" w:lineRule="exact"/>
        <w:ind w:firstLine="361" w:firstLineChars="150"/>
        <w:jc w:val="left"/>
        <w:rPr>
          <w:rFonts w:hint="eastAsia" w:ascii="宋体" w:hAnsi="宋体" w:eastAsia="宋体" w:cs="Times New Roman"/>
          <w:sz w:val="24"/>
          <w:highlight w:val="none"/>
        </w:rPr>
      </w:pPr>
      <w:r>
        <w:rPr>
          <w:rFonts w:hint="eastAsia" w:ascii="宋体" w:hAnsi="宋体" w:eastAsia="宋体" w:cs="Times New Roman"/>
          <w:b/>
          <w:sz w:val="24"/>
          <w:highlight w:val="none"/>
        </w:rPr>
        <w:t>第十七条</w:t>
      </w:r>
      <w:r>
        <w:rPr>
          <w:rFonts w:hint="eastAsia" w:ascii="宋体" w:hAnsi="宋体" w:eastAsia="宋体" w:cs="Times New Roman"/>
          <w:sz w:val="24"/>
          <w:highlight w:val="none"/>
        </w:rPr>
        <w:t xml:space="preserve">   付费方式：</w:t>
      </w:r>
    </w:p>
    <w:p>
      <w:pPr>
        <w:spacing w:line="600" w:lineRule="exact"/>
        <w:ind w:firstLine="480"/>
        <w:rPr>
          <w:rFonts w:hint="eastAsia" w:ascii="宋体" w:hAnsi="宋体" w:eastAsia="宋体" w:cs="Times New Roman"/>
          <w:sz w:val="24"/>
          <w:highlight w:val="none"/>
          <w:lang w:eastAsia="zh-CN"/>
        </w:rPr>
      </w:pPr>
      <w:r>
        <w:rPr>
          <w:rFonts w:hint="eastAsia" w:ascii="宋体" w:hAnsi="宋体" w:eastAsia="宋体" w:cs="Times New Roman"/>
          <w:sz w:val="24"/>
          <w:highlight w:val="none"/>
        </w:rPr>
        <w:t>第一次支付：签订合同后，甲方支付乙方合同金额的50%</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lang w:val="en-US" w:eastAsia="zh-CN"/>
        </w:rPr>
        <w:t>即</w:t>
      </w:r>
      <w:r>
        <w:rPr>
          <w:rFonts w:hint="eastAsia" w:ascii="宋体" w:hAnsi="宋体" w:eastAsia="宋体" w:cs="宋体"/>
          <w:sz w:val="24"/>
          <w:highlight w:val="none"/>
          <w:lang w:val="en-US" w:eastAsia="zh-CN"/>
        </w:rPr>
        <w:t xml:space="preserve">￥     </w:t>
      </w:r>
      <w:r>
        <w:rPr>
          <w:rFonts w:hint="eastAsia" w:ascii="宋体" w:hAnsi="宋体" w:eastAsia="宋体" w:cs="Times New Roman"/>
          <w:sz w:val="24"/>
          <w:highlight w:val="none"/>
          <w:lang w:val="en-US" w:eastAsia="zh-CN"/>
        </w:rPr>
        <w:t>元（大写：）</w:t>
      </w:r>
      <w:r>
        <w:rPr>
          <w:rFonts w:hint="eastAsia" w:ascii="宋体" w:hAnsi="宋体" w:eastAsia="宋体" w:cs="Times New Roman"/>
          <w:sz w:val="24"/>
          <w:highlight w:val="none"/>
        </w:rPr>
        <w:t>；第二次支付：服务期满6个月后，甲方支付乙方合同金额的40%</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lang w:val="en-US" w:eastAsia="zh-CN"/>
        </w:rPr>
        <w:t>即</w:t>
      </w:r>
      <w:r>
        <w:rPr>
          <w:rFonts w:hint="eastAsia" w:ascii="宋体" w:hAnsi="宋体" w:eastAsia="宋体" w:cs="宋体"/>
          <w:sz w:val="24"/>
          <w:highlight w:val="none"/>
          <w:lang w:val="en-US" w:eastAsia="zh-CN"/>
        </w:rPr>
        <w:t xml:space="preserve">￥    </w:t>
      </w:r>
      <w:r>
        <w:rPr>
          <w:rFonts w:hint="eastAsia" w:ascii="宋体" w:hAnsi="宋体" w:eastAsia="宋体" w:cs="Times New Roman"/>
          <w:sz w:val="24"/>
          <w:highlight w:val="none"/>
          <w:lang w:val="en-US" w:eastAsia="zh-CN"/>
        </w:rPr>
        <w:t>元（大写：）</w:t>
      </w:r>
      <w:r>
        <w:rPr>
          <w:rFonts w:hint="eastAsia" w:ascii="宋体" w:hAnsi="宋体" w:eastAsia="宋体" w:cs="Times New Roman"/>
          <w:sz w:val="24"/>
          <w:highlight w:val="none"/>
        </w:rPr>
        <w:t>；第三次支付：待本服务期满后，甲方支付乙方合同金额的10%</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lang w:val="en-US" w:eastAsia="zh-CN"/>
        </w:rPr>
        <w:t>即</w:t>
      </w:r>
      <w:r>
        <w:rPr>
          <w:rFonts w:hint="eastAsia" w:ascii="宋体" w:hAnsi="宋体" w:eastAsia="宋体" w:cs="宋体"/>
          <w:sz w:val="24"/>
          <w:highlight w:val="none"/>
          <w:lang w:val="en-US" w:eastAsia="zh-CN"/>
        </w:rPr>
        <w:t xml:space="preserve">￥    </w:t>
      </w:r>
      <w:r>
        <w:rPr>
          <w:rFonts w:hint="eastAsia" w:ascii="宋体" w:hAnsi="宋体" w:eastAsia="宋体" w:cs="Times New Roman"/>
          <w:sz w:val="24"/>
          <w:highlight w:val="none"/>
          <w:lang w:val="en-US" w:eastAsia="zh-CN"/>
        </w:rPr>
        <w:t>元（大写：）</w:t>
      </w:r>
      <w:r>
        <w:rPr>
          <w:rFonts w:hint="eastAsia" w:ascii="宋体" w:hAnsi="宋体" w:eastAsia="宋体" w:cs="Times New Roman"/>
          <w:sz w:val="24"/>
          <w:highlight w:val="none"/>
        </w:rPr>
        <w:t>。</w:t>
      </w:r>
    </w:p>
    <w:p>
      <w:pPr>
        <w:widowControl/>
        <w:spacing w:line="600" w:lineRule="exact"/>
        <w:ind w:firstLine="480" w:firstLineChars="200"/>
        <w:jc w:val="left"/>
        <w:rPr>
          <w:rFonts w:hint="eastAsia" w:ascii="宋体" w:hAnsi="宋体" w:eastAsia="宋体" w:cs="Times New Roman"/>
          <w:sz w:val="24"/>
        </w:rPr>
      </w:pPr>
      <w:r>
        <w:rPr>
          <w:rFonts w:hint="eastAsia" w:ascii="宋体" w:hAnsi="宋体" w:eastAsia="宋体" w:cs="Times New Roman"/>
          <w:sz w:val="24"/>
        </w:rPr>
        <w:t>乙方名称：</w:t>
      </w:r>
    </w:p>
    <w:p>
      <w:pPr>
        <w:tabs>
          <w:tab w:val="left" w:pos="540"/>
        </w:tabs>
        <w:spacing w:line="600" w:lineRule="exact"/>
        <w:ind w:firstLine="480" w:firstLineChars="200"/>
        <w:rPr>
          <w:rFonts w:hint="eastAsia" w:ascii="宋体" w:hAnsi="宋体" w:eastAsia="宋体" w:cs="Times New Roman"/>
          <w:sz w:val="24"/>
        </w:rPr>
      </w:pPr>
      <w:r>
        <w:rPr>
          <w:rFonts w:hint="eastAsia" w:ascii="宋体" w:hAnsi="宋体" w:eastAsia="宋体" w:cs="Times New Roman"/>
          <w:sz w:val="24"/>
        </w:rPr>
        <w:t xml:space="preserve">注册银行： </w:t>
      </w:r>
    </w:p>
    <w:p>
      <w:pPr>
        <w:tabs>
          <w:tab w:val="left" w:pos="540"/>
        </w:tabs>
        <w:spacing w:line="600" w:lineRule="exact"/>
        <w:ind w:firstLine="480"/>
        <w:rPr>
          <w:rFonts w:hint="eastAsia" w:ascii="宋体" w:hAnsi="宋体" w:eastAsia="宋体" w:cs="Times New Roman"/>
          <w:sz w:val="24"/>
        </w:rPr>
      </w:pPr>
      <w:r>
        <w:rPr>
          <w:rFonts w:hint="eastAsia" w:ascii="宋体" w:hAnsi="宋体" w:eastAsia="宋体" w:cs="Times New Roman"/>
          <w:sz w:val="24"/>
        </w:rPr>
        <w:t xml:space="preserve">银行账号： </w:t>
      </w:r>
    </w:p>
    <w:p>
      <w:pPr>
        <w:tabs>
          <w:tab w:val="left" w:pos="540"/>
        </w:tabs>
        <w:spacing w:line="600" w:lineRule="exact"/>
        <w:ind w:firstLine="480"/>
        <w:rPr>
          <w:rFonts w:ascii="宋体" w:hAnsi="宋体" w:eastAsia="宋体" w:cs="Times New Roman"/>
          <w:b/>
          <w:sz w:val="24"/>
        </w:rPr>
      </w:pPr>
      <w:r>
        <w:rPr>
          <w:rFonts w:hint="eastAsia" w:ascii="宋体" w:hAnsi="宋体" w:eastAsia="宋体" w:cs="Times New Roman"/>
          <w:sz w:val="24"/>
        </w:rPr>
        <w:t>乙方应在付款前向甲方提供合格发票和甲方要求的付款凭证。</w:t>
      </w:r>
    </w:p>
    <w:p>
      <w:pPr>
        <w:tabs>
          <w:tab w:val="left" w:pos="540"/>
        </w:tabs>
        <w:spacing w:line="600" w:lineRule="exact"/>
        <w:jc w:val="center"/>
        <w:rPr>
          <w:rFonts w:hint="eastAsia" w:ascii="宋体" w:hAnsi="宋体" w:eastAsia="宋体" w:cs="Times New Roman"/>
          <w:sz w:val="24"/>
        </w:rPr>
      </w:pPr>
      <w:r>
        <w:rPr>
          <w:rFonts w:hint="eastAsia" w:ascii="宋体" w:hAnsi="宋体" w:eastAsia="宋体" w:cs="Times New Roman"/>
          <w:b/>
          <w:sz w:val="24"/>
        </w:rPr>
        <w:t>第八章 违约责任</w:t>
      </w:r>
    </w:p>
    <w:p>
      <w:pPr>
        <w:spacing w:line="600" w:lineRule="exact"/>
        <w:ind w:firstLine="435"/>
        <w:rPr>
          <w:rFonts w:hint="eastAsia" w:ascii="宋体" w:hAnsi="宋体" w:eastAsia="宋体" w:cs="Times New Roman"/>
          <w:sz w:val="24"/>
        </w:rPr>
      </w:pPr>
      <w:r>
        <w:rPr>
          <w:rFonts w:hint="eastAsia" w:ascii="宋体" w:hAnsi="宋体" w:eastAsia="宋体" w:cs="Times New Roman"/>
          <w:b/>
          <w:sz w:val="24"/>
        </w:rPr>
        <w:t xml:space="preserve">第十八条  </w:t>
      </w:r>
      <w:r>
        <w:rPr>
          <w:rFonts w:hint="eastAsia" w:ascii="宋体" w:hAnsi="宋体" w:eastAsia="宋体" w:cs="Times New Roman"/>
          <w:sz w:val="24"/>
        </w:rPr>
        <w:t>因乙方管理不善或操作不当等原因造成重大事故的，由乙方承担责任并负责善后处理；因甲方原因，造成重大事故的，由甲方承担责任并负责善后处理（产生事故的直接原因，以政府主管部门的鉴定结论为准）。</w:t>
      </w:r>
    </w:p>
    <w:p>
      <w:pPr>
        <w:spacing w:line="600" w:lineRule="exact"/>
        <w:rPr>
          <w:rFonts w:hint="eastAsia" w:ascii="宋体" w:hAnsi="宋体" w:eastAsia="宋体" w:cs="Times New Roman"/>
          <w:bCs/>
          <w:sz w:val="24"/>
        </w:rPr>
      </w:pPr>
      <w:r>
        <w:rPr>
          <w:rFonts w:hint="eastAsia" w:ascii="宋体" w:hAnsi="宋体" w:eastAsia="宋体" w:cs="Times New Roman"/>
          <w:sz w:val="24"/>
        </w:rPr>
        <w:t xml:space="preserve"> </w:t>
      </w:r>
      <w:r>
        <w:rPr>
          <w:rFonts w:hint="eastAsia" w:ascii="宋体" w:hAnsi="宋体" w:eastAsia="宋体" w:cs="Times New Roman"/>
          <w:b/>
          <w:sz w:val="24"/>
        </w:rPr>
        <w:t xml:space="preserve">  </w:t>
      </w:r>
      <w:r>
        <w:rPr>
          <w:rFonts w:hint="eastAsia" w:ascii="宋体" w:hAnsi="宋体" w:eastAsia="宋体" w:cs="Times New Roman"/>
          <w:b/>
          <w:bCs/>
          <w:sz w:val="24"/>
        </w:rPr>
        <w:t xml:space="preserve">第十九条 </w:t>
      </w:r>
      <w:r>
        <w:rPr>
          <w:rFonts w:hint="eastAsia" w:ascii="宋体" w:hAnsi="宋体" w:eastAsia="宋体" w:cs="Times New Roman"/>
          <w:bCs/>
          <w:sz w:val="24"/>
        </w:rPr>
        <w:t xml:space="preserve"> 乙方违反本合同规定，经甲方要求整改的，乙方未在3日内整改或整改后仍不符合本合同规定的，每违约一次乙方应按照本合同总金额5%向甲方支付违约金，并承担由此给甲方造成的全部经济损失。</w:t>
      </w:r>
    </w:p>
    <w:p>
      <w:pPr>
        <w:spacing w:line="600" w:lineRule="exact"/>
        <w:rPr>
          <w:rFonts w:ascii="宋体" w:hAnsi="宋体" w:eastAsia="宋体" w:cs="Times New Roman"/>
          <w:bCs/>
          <w:sz w:val="24"/>
        </w:rPr>
      </w:pPr>
      <w:r>
        <w:rPr>
          <w:rFonts w:hint="eastAsia" w:ascii="宋体" w:hAnsi="宋体" w:eastAsia="宋体" w:cs="Times New Roman"/>
          <w:bCs/>
          <w:sz w:val="24"/>
        </w:rPr>
        <w:t xml:space="preserve">   </w:t>
      </w:r>
      <w:r>
        <w:rPr>
          <w:rFonts w:hint="eastAsia" w:ascii="宋体" w:hAnsi="宋体" w:eastAsia="宋体" w:cs="Times New Roman"/>
          <w:b/>
          <w:bCs/>
          <w:sz w:val="24"/>
        </w:rPr>
        <w:t>第二十条</w:t>
      </w:r>
      <w:r>
        <w:rPr>
          <w:rFonts w:hint="eastAsia" w:ascii="宋体" w:hAnsi="宋体" w:eastAsia="宋体" w:cs="Times New Roman"/>
          <w:bCs/>
          <w:sz w:val="24"/>
        </w:rPr>
        <w:t xml:space="preserve">   乙方累计违反本合同规定累计达到5次的，甲方有权单方解除本合同，乙方除按照第二十条承担违约责任外，还应向甲方退还未履行部分的物业服务费用。</w:t>
      </w:r>
    </w:p>
    <w:p>
      <w:pPr>
        <w:spacing w:line="600" w:lineRule="exact"/>
        <w:ind w:left="855"/>
        <w:jc w:val="center"/>
        <w:rPr>
          <w:rFonts w:hint="eastAsia" w:ascii="宋体" w:hAnsi="宋体" w:eastAsia="宋体" w:cs="Times New Roman"/>
          <w:b/>
          <w:sz w:val="24"/>
        </w:rPr>
      </w:pPr>
      <w:r>
        <w:rPr>
          <w:rFonts w:hint="eastAsia" w:ascii="宋体" w:hAnsi="宋体" w:eastAsia="宋体" w:cs="Times New Roman"/>
          <w:b/>
          <w:sz w:val="24"/>
        </w:rPr>
        <w:t>第九章 其他事项</w:t>
      </w:r>
    </w:p>
    <w:p>
      <w:pPr>
        <w:spacing w:line="600" w:lineRule="exact"/>
        <w:ind w:firstLine="435"/>
        <w:rPr>
          <w:rFonts w:hint="eastAsia" w:ascii="宋体" w:hAnsi="宋体" w:eastAsia="宋体" w:cs="Times New Roman"/>
          <w:sz w:val="24"/>
        </w:rPr>
      </w:pPr>
      <w:r>
        <w:rPr>
          <w:rFonts w:hint="eastAsia" w:ascii="宋体" w:hAnsi="宋体" w:eastAsia="宋体" w:cs="Times New Roman"/>
          <w:b/>
          <w:sz w:val="24"/>
        </w:rPr>
        <w:t>第二十一条</w:t>
      </w:r>
      <w:r>
        <w:rPr>
          <w:rFonts w:hint="eastAsia" w:ascii="宋体" w:hAnsi="宋体" w:eastAsia="宋体" w:cs="Times New Roman"/>
          <w:sz w:val="24"/>
        </w:rPr>
        <w:t xml:space="preserve">  经双方协商一致，双方可对本合同的条款进行修订、更改或补充，以书面形式签订补充协议，补充协议与本合同具有同等法律效力。</w:t>
      </w:r>
    </w:p>
    <w:p>
      <w:pPr>
        <w:spacing w:line="600" w:lineRule="exact"/>
        <w:ind w:firstLine="435"/>
        <w:rPr>
          <w:rFonts w:hint="default" w:ascii="宋体" w:hAnsi="宋体" w:eastAsia="宋体" w:cs="Times New Roman"/>
          <w:sz w:val="24"/>
          <w:lang w:val="en-US" w:eastAsia="zh-CN"/>
        </w:rPr>
      </w:pPr>
      <w:r>
        <w:rPr>
          <w:rFonts w:hint="eastAsia" w:ascii="宋体" w:hAnsi="宋体" w:eastAsia="宋体" w:cs="Times New Roman"/>
          <w:b/>
          <w:sz w:val="24"/>
        </w:rPr>
        <w:t>第二十二条</w:t>
      </w:r>
      <w:r>
        <w:rPr>
          <w:rFonts w:hint="eastAsia" w:ascii="宋体" w:hAnsi="宋体" w:eastAsia="宋体" w:cs="Times New Roman"/>
          <w:sz w:val="24"/>
        </w:rPr>
        <w:t xml:space="preserve">  合同规定的管理期满，本合同自然终止，双方如遇续订合同，应在管理期满前一个月向对方提出书面意见。</w:t>
      </w:r>
      <w:r>
        <w:rPr>
          <w:rFonts w:hint="eastAsia" w:ascii="宋体" w:hAnsi="宋体" w:eastAsia="宋体" w:cs="Times New Roman"/>
          <w:sz w:val="24"/>
          <w:lang w:val="en-US" w:eastAsia="zh-CN"/>
        </w:rPr>
        <w:t>续订需满足本合同第三章第三条约定的条件。</w:t>
      </w:r>
    </w:p>
    <w:p>
      <w:pPr>
        <w:spacing w:line="600" w:lineRule="exact"/>
        <w:ind w:firstLine="435"/>
        <w:rPr>
          <w:rFonts w:hint="eastAsia" w:ascii="宋体" w:hAnsi="宋体" w:eastAsia="宋体" w:cs="Times New Roman"/>
          <w:sz w:val="24"/>
        </w:rPr>
      </w:pPr>
      <w:r>
        <w:rPr>
          <w:rFonts w:hint="eastAsia" w:ascii="宋体" w:hAnsi="宋体" w:eastAsia="宋体" w:cs="Times New Roman"/>
          <w:b/>
          <w:sz w:val="24"/>
        </w:rPr>
        <w:t xml:space="preserve">第二十三条 </w:t>
      </w:r>
      <w:r>
        <w:rPr>
          <w:rFonts w:hint="eastAsia" w:ascii="宋体" w:hAnsi="宋体" w:eastAsia="宋体" w:cs="Times New Roman"/>
          <w:sz w:val="24"/>
        </w:rPr>
        <w:t xml:space="preserve"> 本合同执行期间，如遇不可抗力，致使合同无法履行或造成名誉、经济损失的，双方均不承担违约责任并按《</w:t>
      </w:r>
      <w:r>
        <w:rPr>
          <w:rFonts w:hint="eastAsia" w:ascii="宋体" w:hAnsi="宋体" w:eastAsia="宋体" w:cs="Times New Roman"/>
          <w:sz w:val="24"/>
          <w:lang w:val="en-US" w:eastAsia="zh-CN"/>
        </w:rPr>
        <w:t>民法典</w:t>
      </w:r>
      <w:r>
        <w:rPr>
          <w:rFonts w:hint="eastAsia" w:ascii="宋体" w:hAnsi="宋体" w:eastAsia="宋体" w:cs="Times New Roman"/>
          <w:sz w:val="24"/>
        </w:rPr>
        <w:t>》有关规定及相关法律政策及时协商处理。</w:t>
      </w:r>
    </w:p>
    <w:p>
      <w:pPr>
        <w:spacing w:line="500" w:lineRule="exact"/>
        <w:ind w:firstLine="425"/>
        <w:rPr>
          <w:rFonts w:hint="eastAsia" w:ascii="宋体" w:hAnsi="宋体" w:eastAsia="宋体" w:cs="Times New Roman"/>
          <w:sz w:val="24"/>
        </w:rPr>
      </w:pPr>
      <w:r>
        <w:rPr>
          <w:rFonts w:hint="eastAsia" w:ascii="宋体" w:hAnsi="宋体" w:eastAsia="宋体" w:cs="Times New Roman"/>
          <w:b/>
          <w:bCs/>
          <w:sz w:val="24"/>
        </w:rPr>
        <w:t>第二十四条</w:t>
      </w:r>
      <w:r>
        <w:rPr>
          <w:rFonts w:hint="eastAsia" w:ascii="宋体" w:hAnsi="宋体" w:eastAsia="宋体" w:cs="Times New Roman"/>
          <w:sz w:val="24"/>
        </w:rPr>
        <w:t xml:space="preserve">  本合同在执行期间如发生争议,双方应协商解决, 协商不成, 提请物业管理主管部门调解, 调解不成的, 提交甲方所在地人民法院依法裁决。</w:t>
      </w:r>
    </w:p>
    <w:p>
      <w:pPr>
        <w:spacing w:line="500" w:lineRule="exact"/>
        <w:ind w:firstLine="425"/>
        <w:rPr>
          <w:rFonts w:ascii="宋体" w:hAnsi="宋体" w:eastAsia="宋体" w:cs="宋体"/>
          <w:sz w:val="24"/>
          <w:highlight w:val="white"/>
        </w:rPr>
      </w:pPr>
      <w:r>
        <w:rPr>
          <w:rFonts w:hint="eastAsia" w:ascii="宋体" w:hAnsi="宋体" w:eastAsia="宋体" w:cs="Times New Roman"/>
          <w:b/>
          <w:bCs/>
          <w:sz w:val="24"/>
        </w:rPr>
        <w:t>第二十五条</w:t>
      </w:r>
      <w:r>
        <w:rPr>
          <w:rFonts w:hint="eastAsia" w:ascii="宋体" w:hAnsi="宋体" w:eastAsia="宋体" w:cs="Times New Roman"/>
          <w:sz w:val="24"/>
        </w:rPr>
        <w:t xml:space="preserve">  在物业管理加强节能、节水、生活垃圾分类管理和服务，具体见附件</w:t>
      </w:r>
      <w:r>
        <w:rPr>
          <w:rFonts w:hint="eastAsia" w:ascii="宋体" w:hAnsi="宋体" w:eastAsia="宋体" w:cs="Times New Roman"/>
          <w:sz w:val="24"/>
          <w:lang w:val="en-US" w:eastAsia="zh-CN"/>
        </w:rPr>
        <w:t>二</w:t>
      </w:r>
      <w:r>
        <w:rPr>
          <w:rFonts w:hint="eastAsia" w:ascii="宋体" w:hAnsi="宋体" w:eastAsia="宋体" w:cs="Times New Roman"/>
          <w:sz w:val="24"/>
        </w:rPr>
        <w:t>。</w:t>
      </w:r>
    </w:p>
    <w:p>
      <w:pPr>
        <w:spacing w:line="600" w:lineRule="exact"/>
        <w:ind w:firstLine="482" w:firstLineChars="200"/>
        <w:rPr>
          <w:rFonts w:hint="eastAsia" w:ascii="宋体" w:hAnsi="宋体" w:eastAsia="宋体" w:cs="宋体"/>
          <w:sz w:val="24"/>
          <w:highlight w:val="white"/>
        </w:rPr>
      </w:pPr>
      <w:r>
        <w:rPr>
          <w:rFonts w:hint="eastAsia" w:ascii="宋体" w:hAnsi="宋体" w:eastAsia="宋体" w:cs="宋体"/>
          <w:b/>
          <w:bCs/>
          <w:sz w:val="24"/>
          <w:highlight w:val="white"/>
        </w:rPr>
        <w:t>第二十六条</w:t>
      </w:r>
      <w:r>
        <w:rPr>
          <w:rFonts w:ascii="宋体" w:hAnsi="宋体" w:eastAsia="宋体" w:cs="宋体"/>
          <w:b/>
          <w:bCs/>
          <w:sz w:val="24"/>
          <w:highlight w:val="white"/>
        </w:rPr>
        <w:t xml:space="preserve">  </w:t>
      </w:r>
      <w:r>
        <w:rPr>
          <w:rFonts w:hint="eastAsia" w:ascii="宋体" w:hAnsi="宋体" w:eastAsia="宋体" w:cs="宋体"/>
          <w:sz w:val="24"/>
          <w:highlight w:val="white"/>
        </w:rPr>
        <w:t>本合同一式肆份</w:t>
      </w:r>
      <w:r>
        <w:rPr>
          <w:rFonts w:ascii="宋体" w:hAnsi="宋体" w:eastAsia="宋体" w:cs="宋体"/>
          <w:sz w:val="24"/>
          <w:highlight w:val="white"/>
        </w:rPr>
        <w:t>,</w:t>
      </w:r>
      <w:r>
        <w:rPr>
          <w:rFonts w:hint="eastAsia" w:ascii="宋体" w:hAnsi="宋体" w:eastAsia="宋体" w:cs="宋体"/>
          <w:sz w:val="24"/>
          <w:highlight w:val="white"/>
        </w:rPr>
        <w:t xml:space="preserve"> 甲方贰份、乙方贰份具有同等法律效力。本合同自双方法定代表人或授权代表签字</w:t>
      </w:r>
      <w:r>
        <w:rPr>
          <w:rFonts w:ascii="宋体" w:hAnsi="宋体" w:eastAsia="宋体" w:cs="宋体"/>
          <w:sz w:val="24"/>
          <w:highlight w:val="white"/>
        </w:rPr>
        <w:t xml:space="preserve">, </w:t>
      </w:r>
      <w:r>
        <w:rPr>
          <w:rFonts w:hint="eastAsia" w:ascii="宋体" w:hAnsi="宋体" w:eastAsia="宋体" w:cs="宋体"/>
          <w:sz w:val="24"/>
          <w:highlight w:val="white"/>
        </w:rPr>
        <w:t>并加盖公章或合同专用章之日起生效。</w:t>
      </w:r>
    </w:p>
    <w:p>
      <w:pPr>
        <w:spacing w:line="600" w:lineRule="exact"/>
        <w:ind w:firstLine="482" w:firstLineChars="200"/>
        <w:rPr>
          <w:rFonts w:ascii="Times New Roman" w:hAnsi="Times New Roman" w:eastAsia="宋体" w:cs="Times New Roman"/>
        </w:rPr>
      </w:pPr>
      <w:r>
        <w:rPr>
          <w:rFonts w:hint="eastAsia" w:ascii="宋体" w:hAnsi="宋体" w:eastAsia="宋体" w:cs="宋体"/>
          <w:b/>
          <w:bCs/>
          <w:sz w:val="24"/>
          <w:highlight w:val="white"/>
        </w:rPr>
        <w:t>第二十七条</w:t>
      </w:r>
      <w:r>
        <w:rPr>
          <w:rFonts w:ascii="宋体" w:hAnsi="宋体" w:eastAsia="宋体" w:cs="宋体"/>
          <w:b/>
          <w:bCs/>
          <w:sz w:val="24"/>
          <w:highlight w:val="white"/>
        </w:rPr>
        <w:t xml:space="preserve">  </w:t>
      </w:r>
      <w:r>
        <w:rPr>
          <w:rFonts w:hint="eastAsia" w:ascii="宋体" w:hAnsi="宋体" w:eastAsia="宋体" w:cs="宋体"/>
          <w:sz w:val="24"/>
          <w:highlight w:val="white"/>
        </w:rPr>
        <w:t>本合同附件</w:t>
      </w:r>
      <w:r>
        <w:rPr>
          <w:rFonts w:hint="eastAsia" w:ascii="宋体" w:hAnsi="宋体" w:eastAsia="宋体" w:cs="宋体"/>
          <w:sz w:val="24"/>
        </w:rPr>
        <w:t>为</w:t>
      </w:r>
      <w:r>
        <w:rPr>
          <w:rFonts w:hint="eastAsia" w:ascii="宋体" w:hAnsi="宋体" w:eastAsia="宋体" w:cs="宋体"/>
          <w:sz w:val="24"/>
          <w:highlight w:val="white"/>
        </w:rPr>
        <w:t>本合同不分割的一部分，与本合同具有同等法律效力。</w:t>
      </w:r>
    </w:p>
    <w:p>
      <w:pPr>
        <w:keepNext/>
        <w:keepLines/>
        <w:widowControl w:val="0"/>
        <w:spacing w:before="260" w:after="260" w:line="416" w:lineRule="auto"/>
        <w:jc w:val="both"/>
        <w:outlineLvl w:val="1"/>
        <w:rPr>
          <w:rFonts w:hint="default" w:ascii="等线 Light" w:hAnsi="等线 Light" w:eastAsia="等线 Light" w:cs="Times New Roman"/>
          <w:b/>
          <w:bCs/>
          <w:kern w:val="2"/>
          <w:sz w:val="32"/>
          <w:szCs w:val="32"/>
          <w:lang w:val="en-US" w:eastAsia="zh-CN" w:bidi="ar-SA"/>
        </w:rPr>
      </w:pPr>
    </w:p>
    <w:p>
      <w:pPr>
        <w:spacing w:line="600" w:lineRule="exact"/>
        <w:ind w:firstLine="480" w:firstLineChars="200"/>
        <w:rPr>
          <w:rFonts w:ascii="宋体" w:hAnsi="宋体" w:eastAsia="宋体" w:cs="宋体"/>
          <w:sz w:val="24"/>
          <w:highlight w:val="white"/>
        </w:rPr>
      </w:pPr>
    </w:p>
    <w:p>
      <w:pPr>
        <w:spacing w:line="600" w:lineRule="exact"/>
        <w:ind w:firstLine="480" w:firstLineChars="200"/>
        <w:rPr>
          <w:rFonts w:hint="eastAsia" w:ascii="宋体" w:hAnsi="宋体" w:eastAsia="宋体" w:cs="宋体"/>
          <w:sz w:val="24"/>
          <w:highlight w:val="white"/>
        </w:rPr>
      </w:pPr>
    </w:p>
    <w:p>
      <w:pPr>
        <w:spacing w:line="600" w:lineRule="exact"/>
        <w:ind w:firstLine="480" w:firstLineChars="200"/>
        <w:rPr>
          <w:rFonts w:hint="default" w:ascii="宋体" w:hAnsi="宋体" w:eastAsia="宋体" w:cs="宋体"/>
          <w:sz w:val="24"/>
          <w:highlight w:val="white"/>
          <w:lang w:val="en-US" w:eastAsia="zh-CN"/>
        </w:rPr>
      </w:pPr>
      <w:r>
        <w:rPr>
          <w:rFonts w:hint="eastAsia" w:ascii="宋体" w:hAnsi="宋体" w:eastAsia="宋体" w:cs="宋体"/>
          <w:sz w:val="24"/>
          <w:highlight w:val="white"/>
          <w:lang w:eastAsia="zh-CN"/>
        </w:rPr>
        <w:t>（</w:t>
      </w:r>
      <w:r>
        <w:rPr>
          <w:rFonts w:hint="eastAsia" w:ascii="宋体" w:hAnsi="宋体" w:eastAsia="宋体" w:cs="宋体"/>
          <w:sz w:val="24"/>
          <w:highlight w:val="white"/>
          <w:lang w:val="en-US" w:eastAsia="zh-CN"/>
        </w:rPr>
        <w:t>签字页，无正文</w:t>
      </w:r>
      <w:r>
        <w:rPr>
          <w:rFonts w:hint="eastAsia" w:ascii="宋体" w:hAnsi="宋体" w:eastAsia="宋体" w:cs="宋体"/>
          <w:sz w:val="24"/>
          <w:highlight w:val="white"/>
          <w:lang w:eastAsia="zh-CN"/>
        </w:rPr>
        <w:t>）</w:t>
      </w:r>
    </w:p>
    <w:p>
      <w:pPr>
        <w:keepNext/>
        <w:keepLines/>
        <w:widowControl w:val="0"/>
        <w:spacing w:before="260" w:after="260" w:line="416" w:lineRule="auto"/>
        <w:jc w:val="both"/>
        <w:outlineLvl w:val="1"/>
        <w:rPr>
          <w:rFonts w:hint="eastAsia" w:ascii="宋体" w:hAnsi="宋体" w:eastAsia="等线 Light" w:cs="宋体"/>
          <w:b/>
          <w:bCs/>
          <w:kern w:val="2"/>
          <w:sz w:val="24"/>
          <w:szCs w:val="32"/>
          <w:highlight w:val="white"/>
          <w:lang w:val="en-US" w:eastAsia="zh-CN" w:bidi="ar-SA"/>
        </w:rPr>
      </w:pPr>
    </w:p>
    <w:p>
      <w:pPr>
        <w:rPr>
          <w:rFonts w:hint="eastAsia" w:ascii="宋体" w:hAnsi="宋体" w:eastAsia="宋体" w:cs="宋体"/>
          <w:sz w:val="24"/>
          <w:highlight w:val="white"/>
        </w:rPr>
      </w:pPr>
    </w:p>
    <w:p>
      <w:pPr>
        <w:spacing w:line="600" w:lineRule="exact"/>
        <w:rPr>
          <w:rFonts w:hint="eastAsia" w:ascii="宋体" w:hAnsi="宋体" w:eastAsia="宋体" w:cs="宋体"/>
          <w:sz w:val="24"/>
          <w:highlight w:val="white"/>
        </w:rPr>
      </w:pPr>
    </w:p>
    <w:p>
      <w:pPr>
        <w:keepNext w:val="0"/>
        <w:keepLines w:val="0"/>
        <w:pageBreakBefore w:val="0"/>
        <w:widowControl w:val="0"/>
        <w:kinsoku/>
        <w:wordWrap/>
        <w:overflowPunct/>
        <w:topLinePunct w:val="0"/>
        <w:autoSpaceDE/>
        <w:autoSpaceDN/>
        <w:bidi w:val="0"/>
        <w:adjustRightInd/>
        <w:snapToGrid/>
        <w:spacing w:line="760" w:lineRule="exact"/>
        <w:textAlignment w:val="auto"/>
        <w:rPr>
          <w:rFonts w:hint="eastAsia" w:ascii="宋体" w:hAnsi="宋体" w:eastAsia="宋体" w:cs="宋体"/>
          <w:sz w:val="24"/>
          <w:highlight w:val="white"/>
        </w:rPr>
      </w:pPr>
    </w:p>
    <w:p>
      <w:pPr>
        <w:keepNext w:val="0"/>
        <w:keepLines w:val="0"/>
        <w:pageBreakBefore w:val="0"/>
        <w:widowControl w:val="0"/>
        <w:kinsoku/>
        <w:wordWrap/>
        <w:overflowPunct/>
        <w:topLinePunct w:val="0"/>
        <w:autoSpaceDE/>
        <w:autoSpaceDN/>
        <w:bidi w:val="0"/>
        <w:adjustRightInd/>
        <w:snapToGrid/>
        <w:spacing w:line="800" w:lineRule="exact"/>
        <w:ind w:firstLine="4"/>
        <w:jc w:val="left"/>
        <w:textAlignment w:val="auto"/>
        <w:rPr>
          <w:rFonts w:ascii="宋体" w:hAnsi="宋体" w:eastAsia="宋体" w:cs="宋体"/>
          <w:b/>
          <w:sz w:val="24"/>
          <w:highlight w:val="white"/>
        </w:rPr>
      </w:pPr>
      <w:r>
        <w:rPr>
          <w:rFonts w:hint="eastAsia" w:ascii="宋体" w:hAnsi="宋体" w:eastAsia="宋体" w:cs="宋体"/>
          <w:b/>
          <w:sz w:val="24"/>
          <w:highlight w:val="white"/>
        </w:rPr>
        <w:t>甲方</w:t>
      </w:r>
      <w:r>
        <w:rPr>
          <w:rFonts w:ascii="宋体" w:hAnsi="宋体" w:eastAsia="宋体" w:cs="宋体"/>
          <w:b/>
          <w:sz w:val="24"/>
          <w:highlight w:val="white"/>
        </w:rPr>
        <w:t>:</w:t>
      </w:r>
      <w:r>
        <w:rPr>
          <w:rFonts w:hint="eastAsia" w:ascii="宋体" w:hAnsi="宋体" w:eastAsia="宋体" w:cs="Times New Roman"/>
          <w:b/>
          <w:sz w:val="28"/>
          <w:szCs w:val="28"/>
        </w:rPr>
        <w:t xml:space="preserve"> </w:t>
      </w:r>
      <w:r>
        <w:rPr>
          <w:rFonts w:hint="eastAsia" w:ascii="宋体" w:hAnsi="宋体" w:eastAsia="宋体" w:cs="宋体"/>
          <w:b/>
          <w:sz w:val="24"/>
          <w:highlight w:val="white"/>
        </w:rPr>
        <w:t>北京市西城区</w:t>
      </w:r>
      <w:r>
        <w:rPr>
          <w:rFonts w:hint="eastAsia" w:ascii="宋体" w:hAnsi="宋体" w:eastAsia="宋体" w:cs="宋体"/>
          <w:b/>
          <w:sz w:val="24"/>
          <w:highlight w:val="white"/>
          <w:lang w:val="en-US" w:eastAsia="zh-CN"/>
        </w:rPr>
        <w:t>人民政府椿树街道办事处</w:t>
      </w:r>
      <w:r>
        <w:rPr>
          <w:rFonts w:ascii="宋体" w:hAnsi="宋体" w:eastAsia="宋体" w:cs="宋体"/>
          <w:b/>
          <w:sz w:val="24"/>
          <w:highlight w:val="white"/>
        </w:rPr>
        <w:t xml:space="preserve">   </w:t>
      </w:r>
      <w:r>
        <w:rPr>
          <w:rFonts w:hint="eastAsia" w:ascii="宋体" w:hAnsi="宋体" w:eastAsia="宋体" w:cs="宋体"/>
          <w:b/>
          <w:sz w:val="24"/>
          <w:highlight w:val="white"/>
        </w:rPr>
        <w:t>乙方</w:t>
      </w:r>
      <w:r>
        <w:rPr>
          <w:rFonts w:ascii="宋体" w:hAnsi="宋体" w:eastAsia="宋体" w:cs="宋体"/>
          <w:b/>
          <w:sz w:val="24"/>
          <w:highlight w:val="white"/>
        </w:rPr>
        <w:t xml:space="preserve">:                </w:t>
      </w:r>
    </w:p>
    <w:p>
      <w:pPr>
        <w:keepNext w:val="0"/>
        <w:keepLines w:val="0"/>
        <w:pageBreakBefore w:val="0"/>
        <w:widowControl w:val="0"/>
        <w:kinsoku/>
        <w:wordWrap/>
        <w:overflowPunct/>
        <w:topLinePunct w:val="0"/>
        <w:autoSpaceDE/>
        <w:autoSpaceDN/>
        <w:bidi w:val="0"/>
        <w:adjustRightInd/>
        <w:snapToGrid/>
        <w:spacing w:line="800" w:lineRule="exact"/>
        <w:jc w:val="left"/>
        <w:textAlignment w:val="auto"/>
        <w:rPr>
          <w:rFonts w:ascii="宋体" w:hAnsi="宋体" w:eastAsia="宋体" w:cs="宋体"/>
          <w:b/>
          <w:sz w:val="24"/>
        </w:rPr>
      </w:pPr>
      <w:r>
        <w:rPr>
          <w:rFonts w:hint="eastAsia" w:ascii="宋体" w:hAnsi="宋体" w:eastAsia="宋体" w:cs="Times New Roman"/>
          <w:b/>
          <w:sz w:val="24"/>
        </w:rPr>
        <w:t>法定代表人/授权委托人签字：</w:t>
      </w:r>
      <w:r>
        <w:rPr>
          <w:rFonts w:ascii="宋体" w:hAnsi="宋体" w:eastAsia="宋体" w:cs="Times New Roman"/>
          <w:b/>
          <w:sz w:val="24"/>
        </w:rPr>
        <w:t xml:space="preserve">              </w:t>
      </w:r>
      <w:r>
        <w:rPr>
          <w:rFonts w:hint="eastAsia" w:ascii="宋体" w:hAnsi="宋体" w:eastAsia="宋体" w:cs="Times New Roman"/>
          <w:b/>
          <w:sz w:val="24"/>
          <w:lang w:val="en-US" w:eastAsia="zh-CN"/>
        </w:rPr>
        <w:t xml:space="preserve">  </w:t>
      </w:r>
      <w:r>
        <w:rPr>
          <w:rFonts w:hint="eastAsia" w:ascii="宋体" w:hAnsi="宋体" w:eastAsia="宋体" w:cs="Times New Roman"/>
          <w:b/>
          <w:sz w:val="24"/>
        </w:rPr>
        <w:t xml:space="preserve">法定代表人/授权委托人签字：       </w:t>
      </w:r>
      <w:r>
        <w:rPr>
          <w:rFonts w:ascii="宋体" w:hAnsi="宋体" w:eastAsia="宋体" w:cs="Times New Roman"/>
          <w:b/>
          <w:sz w:val="24"/>
        </w:rPr>
        <w:t xml:space="preserve">     </w:t>
      </w:r>
      <w:r>
        <w:rPr>
          <w:rFonts w:hint="eastAsia" w:ascii="宋体" w:hAnsi="宋体" w:eastAsia="宋体" w:cs="宋体"/>
          <w:b/>
          <w:sz w:val="24"/>
        </w:rPr>
        <w:t>电</w:t>
      </w:r>
      <w:r>
        <w:rPr>
          <w:rFonts w:ascii="宋体" w:hAnsi="宋体" w:eastAsia="宋体" w:cs="宋体"/>
          <w:b/>
          <w:sz w:val="24"/>
        </w:rPr>
        <w:t xml:space="preserve"> </w:t>
      </w:r>
      <w:r>
        <w:rPr>
          <w:rFonts w:hint="eastAsia" w:ascii="宋体" w:hAnsi="宋体" w:eastAsia="宋体" w:cs="宋体"/>
          <w:b/>
          <w:sz w:val="24"/>
        </w:rPr>
        <w:t>话：（010）</w:t>
      </w:r>
      <w:r>
        <w:rPr>
          <w:rFonts w:ascii="宋体" w:hAnsi="宋体" w:eastAsia="宋体" w:cs="宋体"/>
          <w:b/>
          <w:sz w:val="24"/>
        </w:rPr>
        <w:t xml:space="preserve">                  </w:t>
      </w:r>
      <w:r>
        <w:rPr>
          <w:rFonts w:hint="eastAsia" w:ascii="宋体" w:hAnsi="宋体" w:eastAsia="宋体" w:cs="宋体"/>
          <w:b/>
          <w:sz w:val="24"/>
          <w:lang w:val="en-US" w:eastAsia="zh-CN"/>
        </w:rPr>
        <w:t xml:space="preserve">            </w:t>
      </w:r>
      <w:r>
        <w:rPr>
          <w:rFonts w:hint="eastAsia" w:ascii="宋体" w:hAnsi="宋体" w:eastAsia="宋体" w:cs="宋体"/>
          <w:b/>
          <w:sz w:val="24"/>
        </w:rPr>
        <w:t>电</w:t>
      </w:r>
      <w:r>
        <w:rPr>
          <w:rFonts w:ascii="宋体" w:hAnsi="宋体" w:eastAsia="宋体" w:cs="宋体"/>
          <w:b/>
          <w:sz w:val="24"/>
        </w:rPr>
        <w:t xml:space="preserve"> </w:t>
      </w:r>
      <w:r>
        <w:rPr>
          <w:rFonts w:hint="eastAsia" w:ascii="宋体" w:hAnsi="宋体" w:eastAsia="宋体" w:cs="宋体"/>
          <w:b/>
          <w:sz w:val="24"/>
        </w:rPr>
        <w:t>话：</w:t>
      </w:r>
      <w:r>
        <w:rPr>
          <w:rFonts w:hint="eastAsia" w:ascii="宋体" w:hAnsi="宋体" w:eastAsia="宋体" w:cs="宋体"/>
          <w:b/>
          <w:bCs/>
          <w:sz w:val="24"/>
        </w:rPr>
        <w:t>（</w:t>
      </w:r>
      <w:r>
        <w:rPr>
          <w:rFonts w:ascii="宋体" w:hAnsi="宋体" w:eastAsia="宋体" w:cs="宋体"/>
          <w:b/>
          <w:bCs/>
          <w:sz w:val="24"/>
        </w:rPr>
        <w:t>010</w:t>
      </w:r>
      <w:r>
        <w:rPr>
          <w:rFonts w:hint="eastAsia" w:ascii="宋体" w:hAnsi="宋体" w:eastAsia="宋体" w:cs="宋体"/>
          <w:b/>
          <w:bCs/>
          <w:sz w:val="24"/>
        </w:rPr>
        <w:t>）</w:t>
      </w:r>
    </w:p>
    <w:p>
      <w:pPr>
        <w:keepNext w:val="0"/>
        <w:keepLines w:val="0"/>
        <w:pageBreakBefore w:val="0"/>
        <w:widowControl w:val="0"/>
        <w:kinsoku/>
        <w:wordWrap/>
        <w:overflowPunct/>
        <w:topLinePunct w:val="0"/>
        <w:autoSpaceDE/>
        <w:autoSpaceDN/>
        <w:bidi w:val="0"/>
        <w:adjustRightInd/>
        <w:snapToGrid/>
        <w:spacing w:line="800" w:lineRule="exact"/>
        <w:ind w:right="480"/>
        <w:jc w:val="left"/>
        <w:textAlignment w:val="auto"/>
        <w:rPr>
          <w:rFonts w:ascii="宋体" w:hAnsi="宋体" w:eastAsia="宋体" w:cs="宋体"/>
          <w:b/>
          <w:sz w:val="24"/>
        </w:rPr>
      </w:pPr>
      <w:r>
        <w:rPr>
          <w:rFonts w:hint="eastAsia" w:ascii="宋体" w:hAnsi="宋体" w:eastAsia="宋体" w:cs="宋体"/>
          <w:b/>
          <w:sz w:val="24"/>
          <w:highlight w:val="white"/>
        </w:rPr>
        <w:t>地</w:t>
      </w:r>
      <w:r>
        <w:rPr>
          <w:rFonts w:ascii="宋体" w:hAnsi="宋体" w:eastAsia="宋体" w:cs="宋体"/>
          <w:b/>
          <w:sz w:val="24"/>
          <w:highlight w:val="white"/>
        </w:rPr>
        <w:t xml:space="preserve"> </w:t>
      </w:r>
      <w:r>
        <w:rPr>
          <w:rFonts w:hint="eastAsia" w:ascii="宋体" w:hAnsi="宋体" w:eastAsia="宋体" w:cs="宋体"/>
          <w:b/>
          <w:sz w:val="24"/>
          <w:highlight w:val="white"/>
        </w:rPr>
        <w:t>址：</w:t>
      </w:r>
      <w:r>
        <w:rPr>
          <w:rFonts w:hint="eastAsia" w:ascii="宋体" w:hAnsi="宋体" w:eastAsia="宋体" w:cs="宋体"/>
          <w:b/>
          <w:sz w:val="24"/>
          <w:highlight w:val="white"/>
          <w:lang w:val="en-US" w:eastAsia="zh-CN"/>
        </w:rPr>
        <w:t xml:space="preserve">                </w:t>
      </w:r>
      <w:r>
        <w:rPr>
          <w:rFonts w:ascii="宋体" w:hAnsi="宋体" w:eastAsia="宋体" w:cs="宋体"/>
          <w:b/>
          <w:sz w:val="24"/>
          <w:highlight w:val="white"/>
        </w:rPr>
        <w:t xml:space="preserve">      </w:t>
      </w:r>
      <w:r>
        <w:rPr>
          <w:rFonts w:hint="eastAsia" w:ascii="宋体" w:hAnsi="宋体" w:eastAsia="宋体" w:cs="宋体"/>
          <w:b/>
          <w:sz w:val="24"/>
          <w:highlight w:val="white"/>
        </w:rPr>
        <w:t xml:space="preserve"> </w:t>
      </w:r>
      <w:r>
        <w:rPr>
          <w:rFonts w:ascii="宋体" w:hAnsi="宋体" w:eastAsia="宋体" w:cs="宋体"/>
          <w:b/>
          <w:sz w:val="24"/>
          <w:highlight w:val="white"/>
        </w:rPr>
        <w:t xml:space="preserve">     </w:t>
      </w:r>
      <w:r>
        <w:rPr>
          <w:rFonts w:hint="eastAsia" w:ascii="宋体" w:hAnsi="宋体" w:eastAsia="宋体" w:cs="宋体"/>
          <w:b/>
          <w:sz w:val="24"/>
          <w:highlight w:val="white"/>
        </w:rPr>
        <w:t xml:space="preserve"> </w:t>
      </w:r>
      <w:r>
        <w:rPr>
          <w:rFonts w:ascii="宋体" w:hAnsi="宋体" w:eastAsia="宋体" w:cs="宋体"/>
          <w:b/>
          <w:sz w:val="24"/>
          <w:highlight w:val="white"/>
        </w:rPr>
        <w:t xml:space="preserve"> </w:t>
      </w:r>
      <w:r>
        <w:rPr>
          <w:rFonts w:hint="eastAsia" w:ascii="宋体" w:hAnsi="宋体" w:eastAsia="宋体" w:cs="宋体"/>
          <w:b/>
          <w:sz w:val="24"/>
          <w:highlight w:val="white"/>
          <w:lang w:val="en-US" w:eastAsia="zh-CN"/>
        </w:rPr>
        <w:t xml:space="preserve">      </w:t>
      </w:r>
      <w:r>
        <w:rPr>
          <w:rFonts w:hint="eastAsia" w:ascii="宋体" w:hAnsi="宋体" w:eastAsia="宋体" w:cs="宋体"/>
          <w:b/>
          <w:sz w:val="24"/>
          <w:highlight w:val="white"/>
        </w:rPr>
        <w:t>地</w:t>
      </w:r>
      <w:r>
        <w:rPr>
          <w:rFonts w:ascii="宋体" w:hAnsi="宋体" w:eastAsia="宋体" w:cs="宋体"/>
          <w:b/>
          <w:sz w:val="24"/>
          <w:highlight w:val="white"/>
        </w:rPr>
        <w:t xml:space="preserve"> </w:t>
      </w:r>
      <w:r>
        <w:rPr>
          <w:rFonts w:hint="eastAsia" w:ascii="宋体" w:hAnsi="宋体" w:eastAsia="宋体" w:cs="宋体"/>
          <w:b/>
          <w:sz w:val="24"/>
          <w:highlight w:val="white"/>
        </w:rPr>
        <w:t>址：</w:t>
      </w:r>
    </w:p>
    <w:p>
      <w:pPr>
        <w:keepNext w:val="0"/>
        <w:keepLines w:val="0"/>
        <w:pageBreakBefore w:val="0"/>
        <w:widowControl w:val="0"/>
        <w:kinsoku/>
        <w:wordWrap/>
        <w:overflowPunct/>
        <w:topLinePunct w:val="0"/>
        <w:autoSpaceDE/>
        <w:autoSpaceDN/>
        <w:bidi w:val="0"/>
        <w:adjustRightInd/>
        <w:snapToGrid/>
        <w:spacing w:line="800" w:lineRule="exact"/>
        <w:ind w:firstLine="723" w:firstLineChars="300"/>
        <w:jc w:val="left"/>
        <w:textAlignment w:val="auto"/>
        <w:rPr>
          <w:rFonts w:hint="eastAsia" w:ascii="宋体" w:hAnsi="宋体" w:eastAsia="宋体" w:cs="宋体"/>
          <w:b/>
          <w:sz w:val="24"/>
        </w:rPr>
      </w:pPr>
      <w:r>
        <w:rPr>
          <w:rFonts w:hint="eastAsia" w:ascii="宋体" w:hAnsi="宋体" w:eastAsia="宋体" w:cs="宋体"/>
          <w:b/>
          <w:sz w:val="24"/>
        </w:rPr>
        <w:t>年</w:t>
      </w:r>
      <w:r>
        <w:rPr>
          <w:rFonts w:ascii="宋体" w:hAnsi="宋体" w:eastAsia="宋体" w:cs="宋体"/>
          <w:b/>
          <w:sz w:val="24"/>
        </w:rPr>
        <w:t xml:space="preserve">    </w:t>
      </w:r>
      <w:r>
        <w:rPr>
          <w:rFonts w:hint="eastAsia" w:ascii="宋体" w:hAnsi="宋体" w:eastAsia="宋体" w:cs="宋体"/>
          <w:b/>
          <w:sz w:val="24"/>
        </w:rPr>
        <w:t>月</w:t>
      </w:r>
      <w:r>
        <w:rPr>
          <w:rFonts w:ascii="宋体" w:hAnsi="宋体" w:eastAsia="宋体" w:cs="宋体"/>
          <w:b/>
          <w:sz w:val="24"/>
        </w:rPr>
        <w:t xml:space="preserve">   </w:t>
      </w:r>
      <w:r>
        <w:rPr>
          <w:rFonts w:hint="eastAsia" w:ascii="宋体" w:hAnsi="宋体" w:eastAsia="宋体" w:cs="宋体"/>
          <w:b/>
          <w:sz w:val="24"/>
        </w:rPr>
        <w:t>日</w:t>
      </w:r>
      <w:r>
        <w:rPr>
          <w:rFonts w:ascii="宋体" w:hAnsi="宋体" w:eastAsia="宋体" w:cs="宋体"/>
          <w:b/>
          <w:sz w:val="24"/>
        </w:rPr>
        <w:t xml:space="preserve">                             </w:t>
      </w:r>
      <w:r>
        <w:rPr>
          <w:rFonts w:hint="eastAsia" w:ascii="宋体" w:hAnsi="宋体" w:eastAsia="宋体" w:cs="宋体"/>
          <w:b/>
          <w:sz w:val="24"/>
        </w:rPr>
        <w:t>年</w:t>
      </w:r>
      <w:r>
        <w:rPr>
          <w:rFonts w:ascii="宋体" w:hAnsi="宋体" w:eastAsia="宋体" w:cs="宋体"/>
          <w:b/>
          <w:sz w:val="24"/>
        </w:rPr>
        <w:t xml:space="preserve">   </w:t>
      </w:r>
      <w:r>
        <w:rPr>
          <w:rFonts w:hint="eastAsia" w:ascii="宋体" w:hAnsi="宋体" w:eastAsia="宋体" w:cs="宋体"/>
          <w:b/>
          <w:sz w:val="24"/>
        </w:rPr>
        <w:t>月</w:t>
      </w:r>
      <w:r>
        <w:rPr>
          <w:rFonts w:ascii="宋体" w:hAnsi="宋体" w:eastAsia="宋体" w:cs="宋体"/>
          <w:b/>
          <w:sz w:val="24"/>
        </w:rPr>
        <w:t xml:space="preserve">   </w:t>
      </w:r>
      <w:r>
        <w:rPr>
          <w:rFonts w:hint="eastAsia" w:ascii="宋体" w:hAnsi="宋体" w:eastAsia="宋体" w:cs="宋体"/>
          <w:b/>
          <w:sz w:val="24"/>
        </w:rPr>
        <w:t>日</w:t>
      </w:r>
    </w:p>
    <w:p>
      <w:pPr>
        <w:rPr>
          <w:rFonts w:hint="eastAsia" w:ascii="宋体" w:hAnsi="宋体" w:eastAsia="宋体" w:cs="Times New Roman"/>
          <w:b/>
          <w:bCs/>
          <w:sz w:val="24"/>
          <w:lang w:val="en-US" w:eastAsia="zh-CN"/>
        </w:rPr>
      </w:pPr>
      <w:r>
        <w:rPr>
          <w:rFonts w:hint="eastAsia" w:ascii="宋体" w:hAnsi="宋体" w:eastAsia="宋体" w:cs="Times New Roman"/>
          <w:sz w:val="24"/>
        </w:rPr>
        <w:br w:type="page"/>
      </w:r>
      <w:r>
        <w:rPr>
          <w:rFonts w:hint="eastAsia" w:ascii="宋体" w:hAnsi="宋体" w:eastAsia="宋体" w:cs="Times New Roman"/>
          <w:b/>
          <w:bCs/>
          <w:sz w:val="24"/>
          <w:lang w:val="en-US" w:eastAsia="zh-CN"/>
        </w:rPr>
        <w:t>附件一、成交通知书</w:t>
      </w:r>
    </w:p>
    <w:p>
      <w:pPr>
        <w:rPr>
          <w:rFonts w:hint="eastAsia" w:ascii="宋体" w:hAnsi="宋体" w:eastAsia="宋体" w:cs="Times New Roman"/>
          <w:b/>
          <w:bCs/>
          <w:sz w:val="24"/>
          <w:lang w:val="en-US" w:eastAsia="zh-CN"/>
        </w:rPr>
      </w:pPr>
    </w:p>
    <w:p>
      <w:pPr>
        <w:rPr>
          <w:rFonts w:hint="eastAsia" w:ascii="宋体" w:hAnsi="宋体" w:eastAsia="宋体" w:cs="Times New Roman"/>
          <w:sz w:val="24"/>
          <w:lang w:val="en-US" w:eastAsia="zh-CN"/>
        </w:rPr>
      </w:pPr>
      <w:r>
        <w:rPr>
          <w:rFonts w:hint="eastAsia" w:ascii="宋体" w:hAnsi="宋体" w:eastAsia="宋体" w:cs="Times New Roman"/>
          <w:sz w:val="24"/>
        </w:rPr>
        <w:br w:type="page"/>
      </w:r>
      <w:r>
        <w:rPr>
          <w:rFonts w:hint="eastAsia" w:ascii="宋体" w:hAnsi="宋体" w:eastAsia="宋体" w:cs="Times New Roman"/>
          <w:b/>
          <w:bCs/>
          <w:sz w:val="24"/>
          <w:lang w:val="en-US" w:eastAsia="zh-CN"/>
        </w:rPr>
        <w:t>附件二、</w:t>
      </w:r>
    </w:p>
    <w:p>
      <w:pPr>
        <w:pageBreakBefore w:val="0"/>
        <w:widowControl w:val="0"/>
        <w:kinsoku/>
        <w:wordWrap/>
        <w:overflowPunct/>
        <w:topLinePunct w:val="0"/>
        <w:bidi w:val="0"/>
        <w:snapToGrid/>
        <w:spacing w:line="6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落实节能、节水、垃圾分类等措施</w:t>
      </w:r>
    </w:p>
    <w:p>
      <w:pPr>
        <w:pageBreakBefore w:val="0"/>
        <w:widowControl w:val="0"/>
        <w:kinsoku/>
        <w:wordWrap/>
        <w:overflowPunct/>
        <w:topLinePunct w:val="0"/>
        <w:bidi w:val="0"/>
        <w:snapToGrid/>
        <w:spacing w:line="640" w:lineRule="exact"/>
        <w:jc w:val="center"/>
        <w:textAlignment w:val="auto"/>
        <w:rPr>
          <w:rFonts w:hint="eastAsia" w:ascii="宋体" w:hAnsi="宋体" w:eastAsia="宋体" w:cs="宋体"/>
          <w:sz w:val="24"/>
          <w:szCs w:val="24"/>
        </w:rPr>
      </w:pPr>
    </w:p>
    <w:p>
      <w:pPr>
        <w:pageBreakBefore w:val="0"/>
        <w:widowControl w:val="0"/>
        <w:kinsoku/>
        <w:wordWrap/>
        <w:overflowPunct/>
        <w:topLinePunct w:val="0"/>
        <w:bidi w:val="0"/>
        <w:snapToGrid/>
        <w:spacing w:line="640" w:lineRule="exac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一、完善落实节电措施</w:t>
      </w:r>
    </w:p>
    <w:p>
      <w:pPr>
        <w:pageBreakBefore w:val="0"/>
        <w:widowControl w:val="0"/>
        <w:kinsoku/>
        <w:wordWrap/>
        <w:overflowPunct/>
        <w:topLinePunct w:val="0"/>
        <w:bidi w:val="0"/>
        <w:snapToGrid/>
        <w:spacing w:line="640" w:lineRule="exact"/>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1、公共区域的照明，下班后安排专人在不影响使用的前提下，负责定时开、关大部分照明设备。</w:t>
      </w:r>
    </w:p>
    <w:p>
      <w:pPr>
        <w:pageBreakBefore w:val="0"/>
        <w:widowControl w:val="0"/>
        <w:kinsoku/>
        <w:wordWrap/>
        <w:overflowPunct/>
        <w:topLinePunct w:val="0"/>
        <w:bidi w:val="0"/>
        <w:snapToGrid/>
        <w:spacing w:line="640" w:lineRule="exact"/>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2、办公室，善意提醒业主离开办公室时候，记得随手关闭计算机等办公设备、照明等电气设备。</w:t>
      </w:r>
    </w:p>
    <w:p>
      <w:pPr>
        <w:pageBreakBefore w:val="0"/>
        <w:widowControl w:val="0"/>
        <w:kinsoku/>
        <w:wordWrap/>
        <w:overflowPunct/>
        <w:topLinePunct w:val="0"/>
        <w:bidi w:val="0"/>
        <w:snapToGrid/>
        <w:spacing w:line="640" w:lineRule="exact"/>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3、定期维护用电设备设施，使其在最佳状态下运行，达到节能减排的目的。</w:t>
      </w:r>
    </w:p>
    <w:p>
      <w:pPr>
        <w:pageBreakBefore w:val="0"/>
        <w:widowControl w:val="0"/>
        <w:kinsoku/>
        <w:wordWrap/>
        <w:overflowPunct/>
        <w:topLinePunct w:val="0"/>
        <w:bidi w:val="0"/>
        <w:snapToGrid/>
        <w:spacing w:line="640" w:lineRule="exact"/>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4、公共区域、会议室，白天尽可能使用自然光照明，或者间隔照明。</w:t>
      </w:r>
    </w:p>
    <w:p>
      <w:pPr>
        <w:pageBreakBefore w:val="0"/>
        <w:widowControl w:val="0"/>
        <w:kinsoku/>
        <w:wordWrap/>
        <w:overflowPunct/>
        <w:topLinePunct w:val="0"/>
        <w:bidi w:val="0"/>
        <w:snapToGrid/>
        <w:spacing w:line="640" w:lineRule="exac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二、完善落实节水措施</w:t>
      </w:r>
    </w:p>
    <w:p>
      <w:pPr>
        <w:pageBreakBefore w:val="0"/>
        <w:widowControl w:val="0"/>
        <w:kinsoku/>
        <w:wordWrap/>
        <w:overflowPunct/>
        <w:topLinePunct w:val="0"/>
        <w:bidi w:val="0"/>
        <w:snapToGrid/>
        <w:spacing w:line="640" w:lineRule="exact"/>
        <w:ind w:left="-14" w:firstLine="432" w:firstLineChars="18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1、合理安排使用二次用水。条件允许的情况下，每层设置二次用水回收设备。二次用水可以给保洁员用来保洁使用。</w:t>
      </w:r>
    </w:p>
    <w:p>
      <w:pPr>
        <w:pageBreakBefore w:val="0"/>
        <w:widowControl w:val="0"/>
        <w:kinsoku/>
        <w:wordWrap/>
        <w:overflowPunct/>
        <w:topLinePunct w:val="0"/>
        <w:bidi w:val="0"/>
        <w:snapToGrid/>
        <w:spacing w:line="640" w:lineRule="exact"/>
        <w:ind w:left="-14" w:firstLine="432" w:firstLineChars="18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2、每天巡视用水设备设施，杜绝跑、冒、滴、漏。</w:t>
      </w:r>
    </w:p>
    <w:p>
      <w:pPr>
        <w:pageBreakBefore w:val="0"/>
        <w:widowControl w:val="0"/>
        <w:kinsoku/>
        <w:wordWrap/>
        <w:overflowPunct/>
        <w:topLinePunct w:val="0"/>
        <w:bidi w:val="0"/>
        <w:snapToGrid/>
        <w:spacing w:line="640" w:lineRule="exact"/>
        <w:ind w:left="-14" w:firstLine="432" w:firstLineChars="18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3、加强教育，力争每名员工都是节水标兵。</w:t>
      </w:r>
    </w:p>
    <w:p>
      <w:pPr>
        <w:pageBreakBefore w:val="0"/>
        <w:widowControl w:val="0"/>
        <w:kinsoku/>
        <w:wordWrap/>
        <w:overflowPunct/>
        <w:topLinePunct w:val="0"/>
        <w:bidi w:val="0"/>
        <w:snapToGrid/>
        <w:spacing w:line="640" w:lineRule="exac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三、循环再利用，节约用纸</w:t>
      </w:r>
    </w:p>
    <w:p>
      <w:pPr>
        <w:pageBreakBefore w:val="0"/>
        <w:widowControl w:val="0"/>
        <w:kinsoku/>
        <w:wordWrap/>
        <w:overflowPunct/>
        <w:topLinePunct w:val="0"/>
        <w:bidi w:val="0"/>
        <w:snapToGrid/>
        <w:spacing w:line="640" w:lineRule="exact"/>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在保障正常办公的前提下，印发文件提倡双面打印，合理使用二次用纸。</w:t>
      </w:r>
    </w:p>
    <w:p>
      <w:pPr>
        <w:pageBreakBefore w:val="0"/>
        <w:widowControl w:val="0"/>
        <w:numPr>
          <w:ilvl w:val="0"/>
          <w:numId w:val="9"/>
        </w:numPr>
        <w:kinsoku/>
        <w:wordWrap/>
        <w:overflowPunct/>
        <w:topLinePunct w:val="0"/>
        <w:bidi w:val="0"/>
        <w:snapToGrid/>
        <w:spacing w:line="640" w:lineRule="exact"/>
        <w:ind w:left="480" w:hanging="48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垃圾分类、合理回收</w:t>
      </w:r>
    </w:p>
    <w:p>
      <w:pPr>
        <w:pageBreakBefore w:val="0"/>
        <w:widowControl w:val="0"/>
        <w:kinsoku/>
        <w:wordWrap/>
        <w:overflowPunct/>
        <w:topLinePunct w:val="0"/>
        <w:bidi w:val="0"/>
        <w:snapToGrid/>
        <w:spacing w:line="640" w:lineRule="exact"/>
        <w:ind w:left="31" w:hanging="26" w:hangingChars="11"/>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1、垃圾分类定点存放及收集</w:t>
      </w:r>
    </w:p>
    <w:p>
      <w:pPr>
        <w:pageBreakBefore w:val="0"/>
        <w:widowControl w:val="0"/>
        <w:kinsoku/>
        <w:wordWrap/>
        <w:overflowPunct/>
        <w:topLinePunct w:val="0"/>
        <w:bidi w:val="0"/>
        <w:snapToGrid/>
        <w:spacing w:line="640" w:lineRule="exact"/>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根据街道办事处目前的垃圾情况，垃圾分为四类，包括：可回收垃圾、有害垃圾、厨余垃圾及其他垃圾。</w:t>
      </w:r>
    </w:p>
    <w:p>
      <w:pPr>
        <w:pageBreakBefore w:val="0"/>
        <w:widowControl w:val="0"/>
        <w:numPr>
          <w:ilvl w:val="0"/>
          <w:numId w:val="10"/>
        </w:numPr>
        <w:kinsoku/>
        <w:wordWrap/>
        <w:overflowPunct/>
        <w:topLinePunct w:val="0"/>
        <w:bidi w:val="0"/>
        <w:snapToGrid/>
        <w:spacing w:line="640" w:lineRule="exact"/>
        <w:ind w:left="279" w:leftChars="133" w:firstLine="211" w:firstLineChars="88"/>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、可回收垃圾包括纸张、塑料、玻璃、金属、橡胶，投放至指定位</w:t>
      </w:r>
    </w:p>
    <w:p>
      <w:pPr>
        <w:pageBreakBefore w:val="0"/>
        <w:widowControl w:val="0"/>
        <w:kinsoku/>
        <w:wordWrap/>
        <w:overflowPunct/>
        <w:topLinePunct w:val="0"/>
        <w:bidi w:val="0"/>
        <w:snapToGrid/>
        <w:spacing w:line="640" w:lineRule="exac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置的蓝色垃圾桶内，有保洁员收集。</w:t>
      </w:r>
    </w:p>
    <w:p>
      <w:pPr>
        <w:pageBreakBefore w:val="0"/>
        <w:widowControl w:val="0"/>
        <w:numPr>
          <w:ilvl w:val="0"/>
          <w:numId w:val="11"/>
        </w:numPr>
        <w:kinsoku/>
        <w:wordWrap/>
        <w:overflowPunct/>
        <w:topLinePunct w:val="0"/>
        <w:bidi w:val="0"/>
        <w:snapToGrid/>
        <w:spacing w:line="640" w:lineRule="exact"/>
        <w:ind w:left="279" w:leftChars="133" w:firstLine="211" w:firstLineChars="88"/>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、有害垃圾包括废旧日光灯管，投放至红色垃圾桶内，有垃圾清运</w:t>
      </w:r>
    </w:p>
    <w:p>
      <w:pPr>
        <w:pageBreakBefore w:val="0"/>
        <w:widowControl w:val="0"/>
        <w:kinsoku/>
        <w:wordWrap/>
        <w:overflowPunct/>
        <w:topLinePunct w:val="0"/>
        <w:bidi w:val="0"/>
        <w:snapToGrid/>
        <w:spacing w:line="640" w:lineRule="exac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员统一收集，放置到指定位置，带统一运输。</w:t>
      </w:r>
    </w:p>
    <w:p>
      <w:pPr>
        <w:pageBreakBefore w:val="0"/>
        <w:widowControl w:val="0"/>
        <w:numPr>
          <w:ilvl w:val="0"/>
          <w:numId w:val="11"/>
        </w:numPr>
        <w:kinsoku/>
        <w:wordWrap/>
        <w:overflowPunct/>
        <w:topLinePunct w:val="0"/>
        <w:bidi w:val="0"/>
        <w:snapToGrid/>
        <w:spacing w:line="640" w:lineRule="exact"/>
        <w:ind w:left="279" w:leftChars="133" w:firstLine="211" w:firstLineChars="88"/>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、厨余垃圾包括剩饭菜、瓜果皮盒等生物性垃圾，投放至绿色垃圾</w:t>
      </w:r>
    </w:p>
    <w:p>
      <w:pPr>
        <w:pageBreakBefore w:val="0"/>
        <w:widowControl w:val="0"/>
        <w:kinsoku/>
        <w:wordWrap/>
        <w:overflowPunct/>
        <w:topLinePunct w:val="0"/>
        <w:bidi w:val="0"/>
        <w:snapToGrid/>
        <w:spacing w:line="640" w:lineRule="exac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桶内，有垃圾清运员统一收集，放置到指定位置，带统一运输。</w:t>
      </w:r>
    </w:p>
    <w:p>
      <w:pPr>
        <w:pageBreakBefore w:val="0"/>
        <w:widowControl w:val="0"/>
        <w:numPr>
          <w:ilvl w:val="0"/>
          <w:numId w:val="11"/>
        </w:numPr>
        <w:kinsoku/>
        <w:wordWrap/>
        <w:overflowPunct/>
        <w:topLinePunct w:val="0"/>
        <w:bidi w:val="0"/>
        <w:snapToGrid/>
        <w:spacing w:line="640" w:lineRule="exact"/>
        <w:ind w:left="279" w:leftChars="133" w:firstLine="211" w:firstLineChars="88"/>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、其它垃圾包括灰土、烟头、卫生间废纸和陶瓷器等，投放分类站</w:t>
      </w:r>
    </w:p>
    <w:p>
      <w:pPr>
        <w:pageBreakBefore w:val="0"/>
        <w:widowControl w:val="0"/>
        <w:kinsoku/>
        <w:wordWrap/>
        <w:overflowPunct/>
        <w:topLinePunct w:val="0"/>
        <w:bidi w:val="0"/>
        <w:snapToGrid/>
        <w:spacing w:line="640" w:lineRule="exac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点灰色垃圾桶内，有保洁员统一收集。</w:t>
      </w:r>
    </w:p>
    <w:p>
      <w:pPr>
        <w:pageBreakBefore w:val="0"/>
        <w:widowControl w:val="0"/>
        <w:kinsoku/>
        <w:wordWrap/>
        <w:overflowPunct/>
        <w:topLinePunct w:val="0"/>
        <w:bidi w:val="0"/>
        <w:snapToGrid/>
        <w:spacing w:line="640" w:lineRule="exact"/>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2、垃圾运输</w:t>
      </w:r>
    </w:p>
    <w:p>
      <w:pPr>
        <w:pageBreakBefore w:val="0"/>
        <w:widowControl w:val="0"/>
        <w:kinsoku/>
        <w:wordWrap/>
        <w:overflowPunct/>
        <w:topLinePunct w:val="0"/>
        <w:bidi w:val="0"/>
        <w:snapToGrid/>
        <w:spacing w:line="640" w:lineRule="exact"/>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以上四类垃圾都与有收运资质的运输单位签订收运合同，采取定是收集运输并规范处理。</w:t>
      </w:r>
    </w:p>
    <w:p>
      <w:pPr>
        <w:pageBreakBefore w:val="0"/>
        <w:widowControl w:val="0"/>
        <w:kinsoku/>
        <w:wordWrap/>
        <w:overflowPunct/>
        <w:topLinePunct w:val="0"/>
        <w:bidi w:val="0"/>
        <w:snapToGrid/>
        <w:spacing w:line="640" w:lineRule="exact"/>
        <w:ind w:left="279" w:leftChars="133" w:firstLine="211" w:firstLineChars="88"/>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3、垃圾源头分拣</w:t>
      </w:r>
    </w:p>
    <w:p>
      <w:pPr>
        <w:pageBreakBefore w:val="0"/>
        <w:widowControl w:val="0"/>
        <w:kinsoku/>
        <w:wordWrap/>
        <w:overflowPunct/>
        <w:topLinePunct w:val="0"/>
        <w:bidi w:val="0"/>
        <w:snapToGrid/>
        <w:spacing w:line="640" w:lineRule="exact"/>
        <w:ind w:left="279" w:leftChars="133" w:firstLine="211" w:firstLineChars="88"/>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1）、办公室（家庭）设置可回收垃圾桶和其他垃圾桶，并在显著位置</w:t>
      </w:r>
    </w:p>
    <w:p>
      <w:pPr>
        <w:pageBreakBefore w:val="0"/>
        <w:widowControl w:val="0"/>
        <w:kinsoku/>
        <w:wordWrap/>
        <w:overflowPunct/>
        <w:topLinePunct w:val="0"/>
        <w:bidi w:val="0"/>
        <w:snapToGrid/>
        <w:spacing w:line="640" w:lineRule="exac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张贴垃圾分类知识，告知大家垃圾投放相关知识。</w:t>
      </w:r>
    </w:p>
    <w:p>
      <w:pPr>
        <w:pageBreakBefore w:val="0"/>
        <w:widowControl w:val="0"/>
        <w:numPr>
          <w:ilvl w:val="0"/>
          <w:numId w:val="10"/>
        </w:numPr>
        <w:kinsoku/>
        <w:wordWrap/>
        <w:overflowPunct/>
        <w:topLinePunct w:val="0"/>
        <w:bidi w:val="0"/>
        <w:snapToGrid/>
        <w:spacing w:line="640" w:lineRule="exact"/>
        <w:ind w:left="279" w:leftChars="133" w:firstLine="211" w:firstLineChars="88"/>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、各楼层按要求设置垃圾分类桶站，方便员工及居民将分类好的垃</w:t>
      </w:r>
    </w:p>
    <w:p>
      <w:pPr>
        <w:pageBreakBefore w:val="0"/>
        <w:widowControl w:val="0"/>
        <w:kinsoku/>
        <w:wordWrap/>
        <w:overflowPunct/>
        <w:topLinePunct w:val="0"/>
        <w:bidi w:val="0"/>
        <w:snapToGrid/>
        <w:spacing w:line="640" w:lineRule="exac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圾投入体积较大得对应垃圾。</w:t>
      </w:r>
    </w:p>
    <w:p>
      <w:pPr>
        <w:pageBreakBefore w:val="0"/>
        <w:widowControl w:val="0"/>
        <w:numPr>
          <w:ilvl w:val="0"/>
          <w:numId w:val="10"/>
        </w:numPr>
        <w:kinsoku/>
        <w:wordWrap/>
        <w:overflowPunct/>
        <w:topLinePunct w:val="0"/>
        <w:bidi w:val="0"/>
        <w:snapToGrid/>
        <w:spacing w:line="640" w:lineRule="exact"/>
        <w:ind w:left="279" w:leftChars="133" w:firstLine="211" w:firstLineChars="88"/>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、在垃圾回收站（分类桶站），由垃圾清运公司安排专人或垃圾分</w:t>
      </w:r>
    </w:p>
    <w:p>
      <w:pPr>
        <w:pageBreakBefore w:val="0"/>
        <w:widowControl w:val="0"/>
        <w:kinsoku/>
        <w:wordWrap/>
        <w:overflowPunct/>
        <w:topLinePunct w:val="0"/>
        <w:bidi w:val="0"/>
        <w:snapToGrid/>
        <w:spacing w:line="640" w:lineRule="exact"/>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类指导员进行第二次分拣、清运，确保垃圾分类收集运输并处理。</w:t>
      </w:r>
    </w:p>
    <w:p>
      <w:pPr>
        <w:keepNext/>
        <w:keepLines/>
        <w:widowControl w:val="0"/>
        <w:spacing w:before="260" w:after="260" w:line="416" w:lineRule="auto"/>
        <w:jc w:val="both"/>
        <w:outlineLvl w:val="1"/>
        <w:rPr>
          <w:rFonts w:hint="eastAsia" w:ascii="宋体" w:hAnsi="宋体" w:eastAsia="宋体" w:cs="宋体"/>
          <w:b/>
          <w:bCs/>
          <w:color w:val="000000"/>
          <w:kern w:val="2"/>
          <w:sz w:val="24"/>
          <w:szCs w:val="24"/>
          <w:lang w:val="en-US" w:eastAsia="zh-CN" w:bidi="ar-SA"/>
        </w:rPr>
      </w:pPr>
    </w:p>
    <w:p>
      <w:pPr>
        <w:pageBreakBefore w:val="0"/>
        <w:widowControl w:val="0"/>
        <w:kinsoku/>
        <w:wordWrap/>
        <w:overflowPunct/>
        <w:topLinePunct w:val="0"/>
        <w:autoSpaceDE w:val="0"/>
        <w:autoSpaceDN w:val="0"/>
        <w:bidi w:val="0"/>
        <w:adjustRightInd w:val="0"/>
        <w:snapToGrid/>
        <w:spacing w:line="640" w:lineRule="exact"/>
        <w:jc w:val="right"/>
        <w:textAlignment w:val="auto"/>
        <w:rPr>
          <w:rFonts w:hint="eastAsia" w:ascii="宋体" w:hAnsi="宋体" w:eastAsia="宋体" w:cs="宋体"/>
          <w:sz w:val="24"/>
          <w:szCs w:val="24"/>
        </w:rPr>
      </w:pPr>
      <w:r>
        <w:rPr>
          <w:rFonts w:hint="eastAsia" w:ascii="宋体" w:hAnsi="宋体" w:eastAsia="宋体" w:cs="宋体"/>
          <w:kern w:val="0"/>
          <w:sz w:val="24"/>
          <w:szCs w:val="24"/>
        </w:rPr>
        <w:t xml:space="preserve">                                </w:t>
      </w:r>
    </w:p>
    <w:p>
      <w:pPr>
        <w:widowControl/>
        <w:jc w:val="left"/>
        <w:rPr>
          <w:rFonts w:hint="default" w:ascii="Times New Roman" w:hAnsi="Times New Roman" w:eastAsia="宋体" w:cs="Times New Roman"/>
          <w:lang w:val="en-US" w:eastAsia="zh-CN"/>
        </w:rPr>
      </w:pPr>
    </w:p>
    <w:p>
      <w:pPr>
        <w:spacing w:line="360" w:lineRule="auto"/>
        <w:ind w:left="220" w:firstLine="420" w:firstLineChars="175"/>
        <w:jc w:val="left"/>
        <w:rPr>
          <w:rFonts w:ascii="宋体" w:hAnsi="宋体" w:cs="宋体"/>
          <w:sz w:val="24"/>
        </w:rPr>
      </w:pPr>
    </w:p>
    <w:p>
      <w:pPr>
        <w:ind w:firstLine="420"/>
        <w:jc w:val="left"/>
        <w:rPr>
          <w:rFonts w:ascii="宋体" w:hAnsi="宋体" w:cs="宋体"/>
          <w:lang w:eastAsia="zh-Hans"/>
        </w:rPr>
      </w:pPr>
    </w:p>
    <w:p>
      <w:pPr>
        <w:spacing w:line="360" w:lineRule="auto"/>
        <w:jc w:val="both"/>
        <w:outlineLvl w:val="0"/>
        <w:rPr>
          <w:b/>
          <w:sz w:val="36"/>
          <w:szCs w:val="36"/>
        </w:rPr>
      </w:pPr>
    </w:p>
    <w:p>
      <w:pPr>
        <w:spacing w:line="360" w:lineRule="auto"/>
        <w:jc w:val="center"/>
        <w:outlineLvl w:val="0"/>
        <w:rPr>
          <w:b/>
          <w:sz w:val="36"/>
          <w:szCs w:val="36"/>
        </w:rPr>
      </w:pPr>
      <w:r>
        <w:rPr>
          <w:b/>
          <w:sz w:val="36"/>
          <w:szCs w:val="36"/>
        </w:rPr>
        <w:t>第六章   响应文件格式</w:t>
      </w:r>
      <w:bookmarkEnd w:id="666"/>
    </w:p>
    <w:p>
      <w:pPr>
        <w:widowControl/>
        <w:spacing w:line="360" w:lineRule="auto"/>
        <w:jc w:val="left"/>
        <w:rPr>
          <w:b/>
          <w:sz w:val="24"/>
        </w:rPr>
      </w:pPr>
    </w:p>
    <w:p>
      <w:pPr>
        <w:widowControl/>
        <w:spacing w:line="360" w:lineRule="auto"/>
        <w:jc w:val="left"/>
        <w:rPr>
          <w:b/>
          <w:sz w:val="24"/>
        </w:rPr>
      </w:pPr>
    </w:p>
    <w:p>
      <w:pPr>
        <w:tabs>
          <w:tab w:val="left" w:pos="900"/>
          <w:tab w:val="left" w:pos="1980"/>
        </w:tabs>
        <w:snapToGrid w:val="0"/>
        <w:spacing w:line="360" w:lineRule="auto"/>
        <w:ind w:left="142"/>
        <w:rPr>
          <w:b/>
          <w:kern w:val="0"/>
          <w:sz w:val="24"/>
        </w:rPr>
      </w:pPr>
      <w:r>
        <w:rPr>
          <w:rFonts w:hint="eastAsia"/>
          <w:b/>
          <w:kern w:val="0"/>
          <w:sz w:val="24"/>
        </w:rPr>
        <w:t>供应商编制文件须知</w:t>
      </w:r>
    </w:p>
    <w:p>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tabs>
          <w:tab w:val="left" w:pos="900"/>
          <w:tab w:val="left" w:pos="1980"/>
        </w:tabs>
        <w:snapToGrid w:val="0"/>
        <w:spacing w:line="360" w:lineRule="auto"/>
        <w:ind w:left="142"/>
        <w:rPr>
          <w:sz w:val="24"/>
        </w:rPr>
      </w:pPr>
    </w:p>
    <w:p>
      <w:pPr>
        <w:widowControl/>
        <w:jc w:val="left"/>
        <w:rPr>
          <w:sz w:val="24"/>
        </w:rPr>
      </w:pPr>
      <w:r>
        <w:rPr>
          <w:sz w:val="24"/>
        </w:rPr>
        <w:br w:type="page"/>
      </w:r>
    </w:p>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Pr>
        <w:rPr>
          <w:b/>
          <w:spacing w:val="20"/>
          <w:szCs w:val="21"/>
        </w:rPr>
      </w:pPr>
    </w:p>
    <w:p>
      <w:pPr>
        <w:rPr>
          <w:b/>
          <w:sz w:val="24"/>
        </w:rPr>
      </w:pPr>
      <w:r>
        <w:rPr>
          <w:b/>
          <w:spacing w:val="20"/>
          <w:sz w:val="24"/>
        </w:rPr>
        <w:t>响应文件</w:t>
      </w:r>
      <w:r>
        <w:rPr>
          <w:b/>
          <w:sz w:val="24"/>
        </w:rPr>
        <w:t>封面（非实质性格式）</w:t>
      </w:r>
    </w:p>
    <w:p>
      <w:pPr>
        <w:pStyle w:val="17"/>
        <w:rPr>
          <w:b/>
        </w:rPr>
      </w:pPr>
    </w:p>
    <w:p>
      <w:pPr>
        <w:pStyle w:val="17"/>
        <w:rPr>
          <w:b/>
        </w:rPr>
      </w:pPr>
    </w:p>
    <w:p>
      <w:pPr>
        <w:jc w:val="center"/>
        <w:rPr>
          <w:szCs w:val="21"/>
        </w:rPr>
      </w:pPr>
    </w:p>
    <w:p>
      <w:pPr>
        <w:jc w:val="center"/>
        <w:rPr>
          <w:b/>
          <w:spacing w:val="60"/>
          <w:sz w:val="84"/>
          <w:szCs w:val="84"/>
        </w:rPr>
      </w:pPr>
      <w:r>
        <w:rPr>
          <w:b/>
          <w:spacing w:val="60"/>
          <w:sz w:val="84"/>
          <w:szCs w:val="84"/>
        </w:rPr>
        <w:t>响 应 文 件</w:t>
      </w:r>
    </w:p>
    <w:p>
      <w:pPr>
        <w:jc w:val="center"/>
        <w:rPr>
          <w:b/>
          <w:spacing w:val="60"/>
          <w:sz w:val="52"/>
          <w:szCs w:val="5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rFonts w:hint="eastAsia"/>
          <w:b/>
          <w:spacing w:val="20"/>
          <w:sz w:val="32"/>
          <w:szCs w:val="32"/>
        </w:rPr>
        <w:t>磋商</w:t>
      </w:r>
      <w:r>
        <w:rPr>
          <w:b/>
          <w:spacing w:val="20"/>
          <w:sz w:val="32"/>
          <w:szCs w:val="32"/>
        </w:rPr>
        <w:t>编号：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723" w:firstLineChars="200"/>
        <w:jc w:val="left"/>
        <w:rPr>
          <w:b/>
          <w:spacing w:val="20"/>
          <w:sz w:val="32"/>
          <w:szCs w:val="32"/>
        </w:rPr>
      </w:pPr>
      <w:r>
        <w:rPr>
          <w:b/>
          <w:spacing w:val="20"/>
          <w:sz w:val="32"/>
          <w:szCs w:val="32"/>
        </w:rPr>
        <w:t>供应商名称：</w:t>
      </w:r>
    </w:p>
    <w:p>
      <w:pPr>
        <w:jc w:val="center"/>
        <w:rPr>
          <w:b/>
          <w:sz w:val="32"/>
          <w:szCs w:val="32"/>
        </w:rPr>
      </w:pPr>
    </w:p>
    <w:p>
      <w:pPr>
        <w:rPr>
          <w:b/>
          <w:spacing w:val="20"/>
          <w:sz w:val="32"/>
          <w:szCs w:val="32"/>
        </w:rPr>
      </w:pPr>
    </w:p>
    <w:p>
      <w:pPr>
        <w:rPr>
          <w:b/>
          <w:spacing w:val="20"/>
          <w:sz w:val="32"/>
          <w:szCs w:val="32"/>
        </w:rPr>
      </w:pPr>
    </w:p>
    <w:p>
      <w:pPr>
        <w:rPr>
          <w:b/>
          <w:spacing w:val="20"/>
          <w:sz w:val="32"/>
          <w:szCs w:val="32"/>
        </w:rPr>
      </w:pPr>
    </w:p>
    <w:p>
      <w:pPr>
        <w:rPr>
          <w:b/>
          <w:spacing w:val="20"/>
          <w:sz w:val="32"/>
          <w:szCs w:val="32"/>
        </w:rPr>
      </w:pPr>
    </w:p>
    <w:p>
      <w:pPr>
        <w:rPr>
          <w:b/>
          <w:spacing w:val="20"/>
          <w:sz w:val="32"/>
          <w:szCs w:val="32"/>
        </w:rPr>
      </w:pPr>
    </w:p>
    <w:p>
      <w:pPr>
        <w:rPr>
          <w:b/>
          <w:spacing w:val="20"/>
          <w:sz w:val="32"/>
          <w:szCs w:val="32"/>
        </w:rPr>
      </w:pPr>
    </w:p>
    <w:p>
      <w:pPr>
        <w:rPr>
          <w:b/>
          <w:spacing w:val="20"/>
          <w:sz w:val="32"/>
          <w:szCs w:val="32"/>
        </w:rPr>
      </w:pPr>
    </w:p>
    <w:p>
      <w:pPr>
        <w:rPr>
          <w:b/>
          <w:spacing w:val="20"/>
          <w:sz w:val="32"/>
          <w:szCs w:val="32"/>
        </w:rPr>
      </w:pPr>
    </w:p>
    <w:p>
      <w:pPr>
        <w:rPr>
          <w:b/>
          <w:spacing w:val="20"/>
          <w:sz w:val="32"/>
          <w:szCs w:val="32"/>
        </w:rPr>
      </w:pPr>
    </w:p>
    <w:p>
      <w:pPr>
        <w:rPr>
          <w:b/>
          <w:spacing w:val="20"/>
          <w:sz w:val="32"/>
          <w:szCs w:val="32"/>
        </w:rPr>
      </w:pPr>
    </w:p>
    <w:p>
      <w:pPr>
        <w:rPr>
          <w:b/>
          <w:spacing w:val="20"/>
          <w:sz w:val="32"/>
          <w:szCs w:val="32"/>
        </w:rPr>
      </w:pPr>
    </w:p>
    <w:p>
      <w:pPr>
        <w:rPr>
          <w:b/>
          <w:spacing w:val="20"/>
          <w:sz w:val="32"/>
          <w:szCs w:val="32"/>
        </w:rPr>
      </w:pPr>
    </w:p>
    <w:p>
      <w:pPr>
        <w:rPr>
          <w:b/>
          <w:spacing w:val="20"/>
          <w:sz w:val="32"/>
          <w:szCs w:val="32"/>
        </w:rPr>
      </w:pPr>
    </w:p>
    <w:p>
      <w:pPr>
        <w:rPr>
          <w:rFonts w:ascii="宋体" w:hAnsi="宋体"/>
          <w:b/>
          <w:bCs/>
          <w:sz w:val="24"/>
          <w:szCs w:val="24"/>
        </w:rPr>
      </w:pPr>
      <w:r>
        <w:rPr>
          <w:rFonts w:hint="eastAsia" w:ascii="宋体" w:hAnsi="宋体"/>
          <w:b/>
          <w:bCs/>
          <w:sz w:val="24"/>
          <w:szCs w:val="24"/>
        </w:rPr>
        <w:t>一、索引表</w:t>
      </w:r>
    </w:p>
    <w:p>
      <w:pPr>
        <w:pStyle w:val="19"/>
        <w:rPr>
          <w:sz w:val="24"/>
          <w:szCs w:val="24"/>
        </w:rPr>
      </w:pPr>
    </w:p>
    <w:tbl>
      <w:tblPr>
        <w:tblStyle w:val="12"/>
        <w:tblW w:w="9760"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60"/>
        <w:gridCol w:w="3695"/>
        <w:gridCol w:w="1758"/>
        <w:gridCol w:w="1396"/>
        <w:gridCol w:w="22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1569" w:hRule="atLeast"/>
        </w:trPr>
        <w:tc>
          <w:tcPr>
            <w:tcW w:w="660" w:type="dxa"/>
            <w:noWrap/>
            <w:vAlign w:val="center"/>
          </w:tcPr>
          <w:p>
            <w:pPr>
              <w:snapToGrid w:val="0"/>
              <w:spacing w:line="400" w:lineRule="exact"/>
              <w:jc w:val="center"/>
              <w:rPr>
                <w:rFonts w:ascii="宋体" w:hAnsi="宋体" w:cs="微软雅黑"/>
                <w:b/>
                <w:sz w:val="24"/>
                <w:szCs w:val="24"/>
              </w:rPr>
            </w:pPr>
            <w:r>
              <w:rPr>
                <w:rFonts w:hint="eastAsia" w:ascii="宋体" w:hAnsi="宋体" w:cs="微软雅黑"/>
                <w:b/>
                <w:sz w:val="24"/>
                <w:szCs w:val="24"/>
              </w:rPr>
              <w:t>序号</w:t>
            </w:r>
          </w:p>
        </w:tc>
        <w:tc>
          <w:tcPr>
            <w:tcW w:w="3695" w:type="dxa"/>
            <w:noWrap/>
            <w:vAlign w:val="center"/>
          </w:tcPr>
          <w:p>
            <w:pPr>
              <w:snapToGrid w:val="0"/>
              <w:spacing w:line="400" w:lineRule="exact"/>
              <w:jc w:val="center"/>
              <w:rPr>
                <w:rFonts w:ascii="宋体" w:hAnsi="宋体" w:cs="微软雅黑"/>
                <w:b/>
                <w:sz w:val="24"/>
                <w:szCs w:val="24"/>
              </w:rPr>
            </w:pPr>
            <w:r>
              <w:rPr>
                <w:rFonts w:hint="eastAsia" w:ascii="宋体" w:hAnsi="宋体" w:cs="微软雅黑"/>
                <w:b/>
                <w:sz w:val="24"/>
                <w:szCs w:val="24"/>
              </w:rPr>
              <w:t>项目</w:t>
            </w:r>
          </w:p>
        </w:tc>
        <w:tc>
          <w:tcPr>
            <w:tcW w:w="1758" w:type="dxa"/>
            <w:noWrap/>
            <w:vAlign w:val="center"/>
          </w:tcPr>
          <w:p>
            <w:pPr>
              <w:snapToGrid w:val="0"/>
              <w:spacing w:line="400" w:lineRule="exact"/>
              <w:jc w:val="center"/>
              <w:rPr>
                <w:rFonts w:ascii="宋体" w:hAnsi="宋体" w:cs="微软雅黑"/>
                <w:b/>
                <w:sz w:val="24"/>
                <w:szCs w:val="24"/>
              </w:rPr>
            </w:pPr>
            <w:r>
              <w:rPr>
                <w:rFonts w:hint="eastAsia" w:ascii="宋体" w:hAnsi="宋体" w:cs="微软雅黑"/>
                <w:b/>
                <w:sz w:val="24"/>
                <w:szCs w:val="24"/>
              </w:rPr>
              <w:t>应答内容</w:t>
            </w:r>
          </w:p>
        </w:tc>
        <w:tc>
          <w:tcPr>
            <w:tcW w:w="1396" w:type="dxa"/>
            <w:noWrap/>
            <w:vAlign w:val="center"/>
          </w:tcPr>
          <w:p>
            <w:pPr>
              <w:snapToGrid w:val="0"/>
              <w:spacing w:line="400" w:lineRule="exact"/>
              <w:jc w:val="center"/>
              <w:rPr>
                <w:rFonts w:ascii="宋体" w:hAnsi="宋体" w:cs="微软雅黑"/>
                <w:b/>
                <w:sz w:val="24"/>
                <w:szCs w:val="24"/>
              </w:rPr>
            </w:pPr>
            <w:r>
              <w:rPr>
                <w:rFonts w:hint="eastAsia" w:ascii="宋体" w:hAnsi="宋体" w:cs="微软雅黑"/>
                <w:b/>
                <w:sz w:val="24"/>
                <w:szCs w:val="24"/>
              </w:rPr>
              <w:t>在</w:t>
            </w:r>
            <w:r>
              <w:rPr>
                <w:rFonts w:hint="eastAsia" w:ascii="宋体" w:hAnsi="宋体" w:cs="微软雅黑"/>
                <w:b/>
                <w:sz w:val="24"/>
                <w:szCs w:val="24"/>
                <w:lang w:val="en-US" w:eastAsia="zh-CN"/>
              </w:rPr>
              <w:t>响应</w:t>
            </w:r>
            <w:r>
              <w:rPr>
                <w:rFonts w:hint="eastAsia" w:ascii="宋体" w:hAnsi="宋体" w:cs="微软雅黑"/>
                <w:b/>
                <w:sz w:val="24"/>
                <w:szCs w:val="24"/>
              </w:rPr>
              <w:t>文件中所在页码</w:t>
            </w:r>
          </w:p>
        </w:tc>
        <w:tc>
          <w:tcPr>
            <w:tcW w:w="2251" w:type="dxa"/>
            <w:noWrap/>
            <w:vAlign w:val="center"/>
          </w:tcPr>
          <w:p>
            <w:pPr>
              <w:snapToGrid w:val="0"/>
              <w:spacing w:line="400" w:lineRule="exact"/>
              <w:jc w:val="center"/>
              <w:rPr>
                <w:rFonts w:ascii="宋体" w:hAnsi="宋体" w:cs="微软雅黑"/>
                <w:b/>
                <w:sz w:val="24"/>
                <w:szCs w:val="24"/>
              </w:rPr>
            </w:pPr>
            <w:r>
              <w:rPr>
                <w:rFonts w:hint="eastAsia" w:ascii="宋体" w:hAnsi="宋体" w:cs="微软雅黑"/>
                <w:b/>
                <w:sz w:val="24"/>
                <w:szCs w:val="24"/>
              </w:rPr>
              <w:t>备注说明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55" w:hRule="atLeast"/>
        </w:trPr>
        <w:tc>
          <w:tcPr>
            <w:tcW w:w="660" w:type="dxa"/>
            <w:noWrap/>
            <w:vAlign w:val="center"/>
          </w:tcPr>
          <w:p>
            <w:pPr>
              <w:adjustRightInd w:val="0"/>
              <w:snapToGrid w:val="0"/>
              <w:spacing w:line="400" w:lineRule="exact"/>
              <w:textAlignment w:val="baseline"/>
              <w:rPr>
                <w:rFonts w:ascii="宋体" w:hAnsi="宋体" w:cs="微软雅黑"/>
                <w:sz w:val="24"/>
                <w:szCs w:val="24"/>
              </w:rPr>
            </w:pPr>
            <w:r>
              <w:rPr>
                <w:rFonts w:hint="eastAsia" w:ascii="宋体" w:hAnsi="宋体" w:cs="微软雅黑"/>
                <w:sz w:val="24"/>
                <w:szCs w:val="24"/>
              </w:rPr>
              <w:t>1</w:t>
            </w:r>
          </w:p>
        </w:tc>
        <w:tc>
          <w:tcPr>
            <w:tcW w:w="3695" w:type="dxa"/>
            <w:noWrap/>
            <w:vAlign w:val="center"/>
          </w:tcPr>
          <w:p>
            <w:pPr>
              <w:pStyle w:val="8"/>
              <w:kinsoku w:val="0"/>
              <w:overflowPunct w:val="0"/>
              <w:autoSpaceDE w:val="0"/>
              <w:autoSpaceDN w:val="0"/>
              <w:spacing w:line="320" w:lineRule="exact"/>
              <w:rPr>
                <w:rFonts w:hint="default" w:hAnsi="宋体" w:cs="微软雅黑"/>
                <w:bCs/>
                <w:kern w:val="0"/>
                <w:sz w:val="24"/>
                <w:szCs w:val="24"/>
              </w:rPr>
            </w:pPr>
            <w:r>
              <w:rPr>
                <w:rFonts w:hAnsi="宋体"/>
                <w:kern w:val="0"/>
                <w:sz w:val="24"/>
                <w:szCs w:val="24"/>
              </w:rPr>
              <w:t>营业执照或事业单位法人证书等</w:t>
            </w:r>
          </w:p>
        </w:tc>
        <w:tc>
          <w:tcPr>
            <w:tcW w:w="1758" w:type="dxa"/>
            <w:noWrap/>
            <w:vAlign w:val="center"/>
          </w:tcPr>
          <w:p>
            <w:pPr>
              <w:snapToGrid w:val="0"/>
              <w:spacing w:line="400" w:lineRule="exact"/>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55" w:hRule="atLeast"/>
        </w:trPr>
        <w:tc>
          <w:tcPr>
            <w:tcW w:w="660" w:type="dxa"/>
            <w:noWrap/>
            <w:vAlign w:val="center"/>
          </w:tcPr>
          <w:p>
            <w:pPr>
              <w:adjustRightInd w:val="0"/>
              <w:snapToGrid w:val="0"/>
              <w:spacing w:line="400" w:lineRule="exact"/>
              <w:textAlignment w:val="baseline"/>
              <w:rPr>
                <w:rFonts w:ascii="宋体" w:hAnsi="宋体" w:cs="微软雅黑"/>
                <w:sz w:val="24"/>
                <w:szCs w:val="24"/>
              </w:rPr>
            </w:pPr>
            <w:r>
              <w:rPr>
                <w:rFonts w:hint="eastAsia" w:ascii="宋体" w:hAnsi="宋体" w:cs="微软雅黑"/>
                <w:sz w:val="24"/>
                <w:szCs w:val="24"/>
              </w:rPr>
              <w:t>2</w:t>
            </w:r>
          </w:p>
        </w:tc>
        <w:tc>
          <w:tcPr>
            <w:tcW w:w="3695" w:type="dxa"/>
            <w:noWrap/>
            <w:vAlign w:val="center"/>
          </w:tcPr>
          <w:p>
            <w:pPr>
              <w:pStyle w:val="8"/>
              <w:kinsoku w:val="0"/>
              <w:overflowPunct w:val="0"/>
              <w:autoSpaceDE w:val="0"/>
              <w:autoSpaceDN w:val="0"/>
              <w:spacing w:line="320" w:lineRule="exact"/>
              <w:rPr>
                <w:rFonts w:hint="default" w:hAnsi="宋体"/>
                <w:kern w:val="0"/>
                <w:sz w:val="24"/>
                <w:szCs w:val="24"/>
              </w:rPr>
            </w:pPr>
            <w:r>
              <w:rPr>
                <w:rFonts w:hAnsi="宋体"/>
                <w:kern w:val="0"/>
                <w:sz w:val="24"/>
                <w:szCs w:val="24"/>
              </w:rPr>
              <w:t>供应商资格声明书</w:t>
            </w:r>
          </w:p>
        </w:tc>
        <w:tc>
          <w:tcPr>
            <w:tcW w:w="1758" w:type="dxa"/>
            <w:noWrap/>
            <w:vAlign w:val="center"/>
          </w:tcPr>
          <w:p>
            <w:pPr>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55" w:hRule="atLeast"/>
        </w:trPr>
        <w:tc>
          <w:tcPr>
            <w:tcW w:w="660" w:type="dxa"/>
            <w:noWrap/>
            <w:vAlign w:val="center"/>
          </w:tcPr>
          <w:p>
            <w:pPr>
              <w:adjustRightInd w:val="0"/>
              <w:snapToGrid w:val="0"/>
              <w:spacing w:line="400" w:lineRule="exact"/>
              <w:textAlignment w:val="baseline"/>
              <w:rPr>
                <w:rFonts w:ascii="宋体" w:hAnsi="宋体" w:cs="微软雅黑"/>
                <w:sz w:val="24"/>
                <w:szCs w:val="24"/>
              </w:rPr>
            </w:pPr>
            <w:r>
              <w:rPr>
                <w:rFonts w:hint="eastAsia" w:ascii="宋体" w:hAnsi="宋体" w:cs="微软雅黑"/>
                <w:sz w:val="24"/>
                <w:szCs w:val="24"/>
              </w:rPr>
              <w:t>3</w:t>
            </w:r>
          </w:p>
        </w:tc>
        <w:tc>
          <w:tcPr>
            <w:tcW w:w="3695" w:type="dxa"/>
            <w:noWrap/>
            <w:vAlign w:val="center"/>
          </w:tcPr>
          <w:p>
            <w:pPr>
              <w:pStyle w:val="8"/>
              <w:kinsoku w:val="0"/>
              <w:overflowPunct w:val="0"/>
              <w:autoSpaceDE w:val="0"/>
              <w:autoSpaceDN w:val="0"/>
              <w:spacing w:line="320" w:lineRule="exact"/>
              <w:rPr>
                <w:rFonts w:hint="default" w:hAnsi="宋体" w:cs="微软雅黑"/>
                <w:bCs/>
                <w:kern w:val="0"/>
                <w:sz w:val="24"/>
                <w:szCs w:val="24"/>
              </w:rPr>
            </w:pPr>
            <w:r>
              <w:rPr>
                <w:rFonts w:hAnsi="宋体"/>
                <w:kern w:val="0"/>
                <w:sz w:val="24"/>
                <w:szCs w:val="24"/>
              </w:rPr>
              <w:t>中小企业声明函</w:t>
            </w:r>
          </w:p>
        </w:tc>
        <w:tc>
          <w:tcPr>
            <w:tcW w:w="1758" w:type="dxa"/>
            <w:noWrap/>
            <w:vAlign w:val="center"/>
          </w:tcPr>
          <w:p>
            <w:pPr>
              <w:jc w:val="center"/>
              <w:rPr>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858" w:hRule="atLeast"/>
        </w:trPr>
        <w:tc>
          <w:tcPr>
            <w:tcW w:w="660" w:type="dxa"/>
            <w:noWrap/>
            <w:vAlign w:val="center"/>
          </w:tcPr>
          <w:p>
            <w:pPr>
              <w:adjustRightInd w:val="0"/>
              <w:snapToGrid w:val="0"/>
              <w:spacing w:line="400" w:lineRule="exact"/>
              <w:textAlignment w:val="baseline"/>
              <w:rPr>
                <w:rFonts w:ascii="宋体" w:hAnsi="宋体" w:cs="微软雅黑"/>
                <w:sz w:val="24"/>
                <w:szCs w:val="24"/>
              </w:rPr>
            </w:pPr>
            <w:r>
              <w:rPr>
                <w:rFonts w:hint="eastAsia" w:ascii="宋体" w:hAnsi="宋体" w:cs="微软雅黑"/>
                <w:sz w:val="24"/>
                <w:szCs w:val="24"/>
              </w:rPr>
              <w:t>4</w:t>
            </w:r>
          </w:p>
        </w:tc>
        <w:tc>
          <w:tcPr>
            <w:tcW w:w="3695" w:type="dxa"/>
            <w:noWrap/>
            <w:vAlign w:val="center"/>
          </w:tcPr>
          <w:p>
            <w:pPr>
              <w:pStyle w:val="8"/>
              <w:kinsoku w:val="0"/>
              <w:overflowPunct w:val="0"/>
              <w:autoSpaceDE w:val="0"/>
              <w:autoSpaceDN w:val="0"/>
              <w:spacing w:line="320" w:lineRule="exact"/>
              <w:rPr>
                <w:rFonts w:hint="default" w:hAnsi="宋体"/>
                <w:kern w:val="0"/>
                <w:sz w:val="24"/>
                <w:szCs w:val="24"/>
              </w:rPr>
            </w:pPr>
            <w:r>
              <w:rPr>
                <w:rFonts w:hAnsi="宋体"/>
                <w:kern w:val="0"/>
                <w:sz w:val="24"/>
                <w:szCs w:val="24"/>
              </w:rPr>
              <w:t>其他落实政府采购政策的资格要求</w:t>
            </w:r>
          </w:p>
        </w:tc>
        <w:tc>
          <w:tcPr>
            <w:tcW w:w="1758" w:type="dxa"/>
            <w:noWrap/>
            <w:vAlign w:val="center"/>
          </w:tcPr>
          <w:p>
            <w:pPr>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55" w:hRule="atLeast"/>
        </w:trPr>
        <w:tc>
          <w:tcPr>
            <w:tcW w:w="660" w:type="dxa"/>
            <w:noWrap/>
            <w:vAlign w:val="center"/>
          </w:tcPr>
          <w:p>
            <w:pPr>
              <w:adjustRightInd w:val="0"/>
              <w:snapToGrid w:val="0"/>
              <w:spacing w:line="400" w:lineRule="exact"/>
              <w:textAlignment w:val="baseline"/>
              <w:rPr>
                <w:rFonts w:ascii="宋体" w:hAnsi="宋体" w:cs="微软雅黑"/>
                <w:sz w:val="24"/>
                <w:szCs w:val="24"/>
              </w:rPr>
            </w:pPr>
            <w:r>
              <w:rPr>
                <w:rFonts w:hint="eastAsia" w:ascii="宋体" w:hAnsi="宋体" w:cs="微软雅黑"/>
                <w:sz w:val="24"/>
                <w:szCs w:val="24"/>
              </w:rPr>
              <w:t>5</w:t>
            </w:r>
          </w:p>
        </w:tc>
        <w:tc>
          <w:tcPr>
            <w:tcW w:w="3695" w:type="dxa"/>
            <w:noWrap/>
            <w:vAlign w:val="center"/>
          </w:tcPr>
          <w:p>
            <w:pPr>
              <w:pStyle w:val="8"/>
              <w:kinsoku w:val="0"/>
              <w:overflowPunct w:val="0"/>
              <w:autoSpaceDE w:val="0"/>
              <w:autoSpaceDN w:val="0"/>
              <w:spacing w:line="320" w:lineRule="exact"/>
              <w:rPr>
                <w:rFonts w:hint="default" w:hAnsi="宋体"/>
                <w:kern w:val="0"/>
                <w:sz w:val="24"/>
                <w:szCs w:val="24"/>
              </w:rPr>
            </w:pPr>
            <w:r>
              <w:rPr>
                <w:rFonts w:hAnsi="宋体"/>
                <w:kern w:val="0"/>
                <w:sz w:val="24"/>
                <w:szCs w:val="24"/>
              </w:rPr>
              <w:t>其他特定资格要求</w:t>
            </w:r>
          </w:p>
        </w:tc>
        <w:tc>
          <w:tcPr>
            <w:tcW w:w="1758" w:type="dxa"/>
            <w:noWrap/>
            <w:vAlign w:val="center"/>
          </w:tcPr>
          <w:p>
            <w:pPr>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55" w:hRule="atLeast"/>
        </w:trPr>
        <w:tc>
          <w:tcPr>
            <w:tcW w:w="660" w:type="dxa"/>
            <w:noWrap/>
            <w:vAlign w:val="center"/>
          </w:tcPr>
          <w:p>
            <w:pPr>
              <w:adjustRightInd w:val="0"/>
              <w:snapToGrid w:val="0"/>
              <w:spacing w:line="400" w:lineRule="exact"/>
              <w:textAlignment w:val="baseline"/>
              <w:rPr>
                <w:rFonts w:ascii="宋体" w:hAnsi="宋体" w:cs="微软雅黑"/>
                <w:sz w:val="24"/>
                <w:szCs w:val="24"/>
              </w:rPr>
            </w:pPr>
            <w:r>
              <w:rPr>
                <w:rFonts w:hint="eastAsia" w:ascii="宋体" w:hAnsi="宋体" w:cs="微软雅黑"/>
                <w:sz w:val="24"/>
                <w:szCs w:val="24"/>
              </w:rPr>
              <w:t>6</w:t>
            </w:r>
          </w:p>
        </w:tc>
        <w:tc>
          <w:tcPr>
            <w:tcW w:w="3695" w:type="dxa"/>
            <w:noWrap/>
            <w:vAlign w:val="center"/>
          </w:tcPr>
          <w:p>
            <w:pPr>
              <w:pStyle w:val="8"/>
              <w:kinsoku w:val="0"/>
              <w:overflowPunct w:val="0"/>
              <w:autoSpaceDE w:val="0"/>
              <w:autoSpaceDN w:val="0"/>
              <w:spacing w:line="320" w:lineRule="exact"/>
              <w:rPr>
                <w:rFonts w:hint="default" w:hAnsi="宋体"/>
                <w:kern w:val="0"/>
                <w:sz w:val="24"/>
                <w:szCs w:val="24"/>
              </w:rPr>
            </w:pPr>
            <w:r>
              <w:rPr>
                <w:rFonts w:hAnsi="宋体"/>
                <w:kern w:val="0"/>
                <w:sz w:val="24"/>
                <w:szCs w:val="24"/>
              </w:rPr>
              <w:t>响应书</w:t>
            </w:r>
          </w:p>
        </w:tc>
        <w:tc>
          <w:tcPr>
            <w:tcW w:w="1758" w:type="dxa"/>
            <w:noWrap/>
            <w:vAlign w:val="center"/>
          </w:tcPr>
          <w:p>
            <w:pPr>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55" w:hRule="atLeast"/>
        </w:trPr>
        <w:tc>
          <w:tcPr>
            <w:tcW w:w="660" w:type="dxa"/>
            <w:noWrap/>
            <w:vAlign w:val="center"/>
          </w:tcPr>
          <w:p>
            <w:pPr>
              <w:adjustRightInd w:val="0"/>
              <w:snapToGrid w:val="0"/>
              <w:spacing w:line="400" w:lineRule="exact"/>
              <w:textAlignment w:val="baseline"/>
              <w:rPr>
                <w:rFonts w:ascii="宋体" w:hAnsi="宋体" w:cs="微软雅黑"/>
                <w:sz w:val="24"/>
                <w:szCs w:val="24"/>
              </w:rPr>
            </w:pPr>
            <w:r>
              <w:rPr>
                <w:rFonts w:hint="eastAsia" w:ascii="宋体" w:hAnsi="宋体" w:cs="微软雅黑"/>
                <w:sz w:val="24"/>
                <w:szCs w:val="24"/>
              </w:rPr>
              <w:t>7</w:t>
            </w:r>
          </w:p>
        </w:tc>
        <w:tc>
          <w:tcPr>
            <w:tcW w:w="3695" w:type="dxa"/>
            <w:noWrap/>
            <w:vAlign w:val="center"/>
          </w:tcPr>
          <w:p>
            <w:pPr>
              <w:pStyle w:val="8"/>
              <w:kinsoku w:val="0"/>
              <w:overflowPunct w:val="0"/>
              <w:autoSpaceDE w:val="0"/>
              <w:autoSpaceDN w:val="0"/>
              <w:spacing w:line="320" w:lineRule="exact"/>
              <w:rPr>
                <w:rFonts w:hint="default" w:hAnsi="宋体"/>
                <w:kern w:val="0"/>
                <w:sz w:val="24"/>
                <w:szCs w:val="24"/>
              </w:rPr>
            </w:pPr>
            <w:r>
              <w:rPr>
                <w:rFonts w:hAnsi="宋体"/>
                <w:kern w:val="0"/>
                <w:sz w:val="24"/>
                <w:szCs w:val="24"/>
              </w:rPr>
              <w:t>授权委托书</w:t>
            </w:r>
          </w:p>
        </w:tc>
        <w:tc>
          <w:tcPr>
            <w:tcW w:w="1758" w:type="dxa"/>
            <w:noWrap/>
            <w:vAlign w:val="center"/>
          </w:tcPr>
          <w:p>
            <w:pPr>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55" w:hRule="atLeast"/>
        </w:trPr>
        <w:tc>
          <w:tcPr>
            <w:tcW w:w="660" w:type="dxa"/>
            <w:noWrap/>
            <w:vAlign w:val="center"/>
          </w:tcPr>
          <w:p>
            <w:pPr>
              <w:adjustRightInd w:val="0"/>
              <w:snapToGrid w:val="0"/>
              <w:spacing w:line="400" w:lineRule="exact"/>
              <w:textAlignment w:val="baseline"/>
              <w:rPr>
                <w:rFonts w:ascii="宋体" w:hAnsi="宋体" w:cs="微软雅黑"/>
                <w:sz w:val="24"/>
                <w:szCs w:val="24"/>
              </w:rPr>
            </w:pPr>
            <w:r>
              <w:rPr>
                <w:rFonts w:hint="eastAsia" w:ascii="宋体" w:hAnsi="宋体" w:cs="微软雅黑"/>
                <w:sz w:val="24"/>
                <w:szCs w:val="24"/>
              </w:rPr>
              <w:t>8</w:t>
            </w:r>
          </w:p>
        </w:tc>
        <w:tc>
          <w:tcPr>
            <w:tcW w:w="3695" w:type="dxa"/>
            <w:noWrap/>
            <w:vAlign w:val="center"/>
          </w:tcPr>
          <w:p>
            <w:pPr>
              <w:pStyle w:val="8"/>
              <w:kinsoku w:val="0"/>
              <w:overflowPunct w:val="0"/>
              <w:autoSpaceDE w:val="0"/>
              <w:autoSpaceDN w:val="0"/>
              <w:spacing w:line="320" w:lineRule="exact"/>
              <w:rPr>
                <w:rFonts w:hint="default" w:hAnsi="宋体"/>
                <w:kern w:val="0"/>
                <w:sz w:val="24"/>
                <w:szCs w:val="24"/>
              </w:rPr>
            </w:pPr>
            <w:r>
              <w:rPr>
                <w:rFonts w:hAnsi="宋体"/>
                <w:kern w:val="0"/>
                <w:sz w:val="24"/>
                <w:szCs w:val="24"/>
              </w:rPr>
              <w:t>报价一览表</w:t>
            </w:r>
          </w:p>
        </w:tc>
        <w:tc>
          <w:tcPr>
            <w:tcW w:w="1758" w:type="dxa"/>
            <w:noWrap/>
            <w:vAlign w:val="center"/>
          </w:tcPr>
          <w:p>
            <w:pPr>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55" w:hRule="atLeast"/>
        </w:trPr>
        <w:tc>
          <w:tcPr>
            <w:tcW w:w="660" w:type="dxa"/>
            <w:noWrap/>
            <w:vAlign w:val="center"/>
          </w:tcPr>
          <w:p>
            <w:pPr>
              <w:adjustRightInd w:val="0"/>
              <w:snapToGrid w:val="0"/>
              <w:spacing w:line="400" w:lineRule="exact"/>
              <w:textAlignment w:val="baseline"/>
              <w:rPr>
                <w:rFonts w:ascii="宋体" w:hAnsi="宋体" w:cs="微软雅黑"/>
                <w:sz w:val="24"/>
                <w:szCs w:val="24"/>
              </w:rPr>
            </w:pPr>
            <w:r>
              <w:rPr>
                <w:rFonts w:hint="eastAsia" w:ascii="宋体" w:hAnsi="宋体" w:cs="微软雅黑"/>
                <w:sz w:val="24"/>
                <w:szCs w:val="24"/>
              </w:rPr>
              <w:t>9</w:t>
            </w:r>
          </w:p>
        </w:tc>
        <w:tc>
          <w:tcPr>
            <w:tcW w:w="3695" w:type="dxa"/>
            <w:noWrap/>
            <w:vAlign w:val="center"/>
          </w:tcPr>
          <w:p>
            <w:pPr>
              <w:pStyle w:val="8"/>
              <w:kinsoku w:val="0"/>
              <w:overflowPunct w:val="0"/>
              <w:autoSpaceDE w:val="0"/>
              <w:autoSpaceDN w:val="0"/>
              <w:spacing w:line="320" w:lineRule="exact"/>
              <w:rPr>
                <w:rFonts w:hint="default" w:hAnsi="宋体"/>
                <w:kern w:val="0"/>
                <w:sz w:val="24"/>
                <w:szCs w:val="24"/>
              </w:rPr>
            </w:pPr>
            <w:r>
              <w:rPr>
                <w:rFonts w:hAnsi="宋体"/>
                <w:kern w:val="0"/>
                <w:sz w:val="24"/>
                <w:szCs w:val="24"/>
              </w:rPr>
              <w:t>分项报价表</w:t>
            </w:r>
          </w:p>
        </w:tc>
        <w:tc>
          <w:tcPr>
            <w:tcW w:w="1758" w:type="dxa"/>
            <w:noWrap/>
            <w:vAlign w:val="center"/>
          </w:tcPr>
          <w:p>
            <w:pPr>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55" w:hRule="atLeast"/>
        </w:trPr>
        <w:tc>
          <w:tcPr>
            <w:tcW w:w="660" w:type="dxa"/>
            <w:noWrap/>
            <w:vAlign w:val="center"/>
          </w:tcPr>
          <w:p>
            <w:pPr>
              <w:adjustRightInd w:val="0"/>
              <w:snapToGrid w:val="0"/>
              <w:spacing w:line="400" w:lineRule="exact"/>
              <w:textAlignment w:val="baseline"/>
              <w:rPr>
                <w:rFonts w:ascii="宋体" w:hAnsi="宋体" w:cs="微软雅黑"/>
                <w:sz w:val="24"/>
                <w:szCs w:val="24"/>
              </w:rPr>
            </w:pPr>
            <w:r>
              <w:rPr>
                <w:rFonts w:hint="eastAsia" w:ascii="宋体" w:hAnsi="宋体" w:cs="微软雅黑"/>
                <w:sz w:val="24"/>
                <w:szCs w:val="24"/>
              </w:rPr>
              <w:t>10</w:t>
            </w:r>
          </w:p>
        </w:tc>
        <w:tc>
          <w:tcPr>
            <w:tcW w:w="3695" w:type="dxa"/>
            <w:noWrap/>
            <w:vAlign w:val="center"/>
          </w:tcPr>
          <w:p>
            <w:pPr>
              <w:pStyle w:val="8"/>
              <w:kinsoku w:val="0"/>
              <w:overflowPunct w:val="0"/>
              <w:autoSpaceDE w:val="0"/>
              <w:autoSpaceDN w:val="0"/>
              <w:spacing w:line="320" w:lineRule="exact"/>
              <w:rPr>
                <w:rFonts w:hint="default" w:hAnsi="宋体"/>
                <w:kern w:val="0"/>
                <w:sz w:val="24"/>
                <w:szCs w:val="24"/>
              </w:rPr>
            </w:pPr>
            <w:r>
              <w:rPr>
                <w:rFonts w:hAnsi="宋体"/>
                <w:kern w:val="0"/>
                <w:sz w:val="24"/>
                <w:szCs w:val="24"/>
              </w:rPr>
              <w:t>采购需求偏离表</w:t>
            </w:r>
          </w:p>
        </w:tc>
        <w:tc>
          <w:tcPr>
            <w:tcW w:w="1758" w:type="dxa"/>
            <w:noWrap/>
            <w:vAlign w:val="center"/>
          </w:tcPr>
          <w:p>
            <w:pPr>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55" w:hRule="atLeast"/>
        </w:trPr>
        <w:tc>
          <w:tcPr>
            <w:tcW w:w="660" w:type="dxa"/>
            <w:noWrap/>
            <w:vAlign w:val="center"/>
          </w:tcPr>
          <w:p>
            <w:pPr>
              <w:adjustRightInd w:val="0"/>
              <w:snapToGrid w:val="0"/>
              <w:spacing w:line="400" w:lineRule="exact"/>
              <w:textAlignment w:val="baseline"/>
              <w:rPr>
                <w:rFonts w:ascii="宋体" w:hAnsi="宋体" w:cs="微软雅黑"/>
                <w:sz w:val="24"/>
                <w:szCs w:val="24"/>
              </w:rPr>
            </w:pPr>
            <w:r>
              <w:rPr>
                <w:rFonts w:hint="eastAsia" w:ascii="宋体" w:hAnsi="宋体" w:cs="微软雅黑"/>
                <w:sz w:val="24"/>
                <w:szCs w:val="24"/>
              </w:rPr>
              <w:t>11</w:t>
            </w:r>
          </w:p>
        </w:tc>
        <w:tc>
          <w:tcPr>
            <w:tcW w:w="3695" w:type="dxa"/>
            <w:noWrap/>
            <w:vAlign w:val="center"/>
          </w:tcPr>
          <w:p>
            <w:pPr>
              <w:pStyle w:val="8"/>
              <w:kinsoku w:val="0"/>
              <w:overflowPunct w:val="0"/>
              <w:autoSpaceDE w:val="0"/>
              <w:autoSpaceDN w:val="0"/>
              <w:spacing w:line="320" w:lineRule="exact"/>
              <w:rPr>
                <w:rFonts w:hint="default" w:hAnsi="宋体"/>
                <w:kern w:val="0"/>
                <w:sz w:val="24"/>
                <w:szCs w:val="24"/>
              </w:rPr>
            </w:pPr>
            <w:r>
              <w:rPr>
                <w:rFonts w:hAnsi="宋体"/>
                <w:kern w:val="0"/>
                <w:sz w:val="24"/>
                <w:szCs w:val="24"/>
              </w:rPr>
              <w:t>合同条款偏离表</w:t>
            </w:r>
          </w:p>
        </w:tc>
        <w:tc>
          <w:tcPr>
            <w:tcW w:w="1758" w:type="dxa"/>
            <w:noWrap/>
            <w:vAlign w:val="center"/>
          </w:tcPr>
          <w:p>
            <w:pPr>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55" w:hRule="atLeast"/>
        </w:trPr>
        <w:tc>
          <w:tcPr>
            <w:tcW w:w="660" w:type="dxa"/>
            <w:noWrap/>
            <w:vAlign w:val="center"/>
          </w:tcPr>
          <w:p>
            <w:pPr>
              <w:pStyle w:val="8"/>
              <w:kinsoku w:val="0"/>
              <w:overflowPunct w:val="0"/>
              <w:autoSpaceDE w:val="0"/>
              <w:autoSpaceDN w:val="0"/>
              <w:spacing w:line="320" w:lineRule="exact"/>
              <w:rPr>
                <w:rFonts w:hAnsi="宋体"/>
                <w:kern w:val="0"/>
                <w:sz w:val="24"/>
                <w:szCs w:val="24"/>
              </w:rPr>
            </w:pPr>
            <w:r>
              <w:rPr>
                <w:rFonts w:hAnsi="宋体"/>
                <w:kern w:val="0"/>
                <w:sz w:val="24"/>
                <w:szCs w:val="24"/>
              </w:rPr>
              <w:t>12</w:t>
            </w:r>
          </w:p>
        </w:tc>
        <w:tc>
          <w:tcPr>
            <w:tcW w:w="3695" w:type="dxa"/>
            <w:noWrap/>
            <w:vAlign w:val="center"/>
          </w:tcPr>
          <w:p>
            <w:pPr>
              <w:pStyle w:val="8"/>
              <w:kinsoku w:val="0"/>
              <w:overflowPunct w:val="0"/>
              <w:autoSpaceDE w:val="0"/>
              <w:autoSpaceDN w:val="0"/>
              <w:spacing w:line="320" w:lineRule="exact"/>
              <w:rPr>
                <w:rFonts w:hint="default" w:hAnsi="宋体"/>
                <w:kern w:val="0"/>
                <w:sz w:val="24"/>
                <w:szCs w:val="24"/>
              </w:rPr>
            </w:pPr>
            <w:r>
              <w:rPr>
                <w:rFonts w:hint="eastAsia" w:hAnsi="宋体"/>
                <w:kern w:val="0"/>
                <w:sz w:val="24"/>
                <w:szCs w:val="24"/>
              </w:rPr>
              <w:t>管理体系认证</w:t>
            </w:r>
          </w:p>
        </w:tc>
        <w:tc>
          <w:tcPr>
            <w:tcW w:w="1758" w:type="dxa"/>
            <w:noWrap/>
            <w:vAlign w:val="center"/>
          </w:tcPr>
          <w:p>
            <w:pPr>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55" w:hRule="atLeast"/>
        </w:trPr>
        <w:tc>
          <w:tcPr>
            <w:tcW w:w="660" w:type="dxa"/>
            <w:noWrap/>
            <w:vAlign w:val="center"/>
          </w:tcPr>
          <w:p>
            <w:pPr>
              <w:pStyle w:val="8"/>
              <w:kinsoku w:val="0"/>
              <w:overflowPunct w:val="0"/>
              <w:autoSpaceDE w:val="0"/>
              <w:autoSpaceDN w:val="0"/>
              <w:spacing w:line="320" w:lineRule="exact"/>
              <w:rPr>
                <w:rFonts w:hint="eastAsia" w:hAnsi="宋体" w:eastAsia="宋体"/>
                <w:kern w:val="0"/>
                <w:sz w:val="24"/>
                <w:szCs w:val="24"/>
                <w:lang w:val="en-US" w:eastAsia="zh-CN"/>
              </w:rPr>
            </w:pPr>
            <w:r>
              <w:rPr>
                <w:rFonts w:hAnsi="宋体"/>
                <w:kern w:val="0"/>
                <w:sz w:val="24"/>
                <w:szCs w:val="24"/>
              </w:rPr>
              <w:t>1</w:t>
            </w:r>
            <w:r>
              <w:rPr>
                <w:rFonts w:hint="eastAsia" w:hAnsi="宋体"/>
                <w:kern w:val="0"/>
                <w:sz w:val="24"/>
                <w:szCs w:val="24"/>
                <w:lang w:val="en-US" w:eastAsia="zh-CN"/>
              </w:rPr>
              <w:t>3</w:t>
            </w:r>
          </w:p>
        </w:tc>
        <w:tc>
          <w:tcPr>
            <w:tcW w:w="3695" w:type="dxa"/>
            <w:noWrap/>
            <w:vAlign w:val="center"/>
          </w:tcPr>
          <w:p>
            <w:pPr>
              <w:pStyle w:val="8"/>
              <w:kinsoku w:val="0"/>
              <w:overflowPunct w:val="0"/>
              <w:autoSpaceDE w:val="0"/>
              <w:autoSpaceDN w:val="0"/>
              <w:spacing w:line="320" w:lineRule="exact"/>
              <w:rPr>
                <w:rFonts w:hint="default" w:hAnsi="宋体"/>
                <w:kern w:val="0"/>
                <w:sz w:val="24"/>
                <w:szCs w:val="24"/>
              </w:rPr>
            </w:pPr>
            <w:r>
              <w:rPr>
                <w:rFonts w:hint="eastAsia" w:hAnsi="宋体"/>
                <w:kern w:val="0"/>
                <w:sz w:val="24"/>
                <w:szCs w:val="24"/>
              </w:rPr>
              <w:t>人员情况</w:t>
            </w:r>
          </w:p>
        </w:tc>
        <w:tc>
          <w:tcPr>
            <w:tcW w:w="1758" w:type="dxa"/>
            <w:noWrap/>
            <w:vAlign w:val="center"/>
          </w:tcPr>
          <w:p>
            <w:pPr>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55" w:hRule="atLeast"/>
        </w:trPr>
        <w:tc>
          <w:tcPr>
            <w:tcW w:w="660" w:type="dxa"/>
            <w:noWrap/>
            <w:vAlign w:val="center"/>
          </w:tcPr>
          <w:p>
            <w:pPr>
              <w:pStyle w:val="8"/>
              <w:kinsoku w:val="0"/>
              <w:overflowPunct w:val="0"/>
              <w:autoSpaceDE w:val="0"/>
              <w:autoSpaceDN w:val="0"/>
              <w:spacing w:line="320" w:lineRule="exact"/>
              <w:rPr>
                <w:rFonts w:hint="eastAsia" w:hAnsi="宋体" w:eastAsia="宋体"/>
                <w:kern w:val="0"/>
                <w:sz w:val="24"/>
                <w:szCs w:val="24"/>
                <w:lang w:val="en-US" w:eastAsia="zh-CN"/>
              </w:rPr>
            </w:pPr>
            <w:r>
              <w:rPr>
                <w:rFonts w:hAnsi="宋体"/>
                <w:kern w:val="0"/>
                <w:sz w:val="24"/>
                <w:szCs w:val="24"/>
              </w:rPr>
              <w:t>1</w:t>
            </w:r>
            <w:r>
              <w:rPr>
                <w:rFonts w:hint="eastAsia" w:hAnsi="宋体"/>
                <w:kern w:val="0"/>
                <w:sz w:val="24"/>
                <w:szCs w:val="24"/>
                <w:lang w:val="en-US" w:eastAsia="zh-CN"/>
              </w:rPr>
              <w:t>4</w:t>
            </w:r>
          </w:p>
        </w:tc>
        <w:tc>
          <w:tcPr>
            <w:tcW w:w="3695" w:type="dxa"/>
            <w:noWrap/>
            <w:vAlign w:val="center"/>
          </w:tcPr>
          <w:p>
            <w:pPr>
              <w:pStyle w:val="8"/>
              <w:kinsoku w:val="0"/>
              <w:overflowPunct w:val="0"/>
              <w:autoSpaceDE w:val="0"/>
              <w:autoSpaceDN w:val="0"/>
              <w:spacing w:line="320" w:lineRule="exact"/>
              <w:rPr>
                <w:rFonts w:hint="default" w:hAnsi="宋体"/>
                <w:kern w:val="0"/>
                <w:sz w:val="24"/>
                <w:szCs w:val="24"/>
              </w:rPr>
            </w:pPr>
            <w:r>
              <w:rPr>
                <w:rFonts w:hint="eastAsia" w:hAnsi="宋体"/>
                <w:kern w:val="0"/>
                <w:sz w:val="24"/>
                <w:szCs w:val="24"/>
                <w:lang w:val="en-US" w:eastAsia="zh-CN"/>
              </w:rPr>
              <w:t>服务</w:t>
            </w:r>
            <w:r>
              <w:rPr>
                <w:rFonts w:hAnsi="宋体"/>
                <w:kern w:val="0"/>
                <w:sz w:val="24"/>
                <w:szCs w:val="24"/>
              </w:rPr>
              <w:t>方案</w:t>
            </w:r>
          </w:p>
        </w:tc>
        <w:tc>
          <w:tcPr>
            <w:tcW w:w="1758" w:type="dxa"/>
            <w:noWrap/>
            <w:vAlign w:val="center"/>
          </w:tcPr>
          <w:p>
            <w:pPr>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55" w:hRule="atLeast"/>
        </w:trPr>
        <w:tc>
          <w:tcPr>
            <w:tcW w:w="660" w:type="dxa"/>
            <w:noWrap/>
            <w:vAlign w:val="center"/>
          </w:tcPr>
          <w:p>
            <w:pPr>
              <w:pStyle w:val="8"/>
              <w:kinsoku w:val="0"/>
              <w:overflowPunct w:val="0"/>
              <w:autoSpaceDE w:val="0"/>
              <w:autoSpaceDN w:val="0"/>
              <w:spacing w:line="320" w:lineRule="exact"/>
              <w:rPr>
                <w:rFonts w:hint="eastAsia" w:hAnsi="宋体" w:eastAsia="宋体"/>
                <w:kern w:val="0"/>
                <w:sz w:val="24"/>
                <w:szCs w:val="24"/>
                <w:lang w:val="en-US" w:eastAsia="zh-CN"/>
              </w:rPr>
            </w:pPr>
            <w:r>
              <w:rPr>
                <w:rFonts w:hAnsi="宋体"/>
                <w:kern w:val="0"/>
                <w:sz w:val="24"/>
                <w:szCs w:val="24"/>
              </w:rPr>
              <w:t>1</w:t>
            </w:r>
            <w:r>
              <w:rPr>
                <w:rFonts w:hint="eastAsia" w:hAnsi="宋体"/>
                <w:kern w:val="0"/>
                <w:sz w:val="24"/>
                <w:szCs w:val="24"/>
                <w:lang w:val="en-US" w:eastAsia="zh-CN"/>
              </w:rPr>
              <w:t>5</w:t>
            </w:r>
          </w:p>
        </w:tc>
        <w:tc>
          <w:tcPr>
            <w:tcW w:w="3695" w:type="dxa"/>
            <w:noWrap/>
            <w:vAlign w:val="center"/>
          </w:tcPr>
          <w:p>
            <w:pPr>
              <w:pStyle w:val="8"/>
              <w:kinsoku w:val="0"/>
              <w:overflowPunct w:val="0"/>
              <w:autoSpaceDE w:val="0"/>
              <w:autoSpaceDN w:val="0"/>
              <w:spacing w:line="320" w:lineRule="exact"/>
              <w:rPr>
                <w:rFonts w:hint="default" w:hAnsi="宋体" w:eastAsia="宋体"/>
                <w:kern w:val="0"/>
                <w:sz w:val="24"/>
                <w:szCs w:val="24"/>
                <w:lang w:val="en-US" w:eastAsia="zh-CN"/>
              </w:rPr>
            </w:pPr>
            <w:r>
              <w:rPr>
                <w:rFonts w:hint="eastAsia" w:hAnsi="宋体"/>
                <w:kern w:val="0"/>
                <w:sz w:val="24"/>
                <w:szCs w:val="24"/>
                <w:lang w:val="en-US" w:eastAsia="zh-CN"/>
              </w:rPr>
              <w:t>服务承诺</w:t>
            </w:r>
          </w:p>
        </w:tc>
        <w:tc>
          <w:tcPr>
            <w:tcW w:w="1758" w:type="dxa"/>
            <w:noWrap/>
            <w:vAlign w:val="center"/>
          </w:tcPr>
          <w:p>
            <w:pPr>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602" w:hRule="atLeast"/>
        </w:trPr>
        <w:tc>
          <w:tcPr>
            <w:tcW w:w="660" w:type="dxa"/>
            <w:noWrap/>
            <w:vAlign w:val="center"/>
          </w:tcPr>
          <w:p>
            <w:pPr>
              <w:adjustRightInd w:val="0"/>
              <w:snapToGrid w:val="0"/>
              <w:spacing w:line="400" w:lineRule="exact"/>
              <w:textAlignment w:val="baseline"/>
              <w:rPr>
                <w:rFonts w:hint="eastAsia" w:ascii="宋体" w:hAnsi="宋体" w:eastAsia="宋体" w:cs="微软雅黑"/>
                <w:sz w:val="24"/>
                <w:szCs w:val="24"/>
                <w:lang w:val="en-US" w:eastAsia="zh-CN"/>
              </w:rPr>
            </w:pPr>
            <w:r>
              <w:rPr>
                <w:rFonts w:hint="eastAsia" w:ascii="宋体" w:hAnsi="宋体" w:cs="微软雅黑"/>
                <w:sz w:val="24"/>
                <w:szCs w:val="24"/>
              </w:rPr>
              <w:t>1</w:t>
            </w:r>
            <w:r>
              <w:rPr>
                <w:rFonts w:hint="eastAsia" w:ascii="宋体" w:hAnsi="宋体" w:cs="微软雅黑"/>
                <w:sz w:val="24"/>
                <w:szCs w:val="24"/>
                <w:lang w:val="en-US" w:eastAsia="zh-CN"/>
              </w:rPr>
              <w:t>6</w:t>
            </w:r>
          </w:p>
        </w:tc>
        <w:tc>
          <w:tcPr>
            <w:tcW w:w="3695" w:type="dxa"/>
            <w:noWrap/>
            <w:vAlign w:val="center"/>
          </w:tcPr>
          <w:p>
            <w:pPr>
              <w:pStyle w:val="8"/>
              <w:kinsoku w:val="0"/>
              <w:overflowPunct w:val="0"/>
              <w:autoSpaceDE w:val="0"/>
              <w:autoSpaceDN w:val="0"/>
              <w:spacing w:line="320" w:lineRule="exact"/>
              <w:rPr>
                <w:rFonts w:hint="default" w:hAnsi="宋体"/>
                <w:kern w:val="0"/>
                <w:sz w:val="24"/>
                <w:szCs w:val="24"/>
              </w:rPr>
            </w:pPr>
            <w:r>
              <w:rPr>
                <w:rFonts w:hAnsi="宋体" w:cs="微软雅黑"/>
                <w:bCs/>
                <w:kern w:val="0"/>
                <w:sz w:val="24"/>
                <w:szCs w:val="24"/>
              </w:rPr>
              <w:t>其它响应文件</w:t>
            </w:r>
          </w:p>
        </w:tc>
        <w:tc>
          <w:tcPr>
            <w:tcW w:w="1758" w:type="dxa"/>
            <w:noWrap/>
            <w:vAlign w:val="center"/>
          </w:tcPr>
          <w:p>
            <w:pPr>
              <w:jc w:val="center"/>
              <w:rPr>
                <w:rFonts w:ascii="宋体" w:hAnsi="宋体" w:cs="微软雅黑"/>
                <w:sz w:val="24"/>
                <w:szCs w:val="24"/>
              </w:rPr>
            </w:pPr>
            <w:r>
              <w:rPr>
                <w:rFonts w:hint="eastAsia" w:ascii="宋体" w:hAnsi="宋体" w:cs="微软雅黑"/>
                <w:sz w:val="24"/>
                <w:szCs w:val="24"/>
              </w:rPr>
              <w:t>有或没有</w:t>
            </w:r>
          </w:p>
        </w:tc>
        <w:tc>
          <w:tcPr>
            <w:tcW w:w="1396" w:type="dxa"/>
            <w:noWrap/>
            <w:vAlign w:val="center"/>
          </w:tcPr>
          <w:p>
            <w:pPr>
              <w:snapToGrid w:val="0"/>
              <w:spacing w:line="400" w:lineRule="exact"/>
              <w:rPr>
                <w:rFonts w:ascii="宋体" w:hAnsi="宋体" w:cs="微软雅黑"/>
                <w:sz w:val="24"/>
                <w:szCs w:val="24"/>
              </w:rPr>
            </w:pPr>
          </w:p>
        </w:tc>
        <w:tc>
          <w:tcPr>
            <w:tcW w:w="2251" w:type="dxa"/>
            <w:noWrap/>
            <w:vAlign w:val="center"/>
          </w:tcPr>
          <w:p>
            <w:pPr>
              <w:snapToGrid w:val="0"/>
              <w:spacing w:line="400" w:lineRule="exact"/>
              <w:rPr>
                <w:rFonts w:ascii="宋体" w:hAnsi="宋体" w:cs="微软雅黑"/>
                <w:sz w:val="24"/>
                <w:szCs w:val="24"/>
              </w:rPr>
            </w:pPr>
          </w:p>
        </w:tc>
      </w:tr>
    </w:tbl>
    <w:p>
      <w:pPr>
        <w:rPr>
          <w:b/>
          <w:spacing w:val="20"/>
          <w:sz w:val="32"/>
          <w:szCs w:val="32"/>
        </w:rPr>
      </w:pPr>
    </w:p>
    <w:p>
      <w:pPr>
        <w:tabs>
          <w:tab w:val="left" w:pos="360"/>
        </w:tabs>
        <w:snapToGrid w:val="0"/>
        <w:spacing w:line="360" w:lineRule="auto"/>
        <w:outlineLvl w:val="1"/>
        <w:rPr>
          <w:rFonts w:hint="eastAsia"/>
          <w:sz w:val="24"/>
        </w:rPr>
      </w:pPr>
    </w:p>
    <w:p>
      <w:pPr>
        <w:tabs>
          <w:tab w:val="left" w:pos="360"/>
        </w:tabs>
        <w:snapToGrid w:val="0"/>
        <w:spacing w:line="360" w:lineRule="auto"/>
        <w:outlineLvl w:val="1"/>
        <w:rPr>
          <w:rFonts w:hint="eastAsia"/>
          <w:sz w:val="24"/>
        </w:rPr>
      </w:pPr>
    </w:p>
    <w:p>
      <w:pPr>
        <w:tabs>
          <w:tab w:val="left" w:pos="360"/>
        </w:tabs>
        <w:snapToGrid w:val="0"/>
        <w:spacing w:line="360" w:lineRule="auto"/>
        <w:outlineLvl w:val="1"/>
        <w:rPr>
          <w:rFonts w:hint="eastAsia"/>
          <w:sz w:val="24"/>
        </w:rPr>
      </w:pPr>
    </w:p>
    <w:p>
      <w:pPr>
        <w:tabs>
          <w:tab w:val="left" w:pos="360"/>
        </w:tabs>
        <w:snapToGrid w:val="0"/>
        <w:spacing w:line="360" w:lineRule="auto"/>
        <w:outlineLvl w:val="1"/>
        <w:rPr>
          <w:b/>
          <w:bCs/>
          <w:sz w:val="24"/>
        </w:rPr>
      </w:pPr>
      <w:r>
        <w:rPr>
          <w:rFonts w:hint="eastAsia"/>
          <w:b/>
          <w:bCs/>
          <w:sz w:val="24"/>
        </w:rPr>
        <w:t>1</w:t>
      </w:r>
      <w:r>
        <w:rPr>
          <w:b/>
          <w:bCs/>
          <w:sz w:val="24"/>
        </w:rPr>
        <w:t xml:space="preserve"> 满足《中华人民共和国政府采购法》第二十二条规定及法律法规的其他规定</w:t>
      </w:r>
    </w:p>
    <w:p>
      <w:pPr>
        <w:spacing w:line="360" w:lineRule="auto"/>
        <w:outlineLvl w:val="2"/>
        <w:rPr>
          <w:b/>
          <w:bCs/>
          <w:color w:val="000000"/>
          <w:sz w:val="24"/>
        </w:rPr>
      </w:pPr>
      <w:r>
        <w:rPr>
          <w:rFonts w:hint="eastAsia"/>
          <w:b/>
          <w:bCs/>
          <w:color w:val="000000"/>
          <w:sz w:val="24"/>
        </w:rPr>
        <w:t>1-1</w:t>
      </w:r>
      <w:r>
        <w:rPr>
          <w:b/>
          <w:bCs/>
          <w:color w:val="000000"/>
          <w:sz w:val="24"/>
        </w:rPr>
        <w:t>营业执照等证明文件</w:t>
      </w:r>
    </w:p>
    <w:p>
      <w:pPr>
        <w:tabs>
          <w:tab w:val="left" w:pos="1080"/>
        </w:tabs>
        <w:snapToGrid w:val="0"/>
        <w:rPr>
          <w:sz w:val="24"/>
        </w:rPr>
      </w:pPr>
    </w:p>
    <w:p>
      <w:pPr>
        <w:widowControl/>
        <w:jc w:val="left"/>
        <w:rPr>
          <w:rFonts w:ascii="Times New Roman"/>
          <w:b/>
          <w:bCs/>
          <w:color w:val="000000"/>
          <w:szCs w:val="24"/>
          <w:u w:val="none"/>
        </w:rPr>
      </w:pPr>
      <w:r>
        <w:rPr>
          <w:color w:val="000000"/>
          <w:sz w:val="24"/>
        </w:rPr>
        <w:br w:type="page"/>
      </w:r>
      <w:r>
        <w:rPr>
          <w:rFonts w:hint="eastAsia" w:ascii="Times New Roman"/>
          <w:b/>
          <w:color w:val="000000"/>
          <w:sz w:val="24"/>
          <w:szCs w:val="24"/>
          <w:u w:val="none"/>
        </w:rPr>
        <w:t>1-2</w:t>
      </w:r>
      <w:r>
        <w:rPr>
          <w:rFonts w:ascii="Times New Roman"/>
          <w:b/>
          <w:color w:val="000000"/>
          <w:sz w:val="24"/>
          <w:szCs w:val="24"/>
          <w:u w:val="none"/>
        </w:rPr>
        <w:t xml:space="preserve"> 供应商资格声明书</w:t>
      </w:r>
      <w:r>
        <w:rPr>
          <w:rFonts w:hint="eastAsia" w:ascii="Times New Roman"/>
          <w:b/>
          <w:color w:val="000000"/>
          <w:sz w:val="24"/>
          <w:szCs w:val="24"/>
          <w:u w:val="none"/>
        </w:rPr>
        <w:t xml:space="preserve"> </w:t>
      </w:r>
    </w:p>
    <w:p>
      <w:pPr>
        <w:jc w:val="center"/>
        <w:rPr>
          <w:b/>
          <w:color w:val="000000"/>
          <w:sz w:val="36"/>
          <w:szCs w:val="36"/>
        </w:rPr>
      </w:pPr>
      <w:r>
        <w:rPr>
          <w:rFonts w:hint="eastAsia"/>
          <w:b/>
          <w:color w:val="000000"/>
          <w:sz w:val="36"/>
          <w:szCs w:val="36"/>
        </w:rPr>
        <w:t>供应商资格声明书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在参与本次项目磋商中，我单位承诺：</w:t>
      </w:r>
    </w:p>
    <w:p>
      <w:pPr>
        <w:numPr>
          <w:ilvl w:val="0"/>
          <w:numId w:val="12"/>
        </w:numPr>
        <w:spacing w:line="360" w:lineRule="auto"/>
        <w:ind w:left="1134"/>
        <w:rPr>
          <w:sz w:val="24"/>
          <w:szCs w:val="22"/>
        </w:rPr>
      </w:pPr>
      <w:r>
        <w:rPr>
          <w:sz w:val="24"/>
          <w:szCs w:val="22"/>
        </w:rPr>
        <w:t>具有良好的商业信誉和健全的财务会计制度；</w:t>
      </w:r>
    </w:p>
    <w:p>
      <w:pPr>
        <w:numPr>
          <w:ilvl w:val="0"/>
          <w:numId w:val="12"/>
        </w:numPr>
        <w:spacing w:line="360" w:lineRule="auto"/>
        <w:ind w:left="1134"/>
        <w:rPr>
          <w:sz w:val="24"/>
          <w:szCs w:val="22"/>
        </w:rPr>
      </w:pPr>
      <w:r>
        <w:rPr>
          <w:sz w:val="24"/>
          <w:szCs w:val="22"/>
        </w:rPr>
        <w:t>具有履行合同所必需的设备和专业技术能力；</w:t>
      </w:r>
    </w:p>
    <w:p>
      <w:pPr>
        <w:numPr>
          <w:ilvl w:val="0"/>
          <w:numId w:val="12"/>
        </w:numPr>
        <w:spacing w:line="360" w:lineRule="auto"/>
        <w:ind w:left="1134"/>
        <w:rPr>
          <w:sz w:val="24"/>
          <w:szCs w:val="22"/>
        </w:rPr>
      </w:pPr>
      <w:r>
        <w:rPr>
          <w:sz w:val="24"/>
          <w:szCs w:val="22"/>
        </w:rPr>
        <w:t>有依法缴纳税收和社会保障资金的良好记录；</w:t>
      </w:r>
    </w:p>
    <w:p>
      <w:pPr>
        <w:numPr>
          <w:ilvl w:val="0"/>
          <w:numId w:val="1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2"/>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1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ign w:val="center"/>
          </w:tcPr>
          <w:p>
            <w:pPr>
              <w:jc w:val="center"/>
              <w:rPr>
                <w:sz w:val="24"/>
              </w:rPr>
            </w:pPr>
            <w:r>
              <w:rPr>
                <w:sz w:val="24"/>
              </w:rPr>
              <w:t>序号</w:t>
            </w:r>
          </w:p>
        </w:tc>
        <w:tc>
          <w:tcPr>
            <w:tcW w:w="4574" w:type="dxa"/>
            <w:noWrap/>
            <w:vAlign w:val="center"/>
          </w:tcPr>
          <w:p>
            <w:pPr>
              <w:jc w:val="center"/>
              <w:rPr>
                <w:sz w:val="24"/>
              </w:rPr>
            </w:pPr>
            <w:r>
              <w:rPr>
                <w:sz w:val="24"/>
              </w:rPr>
              <w:t>单位名称</w:t>
            </w:r>
          </w:p>
        </w:tc>
        <w:tc>
          <w:tcPr>
            <w:tcW w:w="2976" w:type="dxa"/>
            <w:noWrap/>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ign w:val="center"/>
          </w:tcPr>
          <w:p>
            <w:pPr>
              <w:jc w:val="center"/>
              <w:rPr>
                <w:sz w:val="24"/>
              </w:rPr>
            </w:pPr>
            <w:r>
              <w:rPr>
                <w:sz w:val="24"/>
              </w:rPr>
              <w:t>1</w:t>
            </w:r>
          </w:p>
        </w:tc>
        <w:tc>
          <w:tcPr>
            <w:tcW w:w="4574" w:type="dxa"/>
            <w:noWrap/>
            <w:vAlign w:val="center"/>
          </w:tcPr>
          <w:p>
            <w:pPr>
              <w:jc w:val="center"/>
              <w:rPr>
                <w:sz w:val="24"/>
              </w:rPr>
            </w:pPr>
          </w:p>
        </w:tc>
        <w:tc>
          <w:tcPr>
            <w:tcW w:w="2976" w:type="dxa"/>
            <w:noWrap/>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ign w:val="center"/>
          </w:tcPr>
          <w:p>
            <w:pPr>
              <w:jc w:val="center"/>
              <w:rPr>
                <w:sz w:val="24"/>
              </w:rPr>
            </w:pPr>
            <w:r>
              <w:rPr>
                <w:sz w:val="24"/>
              </w:rPr>
              <w:t>…</w:t>
            </w:r>
          </w:p>
        </w:tc>
        <w:tc>
          <w:tcPr>
            <w:tcW w:w="4574" w:type="dxa"/>
            <w:noWrap/>
            <w:vAlign w:val="center"/>
          </w:tcPr>
          <w:p>
            <w:pPr>
              <w:jc w:val="center"/>
              <w:rPr>
                <w:sz w:val="24"/>
              </w:rPr>
            </w:pPr>
          </w:p>
        </w:tc>
        <w:tc>
          <w:tcPr>
            <w:tcW w:w="2976" w:type="dxa"/>
            <w:noWrap/>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pPr>
        <w:spacing w:line="360" w:lineRule="auto"/>
        <w:ind w:right="360" w:firstLine="480"/>
        <w:jc w:val="right"/>
        <w:rPr>
          <w:sz w:val="24"/>
        </w:rPr>
      </w:pPr>
      <w:r>
        <w:rPr>
          <w:color w:val="000000"/>
          <w:sz w:val="24"/>
          <w:szCs w:val="20"/>
        </w:rPr>
        <w:t xml:space="preserve">日期：____年____月____日   </w:t>
      </w:r>
    </w:p>
    <w:p>
      <w:pPr>
        <w:spacing w:line="360" w:lineRule="auto"/>
        <w:rPr>
          <w:sz w:val="24"/>
        </w:rPr>
      </w:pPr>
      <w:r>
        <w:rPr>
          <w:rFonts w:hint="eastAsia"/>
          <w:sz w:val="24"/>
        </w:rPr>
        <w:t>说明：供应商承诺不实的，依据《政府采购法》第七十七条“提供虚假材料谋取中标、成交的”有关规定予以处理。</w:t>
      </w:r>
    </w:p>
    <w:p>
      <w:pPr>
        <w:tabs>
          <w:tab w:val="left" w:pos="5580"/>
        </w:tabs>
        <w:spacing w:line="360" w:lineRule="auto"/>
        <w:rPr>
          <w:sz w:val="24"/>
        </w:rPr>
        <w:sectPr>
          <w:headerReference r:id="rId10" w:type="first"/>
          <w:footerReference r:id="rId13" w:type="first"/>
          <w:headerReference r:id="rId8" w:type="default"/>
          <w:footerReference r:id="rId11" w:type="default"/>
          <w:headerReference r:id="rId9" w:type="even"/>
          <w:footerReference r:id="rId12" w:type="even"/>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b/>
          <w:bCs/>
          <w:sz w:val="24"/>
        </w:rPr>
      </w:pPr>
      <w:r>
        <w:rPr>
          <w:rFonts w:hint="eastAsia"/>
          <w:b/>
          <w:bCs/>
          <w:sz w:val="24"/>
        </w:rPr>
        <w:t>2 落实政府采购政策需满足的资格要求（如有）（实质性格式）</w:t>
      </w:r>
    </w:p>
    <w:p>
      <w:pPr>
        <w:spacing w:line="360" w:lineRule="auto"/>
        <w:outlineLvl w:val="2"/>
        <w:rPr>
          <w:b/>
          <w:bCs/>
          <w:color w:val="000000"/>
          <w:sz w:val="24"/>
          <w:szCs w:val="20"/>
        </w:rPr>
      </w:pPr>
      <w:r>
        <w:rPr>
          <w:rFonts w:hint="eastAsia"/>
          <w:b/>
          <w:bCs/>
          <w:color w:val="000000"/>
          <w:sz w:val="24"/>
          <w:szCs w:val="20"/>
        </w:rPr>
        <w:t xml:space="preserve">2-1 </w:t>
      </w:r>
      <w:r>
        <w:rPr>
          <w:b/>
          <w:bCs/>
          <w:color w:val="000000"/>
          <w:sz w:val="24"/>
          <w:szCs w:val="20"/>
        </w:rPr>
        <w:t>中小企业声明函</w:t>
      </w:r>
    </w:p>
    <w:p>
      <w:pPr>
        <w:tabs>
          <w:tab w:val="left" w:pos="5580"/>
        </w:tabs>
        <w:spacing w:line="360" w:lineRule="auto"/>
        <w:rPr>
          <w:sz w:val="24"/>
        </w:rPr>
      </w:pP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pPr>
        <w:tabs>
          <w:tab w:val="left" w:pos="5580"/>
        </w:tabs>
        <w:spacing w:line="360" w:lineRule="auto"/>
        <w:rPr>
          <w:sz w:val="24"/>
        </w:rPr>
      </w:pPr>
      <w:r>
        <w:rPr>
          <w:sz w:val="24"/>
        </w:rPr>
        <w:t>（2）如本项目（包）专门面向中小/小微企业采购，须提供《中小企业声明函》（实质性格式）。</w:t>
      </w:r>
    </w:p>
    <w:p>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sz w:val="24"/>
        </w:rPr>
      </w:pPr>
      <w:r>
        <w:rPr>
          <w:sz w:val="24"/>
        </w:rPr>
        <w:t>（4）其他</w:t>
      </w:r>
    </w:p>
    <w:p>
      <w:pPr>
        <w:tabs>
          <w:tab w:val="left" w:pos="5580"/>
        </w:tabs>
        <w:spacing w:line="360" w:lineRule="auto"/>
        <w:rPr>
          <w:sz w:val="24"/>
        </w:rPr>
      </w:pPr>
      <w:r>
        <w:rPr>
          <w:sz w:val="24"/>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tabs>
          <w:tab w:val="left" w:pos="5580"/>
        </w:tabs>
        <w:spacing w:line="360" w:lineRule="auto"/>
        <w:rPr>
          <w:sz w:val="24"/>
        </w:rPr>
      </w:pPr>
    </w:p>
    <w:p>
      <w:pPr>
        <w:widowControl/>
        <w:jc w:val="left"/>
        <w:rPr>
          <w:sz w:val="24"/>
        </w:rPr>
      </w:pPr>
    </w:p>
    <w:p>
      <w:pPr>
        <w:spacing w:line="360" w:lineRule="auto"/>
        <w:rPr>
          <w:color w:val="000000"/>
          <w:sz w:val="24"/>
        </w:rPr>
      </w:pPr>
    </w:p>
    <w:p>
      <w:pPr>
        <w:spacing w:before="312" w:beforeLines="100" w:after="312" w:afterLines="100" w:line="360" w:lineRule="auto"/>
        <w:jc w:val="center"/>
        <w:rPr>
          <w:b/>
          <w:bCs/>
          <w:color w:val="000000"/>
          <w:sz w:val="36"/>
          <w:szCs w:val="36"/>
        </w:rPr>
      </w:pPr>
      <w:r>
        <w:rPr>
          <w:color w:val="000000"/>
          <w:sz w:val="24"/>
        </w:rPr>
        <w:br w:type="page"/>
      </w:r>
      <w:r>
        <w:rPr>
          <w:b/>
          <w:bCs/>
          <w:color w:val="000000"/>
          <w:sz w:val="36"/>
          <w:szCs w:val="36"/>
        </w:rPr>
        <w:t>中小企业声明函（服务）格式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w:t>
      </w:r>
      <w:r>
        <w:rPr>
          <w:sz w:val="24"/>
        </w:rPr>
        <w:t>______</w:t>
      </w:r>
    </w:p>
    <w:p>
      <w:pPr>
        <w:spacing w:line="360" w:lineRule="auto"/>
        <w:ind w:right="360" w:firstLine="480"/>
        <w:jc w:val="right"/>
        <w:rPr>
          <w:color w:val="000000"/>
          <w:sz w:val="24"/>
        </w:rPr>
      </w:pPr>
      <w:r>
        <w:rPr>
          <w:color w:val="000000"/>
          <w:sz w:val="24"/>
        </w:rPr>
        <w:t>日 期：</w:t>
      </w:r>
      <w:r>
        <w:rPr>
          <w:sz w:val="24"/>
        </w:rPr>
        <w:t>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12"/>
        <w:tblW w:w="8522"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2"/>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522" w:type="dxa"/>
            <w:noWrap/>
            <w:vAlign w:val="top"/>
          </w:tcPr>
          <w:p>
            <w:pPr>
              <w:adjustRightInd w:val="0"/>
              <w:snapToGrid w:val="0"/>
              <w:jc w:val="left"/>
              <w:rPr>
                <w:color w:val="000000"/>
                <w:szCs w:val="21"/>
              </w:rPr>
            </w:pPr>
            <w:r>
              <w:rPr>
                <w:color w:val="000000"/>
                <w:sz w:val="24"/>
                <w:szCs w:val="24"/>
                <w:vertAlign w:val="superscript"/>
              </w:rPr>
              <w:t>1</w:t>
            </w:r>
            <w:r>
              <w:rPr>
                <w:color w:val="000000"/>
                <w:sz w:val="24"/>
                <w:szCs w:val="24"/>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312" w:beforeLines="100" w:after="312" w:afterLines="100" w:line="360" w:lineRule="auto"/>
        <w:jc w:val="center"/>
        <w:rPr>
          <w:b/>
          <w:color w:val="000000"/>
          <w:sz w:val="36"/>
          <w:szCs w:val="36"/>
        </w:rPr>
      </w:pPr>
      <w:r>
        <w:rPr>
          <w:b/>
          <w:bCs/>
          <w:color w:val="000000"/>
          <w:sz w:val="36"/>
          <w:szCs w:val="36"/>
        </w:rPr>
        <w:t>残疾人福利性单位声明函格式</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pPr>
        <w:widowControl/>
        <w:jc w:val="left"/>
        <w:rPr>
          <w:color w:val="000000"/>
          <w:sz w:val="24"/>
          <w:szCs w:val="20"/>
        </w:rPr>
      </w:pPr>
      <w:r>
        <w:rPr>
          <w:color w:val="000000"/>
          <w:sz w:val="24"/>
          <w:szCs w:val="20"/>
        </w:rPr>
        <w:br w:type="page"/>
      </w:r>
    </w:p>
    <w:p>
      <w:pPr>
        <w:spacing w:line="360" w:lineRule="auto"/>
        <w:outlineLvl w:val="2"/>
        <w:rPr>
          <w:b/>
          <w:bCs/>
          <w:color w:val="000000"/>
          <w:sz w:val="24"/>
          <w:szCs w:val="20"/>
        </w:rPr>
      </w:pPr>
      <w:r>
        <w:rPr>
          <w:rFonts w:hint="eastAsia"/>
          <w:b/>
          <w:bCs/>
          <w:color w:val="000000"/>
          <w:sz w:val="24"/>
          <w:szCs w:val="20"/>
        </w:rPr>
        <w:t>4</w:t>
      </w:r>
      <w:r>
        <w:rPr>
          <w:rFonts w:hint="eastAsia"/>
          <w:b/>
          <w:bCs/>
          <w:color w:val="000000"/>
          <w:sz w:val="24"/>
          <w:szCs w:val="20"/>
          <w:lang w:val="en-US" w:eastAsia="zh-CN"/>
        </w:rPr>
        <w:t xml:space="preserve"> </w:t>
      </w:r>
      <w:r>
        <w:rPr>
          <w:b/>
          <w:bCs/>
          <w:sz w:val="24"/>
        </w:rPr>
        <w:t>其它落实政府采购政策的资格要求</w:t>
      </w:r>
      <w:r>
        <w:rPr>
          <w:b/>
          <w:bCs/>
          <w:color w:val="000000"/>
          <w:sz w:val="24"/>
          <w:szCs w:val="20"/>
        </w:rPr>
        <w:t>（如有）</w:t>
      </w:r>
    </w:p>
    <w:p>
      <w:pPr>
        <w:widowControl/>
        <w:jc w:val="left"/>
        <w:rPr>
          <w:b/>
          <w:bCs/>
          <w:sz w:val="24"/>
        </w:rPr>
      </w:pPr>
    </w:p>
    <w:p>
      <w:pPr>
        <w:widowControl/>
        <w:jc w:val="left"/>
        <w:rPr>
          <w:b/>
          <w:bCs/>
          <w:sz w:val="24"/>
        </w:rPr>
      </w:pPr>
      <w:r>
        <w:rPr>
          <w:rFonts w:hint="eastAsia"/>
          <w:b/>
          <w:bCs/>
          <w:sz w:val="24"/>
        </w:rPr>
        <w:t>5</w:t>
      </w:r>
      <w:r>
        <w:rPr>
          <w:b/>
          <w:bCs/>
          <w:sz w:val="24"/>
        </w:rPr>
        <w:t xml:space="preserve"> 本项目的特定资格要求（如有）</w:t>
      </w:r>
    </w:p>
    <w:p>
      <w:pPr>
        <w:widowControl/>
        <w:jc w:val="left"/>
        <w:rPr>
          <w:b/>
          <w:bCs/>
          <w:sz w:val="24"/>
        </w:rPr>
      </w:pPr>
    </w:p>
    <w:p>
      <w:pPr>
        <w:spacing w:line="360" w:lineRule="auto"/>
        <w:outlineLvl w:val="2"/>
        <w:rPr>
          <w:b/>
          <w:bCs/>
          <w:sz w:val="24"/>
          <w:szCs w:val="20"/>
        </w:rPr>
      </w:pPr>
      <w:r>
        <w:rPr>
          <w:b/>
          <w:bCs/>
          <w:sz w:val="24"/>
          <w:szCs w:val="20"/>
        </w:rPr>
        <w:t>（1）单位负责人为同一人或者存在直接控股、管理关系的不同单位，不得参加本项目的磋商活动；（提供承诺加盖公章，格式自拟）</w:t>
      </w:r>
    </w:p>
    <w:p>
      <w:pPr>
        <w:spacing w:line="360" w:lineRule="auto"/>
        <w:outlineLvl w:val="2"/>
        <w:rPr>
          <w:b/>
          <w:bCs/>
          <w:sz w:val="24"/>
          <w:szCs w:val="20"/>
        </w:rPr>
      </w:pPr>
      <w:r>
        <w:rPr>
          <w:b/>
          <w:bCs/>
          <w:sz w:val="24"/>
          <w:szCs w:val="20"/>
        </w:rPr>
        <w:t>（2）凡受托为本次采购的服务进行管理、检测、监理和其相关的咨询公司，及相关联的附属机构，不得参加本项目磋商。（提供承诺加盖公章，格式自拟）</w:t>
      </w:r>
    </w:p>
    <w:p>
      <w:pPr>
        <w:tabs>
          <w:tab w:val="left" w:pos="360"/>
        </w:tabs>
        <w:snapToGrid w:val="0"/>
        <w:spacing w:line="360" w:lineRule="auto"/>
        <w:outlineLvl w:val="1"/>
        <w:rPr>
          <w:sz w:val="24"/>
        </w:rPr>
      </w:pPr>
    </w:p>
    <w:p>
      <w:pPr>
        <w:widowControl/>
        <w:jc w:val="left"/>
        <w:rPr>
          <w:sz w:val="24"/>
        </w:rPr>
      </w:pPr>
      <w:r>
        <w:rPr>
          <w:b/>
          <w:sz w:val="24"/>
        </w:rPr>
        <w:br w:type="page"/>
      </w:r>
      <w:bookmarkStart w:id="667" w:name="_Hlt520274121"/>
      <w:bookmarkEnd w:id="667"/>
      <w:bookmarkStart w:id="668" w:name="_Hlt520273711"/>
      <w:bookmarkEnd w:id="668"/>
      <w:bookmarkStart w:id="669" w:name="_Hlt520271212"/>
      <w:bookmarkEnd w:id="669"/>
      <w:bookmarkStart w:id="670" w:name="_Hlt520343000"/>
      <w:bookmarkEnd w:id="670"/>
      <w:bookmarkStart w:id="671" w:name="_Hlt520355504"/>
      <w:bookmarkEnd w:id="671"/>
      <w:bookmarkStart w:id="672" w:name="_Hlt520274407"/>
      <w:bookmarkEnd w:id="672"/>
      <w:bookmarkStart w:id="673" w:name="_Hlt520274065"/>
      <w:bookmarkEnd w:id="673"/>
      <w:bookmarkStart w:id="674" w:name="_Hlt520350918"/>
      <w:bookmarkEnd w:id="674"/>
      <w:bookmarkStart w:id="675" w:name="_Hlt520343392"/>
      <w:bookmarkEnd w:id="675"/>
      <w:bookmarkStart w:id="676" w:name="_Hlt520274393"/>
      <w:bookmarkEnd w:id="676"/>
      <w:bookmarkStart w:id="677" w:name="_Ref467988698"/>
      <w:bookmarkStart w:id="678" w:name="_Toc480942349"/>
      <w:bookmarkStart w:id="679" w:name="_Toc127151556"/>
      <w:bookmarkStart w:id="680" w:name="_Toc150774761"/>
      <w:bookmarkStart w:id="681" w:name="_Toc195842921"/>
      <w:bookmarkStart w:id="682" w:name="_Toc226965746"/>
      <w:bookmarkStart w:id="683" w:name="_Toc142311058"/>
      <w:bookmarkStart w:id="684" w:name="_Toc226337252"/>
      <w:bookmarkStart w:id="685" w:name="_Toc150480794"/>
      <w:bookmarkStart w:id="686" w:name="_Toc226309800"/>
      <w:bookmarkStart w:id="687" w:name="_Toc520356217"/>
      <w:bookmarkStart w:id="688" w:name="_Toc226965829"/>
      <w:r>
        <w:rPr>
          <w:rFonts w:hint="eastAsia"/>
          <w:b/>
          <w:bCs/>
          <w:sz w:val="24"/>
        </w:rPr>
        <w:t>6</w:t>
      </w:r>
      <w:bookmarkEnd w:id="677"/>
      <w:bookmarkEnd w:id="678"/>
      <w:r>
        <w:rPr>
          <w:b/>
          <w:bCs/>
          <w:sz w:val="24"/>
        </w:rPr>
        <w:t>响应书</w:t>
      </w:r>
      <w:bookmarkEnd w:id="679"/>
      <w:bookmarkEnd w:id="680"/>
      <w:bookmarkEnd w:id="681"/>
      <w:bookmarkEnd w:id="682"/>
      <w:bookmarkEnd w:id="683"/>
      <w:bookmarkEnd w:id="684"/>
      <w:bookmarkEnd w:id="685"/>
      <w:bookmarkEnd w:id="686"/>
      <w:bookmarkEnd w:id="687"/>
      <w:bookmarkEnd w:id="688"/>
      <w:r>
        <w:rPr>
          <w:rFonts w:hint="eastAsia"/>
          <w:b/>
          <w:bCs/>
          <w:sz w:val="24"/>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响应书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w:t>
      </w:r>
      <w:r>
        <w:rPr>
          <w:rFonts w:hint="eastAsia"/>
          <w:color w:val="000000"/>
          <w:sz w:val="24"/>
          <w:szCs w:val="20"/>
        </w:rPr>
        <w:t>磋商编号</w:t>
      </w:r>
      <w:r>
        <w:rPr>
          <w:color w:val="000000"/>
          <w:sz w:val="24"/>
          <w:szCs w:val="20"/>
        </w:rPr>
        <w:t>）组织的采购活动，并对此项目进行磋商。</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（1）本响应有效期为自提交响应文件的截止之日起</w:t>
      </w:r>
      <w:r>
        <w:rPr>
          <w:rFonts w:hint="eastAsia"/>
          <w:sz w:val="24"/>
          <w:u w:val="single"/>
        </w:rPr>
        <w:t>180</w:t>
      </w:r>
      <w:r>
        <w:rPr>
          <w:sz w:val="24"/>
          <w:u w:val="single"/>
        </w:rPr>
        <w:t>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sz w:val="24"/>
        </w:rPr>
        <w:t>___</w:t>
      </w:r>
      <w:r>
        <w:rPr>
          <w:rFonts w:hint="eastAsia"/>
          <w:sz w:val="24"/>
        </w:rPr>
        <w:t>/</w:t>
      </w:r>
      <w:r>
        <w:rPr>
          <w:sz w:val="24"/>
        </w:rPr>
        <w:t>___</w:t>
      </w:r>
      <w:r>
        <w:rPr>
          <w:color w:val="000000"/>
          <w:sz w:val="24"/>
        </w:rPr>
        <w:t>。</w:t>
      </w:r>
    </w:p>
    <w:p>
      <w:pPr>
        <w:spacing w:line="360" w:lineRule="auto"/>
        <w:ind w:firstLine="480" w:firstLineChars="200"/>
        <w:rPr>
          <w:color w:val="000000"/>
          <w:sz w:val="24"/>
        </w:rPr>
      </w:pPr>
      <w:r>
        <w:rPr>
          <w:color w:val="000000"/>
          <w:sz w:val="24"/>
        </w:rPr>
        <w:t>与本磋商有关的一切正式往来信函请寄：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p>
    <w:p>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sz w:val="24"/>
        </w:rPr>
        <w:t>______</w:t>
      </w:r>
    </w:p>
    <w:p>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pPr>
        <w:tabs>
          <w:tab w:val="left" w:pos="5580"/>
        </w:tabs>
        <w:spacing w:line="360" w:lineRule="auto"/>
        <w:ind w:left="420"/>
        <w:jc w:val="left"/>
        <w:rPr>
          <w:color w:val="000000"/>
          <w:sz w:val="24"/>
          <w:szCs w:val="20"/>
        </w:rPr>
      </w:pPr>
    </w:p>
    <w:p>
      <w:pPr>
        <w:widowControl/>
        <w:jc w:val="left"/>
        <w:rPr>
          <w:b/>
          <w:bCs/>
          <w:color w:val="000000"/>
          <w:sz w:val="24"/>
        </w:rPr>
      </w:pPr>
      <w:r>
        <w:rPr>
          <w:b/>
          <w:color w:val="000000"/>
          <w:sz w:val="24"/>
          <w:szCs w:val="20"/>
        </w:rPr>
        <w:br w:type="page"/>
      </w:r>
      <w:bookmarkStart w:id="689" w:name="_Hlt520356243"/>
      <w:bookmarkEnd w:id="689"/>
      <w:bookmarkStart w:id="690" w:name="_Hlt520355938"/>
      <w:bookmarkEnd w:id="690"/>
      <w:bookmarkStart w:id="691" w:name="_Toc150480795"/>
      <w:bookmarkStart w:id="692" w:name="_Toc226965747"/>
      <w:bookmarkStart w:id="693" w:name="_Toc520356218"/>
      <w:bookmarkStart w:id="694" w:name="_Toc305158825"/>
      <w:bookmarkStart w:id="695" w:name="_Toc226965830"/>
      <w:bookmarkStart w:id="696" w:name="_Toc264969247"/>
      <w:bookmarkStart w:id="697" w:name="_Toc226309801"/>
      <w:bookmarkStart w:id="698" w:name="_Toc480942350"/>
      <w:bookmarkStart w:id="699" w:name="_Toc142311059"/>
      <w:bookmarkStart w:id="700" w:name="_Toc150774762"/>
      <w:bookmarkStart w:id="701" w:name="_Ref467988705"/>
      <w:bookmarkStart w:id="702" w:name="_Toc226337253"/>
      <w:bookmarkStart w:id="703" w:name="_Toc195842922"/>
      <w:bookmarkStart w:id="704" w:name="_Toc305158899"/>
      <w:bookmarkStart w:id="705" w:name="_Toc127151557"/>
      <w:bookmarkStart w:id="706" w:name="_Toc265228395"/>
    </w:p>
    <w:p>
      <w:pPr>
        <w:tabs>
          <w:tab w:val="left" w:pos="360"/>
        </w:tabs>
        <w:snapToGrid w:val="0"/>
        <w:spacing w:line="360" w:lineRule="auto"/>
        <w:outlineLvl w:val="1"/>
        <w:rPr>
          <w:b/>
          <w:bCs/>
          <w:sz w:val="24"/>
        </w:rPr>
      </w:pPr>
      <w:r>
        <w:rPr>
          <w:rFonts w:hint="eastAsia"/>
          <w:b/>
          <w:bCs/>
          <w:sz w:val="24"/>
        </w:rPr>
        <w:t>7</w:t>
      </w:r>
      <w:r>
        <w:rPr>
          <w:b/>
          <w:bCs/>
          <w:sz w:val="24"/>
        </w:rPr>
        <w:t xml:space="preserve">  授权委托书</w:t>
      </w:r>
      <w:r>
        <w:rPr>
          <w:rFonts w:hint="eastAsia"/>
          <w:b/>
          <w:bCs/>
          <w:sz w:val="24"/>
        </w:rPr>
        <w:t>（实质性格式）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color w:val="000000"/>
          <w:sz w:val="24"/>
          <w:szCs w:val="20"/>
        </w:rPr>
      </w:pPr>
      <w:r>
        <w:rPr>
          <w:color w:val="000000"/>
          <w:sz w:val="24"/>
          <w:szCs w:val="20"/>
        </w:rPr>
        <w:t>委托期限：自本授权委托书签署之日起至响应有效期届满之日止。</w:t>
      </w:r>
    </w:p>
    <w:p>
      <w:pPr>
        <w:spacing w:line="360" w:lineRule="auto"/>
        <w:ind w:firstLine="420"/>
        <w:rPr>
          <w:color w:val="000000"/>
          <w:sz w:val="24"/>
          <w:szCs w:val="20"/>
        </w:rPr>
      </w:pPr>
      <w:r>
        <w:rPr>
          <w:color w:val="000000"/>
          <w:sz w:val="24"/>
          <w:szCs w:val="20"/>
        </w:rPr>
        <w:t>代理人无转委托权。</w:t>
      </w:r>
      <w:r>
        <w:rPr>
          <w:color w:val="000000"/>
          <w:sz w:val="24"/>
          <w:szCs w:val="20"/>
        </w:rPr>
        <w:cr/>
      </w:r>
    </w:p>
    <w:p>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pPr>
        <w:spacing w:line="360" w:lineRule="auto"/>
        <w:rPr>
          <w:color w:val="000000"/>
          <w:sz w:val="24"/>
          <w:szCs w:val="20"/>
        </w:rPr>
      </w:pPr>
      <w:r>
        <w:rPr>
          <w:color w:val="000000"/>
          <w:sz w:val="24"/>
          <w:szCs w:val="20"/>
        </w:rPr>
        <w:t>法定代表人（单位负责人）（签字</w:t>
      </w:r>
      <w:r>
        <w:rPr>
          <w:rFonts w:hint="eastAsia" w:ascii="宋体" w:hAnsi="宋体"/>
          <w:color w:val="000000"/>
          <w:sz w:val="24"/>
          <w:szCs w:val="20"/>
        </w:rPr>
        <w:t>、签章</w:t>
      </w:r>
      <w:r>
        <w:rPr>
          <w:color w:val="000000"/>
          <w:sz w:val="24"/>
          <w:szCs w:val="20"/>
        </w:rPr>
        <w:t>或印鉴）：______________</w:t>
      </w:r>
    </w:p>
    <w:p>
      <w:pPr>
        <w:autoSpaceDE w:val="0"/>
        <w:autoSpaceDN w:val="0"/>
        <w:adjustRightInd w:val="0"/>
        <w:snapToGrid w:val="0"/>
        <w:spacing w:line="360" w:lineRule="auto"/>
        <w:rPr>
          <w:color w:val="000000"/>
          <w:sz w:val="24"/>
          <w:lang w:val="zh-CN"/>
        </w:rPr>
      </w:pPr>
      <w:r>
        <w:rPr>
          <w:color w:val="000000"/>
          <w:sz w:val="24"/>
        </w:rPr>
        <w:t>委托代理人（签字</w:t>
      </w:r>
      <w:r>
        <w:rPr>
          <w:rFonts w:hint="eastAsia" w:ascii="宋体" w:hAnsi="宋体"/>
          <w:color w:val="000000"/>
          <w:sz w:val="24"/>
          <w:szCs w:val="20"/>
        </w:rPr>
        <w:t>/签章</w:t>
      </w:r>
      <w:r>
        <w:rPr>
          <w:color w:val="000000"/>
          <w:sz w:val="24"/>
        </w:rPr>
        <w:t>）：</w:t>
      </w:r>
      <w:r>
        <w:rPr>
          <w:color w:val="000000"/>
          <w:sz w:val="24"/>
          <w:szCs w:val="20"/>
        </w:rPr>
        <w:t>______________</w:t>
      </w:r>
    </w:p>
    <w:p>
      <w:pPr>
        <w:autoSpaceDE w:val="0"/>
        <w:autoSpaceDN w:val="0"/>
        <w:adjustRightInd w:val="0"/>
        <w:snapToGrid w:val="0"/>
        <w:spacing w:line="360" w:lineRule="auto"/>
        <w:rPr>
          <w:color w:val="000000"/>
          <w:sz w:val="24"/>
          <w:szCs w:val="20"/>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电子件：</w:t>
      </w:r>
    </w:p>
    <w:tbl>
      <w:tblPr>
        <w:tblStyle w:val="1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noWrap/>
            <w:vAlign w:val="top"/>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c>
          <w:tcPr>
            <w:tcW w:w="4536" w:type="dxa"/>
            <w:noWrap/>
            <w:vAlign w:val="top"/>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r>
    </w:tbl>
    <w:p>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电子件：</w:t>
      </w:r>
    </w:p>
    <w:tbl>
      <w:tblPr>
        <w:tblStyle w:val="1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noWrap/>
            <w:vAlign w:val="top"/>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c>
          <w:tcPr>
            <w:tcW w:w="4536" w:type="dxa"/>
            <w:noWrap/>
            <w:vAlign w:val="top"/>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r>
    </w:tbl>
    <w:p>
      <w:pPr>
        <w:tabs>
          <w:tab w:val="left" w:pos="5580"/>
        </w:tabs>
        <w:spacing w:line="360" w:lineRule="auto"/>
        <w:jc w:val="left"/>
        <w:rPr>
          <w:color w:val="000000"/>
          <w:sz w:val="24"/>
          <w:szCs w:val="20"/>
        </w:rPr>
      </w:pPr>
      <w:r>
        <w:rPr>
          <w:color w:val="000000"/>
          <w:sz w:val="24"/>
          <w:szCs w:val="20"/>
        </w:rPr>
        <w:t>说明：</w:t>
      </w:r>
    </w:p>
    <w:p>
      <w:pPr>
        <w:tabs>
          <w:tab w:val="left" w:pos="5580"/>
        </w:tabs>
        <w:spacing w:line="360" w:lineRule="auto"/>
        <w:jc w:val="left"/>
        <w:rPr>
          <w:color w:val="000000"/>
          <w:sz w:val="24"/>
          <w:szCs w:val="20"/>
        </w:rPr>
      </w:pPr>
      <w:r>
        <w:rPr>
          <w:color w:val="000000"/>
          <w:sz w:val="24"/>
          <w:szCs w:val="20"/>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color w:val="000000"/>
          <w:sz w:val="24"/>
          <w:szCs w:val="20"/>
        </w:rPr>
      </w:pPr>
      <w:r>
        <w:rPr>
          <w:color w:val="000000"/>
          <w:sz w:val="24"/>
          <w:szCs w:val="20"/>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color w:val="000000"/>
          <w:sz w:val="24"/>
          <w:szCs w:val="20"/>
        </w:rPr>
      </w:pPr>
      <w:r>
        <w:rPr>
          <w:color w:val="000000"/>
          <w:sz w:val="24"/>
          <w:szCs w:val="20"/>
        </w:rPr>
        <w:t>3.供应商为自然人的情形，可不提供本《授权委托书》。</w:t>
      </w:r>
    </w:p>
    <w:p>
      <w:pPr>
        <w:widowControl/>
        <w:jc w:val="left"/>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附：法定代表人（单位负责人）身份证明</w:t>
      </w:r>
    </w:p>
    <w:p>
      <w:pPr>
        <w:kinsoku w:val="0"/>
        <w:overflowPunct w:val="0"/>
        <w:spacing w:line="200" w:lineRule="exact"/>
        <w:rPr>
          <w:sz w:val="20"/>
          <w:szCs w:val="20"/>
        </w:rPr>
      </w:pPr>
    </w:p>
    <w:p>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pPr>
        <w:pStyle w:val="6"/>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6"/>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pPr>
        <w:pStyle w:val="6"/>
        <w:tabs>
          <w:tab w:val="left" w:pos="2412"/>
          <w:tab w:val="left" w:pos="3883"/>
          <w:tab w:val="left" w:pos="5352"/>
          <w:tab w:val="left" w:pos="6821"/>
        </w:tabs>
        <w:kinsoku w:val="0"/>
        <w:overflowPunct w:val="0"/>
        <w:spacing w:line="335" w:lineRule="exact"/>
        <w:rPr>
          <w:rFonts w:ascii="Times New Roman" w:hAnsi="Times New Roman"/>
        </w:rPr>
      </w:pPr>
    </w:p>
    <w:p>
      <w:pPr>
        <w:pStyle w:val="6"/>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pPr>
        <w:pStyle w:val="6"/>
        <w:tabs>
          <w:tab w:val="left" w:pos="2412"/>
          <w:tab w:val="left" w:pos="3883"/>
          <w:tab w:val="left" w:pos="5352"/>
          <w:tab w:val="left" w:pos="6821"/>
        </w:tabs>
        <w:kinsoku w:val="0"/>
        <w:overflowPunct w:val="0"/>
        <w:spacing w:line="335" w:lineRule="exact"/>
        <w:rPr>
          <w:rFonts w:ascii="Times New Roman" w:hAnsi="Times New Roman"/>
        </w:rPr>
      </w:pPr>
    </w:p>
    <w:p>
      <w:pPr>
        <w:pStyle w:val="6"/>
        <w:tabs>
          <w:tab w:val="left" w:pos="2412"/>
          <w:tab w:val="left" w:pos="3883"/>
          <w:tab w:val="left" w:pos="5352"/>
          <w:tab w:val="left" w:pos="6821"/>
        </w:tabs>
        <w:kinsoku w:val="0"/>
        <w:overflowPunct w:val="0"/>
        <w:spacing w:line="335" w:lineRule="exact"/>
        <w:rPr>
          <w:rFonts w:ascii="Times New Roman" w:hAnsi="Times New Roman"/>
        </w:rPr>
      </w:pPr>
    </w:p>
    <w:p>
      <w:pPr>
        <w:pStyle w:val="6"/>
        <w:tabs>
          <w:tab w:val="left" w:pos="2412"/>
          <w:tab w:val="left" w:pos="3883"/>
          <w:tab w:val="left" w:pos="5352"/>
          <w:tab w:val="left" w:pos="6821"/>
        </w:tabs>
        <w:kinsoku w:val="0"/>
        <w:overflowPunct w:val="0"/>
        <w:spacing w:line="335" w:lineRule="exact"/>
        <w:rPr>
          <w:rFonts w:ascii="Times New Roman" w:hAnsi="Times New Roman"/>
        </w:rPr>
      </w:pPr>
    </w:p>
    <w:tbl>
      <w:tblPr>
        <w:tblStyle w:val="12"/>
        <w:tblpPr w:leftFromText="180" w:rightFromText="180" w:vertAnchor="text" w:horzAnchor="page" w:tblpX="1911" w:tblpY="690"/>
        <w:tblOverlap w:val="never"/>
        <w:tblW w:w="86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35"/>
        <w:gridCol w:w="43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235" w:type="dxa"/>
            <w:noWrap/>
            <w:vAlign w:val="top"/>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c>
          <w:tcPr>
            <w:tcW w:w="4375" w:type="dxa"/>
            <w:noWrap/>
            <w:vAlign w:val="top"/>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r>
    </w:tbl>
    <w:p>
      <w:pPr>
        <w:pStyle w:val="6"/>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）有效期内的身份证正反面电子件。</w:t>
      </w:r>
    </w:p>
    <w:p>
      <w:pPr>
        <w:pStyle w:val="6"/>
        <w:kinsoku w:val="0"/>
        <w:overflowPunct w:val="0"/>
        <w:spacing w:line="583" w:lineRule="auto"/>
        <w:ind w:right="4305"/>
        <w:rPr>
          <w:rFonts w:ascii="Times New Roman" w:hAnsi="Times New Roman"/>
          <w:spacing w:val="-3"/>
        </w:rPr>
      </w:pPr>
    </w:p>
    <w:p>
      <w:pPr>
        <w:pStyle w:val="6"/>
        <w:kinsoku w:val="0"/>
        <w:overflowPunct w:val="0"/>
        <w:spacing w:line="583" w:lineRule="auto"/>
        <w:ind w:right="4305"/>
        <w:rPr>
          <w:rFonts w:ascii="Times New Roman" w:hAnsi="Times New Roman"/>
          <w:spacing w:val="-3"/>
        </w:rPr>
      </w:pPr>
    </w:p>
    <w:p>
      <w:pPr>
        <w:pStyle w:val="6"/>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hint="eastAsia" w:ascii="宋体" w:hAnsi="宋体"/>
          <w:color w:val="000000"/>
          <w:sz w:val="24"/>
          <w:szCs w:val="20"/>
        </w:rPr>
        <w:t>、签章</w:t>
      </w:r>
      <w:r>
        <w:rPr>
          <w:spacing w:val="-3"/>
          <w:sz w:val="24"/>
        </w:rPr>
        <w:t>或印鉴）：</w:t>
      </w:r>
      <w:r>
        <w:rPr>
          <w:sz w:val="24"/>
        </w:rPr>
        <w:t>______</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pPr>
        <w:widowControl/>
        <w:jc w:val="left"/>
        <w:rPr>
          <w:i/>
          <w:color w:val="000000"/>
          <w:sz w:val="24"/>
          <w:szCs w:val="20"/>
          <w:u w:val="single"/>
        </w:rPr>
      </w:pP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b/>
          <w:bCs/>
          <w:sz w:val="24"/>
        </w:rPr>
      </w:pPr>
      <w:r>
        <w:rPr>
          <w:rFonts w:hint="eastAsia"/>
          <w:b/>
          <w:bCs/>
          <w:sz w:val="24"/>
        </w:rPr>
        <w:t>8</w:t>
      </w:r>
      <w:r>
        <w:rPr>
          <w:b/>
          <w:bCs/>
          <w:sz w:val="24"/>
        </w:rPr>
        <w:t xml:space="preserve">  报价一览表</w:t>
      </w:r>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r>
        <w:rPr>
          <w:rFonts w:hint="eastAsia"/>
          <w:b/>
          <w:bCs/>
          <w:sz w:val="24"/>
        </w:rPr>
        <w:t>（实质性格式）</w:t>
      </w:r>
    </w:p>
    <w:p>
      <w:pPr>
        <w:spacing w:line="360" w:lineRule="exact"/>
        <w:jc w:val="center"/>
        <w:rPr>
          <w:b/>
          <w:color w:val="000000"/>
          <w:sz w:val="36"/>
          <w:szCs w:val="36"/>
        </w:rPr>
      </w:pPr>
      <w:bookmarkStart w:id="707" w:name="_Toc305158826"/>
      <w:bookmarkStart w:id="708" w:name="_Toc226965748"/>
      <w:bookmarkStart w:id="709" w:name="_Toc226309802"/>
      <w:bookmarkStart w:id="710" w:name="_Toc226337254"/>
      <w:bookmarkStart w:id="711" w:name="_Toc164608827"/>
      <w:bookmarkStart w:id="712" w:name="_Toc195842923"/>
      <w:bookmarkStart w:id="713" w:name="_Toc226965831"/>
      <w:bookmarkStart w:id="714" w:name="_Toc264969248"/>
      <w:bookmarkStart w:id="715" w:name="_Toc305158900"/>
      <w:bookmarkStart w:id="716" w:name="_Toc265228396"/>
      <w:bookmarkStart w:id="717" w:name="_Toc164608672"/>
      <w:r>
        <w:rPr>
          <w:rFonts w:hint="eastAsia"/>
          <w:b/>
          <w:color w:val="000000"/>
          <w:sz w:val="36"/>
          <w:szCs w:val="36"/>
        </w:rPr>
        <w:t>报价一览表</w:t>
      </w:r>
      <w:bookmarkEnd w:id="707"/>
      <w:bookmarkEnd w:id="708"/>
      <w:bookmarkEnd w:id="709"/>
      <w:bookmarkEnd w:id="710"/>
      <w:bookmarkEnd w:id="711"/>
      <w:bookmarkEnd w:id="712"/>
      <w:bookmarkEnd w:id="713"/>
      <w:bookmarkEnd w:id="714"/>
      <w:bookmarkEnd w:id="715"/>
      <w:bookmarkEnd w:id="716"/>
      <w:bookmarkEnd w:id="717"/>
    </w:p>
    <w:p>
      <w:pPr>
        <w:tabs>
          <w:tab w:val="left" w:pos="1800"/>
          <w:tab w:val="left" w:pos="5580"/>
        </w:tabs>
        <w:spacing w:line="360" w:lineRule="auto"/>
        <w:ind w:firstLine="240" w:firstLineChars="100"/>
        <w:jc w:val="left"/>
        <w:rPr>
          <w:color w:val="000000"/>
          <w:sz w:val="24"/>
        </w:rPr>
      </w:pPr>
    </w:p>
    <w:p>
      <w:pPr>
        <w:tabs>
          <w:tab w:val="left" w:pos="1800"/>
          <w:tab w:val="left" w:pos="5580"/>
        </w:tabs>
        <w:spacing w:line="360" w:lineRule="auto"/>
        <w:ind w:firstLine="480" w:firstLineChars="200"/>
        <w:jc w:val="left"/>
        <w:rPr>
          <w:color w:val="000000"/>
          <w:sz w:val="24"/>
          <w:u w:val="single"/>
        </w:rPr>
      </w:pPr>
      <w:r>
        <w:rPr>
          <w:rFonts w:hint="eastAsia"/>
          <w:color w:val="000000"/>
          <w:sz w:val="24"/>
        </w:rPr>
        <w:t>磋商</w:t>
      </w:r>
      <w:r>
        <w:rPr>
          <w:color w:val="000000"/>
          <w:sz w:val="24"/>
        </w:rPr>
        <w:t>编号：</w:t>
      </w:r>
      <w:r>
        <w:rPr>
          <w:sz w:val="24"/>
        </w:rPr>
        <w:t>___________</w:t>
      </w:r>
      <w:r>
        <w:rPr>
          <w:color w:val="000000"/>
          <w:sz w:val="24"/>
        </w:rPr>
        <w:t xml:space="preserve">     项目名称：</w:t>
      </w:r>
      <w:r>
        <w:rPr>
          <w:sz w:val="24"/>
        </w:rPr>
        <w:t>___________</w:t>
      </w:r>
    </w:p>
    <w:tbl>
      <w:tblPr>
        <w:tblStyle w:val="12"/>
        <w:tblW w:w="8520" w:type="dxa"/>
        <w:jc w:val="center"/>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45"/>
        <w:gridCol w:w="3340"/>
        <w:gridCol w:w="2112"/>
        <w:gridCol w:w="2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5" w:hRule="atLeast"/>
          <w:jc w:val="center"/>
        </w:trPr>
        <w:tc>
          <w:tcPr>
            <w:tcW w:w="845" w:type="dxa"/>
            <w:vMerge w:val="restart"/>
            <w:tcBorders>
              <w:top w:val="single" w:color="auto" w:sz="4" w:space="0"/>
              <w:left w:val="single" w:color="auto" w:sz="4" w:space="0"/>
              <w:bottom w:val="single" w:color="auto" w:sz="4" w:space="0"/>
              <w:right w:val="single" w:color="auto" w:sz="4" w:space="0"/>
            </w:tcBorders>
            <w:noWrap/>
            <w:vAlign w:val="center"/>
          </w:tcPr>
          <w:p>
            <w:pPr>
              <w:tabs>
                <w:tab w:val="left" w:pos="5580"/>
              </w:tabs>
              <w:jc w:val="center"/>
              <w:rPr>
                <w:b/>
                <w:sz w:val="24"/>
              </w:rPr>
            </w:pPr>
            <w:r>
              <w:rPr>
                <w:rFonts w:hint="eastAsia"/>
                <w:b/>
                <w:sz w:val="24"/>
              </w:rPr>
              <w:t>序号</w:t>
            </w:r>
          </w:p>
        </w:tc>
        <w:tc>
          <w:tcPr>
            <w:tcW w:w="3340" w:type="dxa"/>
            <w:vMerge w:val="restart"/>
            <w:tcBorders>
              <w:top w:val="single" w:color="auto" w:sz="4" w:space="0"/>
              <w:left w:val="single" w:color="auto" w:sz="4" w:space="0"/>
              <w:bottom w:val="single" w:color="auto" w:sz="4" w:space="0"/>
              <w:right w:val="single" w:color="auto" w:sz="4" w:space="0"/>
            </w:tcBorders>
            <w:noWrap/>
            <w:vAlign w:val="center"/>
          </w:tcPr>
          <w:p>
            <w:pPr>
              <w:tabs>
                <w:tab w:val="left" w:pos="5580"/>
              </w:tabs>
              <w:jc w:val="center"/>
              <w:rPr>
                <w:b/>
                <w:sz w:val="24"/>
              </w:rPr>
            </w:pPr>
            <w:r>
              <w:rPr>
                <w:rFonts w:hint="eastAsia"/>
                <w:b/>
                <w:sz w:val="24"/>
              </w:rPr>
              <w:t>供应商名称</w:t>
            </w:r>
          </w:p>
        </w:tc>
        <w:tc>
          <w:tcPr>
            <w:tcW w:w="4335" w:type="dxa"/>
            <w:gridSpan w:val="2"/>
            <w:tcBorders>
              <w:top w:val="single" w:color="auto" w:sz="4" w:space="0"/>
              <w:left w:val="single" w:color="auto" w:sz="4" w:space="0"/>
              <w:bottom w:val="single" w:color="auto" w:sz="4" w:space="0"/>
              <w:right w:val="single" w:color="auto" w:sz="4" w:space="0"/>
            </w:tcBorders>
            <w:noWrap/>
            <w:vAlign w:val="center"/>
          </w:tcPr>
          <w:p>
            <w:pPr>
              <w:tabs>
                <w:tab w:val="left" w:pos="5580"/>
              </w:tabs>
              <w:jc w:val="center"/>
              <w:rPr>
                <w:b/>
                <w:sz w:val="24"/>
              </w:rPr>
            </w:pPr>
            <w:r>
              <w:rPr>
                <w:rFonts w:hint="eastAsia"/>
                <w:b/>
                <w:sz w:val="24"/>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14" w:hRule="atLeast"/>
          <w:jc w:val="center"/>
        </w:trPr>
        <w:tc>
          <w:tcPr>
            <w:tcW w:w="845"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left"/>
              <w:rPr>
                <w:b/>
                <w:sz w:val="24"/>
              </w:rPr>
            </w:pPr>
          </w:p>
        </w:tc>
        <w:tc>
          <w:tcPr>
            <w:tcW w:w="3340"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left"/>
              <w:rPr>
                <w:b/>
                <w:sz w:val="24"/>
              </w:rPr>
            </w:pPr>
          </w:p>
        </w:tc>
        <w:tc>
          <w:tcPr>
            <w:tcW w:w="2112" w:type="dxa"/>
            <w:tcBorders>
              <w:top w:val="single" w:color="auto" w:sz="4" w:space="0"/>
              <w:left w:val="single" w:color="auto" w:sz="4" w:space="0"/>
              <w:bottom w:val="single" w:color="auto" w:sz="4" w:space="0"/>
              <w:right w:val="single" w:color="auto" w:sz="4" w:space="0"/>
            </w:tcBorders>
            <w:noWrap/>
            <w:vAlign w:val="center"/>
          </w:tcPr>
          <w:p>
            <w:pPr>
              <w:tabs>
                <w:tab w:val="left" w:pos="5580"/>
              </w:tabs>
              <w:jc w:val="center"/>
              <w:rPr>
                <w:b/>
                <w:sz w:val="24"/>
              </w:rPr>
            </w:pPr>
            <w:r>
              <w:rPr>
                <w:rFonts w:hint="eastAsia"/>
                <w:b/>
                <w:sz w:val="24"/>
              </w:rPr>
              <w:t>大写</w:t>
            </w:r>
          </w:p>
        </w:tc>
        <w:tc>
          <w:tcPr>
            <w:tcW w:w="2223" w:type="dxa"/>
            <w:tcBorders>
              <w:top w:val="single" w:color="auto" w:sz="4" w:space="0"/>
              <w:left w:val="single" w:color="auto" w:sz="4" w:space="0"/>
              <w:bottom w:val="single" w:color="auto" w:sz="4" w:space="0"/>
              <w:right w:val="single" w:color="auto" w:sz="4" w:space="0"/>
            </w:tcBorders>
            <w:noWrap/>
            <w:vAlign w:val="center"/>
          </w:tcPr>
          <w:p>
            <w:pPr>
              <w:tabs>
                <w:tab w:val="left" w:pos="5580"/>
              </w:tabs>
              <w:jc w:val="center"/>
              <w:rPr>
                <w:b/>
                <w:sz w:val="24"/>
              </w:rPr>
            </w:pPr>
            <w:r>
              <w:rPr>
                <w:rFonts w:hint="eastAsia"/>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040" w:hRule="atLeast"/>
          <w:jc w:val="center"/>
        </w:trPr>
        <w:tc>
          <w:tcPr>
            <w:tcW w:w="845" w:type="dxa"/>
            <w:tcBorders>
              <w:top w:val="single" w:color="auto" w:sz="4" w:space="0"/>
              <w:left w:val="single" w:color="auto" w:sz="4" w:space="0"/>
              <w:bottom w:val="single" w:color="auto" w:sz="4" w:space="0"/>
              <w:right w:val="single" w:color="auto" w:sz="4" w:space="0"/>
            </w:tcBorders>
            <w:noWrap/>
            <w:vAlign w:val="center"/>
          </w:tcPr>
          <w:p>
            <w:pPr>
              <w:tabs>
                <w:tab w:val="left" w:pos="5580"/>
              </w:tabs>
              <w:jc w:val="center"/>
              <w:rPr>
                <w:sz w:val="24"/>
              </w:rPr>
            </w:pPr>
          </w:p>
        </w:tc>
        <w:tc>
          <w:tcPr>
            <w:tcW w:w="3340" w:type="dxa"/>
            <w:tcBorders>
              <w:top w:val="single" w:color="auto" w:sz="4" w:space="0"/>
              <w:left w:val="single" w:color="auto" w:sz="4" w:space="0"/>
              <w:bottom w:val="single" w:color="auto" w:sz="4" w:space="0"/>
              <w:right w:val="single" w:color="auto" w:sz="4" w:space="0"/>
            </w:tcBorders>
            <w:noWrap/>
            <w:vAlign w:val="center"/>
          </w:tcPr>
          <w:p>
            <w:pPr>
              <w:tabs>
                <w:tab w:val="left" w:pos="5580"/>
              </w:tabs>
              <w:jc w:val="center"/>
              <w:rPr>
                <w:sz w:val="24"/>
              </w:rPr>
            </w:pPr>
          </w:p>
        </w:tc>
        <w:tc>
          <w:tcPr>
            <w:tcW w:w="2112" w:type="dxa"/>
            <w:tcBorders>
              <w:top w:val="single" w:color="auto" w:sz="4" w:space="0"/>
              <w:left w:val="single" w:color="auto" w:sz="4" w:space="0"/>
              <w:bottom w:val="single" w:color="auto" w:sz="4" w:space="0"/>
              <w:right w:val="single" w:color="auto" w:sz="4" w:space="0"/>
            </w:tcBorders>
            <w:noWrap/>
            <w:vAlign w:val="center"/>
          </w:tcPr>
          <w:p>
            <w:pPr>
              <w:tabs>
                <w:tab w:val="left" w:pos="5580"/>
              </w:tabs>
              <w:jc w:val="center"/>
              <w:rPr>
                <w:sz w:val="24"/>
              </w:rPr>
            </w:pPr>
          </w:p>
        </w:tc>
        <w:tc>
          <w:tcPr>
            <w:tcW w:w="2223" w:type="dxa"/>
            <w:tcBorders>
              <w:top w:val="single" w:color="auto" w:sz="4" w:space="0"/>
              <w:left w:val="single" w:color="auto" w:sz="4" w:space="0"/>
              <w:bottom w:val="single" w:color="auto" w:sz="4" w:space="0"/>
              <w:right w:val="single" w:color="auto" w:sz="4" w:space="0"/>
            </w:tcBorders>
            <w:noWrap/>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ind w:firstLine="3240" w:firstLineChars="1350"/>
        <w:rPr>
          <w:color w:val="000000"/>
          <w:sz w:val="24"/>
          <w:lang w:val="zh-CN"/>
        </w:rPr>
      </w:pPr>
      <w:r>
        <w:rPr>
          <w:color w:val="000000"/>
          <w:sz w:val="24"/>
        </w:rPr>
        <w:t>供应商名称（加盖公章）</w:t>
      </w:r>
      <w:r>
        <w:rPr>
          <w:color w:val="000000"/>
          <w:sz w:val="24"/>
          <w:lang w:val="zh-CN"/>
        </w:rPr>
        <w:t>：</w:t>
      </w:r>
      <w:r>
        <w:rPr>
          <w:sz w:val="24"/>
        </w:rPr>
        <w:t>___________</w:t>
      </w:r>
    </w:p>
    <w:p>
      <w:pPr>
        <w:autoSpaceDE w:val="0"/>
        <w:autoSpaceDN w:val="0"/>
        <w:adjustRightInd w:val="0"/>
        <w:snapToGrid w:val="0"/>
        <w:spacing w:line="360" w:lineRule="auto"/>
        <w:ind w:firstLine="4800" w:firstLineChars="2000"/>
        <w:rPr>
          <w:color w:val="000000"/>
          <w:sz w:val="24"/>
          <w:lang w:val="zh-CN"/>
        </w:rPr>
      </w:pPr>
      <w:r>
        <w:rPr>
          <w:color w:val="000000"/>
          <w:sz w:val="24"/>
        </w:rPr>
        <w:t>日期：</w:t>
      </w:r>
      <w:r>
        <w:rPr>
          <w:color w:val="000000"/>
          <w:sz w:val="24"/>
          <w:szCs w:val="20"/>
        </w:rPr>
        <w:t>____年____月____日</w:t>
      </w:r>
    </w:p>
    <w:p>
      <w:pPr>
        <w:autoSpaceDE w:val="0"/>
        <w:autoSpaceDN w:val="0"/>
        <w:adjustRightInd w:val="0"/>
        <w:snapToGrid w:val="0"/>
        <w:spacing w:before="25" w:after="25" w:line="360" w:lineRule="auto"/>
        <w:rPr>
          <w:color w:val="000000"/>
          <w:sz w:val="24"/>
          <w:lang w:val="zh-CN"/>
        </w:rPr>
      </w:pPr>
    </w:p>
    <w:p>
      <w:pPr>
        <w:widowControl/>
        <w:jc w:val="left"/>
        <w:rPr>
          <w:color w:val="000000"/>
          <w:sz w:val="24"/>
          <w:szCs w:val="20"/>
        </w:rPr>
      </w:pPr>
      <w:bookmarkStart w:id="718" w:name="_Toc226309803"/>
      <w:bookmarkStart w:id="719" w:name="_Toc265228397"/>
      <w:bookmarkStart w:id="720" w:name="_Toc226965832"/>
      <w:bookmarkStart w:id="721" w:name="_Toc226965749"/>
      <w:bookmarkStart w:id="722" w:name="_Toc150480796"/>
      <w:bookmarkStart w:id="723" w:name="_Toc127151558"/>
      <w:bookmarkStart w:id="724" w:name="_Toc226337255"/>
      <w:bookmarkStart w:id="725" w:name="_Toc195842924"/>
      <w:bookmarkStart w:id="726" w:name="_Toc305158827"/>
      <w:bookmarkStart w:id="727" w:name="_Toc264969249"/>
      <w:bookmarkStart w:id="728" w:name="_Toc150774763"/>
      <w:bookmarkStart w:id="729" w:name="_Toc305158901"/>
      <w:bookmarkStart w:id="730" w:name="_Toc142311060"/>
      <w:r>
        <w:rPr>
          <w:color w:val="000000"/>
          <w:sz w:val="24"/>
          <w:szCs w:val="20"/>
        </w:rPr>
        <w:br w:type="page"/>
      </w:r>
    </w:p>
    <w:p>
      <w:pPr>
        <w:tabs>
          <w:tab w:val="left" w:pos="360"/>
        </w:tabs>
        <w:snapToGrid w:val="0"/>
        <w:spacing w:line="360" w:lineRule="auto"/>
        <w:outlineLvl w:val="1"/>
        <w:rPr>
          <w:b/>
          <w:bCs/>
          <w:sz w:val="24"/>
        </w:rPr>
      </w:pPr>
      <w:r>
        <w:rPr>
          <w:rFonts w:hint="eastAsia"/>
          <w:b/>
          <w:bCs/>
          <w:sz w:val="24"/>
        </w:rPr>
        <w:t>9</w:t>
      </w:r>
      <w:r>
        <w:rPr>
          <w:b/>
          <w:bCs/>
          <w:sz w:val="24"/>
        </w:rPr>
        <w:t xml:space="preserve">  分项报价表</w:t>
      </w:r>
      <w:bookmarkEnd w:id="718"/>
      <w:bookmarkEnd w:id="719"/>
      <w:bookmarkEnd w:id="720"/>
      <w:bookmarkEnd w:id="721"/>
      <w:bookmarkEnd w:id="722"/>
      <w:bookmarkEnd w:id="723"/>
      <w:bookmarkEnd w:id="724"/>
      <w:bookmarkEnd w:id="725"/>
      <w:bookmarkEnd w:id="726"/>
      <w:bookmarkEnd w:id="727"/>
      <w:bookmarkEnd w:id="728"/>
      <w:bookmarkEnd w:id="729"/>
      <w:bookmarkEnd w:id="730"/>
    </w:p>
    <w:p>
      <w:pPr>
        <w:spacing w:line="360" w:lineRule="exact"/>
        <w:jc w:val="center"/>
        <w:rPr>
          <w:b/>
          <w:color w:val="000000"/>
          <w:sz w:val="36"/>
          <w:szCs w:val="36"/>
        </w:rPr>
      </w:pPr>
      <w:r>
        <w:rPr>
          <w:rFonts w:hint="eastAsia"/>
          <w:b/>
          <w:color w:val="000000"/>
          <w:sz w:val="36"/>
          <w:szCs w:val="36"/>
        </w:rPr>
        <w:t>分项报价表</w:t>
      </w:r>
    </w:p>
    <w:p>
      <w:pPr>
        <w:adjustRightInd w:val="0"/>
        <w:snapToGrid w:val="0"/>
        <w:spacing w:before="312" w:beforeLines="100" w:after="312" w:afterLines="100"/>
        <w:jc w:val="left"/>
        <w:rPr>
          <w:b/>
          <w:i/>
          <w:color w:val="FF0000"/>
          <w:sz w:val="24"/>
        </w:rPr>
      </w:pPr>
    </w:p>
    <w:p>
      <w:pPr>
        <w:tabs>
          <w:tab w:val="left" w:pos="1800"/>
          <w:tab w:val="left" w:pos="5580"/>
        </w:tabs>
        <w:ind w:firstLine="120" w:firstLineChars="50"/>
        <w:rPr>
          <w:color w:val="000000"/>
          <w:sz w:val="24"/>
        </w:rPr>
      </w:pPr>
      <w:r>
        <w:rPr>
          <w:rFonts w:hint="eastAsia"/>
          <w:color w:val="000000"/>
          <w:sz w:val="24"/>
        </w:rPr>
        <w:t>磋商编号</w:t>
      </w:r>
      <w:r>
        <w:rPr>
          <w:color w:val="000000"/>
          <w:sz w:val="24"/>
        </w:rPr>
        <w:t>：_________ 项目名称：_________报价单位：人民币元</w:t>
      </w:r>
    </w:p>
    <w:tbl>
      <w:tblPr>
        <w:tblStyle w:val="12"/>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3108"/>
        <w:gridCol w:w="1421"/>
        <w:gridCol w:w="1421"/>
        <w:gridCol w:w="1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98" w:type="dxa"/>
            <w:noWrap/>
            <w:vAlign w:val="center"/>
          </w:tcPr>
          <w:p>
            <w:pPr>
              <w:adjustRightInd w:val="0"/>
              <w:snapToGrid w:val="0"/>
              <w:jc w:val="left"/>
              <w:rPr>
                <w:b/>
                <w:color w:val="000000"/>
                <w:sz w:val="24"/>
              </w:rPr>
            </w:pPr>
            <w:r>
              <w:rPr>
                <w:b/>
                <w:color w:val="000000"/>
                <w:sz w:val="24"/>
              </w:rPr>
              <w:t>序号</w:t>
            </w:r>
          </w:p>
        </w:tc>
        <w:tc>
          <w:tcPr>
            <w:tcW w:w="3108" w:type="dxa"/>
            <w:noWrap/>
            <w:vAlign w:val="center"/>
          </w:tcPr>
          <w:p>
            <w:pPr>
              <w:adjustRightInd w:val="0"/>
              <w:snapToGrid w:val="0"/>
              <w:jc w:val="left"/>
              <w:rPr>
                <w:b/>
                <w:color w:val="000000"/>
                <w:sz w:val="24"/>
              </w:rPr>
            </w:pPr>
            <w:r>
              <w:rPr>
                <w:b/>
                <w:color w:val="000000"/>
                <w:sz w:val="24"/>
              </w:rPr>
              <w:t>分项名称</w:t>
            </w:r>
          </w:p>
        </w:tc>
        <w:tc>
          <w:tcPr>
            <w:tcW w:w="1421" w:type="dxa"/>
            <w:noWrap/>
            <w:vAlign w:val="center"/>
          </w:tcPr>
          <w:p>
            <w:pPr>
              <w:adjustRightInd w:val="0"/>
              <w:snapToGrid w:val="0"/>
              <w:jc w:val="left"/>
              <w:rPr>
                <w:b/>
                <w:color w:val="000000"/>
                <w:sz w:val="24"/>
              </w:rPr>
            </w:pPr>
            <w:r>
              <w:rPr>
                <w:b/>
                <w:color w:val="000000"/>
                <w:sz w:val="24"/>
              </w:rPr>
              <w:t>单价（元）</w:t>
            </w:r>
          </w:p>
        </w:tc>
        <w:tc>
          <w:tcPr>
            <w:tcW w:w="1421" w:type="dxa"/>
            <w:noWrap/>
            <w:vAlign w:val="center"/>
          </w:tcPr>
          <w:p>
            <w:pPr>
              <w:adjustRightInd w:val="0"/>
              <w:snapToGrid w:val="0"/>
              <w:jc w:val="left"/>
              <w:rPr>
                <w:b/>
                <w:color w:val="000000"/>
                <w:sz w:val="24"/>
              </w:rPr>
            </w:pPr>
            <w:r>
              <w:rPr>
                <w:b/>
                <w:color w:val="000000"/>
                <w:sz w:val="24"/>
              </w:rPr>
              <w:t>合价（元）</w:t>
            </w:r>
          </w:p>
        </w:tc>
        <w:tc>
          <w:tcPr>
            <w:tcW w:w="1801" w:type="dxa"/>
            <w:noWrap/>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9" w:hRule="atLeast"/>
        </w:trPr>
        <w:tc>
          <w:tcPr>
            <w:tcW w:w="698" w:type="dxa"/>
            <w:noWrap/>
            <w:vAlign w:val="center"/>
          </w:tcPr>
          <w:p>
            <w:pPr>
              <w:adjustRightInd w:val="0"/>
              <w:snapToGrid w:val="0"/>
              <w:jc w:val="center"/>
              <w:rPr>
                <w:color w:val="000000"/>
                <w:sz w:val="24"/>
              </w:rPr>
            </w:pPr>
            <w:r>
              <w:rPr>
                <w:color w:val="000000"/>
                <w:sz w:val="24"/>
              </w:rPr>
              <w:t>1</w:t>
            </w:r>
          </w:p>
        </w:tc>
        <w:tc>
          <w:tcPr>
            <w:tcW w:w="3108" w:type="dxa"/>
            <w:noWrap/>
            <w:vAlign w:val="center"/>
          </w:tcPr>
          <w:p>
            <w:pPr>
              <w:adjustRightInd w:val="0"/>
              <w:snapToGrid w:val="0"/>
              <w:jc w:val="left"/>
              <w:rPr>
                <w:color w:val="000000"/>
                <w:sz w:val="24"/>
              </w:rPr>
            </w:pPr>
          </w:p>
        </w:tc>
        <w:tc>
          <w:tcPr>
            <w:tcW w:w="1421" w:type="dxa"/>
            <w:noWrap/>
            <w:vAlign w:val="center"/>
          </w:tcPr>
          <w:p>
            <w:pPr>
              <w:adjustRightInd w:val="0"/>
              <w:snapToGrid w:val="0"/>
              <w:jc w:val="left"/>
              <w:rPr>
                <w:color w:val="000000"/>
                <w:sz w:val="24"/>
              </w:rPr>
            </w:pPr>
          </w:p>
        </w:tc>
        <w:tc>
          <w:tcPr>
            <w:tcW w:w="1421" w:type="dxa"/>
            <w:noWrap/>
            <w:vAlign w:val="center"/>
          </w:tcPr>
          <w:p>
            <w:pPr>
              <w:adjustRightInd w:val="0"/>
              <w:snapToGrid w:val="0"/>
              <w:jc w:val="left"/>
              <w:rPr>
                <w:color w:val="000000"/>
                <w:sz w:val="24"/>
              </w:rPr>
            </w:pPr>
          </w:p>
        </w:tc>
        <w:tc>
          <w:tcPr>
            <w:tcW w:w="1801" w:type="dxa"/>
            <w:noWrap/>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5" w:hRule="atLeast"/>
        </w:trPr>
        <w:tc>
          <w:tcPr>
            <w:tcW w:w="698" w:type="dxa"/>
            <w:noWrap/>
            <w:vAlign w:val="center"/>
          </w:tcPr>
          <w:p>
            <w:pPr>
              <w:adjustRightInd w:val="0"/>
              <w:snapToGrid w:val="0"/>
              <w:jc w:val="center"/>
              <w:rPr>
                <w:color w:val="000000"/>
                <w:sz w:val="24"/>
              </w:rPr>
            </w:pPr>
            <w:r>
              <w:rPr>
                <w:color w:val="000000"/>
                <w:sz w:val="24"/>
              </w:rPr>
              <w:t>2</w:t>
            </w:r>
          </w:p>
        </w:tc>
        <w:tc>
          <w:tcPr>
            <w:tcW w:w="3108" w:type="dxa"/>
            <w:noWrap/>
            <w:vAlign w:val="center"/>
          </w:tcPr>
          <w:p>
            <w:pPr>
              <w:adjustRightInd w:val="0"/>
              <w:snapToGrid w:val="0"/>
              <w:jc w:val="left"/>
              <w:rPr>
                <w:color w:val="000000"/>
                <w:sz w:val="24"/>
              </w:rPr>
            </w:pPr>
          </w:p>
        </w:tc>
        <w:tc>
          <w:tcPr>
            <w:tcW w:w="1421" w:type="dxa"/>
            <w:noWrap/>
            <w:vAlign w:val="center"/>
          </w:tcPr>
          <w:p>
            <w:pPr>
              <w:adjustRightInd w:val="0"/>
              <w:snapToGrid w:val="0"/>
              <w:jc w:val="left"/>
              <w:rPr>
                <w:color w:val="000000"/>
                <w:sz w:val="24"/>
              </w:rPr>
            </w:pPr>
          </w:p>
        </w:tc>
        <w:tc>
          <w:tcPr>
            <w:tcW w:w="1421" w:type="dxa"/>
            <w:noWrap/>
            <w:vAlign w:val="center"/>
          </w:tcPr>
          <w:p>
            <w:pPr>
              <w:adjustRightInd w:val="0"/>
              <w:snapToGrid w:val="0"/>
              <w:jc w:val="left"/>
              <w:rPr>
                <w:color w:val="000000"/>
                <w:sz w:val="24"/>
              </w:rPr>
            </w:pPr>
          </w:p>
        </w:tc>
        <w:tc>
          <w:tcPr>
            <w:tcW w:w="1801" w:type="dxa"/>
            <w:noWrap/>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trPr>
        <w:tc>
          <w:tcPr>
            <w:tcW w:w="698" w:type="dxa"/>
            <w:noWrap/>
            <w:vAlign w:val="center"/>
          </w:tcPr>
          <w:p>
            <w:pPr>
              <w:adjustRightInd w:val="0"/>
              <w:snapToGrid w:val="0"/>
              <w:jc w:val="center"/>
              <w:rPr>
                <w:color w:val="000000"/>
                <w:sz w:val="24"/>
              </w:rPr>
            </w:pPr>
            <w:r>
              <w:rPr>
                <w:color w:val="000000"/>
                <w:sz w:val="24"/>
              </w:rPr>
              <w:t>3</w:t>
            </w:r>
          </w:p>
        </w:tc>
        <w:tc>
          <w:tcPr>
            <w:tcW w:w="3108" w:type="dxa"/>
            <w:noWrap/>
            <w:vAlign w:val="center"/>
          </w:tcPr>
          <w:p>
            <w:pPr>
              <w:adjustRightInd w:val="0"/>
              <w:snapToGrid w:val="0"/>
              <w:jc w:val="left"/>
              <w:rPr>
                <w:color w:val="000000"/>
                <w:sz w:val="24"/>
              </w:rPr>
            </w:pPr>
            <w:r>
              <w:rPr>
                <w:color w:val="000000"/>
                <w:sz w:val="24"/>
              </w:rPr>
              <w:t>…</w:t>
            </w:r>
          </w:p>
        </w:tc>
        <w:tc>
          <w:tcPr>
            <w:tcW w:w="1421" w:type="dxa"/>
            <w:noWrap/>
            <w:vAlign w:val="center"/>
          </w:tcPr>
          <w:p>
            <w:pPr>
              <w:adjustRightInd w:val="0"/>
              <w:snapToGrid w:val="0"/>
              <w:jc w:val="left"/>
              <w:rPr>
                <w:color w:val="000000"/>
                <w:sz w:val="24"/>
              </w:rPr>
            </w:pPr>
          </w:p>
        </w:tc>
        <w:tc>
          <w:tcPr>
            <w:tcW w:w="1421" w:type="dxa"/>
            <w:noWrap/>
            <w:vAlign w:val="center"/>
          </w:tcPr>
          <w:p>
            <w:pPr>
              <w:adjustRightInd w:val="0"/>
              <w:snapToGrid w:val="0"/>
              <w:jc w:val="left"/>
              <w:rPr>
                <w:color w:val="000000"/>
                <w:sz w:val="24"/>
              </w:rPr>
            </w:pPr>
          </w:p>
        </w:tc>
        <w:tc>
          <w:tcPr>
            <w:tcW w:w="1801" w:type="dxa"/>
            <w:noWrap/>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trPr>
        <w:tc>
          <w:tcPr>
            <w:tcW w:w="5227" w:type="dxa"/>
            <w:gridSpan w:val="3"/>
            <w:noWrap/>
            <w:vAlign w:val="center"/>
          </w:tcPr>
          <w:p>
            <w:pPr>
              <w:adjustRightInd w:val="0"/>
              <w:snapToGrid w:val="0"/>
              <w:jc w:val="left"/>
              <w:rPr>
                <w:color w:val="000000"/>
                <w:sz w:val="24"/>
              </w:rPr>
            </w:pPr>
            <w:r>
              <w:rPr>
                <w:color w:val="000000"/>
                <w:sz w:val="24"/>
              </w:rPr>
              <w:t>总价（元）</w:t>
            </w:r>
          </w:p>
        </w:tc>
        <w:tc>
          <w:tcPr>
            <w:tcW w:w="1421" w:type="dxa"/>
            <w:noWrap/>
            <w:vAlign w:val="center"/>
          </w:tcPr>
          <w:p>
            <w:pPr>
              <w:adjustRightInd w:val="0"/>
              <w:snapToGrid w:val="0"/>
              <w:jc w:val="left"/>
              <w:rPr>
                <w:color w:val="000000"/>
                <w:sz w:val="24"/>
              </w:rPr>
            </w:pPr>
          </w:p>
        </w:tc>
        <w:tc>
          <w:tcPr>
            <w:tcW w:w="1801" w:type="dxa"/>
            <w:noWrap/>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w:t>
      </w:r>
      <w:r>
        <w:rPr>
          <w:rFonts w:hint="eastAsia"/>
          <w:color w:val="000000"/>
          <w:sz w:val="24"/>
        </w:rPr>
        <w:t>分项报价要与报价一览表总价一致</w:t>
      </w:r>
      <w:r>
        <w:rPr>
          <w:color w:val="000000"/>
          <w:sz w:val="24"/>
        </w:rPr>
        <w:t>。</w:t>
      </w:r>
    </w:p>
    <w:p>
      <w:pPr>
        <w:tabs>
          <w:tab w:val="left" w:pos="1800"/>
          <w:tab w:val="left" w:pos="5580"/>
        </w:tabs>
        <w:ind w:firstLine="480" w:firstLineChars="200"/>
        <w:jc w:val="left"/>
        <w:rPr>
          <w:color w:val="000000"/>
          <w:sz w:val="24"/>
        </w:rPr>
      </w:pPr>
      <w:r>
        <w:rPr>
          <w:color w:val="000000"/>
          <w:sz w:val="24"/>
        </w:rPr>
        <w:t>2.如果不提供分项报价将视为没有实质性响应竞争性磋商文件。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autoSpaceDE w:val="0"/>
        <w:autoSpaceDN w:val="0"/>
        <w:adjustRightInd w:val="0"/>
        <w:snapToGrid w:val="0"/>
        <w:spacing w:before="25" w:after="25" w:line="360" w:lineRule="auto"/>
        <w:rPr>
          <w:color w:val="000000"/>
          <w:sz w:val="24"/>
        </w:rPr>
      </w:pPr>
    </w:p>
    <w:p>
      <w:pPr>
        <w:autoSpaceDE w:val="0"/>
        <w:autoSpaceDN w:val="0"/>
        <w:adjustRightInd w:val="0"/>
        <w:snapToGrid w:val="0"/>
        <w:spacing w:before="25" w:after="25" w:line="360" w:lineRule="auto"/>
        <w:rPr>
          <w:color w:val="000000"/>
          <w:sz w:val="24"/>
        </w:rPr>
      </w:pPr>
    </w:p>
    <w:p>
      <w:pPr>
        <w:autoSpaceDE w:val="0"/>
        <w:autoSpaceDN w:val="0"/>
        <w:adjustRightInd w:val="0"/>
        <w:snapToGrid w:val="0"/>
        <w:spacing w:before="25" w:after="25" w:line="360" w:lineRule="auto"/>
        <w:ind w:right="360" w:firstLine="3840" w:firstLineChars="1600"/>
        <w:jc w:val="left"/>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before="25" w:after="25" w:line="360" w:lineRule="auto"/>
        <w:ind w:firstLine="4680" w:firstLineChars="1950"/>
        <w:rPr>
          <w:color w:val="000000"/>
          <w:sz w:val="24"/>
          <w:lang w:val="zh-CN"/>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pPr>
      <w:bookmarkStart w:id="731" w:name="_Toc265228400"/>
      <w:bookmarkStart w:id="732" w:name="_Toc195842927"/>
      <w:bookmarkStart w:id="733" w:name="_Toc226965752"/>
      <w:bookmarkStart w:id="734" w:name="_Toc226309806"/>
      <w:bookmarkStart w:id="735" w:name="_Toc264969252"/>
      <w:bookmarkStart w:id="736" w:name="_Toc226965835"/>
      <w:bookmarkStart w:id="737" w:name="_Toc142311062"/>
      <w:bookmarkStart w:id="738" w:name="_Toc226337258"/>
      <w:bookmarkStart w:id="739" w:name="_Toc305158830"/>
      <w:bookmarkStart w:id="740" w:name="_Toc127151562"/>
      <w:bookmarkStart w:id="741" w:name="_Toc150774765"/>
      <w:bookmarkStart w:id="742" w:name="_Toc305158904"/>
      <w:bookmarkStart w:id="743" w:name="_Toc150480798"/>
      <w:bookmarkStart w:id="744" w:name="_Toc265228399"/>
      <w:bookmarkStart w:id="745" w:name="_Toc226309805"/>
      <w:bookmarkStart w:id="746" w:name="_Toc226337257"/>
      <w:bookmarkStart w:id="747" w:name="_Toc226965834"/>
      <w:bookmarkStart w:id="748" w:name="_Toc305158903"/>
      <w:bookmarkStart w:id="749" w:name="_Toc226965751"/>
      <w:bookmarkStart w:id="750" w:name="_Toc150774764"/>
      <w:bookmarkStart w:id="751" w:name="_Toc150480797"/>
      <w:bookmarkStart w:id="752" w:name="_Toc195842926"/>
      <w:bookmarkStart w:id="753" w:name="_Toc264969251"/>
      <w:bookmarkStart w:id="754" w:name="_Toc305158829"/>
      <w:bookmarkStart w:id="755" w:name="_Toc142311061"/>
      <w:bookmarkStart w:id="756" w:name="_Toc127151561"/>
      <w:r>
        <w:rPr>
          <w:color w:val="000000"/>
          <w:sz w:val="24"/>
          <w:szCs w:val="20"/>
        </w:rPr>
        <w:br w:type="page"/>
      </w:r>
      <w:bookmarkEnd w:id="731"/>
      <w:bookmarkEnd w:id="732"/>
      <w:bookmarkEnd w:id="733"/>
      <w:bookmarkEnd w:id="734"/>
      <w:bookmarkEnd w:id="735"/>
      <w:bookmarkEnd w:id="736"/>
      <w:bookmarkEnd w:id="737"/>
      <w:bookmarkEnd w:id="738"/>
      <w:bookmarkEnd w:id="739"/>
      <w:bookmarkEnd w:id="740"/>
      <w:bookmarkEnd w:id="741"/>
      <w:bookmarkEnd w:id="742"/>
      <w:bookmarkEnd w:id="743"/>
      <w:r>
        <w:rPr>
          <w:rFonts w:hint="eastAsia"/>
          <w:b/>
          <w:bCs/>
          <w:sz w:val="24"/>
        </w:rPr>
        <w:t>10</w:t>
      </w:r>
      <w:bookmarkEnd w:id="744"/>
      <w:bookmarkEnd w:id="745"/>
      <w:bookmarkEnd w:id="746"/>
      <w:bookmarkEnd w:id="747"/>
      <w:bookmarkEnd w:id="748"/>
      <w:bookmarkEnd w:id="749"/>
      <w:bookmarkEnd w:id="750"/>
      <w:bookmarkEnd w:id="751"/>
      <w:bookmarkEnd w:id="752"/>
      <w:bookmarkEnd w:id="753"/>
      <w:bookmarkEnd w:id="754"/>
      <w:bookmarkEnd w:id="755"/>
      <w:bookmarkEnd w:id="756"/>
      <w:r>
        <w:rPr>
          <w:b/>
          <w:bCs/>
          <w:sz w:val="24"/>
        </w:rPr>
        <w:t>采购需求偏离表</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rPr>
      </w:pPr>
      <w:r>
        <w:rPr>
          <w:rFonts w:hint="eastAsia"/>
          <w:color w:val="000000"/>
          <w:sz w:val="24"/>
        </w:rPr>
        <w:t>磋商编号</w:t>
      </w:r>
      <w:r>
        <w:rPr>
          <w:color w:val="000000"/>
          <w:sz w:val="24"/>
        </w:rPr>
        <w:t>：_______________     项目名称：_______________</w:t>
      </w:r>
    </w:p>
    <w:tbl>
      <w:tblPr>
        <w:tblStyle w:val="12"/>
        <w:tblW w:w="96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3" w:hRule="atLeast"/>
          <w:jc w:val="center"/>
        </w:trPr>
        <w:tc>
          <w:tcPr>
            <w:tcW w:w="775" w:type="dxa"/>
            <w:noWrap/>
            <w:vAlign w:val="center"/>
          </w:tcPr>
          <w:p>
            <w:pPr>
              <w:adjustRightInd w:val="0"/>
              <w:snapToGrid w:val="0"/>
              <w:jc w:val="center"/>
              <w:rPr>
                <w:color w:val="000000"/>
                <w:sz w:val="24"/>
              </w:rPr>
            </w:pPr>
            <w:r>
              <w:rPr>
                <w:color w:val="000000"/>
                <w:sz w:val="24"/>
              </w:rPr>
              <w:t>序号</w:t>
            </w:r>
          </w:p>
        </w:tc>
        <w:tc>
          <w:tcPr>
            <w:tcW w:w="1482" w:type="dxa"/>
            <w:noWrap/>
            <w:vAlign w:val="center"/>
          </w:tcPr>
          <w:p>
            <w:pPr>
              <w:adjustRightInd w:val="0"/>
              <w:snapToGrid w:val="0"/>
              <w:jc w:val="center"/>
              <w:rPr>
                <w:color w:val="000000"/>
                <w:sz w:val="24"/>
              </w:rPr>
            </w:pPr>
            <w:r>
              <w:rPr>
                <w:color w:val="000000"/>
                <w:sz w:val="24"/>
              </w:rPr>
              <w:t>竞争性磋商文件条目号(页码)</w:t>
            </w:r>
          </w:p>
        </w:tc>
        <w:tc>
          <w:tcPr>
            <w:tcW w:w="2384" w:type="dxa"/>
            <w:noWrap/>
            <w:vAlign w:val="center"/>
          </w:tcPr>
          <w:p>
            <w:pPr>
              <w:adjustRightInd w:val="0"/>
              <w:snapToGrid w:val="0"/>
              <w:jc w:val="center"/>
              <w:rPr>
                <w:color w:val="000000"/>
                <w:sz w:val="24"/>
              </w:rPr>
            </w:pPr>
            <w:r>
              <w:rPr>
                <w:color w:val="000000"/>
                <w:sz w:val="24"/>
              </w:rPr>
              <w:t>竞争性磋商文件要求</w:t>
            </w:r>
          </w:p>
        </w:tc>
        <w:tc>
          <w:tcPr>
            <w:tcW w:w="2126" w:type="dxa"/>
            <w:noWrap/>
            <w:vAlign w:val="center"/>
          </w:tcPr>
          <w:p>
            <w:pPr>
              <w:adjustRightInd w:val="0"/>
              <w:snapToGrid w:val="0"/>
              <w:jc w:val="center"/>
              <w:rPr>
                <w:color w:val="000000"/>
                <w:sz w:val="24"/>
              </w:rPr>
            </w:pPr>
            <w:r>
              <w:rPr>
                <w:color w:val="000000"/>
                <w:sz w:val="24"/>
              </w:rPr>
              <w:t>响应内容</w:t>
            </w:r>
          </w:p>
        </w:tc>
        <w:tc>
          <w:tcPr>
            <w:tcW w:w="1875" w:type="dxa"/>
            <w:noWrap/>
            <w:vAlign w:val="center"/>
          </w:tcPr>
          <w:p>
            <w:pPr>
              <w:adjustRightInd w:val="0"/>
              <w:snapToGrid w:val="0"/>
              <w:jc w:val="center"/>
              <w:rPr>
                <w:color w:val="000000"/>
                <w:sz w:val="24"/>
              </w:rPr>
            </w:pPr>
            <w:r>
              <w:rPr>
                <w:color w:val="000000"/>
                <w:sz w:val="24"/>
              </w:rPr>
              <w:t>偏离情况</w:t>
            </w:r>
          </w:p>
          <w:p>
            <w:pPr>
              <w:adjustRightInd w:val="0"/>
              <w:snapToGrid w:val="0"/>
              <w:jc w:val="center"/>
              <w:rPr>
                <w:color w:val="000000"/>
                <w:sz w:val="24"/>
              </w:rPr>
            </w:pPr>
            <w:r>
              <w:rPr>
                <w:color w:val="000000"/>
                <w:sz w:val="24"/>
                <w:szCs w:val="21"/>
              </w:rPr>
              <w:t>（据实填写）</w:t>
            </w:r>
          </w:p>
        </w:tc>
        <w:tc>
          <w:tcPr>
            <w:tcW w:w="1009" w:type="dxa"/>
            <w:noWrap/>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jc w:val="center"/>
              <w:rPr>
                <w:color w:val="000000"/>
                <w:sz w:val="24"/>
              </w:rPr>
            </w:pPr>
          </w:p>
        </w:tc>
        <w:tc>
          <w:tcPr>
            <w:tcW w:w="1482" w:type="dxa"/>
            <w:noWrap/>
            <w:vAlign w:val="center"/>
          </w:tcPr>
          <w:p>
            <w:pPr>
              <w:adjustRightInd w:val="0"/>
              <w:snapToGrid w:val="0"/>
              <w:jc w:val="center"/>
              <w:rPr>
                <w:color w:val="000000"/>
                <w:sz w:val="24"/>
              </w:rPr>
            </w:pPr>
          </w:p>
        </w:tc>
        <w:tc>
          <w:tcPr>
            <w:tcW w:w="2384" w:type="dxa"/>
            <w:noWrap/>
            <w:vAlign w:val="center"/>
          </w:tcPr>
          <w:p>
            <w:pPr>
              <w:adjustRightInd w:val="0"/>
              <w:snapToGrid w:val="0"/>
              <w:jc w:val="center"/>
              <w:rPr>
                <w:color w:val="000000"/>
                <w:sz w:val="24"/>
              </w:rPr>
            </w:pPr>
          </w:p>
        </w:tc>
        <w:tc>
          <w:tcPr>
            <w:tcW w:w="2126" w:type="dxa"/>
            <w:noWrap/>
            <w:vAlign w:val="center"/>
          </w:tcPr>
          <w:p>
            <w:pPr>
              <w:adjustRightInd w:val="0"/>
              <w:snapToGrid w:val="0"/>
              <w:jc w:val="center"/>
              <w:rPr>
                <w:color w:val="000000"/>
                <w:sz w:val="24"/>
              </w:rPr>
            </w:pPr>
          </w:p>
        </w:tc>
        <w:tc>
          <w:tcPr>
            <w:tcW w:w="1875" w:type="dxa"/>
            <w:noWrap/>
            <w:vAlign w:val="center"/>
          </w:tcPr>
          <w:p>
            <w:pPr>
              <w:adjustRightInd w:val="0"/>
              <w:snapToGrid w:val="0"/>
              <w:jc w:val="center"/>
              <w:rPr>
                <w:color w:val="000000"/>
                <w:sz w:val="24"/>
              </w:rPr>
            </w:pPr>
          </w:p>
        </w:tc>
        <w:tc>
          <w:tcPr>
            <w:tcW w:w="1009" w:type="dxa"/>
            <w:noWrap/>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jc w:val="center"/>
              <w:rPr>
                <w:color w:val="000000"/>
                <w:sz w:val="24"/>
              </w:rPr>
            </w:pPr>
          </w:p>
        </w:tc>
        <w:tc>
          <w:tcPr>
            <w:tcW w:w="1482" w:type="dxa"/>
            <w:noWrap/>
            <w:vAlign w:val="center"/>
          </w:tcPr>
          <w:p>
            <w:pPr>
              <w:adjustRightInd w:val="0"/>
              <w:snapToGrid w:val="0"/>
              <w:jc w:val="center"/>
              <w:rPr>
                <w:color w:val="000000"/>
                <w:sz w:val="24"/>
              </w:rPr>
            </w:pPr>
          </w:p>
        </w:tc>
        <w:tc>
          <w:tcPr>
            <w:tcW w:w="2384" w:type="dxa"/>
            <w:noWrap/>
            <w:vAlign w:val="center"/>
          </w:tcPr>
          <w:p>
            <w:pPr>
              <w:adjustRightInd w:val="0"/>
              <w:snapToGrid w:val="0"/>
              <w:jc w:val="center"/>
              <w:rPr>
                <w:color w:val="000000"/>
                <w:sz w:val="24"/>
              </w:rPr>
            </w:pPr>
          </w:p>
        </w:tc>
        <w:tc>
          <w:tcPr>
            <w:tcW w:w="2126" w:type="dxa"/>
            <w:noWrap/>
            <w:vAlign w:val="center"/>
          </w:tcPr>
          <w:p>
            <w:pPr>
              <w:adjustRightInd w:val="0"/>
              <w:snapToGrid w:val="0"/>
              <w:jc w:val="center"/>
              <w:rPr>
                <w:color w:val="000000"/>
                <w:sz w:val="24"/>
              </w:rPr>
            </w:pPr>
          </w:p>
        </w:tc>
        <w:tc>
          <w:tcPr>
            <w:tcW w:w="1875" w:type="dxa"/>
            <w:noWrap/>
            <w:vAlign w:val="center"/>
          </w:tcPr>
          <w:p>
            <w:pPr>
              <w:adjustRightInd w:val="0"/>
              <w:snapToGrid w:val="0"/>
              <w:jc w:val="center"/>
              <w:rPr>
                <w:color w:val="000000"/>
                <w:sz w:val="24"/>
              </w:rPr>
            </w:pPr>
          </w:p>
        </w:tc>
        <w:tc>
          <w:tcPr>
            <w:tcW w:w="1009" w:type="dxa"/>
            <w:noWrap/>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jc w:val="center"/>
              <w:rPr>
                <w:color w:val="000000"/>
                <w:sz w:val="24"/>
              </w:rPr>
            </w:pPr>
          </w:p>
        </w:tc>
        <w:tc>
          <w:tcPr>
            <w:tcW w:w="1482" w:type="dxa"/>
            <w:noWrap/>
            <w:vAlign w:val="center"/>
          </w:tcPr>
          <w:p>
            <w:pPr>
              <w:adjustRightInd w:val="0"/>
              <w:snapToGrid w:val="0"/>
              <w:jc w:val="center"/>
              <w:rPr>
                <w:color w:val="000000"/>
                <w:sz w:val="24"/>
              </w:rPr>
            </w:pPr>
          </w:p>
        </w:tc>
        <w:tc>
          <w:tcPr>
            <w:tcW w:w="2384" w:type="dxa"/>
            <w:noWrap/>
            <w:vAlign w:val="center"/>
          </w:tcPr>
          <w:p>
            <w:pPr>
              <w:adjustRightInd w:val="0"/>
              <w:snapToGrid w:val="0"/>
              <w:jc w:val="center"/>
              <w:rPr>
                <w:color w:val="000000"/>
                <w:sz w:val="24"/>
              </w:rPr>
            </w:pPr>
          </w:p>
        </w:tc>
        <w:tc>
          <w:tcPr>
            <w:tcW w:w="2126" w:type="dxa"/>
            <w:noWrap/>
            <w:vAlign w:val="center"/>
          </w:tcPr>
          <w:p>
            <w:pPr>
              <w:adjustRightInd w:val="0"/>
              <w:snapToGrid w:val="0"/>
              <w:jc w:val="center"/>
              <w:rPr>
                <w:color w:val="000000"/>
                <w:sz w:val="24"/>
              </w:rPr>
            </w:pPr>
          </w:p>
        </w:tc>
        <w:tc>
          <w:tcPr>
            <w:tcW w:w="1875" w:type="dxa"/>
            <w:noWrap/>
            <w:vAlign w:val="center"/>
          </w:tcPr>
          <w:p>
            <w:pPr>
              <w:adjustRightInd w:val="0"/>
              <w:snapToGrid w:val="0"/>
              <w:jc w:val="center"/>
              <w:rPr>
                <w:color w:val="000000"/>
                <w:sz w:val="24"/>
              </w:rPr>
            </w:pPr>
          </w:p>
        </w:tc>
        <w:tc>
          <w:tcPr>
            <w:tcW w:w="1009" w:type="dxa"/>
            <w:noWrap/>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jc w:val="center"/>
              <w:rPr>
                <w:color w:val="000000"/>
                <w:sz w:val="24"/>
              </w:rPr>
            </w:pPr>
          </w:p>
        </w:tc>
        <w:tc>
          <w:tcPr>
            <w:tcW w:w="1482" w:type="dxa"/>
            <w:noWrap/>
            <w:vAlign w:val="center"/>
          </w:tcPr>
          <w:p>
            <w:pPr>
              <w:adjustRightInd w:val="0"/>
              <w:snapToGrid w:val="0"/>
              <w:jc w:val="center"/>
              <w:rPr>
                <w:color w:val="000000"/>
                <w:sz w:val="24"/>
              </w:rPr>
            </w:pPr>
          </w:p>
        </w:tc>
        <w:tc>
          <w:tcPr>
            <w:tcW w:w="2384" w:type="dxa"/>
            <w:noWrap/>
            <w:vAlign w:val="center"/>
          </w:tcPr>
          <w:p>
            <w:pPr>
              <w:adjustRightInd w:val="0"/>
              <w:snapToGrid w:val="0"/>
              <w:jc w:val="center"/>
              <w:rPr>
                <w:color w:val="000000"/>
                <w:sz w:val="24"/>
              </w:rPr>
            </w:pPr>
          </w:p>
        </w:tc>
        <w:tc>
          <w:tcPr>
            <w:tcW w:w="2126" w:type="dxa"/>
            <w:noWrap/>
            <w:vAlign w:val="center"/>
          </w:tcPr>
          <w:p>
            <w:pPr>
              <w:adjustRightInd w:val="0"/>
              <w:snapToGrid w:val="0"/>
              <w:jc w:val="center"/>
              <w:rPr>
                <w:color w:val="000000"/>
                <w:sz w:val="24"/>
              </w:rPr>
            </w:pPr>
          </w:p>
        </w:tc>
        <w:tc>
          <w:tcPr>
            <w:tcW w:w="1875" w:type="dxa"/>
            <w:noWrap/>
            <w:vAlign w:val="center"/>
          </w:tcPr>
          <w:p>
            <w:pPr>
              <w:adjustRightInd w:val="0"/>
              <w:snapToGrid w:val="0"/>
              <w:jc w:val="center"/>
              <w:rPr>
                <w:color w:val="000000"/>
                <w:sz w:val="24"/>
              </w:rPr>
            </w:pPr>
          </w:p>
        </w:tc>
        <w:tc>
          <w:tcPr>
            <w:tcW w:w="1009" w:type="dxa"/>
            <w:noWrap/>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jc w:val="center"/>
              <w:rPr>
                <w:color w:val="000000"/>
                <w:sz w:val="24"/>
              </w:rPr>
            </w:pPr>
          </w:p>
        </w:tc>
        <w:tc>
          <w:tcPr>
            <w:tcW w:w="1482" w:type="dxa"/>
            <w:noWrap/>
            <w:vAlign w:val="center"/>
          </w:tcPr>
          <w:p>
            <w:pPr>
              <w:adjustRightInd w:val="0"/>
              <w:snapToGrid w:val="0"/>
              <w:jc w:val="center"/>
              <w:rPr>
                <w:color w:val="000000"/>
                <w:sz w:val="24"/>
              </w:rPr>
            </w:pPr>
          </w:p>
        </w:tc>
        <w:tc>
          <w:tcPr>
            <w:tcW w:w="2384" w:type="dxa"/>
            <w:noWrap/>
            <w:vAlign w:val="center"/>
          </w:tcPr>
          <w:p>
            <w:pPr>
              <w:adjustRightInd w:val="0"/>
              <w:snapToGrid w:val="0"/>
              <w:jc w:val="center"/>
              <w:rPr>
                <w:color w:val="000000"/>
                <w:sz w:val="24"/>
              </w:rPr>
            </w:pPr>
          </w:p>
        </w:tc>
        <w:tc>
          <w:tcPr>
            <w:tcW w:w="2126" w:type="dxa"/>
            <w:noWrap/>
            <w:vAlign w:val="center"/>
          </w:tcPr>
          <w:p>
            <w:pPr>
              <w:adjustRightInd w:val="0"/>
              <w:snapToGrid w:val="0"/>
              <w:jc w:val="center"/>
              <w:rPr>
                <w:color w:val="000000"/>
                <w:sz w:val="24"/>
              </w:rPr>
            </w:pPr>
          </w:p>
        </w:tc>
        <w:tc>
          <w:tcPr>
            <w:tcW w:w="1875" w:type="dxa"/>
            <w:noWrap/>
            <w:vAlign w:val="center"/>
          </w:tcPr>
          <w:p>
            <w:pPr>
              <w:adjustRightInd w:val="0"/>
              <w:snapToGrid w:val="0"/>
              <w:jc w:val="center"/>
              <w:rPr>
                <w:color w:val="000000"/>
                <w:sz w:val="24"/>
              </w:rPr>
            </w:pPr>
          </w:p>
        </w:tc>
        <w:tc>
          <w:tcPr>
            <w:tcW w:w="1009" w:type="dxa"/>
            <w:noWrap/>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jc w:val="center"/>
              <w:rPr>
                <w:color w:val="000000"/>
                <w:sz w:val="24"/>
              </w:rPr>
            </w:pPr>
          </w:p>
        </w:tc>
        <w:tc>
          <w:tcPr>
            <w:tcW w:w="1482" w:type="dxa"/>
            <w:noWrap/>
            <w:vAlign w:val="center"/>
          </w:tcPr>
          <w:p>
            <w:pPr>
              <w:adjustRightInd w:val="0"/>
              <w:snapToGrid w:val="0"/>
              <w:jc w:val="center"/>
              <w:rPr>
                <w:color w:val="000000"/>
                <w:sz w:val="24"/>
              </w:rPr>
            </w:pPr>
          </w:p>
        </w:tc>
        <w:tc>
          <w:tcPr>
            <w:tcW w:w="2384" w:type="dxa"/>
            <w:noWrap/>
            <w:vAlign w:val="center"/>
          </w:tcPr>
          <w:p>
            <w:pPr>
              <w:adjustRightInd w:val="0"/>
              <w:snapToGrid w:val="0"/>
              <w:jc w:val="center"/>
              <w:rPr>
                <w:color w:val="000000"/>
                <w:sz w:val="24"/>
              </w:rPr>
            </w:pPr>
          </w:p>
        </w:tc>
        <w:tc>
          <w:tcPr>
            <w:tcW w:w="2126" w:type="dxa"/>
            <w:noWrap/>
            <w:vAlign w:val="center"/>
          </w:tcPr>
          <w:p>
            <w:pPr>
              <w:adjustRightInd w:val="0"/>
              <w:snapToGrid w:val="0"/>
              <w:jc w:val="center"/>
              <w:rPr>
                <w:color w:val="000000"/>
                <w:sz w:val="24"/>
              </w:rPr>
            </w:pPr>
          </w:p>
        </w:tc>
        <w:tc>
          <w:tcPr>
            <w:tcW w:w="1875" w:type="dxa"/>
            <w:noWrap/>
            <w:vAlign w:val="center"/>
          </w:tcPr>
          <w:p>
            <w:pPr>
              <w:adjustRightInd w:val="0"/>
              <w:snapToGrid w:val="0"/>
              <w:jc w:val="center"/>
              <w:rPr>
                <w:color w:val="000000"/>
                <w:sz w:val="24"/>
              </w:rPr>
            </w:pPr>
          </w:p>
        </w:tc>
        <w:tc>
          <w:tcPr>
            <w:tcW w:w="1009" w:type="dxa"/>
            <w:noWrap/>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填写“正偏离”、“负偏离”或“无偏离”。</w:t>
      </w: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ind w:right="360" w:firstLine="3960" w:firstLineChars="1650"/>
        <w:jc w:val="left"/>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before="25" w:after="25" w:line="360" w:lineRule="auto"/>
        <w:ind w:right="360" w:firstLine="4680" w:firstLineChars="1950"/>
        <w:jc w:val="left"/>
        <w:rPr>
          <w:color w:val="000000"/>
          <w:sz w:val="24"/>
          <w:szCs w:val="20"/>
        </w:rPr>
      </w:pPr>
      <w:r>
        <w:rPr>
          <w:color w:val="000000"/>
          <w:sz w:val="24"/>
          <w:szCs w:val="20"/>
        </w:rPr>
        <w:t xml:space="preserve">日期：____年____月____日 </w:t>
      </w:r>
    </w:p>
    <w:p>
      <w:pPr>
        <w:tabs>
          <w:tab w:val="left" w:pos="360"/>
        </w:tabs>
        <w:snapToGrid w:val="0"/>
        <w:spacing w:line="360" w:lineRule="auto"/>
        <w:outlineLvl w:val="1"/>
        <w:rPr>
          <w:b/>
          <w:sz w:val="36"/>
          <w:szCs w:val="36"/>
        </w:rPr>
      </w:pPr>
    </w:p>
    <w:p>
      <w:pPr>
        <w:spacing w:line="360" w:lineRule="auto"/>
        <w:rPr>
          <w:color w:val="000000"/>
          <w:sz w:val="24"/>
          <w:szCs w:val="20"/>
        </w:rPr>
      </w:pPr>
    </w:p>
    <w:p>
      <w:pPr>
        <w:spacing w:line="360" w:lineRule="auto"/>
        <w:rPr>
          <w:color w:val="000000"/>
          <w:sz w:val="24"/>
          <w:szCs w:val="20"/>
        </w:rPr>
      </w:pPr>
    </w:p>
    <w:p>
      <w:pPr>
        <w:spacing w:line="360" w:lineRule="auto"/>
        <w:rPr>
          <w:b/>
          <w:bCs/>
          <w:color w:val="000000"/>
          <w:sz w:val="24"/>
          <w:szCs w:val="20"/>
        </w:rPr>
      </w:pPr>
      <w:r>
        <w:rPr>
          <w:rFonts w:hint="eastAsia"/>
          <w:b/>
          <w:bCs/>
          <w:color w:val="000000"/>
          <w:sz w:val="24"/>
          <w:szCs w:val="20"/>
        </w:rPr>
        <w:t>11合同条款偏离表</w:t>
      </w:r>
    </w:p>
    <w:p>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项目编号：_______________     项目名称：_______________</w:t>
      </w:r>
    </w:p>
    <w:tbl>
      <w:tblPr>
        <w:tblStyle w:val="12"/>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215"/>
        <w:gridCol w:w="1788"/>
        <w:gridCol w:w="1789"/>
        <w:gridCol w:w="2209"/>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930" w:hRule="atLeast"/>
          <w:jc w:val="center"/>
        </w:trPr>
        <w:tc>
          <w:tcPr>
            <w:tcW w:w="8522" w:type="dxa"/>
            <w:gridSpan w:val="6"/>
            <w:noWrap w:val="0"/>
            <w:vAlign w:val="center"/>
          </w:tcPr>
          <w:p>
            <w:pPr>
              <w:adjustRightInd w:val="0"/>
              <w:snapToGrid w:val="0"/>
              <w:jc w:val="left"/>
              <w:rPr>
                <w:b/>
                <w:color w:val="000000"/>
                <w:sz w:val="24"/>
              </w:rPr>
            </w:pPr>
            <w:r>
              <w:rPr>
                <w:rFonts w:hint="eastAsia"/>
                <w:b/>
                <w:color w:val="000000"/>
                <w:sz w:val="24"/>
              </w:rPr>
              <w:t>对本项目合同条款的偏离情况（请进行勾选）：</w:t>
            </w:r>
          </w:p>
          <w:p>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80" w:type="dxa"/>
            <w:noWrap w:val="0"/>
            <w:vAlign w:val="center"/>
          </w:tcPr>
          <w:p>
            <w:pPr>
              <w:adjustRightInd w:val="0"/>
              <w:snapToGrid w:val="0"/>
              <w:jc w:val="center"/>
              <w:rPr>
                <w:color w:val="000000"/>
                <w:sz w:val="24"/>
              </w:rPr>
            </w:pPr>
            <w:r>
              <w:rPr>
                <w:color w:val="000000"/>
                <w:sz w:val="24"/>
              </w:rPr>
              <w:t>序号</w:t>
            </w:r>
          </w:p>
        </w:tc>
        <w:tc>
          <w:tcPr>
            <w:tcW w:w="1215" w:type="dxa"/>
            <w:noWrap w:val="0"/>
            <w:vAlign w:val="center"/>
          </w:tcPr>
          <w:p>
            <w:pPr>
              <w:adjustRightInd w:val="0"/>
              <w:snapToGrid w:val="0"/>
              <w:jc w:val="center"/>
              <w:rPr>
                <w:color w:val="000000"/>
                <w:sz w:val="24"/>
              </w:rPr>
            </w:pPr>
            <w:r>
              <w:rPr>
                <w:color w:val="000000"/>
                <w:sz w:val="24"/>
                <w:szCs w:val="21"/>
              </w:rPr>
              <w:t>竞争性磋商文件</w:t>
            </w:r>
            <w:r>
              <w:rPr>
                <w:color w:val="000000"/>
                <w:sz w:val="24"/>
              </w:rPr>
              <w:t>条目号（页码）</w:t>
            </w:r>
          </w:p>
        </w:tc>
        <w:tc>
          <w:tcPr>
            <w:tcW w:w="1788" w:type="dxa"/>
            <w:noWrap w:val="0"/>
            <w:vAlign w:val="center"/>
          </w:tcPr>
          <w:p>
            <w:pPr>
              <w:adjustRightInd w:val="0"/>
              <w:snapToGrid w:val="0"/>
              <w:jc w:val="center"/>
              <w:rPr>
                <w:color w:val="000000"/>
                <w:sz w:val="24"/>
              </w:rPr>
            </w:pPr>
            <w:r>
              <w:rPr>
                <w:color w:val="000000"/>
                <w:sz w:val="24"/>
                <w:szCs w:val="21"/>
              </w:rPr>
              <w:t>竞争性磋商文件</w:t>
            </w:r>
            <w:r>
              <w:rPr>
                <w:color w:val="000000"/>
                <w:sz w:val="24"/>
              </w:rPr>
              <w:t>要求</w:t>
            </w:r>
          </w:p>
        </w:tc>
        <w:tc>
          <w:tcPr>
            <w:tcW w:w="1789" w:type="dxa"/>
            <w:noWrap w:val="0"/>
            <w:vAlign w:val="center"/>
          </w:tcPr>
          <w:p>
            <w:pPr>
              <w:adjustRightInd w:val="0"/>
              <w:snapToGrid w:val="0"/>
              <w:jc w:val="center"/>
              <w:rPr>
                <w:color w:val="000000"/>
                <w:sz w:val="24"/>
              </w:rPr>
            </w:pPr>
            <w:r>
              <w:rPr>
                <w:color w:val="000000"/>
                <w:sz w:val="24"/>
              </w:rPr>
              <w:t>响应文件内容</w:t>
            </w:r>
          </w:p>
        </w:tc>
        <w:tc>
          <w:tcPr>
            <w:tcW w:w="2209" w:type="dxa"/>
            <w:noWrap w:val="0"/>
            <w:vAlign w:val="center"/>
          </w:tcPr>
          <w:p>
            <w:pPr>
              <w:adjustRightInd w:val="0"/>
              <w:snapToGrid w:val="0"/>
              <w:jc w:val="center"/>
              <w:rPr>
                <w:color w:val="000000"/>
                <w:sz w:val="24"/>
              </w:rPr>
            </w:pPr>
            <w:r>
              <w:rPr>
                <w:color w:val="000000"/>
                <w:sz w:val="24"/>
              </w:rPr>
              <w:t>偏离情况</w:t>
            </w:r>
          </w:p>
          <w:p>
            <w:pPr>
              <w:adjustRightInd w:val="0"/>
              <w:snapToGrid w:val="0"/>
              <w:jc w:val="center"/>
              <w:rPr>
                <w:color w:val="000000"/>
                <w:sz w:val="24"/>
              </w:rPr>
            </w:pPr>
            <w:r>
              <w:rPr>
                <w:color w:val="000000"/>
                <w:sz w:val="24"/>
              </w:rPr>
              <w:t>（据实填写）</w:t>
            </w:r>
          </w:p>
        </w:tc>
        <w:tc>
          <w:tcPr>
            <w:tcW w:w="741" w:type="dxa"/>
            <w:noWrap w:val="0"/>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80" w:type="dxa"/>
            <w:noWrap w:val="0"/>
            <w:vAlign w:val="center"/>
          </w:tcPr>
          <w:p>
            <w:pPr>
              <w:adjustRightInd w:val="0"/>
              <w:snapToGrid w:val="0"/>
              <w:jc w:val="center"/>
              <w:rPr>
                <w:color w:val="000000"/>
                <w:sz w:val="24"/>
              </w:rPr>
            </w:pPr>
          </w:p>
        </w:tc>
        <w:tc>
          <w:tcPr>
            <w:tcW w:w="1215" w:type="dxa"/>
            <w:noWrap w:val="0"/>
            <w:vAlign w:val="center"/>
          </w:tcPr>
          <w:p>
            <w:pPr>
              <w:adjustRightInd w:val="0"/>
              <w:snapToGrid w:val="0"/>
              <w:jc w:val="center"/>
              <w:rPr>
                <w:color w:val="000000"/>
                <w:sz w:val="24"/>
              </w:rPr>
            </w:pPr>
          </w:p>
        </w:tc>
        <w:tc>
          <w:tcPr>
            <w:tcW w:w="1788" w:type="dxa"/>
            <w:noWrap w:val="0"/>
            <w:vAlign w:val="center"/>
          </w:tcPr>
          <w:p>
            <w:pPr>
              <w:adjustRightInd w:val="0"/>
              <w:snapToGrid w:val="0"/>
              <w:jc w:val="center"/>
              <w:rPr>
                <w:color w:val="000000"/>
                <w:sz w:val="24"/>
              </w:rPr>
            </w:pPr>
          </w:p>
        </w:tc>
        <w:tc>
          <w:tcPr>
            <w:tcW w:w="1789" w:type="dxa"/>
            <w:noWrap w:val="0"/>
            <w:vAlign w:val="center"/>
          </w:tcPr>
          <w:p>
            <w:pPr>
              <w:adjustRightInd w:val="0"/>
              <w:snapToGrid w:val="0"/>
              <w:jc w:val="center"/>
              <w:rPr>
                <w:color w:val="000000"/>
                <w:sz w:val="24"/>
              </w:rPr>
            </w:pPr>
          </w:p>
        </w:tc>
        <w:tc>
          <w:tcPr>
            <w:tcW w:w="2209" w:type="dxa"/>
            <w:noWrap w:val="0"/>
            <w:vAlign w:val="center"/>
          </w:tcPr>
          <w:p>
            <w:pPr>
              <w:adjustRightInd w:val="0"/>
              <w:snapToGrid w:val="0"/>
              <w:jc w:val="center"/>
              <w:rPr>
                <w:color w:val="000000"/>
                <w:sz w:val="24"/>
              </w:rPr>
            </w:pPr>
          </w:p>
        </w:tc>
        <w:tc>
          <w:tcPr>
            <w:tcW w:w="741"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80" w:type="dxa"/>
            <w:noWrap w:val="0"/>
            <w:vAlign w:val="center"/>
          </w:tcPr>
          <w:p>
            <w:pPr>
              <w:adjustRightInd w:val="0"/>
              <w:snapToGrid w:val="0"/>
              <w:jc w:val="center"/>
              <w:rPr>
                <w:color w:val="000000"/>
                <w:sz w:val="24"/>
              </w:rPr>
            </w:pPr>
          </w:p>
        </w:tc>
        <w:tc>
          <w:tcPr>
            <w:tcW w:w="1215" w:type="dxa"/>
            <w:noWrap w:val="0"/>
            <w:vAlign w:val="center"/>
          </w:tcPr>
          <w:p>
            <w:pPr>
              <w:adjustRightInd w:val="0"/>
              <w:snapToGrid w:val="0"/>
              <w:jc w:val="center"/>
              <w:rPr>
                <w:color w:val="000000"/>
                <w:sz w:val="24"/>
              </w:rPr>
            </w:pPr>
          </w:p>
        </w:tc>
        <w:tc>
          <w:tcPr>
            <w:tcW w:w="1788" w:type="dxa"/>
            <w:noWrap w:val="0"/>
            <w:vAlign w:val="center"/>
          </w:tcPr>
          <w:p>
            <w:pPr>
              <w:adjustRightInd w:val="0"/>
              <w:snapToGrid w:val="0"/>
              <w:jc w:val="center"/>
              <w:rPr>
                <w:color w:val="000000"/>
                <w:sz w:val="24"/>
              </w:rPr>
            </w:pPr>
          </w:p>
        </w:tc>
        <w:tc>
          <w:tcPr>
            <w:tcW w:w="1789" w:type="dxa"/>
            <w:noWrap w:val="0"/>
            <w:vAlign w:val="center"/>
          </w:tcPr>
          <w:p>
            <w:pPr>
              <w:adjustRightInd w:val="0"/>
              <w:snapToGrid w:val="0"/>
              <w:jc w:val="center"/>
              <w:rPr>
                <w:color w:val="000000"/>
                <w:sz w:val="24"/>
              </w:rPr>
            </w:pPr>
          </w:p>
        </w:tc>
        <w:tc>
          <w:tcPr>
            <w:tcW w:w="2209" w:type="dxa"/>
            <w:noWrap w:val="0"/>
            <w:vAlign w:val="center"/>
          </w:tcPr>
          <w:p>
            <w:pPr>
              <w:adjustRightInd w:val="0"/>
              <w:snapToGrid w:val="0"/>
              <w:jc w:val="center"/>
              <w:rPr>
                <w:color w:val="000000"/>
                <w:sz w:val="24"/>
              </w:rPr>
            </w:pPr>
          </w:p>
        </w:tc>
        <w:tc>
          <w:tcPr>
            <w:tcW w:w="741"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80" w:type="dxa"/>
            <w:noWrap w:val="0"/>
            <w:vAlign w:val="center"/>
          </w:tcPr>
          <w:p>
            <w:pPr>
              <w:adjustRightInd w:val="0"/>
              <w:snapToGrid w:val="0"/>
              <w:jc w:val="center"/>
              <w:rPr>
                <w:color w:val="000000"/>
                <w:sz w:val="24"/>
              </w:rPr>
            </w:pPr>
          </w:p>
        </w:tc>
        <w:tc>
          <w:tcPr>
            <w:tcW w:w="1215" w:type="dxa"/>
            <w:noWrap w:val="0"/>
            <w:vAlign w:val="center"/>
          </w:tcPr>
          <w:p>
            <w:pPr>
              <w:adjustRightInd w:val="0"/>
              <w:snapToGrid w:val="0"/>
              <w:jc w:val="center"/>
              <w:rPr>
                <w:color w:val="000000"/>
                <w:sz w:val="24"/>
              </w:rPr>
            </w:pPr>
          </w:p>
        </w:tc>
        <w:tc>
          <w:tcPr>
            <w:tcW w:w="1788" w:type="dxa"/>
            <w:noWrap w:val="0"/>
            <w:vAlign w:val="center"/>
          </w:tcPr>
          <w:p>
            <w:pPr>
              <w:adjustRightInd w:val="0"/>
              <w:snapToGrid w:val="0"/>
              <w:jc w:val="center"/>
              <w:rPr>
                <w:color w:val="000000"/>
                <w:sz w:val="24"/>
              </w:rPr>
            </w:pPr>
          </w:p>
        </w:tc>
        <w:tc>
          <w:tcPr>
            <w:tcW w:w="1789" w:type="dxa"/>
            <w:noWrap w:val="0"/>
            <w:vAlign w:val="center"/>
          </w:tcPr>
          <w:p>
            <w:pPr>
              <w:adjustRightInd w:val="0"/>
              <w:snapToGrid w:val="0"/>
              <w:jc w:val="center"/>
              <w:rPr>
                <w:color w:val="000000"/>
                <w:sz w:val="24"/>
              </w:rPr>
            </w:pPr>
          </w:p>
        </w:tc>
        <w:tc>
          <w:tcPr>
            <w:tcW w:w="2209" w:type="dxa"/>
            <w:noWrap w:val="0"/>
            <w:vAlign w:val="center"/>
          </w:tcPr>
          <w:p>
            <w:pPr>
              <w:adjustRightInd w:val="0"/>
              <w:snapToGrid w:val="0"/>
              <w:jc w:val="center"/>
              <w:rPr>
                <w:color w:val="000000"/>
                <w:sz w:val="24"/>
              </w:rPr>
            </w:pPr>
          </w:p>
        </w:tc>
        <w:tc>
          <w:tcPr>
            <w:tcW w:w="741"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80" w:type="dxa"/>
            <w:noWrap w:val="0"/>
            <w:vAlign w:val="center"/>
          </w:tcPr>
          <w:p>
            <w:pPr>
              <w:adjustRightInd w:val="0"/>
              <w:snapToGrid w:val="0"/>
              <w:jc w:val="center"/>
              <w:rPr>
                <w:color w:val="000000"/>
                <w:sz w:val="24"/>
              </w:rPr>
            </w:pPr>
          </w:p>
        </w:tc>
        <w:tc>
          <w:tcPr>
            <w:tcW w:w="1215" w:type="dxa"/>
            <w:noWrap w:val="0"/>
            <w:vAlign w:val="center"/>
          </w:tcPr>
          <w:p>
            <w:pPr>
              <w:adjustRightInd w:val="0"/>
              <w:snapToGrid w:val="0"/>
              <w:jc w:val="center"/>
              <w:rPr>
                <w:color w:val="000000"/>
                <w:sz w:val="24"/>
              </w:rPr>
            </w:pPr>
          </w:p>
        </w:tc>
        <w:tc>
          <w:tcPr>
            <w:tcW w:w="1788" w:type="dxa"/>
            <w:noWrap w:val="0"/>
            <w:vAlign w:val="center"/>
          </w:tcPr>
          <w:p>
            <w:pPr>
              <w:adjustRightInd w:val="0"/>
              <w:snapToGrid w:val="0"/>
              <w:jc w:val="center"/>
              <w:rPr>
                <w:color w:val="000000"/>
                <w:sz w:val="24"/>
              </w:rPr>
            </w:pPr>
          </w:p>
        </w:tc>
        <w:tc>
          <w:tcPr>
            <w:tcW w:w="1789" w:type="dxa"/>
            <w:noWrap w:val="0"/>
            <w:vAlign w:val="center"/>
          </w:tcPr>
          <w:p>
            <w:pPr>
              <w:adjustRightInd w:val="0"/>
              <w:snapToGrid w:val="0"/>
              <w:jc w:val="center"/>
              <w:rPr>
                <w:color w:val="000000"/>
                <w:sz w:val="24"/>
              </w:rPr>
            </w:pPr>
          </w:p>
        </w:tc>
        <w:tc>
          <w:tcPr>
            <w:tcW w:w="2209" w:type="dxa"/>
            <w:noWrap w:val="0"/>
            <w:vAlign w:val="center"/>
          </w:tcPr>
          <w:p>
            <w:pPr>
              <w:adjustRightInd w:val="0"/>
              <w:snapToGrid w:val="0"/>
              <w:jc w:val="center"/>
              <w:rPr>
                <w:color w:val="000000"/>
                <w:sz w:val="24"/>
              </w:rPr>
            </w:pPr>
          </w:p>
        </w:tc>
        <w:tc>
          <w:tcPr>
            <w:tcW w:w="741" w:type="dxa"/>
            <w:noWrap w:val="0"/>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rFonts w:hint="eastAsia"/>
          <w:color w:val="000000"/>
          <w:sz w:val="24"/>
        </w:rPr>
        <w:t>注：</w:t>
      </w:r>
    </w:p>
    <w:p>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w:t>
      </w:r>
      <w:r>
        <w:rPr>
          <w:rFonts w:hint="eastAsia"/>
          <w:sz w:val="24"/>
          <w:lang w:eastAsia="zh-CN"/>
        </w:rPr>
        <w:t>、</w:t>
      </w:r>
      <w:r>
        <w:rPr>
          <w:rFonts w:hint="eastAsia"/>
          <w:sz w:val="24"/>
        </w:rPr>
        <w:t>“负偏离”或“无偏离”。</w:t>
      </w:r>
    </w:p>
    <w:p>
      <w:pPr>
        <w:spacing w:line="360" w:lineRule="auto"/>
        <w:rPr>
          <w:color w:val="000000"/>
          <w:sz w:val="24"/>
          <w:szCs w:val="20"/>
        </w:rPr>
      </w:pPr>
    </w:p>
    <w:p>
      <w:pPr>
        <w:autoSpaceDE w:val="0"/>
        <w:autoSpaceDN w:val="0"/>
        <w:adjustRightInd w:val="0"/>
        <w:snapToGrid w:val="0"/>
        <w:spacing w:before="25" w:after="25" w:line="360" w:lineRule="auto"/>
        <w:ind w:firstLine="3360" w:firstLineChars="1400"/>
        <w:rPr>
          <w:color w:val="000000"/>
          <w:sz w:val="24"/>
          <w:lang w:val="zh-CN"/>
        </w:rPr>
      </w:pPr>
      <w:r>
        <w:rPr>
          <w:color w:val="000000"/>
          <w:sz w:val="24"/>
        </w:rPr>
        <w:t>供应商名称（加盖公章）</w:t>
      </w:r>
      <w:r>
        <w:rPr>
          <w:color w:val="000000"/>
          <w:sz w:val="24"/>
          <w:lang w:val="zh-CN"/>
        </w:rPr>
        <w:t>：</w:t>
      </w:r>
      <w:r>
        <w:rPr>
          <w:color w:val="000000"/>
          <w:sz w:val="24"/>
        </w:rPr>
        <w:t>_______________</w:t>
      </w:r>
    </w:p>
    <w:p>
      <w:pPr>
        <w:autoSpaceDE w:val="0"/>
        <w:autoSpaceDN w:val="0"/>
        <w:adjustRightInd w:val="0"/>
        <w:snapToGrid w:val="0"/>
        <w:spacing w:before="25" w:after="25" w:line="360" w:lineRule="auto"/>
        <w:ind w:firstLine="5280" w:firstLineChars="2200"/>
        <w:rPr>
          <w:color w:val="000000"/>
          <w:sz w:val="24"/>
          <w:lang w:val="zh-CN"/>
        </w:rPr>
      </w:pPr>
      <w:r>
        <w:rPr>
          <w:color w:val="000000"/>
          <w:sz w:val="24"/>
          <w:szCs w:val="20"/>
        </w:rPr>
        <w:t xml:space="preserve">日期：____年____月____日    </w:t>
      </w:r>
    </w:p>
    <w:p>
      <w:pPr>
        <w:pStyle w:val="17"/>
      </w:pPr>
      <w:r>
        <w:rPr>
          <w:color w:val="000000"/>
          <w:szCs w:val="20"/>
        </w:rPr>
        <w:br w:type="page"/>
      </w:r>
    </w:p>
    <w:p>
      <w:pPr>
        <w:rPr>
          <w:b/>
          <w:bCs/>
          <w:sz w:val="24"/>
        </w:rPr>
      </w:pPr>
      <w:r>
        <w:rPr>
          <w:rFonts w:hint="eastAsia"/>
          <w:b/>
          <w:bCs/>
          <w:sz w:val="24"/>
        </w:rPr>
        <w:t>12</w:t>
      </w:r>
      <w:r>
        <w:rPr>
          <w:rFonts w:hint="eastAsia" w:hAnsi="宋体"/>
          <w:b/>
          <w:bCs/>
          <w:kern w:val="0"/>
          <w:sz w:val="24"/>
          <w:szCs w:val="24"/>
        </w:rPr>
        <w:t>管理体系认证</w:t>
      </w:r>
      <w:r>
        <w:rPr>
          <w:rFonts w:hint="eastAsia"/>
          <w:b/>
          <w:bCs/>
          <w:sz w:val="24"/>
        </w:rPr>
        <w:t>（根据需求拟制）</w:t>
      </w:r>
    </w:p>
    <w:p>
      <w:pPr>
        <w:rPr>
          <w:b/>
          <w:bCs/>
          <w:sz w:val="24"/>
        </w:rPr>
      </w:pPr>
    </w:p>
    <w:p>
      <w:pPr>
        <w:rPr>
          <w:b/>
          <w:bCs/>
          <w:sz w:val="24"/>
        </w:rPr>
      </w:pPr>
    </w:p>
    <w:p>
      <w:pPr>
        <w:rPr>
          <w:b/>
          <w:bCs/>
          <w:sz w:val="24"/>
        </w:rPr>
      </w:pPr>
      <w:r>
        <w:rPr>
          <w:rFonts w:hint="eastAsia"/>
          <w:b/>
          <w:bCs/>
          <w:sz w:val="24"/>
        </w:rPr>
        <w:t>1</w:t>
      </w:r>
      <w:r>
        <w:rPr>
          <w:rFonts w:hint="eastAsia"/>
          <w:b/>
          <w:bCs/>
          <w:sz w:val="24"/>
          <w:lang w:val="en-US" w:eastAsia="zh-CN"/>
        </w:rPr>
        <w:t>3人员情况</w:t>
      </w:r>
      <w:r>
        <w:rPr>
          <w:rFonts w:hint="eastAsia"/>
          <w:b/>
          <w:bCs/>
          <w:sz w:val="24"/>
        </w:rPr>
        <w:t>（根据需求拟制）</w:t>
      </w:r>
    </w:p>
    <w:p>
      <w:pPr>
        <w:rPr>
          <w:b/>
          <w:bCs/>
          <w:sz w:val="24"/>
        </w:rPr>
      </w:pPr>
    </w:p>
    <w:p>
      <w:pPr>
        <w:rPr>
          <w:b/>
          <w:bCs/>
          <w:sz w:val="24"/>
        </w:rPr>
      </w:pPr>
    </w:p>
    <w:p>
      <w:pPr>
        <w:rPr>
          <w:b/>
          <w:bCs/>
          <w:sz w:val="24"/>
        </w:rPr>
      </w:pPr>
      <w:r>
        <w:rPr>
          <w:rFonts w:hint="eastAsia"/>
          <w:b/>
          <w:bCs/>
          <w:sz w:val="24"/>
        </w:rPr>
        <w:t>1</w:t>
      </w:r>
      <w:r>
        <w:rPr>
          <w:rFonts w:hint="eastAsia"/>
          <w:b/>
          <w:bCs/>
          <w:sz w:val="24"/>
          <w:lang w:val="en-US" w:eastAsia="zh-CN"/>
        </w:rPr>
        <w:t>4</w:t>
      </w:r>
      <w:r>
        <w:rPr>
          <w:rFonts w:hint="eastAsia" w:hAnsi="宋体" w:cs="宋体"/>
          <w:b/>
          <w:bCs/>
          <w:sz w:val="24"/>
          <w:lang w:val="en-US" w:eastAsia="zh-CN"/>
        </w:rPr>
        <w:t>服务</w:t>
      </w:r>
      <w:r>
        <w:rPr>
          <w:rFonts w:hint="eastAsia" w:hAnsi="宋体" w:cs="宋体"/>
          <w:b/>
          <w:bCs/>
          <w:sz w:val="24"/>
        </w:rPr>
        <w:t>方案</w:t>
      </w:r>
      <w:r>
        <w:rPr>
          <w:rFonts w:hint="eastAsia"/>
          <w:b/>
          <w:bCs/>
          <w:sz w:val="24"/>
        </w:rPr>
        <w:t>（根据需求拟制）</w:t>
      </w:r>
    </w:p>
    <w:p>
      <w:pPr>
        <w:rPr>
          <w:b/>
          <w:bCs/>
          <w:sz w:val="24"/>
        </w:rPr>
      </w:pPr>
    </w:p>
    <w:p>
      <w:pPr>
        <w:rPr>
          <w:b/>
          <w:bCs/>
          <w:sz w:val="24"/>
        </w:rPr>
      </w:pPr>
    </w:p>
    <w:p>
      <w:pPr>
        <w:rPr>
          <w:b/>
          <w:bCs/>
          <w:sz w:val="24"/>
        </w:rPr>
      </w:pPr>
      <w:r>
        <w:rPr>
          <w:rFonts w:hint="eastAsia"/>
          <w:b/>
          <w:bCs/>
          <w:sz w:val="24"/>
        </w:rPr>
        <w:t>1</w:t>
      </w:r>
      <w:r>
        <w:rPr>
          <w:rFonts w:hint="eastAsia"/>
          <w:b/>
          <w:bCs/>
          <w:sz w:val="24"/>
          <w:lang w:val="en-US" w:eastAsia="zh-CN"/>
        </w:rPr>
        <w:t>5服务承诺</w:t>
      </w:r>
      <w:r>
        <w:rPr>
          <w:rFonts w:hint="eastAsia"/>
          <w:b/>
          <w:bCs/>
          <w:sz w:val="24"/>
        </w:rPr>
        <w:t>（根据需求拟制）</w:t>
      </w:r>
    </w:p>
    <w:p>
      <w:pPr>
        <w:rPr>
          <w:b/>
          <w:bCs/>
          <w:sz w:val="24"/>
        </w:rPr>
      </w:pPr>
    </w:p>
    <w:p>
      <w:pPr>
        <w:rPr>
          <w:b/>
          <w:bCs/>
          <w:sz w:val="24"/>
        </w:rPr>
      </w:pPr>
    </w:p>
    <w:p>
      <w:pPr>
        <w:rPr>
          <w:b/>
          <w:bCs/>
          <w:sz w:val="24"/>
        </w:rPr>
      </w:pPr>
      <w:r>
        <w:rPr>
          <w:rFonts w:hint="eastAsia"/>
          <w:b/>
          <w:bCs/>
          <w:sz w:val="24"/>
        </w:rPr>
        <w:t>1</w:t>
      </w:r>
      <w:r>
        <w:rPr>
          <w:rFonts w:hint="eastAsia"/>
          <w:b/>
          <w:bCs/>
          <w:sz w:val="24"/>
          <w:lang w:val="en-US" w:eastAsia="zh-CN"/>
        </w:rPr>
        <w:t>6</w:t>
      </w:r>
      <w:r>
        <w:rPr>
          <w:rFonts w:hint="eastAsia"/>
          <w:b/>
          <w:bCs/>
          <w:sz w:val="24"/>
        </w:rPr>
        <w:t xml:space="preserve"> 其他响应文件（根据需求拟制）</w:t>
      </w:r>
    </w:p>
    <w:p>
      <w:pPr>
        <w:rPr>
          <w:color w:val="000000"/>
          <w:sz w:val="24"/>
        </w:rPr>
      </w:pPr>
    </w:p>
    <w:p>
      <w:pPr>
        <w:rPr>
          <w:color w:val="000000"/>
          <w:sz w:val="24"/>
        </w:rPr>
      </w:pPr>
    </w:p>
    <w:p>
      <w:pPr>
        <w:rPr>
          <w:color w:val="000000"/>
          <w:sz w:val="24"/>
        </w:rPr>
      </w:pPr>
    </w:p>
    <w:p>
      <w:pPr>
        <w:rPr>
          <w:color w:val="000000"/>
          <w:sz w:val="24"/>
        </w:rPr>
      </w:pPr>
    </w:p>
    <w:p>
      <w:pPr>
        <w:rPr>
          <w:color w:val="000000"/>
          <w:sz w:val="24"/>
        </w:rPr>
      </w:pPr>
    </w:p>
    <w:p>
      <w:pPr>
        <w:rPr>
          <w:color w:val="000000"/>
          <w:sz w:val="24"/>
        </w:rPr>
      </w:pPr>
    </w:p>
    <w:p>
      <w:pPr>
        <w:rPr>
          <w:color w:val="000000"/>
          <w:sz w:val="24"/>
        </w:rPr>
      </w:pPr>
    </w:p>
    <w:p>
      <w:pPr>
        <w:pStyle w:val="6"/>
        <w:rPr>
          <w:rFonts w:ascii="Times New Roman" w:hAnsi="Times New Roman"/>
          <w:color w:val="000000"/>
        </w:rPr>
      </w:pPr>
    </w:p>
    <w:p>
      <w:pPr>
        <w:pStyle w:val="7"/>
      </w:pPr>
    </w:p>
    <w:p>
      <w:pPr>
        <w:rPr>
          <w:color w:val="000000"/>
          <w:sz w:val="24"/>
        </w:rPr>
      </w:pPr>
    </w:p>
    <w:p>
      <w:pPr>
        <w:rPr>
          <w:color w:val="000000"/>
          <w:sz w:val="24"/>
        </w:rPr>
      </w:pPr>
    </w:p>
    <w:p>
      <w:pPr>
        <w:rPr>
          <w:sz w:val="24"/>
        </w:rPr>
      </w:pPr>
      <w:r>
        <w:rPr>
          <w:color w:val="000000"/>
          <w:sz w:val="24"/>
        </w:rPr>
        <w:br w:type="page"/>
      </w:r>
      <w:r>
        <w:rPr>
          <w:rFonts w:hint="eastAsia"/>
          <w:sz w:val="24"/>
        </w:rPr>
        <w:t>二、</w:t>
      </w:r>
      <w:r>
        <w:rPr>
          <w:b/>
          <w:bCs/>
          <w:sz w:val="24"/>
        </w:rPr>
        <w:t>最后报价一览表</w:t>
      </w:r>
      <w:r>
        <w:rPr>
          <w:sz w:val="24"/>
        </w:rPr>
        <w:t>（实质性格式，磋商后提交）</w:t>
      </w:r>
    </w:p>
    <w:p>
      <w:pPr>
        <w:widowControl/>
        <w:jc w:val="left"/>
        <w:rPr>
          <w:kern w:val="0"/>
          <w:sz w:val="24"/>
          <w:szCs w:val="20"/>
        </w:rPr>
      </w:pPr>
    </w:p>
    <w:p>
      <w:pPr>
        <w:spacing w:line="360" w:lineRule="exact"/>
        <w:ind w:firstLine="720"/>
        <w:jc w:val="center"/>
        <w:rPr>
          <w:b/>
          <w:color w:val="000000"/>
          <w:sz w:val="36"/>
          <w:szCs w:val="36"/>
        </w:rPr>
      </w:pPr>
      <w:r>
        <w:rPr>
          <w:rFonts w:hint="eastAsia"/>
          <w:b/>
          <w:color w:val="000000"/>
          <w:sz w:val="36"/>
          <w:szCs w:val="36"/>
        </w:rPr>
        <w:t>最后报价一览表</w:t>
      </w:r>
    </w:p>
    <w:p>
      <w:pPr>
        <w:tabs>
          <w:tab w:val="left" w:pos="1800"/>
          <w:tab w:val="left" w:pos="5580"/>
        </w:tabs>
        <w:spacing w:line="360" w:lineRule="auto"/>
        <w:jc w:val="left"/>
        <w:rPr>
          <w:color w:val="000000"/>
          <w:sz w:val="24"/>
        </w:rPr>
      </w:pPr>
    </w:p>
    <w:p>
      <w:pPr>
        <w:tabs>
          <w:tab w:val="left" w:pos="1800"/>
          <w:tab w:val="left" w:pos="5580"/>
        </w:tabs>
        <w:spacing w:line="360" w:lineRule="auto"/>
        <w:ind w:firstLine="720" w:firstLineChars="300"/>
        <w:jc w:val="left"/>
        <w:rPr>
          <w:color w:val="000000"/>
          <w:sz w:val="24"/>
        </w:rPr>
      </w:pPr>
      <w:r>
        <w:rPr>
          <w:rFonts w:hint="eastAsia"/>
          <w:color w:val="000000"/>
          <w:sz w:val="24"/>
        </w:rPr>
        <w:t>磋商编号</w:t>
      </w:r>
      <w:r>
        <w:rPr>
          <w:color w:val="000000"/>
          <w:sz w:val="24"/>
        </w:rPr>
        <w:t>：_______________     项目名称：_______________</w:t>
      </w:r>
    </w:p>
    <w:tbl>
      <w:tblPr>
        <w:tblStyle w:val="12"/>
        <w:tblW w:w="7940" w:type="dxa"/>
        <w:jc w:val="center"/>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0"/>
        <w:gridCol w:w="2379"/>
        <w:gridCol w:w="1769"/>
        <w:gridCol w:w="1575"/>
        <w:gridCol w:w="15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13" w:hRule="atLeast"/>
          <w:jc w:val="center"/>
        </w:trPr>
        <w:tc>
          <w:tcPr>
            <w:tcW w:w="710" w:type="dxa"/>
            <w:vMerge w:val="restart"/>
            <w:noWrap/>
            <w:vAlign w:val="center"/>
          </w:tcPr>
          <w:p>
            <w:pPr>
              <w:tabs>
                <w:tab w:val="left" w:pos="5580"/>
              </w:tabs>
              <w:jc w:val="center"/>
              <w:rPr>
                <w:b/>
                <w:sz w:val="24"/>
              </w:rPr>
            </w:pPr>
            <w:r>
              <w:rPr>
                <w:b/>
                <w:sz w:val="24"/>
              </w:rPr>
              <w:t>序号</w:t>
            </w:r>
          </w:p>
        </w:tc>
        <w:tc>
          <w:tcPr>
            <w:tcW w:w="2379" w:type="dxa"/>
            <w:vMerge w:val="restart"/>
            <w:noWrap/>
            <w:vAlign w:val="center"/>
          </w:tcPr>
          <w:p>
            <w:pPr>
              <w:tabs>
                <w:tab w:val="left" w:pos="5580"/>
              </w:tabs>
              <w:jc w:val="center"/>
              <w:rPr>
                <w:b/>
                <w:sz w:val="24"/>
              </w:rPr>
            </w:pPr>
            <w:r>
              <w:rPr>
                <w:b/>
                <w:sz w:val="24"/>
              </w:rPr>
              <w:t>供应商名称</w:t>
            </w:r>
          </w:p>
        </w:tc>
        <w:tc>
          <w:tcPr>
            <w:tcW w:w="3344" w:type="dxa"/>
            <w:gridSpan w:val="2"/>
            <w:noWrap/>
            <w:vAlign w:val="center"/>
          </w:tcPr>
          <w:p>
            <w:pPr>
              <w:tabs>
                <w:tab w:val="left" w:pos="5580"/>
              </w:tabs>
              <w:jc w:val="center"/>
              <w:rPr>
                <w:b/>
                <w:sz w:val="24"/>
              </w:rPr>
            </w:pPr>
            <w:r>
              <w:rPr>
                <w:b/>
                <w:sz w:val="24"/>
              </w:rPr>
              <w:t>最后报价</w:t>
            </w:r>
          </w:p>
        </w:tc>
        <w:tc>
          <w:tcPr>
            <w:tcW w:w="1507" w:type="dxa"/>
            <w:vMerge w:val="restart"/>
            <w:noWrap/>
            <w:vAlign w:val="center"/>
          </w:tcPr>
          <w:p>
            <w:pPr>
              <w:tabs>
                <w:tab w:val="left" w:pos="5580"/>
              </w:tabs>
              <w:jc w:val="center"/>
              <w:rPr>
                <w:b/>
                <w:sz w:val="24"/>
              </w:rPr>
            </w:pPr>
            <w:r>
              <w:rPr>
                <w:b/>
                <w:sz w:val="24"/>
              </w:rPr>
              <w:t>其他</w:t>
            </w:r>
          </w:p>
          <w:p>
            <w:pPr>
              <w:tabs>
                <w:tab w:val="left" w:pos="5580"/>
              </w:tabs>
              <w:jc w:val="center"/>
              <w:rPr>
                <w:b/>
                <w:sz w:val="24"/>
              </w:rPr>
            </w:pPr>
            <w:r>
              <w:rPr>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48" w:hRule="atLeast"/>
          <w:jc w:val="center"/>
        </w:trPr>
        <w:tc>
          <w:tcPr>
            <w:tcW w:w="710" w:type="dxa"/>
            <w:vMerge w:val="continue"/>
            <w:noWrap/>
            <w:vAlign w:val="center"/>
          </w:tcPr>
          <w:p>
            <w:pPr>
              <w:tabs>
                <w:tab w:val="left" w:pos="5580"/>
              </w:tabs>
              <w:jc w:val="center"/>
              <w:rPr>
                <w:sz w:val="24"/>
              </w:rPr>
            </w:pPr>
          </w:p>
        </w:tc>
        <w:tc>
          <w:tcPr>
            <w:tcW w:w="2379" w:type="dxa"/>
            <w:vMerge w:val="continue"/>
            <w:noWrap/>
            <w:vAlign w:val="center"/>
          </w:tcPr>
          <w:p>
            <w:pPr>
              <w:tabs>
                <w:tab w:val="left" w:pos="5580"/>
              </w:tabs>
              <w:jc w:val="center"/>
              <w:rPr>
                <w:sz w:val="24"/>
              </w:rPr>
            </w:pPr>
          </w:p>
        </w:tc>
        <w:tc>
          <w:tcPr>
            <w:tcW w:w="1769" w:type="dxa"/>
            <w:noWrap/>
            <w:vAlign w:val="center"/>
          </w:tcPr>
          <w:p>
            <w:pPr>
              <w:tabs>
                <w:tab w:val="left" w:pos="5580"/>
              </w:tabs>
              <w:jc w:val="center"/>
              <w:rPr>
                <w:b/>
                <w:sz w:val="24"/>
              </w:rPr>
            </w:pPr>
            <w:r>
              <w:rPr>
                <w:b/>
                <w:sz w:val="24"/>
              </w:rPr>
              <w:t>大写</w:t>
            </w:r>
          </w:p>
        </w:tc>
        <w:tc>
          <w:tcPr>
            <w:tcW w:w="1575" w:type="dxa"/>
            <w:noWrap/>
            <w:vAlign w:val="center"/>
          </w:tcPr>
          <w:p>
            <w:pPr>
              <w:tabs>
                <w:tab w:val="left" w:pos="5580"/>
              </w:tabs>
              <w:jc w:val="center"/>
              <w:rPr>
                <w:b/>
                <w:sz w:val="24"/>
              </w:rPr>
            </w:pPr>
            <w:r>
              <w:rPr>
                <w:b/>
                <w:sz w:val="24"/>
              </w:rPr>
              <w:t>小写</w:t>
            </w:r>
          </w:p>
        </w:tc>
        <w:tc>
          <w:tcPr>
            <w:tcW w:w="1507" w:type="dxa"/>
            <w:vMerge w:val="continue"/>
            <w:noWrap/>
            <w:vAlign w:val="center"/>
          </w:tcPr>
          <w:p>
            <w:pPr>
              <w:tabs>
                <w:tab w:val="left" w:pos="5580"/>
              </w:tabs>
              <w:ind w:firstLine="482"/>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44" w:hRule="atLeast"/>
          <w:jc w:val="center"/>
        </w:trPr>
        <w:tc>
          <w:tcPr>
            <w:tcW w:w="710" w:type="dxa"/>
            <w:noWrap/>
            <w:vAlign w:val="center"/>
          </w:tcPr>
          <w:p>
            <w:pPr>
              <w:tabs>
                <w:tab w:val="left" w:pos="5580"/>
              </w:tabs>
              <w:jc w:val="center"/>
              <w:rPr>
                <w:sz w:val="24"/>
              </w:rPr>
            </w:pPr>
          </w:p>
        </w:tc>
        <w:tc>
          <w:tcPr>
            <w:tcW w:w="2379" w:type="dxa"/>
            <w:noWrap/>
            <w:vAlign w:val="center"/>
          </w:tcPr>
          <w:p>
            <w:pPr>
              <w:tabs>
                <w:tab w:val="left" w:pos="5580"/>
              </w:tabs>
              <w:jc w:val="center"/>
              <w:rPr>
                <w:sz w:val="24"/>
              </w:rPr>
            </w:pPr>
          </w:p>
        </w:tc>
        <w:tc>
          <w:tcPr>
            <w:tcW w:w="1769" w:type="dxa"/>
            <w:noWrap/>
            <w:vAlign w:val="center"/>
          </w:tcPr>
          <w:p>
            <w:pPr>
              <w:tabs>
                <w:tab w:val="left" w:pos="5580"/>
              </w:tabs>
              <w:jc w:val="center"/>
              <w:rPr>
                <w:sz w:val="24"/>
              </w:rPr>
            </w:pPr>
          </w:p>
        </w:tc>
        <w:tc>
          <w:tcPr>
            <w:tcW w:w="1575" w:type="dxa"/>
            <w:noWrap/>
            <w:vAlign w:val="center"/>
          </w:tcPr>
          <w:p>
            <w:pPr>
              <w:tabs>
                <w:tab w:val="left" w:pos="5580"/>
              </w:tabs>
              <w:jc w:val="center"/>
              <w:rPr>
                <w:sz w:val="24"/>
              </w:rPr>
            </w:pPr>
          </w:p>
        </w:tc>
        <w:tc>
          <w:tcPr>
            <w:tcW w:w="1507" w:type="dxa"/>
            <w:noWrap/>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ind w:firstLine="2040" w:firstLineChars="850"/>
        <w:rPr>
          <w:color w:val="000000"/>
          <w:sz w:val="24"/>
          <w:lang w:val="zh-CN"/>
        </w:rPr>
      </w:pPr>
      <w:r>
        <w:rPr>
          <w:color w:val="000000"/>
          <w:sz w:val="24"/>
        </w:rPr>
        <w:t>供应商授权代表签字（或加盖供应商公章）</w:t>
      </w:r>
      <w:r>
        <w:rPr>
          <w:color w:val="000000"/>
          <w:sz w:val="24"/>
          <w:lang w:val="zh-CN"/>
        </w:rPr>
        <w:t xml:space="preserve">：___________ </w:t>
      </w:r>
    </w:p>
    <w:p>
      <w:pPr>
        <w:widowControl/>
        <w:ind w:firstLine="5400" w:firstLineChars="2250"/>
        <w:jc w:val="left"/>
        <w:rPr>
          <w:color w:val="000000"/>
          <w:sz w:val="24"/>
          <w:szCs w:val="20"/>
        </w:rPr>
      </w:pPr>
      <w:r>
        <w:rPr>
          <w:color w:val="000000"/>
          <w:sz w:val="24"/>
          <w:szCs w:val="20"/>
        </w:rPr>
        <w:t xml:space="preserve">日期：____年____月____日   </w:t>
      </w: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sz w:val="24"/>
        </w:rPr>
      </w:pPr>
      <w:r>
        <w:rPr>
          <w:rFonts w:hint="eastAsia"/>
          <w:sz w:val="24"/>
        </w:rPr>
        <w:t>三</w:t>
      </w:r>
      <w:r>
        <w:rPr>
          <w:rFonts w:hint="eastAsia"/>
          <w:sz w:val="24"/>
          <w:lang w:eastAsia="zh-CN"/>
        </w:rPr>
        <w:t>、</w:t>
      </w:r>
      <w:r>
        <w:rPr>
          <w:b/>
          <w:bCs/>
          <w:sz w:val="24"/>
        </w:rPr>
        <w:t>最后分项报价表</w:t>
      </w:r>
      <w:r>
        <w:rPr>
          <w:sz w:val="24"/>
        </w:rPr>
        <w:t>（实质性格式，磋商后提交）</w:t>
      </w:r>
    </w:p>
    <w:p>
      <w:pPr>
        <w:spacing w:line="360" w:lineRule="exact"/>
        <w:jc w:val="center"/>
        <w:rPr>
          <w:color w:val="000000"/>
          <w:sz w:val="36"/>
          <w:szCs w:val="36"/>
        </w:rPr>
      </w:pPr>
      <w:r>
        <w:rPr>
          <w:color w:val="000000"/>
          <w:sz w:val="36"/>
          <w:szCs w:val="36"/>
        </w:rPr>
        <w:t>最后分项报价表</w:t>
      </w:r>
    </w:p>
    <w:p>
      <w:pPr>
        <w:spacing w:line="260" w:lineRule="exact"/>
        <w:jc w:val="center"/>
        <w:rPr>
          <w:color w:val="000000"/>
          <w:sz w:val="36"/>
          <w:szCs w:val="36"/>
        </w:rPr>
      </w:pPr>
    </w:p>
    <w:p>
      <w:pPr>
        <w:tabs>
          <w:tab w:val="left" w:pos="1800"/>
          <w:tab w:val="left" w:pos="5580"/>
        </w:tabs>
        <w:rPr>
          <w:color w:val="000000"/>
          <w:sz w:val="24"/>
        </w:rPr>
      </w:pPr>
    </w:p>
    <w:p>
      <w:pPr>
        <w:tabs>
          <w:tab w:val="left" w:pos="1800"/>
          <w:tab w:val="left" w:pos="5580"/>
        </w:tabs>
        <w:rPr>
          <w:color w:val="000000"/>
          <w:sz w:val="24"/>
        </w:rPr>
      </w:pPr>
      <w:r>
        <w:rPr>
          <w:rFonts w:hint="eastAsia"/>
          <w:color w:val="000000"/>
          <w:sz w:val="24"/>
        </w:rPr>
        <w:t>磋商编号</w:t>
      </w:r>
      <w:r>
        <w:rPr>
          <w:color w:val="000000"/>
          <w:sz w:val="24"/>
        </w:rPr>
        <w:t>：_________ 项目名称：_________报价单位：人民币元</w:t>
      </w:r>
    </w:p>
    <w:tbl>
      <w:tblPr>
        <w:tblStyle w:val="12"/>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3108"/>
        <w:gridCol w:w="1421"/>
        <w:gridCol w:w="1421"/>
        <w:gridCol w:w="1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698" w:type="dxa"/>
            <w:noWrap/>
            <w:vAlign w:val="center"/>
          </w:tcPr>
          <w:p>
            <w:pPr>
              <w:adjustRightInd w:val="0"/>
              <w:snapToGrid w:val="0"/>
              <w:jc w:val="left"/>
              <w:rPr>
                <w:b/>
                <w:color w:val="000000"/>
                <w:sz w:val="24"/>
              </w:rPr>
            </w:pPr>
            <w:r>
              <w:rPr>
                <w:b/>
                <w:color w:val="000000"/>
                <w:sz w:val="24"/>
              </w:rPr>
              <w:t>序号</w:t>
            </w:r>
          </w:p>
        </w:tc>
        <w:tc>
          <w:tcPr>
            <w:tcW w:w="3108" w:type="dxa"/>
            <w:noWrap/>
            <w:vAlign w:val="center"/>
          </w:tcPr>
          <w:p>
            <w:pPr>
              <w:adjustRightInd w:val="0"/>
              <w:snapToGrid w:val="0"/>
              <w:jc w:val="left"/>
              <w:rPr>
                <w:b/>
                <w:color w:val="000000"/>
                <w:sz w:val="24"/>
              </w:rPr>
            </w:pPr>
            <w:r>
              <w:rPr>
                <w:b/>
                <w:color w:val="000000"/>
                <w:sz w:val="24"/>
              </w:rPr>
              <w:t>分项名称</w:t>
            </w:r>
          </w:p>
        </w:tc>
        <w:tc>
          <w:tcPr>
            <w:tcW w:w="1421" w:type="dxa"/>
            <w:noWrap/>
            <w:vAlign w:val="center"/>
          </w:tcPr>
          <w:p>
            <w:pPr>
              <w:adjustRightInd w:val="0"/>
              <w:snapToGrid w:val="0"/>
              <w:jc w:val="left"/>
              <w:rPr>
                <w:b/>
                <w:color w:val="000000"/>
                <w:sz w:val="24"/>
              </w:rPr>
            </w:pPr>
            <w:r>
              <w:rPr>
                <w:b/>
                <w:color w:val="000000"/>
                <w:sz w:val="24"/>
              </w:rPr>
              <w:t>单价（元）</w:t>
            </w:r>
          </w:p>
        </w:tc>
        <w:tc>
          <w:tcPr>
            <w:tcW w:w="1421" w:type="dxa"/>
            <w:noWrap/>
            <w:vAlign w:val="center"/>
          </w:tcPr>
          <w:p>
            <w:pPr>
              <w:adjustRightInd w:val="0"/>
              <w:snapToGrid w:val="0"/>
              <w:jc w:val="left"/>
              <w:rPr>
                <w:b/>
                <w:color w:val="000000"/>
                <w:sz w:val="24"/>
              </w:rPr>
            </w:pPr>
            <w:r>
              <w:rPr>
                <w:b/>
                <w:color w:val="000000"/>
                <w:sz w:val="24"/>
              </w:rPr>
              <w:t>合价（元）</w:t>
            </w:r>
          </w:p>
        </w:tc>
        <w:tc>
          <w:tcPr>
            <w:tcW w:w="1801" w:type="dxa"/>
            <w:noWrap/>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9" w:hRule="atLeast"/>
        </w:trPr>
        <w:tc>
          <w:tcPr>
            <w:tcW w:w="698" w:type="dxa"/>
            <w:noWrap/>
            <w:vAlign w:val="center"/>
          </w:tcPr>
          <w:p>
            <w:pPr>
              <w:adjustRightInd w:val="0"/>
              <w:snapToGrid w:val="0"/>
              <w:jc w:val="center"/>
              <w:rPr>
                <w:color w:val="000000"/>
                <w:sz w:val="24"/>
              </w:rPr>
            </w:pPr>
            <w:r>
              <w:rPr>
                <w:color w:val="000000"/>
                <w:sz w:val="24"/>
              </w:rPr>
              <w:t>1</w:t>
            </w:r>
          </w:p>
        </w:tc>
        <w:tc>
          <w:tcPr>
            <w:tcW w:w="3108" w:type="dxa"/>
            <w:noWrap/>
            <w:vAlign w:val="center"/>
          </w:tcPr>
          <w:p>
            <w:pPr>
              <w:adjustRightInd w:val="0"/>
              <w:snapToGrid w:val="0"/>
              <w:jc w:val="left"/>
              <w:rPr>
                <w:color w:val="000000"/>
                <w:sz w:val="24"/>
              </w:rPr>
            </w:pPr>
          </w:p>
        </w:tc>
        <w:tc>
          <w:tcPr>
            <w:tcW w:w="1421" w:type="dxa"/>
            <w:noWrap/>
            <w:vAlign w:val="center"/>
          </w:tcPr>
          <w:p>
            <w:pPr>
              <w:adjustRightInd w:val="0"/>
              <w:snapToGrid w:val="0"/>
              <w:jc w:val="left"/>
              <w:rPr>
                <w:color w:val="000000"/>
                <w:sz w:val="24"/>
              </w:rPr>
            </w:pPr>
          </w:p>
        </w:tc>
        <w:tc>
          <w:tcPr>
            <w:tcW w:w="1421" w:type="dxa"/>
            <w:noWrap/>
            <w:vAlign w:val="center"/>
          </w:tcPr>
          <w:p>
            <w:pPr>
              <w:adjustRightInd w:val="0"/>
              <w:snapToGrid w:val="0"/>
              <w:jc w:val="left"/>
              <w:rPr>
                <w:color w:val="000000"/>
                <w:sz w:val="24"/>
              </w:rPr>
            </w:pPr>
          </w:p>
        </w:tc>
        <w:tc>
          <w:tcPr>
            <w:tcW w:w="1801" w:type="dxa"/>
            <w:noWrap/>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5" w:hRule="atLeast"/>
        </w:trPr>
        <w:tc>
          <w:tcPr>
            <w:tcW w:w="698" w:type="dxa"/>
            <w:noWrap/>
            <w:vAlign w:val="center"/>
          </w:tcPr>
          <w:p>
            <w:pPr>
              <w:adjustRightInd w:val="0"/>
              <w:snapToGrid w:val="0"/>
              <w:jc w:val="center"/>
              <w:rPr>
                <w:color w:val="000000"/>
                <w:sz w:val="24"/>
              </w:rPr>
            </w:pPr>
            <w:r>
              <w:rPr>
                <w:color w:val="000000"/>
                <w:sz w:val="24"/>
              </w:rPr>
              <w:t>2</w:t>
            </w:r>
          </w:p>
        </w:tc>
        <w:tc>
          <w:tcPr>
            <w:tcW w:w="3108" w:type="dxa"/>
            <w:noWrap/>
            <w:vAlign w:val="center"/>
          </w:tcPr>
          <w:p>
            <w:pPr>
              <w:adjustRightInd w:val="0"/>
              <w:snapToGrid w:val="0"/>
              <w:jc w:val="left"/>
              <w:rPr>
                <w:color w:val="000000"/>
                <w:sz w:val="24"/>
              </w:rPr>
            </w:pPr>
          </w:p>
        </w:tc>
        <w:tc>
          <w:tcPr>
            <w:tcW w:w="1421" w:type="dxa"/>
            <w:noWrap/>
            <w:vAlign w:val="center"/>
          </w:tcPr>
          <w:p>
            <w:pPr>
              <w:adjustRightInd w:val="0"/>
              <w:snapToGrid w:val="0"/>
              <w:jc w:val="left"/>
              <w:rPr>
                <w:color w:val="000000"/>
                <w:sz w:val="24"/>
              </w:rPr>
            </w:pPr>
          </w:p>
        </w:tc>
        <w:tc>
          <w:tcPr>
            <w:tcW w:w="1421" w:type="dxa"/>
            <w:noWrap/>
            <w:vAlign w:val="center"/>
          </w:tcPr>
          <w:p>
            <w:pPr>
              <w:adjustRightInd w:val="0"/>
              <w:snapToGrid w:val="0"/>
              <w:jc w:val="left"/>
              <w:rPr>
                <w:color w:val="000000"/>
                <w:sz w:val="24"/>
              </w:rPr>
            </w:pPr>
          </w:p>
        </w:tc>
        <w:tc>
          <w:tcPr>
            <w:tcW w:w="1801" w:type="dxa"/>
            <w:noWrap/>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trPr>
        <w:tc>
          <w:tcPr>
            <w:tcW w:w="698" w:type="dxa"/>
            <w:noWrap/>
            <w:vAlign w:val="center"/>
          </w:tcPr>
          <w:p>
            <w:pPr>
              <w:adjustRightInd w:val="0"/>
              <w:snapToGrid w:val="0"/>
              <w:jc w:val="center"/>
              <w:rPr>
                <w:color w:val="000000"/>
                <w:sz w:val="24"/>
              </w:rPr>
            </w:pPr>
            <w:r>
              <w:rPr>
                <w:color w:val="000000"/>
                <w:sz w:val="24"/>
              </w:rPr>
              <w:t>3</w:t>
            </w:r>
          </w:p>
        </w:tc>
        <w:tc>
          <w:tcPr>
            <w:tcW w:w="3108" w:type="dxa"/>
            <w:noWrap/>
            <w:vAlign w:val="center"/>
          </w:tcPr>
          <w:p>
            <w:pPr>
              <w:adjustRightInd w:val="0"/>
              <w:snapToGrid w:val="0"/>
              <w:jc w:val="left"/>
              <w:rPr>
                <w:color w:val="000000"/>
                <w:sz w:val="24"/>
              </w:rPr>
            </w:pPr>
            <w:r>
              <w:rPr>
                <w:color w:val="000000"/>
                <w:sz w:val="24"/>
              </w:rPr>
              <w:t>…</w:t>
            </w:r>
          </w:p>
        </w:tc>
        <w:tc>
          <w:tcPr>
            <w:tcW w:w="1421" w:type="dxa"/>
            <w:noWrap/>
            <w:vAlign w:val="center"/>
          </w:tcPr>
          <w:p>
            <w:pPr>
              <w:adjustRightInd w:val="0"/>
              <w:snapToGrid w:val="0"/>
              <w:jc w:val="left"/>
              <w:rPr>
                <w:color w:val="000000"/>
                <w:sz w:val="24"/>
              </w:rPr>
            </w:pPr>
          </w:p>
        </w:tc>
        <w:tc>
          <w:tcPr>
            <w:tcW w:w="1421" w:type="dxa"/>
            <w:noWrap/>
            <w:vAlign w:val="center"/>
          </w:tcPr>
          <w:p>
            <w:pPr>
              <w:adjustRightInd w:val="0"/>
              <w:snapToGrid w:val="0"/>
              <w:jc w:val="left"/>
              <w:rPr>
                <w:color w:val="000000"/>
                <w:sz w:val="24"/>
              </w:rPr>
            </w:pPr>
          </w:p>
        </w:tc>
        <w:tc>
          <w:tcPr>
            <w:tcW w:w="1801" w:type="dxa"/>
            <w:noWrap/>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trPr>
        <w:tc>
          <w:tcPr>
            <w:tcW w:w="5227" w:type="dxa"/>
            <w:gridSpan w:val="3"/>
            <w:noWrap/>
            <w:vAlign w:val="center"/>
          </w:tcPr>
          <w:p>
            <w:pPr>
              <w:adjustRightInd w:val="0"/>
              <w:snapToGrid w:val="0"/>
              <w:jc w:val="left"/>
              <w:rPr>
                <w:color w:val="000000"/>
                <w:sz w:val="24"/>
              </w:rPr>
            </w:pPr>
            <w:r>
              <w:rPr>
                <w:color w:val="000000"/>
                <w:sz w:val="24"/>
              </w:rPr>
              <w:t>总价（元）</w:t>
            </w:r>
          </w:p>
        </w:tc>
        <w:tc>
          <w:tcPr>
            <w:tcW w:w="1421" w:type="dxa"/>
            <w:noWrap/>
            <w:vAlign w:val="center"/>
          </w:tcPr>
          <w:p>
            <w:pPr>
              <w:adjustRightInd w:val="0"/>
              <w:snapToGrid w:val="0"/>
              <w:jc w:val="left"/>
              <w:rPr>
                <w:color w:val="000000"/>
                <w:sz w:val="24"/>
              </w:rPr>
            </w:pPr>
          </w:p>
        </w:tc>
        <w:tc>
          <w:tcPr>
            <w:tcW w:w="1801" w:type="dxa"/>
            <w:noWrap/>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w:t>
      </w:r>
      <w:r>
        <w:rPr>
          <w:rFonts w:hint="eastAsia"/>
          <w:color w:val="000000"/>
          <w:sz w:val="24"/>
        </w:rPr>
        <w:t>分项报价要与报价一览表总价一致</w:t>
      </w:r>
      <w:r>
        <w:rPr>
          <w:color w:val="000000"/>
          <w:sz w:val="24"/>
        </w:rPr>
        <w:t>。</w:t>
      </w:r>
    </w:p>
    <w:p>
      <w:pPr>
        <w:tabs>
          <w:tab w:val="left" w:pos="1800"/>
          <w:tab w:val="left" w:pos="5580"/>
        </w:tabs>
        <w:ind w:firstLine="480" w:firstLineChars="200"/>
        <w:jc w:val="left"/>
        <w:rPr>
          <w:color w:val="000000"/>
          <w:sz w:val="24"/>
        </w:rPr>
      </w:pPr>
      <w:r>
        <w:rPr>
          <w:color w:val="000000"/>
          <w:sz w:val="24"/>
        </w:rPr>
        <w:t>2.如果不提供分项报价将视为没有实质性响应竞争性磋商文件。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ind w:firstLine="2160" w:firstLineChars="900"/>
        <w:rPr>
          <w:color w:val="000000"/>
          <w:sz w:val="24"/>
          <w:lang w:val="zh-CN"/>
        </w:rPr>
      </w:pPr>
      <w:r>
        <w:rPr>
          <w:kern w:val="0"/>
          <w:sz w:val="24"/>
        </w:rPr>
        <w:t>供应商授权代表签字（或加盖供应商公章）</w:t>
      </w:r>
      <w:r>
        <w:rPr>
          <w:color w:val="000000"/>
          <w:sz w:val="24"/>
          <w:lang w:val="zh-CN"/>
        </w:rPr>
        <w:t xml:space="preserve">：____________ </w:t>
      </w:r>
    </w:p>
    <w:p>
      <w:pPr>
        <w:autoSpaceDE w:val="0"/>
        <w:autoSpaceDN w:val="0"/>
        <w:adjustRightInd w:val="0"/>
        <w:snapToGrid w:val="0"/>
        <w:spacing w:before="25" w:after="25" w:line="360" w:lineRule="auto"/>
        <w:ind w:firstLine="5400" w:firstLineChars="2250"/>
        <w:rPr>
          <w:color w:val="000000"/>
          <w:sz w:val="24"/>
          <w:lang w:val="zh-CN"/>
        </w:rPr>
      </w:pPr>
      <w:r>
        <w:rPr>
          <w:color w:val="000000"/>
          <w:sz w:val="24"/>
          <w:szCs w:val="20"/>
        </w:rPr>
        <w:t xml:space="preserve">日期：____年____月____日   </w:t>
      </w:r>
    </w:p>
    <w:p>
      <w:pPr>
        <w:widowControl/>
        <w:jc w:val="left"/>
        <w:rPr>
          <w:b/>
          <w:sz w:val="36"/>
          <w:szCs w:val="36"/>
        </w:rPr>
      </w:pPr>
    </w:p>
    <w:p/>
    <w:p/>
    <w:p/>
    <w:p/>
    <w:p/>
    <w:p/>
    <w:p/>
    <w:p/>
    <w:p/>
    <w:p/>
    <w:p/>
    <w:p>
      <w:pPr>
        <w:rPr>
          <w:color w:val="000000"/>
          <w:sz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iPvJbQBAABcAwAADgAAAGRycy9lMm9Eb2MueG1srVNNrtMwEN4jcQfL&#10;e5q0IFRFTZ9ATw8hIUB6vAO4jt1Ysj2Wx23SC8ANWLFhz7l6DsZO08fPDrFx5veb+WYmm5vRWXZU&#10;EQ34li8XNWfKS+iM37f84dPdszVnmITvhAWvWn5SyG+2T59shtCoFfRgOxUZgXhshtDyPqXQVBXK&#10;XjmBCwjKk1NDdCKRGvdVF8VA6M5Wq7p+WQ0QuxBBKkSy3k5Ovi34WiuZPmiNKjHbcuotlTeWd5ff&#10;arsRzT6K0Bt5aUP8QxdOGE9Fr1C3Igl2iOYvKGdkBASdFhJcBVobqQoHYrOs/2Bz34ugChcaDobr&#10;mPD/wcr3x4+Rma7lLzjzwtGKzl+/nL/9OH//zJb182We0BCwocD7QKFpfA0jbXq2Ixkz8VFHl79E&#10;iZGfZn26zleNicmctF6t1zW5JPlmhfCrx/QQMb1R4FgWWh5pgWWu4vgO0xQ6h+RqHu6MtWWJ1v9m&#10;IMzJosoVXLIzk6njLKVxN17o7aA7EbuBLqHlnk6VM/vW06Dz0cxCnIXdLBxCNPu+XFWujuHVIVFL&#10;pdNcYYIlhlmhFRaul3PLN/KrXqIef4rtT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M6pebnPAAAA&#10;BQEAAA8AAAAAAAAAAQAgAAAAIgAAAGRycy9kb3ducmV2LnhtbFBLAQIUABQAAAAIAIdO4kBmI+8l&#10;tAEAAFwDAAAOAAAAAAAAAAEAIAAAAB4BAABkcnMvZTJvRG9jLnhtbFBLBQYAAAAABgAGAFkBAABE&#10;BQ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ascii="Times New Roman"/>
      </w:rPr>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9"/>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61</w:t>
                          </w:r>
                          <w:r>
                            <w:rPr>
                              <w:rFonts w:hint="eastAsia"/>
                            </w:rPr>
                            <w:fldChar w:fldCharType="end"/>
                          </w:r>
                          <w:r>
                            <w:rPr>
                              <w:rFonts w:hint="eastAsia"/>
                            </w:rPr>
                            <w:t xml:space="preserve"> 页</w:t>
                          </w:r>
                        </w:p>
                      </w:txbxContent>
                    </wps:txbx>
                    <wps:bodyPr vert="horz" wrap="none" lIns="0" tIns="0" rIns="0" bIns="0" anchor="t" anchorCtr="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XpT5MsBAACBAwAADgAAAGRycy9lMm9Eb2MueG1srVPNjtMwEL4j8Q6W&#10;7zRpD1BFTVfAahESgpUWHsB1nMaS7bHGbpPyAPAGe9rL3nmuPgdjJ+nyc0NcnPHMeGa+b75srgZr&#10;2FFh0OBqvlyUnCknodFuX/Mvn29erDkLUbhGGHCq5icV+NX2+bNN7yu1gg5Mo5BREReq3te8i9FX&#10;RRFkp6wIC/DKUbAFtCLSFfdFg6Kn6tYUq7J8WfSAjUeQKgTyXo9Bvs3121bJ+Kltg4rM1Jxmi/nE&#10;fO7SWWw3otqj8J2W0xjiH6awQjtqeil1LaJgB9R/lbJaIgRo40KCLaBttVQZA6FZln+gueuEVxkL&#10;kRP8habw/8rKj8dbZLqh3XHmhKUVne+/nx9+nB+/sWW5epUY6n2oKPHOU2oc3sCQsid/IGcCPrRo&#10;05cgMYoT16cLv2qITKZH69V6XVJIUmy+UJ3i6bnHEN8psCwZNUdaYOZVHD+EOKbOKambgxttDPlF&#10;ZdxvDqo5elRWwfQ6IRknTlYcdsMEYwfNidCRkqlrB/iVs55UUXNHsuXMvHdEehLQbOBs7GZDOEkP&#10;ax45G823cRTawaPed1l6acTgXx8izZ3hpDHG3kRDutCeMyGTJpOQfr3nrKc/Z/sT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PF6U+TLAQAAgQMAAA4AAAAAAAAAAQAgAAAAHgEAAGRycy9lMm9E&#10;b2MueG1sUEsFBgAAAAAGAAYAWQEAAFsFAAAAAA==&#10;">
              <v:fill on="f" focussize="0,0"/>
              <v:stroke on="f"/>
              <v:imagedata o:title=""/>
              <o:lock v:ext="edit" aspectratio="f"/>
              <v:textbox inset="0mm,0mm,0mm,0mm" style="mso-fit-shape-to-text:t;">
                <w:txbxContent>
                  <w:p>
                    <w:pPr>
                      <w:pStyle w:val="9"/>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61</w:t>
                    </w:r>
                    <w:r>
                      <w:rPr>
                        <w:rFonts w:hint="eastAsia"/>
                      </w:rPr>
                      <w:fldChar w:fldCharType="end"/>
                    </w:r>
                    <w:r>
                      <w:rPr>
                        <w:rFonts w:hint="eastAsi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9"/>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61</w:t>
                          </w:r>
                          <w:r>
                            <w:rPr>
                              <w:rFonts w:hint="eastAsia"/>
                            </w:rPr>
                            <w:fldChar w:fldCharType="end"/>
                          </w:r>
                          <w:r>
                            <w:rPr>
                              <w:rFonts w:hint="eastAsia"/>
                            </w:rPr>
                            <w:t xml:space="preserve"> 页</w:t>
                          </w:r>
                        </w:p>
                      </w:txbxContent>
                    </wps:txbx>
                    <wps:bodyPr vert="horz" wrap="none" lIns="0" tIns="0" rIns="0" bIns="0" anchor="t" anchorCtr="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2Nfm8gBAACBAwAADgAAAGRycy9lMm9Eb2MueG1srVNNjtMwFN4jcQfL&#10;e5o0CxRFdUfAaBASAqSBA7iO3Vjyn57dJuUAcANWbNhzrp6DZ6fpDLBDbJz35+f3fe/L5mayhhwl&#10;RO0do+tVTYl0wvfa7Rn99PHuWUtJTNz13HgnGT3JSG+2T59sxtDJxg/e9BIINnGxGwOjQ0qhq6oo&#10;Bml5XPkgHSaVB8sTurCveuAjdremaur6eTV66AN4IWPE6O2cpNvSXykp0nulokzEMIqzpXJCOXf5&#10;rLYb3u2Bh0GLyxj8H6awXDt89NrqlidODqD/amW1AB+9SivhbeWV0kIWDIhmXf+B5n7gQRYsSE4M&#10;V5ri/2sr3h0/ANE9ow0ljltc0fnb1/P3n+cfX8i6btrM0Bhih4X3AUvT9NJPuOklHjGYgU8KbP4i&#10;JIJ55Pp05VdOiYh8qW3atsaUwNziYP/q4XqAmF5Lb0k2GAVcYOGVH9/GNJcuJfk15++0MWWJxv0W&#10;wJ5zRBYVXG5nJPPE2UrTbrrA2/n+hOhQyfjq4OEzJSOqglGHsqXEvHFIehbQYsBi7BaDO4EXGU2U&#10;zOarNAvtEEDvhyK9PGIMLw4J5y5w8hjz20hDdnDPhZCLJrOQHvul6uHP2f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GdjX5vIAQAAgQMAAA4AAAAAAAAAAQAgAAAAHgEAAGRycy9lMm9Eb2Mu&#10;eG1sUEsFBgAAAAAGAAYAWQEAAFgFAAAAAA==&#10;">
              <v:fill on="f" focussize="0,0"/>
              <v:stroke on="f"/>
              <v:imagedata o:title=""/>
              <o:lock v:ext="edit" aspectratio="f"/>
              <v:textbox inset="0mm,0mm,0mm,0mm" style="mso-fit-shape-to-text:t;">
                <w:txbxContent>
                  <w:p>
                    <w:pPr>
                      <w:pStyle w:val="9"/>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61</w:t>
                    </w:r>
                    <w:r>
                      <w:rPr>
                        <w:rFonts w:hint="eastAsia"/>
                      </w:rPr>
                      <w:fldChar w:fldCharType="end"/>
                    </w:r>
                    <w:r>
                      <w:rPr>
                        <w:rFonts w:hint="eastAsi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9"/>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61</w:t>
                          </w:r>
                          <w:r>
                            <w:rPr>
                              <w:rFonts w:hint="eastAsia"/>
                            </w:rPr>
                            <w:fldChar w:fldCharType="end"/>
                          </w:r>
                          <w:r>
                            <w:rPr>
                              <w:rFonts w:hint="eastAsia"/>
                            </w:rPr>
                            <w:t xml:space="preserve"> 页</w:t>
                          </w:r>
                        </w:p>
                      </w:txbxContent>
                    </wps:txbx>
                    <wps:bodyPr vert="horz" wrap="none" lIns="0" tIns="0" rIns="0" bIns="0" anchor="t" anchorCtr="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LgVR8kBAACBAwAADgAAAGRycy9lMm9Eb2MueG1srVNLjhMxEN0jcQfL&#10;e9KdIKHQijOaYTQICQHSwAEct5225J/KTrrDAeAGrNiw51w5x5Td6cxvh9i46+dyvVevVxeDNWQv&#10;IWrvGJ3PakqkE77Vbsvot683r5aUxMRdy413ktGDjPRi/fLFqg+NXPjOm1YCwSYuNn1gtEspNFUV&#10;RSctjzMfpMOk8mB5Qhe2VQu8x+7WVIu6flP1HtoAXsgYMXo9Jum69FdKivRZqSgTMYzibKmcUM5N&#10;Pqv1ijdb4KHT4jQG/4cpLNcOHz23uuaJkx3oZ62sFuCjV2kmvK28UlrIggHRzOsnaG47HmTBguTE&#10;cKYp/r+24tP+CxDdMvqaEsctruj46+fx99/jnx9kXi/eZob6EBssvA1YmoYrP+Cmp3jEYAY+KLD5&#10;i5AI5pHrw5lfOSQi8qXlYrmsMSUwNznYv7q/HiCm99Jbkg1GARdYeOX7jzGNpVNJfs35G21MWaJx&#10;jwLYc4zIooLT7YxknDhbadgMJ3gb3x4QHSoZX+08fKekR1Uw6lC2lJgPDknPApoMmIzNZHAn8CKj&#10;iZLRfJdGoe0C6G1XpJdHjOFyl3DuAiePMb6NNGQH91wIOWkyC+mhX6ru/5z1H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0uBVHyQEAAIEDAAAOAAAAAAAAAAEAIAAAAB4BAABkcnMvZTJvRG9j&#10;LnhtbFBLBQYAAAAABgAGAFkBAABZBQAAAAA=&#10;">
              <v:fill on="f" focussize="0,0"/>
              <v:stroke on="f"/>
              <v:imagedata o:title=""/>
              <o:lock v:ext="edit" aspectratio="f"/>
              <v:textbox inset="0mm,0mm,0mm,0mm" style="mso-fit-shape-to-text:t;">
                <w:txbxContent>
                  <w:p>
                    <w:pPr>
                      <w:pStyle w:val="9"/>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61</w:t>
                    </w:r>
                    <w:r>
                      <w:rPr>
                        <w:rFonts w:hint="eastAsia"/>
                      </w:rPr>
                      <w:fldChar w:fldCharType="end"/>
                    </w:r>
                    <w:r>
                      <w:rPr>
                        <w:rFonts w:hint="eastAsia"/>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4"/>
      </w:rPr>
    </w:pPr>
    <w:r>
      <w:fldChar w:fldCharType="begin"/>
    </w:r>
    <w:r>
      <w:rPr>
        <w:rStyle w:val="14"/>
      </w:rPr>
      <w:instrText xml:space="preserve">PAGE  </w:instrText>
    </w:r>
    <w:r>
      <w:fldChar w:fldCharType="end"/>
    </w:r>
  </w:p>
  <w:p>
    <w:pPr>
      <w:pStyle w:val="9"/>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96EB85"/>
    <w:multiLevelType w:val="singleLevel"/>
    <w:tmpl w:val="8096EB85"/>
    <w:lvl w:ilvl="0" w:tentative="0">
      <w:start w:val="1"/>
      <w:numFmt w:val="decimal"/>
      <w:suff w:val="nothing"/>
      <w:lvlText w:val="%1）"/>
      <w:lvlJc w:val="left"/>
    </w:lvl>
  </w:abstractNum>
  <w:abstractNum w:abstractNumId="1">
    <w:nsid w:val="8DD51ABE"/>
    <w:multiLevelType w:val="singleLevel"/>
    <w:tmpl w:val="8DD51ABE"/>
    <w:lvl w:ilvl="0" w:tentative="0">
      <w:start w:val="1"/>
      <w:numFmt w:val="decimal"/>
      <w:suff w:val="space"/>
      <w:lvlText w:val="%1."/>
      <w:lvlJc w:val="left"/>
      <w:rPr>
        <w:rFonts w:hint="default"/>
        <w:sz w:val="32"/>
        <w:szCs w:val="32"/>
      </w:rPr>
    </w:lvl>
  </w:abstractNum>
  <w:abstractNum w:abstractNumId="2">
    <w:nsid w:val="ADDADEF5"/>
    <w:multiLevelType w:val="singleLevel"/>
    <w:tmpl w:val="ADDADEF5"/>
    <w:lvl w:ilvl="0" w:tentative="0">
      <w:start w:val="2"/>
      <w:numFmt w:val="decimal"/>
      <w:lvlText w:val="%1)"/>
      <w:lvlJc w:val="left"/>
      <w:pPr>
        <w:tabs>
          <w:tab w:val="left" w:pos="312"/>
        </w:tabs>
      </w:pPr>
    </w:lvl>
  </w:abstractNum>
  <w:abstractNum w:abstractNumId="3">
    <w:nsid w:val="BEF63856"/>
    <w:multiLevelType w:val="singleLevel"/>
    <w:tmpl w:val="BEF63856"/>
    <w:lvl w:ilvl="0" w:tentative="0">
      <w:start w:val="3"/>
      <w:numFmt w:val="chineseCounting"/>
      <w:suff w:val="nothing"/>
      <w:lvlText w:val="%1、"/>
      <w:lvlJc w:val="left"/>
      <w:rPr>
        <w:rFonts w:hint="eastAsia"/>
      </w:rPr>
    </w:lvl>
  </w:abstractNum>
  <w:abstractNum w:abstractNumId="4">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5">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9">
    <w:nsid w:val="5D8F00C4"/>
    <w:multiLevelType w:val="multilevel"/>
    <w:tmpl w:val="5D8F00C4"/>
    <w:lvl w:ilvl="0" w:tentative="0">
      <w:start w:val="1"/>
      <w:numFmt w:val="japaneseCounting"/>
      <w:lvlText w:val="第%1条"/>
      <w:lvlJc w:val="left"/>
      <w:pPr>
        <w:tabs>
          <w:tab w:val="left" w:pos="1290"/>
        </w:tabs>
        <w:ind w:left="1275" w:hanging="855"/>
      </w:pPr>
      <w:rPr>
        <w:rFonts w:hint="eastAsia" w:ascii="宋体" w:hAnsi="宋体" w:eastAsia="宋体"/>
        <w:b/>
        <w:sz w:val="24"/>
        <w:szCs w:val="24"/>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10">
    <w:nsid w:val="64EC029D"/>
    <w:multiLevelType w:val="multilevel"/>
    <w:tmpl w:val="64EC029D"/>
    <w:lvl w:ilvl="0" w:tentative="0">
      <w:start w:val="4"/>
      <w:numFmt w:val="japaneseCounting"/>
      <w:lvlText w:val="%1、"/>
      <w:lvlJc w:val="left"/>
      <w:pPr>
        <w:tabs>
          <w:tab w:val="left" w:pos="480"/>
        </w:tabs>
        <w:ind w:left="480" w:hanging="4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667D0BC1"/>
    <w:multiLevelType w:val="multilevel"/>
    <w:tmpl w:val="667D0BC1"/>
    <w:lvl w:ilvl="0" w:tentative="0">
      <w:start w:val="1"/>
      <w:numFmt w:val="japaneseCounting"/>
      <w:lvlText w:val="第%1章"/>
      <w:lvlJc w:val="left"/>
      <w:pPr>
        <w:tabs>
          <w:tab w:val="left" w:pos="855"/>
        </w:tabs>
        <w:ind w:left="855" w:hanging="855"/>
      </w:pPr>
      <w:rPr>
        <w:rFonts w:hint="default"/>
        <w:b/>
        <w:bC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7"/>
  </w:num>
  <w:num w:numId="3">
    <w:abstractNumId w:val="4"/>
  </w:num>
  <w:num w:numId="4">
    <w:abstractNumId w:val="6"/>
  </w:num>
  <w:num w:numId="5">
    <w:abstractNumId w:val="3"/>
  </w:num>
  <w:num w:numId="6">
    <w:abstractNumId w:val="1"/>
  </w:num>
  <w:num w:numId="7">
    <w:abstractNumId w:val="11"/>
  </w:num>
  <w:num w:numId="8">
    <w:abstractNumId w:val="9"/>
  </w:num>
  <w:num w:numId="9">
    <w:abstractNumId w:val="10"/>
  </w:num>
  <w:num w:numId="10">
    <w:abstractNumId w:val="0"/>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0E32"/>
    <w:rsid w:val="000F03E2"/>
    <w:rsid w:val="00172A27"/>
    <w:rsid w:val="00190906"/>
    <w:rsid w:val="00232F5C"/>
    <w:rsid w:val="002972E5"/>
    <w:rsid w:val="002A2FF0"/>
    <w:rsid w:val="00321227"/>
    <w:rsid w:val="004450C2"/>
    <w:rsid w:val="004774F0"/>
    <w:rsid w:val="004A1140"/>
    <w:rsid w:val="004C379F"/>
    <w:rsid w:val="00581488"/>
    <w:rsid w:val="005E3C20"/>
    <w:rsid w:val="007762BF"/>
    <w:rsid w:val="007A67C1"/>
    <w:rsid w:val="00880F24"/>
    <w:rsid w:val="00906080"/>
    <w:rsid w:val="009E3029"/>
    <w:rsid w:val="009E57A5"/>
    <w:rsid w:val="00A202B5"/>
    <w:rsid w:val="00AD4E98"/>
    <w:rsid w:val="00BD59B7"/>
    <w:rsid w:val="00C30881"/>
    <w:rsid w:val="00F51F5A"/>
    <w:rsid w:val="01903D9B"/>
    <w:rsid w:val="022F1EAB"/>
    <w:rsid w:val="025125A9"/>
    <w:rsid w:val="03693075"/>
    <w:rsid w:val="03E33B5C"/>
    <w:rsid w:val="04835452"/>
    <w:rsid w:val="08256495"/>
    <w:rsid w:val="082E10A3"/>
    <w:rsid w:val="08600B79"/>
    <w:rsid w:val="09C97F58"/>
    <w:rsid w:val="0A62646E"/>
    <w:rsid w:val="0A697EA0"/>
    <w:rsid w:val="0AA07703"/>
    <w:rsid w:val="0BF01F35"/>
    <w:rsid w:val="0C70381A"/>
    <w:rsid w:val="0CCA408F"/>
    <w:rsid w:val="0CD954DD"/>
    <w:rsid w:val="0DF24E4F"/>
    <w:rsid w:val="0F491D9E"/>
    <w:rsid w:val="11943AA0"/>
    <w:rsid w:val="12880684"/>
    <w:rsid w:val="12BC5A8C"/>
    <w:rsid w:val="169E309C"/>
    <w:rsid w:val="17AC0A8C"/>
    <w:rsid w:val="19B36FE7"/>
    <w:rsid w:val="1A1C26D4"/>
    <w:rsid w:val="1A787FD1"/>
    <w:rsid w:val="1C6901B7"/>
    <w:rsid w:val="1F091844"/>
    <w:rsid w:val="1F4373F3"/>
    <w:rsid w:val="2076488D"/>
    <w:rsid w:val="20A1116D"/>
    <w:rsid w:val="2275672F"/>
    <w:rsid w:val="23CE07E9"/>
    <w:rsid w:val="248E6FF9"/>
    <w:rsid w:val="26E10ABA"/>
    <w:rsid w:val="278F7CD3"/>
    <w:rsid w:val="2A3062D1"/>
    <w:rsid w:val="2B49216F"/>
    <w:rsid w:val="2C8152C1"/>
    <w:rsid w:val="2DD77CE9"/>
    <w:rsid w:val="2DDF0A13"/>
    <w:rsid w:val="2E77089F"/>
    <w:rsid w:val="2EAA34ED"/>
    <w:rsid w:val="2FA830E6"/>
    <w:rsid w:val="30300BC4"/>
    <w:rsid w:val="31B6767A"/>
    <w:rsid w:val="31B92657"/>
    <w:rsid w:val="31FE7333"/>
    <w:rsid w:val="3287690C"/>
    <w:rsid w:val="33154122"/>
    <w:rsid w:val="34BA57E2"/>
    <w:rsid w:val="35B76F0F"/>
    <w:rsid w:val="38693884"/>
    <w:rsid w:val="3B4151C2"/>
    <w:rsid w:val="3D832764"/>
    <w:rsid w:val="3E6F0DF1"/>
    <w:rsid w:val="3F14058A"/>
    <w:rsid w:val="40D65870"/>
    <w:rsid w:val="40FA1862"/>
    <w:rsid w:val="447B4262"/>
    <w:rsid w:val="459B72AF"/>
    <w:rsid w:val="49D45268"/>
    <w:rsid w:val="4B932F31"/>
    <w:rsid w:val="4BB616D7"/>
    <w:rsid w:val="4BE34677"/>
    <w:rsid w:val="4E167F8E"/>
    <w:rsid w:val="4FD638DA"/>
    <w:rsid w:val="503C301A"/>
    <w:rsid w:val="50C85703"/>
    <w:rsid w:val="53C07A0F"/>
    <w:rsid w:val="53D15DE3"/>
    <w:rsid w:val="54AF7736"/>
    <w:rsid w:val="55043B96"/>
    <w:rsid w:val="56C50A93"/>
    <w:rsid w:val="58CA4610"/>
    <w:rsid w:val="598F3630"/>
    <w:rsid w:val="59D61B7A"/>
    <w:rsid w:val="5B0F12B6"/>
    <w:rsid w:val="5B561A2D"/>
    <w:rsid w:val="5DBC070C"/>
    <w:rsid w:val="5E9D5305"/>
    <w:rsid w:val="5EF77753"/>
    <w:rsid w:val="613868BF"/>
    <w:rsid w:val="622826C8"/>
    <w:rsid w:val="644A4D26"/>
    <w:rsid w:val="65407E5F"/>
    <w:rsid w:val="66E139EA"/>
    <w:rsid w:val="693D3953"/>
    <w:rsid w:val="69AD5681"/>
    <w:rsid w:val="6E876A8C"/>
    <w:rsid w:val="7028517D"/>
    <w:rsid w:val="71270D6A"/>
    <w:rsid w:val="718D12D1"/>
    <w:rsid w:val="72CE1A38"/>
    <w:rsid w:val="739A0D26"/>
    <w:rsid w:val="75421DC6"/>
    <w:rsid w:val="77662CE1"/>
    <w:rsid w:val="7B350B7F"/>
    <w:rsid w:val="7B92657D"/>
    <w:rsid w:val="7CDC4731"/>
    <w:rsid w:val="7CEE3E51"/>
    <w:rsid w:val="7CF23588"/>
    <w:rsid w:val="7D0255E4"/>
    <w:rsid w:val="7D6977FB"/>
    <w:rsid w:val="7EB444C5"/>
    <w:rsid w:val="7FE3182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hAnsi="宋体"/>
      <w:b/>
      <w:bCs/>
      <w:kern w:val="44"/>
      <w:sz w:val="48"/>
      <w:szCs w:val="48"/>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3">
    <w:name w:val="Default Paragraph Font"/>
    <w:unhideWhenUsed/>
    <w:uiPriority w:val="1"/>
  </w:style>
  <w:style w:type="table" w:default="1" w:styleId="12">
    <w:name w:val="Normal Table"/>
    <w:unhideWhenUsed/>
    <w:uiPriority w:val="99"/>
    <w:tblPr>
      <w:tblLayout w:type="fixed"/>
      <w:tblCellMar>
        <w:top w:w="0" w:type="dxa"/>
        <w:left w:w="108" w:type="dxa"/>
        <w:bottom w:w="0" w:type="dxa"/>
        <w:right w:w="108" w:type="dxa"/>
      </w:tblCellMar>
    </w:tblPr>
  </w:style>
  <w:style w:type="paragraph" w:styleId="5">
    <w:name w:val="Normal Indent"/>
    <w:basedOn w:val="1"/>
    <w:qFormat/>
    <w:uiPriority w:val="0"/>
    <w:pPr>
      <w:autoSpaceDE w:val="0"/>
      <w:autoSpaceDN w:val="0"/>
      <w:adjustRightInd w:val="0"/>
      <w:ind w:firstLine="420"/>
      <w:jc w:val="left"/>
    </w:pPr>
    <w:rPr>
      <w:rFonts w:ascii="宋体"/>
      <w:sz w:val="24"/>
    </w:rPr>
  </w:style>
  <w:style w:type="paragraph" w:styleId="6">
    <w:name w:val="Body Text"/>
    <w:basedOn w:val="1"/>
    <w:next w:val="7"/>
    <w:qFormat/>
    <w:uiPriority w:val="0"/>
    <w:pPr>
      <w:tabs>
        <w:tab w:val="left" w:pos="567"/>
      </w:tabs>
      <w:spacing w:before="120" w:line="22" w:lineRule="atLeast"/>
    </w:pPr>
    <w:rPr>
      <w:rFonts w:ascii="宋体" w:hAnsi="宋体"/>
      <w:sz w:val="24"/>
    </w:rPr>
  </w:style>
  <w:style w:type="paragraph" w:styleId="7">
    <w:name w:val="Body Text 2"/>
    <w:basedOn w:val="1"/>
    <w:unhideWhenUsed/>
    <w:qFormat/>
    <w:uiPriority w:val="99"/>
    <w:pPr>
      <w:jc w:val="center"/>
    </w:pPr>
    <w:rPr>
      <w:b/>
      <w:bCs/>
      <w:sz w:val="72"/>
    </w:rPr>
  </w:style>
  <w:style w:type="paragraph" w:styleId="8">
    <w:name w:val="Plain Text"/>
    <w:basedOn w:val="1"/>
    <w:qFormat/>
    <w:uiPriority w:val="0"/>
    <w:rPr>
      <w:rFonts w:hint="eastAsia" w:ascii="宋体" w:hAnsi="Courier New"/>
      <w:szCs w:val="20"/>
    </w:rPr>
  </w:style>
  <w:style w:type="paragraph" w:styleId="9">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0">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tabs>
        <w:tab w:val="left" w:pos="1050"/>
        <w:tab w:val="right" w:leader="dot" w:pos="8937"/>
      </w:tabs>
      <w:spacing w:line="300" w:lineRule="auto"/>
    </w:pPr>
    <w:rPr>
      <w:rFonts w:ascii="宋体" w:hAnsi="宋体"/>
      <w:b/>
      <w:sz w:val="24"/>
    </w:rPr>
  </w:style>
  <w:style w:type="character" w:styleId="14">
    <w:name w:val="page number"/>
    <w:basedOn w:val="13"/>
    <w:qFormat/>
    <w:uiPriority w:val="0"/>
  </w:style>
  <w:style w:type="character" w:styleId="15">
    <w:name w:val="Emphasis"/>
    <w:qFormat/>
    <w:uiPriority w:val="20"/>
    <w:rPr>
      <w:i/>
      <w:iCs/>
    </w:rPr>
  </w:style>
  <w:style w:type="character" w:styleId="16">
    <w:name w:val="Hyperlink"/>
    <w:qFormat/>
    <w:uiPriority w:val="99"/>
    <w:rPr>
      <w:color w:val="0000FF"/>
      <w:u w:val="single"/>
    </w:rPr>
  </w:style>
  <w:style w:type="paragraph" w:customStyle="1" w:styleId="17">
    <w:name w:val="无间隔1"/>
    <w:qFormat/>
    <w:uiPriority w:val="0"/>
    <w:pPr>
      <w:widowControl w:val="0"/>
      <w:jc w:val="both"/>
    </w:pPr>
    <w:rPr>
      <w:rFonts w:ascii="Calibri" w:hAnsi="Calibri" w:eastAsia="宋体" w:cs="Times New Roman"/>
      <w:kern w:val="2"/>
      <w:sz w:val="24"/>
      <w:szCs w:val="22"/>
      <w:lang w:val="en-US" w:eastAsia="zh-CN" w:bidi="ar-SA"/>
    </w:rPr>
  </w:style>
  <w:style w:type="paragraph" w:customStyle="1" w:styleId="18">
    <w:name w:val="正文首行缩进 21"/>
    <w:basedOn w:val="1"/>
    <w:qFormat/>
    <w:uiPriority w:val="0"/>
    <w:pPr>
      <w:tabs>
        <w:tab w:val="left" w:pos="5580"/>
      </w:tabs>
      <w:spacing w:before="120" w:after="120"/>
      <w:ind w:left="420" w:leftChars="200" w:firstLine="420" w:firstLineChars="200"/>
    </w:pPr>
    <w:rPr>
      <w:lang w:val="zh-CN"/>
    </w:rPr>
  </w:style>
  <w:style w:type="paragraph" w:styleId="19">
    <w:name w:val="No Spacing"/>
    <w:qFormat/>
    <w:uiPriority w:val="0"/>
    <w:pPr>
      <w:widowControl w:val="0"/>
      <w:jc w:val="both"/>
    </w:pPr>
    <w:rPr>
      <w:rFonts w:ascii="Calibri" w:hAnsi="Calibri" w:eastAsia="宋体" w:cs="Times New Roman"/>
      <w:kern w:val="2"/>
      <w:sz w:val="21"/>
      <w:szCs w:val="24"/>
      <w:lang w:val="en-US" w:eastAsia="zh-CN" w:bidi="ar-SA"/>
    </w:rPr>
  </w:style>
  <w:style w:type="paragraph" w:customStyle="1" w:styleId="20">
    <w:name w:val="Default"/>
    <w:unhideWhenUsed/>
    <w:qFormat/>
    <w:uiPriority w:val="99"/>
    <w:pPr>
      <w:widowControl w:val="0"/>
      <w:autoSpaceDE w:val="0"/>
      <w:autoSpaceDN w:val="0"/>
      <w:adjustRightInd w:val="0"/>
    </w:pPr>
    <w:rPr>
      <w:rFonts w:ascii="宋体" w:hAnsi="宋体" w:eastAsia="宋体" w:cs="Times New Roman"/>
      <w:color w:val="000000"/>
      <w:sz w:val="24"/>
      <w:szCs w:val="24"/>
      <w:lang w:val="en-US" w:eastAsia="zh-CN" w:bidi="ar-SA"/>
    </w:rPr>
  </w:style>
  <w:style w:type="paragraph" w:customStyle="1" w:styleId="21">
    <w:name w:val="图例"/>
    <w:basedOn w:val="1"/>
    <w:qFormat/>
    <w:uiPriority w:val="0"/>
    <w:pPr>
      <w:spacing w:before="120" w:after="120" w:line="360" w:lineRule="auto"/>
      <w:jc w:val="center"/>
    </w:pPr>
    <w:rPr>
      <w:rFonts w:eastAsia="仿宋_GB2312"/>
      <w:b/>
      <w:sz w:val="24"/>
      <w:szCs w:val="20"/>
    </w:rPr>
  </w:style>
  <w:style w:type="paragraph" w:styleId="22">
    <w:name w:val="List Paragraph"/>
    <w:basedOn w:val="1"/>
    <w:qFormat/>
    <w:uiPriority w:val="34"/>
    <w:pPr>
      <w:ind w:firstLine="420" w:firstLineChars="200"/>
    </w:pPr>
    <w:rPr>
      <w:rFonts w:ascii="Calibri" w:hAnsi="Calibri"/>
      <w:szCs w:val="22"/>
    </w:rPr>
  </w:style>
  <w:style w:type="paragraph" w:customStyle="1" w:styleId="23">
    <w:name w:val="TOC 标题1"/>
    <w:basedOn w:val="3"/>
    <w:next w:val="1"/>
    <w:unhideWhenUsed/>
    <w:qFormat/>
    <w:uiPriority w:val="39"/>
    <w:pPr>
      <w:widowControl/>
      <w:spacing w:before="240" w:line="259" w:lineRule="auto"/>
      <w:outlineLvl w:val="9"/>
    </w:pPr>
    <w:rPr>
      <w:rFonts w:ascii="等线 Light" w:hAnsi="等线 Light" w:eastAsia="等线 Light"/>
      <w:b w:val="0"/>
      <w:bCs w:val="0"/>
      <w:color w:val="2F5496"/>
      <w:kern w:val="0"/>
      <w:sz w:val="32"/>
      <w:szCs w:val="32"/>
    </w:rPr>
  </w:style>
  <w:style w:type="paragraph" w:customStyle="1" w:styleId="24">
    <w:name w:val="Other|1"/>
    <w:basedOn w:val="1"/>
    <w:qFormat/>
    <w:uiPriority w:val="0"/>
    <w:pPr>
      <w:autoSpaceDE w:val="0"/>
      <w:autoSpaceDN w:val="0"/>
      <w:spacing w:line="360" w:lineRule="auto"/>
      <w:ind w:firstLine="400"/>
      <w:jc w:val="left"/>
    </w:pPr>
    <w:rPr>
      <w:rFonts w:ascii="宋体" w:hAnsi="宋体" w:cs="宋体"/>
      <w:kern w:val="0"/>
      <w:sz w:val="28"/>
      <w:szCs w:val="28"/>
      <w:lang w:val="zh-TW" w:eastAsia="zh-TW" w:bidi="zh-TW"/>
    </w:rPr>
  </w:style>
  <w:style w:type="paragraph" w:customStyle="1" w:styleId="25">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6">
    <w:name w:val="Table Normal"/>
    <w:semiHidden/>
    <w:qFormat/>
    <w:uiPriority w:val="2"/>
    <w:pPr>
      <w:widowControl w:val="0"/>
      <w:autoSpaceDE w:val="0"/>
      <w:autoSpaceDN w:val="0"/>
    </w:pPr>
    <w:rPr>
      <w:rFonts w:ascii="Calibri" w:hAnsi="Calibri"/>
      <w:sz w:val="22"/>
      <w:szCs w:val="22"/>
      <w:lang w:val="en-US" w:eastAsia="en-US" w:bidi="ar-SA"/>
    </w:rPr>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61</Pages>
  <Words>4841</Words>
  <Characters>27596</Characters>
  <Lines>229</Lines>
  <Paragraphs>64</Paragraphs>
  <TotalTime>19</TotalTime>
  <ScaleCrop>false</ScaleCrop>
  <LinksUpToDate>false</LinksUpToDate>
  <CharactersWithSpaces>32373</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2024-05-17T07:09:00Z</dcterms:created>
  <dc:creator>lx</dc:creator>
  <cp:lastModifiedBy>西城区政府采购中心</cp:lastModifiedBy>
  <cp:lastPrinted>2023-03-10T08:18:00Z</cp:lastPrinted>
  <dcterms:modified xsi:type="dcterms:W3CDTF">2024-06-06T07:48:24Z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