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hint="default" w:cs="宋体"/>
          <w:sz w:val="30"/>
          <w:szCs w:val="30"/>
        </w:rPr>
      </w:pPr>
      <w:bookmarkStart w:id="0" w:name="_Toc13070"/>
      <w:bookmarkStart w:id="1" w:name="_Toc28359022"/>
      <w:bookmarkStart w:id="2" w:name="_Toc35393809"/>
      <w:r>
        <w:rPr>
          <w:rFonts w:cs="宋体"/>
          <w:sz w:val="30"/>
          <w:szCs w:val="30"/>
        </w:rPr>
        <w:t>中标结果公告</w:t>
      </w:r>
      <w:bookmarkEnd w:id="0"/>
      <w:bookmarkEnd w:id="1"/>
      <w:bookmarkEnd w:id="2"/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项目编号：0686-2411QI031079Z</w:t>
      </w:r>
    </w:p>
    <w:p>
      <w:pPr>
        <w:spacing w:line="360" w:lineRule="auto"/>
        <w:ind w:left="1699" w:hanging="1699" w:hangingChars="705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二、项目名称：2024年医疗设备购置项目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三、中标（成交）信息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01包：按摩床等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供应商名称：北京桐子科技有限公司</w:t>
      </w:r>
    </w:p>
    <w:p>
      <w:pPr>
        <w:spacing w:line="360" w:lineRule="auto"/>
        <w:ind w:left="1920" w:leftChars="200" w:hanging="1440" w:hangingChars="600"/>
        <w:rPr>
          <w:rFonts w:ascii="宋体" w:hAnsi="宋体" w:cs="宋体"/>
        </w:rPr>
      </w:pPr>
      <w:r>
        <w:rPr>
          <w:rFonts w:hint="eastAsia" w:ascii="宋体" w:hAnsi="宋体" w:cs="宋体"/>
        </w:rPr>
        <w:t>供应商地址：北京市丰台区小屯路9号2号楼5层6512室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统一社会信用代码：91110106MA01WYWJ4F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</w:rPr>
        <w:t>中标金额</w:t>
      </w:r>
      <w:r>
        <w:rPr>
          <w:rFonts w:hint="eastAsia" w:ascii="宋体" w:hAnsi="宋体" w:cs="宋体"/>
          <w:highlight w:val="none"/>
        </w:rPr>
        <w:t>：￥1,857,970.00（大写：人民币壹佰捌拾伍万柒仟玖佰柒拾元整）</w:t>
      </w:r>
    </w:p>
    <w:p>
      <w:pPr>
        <w:spacing w:line="360" w:lineRule="auto"/>
        <w:ind w:firstLine="48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联系方式</w:t>
      </w:r>
      <w:r>
        <w:rPr>
          <w:rFonts w:hint="eastAsia" w:ascii="宋体" w:hAnsi="宋体" w:cs="宋体"/>
          <w:highlight w:val="none"/>
        </w:rPr>
        <w:t>：</w:t>
      </w:r>
      <w:r>
        <w:rPr>
          <w:rFonts w:hint="eastAsia" w:ascii="宋体" w:hAnsi="宋体" w:cs="宋体"/>
          <w:highlight w:val="none"/>
          <w:lang w:val="en-US" w:eastAsia="zh-CN"/>
        </w:rPr>
        <w:t>马经理，18911919956</w:t>
      </w:r>
    </w:p>
    <w:p>
      <w:pPr>
        <w:spacing w:line="360" w:lineRule="auto"/>
        <w:ind w:firstLine="48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交付时间</w:t>
      </w:r>
      <w:r>
        <w:rPr>
          <w:rFonts w:hint="eastAsia" w:ascii="宋体" w:hAnsi="宋体" w:cs="宋体"/>
          <w:highlight w:val="none"/>
        </w:rPr>
        <w:t>：</w:t>
      </w:r>
      <w:r>
        <w:rPr>
          <w:rFonts w:hint="eastAsia" w:ascii="宋体" w:hAnsi="宋体" w:cs="宋体"/>
          <w:highlight w:val="none"/>
          <w:lang w:val="en-US" w:eastAsia="zh-CN"/>
        </w:rPr>
        <w:t>合同签订后1个月内</w:t>
      </w:r>
      <w:r>
        <w:rPr>
          <w:rFonts w:ascii="宋体" w:hAnsi="宋体" w:cs="宋体"/>
          <w:highlight w:val="none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交付地点</w:t>
      </w:r>
      <w:r>
        <w:rPr>
          <w:rFonts w:hint="eastAsia" w:ascii="宋体" w:hAnsi="宋体" w:cs="宋体"/>
          <w:highlight w:val="none"/>
        </w:rPr>
        <w:t>：</w:t>
      </w:r>
      <w:r>
        <w:rPr>
          <w:rFonts w:hint="eastAsia" w:ascii="宋体" w:hAnsi="宋体" w:cs="宋体"/>
          <w:highlight w:val="none"/>
          <w:lang w:val="en-US" w:eastAsia="zh-CN"/>
        </w:rPr>
        <w:t>采购人指定地点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highlight w:val="none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02包：口腔综合治疗椅等</w:t>
      </w:r>
    </w:p>
    <w:p>
      <w:pPr>
        <w:spacing w:line="360" w:lineRule="auto"/>
        <w:ind w:firstLine="48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供应商名称：北京旭日九洲科技有限公司</w:t>
      </w:r>
    </w:p>
    <w:p>
      <w:pPr>
        <w:spacing w:line="360" w:lineRule="auto"/>
        <w:ind w:left="1920" w:leftChars="200" w:hanging="1440" w:hangingChars="6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供应商地址：北京市海淀区信息路28号1幢10层1003-08室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统一社会信用代码：91110108MA01NAET7F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中标金额：￥1,843,100.00（大写：人民币壹佰捌拾肆万叁仟壹佰元整）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联系方式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lang w:val="en-US" w:eastAsia="zh-CN"/>
        </w:rPr>
        <w:t>沈经理，</w:t>
      </w:r>
      <w:bookmarkStart w:id="18" w:name="_GoBack"/>
      <w:r>
        <w:rPr>
          <w:rFonts w:hint="eastAsia" w:ascii="宋体" w:hAnsi="宋体" w:cs="宋体"/>
          <w:highlight w:val="none"/>
          <w:lang w:val="en-US" w:eastAsia="zh-CN"/>
        </w:rPr>
        <w:t>15711190533</w:t>
      </w:r>
      <w:bookmarkEnd w:id="18"/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交付时间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lang w:val="en-US" w:eastAsia="zh-CN"/>
        </w:rPr>
        <w:t>合同签订后1个月内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交付地点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lang w:val="en-US" w:eastAsia="zh-CN"/>
        </w:rPr>
        <w:t>采购人指定地点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四、主要标的信息</w:t>
      </w:r>
    </w:p>
    <w:tbl>
      <w:tblPr>
        <w:tblStyle w:val="11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63"/>
        <w:gridCol w:w="1113"/>
        <w:gridCol w:w="447"/>
        <w:gridCol w:w="1225"/>
        <w:gridCol w:w="753"/>
        <w:gridCol w:w="1187"/>
        <w:gridCol w:w="1481"/>
        <w:gridCol w:w="1571"/>
        <w:gridCol w:w="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5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lang w:eastAsia="zh-CN"/>
              </w:rPr>
              <w:t>包号</w:t>
            </w:r>
          </w:p>
        </w:tc>
        <w:tc>
          <w:tcPr>
            <w:tcW w:w="6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  <w:t>品目号</w:t>
            </w:r>
          </w:p>
        </w:tc>
        <w:tc>
          <w:tcPr>
            <w:tcW w:w="111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  <w:t>标的名称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  <w:t>品牌</w:t>
            </w:r>
          </w:p>
        </w:tc>
        <w:tc>
          <w:tcPr>
            <w:tcW w:w="122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规格型号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  <w:t>数量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</w:rPr>
              <w:t xml:space="preserve">(台/套) </w:t>
            </w:r>
          </w:p>
        </w:tc>
        <w:tc>
          <w:tcPr>
            <w:tcW w:w="118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单价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（人民币元）</w:t>
            </w:r>
          </w:p>
        </w:tc>
        <w:tc>
          <w:tcPr>
            <w:tcW w:w="148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制造商</w:t>
            </w:r>
          </w:p>
        </w:tc>
        <w:tc>
          <w:tcPr>
            <w:tcW w:w="157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统一信用代码</w:t>
            </w: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企业类型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按摩床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昕利康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LK-B15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曲阜市利康医疗器械厂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9137088155671528XU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空气压力波治疗仪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倍益康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QL/IPC-CI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38000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四川千里倍益康医疗科技股份有限公司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91510108629517429X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1-3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负压吸引器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斯曼峰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YX932D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上海宝佳医疗器械有限公司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9131011363131695X9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1-4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超声药物透入治疗仪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鼎世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DS-UCMF2B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12770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南京鼎世医疗器械有限公司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913201915520694445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1-5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中频治疗仪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倍益康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ZP-100CIVA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16800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四川千里倍益康医疗科技股份有限公司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91510108629517429X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1-6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抢救床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昕利康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LK-SY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曲阜市利康医疗器械厂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9137088155671528XU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1-7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抛光打磨机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金泰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JT-60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余姚市金泰医疗器械科技有限公司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91330281MA2GUXCB53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1-8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高压水枪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博瑞德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HBKX-2/8头/套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河北康信医疗科技有限公司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91130104MA07K2EH60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1-9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煎药机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华延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HYKJ22X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14000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天津华延园机械有限公司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91120111697422675Q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1-10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24小时动态血压监测仪(1套2台机器)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首诺慧医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ACF-D1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上海艾康菲医疗器械技术有限公司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91310115679347165P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1-11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心电图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首诺慧医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GJ-6000B12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63000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徐州国健电子设备科技有限公司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91320312562912036G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1-12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离心机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湘锐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TDZ5-WS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长沙湘锐离心机有限公司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9143012239610805X1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1-13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便携式心电图机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首诺慧医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HB1012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25000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珠海市宏邦医疗科技有限公司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91440400061526129H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1-14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心电监护仪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首诺慧医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F-100B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29700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徐州天飞电子设备有限公司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91320301754618544E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1-15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阅片灯箱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苏宏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GPD-Ⅱ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1200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江苏苏宏医疗器械有限公司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91320412703640741G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1-16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低温储藏柜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鑫贝西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BPR-5V298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济南鑫贝西生物技术有限公司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913701007059011678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1-17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双柱铅屏风(DR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宇龙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FG16-2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5800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龙口市龙跃医疗器械有限公司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91370681052389951N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1-18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全自动尿液分析仪  尿常规+尿沉渣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华晟源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UDS-3000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246050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北京华晟源医疗科技有限公司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91110114788604394H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1-19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全目动凝血分析仪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众驰伟业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Xl-1000e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180000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北京众驰伟业科技发展有限公司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911101146662677568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1-20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纳库仑NO呼气分析仪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万联达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WLD801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28000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江苏万联达医疗科技有限公司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91320583MA1X0B1L7L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1-21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医用胶片自助打印取片机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茜泰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QT-8901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深圳市茜泰科技有限公司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91440300359432600L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1-22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24小时动态心电监测仪  1并2台机器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今科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MIC-12H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48000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湖南医翼云健康科技有限公司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91430100MA4RBE8J30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1-23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隧道式电子血压计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脉搏波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RBP-7000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25000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深圳瑞光康泰科技有限公司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91440300672986933D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1-24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sz w:val="21"/>
                <w:szCs w:val="21"/>
              </w:rPr>
              <w:t>超声震荡机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金泰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JT-51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余姚市金泰医疗器械科技有限公司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91330281MA2GUXCB53</w:t>
            </w:r>
          </w:p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2-1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口腔综合治疗椅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蓝野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Care-11D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宁波蓝野医疗器疗有限公司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91330205720475127C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2-2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根管测量仪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啄木鸟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Ai-Pex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28000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桂林市啄木鸟医疗器械有限公司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91450300715166426T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中型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2-3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口腔消毒锅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蓝野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SEA 29L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85000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宁波蓝野医疗器疗有限公司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91330205720475127C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2-4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封口机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蓝野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SEAL-1000型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43600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宁波蓝野医疗器疗有限公司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91330205720475127C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2-5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超声波清洗机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蓝野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CLEAN-02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宁波蓝野医疗器疗有限公司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91330205720475127C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2-6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无油空气压缩机 （ 正压）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蓝野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GIANT-35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35000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宁波蓝野医疗器疗有限公司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91330205720475127C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2-7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医用微量泵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汉康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S1-Pro</w:t>
            </w: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6500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佛山市汉康医疗设备有限公司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91440605MA4UQ0LT4A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2-8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生物刺激反馈仪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麦澜德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MLD B4T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250000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南京麦澜德医疗科技股份有限公司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9132011505799566XM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中型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2-9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自动尿液微量白蛋白肌酐分析仪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普门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ACR-300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93000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深圳普门科技股份有限公司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91440300671851383C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中型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2-10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特定蛋白分析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普门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PA-800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37000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深圳普门科技股份有限公司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91440300671851383C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中型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2-11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牙片机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梅生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MSD—III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福建梅生医疗科技股份有限公司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913500002601846517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2-12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彩色超声诊断仪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飞依诺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VINNO R330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799000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飞依诺科技（长沙）有限公司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91430100MA4RQJE87M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tblHeader/>
          <w:jc w:val="center"/>
        </w:trPr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2-13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医用除颤仪</w:t>
            </w:r>
          </w:p>
        </w:tc>
        <w:tc>
          <w:tcPr>
            <w:tcW w:w="447" w:type="dxa"/>
            <w:tcBorders>
              <w:top w:val="single" w:color="auto" w:sz="4" w:space="0"/>
              <w:bottom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麦邦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AED7000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50000</w:t>
            </w:r>
          </w:p>
        </w:tc>
        <w:tc>
          <w:tcPr>
            <w:tcW w:w="14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北京麦邦光电仪器有限公司</w:t>
            </w:r>
          </w:p>
        </w:tc>
        <w:tc>
          <w:tcPr>
            <w:tcW w:w="15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911101157587386237</w:t>
            </w:r>
          </w:p>
        </w:tc>
        <w:tc>
          <w:tcPr>
            <w:tcW w:w="7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小型</w:t>
            </w:r>
          </w:p>
        </w:tc>
      </w:tr>
    </w:tbl>
    <w:p>
      <w:pPr>
        <w:spacing w:before="163" w:beforeLines="50" w:line="360" w:lineRule="auto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highlight w:val="none"/>
        </w:rPr>
        <w:t>五、评审专家名单：</w:t>
      </w:r>
      <w:r>
        <w:rPr>
          <w:rFonts w:hint="eastAsia" w:ascii="宋体" w:hAnsi="宋体" w:cs="宋体"/>
          <w:highlight w:val="none"/>
        </w:rPr>
        <w:t>刘璐</w:t>
      </w:r>
      <w:r>
        <w:rPr>
          <w:rFonts w:hint="eastAsia" w:ascii="宋体" w:hAnsi="宋体" w:cs="宋体"/>
          <w:highlight w:val="none"/>
          <w:lang w:eastAsia="zh-CN"/>
        </w:rPr>
        <w:t>、刘淑娟、白玫、梁淑艳、</w:t>
      </w:r>
      <w:r>
        <w:rPr>
          <w:rFonts w:hint="eastAsia" w:ascii="宋体" w:hAnsi="宋体" w:cs="宋体"/>
          <w:highlight w:val="none"/>
          <w:lang w:val="en-US" w:eastAsia="zh-CN"/>
        </w:rPr>
        <w:t>杨祖福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六、代理服务收费标准及金额：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代理服务收费标准：</w:t>
      </w:r>
      <w:r>
        <w:rPr>
          <w:rFonts w:hint="eastAsia" w:ascii="宋体" w:hAnsi="宋体" w:cs="宋体"/>
          <w:lang w:eastAsia="zh-CN"/>
        </w:rPr>
        <w:t>参</w:t>
      </w:r>
      <w:r>
        <w:rPr>
          <w:rFonts w:hint="eastAsia" w:ascii="宋体" w:hAnsi="宋体" w:cs="宋体"/>
        </w:rPr>
        <w:t>照国家发展计划委员会颁发的《招标代理服务收费管理暂行办法》（计价格[2002]1980号）和国家发展改革委办公厅关于招标代理服务收费有关问题的通知（发改办价格[2003]857号）执行。</w:t>
      </w:r>
    </w:p>
    <w:p>
      <w:pPr>
        <w:spacing w:line="360" w:lineRule="auto"/>
        <w:ind w:firstLine="480" w:firstLineChars="200"/>
        <w:rPr>
          <w:rFonts w:ascii="宋体" w:hAnsi="宋体" w:cs="宋体"/>
          <w:highlight w:val="yellow"/>
        </w:rPr>
      </w:pPr>
      <w:r>
        <w:rPr>
          <w:rFonts w:hint="eastAsia" w:ascii="宋体" w:hAnsi="宋体" w:cs="宋体"/>
        </w:rPr>
        <w:t>代理服务收费金额：</w:t>
      </w:r>
      <w:r>
        <w:rPr>
          <w:rFonts w:hint="eastAsia" w:ascii="宋体" w:hAnsi="宋体" w:cs="宋体"/>
          <w:highlight w:val="none"/>
        </w:rPr>
        <w:t>人民币</w:t>
      </w:r>
      <w:r>
        <w:rPr>
          <w:rFonts w:hint="eastAsia" w:ascii="宋体" w:hAnsi="宋体" w:cs="宋体"/>
          <w:highlight w:val="none"/>
          <w:lang w:val="en-US" w:eastAsia="zh-CN"/>
        </w:rPr>
        <w:t>3.896942</w:t>
      </w:r>
      <w:r>
        <w:rPr>
          <w:rFonts w:hint="eastAsia" w:ascii="宋体" w:hAnsi="宋体" w:cs="宋体"/>
          <w:highlight w:val="none"/>
        </w:rPr>
        <w:t>万元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 w:ascii="宋体" w:hAnsi="宋体" w:cs="宋体"/>
          <w:b/>
          <w:bCs/>
        </w:rPr>
        <w:t>公告期限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自本公告发布之日起1个工作日。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八、其他补充事宜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/</w:t>
      </w:r>
    </w:p>
    <w:p>
      <w:pPr>
        <w:spacing w:line="360" w:lineRule="auto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九、凡对本次公告内容提出询问，请按以下方式联系。</w:t>
      </w:r>
    </w:p>
    <w:p>
      <w:pPr>
        <w:pStyle w:val="3"/>
        <w:spacing w:line="360" w:lineRule="auto"/>
        <w:ind w:firstLine="600" w:firstLineChars="250"/>
        <w:rPr>
          <w:rFonts w:ascii="宋体" w:hAnsi="宋体" w:cs="宋体"/>
          <w:b w:val="0"/>
          <w:sz w:val="24"/>
          <w:szCs w:val="24"/>
        </w:rPr>
      </w:pPr>
      <w:bookmarkStart w:id="3" w:name="_Toc35393641"/>
      <w:bookmarkStart w:id="4" w:name="_Toc19952"/>
      <w:bookmarkStart w:id="5" w:name="_Toc28359100"/>
      <w:bookmarkStart w:id="6" w:name="_Toc35393810"/>
      <w:bookmarkStart w:id="7" w:name="_Toc28359023"/>
      <w:r>
        <w:rPr>
          <w:rFonts w:hint="eastAsia" w:ascii="宋体" w:hAnsi="宋体" w:cs="宋体"/>
          <w:b w:val="0"/>
          <w:sz w:val="24"/>
          <w:szCs w:val="24"/>
        </w:rPr>
        <w:t>1.采购人信息</w:t>
      </w:r>
      <w:bookmarkEnd w:id="3"/>
      <w:bookmarkEnd w:id="4"/>
      <w:bookmarkEnd w:id="5"/>
      <w:bookmarkEnd w:id="6"/>
      <w:bookmarkEnd w:id="7"/>
    </w:p>
    <w:p>
      <w:pPr>
        <w:spacing w:line="360" w:lineRule="auto"/>
        <w:ind w:firstLine="720" w:firstLineChars="300"/>
        <w:rPr>
          <w:rFonts w:ascii="宋体" w:hAnsi="宋体" w:cs="宋体"/>
        </w:rPr>
      </w:pPr>
      <w:bookmarkStart w:id="8" w:name="_Toc28359024"/>
      <w:bookmarkStart w:id="9" w:name="_Toc30495"/>
      <w:bookmarkStart w:id="10" w:name="_Toc28359101"/>
      <w:bookmarkStart w:id="11" w:name="_Toc35393642"/>
      <w:bookmarkStart w:id="12" w:name="_Toc35393811"/>
      <w:r>
        <w:rPr>
          <w:rFonts w:hint="eastAsia" w:ascii="宋体" w:hAnsi="宋体" w:cs="宋体"/>
        </w:rPr>
        <w:t>名    称：北京市丰台区西罗园社区卫生服务中心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    址：北京市丰台区西罗园一区26号楼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联系方式：010-67219766</w:t>
      </w:r>
    </w:p>
    <w:p>
      <w:pPr>
        <w:pStyle w:val="3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</w:rPr>
        <w:t>2.采购代理机构信息</w:t>
      </w:r>
      <w:bookmarkEnd w:id="8"/>
      <w:bookmarkEnd w:id="9"/>
      <w:bookmarkEnd w:id="10"/>
      <w:bookmarkEnd w:id="11"/>
      <w:bookmarkEnd w:id="12"/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名    称：北京国际贸易有限公司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　  址：北京市朝阳区建国门外大街甲3号</w:t>
      </w:r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联系方式：010-85343</w:t>
      </w:r>
      <w:r>
        <w:rPr>
          <w:rFonts w:ascii="宋体" w:hAnsi="宋体" w:cs="宋体"/>
        </w:rPr>
        <w:t>489</w:t>
      </w:r>
    </w:p>
    <w:p>
      <w:pPr>
        <w:pStyle w:val="3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bookmarkStart w:id="13" w:name="_Toc35393812"/>
      <w:bookmarkStart w:id="14" w:name="_Toc35393643"/>
      <w:bookmarkStart w:id="15" w:name="_Toc28359025"/>
      <w:bookmarkStart w:id="16" w:name="_Toc28359102"/>
      <w:bookmarkStart w:id="17" w:name="_Toc23427"/>
      <w:r>
        <w:rPr>
          <w:rFonts w:hint="eastAsia" w:ascii="宋体" w:hAnsi="宋体" w:cs="宋体"/>
          <w:b w:val="0"/>
          <w:sz w:val="24"/>
          <w:szCs w:val="24"/>
        </w:rPr>
        <w:t>3.项目联系方式</w:t>
      </w:r>
      <w:bookmarkEnd w:id="13"/>
      <w:bookmarkEnd w:id="14"/>
      <w:bookmarkEnd w:id="15"/>
      <w:bookmarkEnd w:id="16"/>
      <w:bookmarkEnd w:id="17"/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项目联系人：韩威、梁潇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电   话：010-853434</w:t>
      </w:r>
      <w:r>
        <w:rPr>
          <w:rFonts w:ascii="宋体" w:hAnsi="宋体" w:cs="宋体"/>
        </w:rPr>
        <w:t>89</w:t>
      </w:r>
    </w:p>
    <w:sectPr>
      <w:pgSz w:w="11906" w:h="16838"/>
      <w:pgMar w:top="1440" w:right="1134" w:bottom="1440" w:left="1134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90DEA"/>
    <w:multiLevelType w:val="singleLevel"/>
    <w:tmpl w:val="60090DEA"/>
    <w:lvl w:ilvl="0" w:tentative="0">
      <w:start w:val="7"/>
      <w:numFmt w:val="chineseCounting"/>
      <w:suff w:val="nothing"/>
      <w:lvlText w:val="%1、"/>
      <w:lvlJc w:val="left"/>
    </w:lvl>
  </w:abstractNum>
  <w:abstractNum w:abstractNumId="1">
    <w:nsid w:val="60A71CF6"/>
    <w:multiLevelType w:val="singleLevel"/>
    <w:tmpl w:val="60A71CF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hOGNkMTM3MTE3ZGRhZmU3N2ZkZDgyYzUyYTExMDYifQ=="/>
  </w:docVars>
  <w:rsids>
    <w:rsidRoot w:val="00172A27"/>
    <w:rsid w:val="000B1844"/>
    <w:rsid w:val="000D60DA"/>
    <w:rsid w:val="002E0471"/>
    <w:rsid w:val="003F4BB7"/>
    <w:rsid w:val="00493C6D"/>
    <w:rsid w:val="004C0972"/>
    <w:rsid w:val="00631F70"/>
    <w:rsid w:val="0070429B"/>
    <w:rsid w:val="0076588B"/>
    <w:rsid w:val="008405F3"/>
    <w:rsid w:val="008F010F"/>
    <w:rsid w:val="00A029E4"/>
    <w:rsid w:val="00A31217"/>
    <w:rsid w:val="00AB6E1D"/>
    <w:rsid w:val="00B36FB7"/>
    <w:rsid w:val="00B5705E"/>
    <w:rsid w:val="00C000F0"/>
    <w:rsid w:val="00DF1DD3"/>
    <w:rsid w:val="01DC3BC6"/>
    <w:rsid w:val="03312FA5"/>
    <w:rsid w:val="04572F0C"/>
    <w:rsid w:val="0607604D"/>
    <w:rsid w:val="061F01BB"/>
    <w:rsid w:val="07E331B7"/>
    <w:rsid w:val="083131C7"/>
    <w:rsid w:val="0A283ED3"/>
    <w:rsid w:val="0B7D4873"/>
    <w:rsid w:val="0B925298"/>
    <w:rsid w:val="0D3E1419"/>
    <w:rsid w:val="0DB273A9"/>
    <w:rsid w:val="0EA00F4E"/>
    <w:rsid w:val="10036F74"/>
    <w:rsid w:val="10EC787A"/>
    <w:rsid w:val="11976170"/>
    <w:rsid w:val="12DC130A"/>
    <w:rsid w:val="142A16A8"/>
    <w:rsid w:val="152467E1"/>
    <w:rsid w:val="15632263"/>
    <w:rsid w:val="16B17D25"/>
    <w:rsid w:val="1B86476A"/>
    <w:rsid w:val="1CF56DB5"/>
    <w:rsid w:val="1EA87CD0"/>
    <w:rsid w:val="1F7D7510"/>
    <w:rsid w:val="1FDE43C2"/>
    <w:rsid w:val="20270625"/>
    <w:rsid w:val="23151909"/>
    <w:rsid w:val="248D1853"/>
    <w:rsid w:val="26005F20"/>
    <w:rsid w:val="26485F81"/>
    <w:rsid w:val="265213ED"/>
    <w:rsid w:val="26CA69A6"/>
    <w:rsid w:val="28A60136"/>
    <w:rsid w:val="28E6501B"/>
    <w:rsid w:val="28FB4F40"/>
    <w:rsid w:val="29AA01EA"/>
    <w:rsid w:val="2BA81E59"/>
    <w:rsid w:val="2DAE77E9"/>
    <w:rsid w:val="2DF216DA"/>
    <w:rsid w:val="2EEE7427"/>
    <w:rsid w:val="31F056FC"/>
    <w:rsid w:val="333D6679"/>
    <w:rsid w:val="338052C4"/>
    <w:rsid w:val="34010499"/>
    <w:rsid w:val="34D23C26"/>
    <w:rsid w:val="352112E7"/>
    <w:rsid w:val="3734217F"/>
    <w:rsid w:val="39711FA9"/>
    <w:rsid w:val="3CAF79B9"/>
    <w:rsid w:val="3F1F0FCC"/>
    <w:rsid w:val="40C10651"/>
    <w:rsid w:val="40CF1F2C"/>
    <w:rsid w:val="444F0053"/>
    <w:rsid w:val="45B27966"/>
    <w:rsid w:val="472B71D3"/>
    <w:rsid w:val="48837E55"/>
    <w:rsid w:val="4A5B47E7"/>
    <w:rsid w:val="4A6D2637"/>
    <w:rsid w:val="4AE06F2E"/>
    <w:rsid w:val="4DDB092F"/>
    <w:rsid w:val="512F0C70"/>
    <w:rsid w:val="53584606"/>
    <w:rsid w:val="53A26B6F"/>
    <w:rsid w:val="54494ACA"/>
    <w:rsid w:val="54673E6B"/>
    <w:rsid w:val="56B90783"/>
    <w:rsid w:val="58373FB5"/>
    <w:rsid w:val="5A752702"/>
    <w:rsid w:val="5D9C47EC"/>
    <w:rsid w:val="5E5D76E0"/>
    <w:rsid w:val="5EE61310"/>
    <w:rsid w:val="609D069B"/>
    <w:rsid w:val="60D10C16"/>
    <w:rsid w:val="61813453"/>
    <w:rsid w:val="64235F78"/>
    <w:rsid w:val="656E0126"/>
    <w:rsid w:val="65950089"/>
    <w:rsid w:val="66940880"/>
    <w:rsid w:val="682E257A"/>
    <w:rsid w:val="68CD19CD"/>
    <w:rsid w:val="69B83CD2"/>
    <w:rsid w:val="6C511742"/>
    <w:rsid w:val="72545F38"/>
    <w:rsid w:val="73D70B56"/>
    <w:rsid w:val="75F54D04"/>
    <w:rsid w:val="78A86196"/>
    <w:rsid w:val="78FD5D52"/>
    <w:rsid w:val="7AA21EDA"/>
    <w:rsid w:val="7B465D29"/>
    <w:rsid w:val="7C497DE0"/>
    <w:rsid w:val="7D9B2799"/>
    <w:rsid w:val="7D9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djustRightInd w:val="0"/>
      <w:spacing w:line="360" w:lineRule="atLeast"/>
      <w:ind w:firstLine="420" w:firstLineChars="200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6">
    <w:name w:val="Body Text"/>
    <w:basedOn w:val="1"/>
    <w:next w:val="7"/>
    <w:autoRedefine/>
    <w:qFormat/>
    <w:uiPriority w:val="0"/>
    <w:pPr>
      <w:spacing w:after="120"/>
    </w:pPr>
    <w:rPr>
      <w:rFonts w:ascii="Times New Roman" w:hAnsi="Times New Roman"/>
    </w:rPr>
  </w:style>
  <w:style w:type="paragraph" w:customStyle="1" w:styleId="7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szCs w:val="22"/>
    </w:rPr>
  </w:style>
  <w:style w:type="paragraph" w:styleId="9">
    <w:name w:val="footer"/>
    <w:basedOn w:val="1"/>
    <w:link w:val="3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</w:style>
  <w:style w:type="character" w:styleId="15">
    <w:name w:val="FollowedHyperlink"/>
    <w:basedOn w:val="13"/>
    <w:autoRedefine/>
    <w:qFormat/>
    <w:uiPriority w:val="0"/>
    <w:rPr>
      <w:color w:val="000000"/>
      <w:u w:val="none"/>
    </w:rPr>
  </w:style>
  <w:style w:type="character" w:styleId="16">
    <w:name w:val="Emphasis"/>
    <w:basedOn w:val="13"/>
    <w:autoRedefine/>
    <w:qFormat/>
    <w:uiPriority w:val="0"/>
  </w:style>
  <w:style w:type="character" w:styleId="17">
    <w:name w:val="HTML Definition"/>
    <w:basedOn w:val="13"/>
    <w:autoRedefine/>
    <w:qFormat/>
    <w:uiPriority w:val="0"/>
  </w:style>
  <w:style w:type="character" w:styleId="18">
    <w:name w:val="HTML Acronym"/>
    <w:basedOn w:val="13"/>
    <w:autoRedefine/>
    <w:qFormat/>
    <w:uiPriority w:val="0"/>
  </w:style>
  <w:style w:type="character" w:styleId="19">
    <w:name w:val="HTML Variable"/>
    <w:basedOn w:val="13"/>
    <w:autoRedefine/>
    <w:qFormat/>
    <w:uiPriority w:val="0"/>
  </w:style>
  <w:style w:type="character" w:styleId="20">
    <w:name w:val="Hyperlink"/>
    <w:basedOn w:val="13"/>
    <w:autoRedefine/>
    <w:qFormat/>
    <w:uiPriority w:val="0"/>
    <w:rPr>
      <w:color w:val="0000FF"/>
      <w:u w:val="single"/>
    </w:rPr>
  </w:style>
  <w:style w:type="character" w:styleId="21">
    <w:name w:val="HTML Code"/>
    <w:basedOn w:val="13"/>
    <w:autoRedefine/>
    <w:qFormat/>
    <w:uiPriority w:val="0"/>
    <w:rPr>
      <w:rFonts w:ascii="Courier New" w:hAnsi="Courier New"/>
      <w:sz w:val="20"/>
    </w:rPr>
  </w:style>
  <w:style w:type="character" w:styleId="22">
    <w:name w:val="HTML Cite"/>
    <w:basedOn w:val="13"/>
    <w:autoRedefine/>
    <w:qFormat/>
    <w:uiPriority w:val="0"/>
  </w:style>
  <w:style w:type="paragraph" w:customStyle="1" w:styleId="23">
    <w:name w:val="正文3"/>
    <w:autoRedefine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24">
    <w:name w:val="active"/>
    <w:basedOn w:val="13"/>
    <w:autoRedefine/>
    <w:qFormat/>
    <w:uiPriority w:val="0"/>
    <w:rPr>
      <w:color w:val="FFFFFF"/>
      <w:shd w:val="clear" w:color="auto" w:fill="E22323"/>
    </w:rPr>
  </w:style>
  <w:style w:type="character" w:customStyle="1" w:styleId="25">
    <w:name w:val="hover5"/>
    <w:basedOn w:val="13"/>
    <w:qFormat/>
    <w:uiPriority w:val="0"/>
    <w:rPr>
      <w:color w:val="0063BA"/>
    </w:rPr>
  </w:style>
  <w:style w:type="character" w:customStyle="1" w:styleId="26">
    <w:name w:val="margin_right202"/>
    <w:basedOn w:val="13"/>
    <w:autoRedefine/>
    <w:qFormat/>
    <w:uiPriority w:val="0"/>
  </w:style>
  <w:style w:type="character" w:customStyle="1" w:styleId="27">
    <w:name w:val="before"/>
    <w:basedOn w:val="13"/>
    <w:autoRedefine/>
    <w:qFormat/>
    <w:uiPriority w:val="0"/>
    <w:rPr>
      <w:shd w:val="clear" w:color="auto" w:fill="E22323"/>
    </w:rPr>
  </w:style>
  <w:style w:type="character" w:customStyle="1" w:styleId="28">
    <w:name w:val="active6"/>
    <w:basedOn w:val="13"/>
    <w:autoRedefine/>
    <w:qFormat/>
    <w:uiPriority w:val="0"/>
    <w:rPr>
      <w:color w:val="FFFFFF"/>
      <w:shd w:val="clear" w:color="auto" w:fill="E22323"/>
    </w:rPr>
  </w:style>
  <w:style w:type="character" w:customStyle="1" w:styleId="29">
    <w:name w:val="页眉 字符"/>
    <w:basedOn w:val="13"/>
    <w:link w:val="10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0">
    <w:name w:val="页脚 字符"/>
    <w:basedOn w:val="13"/>
    <w:link w:val="9"/>
    <w:autoRedefine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1">
    <w:name w:val="Table Paragraph"/>
    <w:basedOn w:val="1"/>
    <w:autoRedefine/>
    <w:unhideWhenUsed/>
    <w:qFormat/>
    <w:uiPriority w:val="1"/>
    <w:pPr>
      <w:spacing w:beforeLines="0" w:afterLines="0"/>
    </w:pPr>
    <w:rPr>
      <w:rFonts w:hint="default"/>
      <w:sz w:val="22"/>
      <w:szCs w:val="22"/>
    </w:rPr>
  </w:style>
  <w:style w:type="paragraph" w:customStyle="1" w:styleId="32">
    <w:name w:val="Table Text"/>
    <w:basedOn w:val="1"/>
    <w:autoRedefine/>
    <w:unhideWhenUsed/>
    <w:qFormat/>
    <w:uiPriority w:val="0"/>
    <w:rPr>
      <w:rFonts w:hint="eastAsia" w:ascii="宋体" w:hAnsi="宋体" w:cs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974</Words>
  <Characters>1242</Characters>
  <Lines>3</Lines>
  <Paragraphs>1</Paragraphs>
  <TotalTime>107</TotalTime>
  <ScaleCrop>false</ScaleCrop>
  <LinksUpToDate>false</LinksUpToDate>
  <CharactersWithSpaces>1269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2022-08-11T08:40:00Z</dcterms:created>
  <dc:creator>chensi</dc:creator>
  <cp:lastModifiedBy>Tom哥</cp:lastModifiedBy>
  <cp:lastPrinted>2021-09-23T04:16:00Z</cp:lastPrinted>
  <dcterms:modified xsi:type="dcterms:W3CDTF">2024-05-31T03:42:10Z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096643481307473EA3FC95F6E70B2DA2</vt:lpwstr>
  </property>
</Properties>
</file>