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Unicode MS" w:hAnsi="Arial Unicode MS" w:eastAsia="Arial Unicode MS" w:cs="Arial Unicode MS"/>
          <w:sz w:val="32"/>
          <w:szCs w:val="32"/>
          <w:lang w:eastAsia="zh-CN"/>
        </w:rPr>
      </w:pPr>
      <w:r>
        <w:rPr>
          <w:rFonts w:hint="eastAsia" w:ascii="Arial Unicode MS" w:hAnsi="Arial Unicode MS" w:eastAsia="Arial Unicode MS" w:cs="Arial Unicode MS"/>
          <w:sz w:val="32"/>
          <w:szCs w:val="32"/>
          <w:lang w:eastAsia="zh-CN"/>
        </w:rPr>
        <w:t xml:space="preserve"> </w:t>
      </w:r>
    </w:p>
    <w:p>
      <w:pPr>
        <w:rPr>
          <w:rFonts w:ascii="Arial Unicode MS" w:hAnsi="Arial Unicode MS" w:eastAsia="Arial Unicode MS" w:cs="Arial Unicode MS"/>
          <w:sz w:val="32"/>
          <w:szCs w:val="32"/>
          <w:lang w:eastAsia="zh-CN"/>
        </w:rPr>
      </w:pPr>
    </w:p>
    <w:p>
      <w:pPr>
        <w:rPr>
          <w:rFonts w:ascii="Arial Unicode MS" w:hAnsi="Arial Unicode MS" w:eastAsia="Arial Unicode MS" w:cs="Arial Unicode MS"/>
          <w:sz w:val="32"/>
          <w:szCs w:val="32"/>
          <w:lang w:eastAsia="zh-CN"/>
        </w:rPr>
      </w:pPr>
    </w:p>
    <w:p>
      <w:pPr>
        <w:rPr>
          <w:rFonts w:ascii="Arial Unicode MS" w:hAnsi="Arial Unicode MS" w:eastAsia="Arial Unicode MS" w:cs="Arial Unicode MS"/>
          <w:sz w:val="32"/>
          <w:szCs w:val="32"/>
          <w:lang w:eastAsia="zh-CN"/>
        </w:rPr>
      </w:pPr>
    </w:p>
    <w:p>
      <w:pPr>
        <w:spacing w:before="5"/>
        <w:rPr>
          <w:rFonts w:ascii="Arial Unicode MS" w:hAnsi="Arial Unicode MS" w:eastAsia="Arial Unicode MS" w:cs="Arial Unicode MS"/>
          <w:sz w:val="42"/>
          <w:szCs w:val="42"/>
          <w:lang w:eastAsia="zh-CN"/>
        </w:rPr>
      </w:pPr>
    </w:p>
    <w:p>
      <w:pPr>
        <w:spacing w:line="778" w:lineRule="exact"/>
        <w:ind w:left="1547" w:right="985" w:hanging="3"/>
        <w:jc w:val="center"/>
        <w:outlineLvl w:val="0"/>
        <w:rPr>
          <w:rFonts w:ascii="宋体" w:hAnsi="宋体" w:eastAsia="宋体" w:cs="宋体"/>
          <w:sz w:val="60"/>
          <w:szCs w:val="60"/>
          <w:lang w:eastAsia="zh-CN"/>
        </w:rPr>
      </w:pPr>
      <w:bookmarkStart w:id="0" w:name="_Toc2476"/>
      <w:bookmarkStart w:id="1" w:name="_Toc29717"/>
      <w:bookmarkStart w:id="2" w:name="_Toc26140"/>
      <w:bookmarkStart w:id="3" w:name="_Toc23345"/>
      <w:r>
        <w:rPr>
          <w:rFonts w:ascii="宋体" w:hAnsi="宋体" w:eastAsia="宋体" w:cs="宋体"/>
          <w:sz w:val="60"/>
          <w:szCs w:val="60"/>
          <w:lang w:eastAsia="zh-CN"/>
        </w:rPr>
        <w:t>北京市政府采购项目 公开招标文件</w:t>
      </w:r>
      <w:bookmarkEnd w:id="0"/>
      <w:bookmarkEnd w:id="1"/>
      <w:bookmarkEnd w:id="2"/>
      <w:bookmarkEnd w:id="3"/>
    </w:p>
    <w:p>
      <w:pPr>
        <w:rPr>
          <w:rFonts w:ascii="宋体" w:hAnsi="宋体" w:eastAsia="宋体" w:cs="宋体"/>
          <w:sz w:val="79"/>
          <w:szCs w:val="79"/>
          <w:lang w:eastAsia="zh-CN"/>
        </w:rPr>
      </w:pPr>
    </w:p>
    <w:p>
      <w:pPr>
        <w:rPr>
          <w:rFonts w:ascii="宋体" w:hAnsi="宋体" w:eastAsia="宋体" w:cs="宋体"/>
          <w:sz w:val="79"/>
          <w:szCs w:val="79"/>
          <w:lang w:eastAsia="zh-CN"/>
        </w:rPr>
      </w:pPr>
    </w:p>
    <w:p>
      <w:pPr>
        <w:rPr>
          <w:rFonts w:ascii="宋体" w:hAnsi="宋体" w:eastAsia="宋体" w:cs="宋体"/>
          <w:sz w:val="79"/>
          <w:szCs w:val="79"/>
          <w:lang w:eastAsia="zh-CN"/>
        </w:rPr>
      </w:pP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项目名称：交通宣讲工作经费-交通宣讲文化品牌建设推广</w:t>
      </w: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项目编号</w:t>
      </w:r>
      <w:r>
        <w:rPr>
          <w:rFonts w:ascii="Tahoma" w:hAnsi="Tahoma" w:eastAsia="Tahoma" w:cs="Tahoma"/>
          <w:sz w:val="36"/>
          <w:szCs w:val="36"/>
          <w:lang w:eastAsia="zh-CN"/>
        </w:rPr>
        <w:t>/</w:t>
      </w:r>
      <w:r>
        <w:rPr>
          <w:rFonts w:ascii="宋体" w:hAnsi="宋体" w:eastAsia="宋体" w:cs="宋体"/>
          <w:sz w:val="36"/>
          <w:szCs w:val="36"/>
          <w:lang w:eastAsia="zh-CN"/>
        </w:rPr>
        <w:t>包号</w:t>
      </w:r>
      <w:r>
        <w:rPr>
          <w:rFonts w:hint="eastAsia" w:ascii="宋体" w:hAnsi="宋体" w:eastAsia="宋体" w:cs="宋体"/>
          <w:sz w:val="36"/>
          <w:szCs w:val="36"/>
          <w:lang w:eastAsia="zh-CN"/>
        </w:rPr>
        <w:t>：BIECC-24CG10026</w:t>
      </w: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采购人：北京市交通综合治理事务中心</w:t>
      </w:r>
    </w:p>
    <w:p>
      <w:pPr>
        <w:spacing w:line="350" w:lineRule="auto"/>
        <w:ind w:firstLine="1098" w:firstLineChars="305"/>
        <w:rPr>
          <w:rFonts w:ascii="宋体" w:hAnsi="宋体" w:eastAsia="宋体" w:cs="宋体"/>
          <w:sz w:val="36"/>
          <w:szCs w:val="36"/>
          <w:lang w:eastAsia="zh-CN"/>
        </w:rPr>
        <w:sectPr>
          <w:footerReference r:id="rId3" w:type="default"/>
          <w:type w:val="continuous"/>
          <w:pgSz w:w="11920" w:h="16850"/>
          <w:pgMar w:top="1420" w:right="1680" w:bottom="280" w:left="1680" w:header="720" w:footer="720" w:gutter="0"/>
          <w:cols w:space="720" w:num="1"/>
        </w:sectPr>
      </w:pPr>
      <w:r>
        <w:rPr>
          <w:rFonts w:hint="eastAsia" w:ascii="宋体" w:hAnsi="宋体" w:eastAsia="宋体" w:cs="宋体"/>
          <w:sz w:val="36"/>
          <w:szCs w:val="36"/>
          <w:lang w:eastAsia="zh-CN"/>
        </w:rPr>
        <w:t>采购代理机构：北京国际工程咨询有限公司</w:t>
      </w:r>
    </w:p>
    <w:p>
      <w:pPr>
        <w:rPr>
          <w:rFonts w:ascii="宋体" w:hAnsi="宋体" w:eastAsia="宋体" w:cs="宋体"/>
          <w:sz w:val="20"/>
          <w:szCs w:val="20"/>
          <w:lang w:eastAsia="zh-CN"/>
        </w:rPr>
      </w:pPr>
    </w:p>
    <w:p>
      <w:pPr>
        <w:spacing w:before="4"/>
        <w:rPr>
          <w:rFonts w:ascii="宋体" w:hAnsi="宋体" w:eastAsia="宋体" w:cs="宋体"/>
          <w:sz w:val="19"/>
          <w:szCs w:val="19"/>
          <w:lang w:eastAsia="zh-CN"/>
        </w:rPr>
      </w:pPr>
    </w:p>
    <w:p>
      <w:pPr>
        <w:tabs>
          <w:tab w:val="left" w:pos="1442"/>
        </w:tabs>
        <w:spacing w:line="460" w:lineRule="exact"/>
        <w:ind w:right="2"/>
        <w:jc w:val="center"/>
        <w:rPr>
          <w:rFonts w:ascii="宋体" w:hAnsi="宋体" w:eastAsia="宋体" w:cs="宋体"/>
          <w:sz w:val="36"/>
          <w:szCs w:val="36"/>
        </w:rPr>
      </w:pPr>
      <w:r>
        <w:rPr>
          <w:rFonts w:ascii="宋体" w:hAnsi="宋体" w:eastAsia="宋体" w:cs="宋体"/>
          <w:sz w:val="36"/>
          <w:szCs w:val="36"/>
        </w:rPr>
        <w:t>目</w:t>
      </w:r>
      <w:r>
        <w:rPr>
          <w:rFonts w:ascii="宋体" w:hAnsi="宋体" w:eastAsia="宋体" w:cs="宋体"/>
          <w:sz w:val="36"/>
          <w:szCs w:val="36"/>
        </w:rPr>
        <w:tab/>
      </w:r>
      <w:r>
        <w:rPr>
          <w:rFonts w:ascii="宋体" w:hAnsi="宋体" w:eastAsia="宋体" w:cs="宋体"/>
          <w:sz w:val="36"/>
          <w:szCs w:val="36"/>
        </w:rPr>
        <w:t>录</w:t>
      </w:r>
    </w:p>
    <w:p>
      <w:pPr>
        <w:rPr>
          <w:rFonts w:ascii="宋体" w:hAnsi="宋体" w:eastAsia="宋体" w:cs="宋体"/>
          <w:sz w:val="36"/>
          <w:szCs w:val="36"/>
        </w:rPr>
      </w:pPr>
    </w:p>
    <w:p>
      <w:pPr>
        <w:spacing w:before="7"/>
        <w:rPr>
          <w:rFonts w:ascii="宋体" w:hAnsi="宋体" w:eastAsia="宋体" w:cs="宋体"/>
          <w:sz w:val="26"/>
          <w:szCs w:val="26"/>
        </w:rPr>
      </w:pPr>
    </w:p>
    <w:p>
      <w:pPr>
        <w:pStyle w:val="13"/>
        <w:tabs>
          <w:tab w:val="right" w:leader="dot" w:pos="9480"/>
        </w:tabs>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p>
    <w:p>
      <w:pPr>
        <w:pStyle w:val="13"/>
        <w:tabs>
          <w:tab w:val="right" w:pos="2800"/>
          <w:tab w:val="right" w:leader="dot" w:pos="9480"/>
        </w:tabs>
        <w:spacing w:line="360" w:lineRule="auto"/>
        <w:rPr>
          <w:b/>
          <w:bCs/>
        </w:rPr>
      </w:pPr>
      <w:r>
        <w:fldChar w:fldCharType="begin"/>
      </w:r>
      <w:r>
        <w:instrText xml:space="preserve"> HYPERLINK \l "_Toc26589" </w:instrText>
      </w:r>
      <w:r>
        <w:fldChar w:fldCharType="separate"/>
      </w:r>
      <w:r>
        <w:rPr>
          <w:b/>
          <w:bCs/>
        </w:rPr>
        <w:t>第一章</w:t>
      </w:r>
      <w:r>
        <w:rPr>
          <w:b/>
          <w:bCs/>
        </w:rPr>
        <w:tab/>
      </w:r>
      <w:r>
        <w:rPr>
          <w:b/>
          <w:bCs/>
        </w:rPr>
        <w:t>投标邀请</w:t>
      </w:r>
      <w:r>
        <w:rPr>
          <w:rFonts w:hint="eastAsia"/>
          <w:b/>
          <w:bCs/>
          <w:lang w:eastAsia="zh-CN"/>
        </w:rPr>
        <w:t>.......</w:t>
      </w:r>
      <w:r>
        <w:rPr>
          <w:b/>
          <w:bCs/>
        </w:rPr>
        <w:tab/>
      </w:r>
      <w:r>
        <w:rPr>
          <w:b/>
          <w:bCs/>
        </w:rPr>
        <w:fldChar w:fldCharType="begin"/>
      </w:r>
      <w:r>
        <w:rPr>
          <w:b/>
          <w:bCs/>
        </w:rPr>
        <w:instrText xml:space="preserve"> PAGEREF _Toc26589 \h </w:instrText>
      </w:r>
      <w:r>
        <w:rPr>
          <w:b/>
          <w:bCs/>
        </w:rPr>
        <w:fldChar w:fldCharType="separate"/>
      </w:r>
      <w:r>
        <w:rPr>
          <w:b/>
          <w:bCs/>
        </w:rPr>
        <w:t>3</w:t>
      </w:r>
      <w:r>
        <w:rPr>
          <w:b/>
          <w:bCs/>
        </w:rPr>
        <w:fldChar w:fldCharType="end"/>
      </w:r>
      <w:r>
        <w:rPr>
          <w:b/>
          <w:bCs/>
        </w:rPr>
        <w:fldChar w:fldCharType="end"/>
      </w:r>
    </w:p>
    <w:p>
      <w:pPr>
        <w:pStyle w:val="13"/>
        <w:tabs>
          <w:tab w:val="right" w:pos="2800"/>
          <w:tab w:val="right" w:leader="dot" w:pos="9480"/>
        </w:tabs>
        <w:spacing w:line="360" w:lineRule="auto"/>
        <w:rPr>
          <w:b/>
          <w:bCs/>
        </w:rPr>
      </w:pPr>
      <w:r>
        <w:fldChar w:fldCharType="begin"/>
      </w:r>
      <w:r>
        <w:instrText xml:space="preserve"> HYPERLINK \l "_Toc1418" </w:instrText>
      </w:r>
      <w:r>
        <w:fldChar w:fldCharType="separate"/>
      </w:r>
      <w:r>
        <w:rPr>
          <w:b/>
          <w:bCs/>
        </w:rPr>
        <w:t>第二章</w:t>
      </w:r>
      <w:r>
        <w:rPr>
          <w:b/>
          <w:bCs/>
        </w:rPr>
        <w:tab/>
      </w:r>
      <w:r>
        <w:rPr>
          <w:b/>
          <w:bCs/>
        </w:rPr>
        <w:t>投标人须知</w:t>
      </w:r>
      <w:r>
        <w:rPr>
          <w:rFonts w:hint="eastAsia"/>
          <w:b/>
          <w:bCs/>
          <w:lang w:eastAsia="zh-CN"/>
        </w:rPr>
        <w:t>.....</w:t>
      </w:r>
      <w:r>
        <w:rPr>
          <w:b/>
          <w:bCs/>
        </w:rPr>
        <w:tab/>
      </w:r>
      <w:r>
        <w:rPr>
          <w:b/>
          <w:bCs/>
        </w:rPr>
        <w:fldChar w:fldCharType="begin"/>
      </w:r>
      <w:r>
        <w:rPr>
          <w:b/>
          <w:bCs/>
        </w:rPr>
        <w:instrText xml:space="preserve"> PAGEREF _Toc1418 \h </w:instrText>
      </w:r>
      <w:r>
        <w:rPr>
          <w:b/>
          <w:bCs/>
        </w:rPr>
        <w:fldChar w:fldCharType="separate"/>
      </w:r>
      <w:r>
        <w:rPr>
          <w:b/>
          <w:bCs/>
        </w:rPr>
        <w:t>7</w:t>
      </w:r>
      <w:r>
        <w:rPr>
          <w:b/>
          <w:bCs/>
        </w:rPr>
        <w:fldChar w:fldCharType="end"/>
      </w:r>
      <w:r>
        <w:rPr>
          <w:b/>
          <w:bCs/>
        </w:rPr>
        <w:fldChar w:fldCharType="end"/>
      </w:r>
    </w:p>
    <w:p>
      <w:pPr>
        <w:pStyle w:val="13"/>
        <w:tabs>
          <w:tab w:val="right" w:pos="2800"/>
          <w:tab w:val="right" w:leader="dot" w:pos="9480"/>
        </w:tabs>
        <w:spacing w:line="360" w:lineRule="auto"/>
        <w:rPr>
          <w:b/>
          <w:bCs/>
        </w:rPr>
      </w:pPr>
      <w:r>
        <w:fldChar w:fldCharType="begin"/>
      </w:r>
      <w:r>
        <w:instrText xml:space="preserve"> HYPERLINK \l "_Toc16869" </w:instrText>
      </w:r>
      <w:r>
        <w:fldChar w:fldCharType="separate"/>
      </w:r>
      <w:r>
        <w:rPr>
          <w:b/>
          <w:bCs/>
        </w:rPr>
        <w:t>第三章</w:t>
      </w:r>
      <w:r>
        <w:rPr>
          <w:b/>
          <w:bCs/>
        </w:rPr>
        <w:tab/>
      </w:r>
      <w:r>
        <w:rPr>
          <w:b/>
          <w:bCs/>
        </w:rPr>
        <w:t>资格审查</w:t>
      </w:r>
      <w:r>
        <w:rPr>
          <w:rFonts w:hint="eastAsia"/>
          <w:b/>
          <w:bCs/>
          <w:lang w:eastAsia="zh-CN"/>
        </w:rPr>
        <w:t>.......</w:t>
      </w:r>
      <w:r>
        <w:rPr>
          <w:b/>
          <w:bCs/>
        </w:rPr>
        <w:tab/>
      </w:r>
      <w:r>
        <w:rPr>
          <w:b/>
          <w:bCs/>
        </w:rPr>
        <w:fldChar w:fldCharType="begin"/>
      </w:r>
      <w:r>
        <w:rPr>
          <w:b/>
          <w:bCs/>
        </w:rPr>
        <w:instrText xml:space="preserve"> PAGEREF _Toc16869 \h </w:instrText>
      </w:r>
      <w:r>
        <w:rPr>
          <w:b/>
          <w:bCs/>
        </w:rPr>
        <w:fldChar w:fldCharType="separate"/>
      </w:r>
      <w:r>
        <w:rPr>
          <w:b/>
          <w:bCs/>
        </w:rPr>
        <w:t>24</w:t>
      </w:r>
      <w:r>
        <w:rPr>
          <w:b/>
          <w:bCs/>
        </w:rPr>
        <w:fldChar w:fldCharType="end"/>
      </w:r>
      <w:r>
        <w:rPr>
          <w:b/>
          <w:bCs/>
        </w:rPr>
        <w:fldChar w:fldCharType="end"/>
      </w:r>
    </w:p>
    <w:p>
      <w:pPr>
        <w:pStyle w:val="13"/>
        <w:tabs>
          <w:tab w:val="right" w:pos="2800"/>
          <w:tab w:val="right" w:leader="dot" w:pos="9480"/>
        </w:tabs>
        <w:spacing w:line="360" w:lineRule="auto"/>
        <w:rPr>
          <w:b/>
          <w:bCs/>
        </w:rPr>
      </w:pPr>
      <w:r>
        <w:fldChar w:fldCharType="begin"/>
      </w:r>
      <w:r>
        <w:instrText xml:space="preserve"> HYPERLINK \l "_Toc2915" </w:instrText>
      </w:r>
      <w:r>
        <w:fldChar w:fldCharType="separate"/>
      </w:r>
      <w:r>
        <w:rPr>
          <w:b/>
          <w:bCs/>
        </w:rPr>
        <w:t>第四章</w:t>
      </w:r>
      <w:r>
        <w:rPr>
          <w:b/>
          <w:bCs/>
        </w:rPr>
        <w:tab/>
      </w:r>
      <w:r>
        <w:rPr>
          <w:rFonts w:hint="eastAsia"/>
          <w:b/>
          <w:bCs/>
          <w:lang w:val="en-US" w:eastAsia="zh-CN"/>
        </w:rPr>
        <w:t xml:space="preserve">  </w:t>
      </w:r>
      <w:r>
        <w:rPr>
          <w:b/>
          <w:bCs/>
        </w:rPr>
        <w:t>评标程序、评标方法和评标标准</w:t>
      </w:r>
      <w:r>
        <w:rPr>
          <w:b/>
          <w:bCs/>
        </w:rPr>
        <w:tab/>
      </w:r>
      <w:r>
        <w:rPr>
          <w:b/>
          <w:bCs/>
        </w:rPr>
        <w:fldChar w:fldCharType="begin"/>
      </w:r>
      <w:r>
        <w:rPr>
          <w:b/>
          <w:bCs/>
        </w:rPr>
        <w:instrText xml:space="preserve"> PAGEREF _Toc2915 \h </w:instrText>
      </w:r>
      <w:r>
        <w:rPr>
          <w:b/>
          <w:bCs/>
        </w:rPr>
        <w:fldChar w:fldCharType="separate"/>
      </w:r>
      <w:r>
        <w:rPr>
          <w:b/>
          <w:bCs/>
        </w:rPr>
        <w:t>27</w:t>
      </w:r>
      <w:r>
        <w:rPr>
          <w:b/>
          <w:bCs/>
        </w:rPr>
        <w:fldChar w:fldCharType="end"/>
      </w:r>
      <w:r>
        <w:rPr>
          <w:b/>
          <w:bCs/>
        </w:rPr>
        <w:fldChar w:fldCharType="end"/>
      </w:r>
    </w:p>
    <w:p>
      <w:pPr>
        <w:pStyle w:val="13"/>
        <w:tabs>
          <w:tab w:val="right" w:pos="2800"/>
          <w:tab w:val="right" w:leader="dot" w:pos="9480"/>
        </w:tabs>
        <w:spacing w:line="360" w:lineRule="auto"/>
        <w:rPr>
          <w:b/>
          <w:bCs/>
        </w:rPr>
      </w:pPr>
      <w:r>
        <w:fldChar w:fldCharType="begin"/>
      </w:r>
      <w:r>
        <w:instrText xml:space="preserve"> HYPERLINK \l "_Toc14121" </w:instrText>
      </w:r>
      <w:r>
        <w:fldChar w:fldCharType="separate"/>
      </w:r>
      <w:r>
        <w:rPr>
          <w:b/>
          <w:bCs/>
        </w:rPr>
        <w:t>第五章</w:t>
      </w:r>
      <w:r>
        <w:rPr>
          <w:b/>
          <w:bCs/>
        </w:rPr>
        <w:tab/>
      </w:r>
      <w:r>
        <w:rPr>
          <w:b/>
          <w:bCs/>
        </w:rPr>
        <w:t>采购需求</w:t>
      </w:r>
      <w:r>
        <w:rPr>
          <w:rFonts w:hint="eastAsia"/>
          <w:b/>
          <w:bCs/>
          <w:lang w:eastAsia="zh-CN"/>
        </w:rPr>
        <w:t>.......</w:t>
      </w:r>
      <w:r>
        <w:rPr>
          <w:b/>
          <w:bCs/>
        </w:rPr>
        <w:tab/>
      </w:r>
      <w:r>
        <w:rPr>
          <w:b/>
          <w:bCs/>
        </w:rPr>
        <w:fldChar w:fldCharType="begin"/>
      </w:r>
      <w:r>
        <w:rPr>
          <w:b/>
          <w:bCs/>
        </w:rPr>
        <w:instrText xml:space="preserve"> PAGEREF _Toc14121 \h </w:instrText>
      </w:r>
      <w:r>
        <w:rPr>
          <w:b/>
          <w:bCs/>
        </w:rPr>
        <w:fldChar w:fldCharType="separate"/>
      </w:r>
      <w:r>
        <w:rPr>
          <w:b/>
          <w:bCs/>
        </w:rPr>
        <w:t>36</w:t>
      </w:r>
      <w:r>
        <w:rPr>
          <w:b/>
          <w:bCs/>
        </w:rPr>
        <w:fldChar w:fldCharType="end"/>
      </w:r>
      <w:r>
        <w:rPr>
          <w:b/>
          <w:bCs/>
        </w:rPr>
        <w:fldChar w:fldCharType="end"/>
      </w:r>
    </w:p>
    <w:p>
      <w:pPr>
        <w:pStyle w:val="13"/>
        <w:tabs>
          <w:tab w:val="right" w:pos="2800"/>
          <w:tab w:val="right" w:leader="dot" w:pos="9480"/>
        </w:tabs>
        <w:spacing w:line="360" w:lineRule="auto"/>
        <w:rPr>
          <w:b/>
          <w:bCs/>
        </w:rPr>
      </w:pPr>
      <w:r>
        <w:fldChar w:fldCharType="begin"/>
      </w:r>
      <w:r>
        <w:instrText xml:space="preserve"> HYPERLINK \l "_Toc20296" </w:instrText>
      </w:r>
      <w:r>
        <w:fldChar w:fldCharType="separate"/>
      </w:r>
      <w:r>
        <w:rPr>
          <w:b/>
          <w:bCs/>
        </w:rPr>
        <w:t>第六章</w:t>
      </w:r>
      <w:r>
        <w:rPr>
          <w:b/>
          <w:bCs/>
        </w:rPr>
        <w:tab/>
      </w:r>
      <w:r>
        <w:rPr>
          <w:rFonts w:hint="eastAsia"/>
          <w:b/>
          <w:bCs/>
          <w:lang w:val="en-US" w:eastAsia="zh-CN"/>
        </w:rPr>
        <w:t xml:space="preserve">  </w:t>
      </w:r>
      <w:r>
        <w:rPr>
          <w:b/>
          <w:bCs/>
        </w:rPr>
        <w:t>拟签订的合同文本</w:t>
      </w:r>
      <w:r>
        <w:rPr>
          <w:b/>
          <w:bCs/>
        </w:rPr>
        <w:tab/>
      </w:r>
      <w:r>
        <w:rPr>
          <w:b/>
          <w:bCs/>
        </w:rPr>
        <w:fldChar w:fldCharType="begin"/>
      </w:r>
      <w:r>
        <w:rPr>
          <w:b/>
          <w:bCs/>
        </w:rPr>
        <w:instrText xml:space="preserve"> PAGEREF _Toc20296 \h </w:instrText>
      </w:r>
      <w:r>
        <w:rPr>
          <w:b/>
          <w:bCs/>
        </w:rPr>
        <w:fldChar w:fldCharType="separate"/>
      </w:r>
      <w:r>
        <w:rPr>
          <w:b/>
          <w:bCs/>
        </w:rPr>
        <w:t>37</w:t>
      </w:r>
      <w:r>
        <w:rPr>
          <w:b/>
          <w:bCs/>
        </w:rPr>
        <w:fldChar w:fldCharType="end"/>
      </w:r>
      <w:r>
        <w:rPr>
          <w:b/>
          <w:bCs/>
        </w:rPr>
        <w:fldChar w:fldCharType="end"/>
      </w:r>
    </w:p>
    <w:p>
      <w:pPr>
        <w:pStyle w:val="13"/>
        <w:tabs>
          <w:tab w:val="right" w:pos="2800"/>
          <w:tab w:val="right" w:leader="dot" w:pos="9480"/>
        </w:tabs>
        <w:spacing w:line="360" w:lineRule="auto"/>
        <w:rPr>
          <w:b/>
          <w:bCs/>
        </w:rPr>
      </w:pPr>
      <w:r>
        <w:fldChar w:fldCharType="begin"/>
      </w:r>
      <w:r>
        <w:instrText xml:space="preserve"> HYPERLINK \l "_Toc22534" </w:instrText>
      </w:r>
      <w:r>
        <w:fldChar w:fldCharType="separate"/>
      </w:r>
      <w:r>
        <w:rPr>
          <w:b/>
          <w:bCs/>
        </w:rPr>
        <w:t>第七章</w:t>
      </w:r>
      <w:r>
        <w:rPr>
          <w:b/>
          <w:bCs/>
        </w:rPr>
        <w:tab/>
      </w:r>
      <w:r>
        <w:rPr>
          <w:b/>
          <w:bCs/>
        </w:rPr>
        <w:t>投标文件格式</w:t>
      </w:r>
      <w:r>
        <w:rPr>
          <w:rFonts w:hint="eastAsia"/>
          <w:b/>
          <w:bCs/>
          <w:lang w:eastAsia="zh-CN"/>
        </w:rPr>
        <w:t>...</w:t>
      </w:r>
      <w:r>
        <w:rPr>
          <w:b/>
          <w:bCs/>
        </w:rPr>
        <w:tab/>
      </w:r>
      <w:r>
        <w:rPr>
          <w:b/>
          <w:bCs/>
        </w:rPr>
        <w:fldChar w:fldCharType="begin"/>
      </w:r>
      <w:r>
        <w:rPr>
          <w:b/>
          <w:bCs/>
        </w:rPr>
        <w:instrText xml:space="preserve"> PAGEREF _Toc22534 \h </w:instrText>
      </w:r>
      <w:r>
        <w:rPr>
          <w:b/>
          <w:bCs/>
        </w:rPr>
        <w:fldChar w:fldCharType="separate"/>
      </w:r>
      <w:r>
        <w:rPr>
          <w:b/>
          <w:bCs/>
        </w:rPr>
        <w:t>41</w:t>
      </w:r>
      <w:r>
        <w:rPr>
          <w:b/>
          <w:bCs/>
        </w:rPr>
        <w:fldChar w:fldCharType="end"/>
      </w:r>
      <w:r>
        <w:rPr>
          <w:b/>
          <w:bCs/>
        </w:rPr>
        <w:fldChar w:fldCharType="end"/>
      </w:r>
    </w:p>
    <w:p>
      <w:pPr>
        <w:pStyle w:val="13"/>
      </w:pPr>
      <w:r>
        <w:rPr>
          <w:rFonts w:ascii="Times New Roman" w:hAnsi="Times New Roman"/>
        </w:rPr>
        <w:fldChar w:fldCharType="end"/>
      </w:r>
      <w:sdt>
        <w:sdtPr>
          <w:rPr>
            <w:szCs w:val="22"/>
          </w:rPr>
          <w:id w:val="147478830"/>
          <w:docPartObj>
            <w:docPartGallery w:val="Table of Contents"/>
            <w:docPartUnique/>
          </w:docPartObj>
        </w:sdtPr>
        <w:sdtEndPr>
          <w:rPr>
            <w:szCs w:val="22"/>
          </w:rPr>
        </w:sdtEndPr>
        <w:sdtContent/>
      </w:sdt>
    </w:p>
    <w:p>
      <w:r>
        <w:br w:type="page"/>
      </w:r>
    </w:p>
    <w:p>
      <w:pPr>
        <w:pStyle w:val="2"/>
        <w:tabs>
          <w:tab w:val="left" w:pos="1660"/>
        </w:tabs>
        <w:spacing w:before="241"/>
        <w:ind w:left="38"/>
        <w:jc w:val="center"/>
      </w:pPr>
      <w:bookmarkStart w:id="4" w:name="_Toc2704"/>
      <w:bookmarkStart w:id="5" w:name="_Toc26589"/>
    </w:p>
    <w:p>
      <w:pPr>
        <w:pStyle w:val="2"/>
        <w:tabs>
          <w:tab w:val="left" w:pos="1660"/>
        </w:tabs>
        <w:spacing w:before="241"/>
        <w:ind w:left="38"/>
        <w:jc w:val="center"/>
        <w:rPr>
          <w:lang w:eastAsia="zh-CN"/>
        </w:rPr>
      </w:pPr>
      <w:r>
        <w:rPr>
          <w:lang w:eastAsia="zh-CN"/>
        </w:rPr>
        <w:t>第一章</w:t>
      </w:r>
      <w:r>
        <w:rPr>
          <w:lang w:eastAsia="zh-CN"/>
        </w:rPr>
        <w:tab/>
      </w:r>
      <w:r>
        <w:rPr>
          <w:lang w:eastAsia="zh-CN"/>
        </w:rPr>
        <w:t>投标邀请</w:t>
      </w:r>
      <w:bookmarkEnd w:id="4"/>
      <w:bookmarkEnd w:id="5"/>
    </w:p>
    <w:p>
      <w:pPr>
        <w:rPr>
          <w:rFonts w:ascii="宋体" w:hAnsi="宋体" w:eastAsia="宋体" w:cs="宋体"/>
          <w:sz w:val="36"/>
          <w:szCs w:val="36"/>
          <w:lang w:eastAsia="zh-CN"/>
        </w:rPr>
      </w:pPr>
    </w:p>
    <w:p>
      <w:pPr>
        <w:spacing w:before="11"/>
        <w:rPr>
          <w:rFonts w:ascii="宋体" w:hAnsi="宋体" w:eastAsia="宋体" w:cs="宋体"/>
          <w:sz w:val="25"/>
          <w:szCs w:val="25"/>
          <w:lang w:eastAsia="zh-CN"/>
        </w:rPr>
      </w:pPr>
    </w:p>
    <w:p>
      <w:pPr>
        <w:pStyle w:val="7"/>
        <w:spacing w:before="0"/>
        <w:ind w:left="221"/>
        <w:outlineLvl w:val="1"/>
        <w:rPr>
          <w:rFonts w:cs="宋体"/>
          <w:b/>
          <w:bCs/>
          <w:lang w:eastAsia="zh-CN"/>
        </w:rPr>
      </w:pPr>
      <w:r>
        <w:rPr>
          <w:rFonts w:hint="eastAsia" w:cs="宋体"/>
          <w:b/>
          <w:bCs/>
          <w:lang w:eastAsia="zh-CN"/>
        </w:rPr>
        <w:t>一、项目基本情况</w:t>
      </w:r>
    </w:p>
    <w:p>
      <w:pPr>
        <w:pStyle w:val="7"/>
        <w:spacing w:before="151"/>
        <w:ind w:left="701"/>
        <w:rPr>
          <w:rFonts w:cs="宋体"/>
          <w:u w:val="single"/>
          <w:lang w:eastAsia="zh-CN"/>
        </w:rPr>
      </w:pPr>
      <w:r>
        <w:rPr>
          <w:rFonts w:hint="eastAsia" w:cs="宋体"/>
          <w:lang w:eastAsia="zh-CN"/>
        </w:rPr>
        <w:t>1.项目编号：</w:t>
      </w:r>
      <w:r>
        <w:rPr>
          <w:u w:val="single"/>
          <w:lang w:eastAsia="zh-CN"/>
        </w:rPr>
        <w:t>BIECC-2</w:t>
      </w:r>
      <w:r>
        <w:rPr>
          <w:rFonts w:hint="eastAsia"/>
          <w:u w:val="single"/>
          <w:lang w:eastAsia="zh-CN"/>
        </w:rPr>
        <w:t>4</w:t>
      </w:r>
      <w:r>
        <w:rPr>
          <w:u w:val="single"/>
          <w:lang w:eastAsia="zh-CN"/>
        </w:rPr>
        <w:t>CG</w:t>
      </w:r>
      <w:r>
        <w:rPr>
          <w:rFonts w:hint="eastAsia"/>
          <w:u w:val="single"/>
          <w:lang w:eastAsia="zh-CN"/>
        </w:rPr>
        <w:t>10026</w:t>
      </w:r>
    </w:p>
    <w:p>
      <w:pPr>
        <w:pStyle w:val="7"/>
        <w:spacing w:before="151"/>
        <w:ind w:left="701"/>
        <w:rPr>
          <w:rFonts w:cs="宋体"/>
          <w:u w:val="single"/>
          <w:lang w:eastAsia="zh-CN"/>
        </w:rPr>
      </w:pPr>
      <w:r>
        <w:rPr>
          <w:rFonts w:hint="eastAsia" w:cs="宋体"/>
          <w:lang w:eastAsia="zh-CN"/>
        </w:rPr>
        <w:t>2.项目名称：</w:t>
      </w:r>
      <w:r>
        <w:rPr>
          <w:rFonts w:hint="eastAsia" w:cs="宋体"/>
          <w:u w:val="single"/>
          <w:lang w:eastAsia="zh-CN"/>
        </w:rPr>
        <w:t>交通宣讲工作经费-交通宣讲文化品牌建设推广</w:t>
      </w:r>
    </w:p>
    <w:p>
      <w:pPr>
        <w:pStyle w:val="7"/>
        <w:spacing w:before="151"/>
        <w:ind w:left="701"/>
        <w:rPr>
          <w:rFonts w:cs="宋体"/>
          <w:lang w:eastAsia="zh-CN"/>
        </w:rPr>
      </w:pPr>
      <w:r>
        <w:rPr>
          <w:rFonts w:hint="eastAsia" w:cs="宋体"/>
          <w:spacing w:val="-1"/>
          <w:lang w:eastAsia="zh-CN"/>
        </w:rPr>
        <w:t>3.项目预算金额：</w:t>
      </w:r>
      <w:r>
        <w:rPr>
          <w:rFonts w:hint="eastAsia" w:cs="宋体"/>
          <w:spacing w:val="-1"/>
          <w:u w:val="single"/>
          <w:lang w:eastAsia="zh-CN"/>
        </w:rPr>
        <w:t>47.087</w:t>
      </w:r>
      <w:r>
        <w:rPr>
          <w:rFonts w:hint="eastAsia" w:cs="宋体"/>
          <w:spacing w:val="-9"/>
          <w:lang w:eastAsia="zh-CN"/>
        </w:rPr>
        <w:t>万元、项目最高限价（如有）：</w:t>
      </w:r>
      <w:r>
        <w:rPr>
          <w:rFonts w:hint="eastAsia" w:cs="宋体"/>
          <w:spacing w:val="-1"/>
          <w:u w:val="single"/>
          <w:lang w:eastAsia="zh-CN"/>
        </w:rPr>
        <w:t>47.087</w:t>
      </w:r>
      <w:r>
        <w:rPr>
          <w:rFonts w:hint="eastAsia" w:cs="宋体"/>
          <w:lang w:eastAsia="zh-CN"/>
        </w:rPr>
        <w:t>万元</w:t>
      </w:r>
    </w:p>
    <w:p>
      <w:pPr>
        <w:pStyle w:val="7"/>
        <w:spacing w:before="138"/>
        <w:ind w:left="701"/>
        <w:rPr>
          <w:rFonts w:cs="宋体"/>
        </w:rPr>
      </w:pPr>
      <w:r>
        <w:rPr>
          <w:rFonts w:hint="eastAsia" w:cs="宋体"/>
        </w:rPr>
        <w:t>4.采购需求：</w:t>
      </w:r>
    </w:p>
    <w:p>
      <w:pPr>
        <w:spacing w:before="4"/>
        <w:rPr>
          <w:rFonts w:ascii="宋体" w:hAnsi="宋体" w:eastAsia="宋体" w:cs="宋体"/>
          <w:sz w:val="13"/>
          <w:szCs w:val="13"/>
        </w:rPr>
      </w:pPr>
    </w:p>
    <w:tbl>
      <w:tblPr>
        <w:tblStyle w:val="14"/>
        <w:tblW w:w="0" w:type="auto"/>
        <w:tblInd w:w="108" w:type="dxa"/>
        <w:tblLayout w:type="fixed"/>
        <w:tblCellMar>
          <w:top w:w="0" w:type="dxa"/>
          <w:left w:w="0" w:type="dxa"/>
          <w:bottom w:w="0" w:type="dxa"/>
          <w:right w:w="0" w:type="dxa"/>
        </w:tblCellMar>
      </w:tblPr>
      <w:tblGrid>
        <w:gridCol w:w="703"/>
        <w:gridCol w:w="1933"/>
        <w:gridCol w:w="1935"/>
        <w:gridCol w:w="915"/>
        <w:gridCol w:w="3750"/>
      </w:tblGrid>
      <w:tr>
        <w:tblPrEx>
          <w:tblCellMar>
            <w:top w:w="0" w:type="dxa"/>
            <w:left w:w="0" w:type="dxa"/>
            <w:bottom w:w="0" w:type="dxa"/>
            <w:right w:w="0" w:type="dxa"/>
          </w:tblCellMar>
        </w:tblPrEx>
        <w:trPr>
          <w:trHeight w:val="715" w:hRule="exact"/>
        </w:trPr>
        <w:tc>
          <w:tcPr>
            <w:tcW w:w="703" w:type="dxa"/>
            <w:tcBorders>
              <w:top w:val="single" w:color="000000" w:sz="4" w:space="0"/>
              <w:left w:val="single" w:color="000000" w:sz="4" w:space="0"/>
              <w:bottom w:val="single" w:color="000000" w:sz="4" w:space="0"/>
              <w:right w:val="single" w:color="000000" w:sz="4" w:space="0"/>
            </w:tcBorders>
            <w:vAlign w:val="center"/>
          </w:tcPr>
          <w:p>
            <w:pPr>
              <w:pStyle w:val="19"/>
              <w:spacing w:before="102"/>
              <w:ind w:left="135"/>
              <w:jc w:val="both"/>
              <w:rPr>
                <w:rFonts w:ascii="宋体" w:hAnsi="宋体" w:eastAsia="宋体" w:cs="宋体"/>
                <w:sz w:val="24"/>
                <w:szCs w:val="24"/>
              </w:rPr>
            </w:pPr>
            <w:r>
              <w:rPr>
                <w:rFonts w:hint="eastAsia" w:ascii="宋体" w:hAnsi="宋体" w:eastAsia="宋体" w:cs="宋体"/>
                <w:sz w:val="24"/>
                <w:szCs w:val="24"/>
              </w:rPr>
              <w:t>包号</w:t>
            </w:r>
          </w:p>
        </w:tc>
        <w:tc>
          <w:tcPr>
            <w:tcW w:w="1933" w:type="dxa"/>
            <w:tcBorders>
              <w:top w:val="single" w:color="000000" w:sz="4" w:space="0"/>
              <w:left w:val="single" w:color="000000" w:sz="4" w:space="0"/>
              <w:bottom w:val="single" w:color="000000" w:sz="4" w:space="0"/>
              <w:right w:val="single" w:color="000000" w:sz="4" w:space="0"/>
            </w:tcBorders>
            <w:vAlign w:val="center"/>
          </w:tcPr>
          <w:p>
            <w:pPr>
              <w:pStyle w:val="19"/>
              <w:spacing w:before="102"/>
              <w:ind w:left="353"/>
              <w:jc w:val="both"/>
              <w:rPr>
                <w:rFonts w:ascii="宋体" w:hAnsi="宋体" w:eastAsia="宋体" w:cs="宋体"/>
                <w:sz w:val="24"/>
                <w:szCs w:val="24"/>
              </w:rPr>
            </w:pPr>
            <w:r>
              <w:rPr>
                <w:rFonts w:hint="eastAsia" w:ascii="宋体" w:hAnsi="宋体" w:eastAsia="宋体" w:cs="宋体"/>
                <w:sz w:val="24"/>
                <w:szCs w:val="24"/>
              </w:rPr>
              <w:t>标的名称</w:t>
            </w:r>
          </w:p>
        </w:tc>
        <w:tc>
          <w:tcPr>
            <w:tcW w:w="1935" w:type="dxa"/>
            <w:tcBorders>
              <w:top w:val="single" w:color="000000" w:sz="4" w:space="0"/>
              <w:left w:val="single" w:color="000000" w:sz="4" w:space="0"/>
              <w:bottom w:val="single" w:color="000000" w:sz="4" w:space="0"/>
              <w:right w:val="single" w:color="000000" w:sz="4" w:space="0"/>
            </w:tcBorders>
            <w:vAlign w:val="center"/>
          </w:tcPr>
          <w:p>
            <w:pPr>
              <w:pStyle w:val="19"/>
              <w:spacing w:line="24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采购包预算金额</w:t>
            </w:r>
          </w:p>
          <w:p>
            <w:pPr>
              <w:pStyle w:val="19"/>
              <w:spacing w:line="273" w:lineRule="exact"/>
              <w:ind w:right="1"/>
              <w:jc w:val="center"/>
              <w:rPr>
                <w:rFonts w:ascii="宋体" w:hAnsi="宋体" w:eastAsia="宋体" w:cs="宋体"/>
                <w:sz w:val="24"/>
                <w:szCs w:val="24"/>
                <w:lang w:eastAsia="zh-CN"/>
              </w:rPr>
            </w:pPr>
            <w:r>
              <w:rPr>
                <w:rFonts w:hint="eastAsia" w:ascii="宋体" w:hAnsi="宋体" w:eastAsia="宋体" w:cs="宋体"/>
                <w:sz w:val="24"/>
                <w:szCs w:val="24"/>
                <w:lang w:eastAsia="zh-CN"/>
              </w:rPr>
              <w:t>（万元）</w:t>
            </w:r>
          </w:p>
        </w:tc>
        <w:tc>
          <w:tcPr>
            <w:tcW w:w="915" w:type="dxa"/>
            <w:tcBorders>
              <w:top w:val="single" w:color="000000" w:sz="4" w:space="0"/>
              <w:left w:val="single" w:color="000000" w:sz="4" w:space="0"/>
              <w:bottom w:val="single" w:color="000000" w:sz="4" w:space="0"/>
              <w:right w:val="single" w:color="000000" w:sz="4" w:space="0"/>
            </w:tcBorders>
            <w:vAlign w:val="center"/>
          </w:tcPr>
          <w:p>
            <w:pPr>
              <w:pStyle w:val="19"/>
              <w:spacing w:before="102"/>
              <w:ind w:left="283"/>
              <w:jc w:val="both"/>
              <w:rPr>
                <w:rFonts w:ascii="宋体" w:hAnsi="宋体" w:eastAsia="宋体" w:cs="宋体"/>
                <w:sz w:val="24"/>
                <w:szCs w:val="24"/>
              </w:rPr>
            </w:pPr>
            <w:r>
              <w:rPr>
                <w:rFonts w:hint="eastAsia" w:ascii="宋体" w:hAnsi="宋体" w:eastAsia="宋体" w:cs="宋体"/>
                <w:sz w:val="24"/>
                <w:szCs w:val="24"/>
              </w:rPr>
              <w:t>数量</w:t>
            </w:r>
          </w:p>
        </w:tc>
        <w:tc>
          <w:tcPr>
            <w:tcW w:w="3750" w:type="dxa"/>
            <w:tcBorders>
              <w:top w:val="single" w:color="000000" w:sz="4" w:space="0"/>
              <w:left w:val="single" w:color="000000" w:sz="4" w:space="0"/>
              <w:bottom w:val="single" w:color="000000" w:sz="4" w:space="0"/>
              <w:right w:val="single" w:color="000000" w:sz="4" w:space="0"/>
            </w:tcBorders>
            <w:vAlign w:val="center"/>
          </w:tcPr>
          <w:p>
            <w:pPr>
              <w:pStyle w:val="19"/>
              <w:tabs>
                <w:tab w:val="left" w:pos="1000"/>
                <w:tab w:val="center" w:pos="2681"/>
              </w:tabs>
              <w:spacing w:before="102"/>
              <w:jc w:val="center"/>
              <w:rPr>
                <w:rFonts w:ascii="宋体" w:hAnsi="宋体" w:eastAsia="宋体" w:cs="宋体"/>
                <w:sz w:val="24"/>
                <w:szCs w:val="24"/>
                <w:lang w:eastAsia="zh-CN"/>
              </w:rPr>
            </w:pPr>
            <w:r>
              <w:rPr>
                <w:rFonts w:hint="eastAsia" w:ascii="宋体" w:hAnsi="宋体" w:eastAsia="宋体" w:cs="宋体"/>
                <w:sz w:val="24"/>
                <w:szCs w:val="24"/>
                <w:lang w:eastAsia="zh-CN"/>
              </w:rPr>
              <w:t>简要技术需求或服务要求</w:t>
            </w:r>
          </w:p>
        </w:tc>
      </w:tr>
      <w:tr>
        <w:tblPrEx>
          <w:tblCellMar>
            <w:top w:w="0" w:type="dxa"/>
            <w:left w:w="0" w:type="dxa"/>
            <w:bottom w:w="0" w:type="dxa"/>
            <w:right w:w="0" w:type="dxa"/>
          </w:tblCellMar>
        </w:tblPrEx>
        <w:trPr>
          <w:trHeight w:val="1724" w:hRule="exact"/>
        </w:trPr>
        <w:tc>
          <w:tcPr>
            <w:tcW w:w="703" w:type="dxa"/>
            <w:tcBorders>
              <w:top w:val="single" w:color="000000" w:sz="4" w:space="0"/>
              <w:left w:val="single" w:color="000000" w:sz="4" w:space="0"/>
              <w:bottom w:val="single" w:color="000000" w:sz="4" w:space="0"/>
              <w:right w:val="single" w:color="000000" w:sz="4" w:space="0"/>
            </w:tcBorders>
            <w:vAlign w:val="center"/>
          </w:tcPr>
          <w:p>
            <w:pPr>
              <w:pStyle w:val="19"/>
              <w:spacing w:before="89"/>
              <w:ind w:left="214"/>
              <w:jc w:val="both"/>
              <w:rPr>
                <w:rFonts w:ascii="宋体" w:hAnsi="宋体" w:eastAsia="宋体" w:cs="宋体"/>
                <w:sz w:val="24"/>
                <w:szCs w:val="24"/>
              </w:rPr>
            </w:pPr>
            <w:r>
              <w:rPr>
                <w:rFonts w:hint="eastAsia" w:ascii="宋体" w:hAnsi="宋体" w:eastAsia="宋体" w:cs="宋体"/>
                <w:sz w:val="24"/>
                <w:szCs w:val="24"/>
              </w:rPr>
              <w:t>01</w:t>
            </w:r>
          </w:p>
        </w:tc>
        <w:tc>
          <w:tcPr>
            <w:tcW w:w="19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文化品牌展示节目、音视频、文创产品的委托策划、制作和有关服务</w:t>
            </w:r>
          </w:p>
        </w:tc>
        <w:tc>
          <w:tcPr>
            <w:tcW w:w="193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sz w:val="24"/>
                <w:szCs w:val="24"/>
              </w:rPr>
              <w:t>47.087</w:t>
            </w: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1</w:t>
            </w:r>
          </w:p>
        </w:tc>
        <w:tc>
          <w:tcPr>
            <w:tcW w:w="37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sz w:val="24"/>
                <w:szCs w:val="24"/>
                <w:lang w:eastAsia="zh-CN"/>
              </w:rPr>
              <w:t>提供</w:t>
            </w:r>
            <w:r>
              <w:rPr>
                <w:rFonts w:hint="eastAsia" w:ascii="宋体" w:hAnsi="宋体"/>
                <w:sz w:val="24"/>
                <w:szCs w:val="24"/>
                <w:lang w:eastAsia="zh-CN"/>
              </w:rPr>
              <w:t>交通宣讲文化品牌建设推广工作，详见“第五章”采购需求。</w:t>
            </w:r>
          </w:p>
        </w:tc>
      </w:tr>
    </w:tbl>
    <w:p>
      <w:pPr>
        <w:pStyle w:val="7"/>
        <w:spacing w:before="0" w:line="360" w:lineRule="auto"/>
        <w:ind w:left="701"/>
        <w:rPr>
          <w:rFonts w:cs="宋体"/>
          <w:u w:val="single"/>
          <w:lang w:eastAsia="zh-CN"/>
        </w:rPr>
      </w:pPr>
      <w:r>
        <w:rPr>
          <w:rFonts w:hint="eastAsia" w:cs="宋体"/>
          <w:lang w:eastAsia="zh-CN"/>
        </w:rPr>
        <w:t>5.合同履行期限：</w:t>
      </w:r>
      <w:r>
        <w:rPr>
          <w:rFonts w:hint="eastAsia" w:cs="宋体"/>
          <w:u w:val="single"/>
          <w:lang w:eastAsia="zh-CN"/>
        </w:rPr>
        <w:t>于2024年5月31日前，提交策划方案，确定展示节目、音视频的文案脚本，以及文创产品的设计图样；</w:t>
      </w:r>
    </w:p>
    <w:p>
      <w:pPr>
        <w:pStyle w:val="7"/>
        <w:spacing w:before="0" w:line="360" w:lineRule="auto"/>
        <w:ind w:left="701"/>
        <w:rPr>
          <w:rFonts w:cs="宋体"/>
          <w:u w:val="single"/>
          <w:lang w:eastAsia="zh-CN"/>
        </w:rPr>
      </w:pPr>
      <w:r>
        <w:rPr>
          <w:rFonts w:hint="eastAsia" w:cs="宋体"/>
          <w:u w:val="single"/>
          <w:lang w:eastAsia="zh-CN"/>
        </w:rPr>
        <w:t>于2024年7月31日前，根据采购人意见修改后，提交展示节目编排细化脚本、音视频样片、文创产品样品；</w:t>
      </w:r>
    </w:p>
    <w:p>
      <w:pPr>
        <w:pStyle w:val="7"/>
        <w:spacing w:before="0" w:line="360" w:lineRule="auto"/>
        <w:ind w:left="701"/>
        <w:rPr>
          <w:rFonts w:cs="宋体"/>
          <w:u w:val="single"/>
          <w:lang w:eastAsia="zh-CN"/>
        </w:rPr>
      </w:pPr>
      <w:r>
        <w:rPr>
          <w:rFonts w:hint="eastAsia" w:cs="宋体"/>
          <w:u w:val="single"/>
          <w:lang w:eastAsia="zh-CN"/>
        </w:rPr>
        <w:t>于2024年8月31日前，根据采购人意见修改后，提交展示节目编排脚本及道具、音视频成片、文创产品成品；</w:t>
      </w:r>
    </w:p>
    <w:p>
      <w:pPr>
        <w:pStyle w:val="7"/>
        <w:spacing w:before="0" w:line="360" w:lineRule="auto"/>
        <w:ind w:left="701"/>
        <w:rPr>
          <w:rFonts w:cs="宋体"/>
          <w:u w:val="single"/>
          <w:lang w:eastAsia="zh-CN"/>
        </w:rPr>
      </w:pPr>
      <w:r>
        <w:rPr>
          <w:rFonts w:hint="eastAsia" w:cs="宋体"/>
          <w:u w:val="single"/>
          <w:lang w:eastAsia="zh-CN"/>
        </w:rPr>
        <w:t>于2024年9月30日前，根据采购人意见对展示节目的道具和音视频成片进行调整完善；</w:t>
      </w:r>
    </w:p>
    <w:p>
      <w:pPr>
        <w:pStyle w:val="7"/>
        <w:spacing w:before="0" w:line="360" w:lineRule="auto"/>
        <w:ind w:left="701"/>
        <w:rPr>
          <w:rFonts w:cs="宋体"/>
          <w:lang w:eastAsia="zh-CN"/>
        </w:rPr>
      </w:pPr>
      <w:r>
        <w:rPr>
          <w:rFonts w:hint="eastAsia" w:cs="宋体"/>
          <w:u w:val="single"/>
          <w:lang w:eastAsia="zh-CN"/>
        </w:rPr>
        <w:t>于2024年11月30日前，完全展示节目的有关服务保障，并提交项目验收报告。</w:t>
      </w:r>
    </w:p>
    <w:p>
      <w:pPr>
        <w:pStyle w:val="7"/>
        <w:tabs>
          <w:tab w:val="left" w:pos="4755"/>
        </w:tabs>
        <w:spacing w:before="135" w:line="360" w:lineRule="auto"/>
        <w:ind w:left="221" w:firstLine="480"/>
        <w:rPr>
          <w:rFonts w:cs="宋体"/>
          <w:lang w:eastAsia="zh-CN"/>
        </w:rPr>
      </w:pPr>
      <w:r>
        <w:rPr>
          <w:rFonts w:hint="eastAsia" w:cs="宋体"/>
          <w:spacing w:val="-1"/>
          <w:lang w:eastAsia="zh-CN"/>
        </w:rPr>
        <w:t>6.</w:t>
      </w:r>
      <w:r>
        <w:rPr>
          <w:lang w:eastAsia="zh-CN"/>
        </w:rPr>
        <w:t>本项目是否接受联合体投标：□是  ■否。</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7"/>
        <w:spacing w:before="0"/>
        <w:ind w:left="221"/>
        <w:outlineLvl w:val="1"/>
        <w:rPr>
          <w:rFonts w:cs="宋体"/>
          <w:b/>
          <w:bCs/>
          <w:lang w:eastAsia="zh-CN"/>
        </w:rPr>
      </w:pPr>
      <w:r>
        <w:rPr>
          <w:rFonts w:hint="eastAsia" w:cs="宋体"/>
          <w:b/>
          <w:bCs/>
          <w:lang w:eastAsia="zh-CN"/>
        </w:rPr>
        <w:t>二、申请人的资格要求（须同时满足）</w:t>
      </w:r>
    </w:p>
    <w:p>
      <w:pPr>
        <w:pStyle w:val="7"/>
        <w:spacing w:before="154"/>
        <w:ind w:left="701"/>
        <w:rPr>
          <w:rFonts w:cs="宋体"/>
          <w:lang w:eastAsia="zh-CN"/>
        </w:rPr>
      </w:pPr>
      <w:r>
        <w:rPr>
          <w:rFonts w:hint="eastAsia" w:cs="宋体"/>
          <w:lang w:eastAsia="zh-CN"/>
        </w:rPr>
        <w:t>1.满足《中华人民共和国政府采购法》第二十二条规定；</w:t>
      </w:r>
    </w:p>
    <w:p>
      <w:pPr>
        <w:pStyle w:val="7"/>
        <w:spacing w:before="135"/>
        <w:ind w:left="701"/>
        <w:rPr>
          <w:rFonts w:cs="宋体"/>
          <w:lang w:eastAsia="zh-CN"/>
        </w:rPr>
      </w:pPr>
      <w:r>
        <w:rPr>
          <w:rFonts w:hint="eastAsia" w:cs="宋体"/>
          <w:lang w:eastAsia="zh-CN"/>
        </w:rPr>
        <w:t>2.落实政府采购政策需满足的资格要求：</w:t>
      </w:r>
    </w:p>
    <w:p>
      <w:pPr>
        <w:pStyle w:val="7"/>
        <w:spacing w:before="138"/>
        <w:ind w:left="701"/>
        <w:outlineLvl w:val="2"/>
        <w:rPr>
          <w:rFonts w:cs="宋体"/>
          <w:lang w:eastAsia="zh-CN"/>
        </w:rPr>
      </w:pPr>
      <w:r>
        <w:rPr>
          <w:rFonts w:hint="eastAsia" w:cs="宋体"/>
          <w:lang w:eastAsia="zh-CN"/>
        </w:rPr>
        <w:t>2.1中小企业政策</w:t>
      </w:r>
    </w:p>
    <w:p>
      <w:pPr>
        <w:pStyle w:val="7"/>
        <w:spacing w:before="135"/>
        <w:ind w:left="701"/>
        <w:rPr>
          <w:rFonts w:cs="宋体"/>
          <w:lang w:eastAsia="zh-CN"/>
        </w:rPr>
      </w:pPr>
      <w:r>
        <w:rPr>
          <w:rFonts w:hint="eastAsia" w:cs="宋体"/>
          <w:lang w:eastAsia="zh-CN"/>
        </w:rPr>
        <w:t>□本项目不专门面向中小企业预留采购份额。</w:t>
      </w:r>
    </w:p>
    <w:p>
      <w:pPr>
        <w:pStyle w:val="7"/>
        <w:tabs>
          <w:tab w:val="left" w:pos="2878"/>
          <w:tab w:val="left" w:pos="5165"/>
        </w:tabs>
        <w:spacing w:before="138" w:line="340" w:lineRule="auto"/>
        <w:ind w:left="221" w:right="178" w:firstLine="480"/>
        <w:rPr>
          <w:rFonts w:cs="宋体"/>
          <w:lang w:eastAsia="zh-CN"/>
        </w:rPr>
      </w:pPr>
      <w:r>
        <w:rPr>
          <w:lang w:eastAsia="zh-CN"/>
        </w:rPr>
        <w:t>■</w:t>
      </w:r>
      <w:r>
        <w:rPr>
          <w:rFonts w:hint="eastAsia" w:cs="宋体"/>
          <w:spacing w:val="2"/>
          <w:lang w:eastAsia="zh-CN"/>
        </w:rPr>
        <w:t>本项目专门面向</w:t>
      </w:r>
      <w:r>
        <w:rPr>
          <w:rFonts w:hint="eastAsia" w:cs="宋体"/>
          <w:spacing w:val="2"/>
          <w:lang w:eastAsia="zh-CN"/>
        </w:rPr>
        <w:tab/>
      </w:r>
      <w:r>
        <w:rPr>
          <w:rFonts w:hint="eastAsia" w:cs="宋体"/>
          <w:spacing w:val="1"/>
          <w:lang w:eastAsia="zh-CN"/>
        </w:rPr>
        <w:t>□中小</w:t>
      </w:r>
      <w:r>
        <w:rPr>
          <w:lang w:eastAsia="zh-CN"/>
        </w:rPr>
        <w:t>■</w:t>
      </w:r>
      <w:r>
        <w:rPr>
          <w:rFonts w:hint="eastAsia" w:cs="宋体"/>
          <w:spacing w:val="1"/>
          <w:lang w:eastAsia="zh-CN"/>
        </w:rPr>
        <w:t>小微企业</w:t>
      </w:r>
      <w:r>
        <w:rPr>
          <w:rFonts w:hint="eastAsia" w:cs="宋体"/>
          <w:spacing w:val="1"/>
          <w:lang w:eastAsia="zh-CN"/>
        </w:rPr>
        <w:tab/>
      </w:r>
      <w:r>
        <w:rPr>
          <w:rFonts w:hint="eastAsia" w:cs="宋体"/>
          <w:spacing w:val="2"/>
          <w:lang w:eastAsia="zh-CN"/>
        </w:rPr>
        <w:t>采购。即：提供的货物全部由符合政策</w:t>
      </w:r>
      <w:r>
        <w:rPr>
          <w:rFonts w:hint="eastAsia" w:cs="宋体"/>
          <w:lang w:eastAsia="zh-CN"/>
        </w:rPr>
        <w:t xml:space="preserve"> 要求的中小/小微企业制造、服务全部由符合政策要求的中小/小微企业承接。</w:t>
      </w:r>
    </w:p>
    <w:p>
      <w:pPr>
        <w:pStyle w:val="7"/>
        <w:spacing w:before="14" w:line="348" w:lineRule="auto"/>
        <w:ind w:left="221" w:right="179" w:firstLine="480"/>
        <w:jc w:val="both"/>
        <w:rPr>
          <w:rFonts w:cs="宋体"/>
          <w:lang w:eastAsia="zh-CN"/>
        </w:rPr>
      </w:pPr>
      <w:r>
        <w:rPr>
          <w:rFonts w:hint="eastAsia" w:cs="宋体"/>
          <w:spacing w:val="-2"/>
          <w:lang w:eastAsia="zh-CN"/>
        </w:rPr>
        <w:t>□本项目预留部分采购项目预算专门面向中小企业采购。对于预留份额，提供的货物由符合政策要求的中小企业制造、服务由符合政策要求的中小企业承接。预留份额通</w:t>
      </w:r>
      <w:r>
        <w:rPr>
          <w:rFonts w:hint="eastAsia" w:cs="宋体"/>
          <w:lang w:eastAsia="zh-CN"/>
        </w:rPr>
        <w:t>过以下措施进行：。</w:t>
      </w:r>
    </w:p>
    <w:p>
      <w:pPr>
        <w:pStyle w:val="7"/>
        <w:spacing w:before="43"/>
        <w:ind w:left="701"/>
        <w:outlineLvl w:val="2"/>
        <w:rPr>
          <w:rFonts w:cs="宋体"/>
          <w:lang w:eastAsia="zh-CN"/>
        </w:rPr>
      </w:pPr>
      <w:r>
        <w:rPr>
          <w:rFonts w:hint="eastAsia" w:cs="宋体"/>
          <w:lang w:eastAsia="zh-CN"/>
        </w:rPr>
        <w:t xml:space="preserve">2.2 </w:t>
      </w:r>
      <w:r>
        <w:rPr>
          <w:rFonts w:hint="eastAsia" w:cs="宋体"/>
          <w:spacing w:val="-6"/>
          <w:lang w:eastAsia="zh-CN"/>
        </w:rPr>
        <w:t>其它落实政府采购政策的资格要求（如有）：</w:t>
      </w:r>
      <w:r>
        <w:rPr>
          <w:rFonts w:hint="eastAsia"/>
          <w:u w:val="single"/>
          <w:lang w:eastAsia="zh-CN"/>
        </w:rPr>
        <w:t>/</w:t>
      </w:r>
      <w:r>
        <w:rPr>
          <w:rFonts w:hint="eastAsia" w:cs="宋体"/>
          <w:spacing w:val="-6"/>
          <w:lang w:eastAsia="zh-CN"/>
        </w:rPr>
        <w:t>。</w:t>
      </w:r>
    </w:p>
    <w:p>
      <w:pPr>
        <w:pStyle w:val="7"/>
        <w:spacing w:before="138"/>
        <w:ind w:left="701"/>
        <w:rPr>
          <w:rFonts w:cs="宋体"/>
          <w:lang w:eastAsia="zh-CN"/>
        </w:rPr>
      </w:pPr>
      <w:r>
        <w:rPr>
          <w:rFonts w:hint="eastAsia" w:cs="宋体"/>
          <w:lang w:eastAsia="zh-CN"/>
        </w:rPr>
        <w:t>3.本项目的特定资格要求：</w:t>
      </w:r>
    </w:p>
    <w:p>
      <w:pPr>
        <w:pStyle w:val="7"/>
        <w:spacing w:before="138"/>
        <w:ind w:left="701"/>
        <w:outlineLvl w:val="2"/>
        <w:rPr>
          <w:rFonts w:cs="宋体"/>
          <w:lang w:eastAsia="zh-CN"/>
        </w:rPr>
      </w:pPr>
      <w:r>
        <w:rPr>
          <w:rFonts w:hint="eastAsia" w:cs="宋体"/>
          <w:lang w:eastAsia="zh-CN"/>
        </w:rPr>
        <w:t>3.1本项目是否属于政府购买服务：</w:t>
      </w:r>
    </w:p>
    <w:p>
      <w:pPr>
        <w:pStyle w:val="7"/>
        <w:spacing w:before="138"/>
        <w:ind w:left="1212"/>
        <w:rPr>
          <w:rFonts w:cs="宋体"/>
          <w:lang w:eastAsia="zh-CN"/>
        </w:rPr>
      </w:pPr>
      <w:r>
        <w:rPr>
          <w:lang w:eastAsia="zh-CN"/>
        </w:rPr>
        <w:t>■</w:t>
      </w:r>
      <w:r>
        <w:rPr>
          <w:rFonts w:hint="eastAsia" w:cs="宋体"/>
          <w:lang w:eastAsia="zh-CN"/>
        </w:rPr>
        <w:t>否</w:t>
      </w:r>
    </w:p>
    <w:p>
      <w:pPr>
        <w:pStyle w:val="7"/>
        <w:spacing w:before="138"/>
        <w:ind w:left="1212"/>
        <w:rPr>
          <w:rFonts w:cs="宋体"/>
          <w:lang w:eastAsia="zh-CN"/>
        </w:rPr>
      </w:pPr>
      <w:r>
        <w:rPr>
          <w:rFonts w:hint="eastAsia" w:cs="宋体"/>
          <w:lang w:eastAsia="zh-CN"/>
        </w:rPr>
        <w:t>□是，公益一类事业单位、使用事业编制且由财政拨款保障的群团组织，不得作为承接主体；</w:t>
      </w:r>
    </w:p>
    <w:p>
      <w:pPr>
        <w:pStyle w:val="7"/>
        <w:spacing w:before="151" w:line="360" w:lineRule="auto"/>
        <w:ind w:left="119" w:right="176" w:firstLine="482"/>
        <w:outlineLvl w:val="2"/>
        <w:rPr>
          <w:rFonts w:cs="宋体"/>
          <w:lang w:eastAsia="zh-CN"/>
        </w:rPr>
      </w:pPr>
      <w:r>
        <w:rPr>
          <w:rFonts w:hint="eastAsia" w:cs="宋体"/>
          <w:lang w:eastAsia="zh-CN"/>
        </w:rPr>
        <w:t>3.2其他特定资格要求：</w:t>
      </w:r>
      <w:r>
        <w:rPr>
          <w:rFonts w:hint="eastAsia"/>
          <w:u w:val="single"/>
          <w:lang w:eastAsia="zh-CN"/>
        </w:rPr>
        <w:t>本项目采用电子化与线下流程结合的招标方式，投标人必须按规定在北京市政府采购电子交易平台获取招标文件，否则投标无效</w:t>
      </w:r>
      <w:r>
        <w:rPr>
          <w:u w:val="single"/>
          <w:lang w:eastAsia="zh-CN"/>
        </w:rPr>
        <w:t>。</w:t>
      </w:r>
    </w:p>
    <w:p>
      <w:pPr>
        <w:rPr>
          <w:rFonts w:ascii="宋体" w:hAnsi="宋体" w:eastAsia="宋体" w:cs="宋体"/>
          <w:sz w:val="24"/>
          <w:szCs w:val="24"/>
          <w:lang w:eastAsia="zh-CN"/>
        </w:rPr>
      </w:pPr>
    </w:p>
    <w:p>
      <w:pPr>
        <w:spacing w:before="9"/>
        <w:rPr>
          <w:rFonts w:ascii="宋体" w:hAnsi="宋体" w:eastAsia="宋体" w:cs="宋体"/>
          <w:sz w:val="18"/>
          <w:szCs w:val="18"/>
          <w:lang w:eastAsia="zh-CN"/>
        </w:rPr>
      </w:pPr>
    </w:p>
    <w:p>
      <w:pPr>
        <w:pStyle w:val="7"/>
        <w:spacing w:before="0"/>
        <w:ind w:right="178"/>
        <w:outlineLvl w:val="1"/>
        <w:rPr>
          <w:rFonts w:cs="宋体"/>
          <w:b/>
          <w:bCs/>
          <w:lang w:eastAsia="zh-CN"/>
        </w:rPr>
      </w:pPr>
      <w:r>
        <w:rPr>
          <w:rFonts w:hint="eastAsia" w:cs="宋体"/>
          <w:b/>
          <w:bCs/>
          <w:lang w:eastAsia="zh-CN"/>
        </w:rPr>
        <w:t>三、获取招标文件</w:t>
      </w:r>
    </w:p>
    <w:p>
      <w:pPr>
        <w:pStyle w:val="7"/>
        <w:tabs>
          <w:tab w:val="left" w:pos="1899"/>
          <w:tab w:val="left" w:pos="2379"/>
          <w:tab w:val="left" w:pos="2859"/>
          <w:tab w:val="left" w:pos="3702"/>
          <w:tab w:val="left" w:pos="4182"/>
          <w:tab w:val="left" w:pos="4662"/>
          <w:tab w:val="left" w:pos="6332"/>
          <w:tab w:val="left" w:pos="6812"/>
          <w:tab w:val="left" w:pos="7765"/>
          <w:tab w:val="left" w:pos="8235"/>
        </w:tabs>
        <w:spacing w:before="151" w:line="340" w:lineRule="auto"/>
        <w:ind w:right="178" w:firstLine="480"/>
        <w:rPr>
          <w:rFonts w:cs="宋体"/>
          <w:highlight w:val="none"/>
          <w:lang w:eastAsia="zh-CN"/>
        </w:rPr>
      </w:pPr>
      <w:r>
        <w:rPr>
          <w:rFonts w:hint="eastAsia" w:cs="宋体"/>
          <w:spacing w:val="-1"/>
          <w:lang w:eastAsia="zh-CN"/>
        </w:rPr>
        <w:t>1.时</w:t>
      </w:r>
      <w:r>
        <w:rPr>
          <w:rFonts w:hint="eastAsia" w:cs="宋体"/>
          <w:spacing w:val="-1"/>
          <w:highlight w:val="none"/>
          <w:lang w:eastAsia="zh-CN"/>
        </w:rPr>
        <w:t>间：</w:t>
      </w:r>
      <w:r>
        <w:rPr>
          <w:rFonts w:hint="eastAsia"/>
          <w:highlight w:val="none"/>
          <w:lang w:eastAsia="zh-CN"/>
        </w:rPr>
        <w:t>2024</w:t>
      </w:r>
      <w:r>
        <w:rPr>
          <w:highlight w:val="none"/>
          <w:lang w:eastAsia="zh-CN"/>
        </w:rPr>
        <w:t>年</w:t>
      </w:r>
      <w:r>
        <w:rPr>
          <w:rFonts w:hint="eastAsia"/>
          <w:highlight w:val="none"/>
          <w:lang w:eastAsia="zh-CN"/>
        </w:rPr>
        <w:t>3</w:t>
      </w:r>
      <w:r>
        <w:rPr>
          <w:highlight w:val="none"/>
          <w:lang w:eastAsia="zh-CN"/>
        </w:rPr>
        <w:t>月</w:t>
      </w:r>
      <w:r>
        <w:rPr>
          <w:rFonts w:hint="eastAsia"/>
          <w:highlight w:val="none"/>
          <w:lang w:eastAsia="zh-CN"/>
        </w:rPr>
        <w:t>1</w:t>
      </w:r>
      <w:r>
        <w:rPr>
          <w:rFonts w:hint="eastAsia"/>
          <w:highlight w:val="none"/>
          <w:lang w:val="en-US" w:eastAsia="zh-CN"/>
        </w:rPr>
        <w:t>9</w:t>
      </w:r>
      <w:r>
        <w:rPr>
          <w:highlight w:val="none"/>
          <w:lang w:eastAsia="zh-CN"/>
        </w:rPr>
        <w:t>日至</w:t>
      </w:r>
      <w:r>
        <w:rPr>
          <w:rFonts w:hint="eastAsia"/>
          <w:highlight w:val="none"/>
          <w:lang w:eastAsia="zh-CN"/>
        </w:rPr>
        <w:t>2024</w:t>
      </w:r>
      <w:r>
        <w:rPr>
          <w:highlight w:val="none"/>
          <w:lang w:eastAsia="zh-CN"/>
        </w:rPr>
        <w:t>年</w:t>
      </w:r>
      <w:r>
        <w:rPr>
          <w:rFonts w:hint="eastAsia"/>
          <w:highlight w:val="none"/>
          <w:lang w:eastAsia="zh-CN"/>
        </w:rPr>
        <w:t>3</w:t>
      </w:r>
      <w:r>
        <w:rPr>
          <w:highlight w:val="none"/>
          <w:lang w:eastAsia="zh-CN"/>
        </w:rPr>
        <w:t>月</w:t>
      </w:r>
      <w:r>
        <w:rPr>
          <w:rFonts w:hint="eastAsia"/>
          <w:highlight w:val="none"/>
          <w:lang w:val="en-US" w:eastAsia="zh-CN"/>
        </w:rPr>
        <w:t>25</w:t>
      </w:r>
      <w:r>
        <w:rPr>
          <w:highlight w:val="none"/>
          <w:lang w:eastAsia="zh-CN"/>
        </w:rPr>
        <w:t>日，</w:t>
      </w:r>
      <w:r>
        <w:rPr>
          <w:sz w:val="24"/>
          <w:lang w:bidi="ar"/>
        </w:rPr>
        <w:t>每天上午</w:t>
      </w:r>
      <w:r>
        <w:rPr>
          <w:rFonts w:hint="eastAsia"/>
          <w:sz w:val="24"/>
          <w:lang w:bidi="ar"/>
        </w:rPr>
        <w:t>9：00</w:t>
      </w:r>
      <w:r>
        <w:rPr>
          <w:sz w:val="24"/>
          <w:lang w:bidi="ar"/>
        </w:rPr>
        <w:t>至下午</w:t>
      </w:r>
      <w:r>
        <w:rPr>
          <w:rFonts w:hint="eastAsia"/>
          <w:sz w:val="24"/>
          <w:lang w:bidi="ar"/>
        </w:rPr>
        <w:t>17:00</w:t>
      </w:r>
      <w:r>
        <w:rPr>
          <w:sz w:val="24"/>
          <w:lang w:bidi="ar"/>
        </w:rPr>
        <w:t>（北京时间，法定节假日除外）</w:t>
      </w:r>
      <w:bookmarkStart w:id="226" w:name="_GoBack"/>
      <w:bookmarkEnd w:id="226"/>
      <w:r>
        <w:rPr>
          <w:rFonts w:hint="eastAsia" w:cs="宋体"/>
          <w:spacing w:val="-11"/>
          <w:highlight w:val="none"/>
          <w:lang w:eastAsia="zh-CN"/>
        </w:rPr>
        <w:t>。</w:t>
      </w:r>
    </w:p>
    <w:p>
      <w:pPr>
        <w:pStyle w:val="7"/>
        <w:spacing w:before="50"/>
        <w:ind w:left="601" w:right="178"/>
        <w:outlineLvl w:val="2"/>
        <w:rPr>
          <w:rFonts w:cs="宋体"/>
          <w:highlight w:val="none"/>
          <w:lang w:eastAsia="zh-CN"/>
        </w:rPr>
      </w:pPr>
      <w:r>
        <w:rPr>
          <w:rFonts w:hint="eastAsia" w:cs="宋体"/>
          <w:highlight w:val="none"/>
          <w:lang w:eastAsia="zh-CN"/>
        </w:rPr>
        <w:t>2.地点：北京市政府采购电子交易平台</w:t>
      </w:r>
    </w:p>
    <w:p>
      <w:pPr>
        <w:pStyle w:val="7"/>
        <w:spacing w:before="138" w:line="340" w:lineRule="auto"/>
        <w:ind w:right="181" w:firstLine="480"/>
        <w:rPr>
          <w:rFonts w:cs="宋体"/>
          <w:lang w:eastAsia="zh-CN"/>
        </w:rPr>
      </w:pPr>
      <w:r>
        <w:rPr>
          <w:rFonts w:hint="eastAsia" w:cs="宋体"/>
          <w:highlight w:val="none"/>
          <w:lang w:eastAsia="zh-CN"/>
        </w:rPr>
        <w:t>3.方式：供应商使用 CA数字证书或电子营业执照登录北京市政府采购电子交易平台（</w:t>
      </w:r>
      <w:r>
        <w:rPr>
          <w:highlight w:val="none"/>
        </w:rPr>
        <w:fldChar w:fldCharType="begin"/>
      </w:r>
      <w:r>
        <w:rPr>
          <w:highlight w:val="none"/>
        </w:rPr>
        <w:instrText xml:space="preserve"> HYPERLINK "http://zbcg-bjzc.zhongcy.com/bjczj-portal-site/index.html%23/home" \h </w:instrText>
      </w:r>
      <w:r>
        <w:rPr>
          <w:highlight w:val="none"/>
        </w:rPr>
        <w:fldChar w:fldCharType="separate"/>
      </w:r>
      <w:r>
        <w:rPr>
          <w:rFonts w:hint="eastAsia" w:cs="宋体"/>
          <w:highlight w:val="none"/>
          <w:lang w:eastAsia="zh-CN"/>
        </w:rPr>
        <w:t>http://zbcg-bjzc.zhongcy.com/bjczj-portal-site/index.html#/home</w:t>
      </w:r>
      <w:r>
        <w:rPr>
          <w:rFonts w:hint="eastAsia" w:cs="宋体"/>
          <w:highlight w:val="none"/>
          <w:lang w:eastAsia="zh-CN"/>
        </w:rPr>
        <w:fldChar w:fldCharType="end"/>
      </w:r>
      <w:r>
        <w:rPr>
          <w:rFonts w:hint="eastAsia" w:cs="宋体"/>
          <w:lang w:eastAsia="zh-CN"/>
        </w:rPr>
        <w:t>）获取电子版招标文件。</w:t>
      </w:r>
    </w:p>
    <w:p>
      <w:pPr>
        <w:pStyle w:val="7"/>
        <w:spacing w:before="50"/>
        <w:ind w:right="178" w:firstLine="480"/>
        <w:outlineLvl w:val="2"/>
        <w:rPr>
          <w:rFonts w:cs="宋体"/>
          <w:lang w:eastAsia="zh-CN"/>
        </w:rPr>
      </w:pPr>
      <w:r>
        <w:rPr>
          <w:rFonts w:hint="eastAsia" w:cs="宋体"/>
          <w:lang w:eastAsia="zh-CN"/>
        </w:rPr>
        <w:t>4.售价：0元。</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7"/>
        <w:spacing w:before="0"/>
        <w:ind w:right="178"/>
        <w:outlineLvl w:val="1"/>
        <w:rPr>
          <w:rFonts w:cs="宋体"/>
          <w:b/>
          <w:bCs/>
          <w:lang w:eastAsia="zh-CN"/>
        </w:rPr>
      </w:pPr>
      <w:r>
        <w:rPr>
          <w:rFonts w:hint="eastAsia" w:cs="宋体"/>
          <w:b/>
          <w:bCs/>
          <w:lang w:eastAsia="zh-CN"/>
        </w:rPr>
        <w:t>四、提交投标文件截止时间、开标时间和地点</w:t>
      </w:r>
    </w:p>
    <w:p>
      <w:pPr>
        <w:pStyle w:val="7"/>
        <w:spacing w:before="151"/>
        <w:ind w:right="178" w:firstLine="480"/>
        <w:rPr>
          <w:rFonts w:cs="宋体"/>
          <w:highlight w:val="none"/>
          <w:lang w:eastAsia="zh-CN"/>
        </w:rPr>
      </w:pPr>
      <w:r>
        <w:rPr>
          <w:rFonts w:hint="eastAsia" w:cs="宋体"/>
          <w:lang w:eastAsia="zh-CN"/>
        </w:rPr>
        <w:t>投标截止时间、开标时</w:t>
      </w:r>
      <w:r>
        <w:rPr>
          <w:rFonts w:hint="eastAsia" w:cs="宋体"/>
          <w:highlight w:val="none"/>
          <w:lang w:eastAsia="zh-CN"/>
        </w:rPr>
        <w:t>间：2024年4月</w:t>
      </w:r>
      <w:r>
        <w:rPr>
          <w:rFonts w:hint="eastAsia" w:cs="宋体"/>
          <w:highlight w:val="none"/>
          <w:lang w:val="en-US" w:eastAsia="zh-CN"/>
        </w:rPr>
        <w:t>8</w:t>
      </w:r>
      <w:r>
        <w:rPr>
          <w:rFonts w:hint="eastAsia" w:cs="宋体"/>
          <w:highlight w:val="none"/>
          <w:lang w:eastAsia="zh-CN"/>
        </w:rPr>
        <w:t xml:space="preserve">日上午09 点30分（北京时间）。 </w:t>
      </w:r>
    </w:p>
    <w:p>
      <w:pPr>
        <w:pStyle w:val="7"/>
        <w:tabs>
          <w:tab w:val="left" w:pos="3841"/>
          <w:tab w:val="left" w:pos="4441"/>
          <w:tab w:val="left" w:pos="5041"/>
          <w:tab w:val="left" w:pos="5641"/>
          <w:tab w:val="left" w:pos="6241"/>
        </w:tabs>
        <w:spacing w:before="154" w:line="357" w:lineRule="auto"/>
        <w:ind w:left="601" w:right="1333"/>
        <w:rPr>
          <w:rFonts w:cs="宋体"/>
          <w:lang w:eastAsia="zh-CN"/>
        </w:rPr>
      </w:pPr>
      <w:r>
        <w:rPr>
          <w:rFonts w:hint="eastAsia" w:cs="宋体"/>
          <w:highlight w:val="none"/>
          <w:lang w:eastAsia="zh-CN"/>
        </w:rPr>
        <w:t>地点：</w:t>
      </w:r>
      <w:r>
        <w:rPr>
          <w:rFonts w:hint="eastAsia"/>
          <w:highlight w:val="none"/>
          <w:lang w:eastAsia="zh-CN"/>
        </w:rPr>
        <w:t>北京市西城区广安门外大街甲275号6层602会议室</w:t>
      </w:r>
      <w:r>
        <w:rPr>
          <w:rFonts w:hint="eastAsia" w:cs="宋体"/>
          <w:lang w:eastAsia="zh-CN"/>
        </w:rPr>
        <w:t>。</w:t>
      </w:r>
    </w:p>
    <w:p>
      <w:pPr>
        <w:spacing w:before="9"/>
        <w:rPr>
          <w:rFonts w:ascii="宋体" w:hAnsi="宋体" w:eastAsia="宋体" w:cs="宋体"/>
          <w:sz w:val="34"/>
          <w:szCs w:val="34"/>
          <w:lang w:eastAsia="zh-CN"/>
        </w:rPr>
      </w:pPr>
    </w:p>
    <w:p>
      <w:pPr>
        <w:pStyle w:val="7"/>
        <w:spacing w:before="0"/>
        <w:ind w:right="178"/>
        <w:outlineLvl w:val="1"/>
        <w:rPr>
          <w:rFonts w:cs="宋体"/>
          <w:b/>
          <w:bCs/>
          <w:lang w:eastAsia="zh-CN"/>
        </w:rPr>
      </w:pPr>
      <w:r>
        <w:rPr>
          <w:rFonts w:hint="eastAsia" w:cs="宋体"/>
          <w:b/>
          <w:bCs/>
          <w:lang w:eastAsia="zh-CN"/>
        </w:rPr>
        <w:t>五、公告期限</w:t>
      </w:r>
    </w:p>
    <w:p>
      <w:pPr>
        <w:pStyle w:val="7"/>
        <w:spacing w:before="151"/>
        <w:ind w:right="178" w:firstLine="480"/>
        <w:rPr>
          <w:rFonts w:cs="宋体"/>
          <w:lang w:eastAsia="zh-CN"/>
        </w:rPr>
      </w:pPr>
      <w:r>
        <w:rPr>
          <w:rFonts w:hint="eastAsia" w:cs="宋体"/>
          <w:lang w:eastAsia="zh-CN"/>
        </w:rPr>
        <w:t>自本公告发布之日起5个工作日。</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7"/>
        <w:spacing w:before="0"/>
        <w:ind w:right="178"/>
        <w:outlineLvl w:val="1"/>
        <w:rPr>
          <w:rFonts w:cs="宋体"/>
          <w:b/>
          <w:bCs/>
          <w:lang w:eastAsia="zh-CN"/>
        </w:rPr>
      </w:pPr>
      <w:r>
        <w:rPr>
          <w:rFonts w:hint="eastAsia" w:cs="宋体"/>
          <w:b/>
          <w:bCs/>
          <w:lang w:eastAsia="zh-CN"/>
        </w:rPr>
        <w:t>六、其他补充事宜</w:t>
      </w:r>
    </w:p>
    <w:p>
      <w:pPr>
        <w:ind w:firstLine="476" w:firstLineChars="200"/>
        <w:rPr>
          <w:rFonts w:ascii="宋体" w:hAnsi="宋体" w:eastAsia="宋体" w:cs="宋体"/>
          <w:spacing w:val="-1"/>
          <w:sz w:val="24"/>
          <w:szCs w:val="24"/>
          <w:lang w:eastAsia="zh-CN"/>
        </w:rPr>
      </w:pPr>
      <w:r>
        <w:rPr>
          <w:rFonts w:hint="eastAsia" w:ascii="宋体" w:hAnsi="宋体" w:eastAsia="宋体" w:cs="宋体"/>
          <w:spacing w:val="-1"/>
          <w:sz w:val="24"/>
          <w:szCs w:val="24"/>
          <w:lang w:eastAsia="zh-CN"/>
        </w:rPr>
        <w:t>1.本项目需要落实的政府采购政策：</w:t>
      </w:r>
      <w:r>
        <w:rPr>
          <w:rFonts w:hint="eastAsia" w:ascii="宋体" w:hAnsi="宋体" w:eastAsia="宋体" w:cs="宋体"/>
          <w:spacing w:val="-1"/>
          <w:sz w:val="24"/>
          <w:szCs w:val="24"/>
          <w:u w:val="single"/>
          <w:lang w:eastAsia="zh-CN"/>
        </w:rPr>
        <w:t>促进中小企业、监狱企业、残疾人福利性单位发展。</w:t>
      </w:r>
    </w:p>
    <w:p>
      <w:pPr>
        <w:pStyle w:val="7"/>
        <w:spacing w:before="63" w:line="340" w:lineRule="auto"/>
        <w:ind w:right="178" w:firstLine="480"/>
        <w:rPr>
          <w:rFonts w:cs="宋体"/>
          <w:spacing w:val="-1"/>
          <w:lang w:eastAsia="zh-CN"/>
        </w:rPr>
      </w:pPr>
      <w:r>
        <w:rPr>
          <w:rFonts w:hint="eastAsia" w:cs="宋体"/>
          <w:spacing w:val="-1"/>
          <w:lang w:eastAsia="zh-CN"/>
        </w:rPr>
        <w:t>2.本项目采取电子化与线下流程结合的招标方式（线上获取招标文件线下纸质投标），请各个供应商务必在该平台上获取电子招标文件，否则线下开标结束后无法确定中标人，其后果由投标人自行承担。</w:t>
      </w:r>
    </w:p>
    <w:p>
      <w:pPr>
        <w:pStyle w:val="7"/>
        <w:spacing w:before="63" w:line="340" w:lineRule="auto"/>
        <w:ind w:right="178" w:firstLine="480"/>
        <w:rPr>
          <w:rFonts w:cs="宋体"/>
          <w:lang w:eastAsia="zh-CN"/>
        </w:rPr>
      </w:pPr>
      <w:r>
        <w:rPr>
          <w:rFonts w:hint="eastAsia" w:cs="宋体"/>
          <w:spacing w:val="-1"/>
          <w:lang w:eastAsia="zh-CN"/>
        </w:rPr>
        <w:t>请供应商认真学习北京市政府采购电子交易</w:t>
      </w:r>
      <w:r>
        <w:rPr>
          <w:rFonts w:hint="eastAsia" w:cs="宋体"/>
          <w:spacing w:val="-4"/>
          <w:lang w:eastAsia="zh-CN"/>
        </w:rPr>
        <w:t>平台发布的相关操作手册（供应商可在交易平台下载相关手册），办理</w:t>
      </w:r>
      <w:r>
        <w:rPr>
          <w:rFonts w:hint="eastAsia" w:cs="宋体"/>
          <w:lang w:eastAsia="zh-CN"/>
        </w:rPr>
        <w:t>CA数字证书或电子营业执照、进行北京市政府采购电子交易平台注册绑定，并认真核实CA数字证书或电子营业执照情况确认是否符合本项目采购流程要求。</w:t>
      </w:r>
    </w:p>
    <w:p>
      <w:pPr>
        <w:pStyle w:val="7"/>
        <w:spacing w:before="50" w:line="360" w:lineRule="auto"/>
        <w:ind w:left="601" w:right="178"/>
        <w:rPr>
          <w:rFonts w:cs="宋体"/>
          <w:lang w:eastAsia="zh-CN"/>
        </w:rPr>
      </w:pPr>
      <w:r>
        <w:rPr>
          <w:rFonts w:hint="eastAsia" w:cs="宋体"/>
          <w:lang w:eastAsia="zh-CN"/>
        </w:rPr>
        <w:t>CA数字证书服务热线010-58511086</w:t>
      </w:r>
    </w:p>
    <w:p>
      <w:pPr>
        <w:pStyle w:val="7"/>
        <w:spacing w:before="138" w:line="360" w:lineRule="auto"/>
        <w:ind w:left="601" w:right="178"/>
        <w:rPr>
          <w:rFonts w:cs="宋体"/>
          <w:lang w:eastAsia="zh-CN"/>
        </w:rPr>
      </w:pPr>
      <w:r>
        <w:rPr>
          <w:rFonts w:hint="eastAsia" w:cs="宋体"/>
          <w:lang w:eastAsia="zh-CN"/>
        </w:rPr>
        <w:t>电子营业执照服务热线400-699-7000</w:t>
      </w:r>
    </w:p>
    <w:p>
      <w:pPr>
        <w:pStyle w:val="7"/>
        <w:tabs>
          <w:tab w:val="left" w:pos="3001"/>
        </w:tabs>
        <w:spacing w:line="360" w:lineRule="auto"/>
        <w:ind w:left="601" w:right="4767"/>
        <w:rPr>
          <w:rFonts w:hint="eastAsia" w:cs="宋体"/>
          <w:lang w:eastAsia="zh-CN"/>
        </w:rPr>
      </w:pPr>
      <w:r>
        <w:rPr>
          <w:rFonts w:hint="eastAsia" w:cs="宋体"/>
          <w:lang w:eastAsia="zh-CN"/>
        </w:rPr>
        <w:t>技术支持服务热线</w:t>
      </w:r>
      <w:r>
        <w:rPr>
          <w:rFonts w:hint="eastAsia" w:cs="宋体"/>
          <w:lang w:eastAsia="zh-CN"/>
        </w:rPr>
        <w:tab/>
      </w:r>
      <w:r>
        <w:rPr>
          <w:rFonts w:hint="eastAsia" w:cs="宋体"/>
          <w:lang w:eastAsia="zh-CN"/>
        </w:rPr>
        <w:t>010-86483801</w:t>
      </w:r>
    </w:p>
    <w:p>
      <w:pPr>
        <w:pStyle w:val="7"/>
        <w:tabs>
          <w:tab w:val="left" w:pos="3001"/>
        </w:tabs>
        <w:spacing w:line="360" w:lineRule="auto"/>
        <w:ind w:left="601" w:right="4767"/>
        <w:rPr>
          <w:rFonts w:cs="宋体"/>
          <w:lang w:eastAsia="zh-CN"/>
        </w:rPr>
      </w:pPr>
      <w:r>
        <w:rPr>
          <w:rFonts w:hint="eastAsia" w:cs="宋体"/>
          <w:lang w:eastAsia="zh-CN"/>
        </w:rPr>
        <w:t>2.1办理CA数字证书或电子营业执照</w:t>
      </w:r>
    </w:p>
    <w:p>
      <w:pPr>
        <w:pStyle w:val="7"/>
        <w:spacing w:before="19" w:line="360" w:lineRule="auto"/>
        <w:ind w:right="220" w:firstLine="480"/>
        <w:rPr>
          <w:rFonts w:cs="宋体"/>
          <w:lang w:eastAsia="zh-CN"/>
        </w:rPr>
      </w:pPr>
      <w:r>
        <w:rPr>
          <w:rFonts w:hint="eastAsia" w:cs="宋体"/>
          <w:lang w:eastAsia="zh-CN"/>
        </w:rPr>
        <w:t>供应商登录北京市政府采购电子交易平台查阅</w:t>
      </w:r>
      <w:r>
        <w:rPr>
          <w:rFonts w:hint="eastAsia" w:cs="宋体"/>
          <w:spacing w:val="-1"/>
          <w:lang w:eastAsia="zh-CN"/>
        </w:rPr>
        <w:t>“用户指南”—“操作指南”—“市场</w:t>
      </w:r>
      <w:r>
        <w:rPr>
          <w:rFonts w:hint="eastAsia" w:cs="宋体"/>
          <w:lang w:eastAsia="zh-CN"/>
        </w:rPr>
        <w:t xml:space="preserve">主体 </w:t>
      </w:r>
      <w:r>
        <w:rPr>
          <w:rFonts w:hint="eastAsia" w:cs="宋体"/>
          <w:spacing w:val="-1"/>
          <w:lang w:eastAsia="zh-CN"/>
        </w:rPr>
        <w:t>CA办理操作流程指引”/“电子营业执照使用指南”，按照程序要求办理。</w:t>
      </w:r>
    </w:p>
    <w:p>
      <w:pPr>
        <w:pStyle w:val="7"/>
        <w:spacing w:before="14" w:line="360" w:lineRule="auto"/>
        <w:ind w:left="601" w:right="220"/>
        <w:rPr>
          <w:rFonts w:cs="宋体"/>
          <w:spacing w:val="-123"/>
          <w:lang w:eastAsia="zh-CN"/>
        </w:rPr>
      </w:pPr>
      <w:r>
        <w:rPr>
          <w:rFonts w:hint="eastAsia" w:cs="宋体"/>
          <w:lang w:eastAsia="zh-CN"/>
        </w:rPr>
        <w:t>2.2注册</w:t>
      </w:r>
    </w:p>
    <w:p>
      <w:pPr>
        <w:pStyle w:val="7"/>
        <w:spacing w:before="19" w:line="360" w:lineRule="auto"/>
        <w:ind w:right="220" w:firstLine="480"/>
        <w:rPr>
          <w:rFonts w:cs="宋体"/>
          <w:lang w:eastAsia="zh-CN"/>
        </w:rPr>
      </w:pPr>
      <w:r>
        <w:rPr>
          <w:rFonts w:hint="eastAsia" w:cs="宋体"/>
          <w:lang w:eastAsia="zh-CN"/>
        </w:rPr>
        <w:t>供应商登录北京市政府采购电子交易平台“用户指南”—“操作指南”—“市场主体注册入库操作流程指引”进行自助注册绑定。</w:t>
      </w:r>
    </w:p>
    <w:p>
      <w:pPr>
        <w:pStyle w:val="7"/>
        <w:spacing w:before="19" w:line="360" w:lineRule="auto"/>
        <w:ind w:right="220" w:firstLine="480"/>
        <w:rPr>
          <w:rFonts w:cs="宋体"/>
          <w:lang w:eastAsia="zh-CN"/>
        </w:rPr>
      </w:pPr>
      <w:r>
        <w:rPr>
          <w:rFonts w:hint="eastAsia" w:cs="宋体"/>
          <w:lang w:eastAsia="zh-CN"/>
        </w:rPr>
        <w:t>2.3驱动、客户端下载</w:t>
      </w:r>
    </w:p>
    <w:p>
      <w:pPr>
        <w:pStyle w:val="7"/>
        <w:spacing w:before="19" w:line="360" w:lineRule="auto"/>
        <w:ind w:right="220" w:firstLine="480"/>
        <w:rPr>
          <w:rFonts w:cs="宋体"/>
          <w:lang w:eastAsia="zh-CN"/>
        </w:rPr>
      </w:pPr>
      <w:r>
        <w:rPr>
          <w:rFonts w:hint="eastAsia" w:cs="宋体"/>
          <w:spacing w:val="-1"/>
          <w:lang w:eastAsia="zh-CN"/>
        </w:rPr>
        <w:t>供应商登录北京市政府采购电子交易平台“用户指南”—“工具下载”—“招标采购系</w:t>
      </w:r>
      <w:r>
        <w:rPr>
          <w:rFonts w:hint="eastAsia" w:cs="宋体"/>
          <w:lang w:eastAsia="zh-CN"/>
        </w:rPr>
        <w:t>统文件驱动安装包”下载相关驱动。</w:t>
      </w:r>
      <w:r>
        <w:rPr>
          <w:rFonts w:hint="eastAsia" w:cs="宋体"/>
          <w:spacing w:val="1"/>
          <w:lang w:eastAsia="zh-CN"/>
        </w:rPr>
        <w:t>供应商登录北京市政府采购电子交易平台“用户指南”—“工具下载”—“投标文件编</w:t>
      </w:r>
      <w:r>
        <w:rPr>
          <w:rFonts w:hint="eastAsia" w:cs="宋体"/>
          <w:lang w:eastAsia="zh-CN"/>
        </w:rPr>
        <w:t>制工具”下载相关客户端。</w:t>
      </w:r>
    </w:p>
    <w:p>
      <w:pPr>
        <w:pStyle w:val="7"/>
        <w:spacing w:before="135" w:line="360" w:lineRule="auto"/>
        <w:ind w:left="601" w:right="4767"/>
        <w:rPr>
          <w:rFonts w:cs="宋体"/>
          <w:lang w:eastAsia="zh-CN"/>
        </w:rPr>
      </w:pPr>
      <w:r>
        <w:rPr>
          <w:rFonts w:hint="eastAsia" w:cs="宋体"/>
          <w:lang w:eastAsia="zh-CN"/>
        </w:rPr>
        <w:t>2.4获取电子招标文件</w:t>
      </w:r>
    </w:p>
    <w:p>
      <w:pPr>
        <w:pStyle w:val="7"/>
        <w:spacing w:before="138" w:line="360" w:lineRule="auto"/>
        <w:ind w:right="220" w:firstLine="480"/>
        <w:rPr>
          <w:rFonts w:cs="宋体"/>
          <w:lang w:eastAsia="zh-CN"/>
        </w:rPr>
      </w:pPr>
      <w:r>
        <w:rPr>
          <w:rFonts w:hint="eastAsia" w:cs="宋体"/>
          <w:lang w:eastAsia="zh-CN"/>
        </w:rPr>
        <w:t>供应商使用CA数字证书或电子营业执照登录北京市政府采购电子交易平台获取电子招标文件。</w:t>
      </w:r>
    </w:p>
    <w:p>
      <w:pPr>
        <w:pStyle w:val="7"/>
        <w:spacing w:before="50" w:line="360" w:lineRule="auto"/>
        <w:ind w:right="291" w:firstLine="480"/>
        <w:jc w:val="both"/>
        <w:rPr>
          <w:rFonts w:cs="宋体"/>
          <w:spacing w:val="-2"/>
          <w:lang w:eastAsia="zh-CN"/>
        </w:rPr>
      </w:pPr>
      <w:r>
        <w:rPr>
          <w:rFonts w:hint="eastAsia" w:cs="宋体"/>
          <w:lang w:eastAsia="zh-CN"/>
        </w:rPr>
        <w:t>供应商如计划参与多个采购包的投标，应在登录北京市政府采购电子交易平台后，</w:t>
      </w:r>
      <w:r>
        <w:rPr>
          <w:rFonts w:hint="eastAsia" w:cs="宋体"/>
          <w:spacing w:val="2"/>
          <w:lang w:eastAsia="zh-CN"/>
        </w:rPr>
        <w:t>在【我的项目】栏目依次选择对应采购包，进入项目工作台招标/采购文件环节分别按</w:t>
      </w:r>
      <w:r>
        <w:rPr>
          <w:rFonts w:hint="eastAsia" w:cs="宋体"/>
          <w:spacing w:val="-2"/>
          <w:lang w:eastAsia="zh-CN"/>
        </w:rPr>
        <w:t>采购包下载招标文件电子版。</w:t>
      </w:r>
    </w:p>
    <w:p>
      <w:pPr>
        <w:pStyle w:val="7"/>
        <w:spacing w:before="50" w:line="360" w:lineRule="auto"/>
        <w:ind w:right="291" w:firstLine="480"/>
        <w:jc w:val="both"/>
        <w:rPr>
          <w:rFonts w:cs="宋体"/>
          <w:spacing w:val="-2"/>
          <w:lang w:eastAsia="zh-CN"/>
        </w:rPr>
      </w:pPr>
      <w:r>
        <w:rPr>
          <w:rFonts w:hint="eastAsia" w:cs="宋体"/>
          <w:spacing w:val="-2"/>
          <w:lang w:eastAsia="zh-CN"/>
        </w:rPr>
        <w:t>3.收款单位：北京国际工程咨询有限公司；开户行：交通银行北京右安门支行；账号：81100602610130021000001。</w:t>
      </w:r>
    </w:p>
    <w:p>
      <w:pPr>
        <w:pStyle w:val="7"/>
        <w:spacing w:before="50" w:line="360" w:lineRule="auto"/>
        <w:ind w:right="291" w:firstLine="480"/>
        <w:jc w:val="both"/>
        <w:rPr>
          <w:rFonts w:cs="宋体"/>
          <w:spacing w:val="-2"/>
        </w:rPr>
      </w:pPr>
      <w:r>
        <w:rPr>
          <w:rFonts w:hint="eastAsia" w:cs="宋体"/>
          <w:spacing w:val="-2"/>
          <w:lang w:eastAsia="zh-CN"/>
        </w:rPr>
        <w:t>4</w:t>
      </w:r>
      <w:r>
        <w:rPr>
          <w:rFonts w:hint="eastAsia" w:cs="宋体"/>
          <w:spacing w:val="-2"/>
        </w:rPr>
        <w:t>.本项目的采购公告仅在中国政府采购网(www.ccgp.gov.cn)、北京市政府采购网(www.ccgp-beijing.gov.cn)上发布。</w:t>
      </w:r>
    </w:p>
    <w:p>
      <w:pPr>
        <w:pStyle w:val="7"/>
        <w:spacing w:before="50" w:line="360" w:lineRule="auto"/>
        <w:ind w:right="291" w:firstLine="480"/>
        <w:jc w:val="both"/>
        <w:rPr>
          <w:rFonts w:cs="宋体"/>
          <w:spacing w:val="-2"/>
          <w:lang w:eastAsia="zh-CN"/>
        </w:rPr>
      </w:pPr>
      <w:r>
        <w:rPr>
          <w:rFonts w:hint="eastAsia" w:cs="宋体"/>
          <w:spacing w:val="-2"/>
          <w:lang w:eastAsia="zh-CN"/>
        </w:rPr>
        <w:t>5.本项目评标方法和标准：综合评分法，总分100分。</w:t>
      </w:r>
    </w:p>
    <w:p>
      <w:pPr>
        <w:pStyle w:val="7"/>
        <w:spacing w:before="50" w:line="360" w:lineRule="auto"/>
        <w:ind w:right="291" w:firstLine="480"/>
        <w:jc w:val="both"/>
        <w:rPr>
          <w:rFonts w:cs="宋体"/>
          <w:spacing w:val="-2"/>
          <w:lang w:eastAsia="zh-CN"/>
        </w:rPr>
      </w:pPr>
      <w:r>
        <w:rPr>
          <w:rFonts w:hint="eastAsia" w:cs="宋体"/>
          <w:spacing w:val="-2"/>
          <w:lang w:eastAsia="zh-CN"/>
        </w:rPr>
        <w:t>6.投标文件请于投标当日（投标截止时间之前）递交至投标地点，逾期递交的文件恕不接受。</w:t>
      </w:r>
    </w:p>
    <w:p>
      <w:pPr>
        <w:pStyle w:val="7"/>
        <w:spacing w:before="50" w:line="360" w:lineRule="auto"/>
        <w:ind w:right="291" w:firstLine="480"/>
        <w:jc w:val="both"/>
        <w:rPr>
          <w:rFonts w:cs="宋体"/>
          <w:spacing w:val="-2"/>
          <w:lang w:eastAsia="zh-CN"/>
        </w:rPr>
      </w:pPr>
      <w:r>
        <w:rPr>
          <w:rFonts w:hint="eastAsia" w:cs="宋体"/>
          <w:spacing w:val="-2"/>
          <w:lang w:eastAsia="zh-CN"/>
        </w:rPr>
        <w:t>7.届时请投标人派代表参加开标仪式。</w:t>
      </w:r>
    </w:p>
    <w:p>
      <w:pPr>
        <w:pStyle w:val="7"/>
        <w:spacing w:before="50" w:line="360" w:lineRule="auto"/>
        <w:ind w:right="291" w:firstLine="480"/>
        <w:jc w:val="both"/>
        <w:rPr>
          <w:rFonts w:cs="宋体"/>
          <w:spacing w:val="-2"/>
          <w:lang w:eastAsia="zh-CN"/>
        </w:rPr>
      </w:pPr>
      <w:r>
        <w:rPr>
          <w:rFonts w:hint="eastAsia" w:cs="宋体"/>
          <w:spacing w:val="-2"/>
          <w:lang w:eastAsia="zh-CN"/>
        </w:rPr>
        <w:t>8.如本公告内容和招标文件内容不一致，以招标文件为准。</w:t>
      </w:r>
    </w:p>
    <w:p>
      <w:pPr>
        <w:pStyle w:val="7"/>
        <w:spacing w:before="50" w:line="360" w:lineRule="auto"/>
        <w:ind w:right="291" w:firstLine="480"/>
        <w:jc w:val="both"/>
        <w:rPr>
          <w:rFonts w:cs="宋体"/>
          <w:spacing w:val="-2"/>
          <w:lang w:eastAsia="zh-CN"/>
        </w:rPr>
      </w:pPr>
    </w:p>
    <w:p>
      <w:pPr>
        <w:pStyle w:val="7"/>
        <w:spacing w:line="360" w:lineRule="auto"/>
        <w:outlineLvl w:val="1"/>
        <w:rPr>
          <w:rFonts w:cs="宋体"/>
          <w:b/>
          <w:bCs/>
          <w:lang w:eastAsia="zh-CN"/>
        </w:rPr>
      </w:pPr>
      <w:r>
        <w:rPr>
          <w:rFonts w:hint="eastAsia" w:cs="宋体"/>
          <w:b/>
          <w:bCs/>
          <w:lang w:eastAsia="zh-CN"/>
        </w:rPr>
        <w:t>七、对本次招标提出询问，请按以下方式联系。</w:t>
      </w:r>
    </w:p>
    <w:p>
      <w:pPr>
        <w:widowControl/>
        <w:spacing w:line="360" w:lineRule="auto"/>
        <w:ind w:firstLine="219" w:firstLineChars="91"/>
        <w:rPr>
          <w:b/>
          <w:sz w:val="24"/>
          <w:lang w:eastAsia="zh-CN"/>
        </w:rPr>
      </w:pPr>
      <w:r>
        <w:rPr>
          <w:b/>
          <w:sz w:val="24"/>
          <w:lang w:eastAsia="zh-CN"/>
        </w:rPr>
        <w:t>1.采购人信息</w:t>
      </w:r>
    </w:p>
    <w:p>
      <w:pPr>
        <w:spacing w:line="360" w:lineRule="auto"/>
        <w:ind w:firstLine="218" w:firstLineChars="91"/>
        <w:rPr>
          <w:sz w:val="24"/>
          <w:lang w:eastAsia="zh-CN"/>
        </w:rPr>
      </w:pPr>
      <w:r>
        <w:rPr>
          <w:rFonts w:hint="eastAsia"/>
          <w:sz w:val="24"/>
          <w:lang w:eastAsia="zh-CN"/>
        </w:rPr>
        <w:t>名称：北京市交通综合治理事务中心</w:t>
      </w:r>
    </w:p>
    <w:p>
      <w:pPr>
        <w:spacing w:line="360" w:lineRule="auto"/>
        <w:ind w:firstLine="218" w:firstLineChars="91"/>
        <w:rPr>
          <w:rFonts w:ascii="宋体" w:hAnsi="宋体" w:eastAsia="宋体" w:cs="宋体"/>
          <w:spacing w:val="-2"/>
          <w:lang w:eastAsia="zh-CN"/>
        </w:rPr>
      </w:pPr>
      <w:r>
        <w:rPr>
          <w:rFonts w:hint="eastAsia"/>
          <w:sz w:val="24"/>
          <w:lang w:eastAsia="zh-CN"/>
        </w:rPr>
        <w:t>地址：</w:t>
      </w:r>
      <w:r>
        <w:rPr>
          <w:rFonts w:hint="eastAsia" w:ascii="宋体" w:hAnsi="宋体"/>
          <w:bCs/>
          <w:color w:val="000000"/>
          <w:sz w:val="24"/>
          <w:lang w:eastAsia="zh-CN"/>
        </w:rPr>
        <w:t>北京市通州区达济街6号院3号楼</w:t>
      </w:r>
    </w:p>
    <w:p>
      <w:pPr>
        <w:spacing w:line="360" w:lineRule="auto"/>
        <w:ind w:firstLine="218" w:firstLineChars="91"/>
        <w:rPr>
          <w:rFonts w:ascii="宋体" w:hAnsi="宋体" w:eastAsia="宋体" w:cs="宋体"/>
          <w:spacing w:val="-2"/>
          <w:lang w:eastAsia="zh-CN"/>
        </w:rPr>
      </w:pPr>
      <w:r>
        <w:rPr>
          <w:rFonts w:hint="eastAsia"/>
          <w:sz w:val="24"/>
          <w:lang w:eastAsia="zh-CN"/>
        </w:rPr>
        <w:t>联系方式：</w:t>
      </w:r>
      <w:r>
        <w:rPr>
          <w:rFonts w:hint="eastAsia" w:eastAsia="宋体"/>
          <w:sz w:val="24"/>
          <w:lang w:eastAsia="zh-CN"/>
        </w:rPr>
        <w:t>赵老师，</w:t>
      </w:r>
      <w:r>
        <w:rPr>
          <w:rFonts w:hint="eastAsia"/>
          <w:sz w:val="24"/>
          <w:lang w:eastAsia="zh-CN"/>
        </w:rPr>
        <w:t>010-55531219</w:t>
      </w:r>
    </w:p>
    <w:p>
      <w:pPr>
        <w:spacing w:line="360" w:lineRule="auto"/>
        <w:ind w:firstLine="219" w:firstLineChars="91"/>
        <w:rPr>
          <w:b/>
          <w:sz w:val="24"/>
          <w:lang w:eastAsia="zh-CN"/>
        </w:rPr>
      </w:pPr>
      <w:r>
        <w:rPr>
          <w:b/>
          <w:sz w:val="24"/>
          <w:lang w:eastAsia="zh-CN"/>
        </w:rPr>
        <w:t>2.采购代理机构信息</w:t>
      </w:r>
    </w:p>
    <w:p>
      <w:pPr>
        <w:spacing w:line="360" w:lineRule="auto"/>
        <w:ind w:firstLine="218" w:firstLineChars="91"/>
        <w:rPr>
          <w:sz w:val="24"/>
          <w:lang w:eastAsia="zh-CN"/>
        </w:rPr>
      </w:pPr>
      <w:bookmarkStart w:id="6" w:name="_Toc28359010"/>
      <w:bookmarkStart w:id="7" w:name="_Toc28359087"/>
      <w:r>
        <w:rPr>
          <w:rFonts w:hint="eastAsia"/>
          <w:sz w:val="24"/>
          <w:lang w:eastAsia="zh-CN"/>
        </w:rPr>
        <w:t>名称：北京国际工程咨询有限公司</w:t>
      </w:r>
    </w:p>
    <w:p>
      <w:pPr>
        <w:spacing w:line="360" w:lineRule="auto"/>
        <w:ind w:firstLine="218" w:firstLineChars="91"/>
        <w:rPr>
          <w:sz w:val="24"/>
          <w:lang w:eastAsia="zh-CN"/>
        </w:rPr>
      </w:pPr>
      <w:r>
        <w:rPr>
          <w:rFonts w:hint="eastAsia"/>
          <w:sz w:val="24"/>
          <w:lang w:eastAsia="zh-CN"/>
        </w:rPr>
        <w:t>地址：北京市西城区广安门外大街甲275号</w:t>
      </w:r>
    </w:p>
    <w:p>
      <w:pPr>
        <w:spacing w:line="360" w:lineRule="auto"/>
        <w:ind w:firstLine="218" w:firstLineChars="91"/>
        <w:rPr>
          <w:sz w:val="24"/>
          <w:lang w:eastAsia="zh-CN"/>
        </w:rPr>
      </w:pPr>
      <w:r>
        <w:rPr>
          <w:rFonts w:hint="eastAsia"/>
          <w:sz w:val="24"/>
          <w:lang w:eastAsia="zh-CN"/>
        </w:rPr>
        <w:t>联系方式：崔云龙、鲍杜佳，010-</w:t>
      </w:r>
      <w:r>
        <w:rPr>
          <w:sz w:val="24"/>
          <w:lang w:eastAsia="zh-CN"/>
        </w:rPr>
        <w:t>63256361</w:t>
      </w:r>
      <w:r>
        <w:rPr>
          <w:rFonts w:hint="eastAsia"/>
          <w:sz w:val="24"/>
          <w:lang w:eastAsia="zh-CN"/>
        </w:rPr>
        <w:t>转</w:t>
      </w:r>
      <w:r>
        <w:rPr>
          <w:sz w:val="24"/>
          <w:lang w:eastAsia="zh-CN"/>
        </w:rPr>
        <w:t>6178</w:t>
      </w:r>
    </w:p>
    <w:p>
      <w:pPr>
        <w:spacing w:line="360" w:lineRule="auto"/>
        <w:ind w:firstLine="219" w:firstLineChars="91"/>
        <w:rPr>
          <w:b/>
          <w:sz w:val="24"/>
          <w:u w:val="single"/>
          <w:lang w:eastAsia="zh-CN"/>
        </w:rPr>
      </w:pPr>
      <w:r>
        <w:rPr>
          <w:b/>
          <w:sz w:val="24"/>
          <w:lang w:eastAsia="zh-CN"/>
        </w:rPr>
        <w:t>3.项目联系方式</w:t>
      </w:r>
      <w:bookmarkEnd w:id="6"/>
      <w:bookmarkEnd w:id="7"/>
    </w:p>
    <w:p>
      <w:pPr>
        <w:spacing w:line="360" w:lineRule="auto"/>
        <w:ind w:right="960" w:firstLine="218" w:firstLineChars="91"/>
        <w:rPr>
          <w:sz w:val="24"/>
          <w:lang w:eastAsia="zh-CN"/>
        </w:rPr>
      </w:pPr>
      <w:r>
        <w:rPr>
          <w:rFonts w:hint="eastAsia"/>
          <w:sz w:val="24"/>
          <w:lang w:eastAsia="zh-CN"/>
        </w:rPr>
        <w:t>项目联系人：崔云龙、鲍杜佳</w:t>
      </w:r>
    </w:p>
    <w:p>
      <w:pPr>
        <w:spacing w:line="360" w:lineRule="auto"/>
        <w:ind w:right="960" w:firstLine="218" w:firstLineChars="91"/>
        <w:rPr>
          <w:sz w:val="24"/>
        </w:rPr>
      </w:pPr>
      <w:r>
        <w:rPr>
          <w:rFonts w:hint="eastAsia"/>
          <w:sz w:val="24"/>
        </w:rPr>
        <w:t>电话：010-</w:t>
      </w:r>
      <w:r>
        <w:rPr>
          <w:sz w:val="24"/>
        </w:rPr>
        <w:t>63256361</w:t>
      </w:r>
      <w:r>
        <w:rPr>
          <w:rFonts w:hint="eastAsia"/>
          <w:sz w:val="24"/>
        </w:rPr>
        <w:t>转</w:t>
      </w:r>
      <w:r>
        <w:rPr>
          <w:sz w:val="24"/>
        </w:rPr>
        <w:t>6178</w:t>
      </w:r>
    </w:p>
    <w:p>
      <w:pPr>
        <w:spacing w:line="360" w:lineRule="auto"/>
        <w:ind w:right="960" w:firstLine="218" w:firstLineChars="91"/>
        <w:rPr>
          <w:sz w:val="24"/>
        </w:rPr>
      </w:pPr>
      <w:r>
        <w:rPr>
          <w:rFonts w:hint="eastAsia"/>
          <w:sz w:val="24"/>
        </w:rPr>
        <w:t>电子邮件：</w:t>
      </w:r>
      <w:r>
        <w:rPr>
          <w:sz w:val="24"/>
        </w:rPr>
        <w:t>baodujia@biecc.com.cn</w:t>
      </w:r>
    </w:p>
    <w:p>
      <w:pPr>
        <w:pStyle w:val="7"/>
        <w:tabs>
          <w:tab w:val="left" w:pos="1619"/>
        </w:tabs>
        <w:spacing w:before="55" w:line="360" w:lineRule="auto"/>
        <w:ind w:right="6229"/>
        <w:outlineLvl w:val="2"/>
        <w:rPr>
          <w:rFonts w:cs="宋体"/>
        </w:rPr>
      </w:pPr>
    </w:p>
    <w:p>
      <w:pPr>
        <w:pStyle w:val="7"/>
        <w:tabs>
          <w:tab w:val="left" w:pos="1619"/>
        </w:tabs>
        <w:spacing w:before="55" w:line="360" w:lineRule="auto"/>
        <w:ind w:right="6229"/>
        <w:outlineLvl w:val="2"/>
        <w:rPr>
          <w:rFonts w:cs="宋体"/>
        </w:rPr>
        <w:sectPr>
          <w:headerReference r:id="rId4" w:type="default"/>
          <w:footerReference r:id="rId5" w:type="default"/>
          <w:pgSz w:w="11920" w:h="16850"/>
          <w:pgMar w:top="1120" w:right="1020" w:bottom="1060" w:left="1580" w:header="888" w:footer="868" w:gutter="0"/>
          <w:cols w:space="720" w:num="1"/>
        </w:sectPr>
      </w:pPr>
    </w:p>
    <w:p>
      <w:pPr>
        <w:spacing w:before="4"/>
        <w:rPr>
          <w:rFonts w:ascii="宋体" w:hAnsi="宋体" w:eastAsia="宋体" w:cs="宋体"/>
          <w:sz w:val="19"/>
          <w:szCs w:val="19"/>
        </w:rPr>
      </w:pPr>
      <w:r>
        <mc:AlternateContent>
          <mc:Choice Requires="wps">
            <w:drawing>
              <wp:anchor distT="0" distB="0" distL="114300" distR="114300" simplePos="0" relativeHeight="251664384" behindDoc="0" locked="0" layoutInCell="1" allowOverlap="1">
                <wp:simplePos x="0" y="0"/>
                <wp:positionH relativeFrom="page">
                  <wp:posOffset>2488565</wp:posOffset>
                </wp:positionH>
                <wp:positionV relativeFrom="page">
                  <wp:posOffset>8261985</wp:posOffset>
                </wp:positionV>
                <wp:extent cx="4328795" cy="36576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4328795" cy="365760"/>
                        </a:xfrm>
                        <a:prstGeom prst="rect">
                          <a:avLst/>
                        </a:prstGeom>
                        <a:noFill/>
                        <a:ln>
                          <a:noFill/>
                        </a:ln>
                        <a:effectLst/>
                      </wps:spPr>
                      <wps:txbx>
                        <w:txbxContent>
                          <w:p/>
                        </w:txbxContent>
                      </wps:txbx>
                      <wps:bodyPr lIns="0" tIns="0" rIns="0" bIns="0" upright="1"/>
                    </wps:wsp>
                  </a:graphicData>
                </a:graphic>
              </wp:anchor>
            </w:drawing>
          </mc:Choice>
          <mc:Fallback>
            <w:pict>
              <v:shape id="文本框 9" o:spid="_x0000_s1026" o:spt="202" type="#_x0000_t202" style="position:absolute;left:0pt;margin-left:195.95pt;margin-top:650.55pt;height:28.8pt;width:340.85pt;mso-position-horizontal-relative:page;mso-position-vertical-relative:page;z-index:251664384;mso-width-relative:page;mso-height-relative:page;" filled="f" stroked="f" coordsize="21600,21600" o:gfxdata="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bZz5jaAAAADgEAAA8AAAAAAAAAAQAgAAAAIgAAAGRycy9kb3ducmV2&#10;LnhtbFBLAQIUABQAAAAIAIdO4kDRztx6wQEAAIEDAAAOAAAAAAAAAAEAIAAAACkBAABkcnMvZTJv&#10;RG9jLnhtbFBLBQYAAAAABgAGAFkBAABcBQAAAAA=&#10;">
                <v:fill on="f" focussize="0,0"/>
                <v:stroke on="f"/>
                <v:imagedata o:title=""/>
                <o:lock v:ext="edit" aspectratio="f"/>
                <v:textbox inset="0mm,0mm,0mm,0mm">
                  <w:txbxContent>
                    <w:p/>
                  </w:txbxContent>
                </v:textbox>
              </v:shape>
            </w:pict>
          </mc:Fallback>
        </mc:AlternateContent>
      </w:r>
    </w:p>
    <w:p>
      <w:pPr>
        <w:pStyle w:val="2"/>
        <w:tabs>
          <w:tab w:val="left" w:pos="1622"/>
        </w:tabs>
        <w:spacing w:line="460" w:lineRule="exact"/>
        <w:ind w:right="1"/>
        <w:jc w:val="center"/>
        <w:rPr>
          <w:lang w:eastAsia="zh-CN"/>
        </w:rPr>
      </w:pPr>
      <w:bookmarkStart w:id="8" w:name="_Toc1418"/>
      <w:bookmarkStart w:id="9" w:name="_Toc15936"/>
      <w:bookmarkStart w:id="10" w:name="_Toc16560"/>
      <w:r>
        <w:rPr>
          <w:lang w:eastAsia="zh-CN"/>
        </w:rPr>
        <w:t>第二章</w:t>
      </w:r>
      <w:r>
        <w:rPr>
          <w:lang w:eastAsia="zh-CN"/>
        </w:rPr>
        <w:tab/>
      </w:r>
      <w:r>
        <w:rPr>
          <w:lang w:eastAsia="zh-CN"/>
        </w:rPr>
        <w:t>投标人须知</w:t>
      </w:r>
      <w:bookmarkEnd w:id="8"/>
      <w:bookmarkEnd w:id="9"/>
      <w:bookmarkEnd w:id="10"/>
    </w:p>
    <w:p>
      <w:pPr>
        <w:pStyle w:val="5"/>
        <w:spacing w:before="244"/>
        <w:ind w:left="1181" w:firstLine="2930"/>
        <w:rPr>
          <w:b/>
          <w:bCs/>
          <w:lang w:eastAsia="zh-CN"/>
        </w:rPr>
      </w:pPr>
      <w:r>
        <w:rPr>
          <w:b/>
          <w:bCs/>
          <w:lang w:eastAsia="zh-CN"/>
        </w:rPr>
        <w:t>投标人须知资料表</w:t>
      </w:r>
    </w:p>
    <w:p>
      <w:pPr>
        <w:spacing w:before="11"/>
        <w:rPr>
          <w:rFonts w:ascii="宋体" w:hAnsi="宋体" w:eastAsia="宋体" w:cs="宋体"/>
          <w:b/>
          <w:bCs/>
          <w:sz w:val="38"/>
          <w:szCs w:val="38"/>
          <w:lang w:eastAsia="zh-CN"/>
        </w:rPr>
      </w:pPr>
    </w:p>
    <w:p>
      <w:pPr>
        <w:pStyle w:val="7"/>
        <w:spacing w:before="0" w:line="338" w:lineRule="auto"/>
        <w:ind w:left="701" w:firstLine="480"/>
        <w:rPr>
          <w:rFonts w:cs="宋体"/>
          <w:lang w:eastAsia="zh-CN"/>
        </w:rPr>
      </w:pPr>
      <w:r>
        <w:rPr>
          <w:rFonts w:hint="eastAsia" w:cs="宋体"/>
          <w:spacing w:val="-2"/>
          <w:lang w:eastAsia="zh-CN"/>
        </w:rPr>
        <w:t>本表是对投标人须知的具体补充和修改，如有矛盾，均以本资料表为准。标记“</w:t>
      </w:r>
      <w:r>
        <w:rPr>
          <w:rFonts w:hint="eastAsia" w:cs="宋体"/>
          <w:b/>
          <w:bCs/>
          <w:spacing w:val="-2"/>
          <w:lang w:eastAsia="zh-CN"/>
        </w:rPr>
        <w:t>■</w:t>
      </w:r>
      <w:r>
        <w:rPr>
          <w:rFonts w:hint="eastAsia" w:cs="宋体"/>
          <w:spacing w:val="-2"/>
          <w:lang w:eastAsia="zh-CN"/>
        </w:rPr>
        <w:t>”</w:t>
      </w:r>
      <w:r>
        <w:rPr>
          <w:rFonts w:hint="eastAsia" w:cs="宋体"/>
          <w:lang w:eastAsia="zh-CN"/>
        </w:rPr>
        <w:t xml:space="preserve"> 的选项意为适用于本项目，标记“□”的选项意为不适用于本项目。</w:t>
      </w:r>
    </w:p>
    <w:p>
      <w:pPr>
        <w:spacing w:before="4"/>
        <w:rPr>
          <w:rFonts w:ascii="宋体" w:hAnsi="宋体" w:eastAsia="宋体" w:cs="宋体"/>
          <w:sz w:val="4"/>
          <w:szCs w:val="4"/>
          <w:lang w:eastAsia="zh-CN"/>
        </w:rPr>
      </w:pPr>
    </w:p>
    <w:tbl>
      <w:tblPr>
        <w:tblStyle w:val="14"/>
        <w:tblW w:w="0" w:type="auto"/>
        <w:tblInd w:w="119" w:type="dxa"/>
        <w:tblLayout w:type="fixed"/>
        <w:tblCellMar>
          <w:top w:w="0" w:type="dxa"/>
          <w:left w:w="0" w:type="dxa"/>
          <w:bottom w:w="0" w:type="dxa"/>
          <w:right w:w="0" w:type="dxa"/>
        </w:tblCellMar>
      </w:tblPr>
      <w:tblGrid>
        <w:gridCol w:w="988"/>
        <w:gridCol w:w="1701"/>
        <w:gridCol w:w="7540"/>
      </w:tblGrid>
      <w:tr>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spacing w:before="102"/>
              <w:ind w:left="128"/>
              <w:jc w:val="center"/>
              <w:rPr>
                <w:rFonts w:ascii="宋体" w:hAnsi="宋体" w:eastAsia="宋体" w:cs="宋体"/>
                <w:b/>
                <w:bCs/>
                <w:sz w:val="24"/>
                <w:szCs w:val="24"/>
              </w:rPr>
            </w:pPr>
            <w:r>
              <w:rPr>
                <w:rFonts w:hint="eastAsia" w:ascii="宋体" w:hAnsi="宋体" w:eastAsia="宋体" w:cs="宋体"/>
                <w:b/>
                <w:bCs/>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before="102"/>
              <w:jc w:val="center"/>
              <w:rPr>
                <w:rFonts w:ascii="宋体" w:hAnsi="宋体" w:eastAsia="宋体" w:cs="宋体"/>
                <w:b/>
                <w:bCs/>
                <w:sz w:val="24"/>
                <w:szCs w:val="24"/>
              </w:rPr>
            </w:pPr>
            <w:r>
              <w:rPr>
                <w:rFonts w:hint="eastAsia" w:ascii="宋体" w:hAnsi="宋体" w:eastAsia="宋体" w:cs="宋体"/>
                <w:b/>
                <w:bCs/>
                <w:sz w:val="24"/>
                <w:szCs w:val="24"/>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before="102"/>
              <w:ind w:left="1"/>
              <w:jc w:val="center"/>
              <w:rPr>
                <w:rFonts w:ascii="宋体" w:hAnsi="宋体" w:eastAsia="宋体" w:cs="宋体"/>
                <w:b/>
                <w:bCs/>
                <w:sz w:val="24"/>
                <w:szCs w:val="24"/>
              </w:rPr>
            </w:pPr>
            <w:r>
              <w:rPr>
                <w:rFonts w:hint="eastAsia" w:ascii="宋体" w:hAnsi="宋体" w:eastAsia="宋体" w:cs="宋体"/>
                <w:b/>
                <w:bCs/>
                <w:sz w:val="24"/>
                <w:szCs w:val="24"/>
              </w:rPr>
              <w:t>内容</w:t>
            </w:r>
          </w:p>
        </w:tc>
      </w:tr>
      <w:tr>
        <w:tblPrEx>
          <w:tblCellMar>
            <w:top w:w="0" w:type="dxa"/>
            <w:left w:w="0" w:type="dxa"/>
            <w:bottom w:w="0" w:type="dxa"/>
            <w:right w:w="0" w:type="dxa"/>
          </w:tblCellMar>
        </w:tblPrEx>
        <w:trPr>
          <w:trHeight w:val="943"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spacing w:before="8"/>
              <w:rPr>
                <w:rFonts w:ascii="宋体" w:hAnsi="宋体" w:eastAsia="宋体" w:cs="宋体"/>
                <w:sz w:val="24"/>
                <w:szCs w:val="24"/>
              </w:rPr>
            </w:pPr>
          </w:p>
          <w:p>
            <w:pPr>
              <w:pStyle w:val="19"/>
              <w:ind w:left="298"/>
              <w:rPr>
                <w:rFonts w:ascii="宋体" w:hAnsi="宋体" w:eastAsia="宋体" w:cs="宋体"/>
                <w:sz w:val="24"/>
                <w:szCs w:val="24"/>
              </w:rPr>
            </w:pPr>
            <w:r>
              <w:rPr>
                <w:rFonts w:hint="eastAsia" w:ascii="宋体" w:hAnsi="宋体" w:eastAsia="宋体" w:cs="宋体"/>
                <w:sz w:val="24"/>
                <w:szCs w:val="24"/>
              </w:rPr>
              <w:t>2.2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before="11"/>
              <w:rPr>
                <w:rFonts w:ascii="宋体" w:hAnsi="宋体" w:eastAsia="宋体" w:cs="宋体"/>
                <w:sz w:val="24"/>
                <w:szCs w:val="24"/>
              </w:rPr>
            </w:pPr>
          </w:p>
          <w:p>
            <w:pPr>
              <w:pStyle w:val="19"/>
              <w:ind w:left="364"/>
              <w:rPr>
                <w:rFonts w:ascii="宋体" w:hAnsi="宋体" w:eastAsia="宋体" w:cs="宋体"/>
                <w:sz w:val="24"/>
                <w:szCs w:val="24"/>
              </w:rPr>
            </w:pPr>
            <w:r>
              <w:rPr>
                <w:rFonts w:hint="eastAsia" w:ascii="宋体" w:hAnsi="宋体" w:eastAsia="宋体" w:cs="宋体"/>
                <w:sz w:val="24"/>
                <w:szCs w:val="24"/>
              </w:rPr>
              <w:t>项目属性</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项目属性：</w:t>
            </w:r>
          </w:p>
          <w:p>
            <w:pPr>
              <w:pStyle w:val="19"/>
              <w:spacing w:line="274"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服务</w:t>
            </w:r>
          </w:p>
          <w:p>
            <w:pPr>
              <w:pStyle w:val="19"/>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□货物</w:t>
            </w:r>
          </w:p>
        </w:tc>
      </w:tr>
      <w:tr>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spacing w:before="8"/>
              <w:rPr>
                <w:rFonts w:ascii="宋体" w:hAnsi="宋体" w:eastAsia="宋体" w:cs="宋体"/>
                <w:sz w:val="24"/>
                <w:szCs w:val="24"/>
                <w:lang w:eastAsia="zh-CN"/>
              </w:rPr>
            </w:pPr>
          </w:p>
          <w:p>
            <w:pPr>
              <w:pStyle w:val="19"/>
              <w:ind w:left="298"/>
              <w:rPr>
                <w:rFonts w:ascii="宋体" w:hAnsi="宋体" w:eastAsia="宋体" w:cs="宋体"/>
                <w:sz w:val="24"/>
                <w:szCs w:val="24"/>
              </w:rPr>
            </w:pPr>
            <w:r>
              <w:rPr>
                <w:rFonts w:hint="eastAsia" w:ascii="宋体" w:hAnsi="宋体" w:eastAsia="宋体" w:cs="宋体"/>
                <w:sz w:val="24"/>
                <w:szCs w:val="24"/>
              </w:rPr>
              <w:t>2.3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before="12"/>
              <w:rPr>
                <w:rFonts w:ascii="宋体" w:hAnsi="宋体" w:eastAsia="宋体" w:cs="宋体"/>
                <w:sz w:val="24"/>
                <w:szCs w:val="24"/>
              </w:rPr>
            </w:pPr>
          </w:p>
          <w:p>
            <w:pPr>
              <w:pStyle w:val="19"/>
              <w:ind w:left="124"/>
              <w:rPr>
                <w:rFonts w:ascii="宋体" w:hAnsi="宋体" w:eastAsia="宋体" w:cs="宋体"/>
                <w:sz w:val="24"/>
                <w:szCs w:val="24"/>
              </w:rPr>
            </w:pPr>
            <w:r>
              <w:rPr>
                <w:rFonts w:hint="eastAsia" w:ascii="宋体" w:hAnsi="宋体" w:eastAsia="宋体" w:cs="宋体"/>
                <w:sz w:val="24"/>
                <w:szCs w:val="24"/>
              </w:rPr>
              <w:t>科研仪器设备</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是否属于科研仪器设备采购项目：</w:t>
            </w:r>
          </w:p>
          <w:p>
            <w:pPr>
              <w:pStyle w:val="19"/>
              <w:spacing w:line="276" w:lineRule="exact"/>
              <w:ind w:left="103"/>
              <w:rPr>
                <w:rFonts w:ascii="宋体" w:hAnsi="宋体" w:eastAsia="宋体" w:cs="宋体"/>
                <w:sz w:val="24"/>
                <w:szCs w:val="24"/>
              </w:rPr>
            </w:pPr>
            <w:r>
              <w:rPr>
                <w:rFonts w:hint="eastAsia" w:ascii="宋体" w:hAnsi="宋体" w:eastAsia="宋体" w:cs="宋体"/>
                <w:sz w:val="24"/>
                <w:szCs w:val="24"/>
              </w:rPr>
              <w:t>□是</w:t>
            </w:r>
          </w:p>
          <w:p>
            <w:pPr>
              <w:pStyle w:val="19"/>
              <w:spacing w:line="276" w:lineRule="exact"/>
              <w:ind w:left="103"/>
              <w:rPr>
                <w:rFonts w:ascii="宋体" w:hAnsi="宋体" w:eastAsia="宋体" w:cs="宋体"/>
                <w:sz w:val="24"/>
                <w:szCs w:val="24"/>
              </w:rPr>
            </w:pPr>
            <w:r>
              <w:rPr>
                <w:rFonts w:hint="eastAsia" w:eastAsia="宋体"/>
                <w:sz w:val="24"/>
              </w:rPr>
              <w:t>■</w:t>
            </w:r>
            <w:r>
              <w:rPr>
                <w:rFonts w:hint="eastAsia" w:ascii="宋体" w:hAnsi="宋体" w:eastAsia="宋体" w:cs="宋体"/>
                <w:sz w:val="24"/>
                <w:szCs w:val="24"/>
              </w:rPr>
              <w:t>否</w:t>
            </w:r>
          </w:p>
        </w:tc>
      </w:tr>
      <w:tr>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spacing w:before="9"/>
              <w:rPr>
                <w:rFonts w:ascii="宋体" w:hAnsi="宋体" w:eastAsia="宋体" w:cs="宋体"/>
                <w:sz w:val="24"/>
                <w:szCs w:val="24"/>
              </w:rPr>
            </w:pPr>
          </w:p>
          <w:p>
            <w:pPr>
              <w:pStyle w:val="19"/>
              <w:ind w:left="298"/>
              <w:rPr>
                <w:rFonts w:ascii="宋体" w:hAnsi="宋体" w:eastAsia="宋体" w:cs="宋体"/>
                <w:sz w:val="24"/>
                <w:szCs w:val="24"/>
              </w:rPr>
            </w:pPr>
            <w:r>
              <w:rPr>
                <w:rFonts w:hint="eastAsia" w:ascii="宋体" w:hAnsi="宋体" w:eastAsia="宋体" w:cs="宋体"/>
                <w:sz w:val="24"/>
                <w:szCs w:val="24"/>
              </w:rPr>
              <w:t>2.4</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before="11"/>
              <w:rPr>
                <w:rFonts w:ascii="宋体" w:hAnsi="宋体" w:eastAsia="宋体" w:cs="宋体"/>
                <w:sz w:val="24"/>
                <w:szCs w:val="24"/>
              </w:rPr>
            </w:pPr>
          </w:p>
          <w:p>
            <w:pPr>
              <w:pStyle w:val="19"/>
              <w:ind w:left="364"/>
              <w:rPr>
                <w:rFonts w:ascii="宋体" w:hAnsi="宋体" w:eastAsia="宋体" w:cs="宋体"/>
                <w:sz w:val="24"/>
                <w:szCs w:val="24"/>
              </w:rPr>
            </w:pPr>
            <w:r>
              <w:rPr>
                <w:rFonts w:hint="eastAsia" w:ascii="宋体" w:hAnsi="宋体" w:eastAsia="宋体" w:cs="宋体"/>
                <w:sz w:val="24"/>
                <w:szCs w:val="24"/>
              </w:rPr>
              <w:t>核心产品</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关于核心产品本项目</w:t>
            </w:r>
            <w:r>
              <w:rPr>
                <w:rFonts w:hint="eastAsia" w:ascii="宋体" w:hAnsi="宋体" w:eastAsia="宋体" w:cs="宋体"/>
                <w:sz w:val="24"/>
                <w:szCs w:val="24"/>
                <w:u w:val="single"/>
                <w:lang w:eastAsia="zh-CN"/>
              </w:rPr>
              <w:t>01包</w:t>
            </w:r>
            <w:r>
              <w:rPr>
                <w:rFonts w:hint="eastAsia" w:ascii="宋体" w:hAnsi="宋体" w:eastAsia="宋体" w:cs="宋体"/>
                <w:sz w:val="24"/>
                <w:szCs w:val="24"/>
                <w:lang w:eastAsia="zh-CN"/>
              </w:rPr>
              <w:t>不适用。</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包为单一产品采购项目。</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包为非单一产品采购项目，核心产品为：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944" w:hRule="exact"/>
        </w:trPr>
        <w:tc>
          <w:tcPr>
            <w:tcW w:w="988" w:type="dxa"/>
            <w:vMerge w:val="restart"/>
            <w:tcBorders>
              <w:top w:val="single" w:color="000000" w:sz="4" w:space="0"/>
              <w:left w:val="single" w:color="000000" w:sz="4" w:space="0"/>
              <w:right w:val="single" w:color="000000" w:sz="4" w:space="0"/>
            </w:tcBorders>
            <w:vAlign w:val="center"/>
          </w:tcPr>
          <w:p>
            <w:pPr>
              <w:pStyle w:val="19"/>
              <w:rPr>
                <w:rFonts w:ascii="宋体" w:hAnsi="宋体" w:eastAsia="宋体" w:cs="宋体"/>
                <w:sz w:val="24"/>
                <w:szCs w:val="24"/>
                <w:lang w:eastAsia="zh-CN"/>
              </w:rPr>
            </w:pPr>
          </w:p>
          <w:p>
            <w:pPr>
              <w:pStyle w:val="19"/>
              <w:spacing w:before="8"/>
              <w:rPr>
                <w:rFonts w:ascii="宋体" w:hAnsi="宋体" w:eastAsia="宋体" w:cs="宋体"/>
                <w:sz w:val="24"/>
                <w:szCs w:val="24"/>
                <w:lang w:eastAsia="zh-CN"/>
              </w:rPr>
            </w:pPr>
          </w:p>
          <w:p>
            <w:pPr>
              <w:pStyle w:val="19"/>
              <w:ind w:left="298"/>
              <w:rPr>
                <w:rFonts w:ascii="宋体" w:hAnsi="宋体" w:eastAsia="宋体" w:cs="宋体"/>
                <w:sz w:val="24"/>
                <w:szCs w:val="24"/>
              </w:rPr>
            </w:pPr>
            <w:r>
              <w:rPr>
                <w:rFonts w:hint="eastAsia" w:ascii="宋体" w:hAnsi="宋体" w:eastAsia="宋体" w:cs="宋体"/>
                <w:sz w:val="24"/>
                <w:szCs w:val="24"/>
              </w:rPr>
              <w:t>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before="10"/>
              <w:rPr>
                <w:rFonts w:ascii="宋体" w:hAnsi="宋体" w:eastAsia="宋体" w:cs="宋体"/>
                <w:sz w:val="24"/>
                <w:szCs w:val="24"/>
              </w:rPr>
            </w:pPr>
          </w:p>
          <w:p>
            <w:pPr>
              <w:pStyle w:val="19"/>
              <w:ind w:left="364"/>
              <w:rPr>
                <w:rFonts w:ascii="宋体" w:hAnsi="宋体" w:eastAsia="宋体" w:cs="宋体"/>
                <w:sz w:val="24"/>
                <w:szCs w:val="24"/>
              </w:rPr>
            </w:pPr>
            <w:r>
              <w:rPr>
                <w:rFonts w:hint="eastAsia" w:ascii="宋体" w:hAnsi="宋体" w:eastAsia="宋体" w:cs="宋体"/>
                <w:sz w:val="24"/>
                <w:szCs w:val="24"/>
              </w:rPr>
              <w:t>现场考察</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不组织</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□组织，考察时间：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分 </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考察地点：</w:t>
            </w:r>
            <w:r>
              <w:rPr>
                <w:rFonts w:hint="eastAsia" w:ascii="宋体" w:hAnsi="宋体" w:eastAsia="宋体" w:cs="宋体"/>
                <w:sz w:val="24"/>
                <w:szCs w:val="24"/>
                <w:u w:val="single"/>
              </w:rPr>
              <w:tab/>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1349" w:hRule="exact"/>
        </w:trPr>
        <w:tc>
          <w:tcPr>
            <w:tcW w:w="988" w:type="dxa"/>
            <w:vMerge w:val="continue"/>
            <w:tcBorders>
              <w:left w:val="single" w:color="000000" w:sz="4" w:space="0"/>
              <w:bottom w:val="single" w:color="000000" w:sz="4" w:space="0"/>
              <w:right w:val="single" w:color="000000" w:sz="4" w:space="0"/>
            </w:tcBorders>
            <w:vAlign w:val="center"/>
          </w:tcPr>
          <w:p>
            <w:pPr>
              <w:rPr>
                <w:rFonts w:ascii="宋体" w:hAnsi="宋体" w:eastAsia="宋体" w:cs="宋体"/>
                <w:sz w:val="24"/>
                <w:szCs w:val="24"/>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before="9"/>
              <w:rPr>
                <w:rFonts w:ascii="宋体" w:hAnsi="宋体" w:eastAsia="宋体" w:cs="宋体"/>
                <w:sz w:val="24"/>
                <w:szCs w:val="24"/>
              </w:rPr>
            </w:pPr>
          </w:p>
          <w:p>
            <w:pPr>
              <w:pStyle w:val="19"/>
              <w:ind w:left="124"/>
              <w:rPr>
                <w:rFonts w:ascii="宋体" w:hAnsi="宋体" w:eastAsia="宋体" w:cs="宋体"/>
                <w:sz w:val="24"/>
                <w:szCs w:val="24"/>
              </w:rPr>
            </w:pPr>
            <w:r>
              <w:rPr>
                <w:rFonts w:hint="eastAsia" w:ascii="宋体" w:hAnsi="宋体" w:eastAsia="宋体" w:cs="宋体"/>
                <w:sz w:val="24"/>
                <w:szCs w:val="24"/>
              </w:rPr>
              <w:t>开标前答疑会</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82" w:lineRule="exact"/>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不召开</w:t>
            </w:r>
          </w:p>
          <w:p>
            <w:pPr>
              <w:widowControl/>
              <w:rPr>
                <w:rFonts w:ascii="宋体" w:hAnsi="宋体" w:eastAsia="宋体" w:cs="宋体"/>
                <w:sz w:val="24"/>
                <w:szCs w:val="24"/>
                <w:lang w:eastAsia="zh-CN"/>
              </w:rPr>
            </w:pPr>
            <w:r>
              <w:rPr>
                <w:rFonts w:hint="eastAsia" w:ascii="宋体" w:hAnsi="宋体" w:eastAsia="宋体" w:cs="宋体"/>
                <w:sz w:val="24"/>
                <w:szCs w:val="24"/>
                <w:lang w:eastAsia="zh-CN"/>
              </w:rPr>
              <w:t>□召开，召开时间：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分</w:t>
            </w:r>
          </w:p>
          <w:p>
            <w:pPr>
              <w:pStyle w:val="19"/>
              <w:tabs>
                <w:tab w:val="left" w:pos="2488"/>
              </w:tabs>
              <w:spacing w:before="23" w:line="310" w:lineRule="exact"/>
              <w:ind w:left="821" w:leftChars="46" w:right="3359" w:hanging="720" w:hangingChars="300"/>
              <w:rPr>
                <w:rFonts w:ascii="宋体" w:hAnsi="宋体" w:eastAsia="宋体" w:cs="宋体"/>
                <w:sz w:val="24"/>
                <w:szCs w:val="24"/>
              </w:rPr>
            </w:pPr>
            <w:r>
              <w:rPr>
                <w:rFonts w:hint="eastAsia" w:ascii="宋体" w:hAnsi="宋体" w:eastAsia="宋体" w:cs="宋体"/>
                <w:sz w:val="24"/>
                <w:szCs w:val="24"/>
              </w:rPr>
              <w:t>召开地点：</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62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spacing w:before="10"/>
              <w:rPr>
                <w:rFonts w:ascii="宋体" w:hAnsi="宋体" w:eastAsia="宋体" w:cs="宋体"/>
                <w:sz w:val="24"/>
                <w:szCs w:val="24"/>
              </w:rPr>
            </w:pPr>
          </w:p>
          <w:p>
            <w:pPr>
              <w:pStyle w:val="19"/>
              <w:ind w:left="298"/>
              <w:rPr>
                <w:rFonts w:ascii="宋体" w:hAnsi="宋体" w:eastAsia="宋体" w:cs="宋体"/>
                <w:sz w:val="24"/>
                <w:szCs w:val="24"/>
              </w:rPr>
            </w:pPr>
            <w:r>
              <w:rPr>
                <w:rFonts w:hint="eastAsia" w:ascii="宋体" w:hAnsi="宋体" w:eastAsia="宋体" w:cs="宋体"/>
                <w:sz w:val="24"/>
                <w:szCs w:val="24"/>
              </w:rPr>
              <w:t>4.1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spacing w:before="1"/>
              <w:rPr>
                <w:rFonts w:ascii="宋体" w:hAnsi="宋体" w:eastAsia="宋体" w:cs="宋体"/>
                <w:sz w:val="24"/>
                <w:szCs w:val="24"/>
              </w:rPr>
            </w:pPr>
          </w:p>
          <w:p>
            <w:pPr>
              <w:pStyle w:val="19"/>
              <w:jc w:val="center"/>
              <w:rPr>
                <w:rFonts w:ascii="宋体" w:hAnsi="宋体" w:eastAsia="宋体" w:cs="宋体"/>
                <w:sz w:val="24"/>
                <w:szCs w:val="24"/>
              </w:rPr>
            </w:pPr>
            <w:r>
              <w:rPr>
                <w:rFonts w:hint="eastAsia" w:ascii="宋体" w:hAnsi="宋体" w:eastAsia="宋体" w:cs="宋体"/>
                <w:sz w:val="24"/>
                <w:szCs w:val="24"/>
              </w:rPr>
              <w:t>样品</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投标样品递交： </w:t>
            </w:r>
          </w:p>
          <w:p>
            <w:pPr>
              <w:pStyle w:val="19"/>
              <w:spacing w:line="320"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不需要 </w:t>
            </w:r>
          </w:p>
          <w:p>
            <w:pPr>
              <w:pStyle w:val="19"/>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□需要，具体要求如下： </w:t>
            </w:r>
          </w:p>
          <w:p>
            <w:pPr>
              <w:pStyle w:val="19"/>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（1）样品制作的标准和要求：_________； </w:t>
            </w:r>
          </w:p>
          <w:p>
            <w:pPr>
              <w:pStyle w:val="19"/>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（2）是否需要随样品提交相关检测报告： </w:t>
            </w:r>
          </w:p>
          <w:p>
            <w:pPr>
              <w:pStyle w:val="19"/>
              <w:spacing w:line="320"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不需要 </w:t>
            </w:r>
          </w:p>
          <w:p>
            <w:pPr>
              <w:pStyle w:val="19"/>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 </w:t>
            </w:r>
          </w:p>
          <w:p>
            <w:pPr>
              <w:pStyle w:val="19"/>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（3）样品递交要求：_________； </w:t>
            </w:r>
          </w:p>
          <w:p>
            <w:pPr>
              <w:pStyle w:val="19"/>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（4）未中标人样品退还：_________； </w:t>
            </w:r>
          </w:p>
          <w:p>
            <w:pPr>
              <w:pStyle w:val="19"/>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（5）中标人样品保管、封存及退还：_________； </w:t>
            </w:r>
          </w:p>
          <w:p>
            <w:pPr>
              <w:pStyle w:val="19"/>
              <w:spacing w:line="320" w:lineRule="exact"/>
              <w:ind w:left="103"/>
              <w:rPr>
                <w:rFonts w:ascii="宋体" w:hAnsi="宋体" w:eastAsia="宋体" w:cs="宋体"/>
                <w:sz w:val="24"/>
                <w:szCs w:val="24"/>
              </w:rPr>
            </w:pPr>
            <w:r>
              <w:rPr>
                <w:rFonts w:hint="eastAsia" w:ascii="宋体" w:hAnsi="宋体" w:eastAsia="宋体" w:cs="宋体"/>
                <w:sz w:val="24"/>
                <w:szCs w:val="24"/>
              </w:rPr>
              <w:t>（6）其他要求（如有）：_________。</w:t>
            </w:r>
          </w:p>
          <w:p>
            <w:pPr>
              <w:pStyle w:val="19"/>
              <w:spacing w:line="320" w:lineRule="exact"/>
              <w:ind w:left="103"/>
              <w:rPr>
                <w:rFonts w:ascii="宋体" w:hAnsi="宋体" w:eastAsia="宋体" w:cs="宋体"/>
                <w:sz w:val="24"/>
                <w:szCs w:val="24"/>
              </w:rPr>
            </w:pPr>
          </w:p>
        </w:tc>
      </w:tr>
      <w:tr>
        <w:tblPrEx>
          <w:tblCellMar>
            <w:top w:w="0" w:type="dxa"/>
            <w:left w:w="0" w:type="dxa"/>
            <w:bottom w:w="0" w:type="dxa"/>
            <w:right w:w="0" w:type="dxa"/>
          </w:tblCellMar>
        </w:tblPrEx>
        <w:trPr>
          <w:trHeight w:val="1545"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spacing w:before="7"/>
              <w:rPr>
                <w:rFonts w:ascii="宋体" w:hAnsi="宋体" w:eastAsia="宋体" w:cs="宋体"/>
                <w:sz w:val="24"/>
                <w:szCs w:val="24"/>
              </w:rPr>
            </w:pPr>
          </w:p>
          <w:p>
            <w:pPr>
              <w:pStyle w:val="19"/>
              <w:ind w:left="185"/>
              <w:rPr>
                <w:rFonts w:ascii="宋体" w:hAnsi="宋体" w:eastAsia="宋体" w:cs="宋体"/>
                <w:sz w:val="24"/>
                <w:szCs w:val="24"/>
              </w:rPr>
            </w:pPr>
            <w:r>
              <w:rPr>
                <w:rFonts w:hint="eastAsia" w:ascii="宋体" w:hAnsi="宋体" w:eastAsia="宋体" w:cs="宋体"/>
                <w:sz w:val="24"/>
                <w:szCs w:val="24"/>
              </w:rPr>
              <w:t>5.2.5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spacing w:before="11"/>
              <w:rPr>
                <w:rFonts w:ascii="宋体" w:hAnsi="宋体" w:eastAsia="宋体" w:cs="宋体"/>
                <w:sz w:val="24"/>
                <w:szCs w:val="24"/>
              </w:rPr>
            </w:pPr>
          </w:p>
          <w:p>
            <w:pPr>
              <w:pStyle w:val="19"/>
              <w:ind w:left="124"/>
              <w:rPr>
                <w:rFonts w:ascii="宋体" w:hAnsi="宋体" w:eastAsia="宋体" w:cs="宋体"/>
                <w:sz w:val="24"/>
                <w:szCs w:val="24"/>
              </w:rPr>
            </w:pPr>
            <w:r>
              <w:rPr>
                <w:rFonts w:hint="eastAsia" w:ascii="宋体" w:hAnsi="宋体" w:eastAsia="宋体" w:cs="宋体"/>
                <w:sz w:val="24"/>
                <w:szCs w:val="24"/>
              </w:rPr>
              <w:t>标的所属行业</w:t>
            </w:r>
          </w:p>
        </w:tc>
        <w:tc>
          <w:tcPr>
            <w:tcW w:w="7540" w:type="dxa"/>
            <w:tcBorders>
              <w:top w:val="single" w:color="000000" w:sz="4" w:space="0"/>
              <w:left w:val="single" w:color="000000" w:sz="4" w:space="0"/>
              <w:bottom w:val="single" w:color="000000" w:sz="4" w:space="0"/>
              <w:right w:val="single" w:color="000000" w:sz="4" w:space="0"/>
            </w:tcBorders>
            <w:vAlign w:val="center"/>
          </w:tcPr>
          <w:tbl>
            <w:tblPr>
              <w:tblStyle w:val="14"/>
              <w:tblpPr w:leftFromText="180" w:rightFromText="180" w:vertAnchor="text" w:horzAnchor="page" w:tblpX="104" w:tblpY="349"/>
              <w:tblOverlap w:val="never"/>
              <w:tblW w:w="0" w:type="auto"/>
              <w:tblInd w:w="0" w:type="dxa"/>
              <w:tblLayout w:type="fixed"/>
              <w:tblCellMar>
                <w:top w:w="0" w:type="dxa"/>
                <w:left w:w="0" w:type="dxa"/>
                <w:bottom w:w="0" w:type="dxa"/>
                <w:right w:w="0" w:type="dxa"/>
              </w:tblCellMar>
            </w:tblPr>
            <w:tblGrid>
              <w:gridCol w:w="638"/>
              <w:gridCol w:w="3705"/>
              <w:gridCol w:w="3015"/>
            </w:tblGrid>
            <w:tr>
              <w:tblPrEx>
                <w:tblCellMar>
                  <w:top w:w="0" w:type="dxa"/>
                  <w:left w:w="0" w:type="dxa"/>
                  <w:bottom w:w="0" w:type="dxa"/>
                  <w:right w:w="0" w:type="dxa"/>
                </w:tblCellMar>
              </w:tblPrEx>
              <w:trPr>
                <w:trHeight w:val="464" w:hRule="exact"/>
              </w:trPr>
              <w:tc>
                <w:tcPr>
                  <w:tcW w:w="638" w:type="dxa"/>
                  <w:tcBorders>
                    <w:top w:val="single" w:color="000000" w:sz="4" w:space="0"/>
                    <w:left w:val="single" w:color="000000" w:sz="4" w:space="0"/>
                    <w:bottom w:val="single" w:color="000000" w:sz="4" w:space="0"/>
                    <w:right w:val="single" w:color="000000" w:sz="4" w:space="0"/>
                  </w:tcBorders>
                </w:tcPr>
                <w:p>
                  <w:pPr>
                    <w:pStyle w:val="19"/>
                    <w:spacing w:before="34"/>
                    <w:ind w:left="136"/>
                    <w:rPr>
                      <w:rFonts w:ascii="宋体" w:hAnsi="宋体" w:eastAsia="宋体" w:cs="宋体"/>
                      <w:sz w:val="24"/>
                      <w:szCs w:val="24"/>
                    </w:rPr>
                  </w:pPr>
                  <w:r>
                    <w:rPr>
                      <w:rFonts w:ascii="宋体" w:hAnsi="宋体" w:eastAsia="宋体" w:cs="宋体"/>
                      <w:sz w:val="24"/>
                      <w:szCs w:val="24"/>
                    </w:rPr>
                    <w:t>包号</w:t>
                  </w:r>
                </w:p>
              </w:tc>
              <w:tc>
                <w:tcPr>
                  <w:tcW w:w="3705" w:type="dxa"/>
                  <w:tcBorders>
                    <w:top w:val="single" w:color="000000" w:sz="4" w:space="0"/>
                    <w:left w:val="single" w:color="000000" w:sz="4" w:space="0"/>
                    <w:bottom w:val="single" w:color="000000" w:sz="4" w:space="0"/>
                    <w:right w:val="single" w:color="000000" w:sz="4" w:space="0"/>
                  </w:tcBorders>
                </w:tcPr>
                <w:p>
                  <w:pPr>
                    <w:pStyle w:val="19"/>
                    <w:spacing w:before="34"/>
                    <w:ind w:left="914"/>
                    <w:rPr>
                      <w:rFonts w:ascii="宋体" w:hAnsi="宋体" w:eastAsia="宋体" w:cs="宋体"/>
                      <w:sz w:val="24"/>
                      <w:szCs w:val="24"/>
                    </w:rPr>
                  </w:pPr>
                  <w:r>
                    <w:rPr>
                      <w:rFonts w:ascii="宋体" w:hAnsi="宋体" w:eastAsia="宋体" w:cs="宋体"/>
                      <w:sz w:val="24"/>
                      <w:szCs w:val="24"/>
                    </w:rPr>
                    <w:t>标的名称</w:t>
                  </w:r>
                </w:p>
              </w:tc>
              <w:tc>
                <w:tcPr>
                  <w:tcW w:w="3015" w:type="dxa"/>
                  <w:tcBorders>
                    <w:top w:val="single" w:color="000000" w:sz="4" w:space="0"/>
                    <w:left w:val="single" w:color="000000" w:sz="4" w:space="0"/>
                    <w:bottom w:val="single" w:color="000000" w:sz="4" w:space="0"/>
                    <w:right w:val="single" w:color="000000" w:sz="4" w:space="0"/>
                  </w:tcBorders>
                </w:tcPr>
                <w:p>
                  <w:pPr>
                    <w:pStyle w:val="19"/>
                    <w:spacing w:before="34"/>
                    <w:jc w:val="center"/>
                    <w:rPr>
                      <w:rFonts w:ascii="宋体" w:hAnsi="宋体" w:eastAsia="宋体" w:cs="宋体"/>
                      <w:sz w:val="24"/>
                      <w:szCs w:val="24"/>
                      <w:lang w:eastAsia="zh-CN"/>
                    </w:rPr>
                  </w:pPr>
                  <w:r>
                    <w:rPr>
                      <w:rFonts w:ascii="宋体" w:hAnsi="宋体" w:eastAsia="宋体" w:cs="宋体"/>
                      <w:sz w:val="24"/>
                      <w:szCs w:val="24"/>
                      <w:lang w:eastAsia="zh-CN"/>
                    </w:rPr>
                    <w:t>中小企业划分标准所属行业</w:t>
                  </w:r>
                </w:p>
              </w:tc>
            </w:tr>
            <w:tr>
              <w:tblPrEx>
                <w:tblCellMar>
                  <w:top w:w="0" w:type="dxa"/>
                  <w:left w:w="0" w:type="dxa"/>
                  <w:bottom w:w="0" w:type="dxa"/>
                  <w:right w:w="0" w:type="dxa"/>
                </w:tblCellMar>
              </w:tblPrEx>
              <w:trPr>
                <w:trHeight w:val="742" w:hRule="exact"/>
              </w:trPr>
              <w:tc>
                <w:tcPr>
                  <w:tcW w:w="6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01</w:t>
                  </w:r>
                </w:p>
              </w:tc>
              <w:tc>
                <w:tcPr>
                  <w:tcW w:w="3705" w:type="dxa"/>
                  <w:tcBorders>
                    <w:top w:val="single" w:color="000000" w:sz="4" w:space="0"/>
                    <w:left w:val="single" w:color="000000" w:sz="4" w:space="0"/>
                    <w:bottom w:val="single" w:color="000000" w:sz="4" w:space="0"/>
                    <w:right w:val="single" w:color="000000" w:sz="4" w:space="0"/>
                  </w:tcBorders>
                  <w:vAlign w:val="center"/>
                </w:tcPr>
                <w:p>
                  <w:pPr>
                    <w:jc w:val="center"/>
                    <w:rPr>
                      <w:lang w:eastAsia="zh-CN"/>
                    </w:rPr>
                  </w:pPr>
                  <w:r>
                    <w:rPr>
                      <w:rFonts w:hint="eastAsia" w:ascii="宋体" w:hAnsi="宋体" w:eastAsia="宋体" w:cs="宋体"/>
                      <w:sz w:val="24"/>
                      <w:szCs w:val="24"/>
                      <w:lang w:eastAsia="zh-CN"/>
                    </w:rPr>
                    <w:t>文化品牌展示节目、音视频、文创产品的委托策划、制作和有关服务</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lang w:eastAsia="zh-CN"/>
                    </w:rPr>
                  </w:pPr>
                  <w:r>
                    <w:rPr>
                      <w:rFonts w:hint="eastAsia"/>
                      <w:sz w:val="24"/>
                      <w:lang w:eastAsia="zh-CN"/>
                    </w:rPr>
                    <w:t>其他未列明行业</w:t>
                  </w:r>
                </w:p>
              </w:tc>
            </w:tr>
          </w:tbl>
          <w:p>
            <w:pPr>
              <w:pStyle w:val="19"/>
              <w:spacing w:line="281"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本项目采购标的对应的中小企业划分标准所属行业：</w:t>
            </w:r>
          </w:p>
        </w:tc>
      </w:tr>
      <w:tr>
        <w:tblPrEx>
          <w:tblCellMar>
            <w:top w:w="0" w:type="dxa"/>
            <w:left w:w="0" w:type="dxa"/>
            <w:bottom w:w="0" w:type="dxa"/>
            <w:right w:w="0" w:type="dxa"/>
          </w:tblCellMar>
        </w:tblPrEx>
        <w:trPr>
          <w:trHeight w:val="942"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spacing w:before="9"/>
              <w:rPr>
                <w:rFonts w:ascii="宋体" w:hAnsi="宋体" w:eastAsia="宋体" w:cs="宋体"/>
                <w:sz w:val="24"/>
                <w:szCs w:val="24"/>
                <w:lang w:eastAsia="zh-CN"/>
              </w:rPr>
            </w:pPr>
          </w:p>
          <w:p>
            <w:pPr>
              <w:pStyle w:val="19"/>
              <w:ind w:left="221"/>
              <w:rPr>
                <w:rFonts w:ascii="宋体" w:hAnsi="宋体" w:eastAsia="宋体" w:cs="宋体"/>
                <w:sz w:val="24"/>
                <w:szCs w:val="24"/>
              </w:rPr>
            </w:pPr>
            <w:r>
              <w:rPr>
                <w:rFonts w:hint="eastAsia" w:ascii="宋体" w:hAnsi="宋体" w:eastAsia="宋体" w:cs="宋体"/>
                <w:sz w:val="24"/>
                <w:szCs w:val="24"/>
              </w:rPr>
              <w:t>11.2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before="10"/>
              <w:rPr>
                <w:rFonts w:ascii="宋体" w:hAnsi="宋体" w:eastAsia="宋体" w:cs="宋体"/>
                <w:sz w:val="24"/>
                <w:szCs w:val="24"/>
              </w:rPr>
            </w:pPr>
          </w:p>
          <w:p>
            <w:pPr>
              <w:pStyle w:val="19"/>
              <w:ind w:left="364"/>
              <w:rPr>
                <w:rFonts w:ascii="宋体" w:hAnsi="宋体" w:eastAsia="宋体" w:cs="宋体"/>
                <w:sz w:val="24"/>
                <w:szCs w:val="24"/>
              </w:rPr>
            </w:pPr>
            <w:r>
              <w:rPr>
                <w:rFonts w:hint="eastAsia" w:ascii="宋体" w:hAnsi="宋体" w:eastAsia="宋体" w:cs="宋体"/>
                <w:sz w:val="24"/>
                <w:szCs w:val="24"/>
              </w:rPr>
              <w:t>投标报价</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投标报价的特殊规定：</w:t>
            </w:r>
          </w:p>
          <w:p>
            <w:pPr>
              <w:pStyle w:val="19"/>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无</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□有，具体情形：</w:t>
            </w:r>
            <w:r>
              <w:rPr>
                <w:rFonts w:hint="eastAsia" w:ascii="宋体" w:hAnsi="宋体" w:eastAsia="宋体" w:cs="宋体"/>
                <w:sz w:val="24"/>
                <w:szCs w:val="24"/>
                <w:lang w:eastAsia="zh-CN"/>
              </w:rPr>
              <w:t>。</w:t>
            </w:r>
          </w:p>
        </w:tc>
      </w:tr>
    </w:tbl>
    <w:p>
      <w:pPr>
        <w:spacing w:line="320" w:lineRule="exact"/>
        <w:rPr>
          <w:rFonts w:ascii="宋体" w:hAnsi="宋体" w:eastAsia="宋体" w:cs="宋体"/>
          <w:sz w:val="24"/>
          <w:szCs w:val="24"/>
        </w:rPr>
        <w:sectPr>
          <w:pgSz w:w="11920" w:h="16850"/>
          <w:pgMar w:top="1120" w:right="440" w:bottom="1060" w:left="1000" w:header="888" w:footer="868" w:gutter="0"/>
          <w:cols w:space="720" w:num="1"/>
        </w:sectPr>
      </w:pPr>
    </w:p>
    <w:p>
      <w:pPr>
        <w:spacing w:before="1"/>
        <w:rPr>
          <w:rFonts w:ascii="Times New Roman" w:hAnsi="Times New Roman" w:eastAsia="Times New Roman" w:cs="Times New Roman"/>
          <w:sz w:val="26"/>
          <w:szCs w:val="26"/>
        </w:rPr>
      </w:pPr>
    </w:p>
    <w:tbl>
      <w:tblPr>
        <w:tblStyle w:val="14"/>
        <w:tblW w:w="0" w:type="auto"/>
        <w:tblInd w:w="119" w:type="dxa"/>
        <w:tblLayout w:type="fixed"/>
        <w:tblCellMar>
          <w:top w:w="0" w:type="dxa"/>
          <w:left w:w="0" w:type="dxa"/>
          <w:bottom w:w="0" w:type="dxa"/>
          <w:right w:w="0" w:type="dxa"/>
        </w:tblCellMar>
      </w:tblPr>
      <w:tblGrid>
        <w:gridCol w:w="988"/>
        <w:gridCol w:w="1701"/>
        <w:gridCol w:w="7540"/>
      </w:tblGrid>
      <w:tr>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spacing w:before="103"/>
              <w:ind w:left="128"/>
              <w:rPr>
                <w:rFonts w:ascii="宋体" w:hAnsi="宋体" w:eastAsia="宋体" w:cs="宋体"/>
                <w:sz w:val="24"/>
                <w:szCs w:val="24"/>
              </w:rPr>
            </w:pPr>
            <w:r>
              <w:rPr>
                <w:rFonts w:hint="eastAsia" w:ascii="宋体" w:hAnsi="宋体" w:eastAsia="宋体" w:cs="宋体"/>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before="103"/>
              <w:jc w:val="center"/>
              <w:rPr>
                <w:rFonts w:ascii="宋体" w:hAnsi="宋体" w:eastAsia="宋体" w:cs="宋体"/>
                <w:sz w:val="24"/>
                <w:szCs w:val="24"/>
              </w:rPr>
            </w:pPr>
            <w:r>
              <w:rPr>
                <w:rFonts w:hint="eastAsia" w:ascii="宋体" w:hAnsi="宋体" w:eastAsia="宋体" w:cs="宋体"/>
                <w:sz w:val="24"/>
                <w:szCs w:val="24"/>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before="103"/>
              <w:ind w:left="1"/>
              <w:jc w:val="center"/>
              <w:rPr>
                <w:rFonts w:ascii="宋体" w:hAnsi="宋体" w:eastAsia="宋体" w:cs="宋体"/>
                <w:sz w:val="24"/>
                <w:szCs w:val="24"/>
              </w:rPr>
            </w:pPr>
            <w:r>
              <w:rPr>
                <w:rFonts w:hint="eastAsia" w:ascii="宋体" w:hAnsi="宋体" w:eastAsia="宋体" w:cs="宋体"/>
                <w:sz w:val="24"/>
                <w:szCs w:val="24"/>
              </w:rPr>
              <w:t>内容</w:t>
            </w:r>
          </w:p>
        </w:tc>
      </w:tr>
      <w:tr>
        <w:tblPrEx>
          <w:tblCellMar>
            <w:top w:w="0" w:type="dxa"/>
            <w:left w:w="0" w:type="dxa"/>
            <w:bottom w:w="0" w:type="dxa"/>
            <w:right w:w="0" w:type="dxa"/>
          </w:tblCellMar>
        </w:tblPrEx>
        <w:trPr>
          <w:trHeight w:val="1935"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spacing w:before="190"/>
              <w:ind w:left="221"/>
              <w:rPr>
                <w:rFonts w:ascii="宋体" w:hAnsi="宋体" w:eastAsia="宋体" w:cs="宋体"/>
                <w:sz w:val="24"/>
                <w:szCs w:val="24"/>
              </w:rPr>
            </w:pPr>
            <w:r>
              <w:rPr>
                <w:rFonts w:hint="eastAsia" w:ascii="宋体" w:hAnsi="宋体" w:eastAsia="宋体" w:cs="宋体"/>
                <w:sz w:val="24"/>
                <w:szCs w:val="24"/>
              </w:rPr>
              <w:t>12.1</w:t>
            </w:r>
          </w:p>
        </w:tc>
        <w:tc>
          <w:tcPr>
            <w:tcW w:w="1701" w:type="dxa"/>
            <w:vMerge w:val="restart"/>
            <w:tcBorders>
              <w:top w:val="single" w:color="000000" w:sz="4" w:space="0"/>
              <w:left w:val="single" w:color="000000" w:sz="4" w:space="0"/>
              <w:right w:val="single" w:color="000000" w:sz="4" w:space="0"/>
            </w:tcBorders>
            <w:vAlign w:val="center"/>
          </w:tcPr>
          <w:p>
            <w:pPr>
              <w:pStyle w:val="19"/>
              <w:spacing w:before="4"/>
              <w:rPr>
                <w:rFonts w:ascii="宋体" w:hAnsi="宋体" w:eastAsia="宋体" w:cs="宋体"/>
                <w:sz w:val="24"/>
                <w:szCs w:val="24"/>
              </w:rPr>
            </w:pPr>
          </w:p>
          <w:p>
            <w:pPr>
              <w:pStyle w:val="19"/>
              <w:ind w:left="244"/>
              <w:rPr>
                <w:rFonts w:ascii="宋体" w:hAnsi="宋体" w:eastAsia="宋体" w:cs="宋体"/>
                <w:sz w:val="24"/>
                <w:szCs w:val="24"/>
              </w:rPr>
            </w:pPr>
            <w:r>
              <w:rPr>
                <w:rFonts w:hint="eastAsia" w:ascii="宋体" w:hAnsi="宋体" w:eastAsia="宋体" w:cs="宋体"/>
                <w:sz w:val="24"/>
                <w:szCs w:val="24"/>
              </w:rPr>
              <w:t>投标保证金</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投标保证金金额：</w:t>
            </w:r>
          </w:p>
          <w:p>
            <w:pPr>
              <w:pStyle w:val="9"/>
              <w:adjustRightInd w:val="0"/>
              <w:snapToGrid w:val="0"/>
              <w:rPr>
                <w:rFonts w:hint="default" w:hAnsi="宋体" w:eastAsia="宋体" w:cs="宋体"/>
                <w:sz w:val="24"/>
                <w:szCs w:val="24"/>
                <w:lang w:eastAsia="zh-CN"/>
              </w:rPr>
            </w:pPr>
            <w:r>
              <w:rPr>
                <w:rFonts w:hAnsi="宋体" w:eastAsia="宋体" w:cs="宋体"/>
                <w:sz w:val="24"/>
                <w:szCs w:val="24"/>
                <w:lang w:eastAsia="zh-CN"/>
              </w:rPr>
              <w:t>01包：</w:t>
            </w:r>
            <w:r>
              <w:rPr>
                <w:rFonts w:hAnsi="宋体" w:eastAsia="宋体" w:cs="宋体"/>
                <w:sz w:val="24"/>
                <w:u w:val="single"/>
                <w:lang w:eastAsia="zh-CN"/>
              </w:rPr>
              <w:t>不低于投标报价1.5%</w:t>
            </w:r>
            <w:r>
              <w:rPr>
                <w:rFonts w:hAnsi="宋体" w:eastAsia="宋体" w:cs="宋体"/>
                <w:sz w:val="24"/>
                <w:szCs w:val="24"/>
                <w:lang w:eastAsia="zh-CN"/>
              </w:rPr>
              <w:t>。</w:t>
            </w:r>
          </w:p>
          <w:p>
            <w:pPr>
              <w:rPr>
                <w:rFonts w:ascii="宋体" w:hAnsi="宋体" w:eastAsia="宋体" w:cs="宋体"/>
                <w:sz w:val="24"/>
                <w:lang w:eastAsia="zh-CN"/>
              </w:rPr>
            </w:pPr>
            <w:r>
              <w:rPr>
                <w:rFonts w:hint="eastAsia" w:ascii="宋体" w:hAnsi="宋体" w:eastAsia="宋体" w:cs="宋体"/>
                <w:sz w:val="24"/>
                <w:lang w:eastAsia="zh-CN"/>
              </w:rPr>
              <w:t>投标保证金收受人信息：</w:t>
            </w:r>
          </w:p>
          <w:p>
            <w:pPr>
              <w:rPr>
                <w:rFonts w:ascii="宋体" w:hAnsi="宋体" w:eastAsia="宋体" w:cs="宋体"/>
                <w:sz w:val="24"/>
                <w:lang w:eastAsia="zh-CN"/>
              </w:rPr>
            </w:pPr>
            <w:r>
              <w:rPr>
                <w:rFonts w:hint="eastAsia" w:ascii="宋体" w:hAnsi="宋体" w:eastAsia="宋体" w:cs="宋体"/>
                <w:sz w:val="24"/>
                <w:lang w:eastAsia="zh-CN"/>
              </w:rPr>
              <w:t>收款单位：北京国际工程咨询有限公司；</w:t>
            </w:r>
          </w:p>
          <w:p>
            <w:pPr>
              <w:rPr>
                <w:rFonts w:ascii="宋体" w:hAnsi="宋体" w:eastAsia="宋体" w:cs="宋体"/>
                <w:sz w:val="24"/>
                <w:lang w:eastAsia="zh-CN"/>
              </w:rPr>
            </w:pPr>
            <w:r>
              <w:rPr>
                <w:rFonts w:hint="eastAsia" w:ascii="宋体" w:hAnsi="宋体" w:eastAsia="宋体" w:cs="宋体"/>
                <w:sz w:val="24"/>
                <w:lang w:eastAsia="zh-CN"/>
              </w:rPr>
              <w:t xml:space="preserve">开户行：交通银行北京右安门支行； </w:t>
            </w:r>
          </w:p>
          <w:p>
            <w:pPr>
              <w:pStyle w:val="19"/>
              <w:spacing w:line="276" w:lineRule="exact"/>
              <w:rPr>
                <w:rFonts w:ascii="宋体" w:hAnsi="宋体" w:eastAsia="宋体" w:cs="宋体"/>
                <w:sz w:val="24"/>
                <w:szCs w:val="24"/>
                <w:lang w:eastAsia="zh-CN"/>
              </w:rPr>
            </w:pPr>
            <w:r>
              <w:rPr>
                <w:rFonts w:hint="eastAsia" w:ascii="宋体" w:hAnsi="宋体" w:eastAsia="宋体" w:cs="宋体"/>
                <w:sz w:val="24"/>
              </w:rPr>
              <w:t>账号：81100602610130021000001。</w:t>
            </w:r>
          </w:p>
        </w:tc>
      </w:tr>
      <w:tr>
        <w:tblPrEx>
          <w:tblCellMar>
            <w:top w:w="0" w:type="dxa"/>
            <w:left w:w="0" w:type="dxa"/>
            <w:bottom w:w="0" w:type="dxa"/>
            <w:right w:w="0" w:type="dxa"/>
          </w:tblCellMar>
        </w:tblPrEx>
        <w:trPr>
          <w:trHeight w:val="291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jc w:val="center"/>
              <w:rPr>
                <w:rFonts w:ascii="宋体" w:hAnsi="宋体" w:eastAsia="宋体" w:cs="宋体"/>
                <w:sz w:val="24"/>
                <w:szCs w:val="24"/>
              </w:rPr>
            </w:pPr>
            <w:r>
              <w:rPr>
                <w:rFonts w:hint="eastAsia" w:ascii="宋体" w:hAnsi="宋体" w:eastAsia="宋体" w:cs="宋体"/>
                <w:sz w:val="24"/>
                <w:szCs w:val="24"/>
              </w:rPr>
              <w:t>12.7.2</w:t>
            </w:r>
          </w:p>
        </w:tc>
        <w:tc>
          <w:tcPr>
            <w:tcW w:w="1701" w:type="dxa"/>
            <w:vMerge w:val="continue"/>
            <w:tcBorders>
              <w:left w:val="single" w:color="000000" w:sz="4" w:space="0"/>
              <w:bottom w:val="single" w:color="000000" w:sz="4" w:space="0"/>
              <w:right w:val="single" w:color="000000" w:sz="4" w:space="0"/>
            </w:tcBorders>
            <w:vAlign w:val="center"/>
          </w:tcPr>
          <w:p>
            <w:pPr>
              <w:rPr>
                <w:rFonts w:ascii="宋体" w:hAnsi="宋体" w:eastAsia="宋体" w:cs="宋体"/>
                <w:sz w:val="24"/>
                <w:szCs w:val="24"/>
              </w:rPr>
            </w:pP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投标保证金可以不予退还的其他情形：</w:t>
            </w:r>
          </w:p>
          <w:p>
            <w:pPr>
              <w:pStyle w:val="19"/>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□无</w:t>
            </w:r>
          </w:p>
          <w:p>
            <w:pPr>
              <w:pStyle w:val="9"/>
              <w:adjustRightInd w:val="0"/>
              <w:snapToGrid w:val="0"/>
              <w:rPr>
                <w:rFonts w:hint="default" w:hAnsi="宋体" w:eastAsia="宋体" w:cs="宋体"/>
                <w:sz w:val="24"/>
                <w:szCs w:val="24"/>
                <w:lang w:eastAsia="zh-CN"/>
              </w:rPr>
            </w:pPr>
            <w:r>
              <w:rPr>
                <w:rFonts w:eastAsia="宋体"/>
                <w:sz w:val="24"/>
                <w:lang w:eastAsia="zh-CN"/>
              </w:rPr>
              <w:t>■</w:t>
            </w:r>
            <w:r>
              <w:rPr>
                <w:rFonts w:hAnsi="宋体" w:eastAsia="宋体" w:cs="宋体"/>
                <w:sz w:val="24"/>
                <w:szCs w:val="24"/>
                <w:lang w:eastAsia="zh-CN"/>
              </w:rPr>
              <w:t>有，具体情形：</w:t>
            </w:r>
          </w:p>
          <w:p>
            <w:pPr>
              <w:pStyle w:val="9"/>
              <w:adjustRightInd w:val="0"/>
              <w:snapToGrid w:val="0"/>
              <w:rPr>
                <w:rFonts w:hint="default" w:ascii="Times New Roman" w:hAnsi="Times New Roman"/>
                <w:sz w:val="24"/>
                <w:lang w:eastAsia="zh-CN"/>
              </w:rPr>
            </w:pPr>
            <w:r>
              <w:rPr>
                <w:sz w:val="24"/>
                <w:lang w:eastAsia="zh-CN"/>
              </w:rPr>
              <w:t>1.投标有效期内投标人撤销投标文件的；</w:t>
            </w:r>
          </w:p>
          <w:p>
            <w:pPr>
              <w:pStyle w:val="9"/>
              <w:adjustRightInd w:val="0"/>
              <w:snapToGrid w:val="0"/>
              <w:rPr>
                <w:rFonts w:hint="default" w:ascii="Times New Roman" w:hAnsi="Times New Roman"/>
                <w:sz w:val="24"/>
                <w:lang w:eastAsia="zh-CN"/>
              </w:rPr>
            </w:pPr>
            <w:r>
              <w:rPr>
                <w:rFonts w:ascii="Times New Roman" w:hAnsi="Times New Roman"/>
                <w:sz w:val="24"/>
                <w:lang w:eastAsia="zh-CN"/>
              </w:rPr>
              <w:t>2.投标人在投标文件中提供任何虚假材料的；</w:t>
            </w:r>
          </w:p>
          <w:p>
            <w:pPr>
              <w:pStyle w:val="9"/>
              <w:adjustRightInd w:val="0"/>
              <w:snapToGrid w:val="0"/>
              <w:rPr>
                <w:rFonts w:hint="default" w:ascii="Times New Roman" w:hAnsi="Times New Roman"/>
                <w:sz w:val="24"/>
                <w:lang w:eastAsia="zh-CN"/>
              </w:rPr>
            </w:pPr>
            <w:r>
              <w:rPr>
                <w:rFonts w:ascii="Times New Roman" w:hAnsi="Times New Roman"/>
                <w:sz w:val="24"/>
                <w:lang w:eastAsia="zh-CN"/>
              </w:rPr>
              <w:t>3.中标人不按本须知的规定与采购人签订合同的；</w:t>
            </w:r>
          </w:p>
          <w:p>
            <w:pPr>
              <w:pStyle w:val="9"/>
              <w:adjustRightInd w:val="0"/>
              <w:snapToGrid w:val="0"/>
              <w:rPr>
                <w:rFonts w:hint="default" w:ascii="Times New Roman" w:hAnsi="Times New Roman"/>
                <w:sz w:val="24"/>
                <w:lang w:eastAsia="zh-CN"/>
              </w:rPr>
            </w:pPr>
            <w:r>
              <w:rPr>
                <w:rFonts w:ascii="Times New Roman" w:hAnsi="Times New Roman"/>
                <w:sz w:val="24"/>
                <w:lang w:eastAsia="zh-CN"/>
              </w:rPr>
              <w:t>4.中标人将中标项目转让给他人，或者在投标文件中未说明，且未经采购人同意，将中标项目分包给他人的；</w:t>
            </w:r>
          </w:p>
          <w:p>
            <w:pPr>
              <w:pStyle w:val="19"/>
              <w:spacing w:line="276" w:lineRule="exact"/>
              <w:ind w:left="101" w:hanging="100" w:hangingChars="42"/>
              <w:rPr>
                <w:rFonts w:ascii="宋体" w:hAnsi="宋体" w:eastAsia="宋体" w:cs="宋体"/>
                <w:sz w:val="24"/>
                <w:szCs w:val="24"/>
                <w:lang w:eastAsia="zh-CN"/>
              </w:rPr>
            </w:pPr>
            <w:r>
              <w:rPr>
                <w:rFonts w:ascii="Times New Roman" w:hAnsi="Times New Roman"/>
                <w:sz w:val="24"/>
                <w:lang w:eastAsia="zh-CN"/>
              </w:rPr>
              <w:t>5.中标人拒绝履行合同义务的</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521"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spacing w:line="287" w:lineRule="exact"/>
              <w:ind w:left="221"/>
              <w:rPr>
                <w:rFonts w:ascii="宋体" w:hAnsi="宋体" w:eastAsia="宋体" w:cs="宋体"/>
                <w:sz w:val="24"/>
                <w:szCs w:val="24"/>
              </w:rPr>
            </w:pPr>
            <w:r>
              <w:rPr>
                <w:rFonts w:hint="eastAsia" w:ascii="宋体" w:hAnsi="宋体" w:eastAsia="宋体" w:cs="宋体"/>
                <w:sz w:val="24"/>
                <w:szCs w:val="24"/>
              </w:rPr>
              <w:t>13.1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244"/>
              <w:rPr>
                <w:rFonts w:ascii="宋体" w:hAnsi="宋体" w:eastAsia="宋体" w:cs="宋体"/>
                <w:sz w:val="24"/>
                <w:szCs w:val="24"/>
              </w:rPr>
            </w:pPr>
            <w:r>
              <w:rPr>
                <w:rFonts w:hint="eastAsia" w:ascii="宋体" w:hAnsi="宋体" w:eastAsia="宋体" w:cs="宋体"/>
                <w:sz w:val="24"/>
                <w:szCs w:val="24"/>
              </w:rPr>
              <w:t>投标有效期</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tabs>
                <w:tab w:val="left" w:pos="3943"/>
              </w:tabs>
              <w:rPr>
                <w:rFonts w:ascii="宋体" w:hAnsi="宋体" w:eastAsia="宋体" w:cs="宋体"/>
                <w:sz w:val="24"/>
                <w:szCs w:val="24"/>
                <w:lang w:eastAsia="zh-CN"/>
              </w:rPr>
            </w:pPr>
            <w:r>
              <w:rPr>
                <w:rFonts w:hint="eastAsia" w:ascii="宋体" w:hAnsi="宋体" w:eastAsia="宋体" w:cs="宋体"/>
                <w:sz w:val="24"/>
                <w:szCs w:val="24"/>
                <w:lang w:eastAsia="zh-CN"/>
              </w:rPr>
              <w:t>自提交投标文件的截止之日起算</w:t>
            </w:r>
            <w:r>
              <w:rPr>
                <w:rFonts w:hint="eastAsia" w:ascii="宋体" w:hAnsi="宋体" w:eastAsia="宋体" w:cs="宋体"/>
                <w:sz w:val="24"/>
                <w:szCs w:val="24"/>
                <w:u w:val="single"/>
                <w:lang w:eastAsia="zh-CN"/>
              </w:rPr>
              <w:t xml:space="preserve"> 90</w:t>
            </w:r>
            <w:r>
              <w:rPr>
                <w:rFonts w:hint="eastAsia" w:ascii="宋体" w:hAnsi="宋体" w:eastAsia="宋体" w:cs="宋体"/>
                <w:sz w:val="24"/>
                <w:szCs w:val="24"/>
                <w:lang w:eastAsia="zh-CN"/>
              </w:rPr>
              <w:t>日历天。</w:t>
            </w:r>
          </w:p>
        </w:tc>
      </w:tr>
      <w:tr>
        <w:tblPrEx>
          <w:tblCellMar>
            <w:top w:w="0" w:type="dxa"/>
            <w:left w:w="0" w:type="dxa"/>
            <w:bottom w:w="0" w:type="dxa"/>
            <w:right w:w="0" w:type="dxa"/>
          </w:tblCellMar>
        </w:tblPrEx>
        <w:trPr>
          <w:trHeight w:val="1712"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6"/>
              <w:rPr>
                <w:rFonts w:ascii="宋体" w:hAnsi="宋体" w:eastAsia="宋体" w:cs="宋体"/>
                <w:sz w:val="24"/>
                <w:szCs w:val="24"/>
                <w:lang w:eastAsia="zh-CN"/>
              </w:rPr>
            </w:pPr>
          </w:p>
          <w:p>
            <w:pPr>
              <w:pStyle w:val="19"/>
              <w:ind w:left="221"/>
              <w:rPr>
                <w:rFonts w:ascii="宋体" w:hAnsi="宋体" w:eastAsia="宋体" w:cs="宋体"/>
                <w:sz w:val="24"/>
                <w:szCs w:val="24"/>
              </w:rPr>
            </w:pPr>
            <w:r>
              <w:rPr>
                <w:rFonts w:hint="eastAsia" w:ascii="宋体" w:hAnsi="宋体" w:eastAsia="宋体" w:cs="宋体"/>
                <w:sz w:val="24"/>
                <w:szCs w:val="24"/>
              </w:rPr>
              <w:t>22.1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rPr>
                <w:rFonts w:ascii="宋体" w:hAnsi="宋体" w:eastAsia="宋体" w:cs="宋体"/>
                <w:sz w:val="24"/>
                <w:szCs w:val="24"/>
              </w:rPr>
            </w:pPr>
          </w:p>
          <w:p>
            <w:pPr>
              <w:pStyle w:val="19"/>
              <w:spacing w:before="188"/>
              <w:ind w:left="244"/>
              <w:rPr>
                <w:rFonts w:ascii="宋体" w:hAnsi="宋体" w:eastAsia="宋体" w:cs="宋体"/>
                <w:sz w:val="24"/>
                <w:szCs w:val="24"/>
              </w:rPr>
            </w:pPr>
            <w:r>
              <w:rPr>
                <w:rFonts w:hint="eastAsia" w:ascii="宋体" w:hAnsi="宋体" w:eastAsia="宋体" w:cs="宋体"/>
                <w:sz w:val="24"/>
                <w:szCs w:val="24"/>
              </w:rPr>
              <w:t>确定中标人</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中标候选人并列的，采购人是否委托评标委员会确定中标人：</w:t>
            </w:r>
          </w:p>
          <w:p>
            <w:pPr>
              <w:pStyle w:val="19"/>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否</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□是 </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中标候选人并列的，按照以下方式确定中标人：</w:t>
            </w:r>
          </w:p>
          <w:p>
            <w:pPr>
              <w:pStyle w:val="19"/>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得分且投标报价均相同的，以</w:t>
            </w:r>
            <w:r>
              <w:rPr>
                <w:rFonts w:ascii="Times New Roman" w:hAnsi="Times New Roman"/>
                <w:sz w:val="24"/>
                <w:u w:val="single"/>
                <w:lang w:eastAsia="zh-CN"/>
              </w:rPr>
              <w:t>技术部分</w:t>
            </w:r>
            <w:r>
              <w:rPr>
                <w:rFonts w:hint="eastAsia" w:ascii="宋体" w:hAnsi="宋体" w:eastAsia="宋体" w:cs="宋体"/>
                <w:sz w:val="24"/>
                <w:szCs w:val="24"/>
                <w:lang w:eastAsia="zh-CN"/>
              </w:rPr>
              <w:t>得分高者为中标人</w:t>
            </w:r>
          </w:p>
          <w:p>
            <w:pPr>
              <w:pStyle w:val="19"/>
              <w:spacing w:line="276" w:lineRule="exact"/>
              <w:ind w:left="103"/>
              <w:rPr>
                <w:rFonts w:ascii="宋体" w:hAnsi="宋体" w:eastAsia="宋体" w:cs="宋体"/>
                <w:sz w:val="24"/>
                <w:szCs w:val="24"/>
              </w:rPr>
            </w:pPr>
            <w:r>
              <w:rPr>
                <w:rFonts w:hint="eastAsia" w:ascii="宋体" w:hAnsi="宋体" w:eastAsia="宋体" w:cs="宋体"/>
                <w:sz w:val="24"/>
                <w:szCs w:val="24"/>
              </w:rPr>
              <w:t>□随机抽取</w:t>
            </w:r>
          </w:p>
        </w:tc>
      </w:tr>
      <w:tr>
        <w:tblPrEx>
          <w:tblCellMar>
            <w:top w:w="0" w:type="dxa"/>
            <w:left w:w="0" w:type="dxa"/>
            <w:bottom w:w="0" w:type="dxa"/>
            <w:right w:w="0" w:type="dxa"/>
          </w:tblCellMar>
        </w:tblPrEx>
        <w:trPr>
          <w:trHeight w:val="1877"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rPr>
                <w:rFonts w:ascii="宋体" w:hAnsi="宋体" w:eastAsia="宋体" w:cs="宋体"/>
                <w:sz w:val="24"/>
                <w:szCs w:val="24"/>
              </w:rPr>
            </w:pPr>
          </w:p>
          <w:p>
            <w:pPr>
              <w:pStyle w:val="19"/>
              <w:spacing w:before="4"/>
              <w:rPr>
                <w:rFonts w:ascii="宋体" w:hAnsi="宋体" w:eastAsia="宋体" w:cs="宋体"/>
                <w:sz w:val="24"/>
                <w:szCs w:val="24"/>
              </w:rPr>
            </w:pPr>
          </w:p>
          <w:p>
            <w:pPr>
              <w:pStyle w:val="19"/>
              <w:ind w:left="221"/>
              <w:rPr>
                <w:rFonts w:ascii="宋体" w:hAnsi="宋体" w:eastAsia="宋体" w:cs="宋体"/>
                <w:sz w:val="24"/>
                <w:szCs w:val="24"/>
              </w:rPr>
            </w:pPr>
            <w:r>
              <w:rPr>
                <w:rFonts w:hint="eastAsia" w:ascii="宋体" w:hAnsi="宋体" w:eastAsia="宋体" w:cs="宋体"/>
                <w:sz w:val="24"/>
                <w:szCs w:val="24"/>
              </w:rPr>
              <w:t>25.5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rPr>
                <w:rFonts w:ascii="宋体" w:hAnsi="宋体" w:eastAsia="宋体" w:cs="宋体"/>
                <w:sz w:val="24"/>
                <w:szCs w:val="24"/>
              </w:rPr>
            </w:pPr>
          </w:p>
          <w:p>
            <w:pPr>
              <w:pStyle w:val="19"/>
              <w:spacing w:before="187"/>
              <w:jc w:val="center"/>
              <w:rPr>
                <w:rFonts w:ascii="宋体" w:hAnsi="宋体" w:eastAsia="宋体" w:cs="宋体"/>
                <w:sz w:val="24"/>
                <w:szCs w:val="24"/>
              </w:rPr>
            </w:pPr>
            <w:r>
              <w:rPr>
                <w:rFonts w:hint="eastAsia" w:ascii="宋体" w:hAnsi="宋体" w:eastAsia="宋体" w:cs="宋体"/>
                <w:sz w:val="24"/>
                <w:szCs w:val="24"/>
              </w:rPr>
              <w:t>分包</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本项目的非主体、非关键性工作是否允许分包：</w:t>
            </w:r>
          </w:p>
          <w:p>
            <w:pPr>
              <w:pStyle w:val="19"/>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不允许</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□允许，具体要求：</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（1）可以分包履行的具体内容：；</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（2）允许分包的金额或者比例：；</w:t>
            </w:r>
          </w:p>
          <w:p>
            <w:pPr>
              <w:pStyle w:val="19"/>
              <w:spacing w:line="276" w:lineRule="exact"/>
              <w:ind w:left="103"/>
              <w:rPr>
                <w:rFonts w:ascii="宋体" w:hAnsi="宋体" w:eastAsia="宋体" w:cs="宋体"/>
                <w:sz w:val="24"/>
                <w:szCs w:val="24"/>
              </w:rPr>
            </w:pPr>
            <w:r>
              <w:rPr>
                <w:rFonts w:hint="eastAsia" w:ascii="宋体" w:hAnsi="宋体" w:eastAsia="宋体" w:cs="宋体"/>
                <w:sz w:val="24"/>
                <w:szCs w:val="24"/>
              </w:rPr>
              <w:t>（3）其他要求：</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21"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spacing w:line="289" w:lineRule="exact"/>
              <w:ind w:left="109"/>
              <w:rPr>
                <w:rFonts w:ascii="宋体" w:hAnsi="宋体" w:eastAsia="宋体" w:cs="宋体"/>
                <w:sz w:val="24"/>
                <w:szCs w:val="24"/>
              </w:rPr>
            </w:pPr>
            <w:r>
              <w:rPr>
                <w:rFonts w:hint="eastAsia" w:ascii="宋体" w:hAnsi="宋体" w:eastAsia="宋体" w:cs="宋体"/>
                <w:sz w:val="24"/>
                <w:szCs w:val="24"/>
              </w:rPr>
              <w:t>26.1.1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spacing w:line="278" w:lineRule="exact"/>
              <w:jc w:val="center"/>
              <w:rPr>
                <w:rFonts w:ascii="宋体" w:hAnsi="宋体" w:eastAsia="宋体" w:cs="宋体"/>
                <w:sz w:val="24"/>
                <w:szCs w:val="24"/>
              </w:rPr>
            </w:pPr>
            <w:r>
              <w:rPr>
                <w:rFonts w:hint="eastAsia" w:ascii="宋体" w:hAnsi="宋体" w:eastAsia="宋体" w:cs="宋体"/>
                <w:sz w:val="24"/>
                <w:szCs w:val="24"/>
              </w:rPr>
              <w:t>询问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8"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询问送达形式：</w:t>
            </w:r>
            <w:r>
              <w:rPr>
                <w:rFonts w:hint="eastAsia"/>
                <w:sz w:val="24"/>
                <w:u w:val="single"/>
                <w:lang w:eastAsia="zh-CN"/>
              </w:rPr>
              <w:t>书面形式</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1219"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lang w:eastAsia="zh-CN"/>
              </w:rPr>
            </w:pPr>
          </w:p>
          <w:p>
            <w:pPr>
              <w:pStyle w:val="19"/>
              <w:spacing w:before="189"/>
              <w:ind w:left="221"/>
              <w:rPr>
                <w:rFonts w:ascii="宋体" w:hAnsi="宋体" w:eastAsia="宋体" w:cs="宋体"/>
                <w:sz w:val="24"/>
                <w:szCs w:val="24"/>
              </w:rPr>
            </w:pPr>
            <w:r>
              <w:rPr>
                <w:rFonts w:hint="eastAsia" w:ascii="宋体" w:hAnsi="宋体" w:eastAsia="宋体" w:cs="宋体"/>
                <w:sz w:val="24"/>
                <w:szCs w:val="24"/>
              </w:rPr>
              <w:t>26.3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spacing w:before="154"/>
              <w:ind w:left="364"/>
              <w:rPr>
                <w:rFonts w:ascii="宋体" w:hAnsi="宋体" w:eastAsia="宋体" w:cs="宋体"/>
                <w:sz w:val="24"/>
                <w:szCs w:val="24"/>
              </w:rPr>
            </w:pPr>
            <w:r>
              <w:rPr>
                <w:rFonts w:hint="eastAsia" w:ascii="宋体" w:hAnsi="宋体" w:eastAsia="宋体" w:cs="宋体"/>
                <w:sz w:val="24"/>
                <w:szCs w:val="24"/>
              </w:rPr>
              <w:t>联系方式</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接收询问和质疑的联系方式</w:t>
            </w:r>
          </w:p>
          <w:p>
            <w:pPr>
              <w:rPr>
                <w:sz w:val="24"/>
                <w:lang w:eastAsia="zh-CN"/>
              </w:rPr>
            </w:pPr>
            <w:r>
              <w:rPr>
                <w:sz w:val="24"/>
                <w:lang w:eastAsia="zh-CN"/>
              </w:rPr>
              <w:t>联系部门：</w:t>
            </w:r>
            <w:r>
              <w:rPr>
                <w:sz w:val="24"/>
                <w:u w:val="single"/>
                <w:lang w:eastAsia="zh-CN"/>
              </w:rPr>
              <w:t>北京国际工程咨询有限公司</w:t>
            </w:r>
            <w:r>
              <w:rPr>
                <w:sz w:val="24"/>
                <w:lang w:eastAsia="zh-CN"/>
              </w:rPr>
              <w:t>；</w:t>
            </w:r>
          </w:p>
          <w:p>
            <w:pPr>
              <w:rPr>
                <w:sz w:val="24"/>
                <w:lang w:eastAsia="zh-CN"/>
              </w:rPr>
            </w:pPr>
            <w:r>
              <w:rPr>
                <w:sz w:val="24"/>
                <w:lang w:eastAsia="zh-CN"/>
              </w:rPr>
              <w:t>联系电话：</w:t>
            </w:r>
            <w:r>
              <w:rPr>
                <w:rFonts w:hint="eastAsia"/>
                <w:sz w:val="24"/>
                <w:u w:val="single"/>
                <w:lang w:eastAsia="zh-CN"/>
              </w:rPr>
              <w:t>崔云龙、鲍杜佳，010-</w:t>
            </w:r>
            <w:r>
              <w:rPr>
                <w:sz w:val="24"/>
                <w:u w:val="single"/>
                <w:lang w:eastAsia="zh-CN"/>
              </w:rPr>
              <w:t>63256361</w:t>
            </w:r>
            <w:r>
              <w:rPr>
                <w:rFonts w:hint="eastAsia"/>
                <w:sz w:val="24"/>
                <w:u w:val="single"/>
                <w:lang w:eastAsia="zh-CN"/>
              </w:rPr>
              <w:t>转6</w:t>
            </w:r>
            <w:r>
              <w:rPr>
                <w:sz w:val="24"/>
                <w:u w:val="single"/>
                <w:lang w:eastAsia="zh-CN"/>
              </w:rPr>
              <w:t>178</w:t>
            </w:r>
            <w:r>
              <w:rPr>
                <w:sz w:val="24"/>
                <w:lang w:eastAsia="zh-CN"/>
              </w:rPr>
              <w:t>；</w:t>
            </w:r>
          </w:p>
          <w:p>
            <w:pPr>
              <w:pStyle w:val="19"/>
              <w:spacing w:line="276" w:lineRule="exact"/>
              <w:ind w:left="101" w:hanging="100" w:hangingChars="42"/>
              <w:rPr>
                <w:rFonts w:ascii="宋体" w:hAnsi="宋体" w:eastAsia="宋体" w:cs="宋体"/>
                <w:sz w:val="24"/>
                <w:szCs w:val="24"/>
                <w:lang w:eastAsia="zh-CN"/>
              </w:rPr>
            </w:pPr>
            <w:r>
              <w:rPr>
                <w:sz w:val="24"/>
                <w:lang w:eastAsia="zh-CN"/>
              </w:rPr>
              <w:t>通讯地址：</w:t>
            </w:r>
            <w:r>
              <w:rPr>
                <w:rFonts w:hint="eastAsia"/>
                <w:sz w:val="24"/>
                <w:u w:val="single"/>
                <w:lang w:eastAsia="zh-CN"/>
              </w:rPr>
              <w:t>北京市西城区广安门外大街甲275号</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2637"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lang w:eastAsia="zh-CN"/>
              </w:rPr>
            </w:pPr>
          </w:p>
          <w:p>
            <w:pPr>
              <w:pStyle w:val="19"/>
              <w:spacing w:before="1"/>
              <w:rPr>
                <w:rFonts w:ascii="宋体" w:hAnsi="宋体" w:eastAsia="宋体" w:cs="宋体"/>
                <w:sz w:val="24"/>
                <w:szCs w:val="24"/>
                <w:lang w:eastAsia="zh-CN"/>
              </w:rPr>
            </w:pPr>
          </w:p>
          <w:p>
            <w:pPr>
              <w:pStyle w:val="19"/>
              <w:jc w:val="center"/>
              <w:rPr>
                <w:rFonts w:ascii="宋体" w:hAnsi="宋体" w:eastAsia="宋体" w:cs="宋体"/>
                <w:sz w:val="24"/>
                <w:szCs w:val="24"/>
              </w:rPr>
            </w:pPr>
            <w:r>
              <w:rPr>
                <w:rFonts w:hint="eastAsia" w:ascii="宋体" w:hAnsi="宋体" w:eastAsia="宋体" w:cs="宋体"/>
                <w:sz w:val="24"/>
                <w:szCs w:val="24"/>
              </w:rPr>
              <w:t>27</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9"/>
              <w:rPr>
                <w:rFonts w:ascii="宋体" w:hAnsi="宋体" w:eastAsia="宋体" w:cs="宋体"/>
                <w:sz w:val="24"/>
                <w:szCs w:val="24"/>
              </w:rPr>
            </w:pPr>
          </w:p>
          <w:p>
            <w:pPr>
              <w:pStyle w:val="19"/>
              <w:spacing w:before="9"/>
              <w:rPr>
                <w:rFonts w:ascii="宋体" w:hAnsi="宋体" w:eastAsia="宋体" w:cs="宋体"/>
                <w:sz w:val="24"/>
                <w:szCs w:val="24"/>
              </w:rPr>
            </w:pPr>
          </w:p>
          <w:p>
            <w:pPr>
              <w:pStyle w:val="19"/>
              <w:ind w:left="484"/>
              <w:rPr>
                <w:rFonts w:ascii="宋体" w:hAnsi="宋体" w:eastAsia="宋体" w:cs="宋体"/>
                <w:sz w:val="24"/>
                <w:szCs w:val="24"/>
              </w:rPr>
            </w:pPr>
            <w:r>
              <w:rPr>
                <w:rFonts w:hint="eastAsia" w:ascii="宋体" w:hAnsi="宋体" w:eastAsia="宋体" w:cs="宋体"/>
                <w:sz w:val="24"/>
                <w:szCs w:val="24"/>
              </w:rPr>
              <w:t>代理费</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收费对象：</w:t>
            </w:r>
          </w:p>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□采购人</w:t>
            </w:r>
          </w:p>
          <w:p>
            <w:pPr>
              <w:pStyle w:val="19"/>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中标人 </w:t>
            </w:r>
          </w:p>
          <w:p>
            <w:pPr>
              <w:rPr>
                <w:sz w:val="24"/>
                <w:lang w:eastAsia="zh-CN"/>
              </w:rPr>
            </w:pPr>
            <w:r>
              <w:rPr>
                <w:rFonts w:hint="eastAsia" w:ascii="宋体" w:hAnsi="宋体" w:eastAsia="宋体" w:cs="宋体"/>
                <w:sz w:val="24"/>
                <w:szCs w:val="24"/>
                <w:lang w:eastAsia="zh-CN"/>
              </w:rPr>
              <w:t>收费标准：</w:t>
            </w:r>
            <w:r>
              <w:rPr>
                <w:rFonts w:hint="eastAsia"/>
                <w:sz w:val="24"/>
                <w:u w:val="single"/>
                <w:lang w:eastAsia="zh-CN"/>
              </w:rPr>
              <w:t>按原《招标代理服务收费管理暂行办法》（计价格[2002]1980号）和《关于招标代理服务收费有关问题的通知》（发改办价格[2003]857号）执行，按中标金额差额定率累进法计算</w:t>
            </w:r>
            <w:r>
              <w:rPr>
                <w:sz w:val="24"/>
                <w:lang w:eastAsia="zh-CN"/>
              </w:rPr>
              <w:t>；</w:t>
            </w:r>
          </w:p>
          <w:p>
            <w:pPr>
              <w:pStyle w:val="19"/>
              <w:rPr>
                <w:rFonts w:ascii="宋体" w:hAnsi="宋体" w:eastAsia="宋体" w:cs="宋体"/>
                <w:sz w:val="24"/>
                <w:szCs w:val="24"/>
                <w:lang w:eastAsia="zh-CN"/>
              </w:rPr>
            </w:pPr>
            <w:r>
              <w:rPr>
                <w:sz w:val="24"/>
                <w:lang w:eastAsia="zh-CN"/>
              </w:rPr>
              <w:t>缴纳时间：</w:t>
            </w:r>
            <w:r>
              <w:rPr>
                <w:rFonts w:hint="eastAsia"/>
                <w:sz w:val="24"/>
                <w:u w:val="single"/>
                <w:lang w:eastAsia="zh-CN"/>
              </w:rPr>
              <w:t>本项目的中标人应在中标通知书发出后五个工作日内一次性向招标代理机构支付招标代理服务费</w:t>
            </w:r>
            <w:r>
              <w:rPr>
                <w:sz w:val="24"/>
                <w:u w:val="single"/>
                <w:lang w:eastAsia="zh-CN"/>
              </w:rPr>
              <w:t>。</w:t>
            </w:r>
          </w:p>
        </w:tc>
      </w:tr>
    </w:tbl>
    <w:p>
      <w:pPr>
        <w:spacing w:line="312" w:lineRule="exact"/>
        <w:rPr>
          <w:rFonts w:ascii="宋体" w:hAnsi="宋体" w:eastAsia="宋体" w:cs="宋体"/>
          <w:sz w:val="24"/>
          <w:szCs w:val="24"/>
          <w:lang w:eastAsia="zh-CN"/>
        </w:rPr>
        <w:sectPr>
          <w:pgSz w:w="11920" w:h="16850"/>
          <w:pgMar w:top="1120" w:right="440" w:bottom="1060" w:left="1000" w:header="888" w:footer="868" w:gutter="0"/>
          <w:cols w:space="720" w:num="1"/>
        </w:sectPr>
      </w:pPr>
    </w:p>
    <w:p>
      <w:pPr>
        <w:rPr>
          <w:rFonts w:ascii="Times New Roman" w:hAnsi="Times New Roman" w:eastAsia="Times New Roman" w:cs="Times New Roman"/>
          <w:sz w:val="20"/>
          <w:szCs w:val="20"/>
          <w:lang w:eastAsia="zh-CN"/>
        </w:rPr>
      </w:pPr>
    </w:p>
    <w:p>
      <w:pPr>
        <w:spacing w:before="10"/>
        <w:rPr>
          <w:rFonts w:ascii="Times New Roman" w:hAnsi="Times New Roman" w:eastAsia="Times New Roman" w:cs="Times New Roman"/>
          <w:sz w:val="21"/>
          <w:szCs w:val="21"/>
          <w:lang w:eastAsia="zh-CN"/>
        </w:rPr>
      </w:pPr>
    </w:p>
    <w:p>
      <w:pPr>
        <w:pStyle w:val="5"/>
        <w:tabs>
          <w:tab w:val="left" w:pos="4643"/>
          <w:tab w:val="left" w:pos="5204"/>
        </w:tabs>
        <w:spacing w:before="14" w:line="396" w:lineRule="auto"/>
        <w:ind w:left="3942" w:right="3869" w:hanging="115"/>
        <w:jc w:val="center"/>
        <w:rPr>
          <w:b/>
          <w:bCs/>
          <w:lang w:eastAsia="zh-CN"/>
        </w:rPr>
      </w:pPr>
      <w:r>
        <w:rPr>
          <w:b/>
          <w:bCs/>
          <w:lang w:eastAsia="zh-CN"/>
        </w:rPr>
        <w:t>投标人须知 一</w:t>
      </w:r>
      <w:r>
        <w:rPr>
          <w:b/>
          <w:bCs/>
          <w:lang w:eastAsia="zh-CN"/>
        </w:rPr>
        <w:tab/>
      </w:r>
      <w:r>
        <w:rPr>
          <w:b/>
          <w:bCs/>
          <w:lang w:eastAsia="zh-CN"/>
        </w:rPr>
        <w:t>说</w:t>
      </w:r>
      <w:r>
        <w:rPr>
          <w:b/>
          <w:bCs/>
          <w:lang w:eastAsia="zh-CN"/>
        </w:rPr>
        <w:tab/>
      </w:r>
      <w:r>
        <w:rPr>
          <w:b/>
          <w:bCs/>
          <w:lang w:eastAsia="zh-CN"/>
        </w:rPr>
        <w:t>明</w:t>
      </w:r>
    </w:p>
    <w:p>
      <w:pPr>
        <w:pStyle w:val="7"/>
        <w:tabs>
          <w:tab w:val="left" w:pos="476"/>
        </w:tabs>
        <w:spacing w:before="0"/>
        <w:ind w:right="160"/>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采购人、采购代理机构、投标人、联合体</w:t>
      </w:r>
    </w:p>
    <w:p>
      <w:pPr>
        <w:pStyle w:val="7"/>
        <w:spacing w:before="138" w:line="348" w:lineRule="auto"/>
        <w:ind w:left="1201" w:right="160" w:hanging="720"/>
        <w:jc w:val="both"/>
        <w:rPr>
          <w:rFonts w:cs="宋体"/>
          <w:lang w:eastAsia="zh-CN"/>
        </w:rPr>
      </w:pPr>
      <w:r>
        <w:rPr>
          <w:rFonts w:hint="eastAsia" w:cs="宋体"/>
          <w:lang w:eastAsia="zh-CN"/>
        </w:rPr>
        <w:t>1.1采购人、采购代理机构：指依法进行政府采购的国家机关、事业单位、团体</w:t>
      </w:r>
      <w:r>
        <w:rPr>
          <w:rFonts w:hint="eastAsia" w:cs="宋体"/>
          <w:spacing w:val="-5"/>
          <w:lang w:eastAsia="zh-CN"/>
        </w:rPr>
        <w:t>组织，及其委托的采购代理机构。本项目采购人、采购代理机构见第一章《投</w:t>
      </w:r>
      <w:r>
        <w:rPr>
          <w:rFonts w:hint="eastAsia" w:cs="宋体"/>
          <w:spacing w:val="-24"/>
          <w:lang w:eastAsia="zh-CN"/>
        </w:rPr>
        <w:t>标邀请》。</w:t>
      </w:r>
    </w:p>
    <w:p>
      <w:pPr>
        <w:pStyle w:val="7"/>
        <w:spacing w:before="43" w:line="340" w:lineRule="auto"/>
        <w:ind w:left="1201" w:right="158" w:hanging="720"/>
        <w:jc w:val="both"/>
        <w:rPr>
          <w:rFonts w:cs="宋体"/>
          <w:lang w:eastAsia="zh-CN"/>
        </w:rPr>
      </w:pPr>
      <w:r>
        <w:rPr>
          <w:rFonts w:hint="eastAsia" w:cs="宋体"/>
          <w:lang w:eastAsia="zh-CN"/>
        </w:rPr>
        <w:t>1.2 投标人（也称“供应商”</w:t>
      </w:r>
      <w:r>
        <w:rPr>
          <w:rFonts w:hint="eastAsia" w:cs="宋体"/>
          <w:spacing w:val="-7"/>
          <w:lang w:eastAsia="zh-CN"/>
        </w:rPr>
        <w:t>“申请人”）：指向采购人提供货物、工程或者服务的</w:t>
      </w:r>
      <w:r>
        <w:rPr>
          <w:rFonts w:hint="eastAsia" w:cs="宋体"/>
          <w:lang w:eastAsia="zh-CN"/>
        </w:rPr>
        <w:t>法人、其他组织或者自然人。</w:t>
      </w:r>
    </w:p>
    <w:p>
      <w:pPr>
        <w:pStyle w:val="7"/>
        <w:spacing w:before="53" w:line="338" w:lineRule="auto"/>
        <w:ind w:left="1201" w:right="160" w:hanging="720"/>
        <w:jc w:val="both"/>
        <w:rPr>
          <w:rFonts w:cs="宋体"/>
          <w:lang w:eastAsia="zh-CN"/>
        </w:rPr>
      </w:pPr>
      <w:r>
        <w:rPr>
          <w:rFonts w:hint="eastAsia" w:cs="宋体"/>
          <w:lang w:eastAsia="zh-CN"/>
        </w:rPr>
        <w:t>1.3联合体：指两个以上的自然人、法人或者其他组织组成一个联合体，以一个供应商的身份共同参加政府采购。</w:t>
      </w:r>
    </w:p>
    <w:p>
      <w:pPr>
        <w:pStyle w:val="7"/>
        <w:tabs>
          <w:tab w:val="left" w:pos="476"/>
        </w:tabs>
        <w:spacing w:before="53"/>
        <w:ind w:right="160"/>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资金来源、项目属性、科研仪器设备采购、核心产品</w:t>
      </w:r>
    </w:p>
    <w:p>
      <w:pPr>
        <w:pStyle w:val="7"/>
        <w:spacing w:before="138" w:line="340" w:lineRule="auto"/>
        <w:ind w:left="1201" w:right="163" w:hanging="720"/>
        <w:jc w:val="both"/>
        <w:rPr>
          <w:rFonts w:cs="宋体"/>
          <w:lang w:eastAsia="zh-CN"/>
        </w:rPr>
      </w:pPr>
      <w:r>
        <w:rPr>
          <w:rFonts w:hint="eastAsia" w:cs="宋体"/>
          <w:lang w:eastAsia="zh-CN"/>
        </w:rPr>
        <w:t>2.1</w:t>
      </w:r>
      <w:r>
        <w:rPr>
          <w:rFonts w:hint="eastAsia" w:cs="宋体"/>
          <w:spacing w:val="6"/>
          <w:lang w:eastAsia="zh-CN"/>
        </w:rPr>
        <w:t>资金来源为财政性资金和/或本项目采购中无法与财政性资金分割的非财政</w:t>
      </w:r>
      <w:r>
        <w:rPr>
          <w:rFonts w:hint="eastAsia" w:cs="宋体"/>
          <w:lang w:eastAsia="zh-CN"/>
        </w:rPr>
        <w:t>性资金。</w:t>
      </w:r>
    </w:p>
    <w:p>
      <w:pPr>
        <w:pStyle w:val="7"/>
        <w:tabs>
          <w:tab w:val="left" w:pos="1201"/>
        </w:tabs>
        <w:spacing w:before="50"/>
        <w:ind w:left="481" w:right="160"/>
        <w:rPr>
          <w:rFonts w:cs="宋体"/>
          <w:lang w:eastAsia="zh-CN"/>
        </w:rPr>
      </w:pPr>
      <w:r>
        <w:rPr>
          <w:rFonts w:hint="eastAsia" w:cs="宋体"/>
          <w:lang w:eastAsia="zh-CN"/>
        </w:rPr>
        <w:t>2.2</w:t>
      </w:r>
      <w:r>
        <w:rPr>
          <w:rFonts w:hint="eastAsia" w:cs="宋体"/>
          <w:lang w:eastAsia="zh-CN"/>
        </w:rPr>
        <w:tab/>
      </w:r>
      <w:r>
        <w:rPr>
          <w:rFonts w:hint="eastAsia" w:cs="宋体"/>
          <w:spacing w:val="-8"/>
          <w:lang w:eastAsia="zh-CN"/>
        </w:rPr>
        <w:t>项目属性见《投标人须知资料表》。</w:t>
      </w:r>
    </w:p>
    <w:p>
      <w:pPr>
        <w:pStyle w:val="7"/>
        <w:tabs>
          <w:tab w:val="left" w:pos="1201"/>
        </w:tabs>
        <w:spacing w:before="138"/>
        <w:ind w:left="481" w:right="160"/>
        <w:rPr>
          <w:rFonts w:cs="宋体"/>
          <w:lang w:eastAsia="zh-CN"/>
        </w:rPr>
      </w:pPr>
      <w:r>
        <w:rPr>
          <w:rFonts w:hint="eastAsia" w:cs="宋体"/>
          <w:lang w:eastAsia="zh-CN"/>
        </w:rPr>
        <w:t>2.3</w:t>
      </w:r>
      <w:r>
        <w:rPr>
          <w:rFonts w:hint="eastAsia" w:cs="宋体"/>
          <w:lang w:eastAsia="zh-CN"/>
        </w:rPr>
        <w:tab/>
      </w:r>
      <w:r>
        <w:rPr>
          <w:rFonts w:hint="eastAsia" w:cs="宋体"/>
          <w:spacing w:val="-5"/>
          <w:lang w:eastAsia="zh-CN"/>
        </w:rPr>
        <w:t>是否属于科研仪器设备采购见《投标人须知资料表》。</w:t>
      </w:r>
    </w:p>
    <w:p>
      <w:pPr>
        <w:pStyle w:val="7"/>
        <w:tabs>
          <w:tab w:val="left" w:pos="1201"/>
        </w:tabs>
        <w:spacing w:before="135"/>
        <w:ind w:left="481" w:right="160"/>
        <w:rPr>
          <w:rFonts w:cs="宋体"/>
          <w:lang w:eastAsia="zh-CN"/>
        </w:rPr>
      </w:pPr>
      <w:r>
        <w:rPr>
          <w:rFonts w:hint="eastAsia" w:cs="宋体"/>
          <w:lang w:eastAsia="zh-CN"/>
        </w:rPr>
        <w:t>2.4</w:t>
      </w:r>
      <w:r>
        <w:rPr>
          <w:rFonts w:hint="eastAsia" w:cs="宋体"/>
          <w:lang w:eastAsia="zh-CN"/>
        </w:rPr>
        <w:tab/>
      </w:r>
      <w:r>
        <w:rPr>
          <w:rFonts w:hint="eastAsia" w:cs="宋体"/>
          <w:spacing w:val="-8"/>
          <w:lang w:eastAsia="zh-CN"/>
        </w:rPr>
        <w:t>核心产品见《投标人须知资料表》。</w:t>
      </w:r>
    </w:p>
    <w:p>
      <w:pPr>
        <w:pStyle w:val="7"/>
        <w:tabs>
          <w:tab w:val="left" w:pos="476"/>
        </w:tabs>
        <w:spacing w:before="138"/>
        <w:ind w:right="160"/>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现场考察、开标前答疑会</w:t>
      </w:r>
    </w:p>
    <w:p>
      <w:pPr>
        <w:pStyle w:val="7"/>
        <w:spacing w:before="135" w:line="340" w:lineRule="auto"/>
        <w:ind w:left="1201" w:right="160" w:hanging="720"/>
        <w:jc w:val="both"/>
        <w:rPr>
          <w:rFonts w:cs="宋体"/>
          <w:lang w:eastAsia="zh-CN"/>
        </w:rPr>
      </w:pPr>
      <w:r>
        <w:rPr>
          <w:rFonts w:hint="eastAsia" w:cs="宋体"/>
          <w:lang w:eastAsia="zh-CN"/>
        </w:rPr>
        <w:t>3.1若《投标人须知资料表》中规定了组织现场考察、召开开标前答疑会，则投标人应按要求在规定的时间和地点参加。</w:t>
      </w:r>
    </w:p>
    <w:p>
      <w:pPr>
        <w:pStyle w:val="7"/>
        <w:spacing w:before="50" w:line="348" w:lineRule="auto"/>
        <w:ind w:left="1201" w:right="160" w:hanging="720"/>
        <w:jc w:val="both"/>
        <w:rPr>
          <w:rFonts w:cs="宋体"/>
          <w:lang w:eastAsia="zh-CN"/>
        </w:rPr>
      </w:pPr>
      <w:r>
        <w:rPr>
          <w:rFonts w:hint="eastAsia" w:cs="宋体"/>
          <w:lang w:eastAsia="zh-CN"/>
        </w:rPr>
        <w:t>3.2由于未参加现场考察或开标前答疑会而导致对项目实际情况不了解，影响投标文件编制、投标报价准确性、综合因素响应不全面等问题的，由投标人自 行承担不利评审后果。</w:t>
      </w:r>
    </w:p>
    <w:p>
      <w:pPr>
        <w:pStyle w:val="7"/>
        <w:tabs>
          <w:tab w:val="left" w:pos="476"/>
        </w:tabs>
        <w:spacing w:before="46"/>
        <w:ind w:right="160"/>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样品</w:t>
      </w:r>
    </w:p>
    <w:p>
      <w:pPr>
        <w:pStyle w:val="7"/>
        <w:tabs>
          <w:tab w:val="left" w:pos="1201"/>
        </w:tabs>
        <w:spacing w:before="138" w:line="338" w:lineRule="auto"/>
        <w:ind w:left="1201" w:right="112" w:hanging="720"/>
        <w:rPr>
          <w:rFonts w:cs="宋体"/>
          <w:lang w:eastAsia="zh-CN"/>
        </w:rPr>
      </w:pPr>
      <w:r>
        <w:rPr>
          <w:rFonts w:hint="eastAsia" w:cs="宋体"/>
          <w:lang w:eastAsia="zh-CN"/>
        </w:rPr>
        <w:t>4.1</w:t>
      </w:r>
      <w:r>
        <w:rPr>
          <w:rFonts w:hint="eastAsia" w:cs="宋体"/>
          <w:lang w:eastAsia="zh-CN"/>
        </w:rPr>
        <w:tab/>
      </w:r>
      <w:r>
        <w:rPr>
          <w:rFonts w:hint="eastAsia" w:cs="宋体"/>
          <w:lang w:eastAsia="zh-CN"/>
        </w:rPr>
        <w:t>本项目是否要求投标人提供样品，以及样品制作的标准和要求、是否需要随</w:t>
      </w:r>
      <w:r>
        <w:rPr>
          <w:rFonts w:hint="eastAsia" w:cs="宋体"/>
          <w:spacing w:val="-4"/>
          <w:lang w:eastAsia="zh-CN"/>
        </w:rPr>
        <w:t>样品提交相关检测报告、样品的递交与退还等要求见《投标人须知资料表》。</w:t>
      </w:r>
    </w:p>
    <w:p>
      <w:pPr>
        <w:pStyle w:val="7"/>
        <w:tabs>
          <w:tab w:val="left" w:pos="1201"/>
        </w:tabs>
        <w:spacing w:before="53" w:line="340" w:lineRule="auto"/>
        <w:ind w:left="1201" w:right="160" w:hanging="720"/>
        <w:rPr>
          <w:rFonts w:cs="宋体"/>
          <w:lang w:eastAsia="zh-CN"/>
        </w:rPr>
      </w:pPr>
      <w:r>
        <w:rPr>
          <w:rFonts w:hint="eastAsia" w:cs="宋体"/>
          <w:lang w:eastAsia="zh-CN"/>
        </w:rPr>
        <w:t>4.2</w:t>
      </w:r>
      <w:r>
        <w:rPr>
          <w:rFonts w:hint="eastAsia" w:cs="宋体"/>
          <w:lang w:eastAsia="zh-CN"/>
        </w:rPr>
        <w:tab/>
      </w:r>
      <w:r>
        <w:rPr>
          <w:rFonts w:hint="eastAsia" w:cs="宋体"/>
          <w:lang w:eastAsia="zh-CN"/>
        </w:rPr>
        <w:t>样品的评审方法以及评审标准等内容见第四章《评标程序、评标方法和评标</w:t>
      </w:r>
      <w:r>
        <w:rPr>
          <w:rFonts w:hint="eastAsia" w:cs="宋体"/>
          <w:spacing w:val="-30"/>
          <w:lang w:eastAsia="zh-CN"/>
        </w:rPr>
        <w:t>标准》。</w:t>
      </w:r>
    </w:p>
    <w:p>
      <w:pPr>
        <w:pStyle w:val="7"/>
        <w:tabs>
          <w:tab w:val="left" w:pos="476"/>
        </w:tabs>
        <w:spacing w:before="50"/>
        <w:ind w:right="16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政府采购政策（包括但不限于下列具体政策要求）</w:t>
      </w:r>
    </w:p>
    <w:p>
      <w:pPr>
        <w:pStyle w:val="7"/>
        <w:tabs>
          <w:tab w:val="left" w:pos="1201"/>
        </w:tabs>
        <w:spacing w:before="138"/>
        <w:ind w:left="481" w:right="160"/>
        <w:outlineLvl w:val="2"/>
        <w:rPr>
          <w:rFonts w:cs="宋体"/>
          <w:lang w:eastAsia="zh-CN"/>
        </w:rPr>
      </w:pPr>
      <w:r>
        <w:rPr>
          <w:rFonts w:hint="eastAsia" w:cs="宋体"/>
          <w:lang w:eastAsia="zh-CN"/>
        </w:rPr>
        <w:t>5.1</w:t>
      </w:r>
      <w:r>
        <w:rPr>
          <w:rFonts w:hint="eastAsia" w:cs="宋体"/>
          <w:lang w:eastAsia="zh-CN"/>
        </w:rPr>
        <w:tab/>
      </w:r>
      <w:r>
        <w:rPr>
          <w:rFonts w:hint="eastAsia" w:cs="宋体"/>
          <w:lang w:eastAsia="zh-CN"/>
        </w:rPr>
        <w:t>采购本国货物、工程和服务</w:t>
      </w:r>
    </w:p>
    <w:p>
      <w:pPr>
        <w:rPr>
          <w:rFonts w:ascii="宋体" w:hAnsi="宋体" w:eastAsia="宋体" w:cs="宋体"/>
          <w:sz w:val="24"/>
          <w:szCs w:val="24"/>
          <w:lang w:eastAsia="zh-CN"/>
        </w:rPr>
        <w:sectPr>
          <w:pgSz w:w="11920" w:h="16850"/>
          <w:pgMar w:top="1120" w:right="980" w:bottom="1060" w:left="1580" w:header="888" w:footer="868" w:gutter="0"/>
          <w:cols w:space="720" w:num="1"/>
        </w:sectPr>
      </w:pPr>
    </w:p>
    <w:p>
      <w:pPr>
        <w:rPr>
          <w:rFonts w:ascii="宋体" w:hAnsi="宋体" w:eastAsia="宋体" w:cs="宋体"/>
          <w:sz w:val="24"/>
          <w:szCs w:val="24"/>
          <w:lang w:eastAsia="zh-CN"/>
        </w:rPr>
      </w:pPr>
    </w:p>
    <w:p>
      <w:pPr>
        <w:pStyle w:val="7"/>
        <w:spacing w:line="338" w:lineRule="auto"/>
        <w:ind w:left="2101" w:right="234" w:hanging="900"/>
        <w:jc w:val="both"/>
        <w:rPr>
          <w:rFonts w:cs="宋体"/>
          <w:lang w:eastAsia="zh-CN"/>
        </w:rPr>
      </w:pPr>
      <w:r>
        <w:rPr>
          <w:rFonts w:hint="eastAsia" w:cs="宋体"/>
          <w:lang w:eastAsia="zh-CN"/>
        </w:rPr>
        <w:t>5.1.1</w:t>
      </w:r>
      <w:r>
        <w:rPr>
          <w:rFonts w:hint="eastAsia" w:cs="宋体"/>
          <w:spacing w:val="-4"/>
          <w:lang w:eastAsia="zh-CN"/>
        </w:rPr>
        <w:t>政府采购应当采购本国货物、工程和服务。但有《中华人民共和国政</w:t>
      </w:r>
      <w:r>
        <w:rPr>
          <w:rFonts w:hint="eastAsia" w:cs="宋体"/>
          <w:lang w:eastAsia="zh-CN"/>
        </w:rPr>
        <w:t>府采购法》第十条规定情形的除外。</w:t>
      </w:r>
    </w:p>
    <w:p>
      <w:pPr>
        <w:pStyle w:val="7"/>
        <w:spacing w:before="55" w:line="340" w:lineRule="auto"/>
        <w:ind w:left="2101" w:right="240" w:hanging="900"/>
        <w:jc w:val="both"/>
        <w:rPr>
          <w:rFonts w:cs="宋体"/>
          <w:lang w:eastAsia="zh-CN"/>
        </w:rPr>
      </w:pPr>
      <w:r>
        <w:rPr>
          <w:rFonts w:hint="eastAsia" w:cs="宋体"/>
          <w:lang w:eastAsia="zh-CN"/>
        </w:rPr>
        <w:t>5.1.2</w:t>
      </w:r>
      <w:r>
        <w:rPr>
          <w:rFonts w:hint="eastAsia" w:cs="宋体"/>
          <w:spacing w:val="-4"/>
          <w:lang w:eastAsia="zh-CN"/>
        </w:rPr>
        <w:t>本项目如接受非本国货物、工程、服务参与投标，则具体要求见第五</w:t>
      </w:r>
      <w:r>
        <w:rPr>
          <w:rFonts w:hint="eastAsia" w:cs="宋体"/>
          <w:spacing w:val="-15"/>
          <w:lang w:eastAsia="zh-CN"/>
        </w:rPr>
        <w:t>章《采购需求》。</w:t>
      </w:r>
    </w:p>
    <w:p>
      <w:pPr>
        <w:pStyle w:val="7"/>
        <w:spacing w:before="50" w:line="343" w:lineRule="auto"/>
        <w:ind w:left="2101" w:right="237" w:hanging="900"/>
        <w:jc w:val="both"/>
        <w:rPr>
          <w:rFonts w:cs="宋体"/>
          <w:lang w:eastAsia="zh-CN"/>
        </w:rPr>
      </w:pPr>
      <w:r>
        <w:rPr>
          <w:rFonts w:hint="eastAsia" w:cs="宋体"/>
          <w:lang w:eastAsia="zh-CN"/>
        </w:rPr>
        <w:t>5.1.3</w:t>
      </w:r>
      <w:r>
        <w:rPr>
          <w:rFonts w:hint="eastAsia" w:cs="宋体"/>
          <w:spacing w:val="3"/>
          <w:lang w:eastAsia="zh-CN"/>
        </w:rPr>
        <w:t>进口产品指通过中国海关报关验放进入中国境内且产自关境外的产</w:t>
      </w:r>
      <w:r>
        <w:rPr>
          <w:rFonts w:hint="eastAsia" w:cs="宋体"/>
          <w:spacing w:val="-4"/>
          <w:lang w:eastAsia="zh-CN"/>
        </w:rPr>
        <w:t>品，包括已经进入中国境内的进口产品。关于进口产品的相关规定依</w:t>
      </w:r>
      <w:r>
        <w:rPr>
          <w:rFonts w:hint="eastAsia" w:cs="宋体"/>
          <w:spacing w:val="-3"/>
          <w:lang w:eastAsia="zh-CN"/>
        </w:rPr>
        <w:t>据《政府采购进口产品管理办法》（财库〔2007〕119</w:t>
      </w:r>
      <w:r>
        <w:rPr>
          <w:rFonts w:hint="eastAsia" w:cs="宋体"/>
          <w:spacing w:val="-38"/>
          <w:lang w:eastAsia="zh-CN"/>
        </w:rPr>
        <w:t>号文）、《关</w:t>
      </w:r>
      <w:r>
        <w:rPr>
          <w:rFonts w:hint="eastAsia" w:cs="宋体"/>
          <w:lang w:eastAsia="zh-CN"/>
        </w:rPr>
        <w:t xml:space="preserve"> 于政府采购进口产品管理有关问题的通知》（财办库〔2008〕248</w:t>
      </w:r>
      <w:r>
        <w:rPr>
          <w:rFonts w:hint="eastAsia" w:cs="宋体"/>
          <w:spacing w:val="-30"/>
          <w:lang w:eastAsia="zh-CN"/>
        </w:rPr>
        <w:t>号文）。</w:t>
      </w:r>
    </w:p>
    <w:p>
      <w:pPr>
        <w:pStyle w:val="7"/>
        <w:tabs>
          <w:tab w:val="left" w:pos="1201"/>
        </w:tabs>
        <w:spacing w:before="50"/>
        <w:ind w:left="481" w:right="113"/>
        <w:outlineLvl w:val="2"/>
        <w:rPr>
          <w:rFonts w:cs="宋体"/>
          <w:lang w:eastAsia="zh-CN"/>
        </w:rPr>
      </w:pPr>
      <w:r>
        <w:rPr>
          <w:rFonts w:hint="eastAsia" w:cs="宋体"/>
          <w:lang w:eastAsia="zh-CN"/>
        </w:rPr>
        <w:t>5.2</w:t>
      </w:r>
      <w:r>
        <w:rPr>
          <w:rFonts w:hint="eastAsia" w:cs="宋体"/>
          <w:lang w:eastAsia="zh-CN"/>
        </w:rPr>
        <w:tab/>
      </w:r>
      <w:r>
        <w:rPr>
          <w:rFonts w:hint="eastAsia" w:cs="宋体"/>
          <w:lang w:eastAsia="zh-CN"/>
        </w:rPr>
        <w:t>中小企业、监狱企业及残疾人福利性单位</w:t>
      </w:r>
    </w:p>
    <w:p>
      <w:pPr>
        <w:pStyle w:val="7"/>
        <w:tabs>
          <w:tab w:val="left" w:pos="2101"/>
        </w:tabs>
        <w:spacing w:before="135"/>
        <w:ind w:left="1201" w:right="113"/>
        <w:rPr>
          <w:rFonts w:cs="宋体"/>
          <w:lang w:eastAsia="zh-CN"/>
        </w:rPr>
      </w:pPr>
      <w:r>
        <w:rPr>
          <w:rFonts w:hint="eastAsia" w:cs="宋体"/>
          <w:lang w:eastAsia="zh-CN"/>
        </w:rPr>
        <w:t>5.2.1</w:t>
      </w:r>
      <w:r>
        <w:rPr>
          <w:rFonts w:hint="eastAsia" w:cs="宋体"/>
          <w:lang w:eastAsia="zh-CN"/>
        </w:rPr>
        <w:tab/>
      </w:r>
      <w:r>
        <w:rPr>
          <w:rFonts w:hint="eastAsia" w:cs="宋体"/>
          <w:lang w:eastAsia="zh-CN"/>
        </w:rPr>
        <w:t>中小企业定义：</w:t>
      </w:r>
    </w:p>
    <w:p>
      <w:pPr>
        <w:pStyle w:val="7"/>
        <w:spacing w:before="138" w:line="352" w:lineRule="auto"/>
        <w:ind w:left="3006" w:right="176" w:hanging="900"/>
        <w:jc w:val="both"/>
        <w:rPr>
          <w:rFonts w:cs="宋体"/>
          <w:lang w:eastAsia="zh-CN"/>
        </w:rPr>
      </w:pPr>
      <w:r>
        <w:rPr>
          <w:rFonts w:hint="eastAsia" w:cs="宋体"/>
          <w:lang w:eastAsia="zh-CN"/>
        </w:rPr>
        <w:t xml:space="preserve">5.2.1.1 </w:t>
      </w:r>
      <w:r>
        <w:rPr>
          <w:rFonts w:hint="eastAsia" w:cs="宋体"/>
          <w:spacing w:val="-3"/>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w:t>
      </w:r>
      <w:r>
        <w:rPr>
          <w:rFonts w:hint="eastAsia" w:cs="宋体"/>
          <w:spacing w:val="-11"/>
          <w:lang w:eastAsia="zh-CN"/>
        </w:rPr>
        <w:t>关规定依据《中华人民共和国中小企业促进法》、《关于进一</w:t>
      </w:r>
      <w:r>
        <w:rPr>
          <w:rFonts w:hint="eastAsia" w:cs="宋体"/>
          <w:spacing w:val="-5"/>
          <w:lang w:eastAsia="zh-CN"/>
        </w:rPr>
        <w:t>步加大政府采购支持中小企业力度的通知》（财库〔2022〕</w:t>
      </w:r>
      <w:r>
        <w:rPr>
          <w:rFonts w:hint="eastAsia" w:cs="宋体"/>
          <w:lang w:eastAsia="zh-CN"/>
        </w:rPr>
        <w:t xml:space="preserve"> 19号）、《政府采购促进中小企业发展管理办法》（财库</w:t>
      </w:r>
    </w:p>
    <w:p>
      <w:pPr>
        <w:pStyle w:val="7"/>
        <w:spacing w:before="2"/>
        <w:ind w:left="3006"/>
        <w:jc w:val="both"/>
        <w:rPr>
          <w:rFonts w:cs="宋体"/>
          <w:lang w:eastAsia="zh-CN"/>
        </w:rPr>
      </w:pPr>
      <w:r>
        <w:rPr>
          <w:rFonts w:hint="eastAsia" w:cs="宋体"/>
          <w:spacing w:val="-13"/>
          <w:lang w:eastAsia="zh-CN"/>
        </w:rPr>
        <w:t>〔2020〕46</w:t>
      </w:r>
      <w:r>
        <w:rPr>
          <w:rFonts w:hint="eastAsia" w:cs="宋体"/>
          <w:spacing w:val="-16"/>
          <w:lang w:eastAsia="zh-CN"/>
        </w:rPr>
        <w:t>号）、《关于印发中小企业划型标准规定的通知》</w:t>
      </w:r>
    </w:p>
    <w:p>
      <w:pPr>
        <w:pStyle w:val="7"/>
        <w:spacing w:before="135"/>
        <w:ind w:left="3006"/>
        <w:jc w:val="both"/>
        <w:rPr>
          <w:rFonts w:cs="宋体"/>
          <w:lang w:eastAsia="zh-CN"/>
        </w:rPr>
      </w:pPr>
      <w:r>
        <w:rPr>
          <w:rFonts w:hint="eastAsia" w:cs="宋体"/>
          <w:lang w:eastAsia="zh-CN"/>
        </w:rPr>
        <w:t>（工信部联企业〔2011〕300</w:t>
      </w:r>
      <w:r>
        <w:rPr>
          <w:rFonts w:hint="eastAsia" w:cs="宋体"/>
          <w:spacing w:val="-40"/>
          <w:lang w:eastAsia="zh-CN"/>
        </w:rPr>
        <w:t>号）。</w:t>
      </w:r>
    </w:p>
    <w:p>
      <w:pPr>
        <w:pStyle w:val="7"/>
        <w:spacing w:before="138" w:line="338" w:lineRule="auto"/>
        <w:ind w:left="3006" w:right="241" w:hanging="900"/>
        <w:jc w:val="both"/>
        <w:rPr>
          <w:rFonts w:cs="宋体"/>
          <w:lang w:eastAsia="zh-CN"/>
        </w:rPr>
      </w:pPr>
      <w:r>
        <w:rPr>
          <w:rFonts w:hint="eastAsia" w:cs="宋体"/>
          <w:lang w:eastAsia="zh-CN"/>
        </w:rPr>
        <w:t xml:space="preserve">5.2.1.2 </w:t>
      </w:r>
      <w:r>
        <w:rPr>
          <w:rFonts w:hint="eastAsia" w:cs="宋体"/>
          <w:spacing w:val="-3"/>
          <w:lang w:eastAsia="zh-CN"/>
        </w:rPr>
        <w:t>供应商提供的货物、工程或者服务符合下列情形的，享受中</w:t>
      </w:r>
      <w:r>
        <w:rPr>
          <w:rFonts w:hint="eastAsia" w:cs="宋体"/>
          <w:lang w:eastAsia="zh-CN"/>
        </w:rPr>
        <w:t>小企业扶持政策：</w:t>
      </w:r>
    </w:p>
    <w:p>
      <w:pPr>
        <w:pStyle w:val="7"/>
        <w:spacing w:before="55" w:line="340" w:lineRule="auto"/>
        <w:ind w:left="2956" w:right="241"/>
        <w:jc w:val="both"/>
        <w:rPr>
          <w:rFonts w:cs="宋体"/>
          <w:lang w:eastAsia="zh-CN"/>
        </w:rPr>
      </w:pPr>
      <w:r>
        <w:rPr>
          <w:rFonts w:hint="eastAsia" w:cs="宋体"/>
          <w:spacing w:val="2"/>
          <w:lang w:eastAsia="zh-CN"/>
        </w:rPr>
        <w:t>（1）在货物采购项目中，货物由中小企业制造，即货物由</w:t>
      </w:r>
      <w:r>
        <w:rPr>
          <w:rFonts w:hint="eastAsia" w:cs="宋体"/>
          <w:lang w:eastAsia="zh-CN"/>
        </w:rPr>
        <w:t>中小企业生产且使用该中小企业商号或者注册商标；</w:t>
      </w:r>
    </w:p>
    <w:p>
      <w:pPr>
        <w:pStyle w:val="7"/>
        <w:spacing w:before="50" w:line="340" w:lineRule="auto"/>
        <w:ind w:left="2956" w:right="241"/>
        <w:jc w:val="both"/>
        <w:rPr>
          <w:rFonts w:cs="宋体"/>
          <w:lang w:eastAsia="zh-CN"/>
        </w:rPr>
      </w:pPr>
      <w:r>
        <w:rPr>
          <w:rFonts w:hint="eastAsia" w:cs="宋体"/>
          <w:spacing w:val="2"/>
          <w:lang w:eastAsia="zh-CN"/>
        </w:rPr>
        <w:t>（2）在工程采购项目中，工程由中小企业承建，即工程施</w:t>
      </w:r>
      <w:r>
        <w:rPr>
          <w:rFonts w:hint="eastAsia" w:cs="宋体"/>
          <w:lang w:eastAsia="zh-CN"/>
        </w:rPr>
        <w:t>工单位为中小企业；</w:t>
      </w:r>
    </w:p>
    <w:p>
      <w:pPr>
        <w:pStyle w:val="7"/>
        <w:spacing w:before="50" w:line="348" w:lineRule="auto"/>
        <w:ind w:left="2956" w:right="240"/>
        <w:jc w:val="both"/>
        <w:rPr>
          <w:rFonts w:cs="宋体"/>
          <w:lang w:eastAsia="zh-CN"/>
        </w:rPr>
      </w:pPr>
      <w:r>
        <w:rPr>
          <w:rFonts w:hint="eastAsia" w:cs="宋体"/>
          <w:spacing w:val="2"/>
          <w:lang w:eastAsia="zh-CN"/>
        </w:rPr>
        <w:t>（3）在服务采购项目中，服务由中小企业承接，即提供服</w:t>
      </w:r>
      <w:r>
        <w:rPr>
          <w:rFonts w:hint="eastAsia" w:cs="宋体"/>
          <w:lang w:eastAsia="zh-CN"/>
        </w:rPr>
        <w:t>务的人员为中小企业依照《中华人民共和国劳动合同法》订 立劳动合同的从业人员。</w:t>
      </w:r>
    </w:p>
    <w:p>
      <w:pPr>
        <w:spacing w:line="348" w:lineRule="auto"/>
        <w:jc w:val="both"/>
        <w:rPr>
          <w:rFonts w:ascii="宋体" w:hAnsi="宋体" w:eastAsia="宋体" w:cs="宋体"/>
          <w:sz w:val="24"/>
          <w:szCs w:val="24"/>
          <w:lang w:eastAsia="zh-CN"/>
        </w:rPr>
        <w:sectPr>
          <w:pgSz w:w="11920" w:h="16850"/>
          <w:pgMar w:top="1120" w:right="900" w:bottom="1060" w:left="1580" w:header="888" w:footer="868" w:gutter="0"/>
          <w:cols w:space="720" w:num="1"/>
        </w:sectPr>
      </w:pPr>
    </w:p>
    <w:p>
      <w:pPr>
        <w:rPr>
          <w:rFonts w:ascii="宋体" w:hAnsi="宋体" w:eastAsia="宋体" w:cs="宋体"/>
          <w:sz w:val="24"/>
          <w:szCs w:val="24"/>
          <w:lang w:eastAsia="zh-CN"/>
        </w:rPr>
      </w:pPr>
    </w:p>
    <w:p>
      <w:pPr>
        <w:pStyle w:val="7"/>
        <w:spacing w:line="338" w:lineRule="auto"/>
        <w:ind w:left="3006" w:right="167" w:hanging="900"/>
        <w:jc w:val="both"/>
        <w:rPr>
          <w:rFonts w:cs="宋体"/>
          <w:lang w:eastAsia="zh-CN"/>
        </w:rPr>
      </w:pPr>
      <w:r>
        <w:rPr>
          <w:rFonts w:hint="eastAsia" w:cs="宋体"/>
          <w:lang w:eastAsia="zh-CN"/>
        </w:rPr>
        <w:t xml:space="preserve">5.2.1.3 </w:t>
      </w:r>
      <w:r>
        <w:rPr>
          <w:rFonts w:hint="eastAsia" w:cs="宋体"/>
          <w:spacing w:val="-3"/>
          <w:lang w:eastAsia="zh-CN"/>
        </w:rPr>
        <w:t>在货物采购项目中，供应商提供的货物既有中小企业制造货</w:t>
      </w:r>
      <w:r>
        <w:rPr>
          <w:rFonts w:hint="eastAsia" w:cs="宋体"/>
          <w:lang w:eastAsia="zh-CN"/>
        </w:rPr>
        <w:t>物，也有大型企业制造货物的，不享受中小企业扶持政策。</w:t>
      </w:r>
    </w:p>
    <w:p>
      <w:pPr>
        <w:pStyle w:val="7"/>
        <w:spacing w:before="55" w:line="348" w:lineRule="auto"/>
        <w:ind w:left="3006" w:right="220" w:hanging="900"/>
        <w:jc w:val="both"/>
        <w:rPr>
          <w:rFonts w:cs="宋体"/>
          <w:lang w:eastAsia="zh-CN"/>
        </w:rPr>
      </w:pPr>
      <w:r>
        <w:rPr>
          <w:rFonts w:hint="eastAsia" w:cs="宋体"/>
          <w:lang w:eastAsia="zh-CN"/>
        </w:rPr>
        <w:t xml:space="preserve">5.2.1.4 </w:t>
      </w:r>
      <w:r>
        <w:rPr>
          <w:rFonts w:hint="eastAsia" w:cs="宋体"/>
          <w:spacing w:val="-3"/>
          <w:lang w:eastAsia="zh-CN"/>
        </w:rPr>
        <w:t>以联合体形式参加政府采购活动，联合体各方均为中小企业的，联合体视同中小企业。其中，联合体各方均为小微企业</w:t>
      </w:r>
      <w:r>
        <w:rPr>
          <w:rFonts w:hint="eastAsia" w:cs="宋体"/>
          <w:lang w:eastAsia="zh-CN"/>
        </w:rPr>
        <w:t xml:space="preserve"> 的，联合体视同小微企业。</w:t>
      </w:r>
    </w:p>
    <w:p>
      <w:pPr>
        <w:pStyle w:val="7"/>
        <w:tabs>
          <w:tab w:val="left" w:pos="2101"/>
        </w:tabs>
        <w:spacing w:before="46" w:line="352" w:lineRule="auto"/>
        <w:ind w:left="2101" w:right="112" w:hanging="900"/>
        <w:rPr>
          <w:rFonts w:cs="宋体"/>
          <w:lang w:eastAsia="zh-CN"/>
        </w:rPr>
      </w:pPr>
      <w:r>
        <w:rPr>
          <w:rFonts w:hint="eastAsia" w:cs="宋体"/>
          <w:lang w:eastAsia="zh-CN"/>
        </w:rPr>
        <w:t>5.2.2</w:t>
      </w:r>
      <w:r>
        <w:rPr>
          <w:rFonts w:hint="eastAsia" w:cs="宋体"/>
          <w:lang w:eastAsia="zh-CN"/>
        </w:rPr>
        <w:tab/>
      </w:r>
      <w:r>
        <w:rPr>
          <w:rFonts w:hint="eastAsia" w:cs="宋体"/>
          <w:lang w:eastAsia="zh-CN"/>
        </w:rPr>
        <w:t xml:space="preserve">在政府采购活动中，监狱企业视同小型、微型企业，享受预留份额、 </w:t>
      </w:r>
      <w:r>
        <w:rPr>
          <w:rFonts w:hint="eastAsia" w:cs="宋体"/>
          <w:spacing w:val="-4"/>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hint="eastAsia" w:cs="宋体"/>
          <w:lang w:eastAsia="zh-CN"/>
        </w:rPr>
        <w:t xml:space="preserve"> 团监狱管理局、戒毒管理局的企业。</w:t>
      </w:r>
    </w:p>
    <w:p>
      <w:pPr>
        <w:pStyle w:val="7"/>
        <w:spacing w:before="38" w:line="350" w:lineRule="auto"/>
        <w:ind w:left="2101" w:right="220" w:hanging="900"/>
        <w:jc w:val="both"/>
        <w:rPr>
          <w:rFonts w:cs="宋体"/>
          <w:lang w:eastAsia="zh-CN"/>
        </w:rPr>
      </w:pPr>
      <w:r>
        <w:rPr>
          <w:rFonts w:hint="eastAsia" w:cs="宋体"/>
          <w:lang w:eastAsia="zh-CN"/>
        </w:rPr>
        <w:t>5.2.3</w:t>
      </w:r>
      <w:r>
        <w:rPr>
          <w:rFonts w:hint="eastAsia" w:cs="宋体"/>
          <w:spacing w:val="-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w:t>
      </w:r>
      <w:r>
        <w:rPr>
          <w:rFonts w:hint="eastAsia" w:cs="宋体"/>
          <w:lang w:eastAsia="zh-CN"/>
        </w:rPr>
        <w:t>同时满足以下条件：</w:t>
      </w:r>
    </w:p>
    <w:p>
      <w:pPr>
        <w:pStyle w:val="7"/>
        <w:spacing w:before="43"/>
        <w:ind w:left="2106" w:right="100"/>
        <w:rPr>
          <w:rFonts w:cs="宋体"/>
          <w:lang w:eastAsia="zh-CN"/>
        </w:rPr>
      </w:pPr>
      <w:r>
        <w:rPr>
          <w:rFonts w:hint="eastAsia" w:cs="宋体"/>
          <w:lang w:eastAsia="zh-CN"/>
        </w:rPr>
        <w:t xml:space="preserve">5.2.3.1 </w:t>
      </w:r>
      <w:r>
        <w:rPr>
          <w:rFonts w:hint="eastAsia" w:cs="宋体"/>
          <w:spacing w:val="13"/>
          <w:lang w:eastAsia="zh-CN"/>
        </w:rPr>
        <w:t>安置的残疾人占本单位在职职工人数的比例不低于</w:t>
      </w:r>
      <w:r>
        <w:rPr>
          <w:rFonts w:hint="eastAsia" w:cs="宋体"/>
          <w:lang w:eastAsia="zh-CN"/>
        </w:rPr>
        <w:t>25%</w:t>
      </w:r>
    </w:p>
    <w:p>
      <w:pPr>
        <w:pStyle w:val="7"/>
        <w:spacing w:before="135"/>
        <w:ind w:left="3006" w:right="100"/>
        <w:rPr>
          <w:rFonts w:cs="宋体"/>
          <w:lang w:eastAsia="zh-CN"/>
        </w:rPr>
      </w:pPr>
      <w:r>
        <w:rPr>
          <w:rFonts w:hint="eastAsia" w:cs="宋体"/>
          <w:lang w:eastAsia="zh-CN"/>
        </w:rPr>
        <w:t>（含</w:t>
      </w:r>
      <w:r>
        <w:rPr>
          <w:rFonts w:hint="eastAsia" w:cs="宋体"/>
          <w:spacing w:val="-5"/>
          <w:lang w:eastAsia="zh-CN"/>
        </w:rPr>
        <w:t>25%），并且安置的残疾人人数不少于</w:t>
      </w:r>
      <w:r>
        <w:rPr>
          <w:rFonts w:hint="eastAsia" w:cs="宋体"/>
          <w:lang w:eastAsia="zh-CN"/>
        </w:rPr>
        <w:t>10</w:t>
      </w:r>
      <w:r>
        <w:rPr>
          <w:rFonts w:hint="eastAsia" w:cs="宋体"/>
          <w:spacing w:val="2"/>
          <w:lang w:eastAsia="zh-CN"/>
        </w:rPr>
        <w:t>人（含</w:t>
      </w:r>
      <w:r>
        <w:rPr>
          <w:rFonts w:hint="eastAsia" w:cs="宋体"/>
          <w:lang w:eastAsia="zh-CN"/>
        </w:rPr>
        <w:t>10</w:t>
      </w:r>
      <w:r>
        <w:rPr>
          <w:rFonts w:hint="eastAsia" w:cs="宋体"/>
          <w:spacing w:val="-40"/>
          <w:lang w:eastAsia="zh-CN"/>
        </w:rPr>
        <w:t>人）；</w:t>
      </w:r>
    </w:p>
    <w:p>
      <w:pPr>
        <w:pStyle w:val="7"/>
        <w:spacing w:before="154" w:line="340" w:lineRule="auto"/>
        <w:ind w:left="3006" w:right="221" w:hanging="900"/>
        <w:jc w:val="both"/>
        <w:rPr>
          <w:rFonts w:cs="宋体"/>
          <w:lang w:eastAsia="zh-CN"/>
        </w:rPr>
      </w:pPr>
      <w:r>
        <w:rPr>
          <w:rFonts w:hint="eastAsia" w:cs="宋体"/>
          <w:lang w:eastAsia="zh-CN"/>
        </w:rPr>
        <w:t xml:space="preserve">5.2.3.2 </w:t>
      </w:r>
      <w:r>
        <w:rPr>
          <w:rFonts w:hint="eastAsia" w:cs="宋体"/>
          <w:spacing w:val="-3"/>
          <w:lang w:eastAsia="zh-CN"/>
        </w:rPr>
        <w:t>依法与安置的每位残疾人签订了一年以上（含一年）的劳动</w:t>
      </w:r>
      <w:r>
        <w:rPr>
          <w:rFonts w:hint="eastAsia" w:cs="宋体"/>
          <w:lang w:eastAsia="zh-CN"/>
        </w:rPr>
        <w:t>合同或服务协议；</w:t>
      </w:r>
    </w:p>
    <w:p>
      <w:pPr>
        <w:pStyle w:val="7"/>
        <w:spacing w:before="50" w:line="340" w:lineRule="auto"/>
        <w:ind w:left="3006" w:right="220" w:hanging="900"/>
        <w:jc w:val="both"/>
        <w:rPr>
          <w:rFonts w:cs="宋体"/>
          <w:lang w:eastAsia="zh-CN"/>
        </w:rPr>
      </w:pPr>
      <w:r>
        <w:rPr>
          <w:rFonts w:hint="eastAsia" w:cs="宋体"/>
          <w:lang w:eastAsia="zh-CN"/>
        </w:rPr>
        <w:t xml:space="preserve">5.2.3.3 </w:t>
      </w:r>
      <w:r>
        <w:rPr>
          <w:rFonts w:hint="eastAsia" w:cs="宋体"/>
          <w:spacing w:val="-3"/>
          <w:lang w:eastAsia="zh-CN"/>
        </w:rPr>
        <w:t>为安置的每位残疾人按月足额缴纳了基本养老保险、基本医</w:t>
      </w:r>
      <w:r>
        <w:rPr>
          <w:rFonts w:hint="eastAsia" w:cs="宋体"/>
          <w:lang w:eastAsia="zh-CN"/>
        </w:rPr>
        <w:t>疗保险、失业保险、工伤保险和生育保险等社会保险费；</w:t>
      </w:r>
    </w:p>
    <w:p>
      <w:pPr>
        <w:pStyle w:val="7"/>
        <w:spacing w:before="50" w:line="348" w:lineRule="auto"/>
        <w:ind w:left="3006" w:right="220" w:hanging="900"/>
        <w:jc w:val="both"/>
        <w:rPr>
          <w:rFonts w:cs="宋体"/>
          <w:lang w:eastAsia="zh-CN"/>
        </w:rPr>
      </w:pPr>
      <w:r>
        <w:rPr>
          <w:rFonts w:hint="eastAsia" w:cs="宋体"/>
          <w:lang w:eastAsia="zh-CN"/>
        </w:rPr>
        <w:t xml:space="preserve">5.2.3.4 </w:t>
      </w:r>
      <w:r>
        <w:rPr>
          <w:rFonts w:hint="eastAsia" w:cs="宋体"/>
          <w:spacing w:val="-3"/>
          <w:lang w:eastAsia="zh-CN"/>
        </w:rPr>
        <w:t>通过银行等金融机构向安置的每位残疾人，按月支付了不低</w:t>
      </w:r>
      <w:r>
        <w:rPr>
          <w:rFonts w:hint="eastAsia" w:cs="宋体"/>
          <w:spacing w:val="7"/>
          <w:lang w:eastAsia="zh-CN"/>
        </w:rPr>
        <w:t>于单位所在区县适用的经省级人民政府批准的月最低工资</w:t>
      </w:r>
      <w:r>
        <w:rPr>
          <w:rFonts w:hint="eastAsia" w:cs="宋体"/>
          <w:lang w:eastAsia="zh-CN"/>
        </w:rPr>
        <w:t xml:space="preserve"> 标准的工资；</w:t>
      </w:r>
    </w:p>
    <w:p>
      <w:pPr>
        <w:pStyle w:val="7"/>
        <w:spacing w:before="46" w:line="348" w:lineRule="auto"/>
        <w:ind w:left="3006" w:right="221" w:hanging="900"/>
        <w:jc w:val="both"/>
        <w:rPr>
          <w:rFonts w:cs="宋体"/>
          <w:lang w:eastAsia="zh-CN"/>
        </w:rPr>
      </w:pPr>
      <w:r>
        <w:rPr>
          <w:rFonts w:hint="eastAsia" w:cs="宋体"/>
          <w:lang w:eastAsia="zh-CN"/>
        </w:rPr>
        <w:t xml:space="preserve">5.2.3.5 </w:t>
      </w:r>
      <w:r>
        <w:rPr>
          <w:rFonts w:hint="eastAsia" w:cs="宋体"/>
          <w:spacing w:val="-3"/>
          <w:lang w:eastAsia="zh-CN"/>
        </w:rPr>
        <w:t>提供本单位制造的货物、承担的工程或者服务（以下简称产品），或者提供其他残疾人福利性单位制造的货物（不包括</w:t>
      </w:r>
      <w:r>
        <w:rPr>
          <w:rFonts w:hint="eastAsia" w:cs="宋体"/>
          <w:spacing w:val="-6"/>
          <w:lang w:eastAsia="zh-CN"/>
        </w:rPr>
        <w:t>使用非残疾人福利性单位注册商标的货物）；</w:t>
      </w:r>
    </w:p>
    <w:p>
      <w:pPr>
        <w:pStyle w:val="7"/>
        <w:spacing w:before="46" w:line="348" w:lineRule="auto"/>
        <w:ind w:left="3006" w:right="221" w:hanging="900"/>
        <w:jc w:val="both"/>
        <w:rPr>
          <w:rFonts w:cs="宋体"/>
          <w:lang w:eastAsia="zh-CN"/>
        </w:rPr>
      </w:pPr>
      <w:r>
        <w:rPr>
          <w:rFonts w:hint="eastAsia" w:cs="宋体"/>
          <w:lang w:eastAsia="zh-CN"/>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7"/>
        <w:tabs>
          <w:tab w:val="left" w:pos="2101"/>
        </w:tabs>
        <w:spacing w:before="41"/>
        <w:ind w:left="1201" w:right="220"/>
        <w:rPr>
          <w:rFonts w:cs="宋体"/>
          <w:lang w:eastAsia="zh-CN"/>
        </w:rPr>
      </w:pPr>
      <w:r>
        <w:rPr>
          <w:rFonts w:hint="eastAsia" w:cs="宋体"/>
          <w:lang w:eastAsia="zh-CN"/>
        </w:rPr>
        <w:t>5.2.4</w:t>
      </w:r>
      <w:r>
        <w:rPr>
          <w:rFonts w:hint="eastAsia" w:cs="宋体"/>
          <w:lang w:eastAsia="zh-CN"/>
        </w:rPr>
        <w:tab/>
      </w:r>
      <w:r>
        <w:rPr>
          <w:rFonts w:hint="eastAsia" w:cs="宋体"/>
          <w:spacing w:val="-4"/>
          <w:lang w:eastAsia="zh-CN"/>
        </w:rPr>
        <w:t>本项目是否专门面向中小企业预留采购份额见第一章《投标邀请》。</w:t>
      </w:r>
    </w:p>
    <w:p>
      <w:pPr>
        <w:pStyle w:val="7"/>
        <w:tabs>
          <w:tab w:val="left" w:pos="2101"/>
        </w:tabs>
        <w:spacing w:before="138"/>
        <w:ind w:left="1201" w:right="220"/>
        <w:rPr>
          <w:rFonts w:cs="宋体"/>
          <w:lang w:eastAsia="zh-CN"/>
        </w:rPr>
      </w:pPr>
      <w:r>
        <w:rPr>
          <w:rFonts w:hint="eastAsia" w:cs="宋体"/>
          <w:lang w:eastAsia="zh-CN"/>
        </w:rPr>
        <w:t>5.2.5</w:t>
      </w:r>
      <w:r>
        <w:rPr>
          <w:rFonts w:hint="eastAsia" w:cs="宋体"/>
          <w:lang w:eastAsia="zh-CN"/>
        </w:rPr>
        <w:tab/>
      </w:r>
      <w:r>
        <w:rPr>
          <w:rFonts w:hint="eastAsia" w:cs="宋体"/>
          <w:spacing w:val="-8"/>
          <w:lang w:eastAsia="zh-CN"/>
        </w:rPr>
        <w:t>采购标的对应的中小企业划分标准所属行业见《投标人须知资料表》。</w:t>
      </w:r>
    </w:p>
    <w:p>
      <w:pPr>
        <w:pStyle w:val="7"/>
        <w:tabs>
          <w:tab w:val="left" w:pos="2101"/>
        </w:tabs>
        <w:spacing w:before="135" w:line="340" w:lineRule="auto"/>
        <w:ind w:left="2101" w:right="340" w:hanging="900"/>
        <w:rPr>
          <w:rFonts w:cs="宋体"/>
          <w:lang w:eastAsia="zh-CN"/>
        </w:rPr>
      </w:pPr>
      <w:r>
        <w:rPr>
          <w:rFonts w:hint="eastAsia" w:cs="宋体"/>
          <w:lang w:eastAsia="zh-CN"/>
        </w:rPr>
        <w:t>5.2.6</w:t>
      </w:r>
      <w:r>
        <w:rPr>
          <w:rFonts w:hint="eastAsia" w:cs="宋体"/>
          <w:lang w:eastAsia="zh-CN"/>
        </w:rPr>
        <w:tab/>
      </w:r>
      <w:r>
        <w:rPr>
          <w:rFonts w:hint="eastAsia" w:cs="宋体"/>
          <w:spacing w:val="-4"/>
          <w:lang w:eastAsia="zh-CN"/>
        </w:rPr>
        <w:t>小微企业价格评审优惠的政策调整：见第四章《评标程序、评标方法</w:t>
      </w:r>
      <w:r>
        <w:rPr>
          <w:rFonts w:hint="eastAsia" w:cs="宋体"/>
          <w:spacing w:val="-18"/>
          <w:lang w:eastAsia="zh-CN"/>
        </w:rPr>
        <w:t>和评标标准》。</w:t>
      </w:r>
    </w:p>
    <w:p>
      <w:pPr>
        <w:pStyle w:val="7"/>
        <w:tabs>
          <w:tab w:val="left" w:pos="1201"/>
        </w:tabs>
        <w:spacing w:before="50"/>
        <w:ind w:left="481" w:right="220"/>
        <w:outlineLvl w:val="2"/>
        <w:rPr>
          <w:rFonts w:cs="宋体"/>
          <w:lang w:eastAsia="zh-CN"/>
        </w:rPr>
      </w:pPr>
      <w:r>
        <w:rPr>
          <w:rFonts w:hint="eastAsia" w:cs="宋体"/>
          <w:lang w:eastAsia="zh-CN"/>
        </w:rPr>
        <w:t>5.3</w:t>
      </w:r>
      <w:r>
        <w:rPr>
          <w:rFonts w:hint="eastAsia" w:cs="宋体"/>
          <w:lang w:eastAsia="zh-CN"/>
        </w:rPr>
        <w:tab/>
      </w:r>
      <w:r>
        <w:rPr>
          <w:rFonts w:hint="eastAsia" w:cs="宋体"/>
          <w:lang w:eastAsia="zh-CN"/>
        </w:rPr>
        <w:t>政府采购节能产品、环境标志产品</w:t>
      </w:r>
    </w:p>
    <w:p>
      <w:pPr>
        <w:pStyle w:val="7"/>
        <w:spacing w:before="138" w:line="352" w:lineRule="auto"/>
        <w:ind w:left="2101" w:right="339" w:hanging="900"/>
        <w:jc w:val="both"/>
        <w:rPr>
          <w:rFonts w:cs="宋体"/>
          <w:spacing w:val="-4"/>
          <w:lang w:eastAsia="zh-CN"/>
        </w:rPr>
      </w:pPr>
      <w:r>
        <w:rPr>
          <w:rFonts w:hint="eastAsia" w:cs="宋体"/>
          <w:lang w:eastAsia="zh-CN"/>
        </w:rPr>
        <w:t>5.3.1</w:t>
      </w:r>
      <w:r>
        <w:rPr>
          <w:rFonts w:hint="eastAsia" w:cs="宋体"/>
          <w:spacing w:val="-4"/>
          <w:lang w:eastAsia="zh-CN"/>
        </w:rPr>
        <w:t>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pPr>
        <w:pStyle w:val="7"/>
        <w:tabs>
          <w:tab w:val="left" w:pos="2101"/>
        </w:tabs>
        <w:spacing w:before="41" w:line="352" w:lineRule="auto"/>
        <w:ind w:left="2101" w:right="100" w:hanging="900"/>
        <w:rPr>
          <w:rFonts w:cs="宋体"/>
          <w:spacing w:val="-4"/>
          <w:lang w:eastAsia="zh-CN"/>
        </w:rPr>
      </w:pPr>
      <w:r>
        <w:rPr>
          <w:rFonts w:hint="eastAsia" w:cs="宋体"/>
          <w:lang w:eastAsia="zh-CN"/>
        </w:rPr>
        <w:t>5.3.2</w:t>
      </w:r>
      <w:r>
        <w:rPr>
          <w:rFonts w:hint="eastAsia" w:cs="宋体"/>
          <w:lang w:eastAsia="zh-CN"/>
        </w:rPr>
        <w:tab/>
      </w:r>
      <w:r>
        <w:rPr>
          <w:rFonts w:hint="eastAsia" w:cs="宋体"/>
          <w:spacing w:val="-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7"/>
        <w:tabs>
          <w:tab w:val="left" w:pos="2101"/>
        </w:tabs>
        <w:spacing w:before="138" w:line="348" w:lineRule="auto"/>
        <w:ind w:left="2101" w:right="232" w:hanging="900"/>
        <w:rPr>
          <w:rFonts w:cs="宋体"/>
          <w:b/>
          <w:bCs/>
          <w:lang w:eastAsia="zh-CN"/>
        </w:rPr>
      </w:pPr>
      <w:r>
        <w:rPr>
          <w:rFonts w:hint="eastAsia" w:cs="宋体"/>
          <w:lang w:eastAsia="zh-CN"/>
        </w:rPr>
        <w:t>5.3.3</w:t>
      </w:r>
      <w:r>
        <w:rPr>
          <w:rFonts w:hint="eastAsia" w:cs="宋体"/>
          <w:lang w:eastAsia="zh-CN"/>
        </w:rPr>
        <w:tab/>
      </w:r>
      <w:r>
        <w:rPr>
          <w:rFonts w:hint="eastAsia" w:cs="宋体"/>
          <w:lang w:eastAsia="zh-CN"/>
        </w:rPr>
        <w:t xml:space="preserve">如本项目采购产品属于实施政府强制采购品目清单范围的节能产品， </w:t>
      </w:r>
      <w:r>
        <w:rPr>
          <w:rFonts w:hint="eastAsia" w:cs="宋体"/>
          <w:spacing w:val="-4"/>
          <w:lang w:eastAsia="zh-CN"/>
        </w:rPr>
        <w:t>则投标人所报产品必须获得国家确定的认证机构出具的、处于有效期</w:t>
      </w:r>
      <w:r>
        <w:rPr>
          <w:rFonts w:hint="eastAsia" w:cs="宋体"/>
          <w:lang w:eastAsia="zh-CN"/>
        </w:rPr>
        <w:t xml:space="preserve"> 之内的节能产品认证证书，否则</w:t>
      </w:r>
      <w:r>
        <w:rPr>
          <w:rFonts w:hint="eastAsia" w:cs="宋体"/>
          <w:b/>
          <w:bCs/>
          <w:lang w:eastAsia="zh-CN"/>
        </w:rPr>
        <w:t>投标无效。</w:t>
      </w:r>
    </w:p>
    <w:p>
      <w:pPr>
        <w:pStyle w:val="7"/>
        <w:spacing w:before="43" w:line="348" w:lineRule="auto"/>
        <w:ind w:left="2101" w:right="341" w:hanging="900"/>
        <w:jc w:val="both"/>
        <w:rPr>
          <w:rFonts w:cs="宋体"/>
          <w:spacing w:val="-4"/>
          <w:lang w:eastAsia="zh-CN"/>
        </w:rPr>
      </w:pPr>
      <w:r>
        <w:rPr>
          <w:rFonts w:hint="eastAsia" w:cs="宋体"/>
          <w:lang w:eastAsia="zh-CN"/>
        </w:rPr>
        <w:t>5.3.4</w:t>
      </w:r>
      <w:r>
        <w:rPr>
          <w:rFonts w:hint="eastAsia" w:cs="宋体"/>
          <w:spacing w:val="-4"/>
          <w:lang w:eastAsia="zh-CN"/>
        </w:rPr>
        <w:t>非政府强制采购的节能产品或环境标志产品，依据品目清单和认证证 书实施政府优先采购。优先采购的具体规定见第四章《评标程序、评 标方法和评标标准》（如涉及）。</w:t>
      </w:r>
    </w:p>
    <w:p>
      <w:pPr>
        <w:pStyle w:val="7"/>
        <w:tabs>
          <w:tab w:val="left" w:pos="1201"/>
        </w:tabs>
        <w:spacing w:before="46"/>
        <w:ind w:left="481" w:right="4767"/>
        <w:outlineLvl w:val="2"/>
        <w:rPr>
          <w:rFonts w:cs="宋体"/>
          <w:lang w:eastAsia="zh-CN"/>
        </w:rPr>
      </w:pPr>
      <w:r>
        <w:rPr>
          <w:rFonts w:hint="eastAsia" w:cs="宋体"/>
          <w:lang w:eastAsia="zh-CN"/>
        </w:rPr>
        <w:t>5.4</w:t>
      </w:r>
      <w:r>
        <w:rPr>
          <w:rFonts w:hint="eastAsia" w:cs="宋体"/>
          <w:lang w:eastAsia="zh-CN"/>
        </w:rPr>
        <w:tab/>
      </w:r>
      <w:r>
        <w:rPr>
          <w:rFonts w:hint="eastAsia" w:cs="宋体"/>
          <w:lang w:eastAsia="zh-CN"/>
        </w:rPr>
        <w:t>正版软件</w:t>
      </w:r>
    </w:p>
    <w:p>
      <w:pPr>
        <w:pStyle w:val="7"/>
        <w:spacing w:before="135" w:line="340" w:lineRule="auto"/>
        <w:ind w:left="2101" w:right="220" w:hanging="900"/>
        <w:jc w:val="both"/>
        <w:rPr>
          <w:rFonts w:cs="宋体"/>
          <w:lang w:eastAsia="zh-CN"/>
        </w:rPr>
      </w:pPr>
      <w:r>
        <w:rPr>
          <w:rFonts w:hint="eastAsia" w:cs="宋体"/>
          <w:lang w:eastAsia="zh-CN"/>
        </w:rPr>
        <w:t>5.4.1</w:t>
      </w:r>
      <w:r>
        <w:rPr>
          <w:rFonts w:hint="eastAsia" w:cs="宋体"/>
          <w:spacing w:val="-18"/>
          <w:lang w:eastAsia="zh-CN"/>
        </w:rPr>
        <w:t>依据《财政部</w:t>
      </w:r>
      <w:r>
        <w:rPr>
          <w:rFonts w:hint="eastAsia" w:cs="宋体"/>
          <w:lang w:eastAsia="zh-CN"/>
        </w:rPr>
        <w:t>国家发展改革委信息产业部关于印发无线局域网产品</w:t>
      </w:r>
      <w:r>
        <w:rPr>
          <w:rFonts w:hint="eastAsia" w:cs="宋体"/>
          <w:spacing w:val="-9"/>
          <w:lang w:eastAsia="zh-CN"/>
        </w:rPr>
        <w:t>政府采购实施意见的通知》（财库〔2005〕366</w:t>
      </w:r>
      <w:r>
        <w:rPr>
          <w:rFonts w:hint="eastAsia" w:cs="宋体"/>
          <w:spacing w:val="-16"/>
          <w:lang w:eastAsia="zh-CN"/>
        </w:rPr>
        <w:t>号），采购无线局域</w:t>
      </w:r>
      <w:r>
        <w:rPr>
          <w:rFonts w:hint="eastAsia" w:cs="宋体"/>
          <w:spacing w:val="-8"/>
          <w:lang w:eastAsia="zh-CN"/>
        </w:rPr>
        <w:t>网产品和含有无线局域网功能的计算机、通信设备、打印机、复印机、</w:t>
      </w:r>
    </w:p>
    <w:p>
      <w:pPr>
        <w:pStyle w:val="7"/>
        <w:spacing w:line="348" w:lineRule="auto"/>
        <w:ind w:left="2101" w:right="231"/>
        <w:jc w:val="both"/>
        <w:rPr>
          <w:rFonts w:cs="宋体"/>
          <w:lang w:eastAsia="zh-CN"/>
        </w:rPr>
      </w:pPr>
      <w:r>
        <w:rPr>
          <w:rFonts w:hint="eastAsia" w:cs="宋体"/>
          <w:spacing w:val="17"/>
          <w:lang w:eastAsia="zh-CN"/>
        </w:rPr>
        <w:t>投影仪等产品的，优先采购符合国家无线局域网安全标准（GB</w:t>
      </w:r>
      <w:r>
        <w:rPr>
          <w:rFonts w:hint="eastAsia" w:cs="宋体"/>
          <w:spacing w:val="-1"/>
          <w:lang w:eastAsia="zh-CN"/>
        </w:rPr>
        <w:t>15629.11/1102）并通过国家产品认证的产品。其中，国家有特殊</w:t>
      </w:r>
      <w:r>
        <w:rPr>
          <w:rFonts w:hint="eastAsia" w:cs="宋体"/>
          <w:spacing w:val="-4"/>
          <w:lang w:eastAsia="zh-CN"/>
        </w:rPr>
        <w:t>信息安全要求的项目必须采购认证产品，否则</w:t>
      </w:r>
      <w:r>
        <w:rPr>
          <w:rFonts w:hint="eastAsia" w:cs="宋体"/>
          <w:b/>
          <w:bCs/>
          <w:spacing w:val="-4"/>
          <w:lang w:eastAsia="zh-CN"/>
        </w:rPr>
        <w:t>投标无效</w:t>
      </w:r>
      <w:r>
        <w:rPr>
          <w:rFonts w:hint="eastAsia" w:cs="宋体"/>
          <w:spacing w:val="-4"/>
          <w:lang w:eastAsia="zh-CN"/>
        </w:rPr>
        <w:t>。财政部、国家发展改革委、信息产业部根据政府采购改革进展和无线局域网产品技术及市场成熟等情况，从国家指定的认证机构认证的生产厂商和产</w:t>
      </w:r>
      <w:r>
        <w:rPr>
          <w:rFonts w:hint="eastAsia" w:cs="宋体"/>
          <w:lang w:eastAsia="zh-CN"/>
        </w:rPr>
        <w:t>品型号中确定优先采购的产品，并以“无线局域网认证产品政府采购清单”（以下简称清单）的形式公布。清单中新增认证产品厂商和型</w:t>
      </w:r>
      <w:r>
        <w:rPr>
          <w:rFonts w:hint="eastAsia" w:cs="宋体"/>
          <w:spacing w:val="-4"/>
          <w:lang w:eastAsia="zh-CN"/>
        </w:rPr>
        <w:t>号，由财政部、国家发展改革委、信息产业部以文件形式确定、公布</w:t>
      </w:r>
      <w:r>
        <w:rPr>
          <w:rFonts w:hint="eastAsia" w:cs="宋体"/>
          <w:lang w:eastAsia="zh-CN"/>
        </w:rPr>
        <w:t>并适时调整。</w:t>
      </w:r>
    </w:p>
    <w:p>
      <w:pPr>
        <w:pStyle w:val="7"/>
        <w:spacing w:before="46" w:line="350" w:lineRule="auto"/>
        <w:ind w:left="2101" w:right="118" w:hanging="900"/>
        <w:jc w:val="both"/>
        <w:rPr>
          <w:rFonts w:cs="宋体"/>
          <w:lang w:eastAsia="zh-CN"/>
        </w:rPr>
      </w:pPr>
      <w:r>
        <w:rPr>
          <w:rFonts w:hint="eastAsia" w:cs="宋体"/>
          <w:lang w:eastAsia="zh-CN"/>
        </w:rPr>
        <w:t xml:space="preserve">5.4.2 </w:t>
      </w:r>
      <w:r>
        <w:rPr>
          <w:rFonts w:hint="eastAsia" w:cs="宋体"/>
          <w:spacing w:val="-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w:t>
      </w:r>
      <w:r>
        <w:rPr>
          <w:rFonts w:hint="eastAsia" w:cs="宋体"/>
          <w:spacing w:val="-2"/>
          <w:lang w:eastAsia="zh-CN"/>
        </w:rPr>
        <w:t>购已预装正版操作系统软件产品的通知》（国权联〔2006〕1</w:t>
      </w:r>
      <w:r>
        <w:rPr>
          <w:rFonts w:hint="eastAsia" w:cs="宋体"/>
          <w:spacing w:val="-38"/>
          <w:lang w:eastAsia="zh-CN"/>
        </w:rPr>
        <w:t>号）、</w:t>
      </w:r>
      <w:r>
        <w:rPr>
          <w:rFonts w:hint="eastAsia" w:cs="宋体"/>
          <w:lang w:eastAsia="zh-CN"/>
        </w:rPr>
        <w:t>《国务院办公厅关于进一步做好政府机关使用正版软件工作的通知》（国办发〔2010〕47</w:t>
      </w:r>
      <w:r>
        <w:rPr>
          <w:rFonts w:hint="eastAsia" w:cs="宋体"/>
          <w:spacing w:val="-11"/>
          <w:lang w:eastAsia="zh-CN"/>
        </w:rPr>
        <w:t>号）、《财政部关于进一步做好政府机关使用</w:t>
      </w:r>
      <w:r>
        <w:rPr>
          <w:rFonts w:hint="eastAsia" w:cs="宋体"/>
          <w:spacing w:val="-6"/>
          <w:lang w:eastAsia="zh-CN"/>
        </w:rPr>
        <w:t>正版软件工作的通知》（财预〔2010〕536</w:t>
      </w:r>
      <w:r>
        <w:rPr>
          <w:rFonts w:hint="eastAsia" w:cs="宋体"/>
          <w:spacing w:val="-40"/>
          <w:lang w:eastAsia="zh-CN"/>
        </w:rPr>
        <w:t>号）。</w:t>
      </w:r>
    </w:p>
    <w:p>
      <w:pPr>
        <w:pStyle w:val="7"/>
        <w:tabs>
          <w:tab w:val="left" w:pos="1201"/>
        </w:tabs>
        <w:spacing w:before="19"/>
        <w:ind w:left="481" w:right="113"/>
        <w:outlineLvl w:val="2"/>
        <w:rPr>
          <w:rFonts w:cs="宋体"/>
          <w:lang w:eastAsia="zh-CN"/>
        </w:rPr>
      </w:pPr>
      <w:r>
        <w:rPr>
          <w:rFonts w:hint="eastAsia" w:cs="宋体"/>
          <w:lang w:eastAsia="zh-CN"/>
        </w:rPr>
        <w:t>5.5</w:t>
      </w:r>
      <w:r>
        <w:rPr>
          <w:rFonts w:hint="eastAsia" w:cs="宋体"/>
          <w:lang w:eastAsia="zh-CN"/>
        </w:rPr>
        <w:tab/>
      </w:r>
      <w:r>
        <w:rPr>
          <w:rFonts w:hint="eastAsia" w:cs="宋体"/>
          <w:lang w:eastAsia="zh-CN"/>
        </w:rPr>
        <w:t>网络安全专用产品</w:t>
      </w:r>
    </w:p>
    <w:p>
      <w:pPr>
        <w:pStyle w:val="7"/>
        <w:tabs>
          <w:tab w:val="left" w:pos="2101"/>
        </w:tabs>
        <w:spacing w:before="135" w:line="350" w:lineRule="auto"/>
        <w:ind w:left="2101" w:right="132" w:hanging="900"/>
        <w:rPr>
          <w:rFonts w:cs="宋体"/>
          <w:lang w:eastAsia="zh-CN"/>
        </w:rPr>
      </w:pPr>
      <w:r>
        <w:rPr>
          <w:rFonts w:hint="eastAsia" w:cs="宋体"/>
          <w:lang w:eastAsia="zh-CN"/>
        </w:rPr>
        <w:t>5.5.1</w:t>
      </w:r>
      <w:r>
        <w:rPr>
          <w:rFonts w:hint="eastAsia" w:cs="宋体"/>
          <w:lang w:eastAsia="zh-CN"/>
        </w:rPr>
        <w:tab/>
      </w:r>
      <w:r>
        <w:rPr>
          <w:rFonts w:hint="eastAsia" w:cs="宋体"/>
          <w:spacing w:val="-4"/>
          <w:lang w:eastAsia="zh-CN"/>
        </w:rPr>
        <w:t>所投产品属于列入《网络关键设备和网络安全专用产品目录》的网络</w:t>
      </w:r>
      <w:r>
        <w:rPr>
          <w:rFonts w:hint="eastAsia" w:cs="宋体"/>
          <w:lang w:eastAsia="zh-CN"/>
        </w:rPr>
        <w:t xml:space="preserve">安全专用产品，应当在国家互联网信息办公室会同工业和信息化部、 </w:t>
      </w:r>
      <w:r>
        <w:rPr>
          <w:rFonts w:hint="eastAsia" w:cs="宋体"/>
          <w:spacing w:val="-4"/>
          <w:lang w:eastAsia="zh-CN"/>
        </w:rPr>
        <w:t>公安部、国家认证认可监督管理委员会统一公布和更新的符合要求的</w:t>
      </w:r>
      <w:r>
        <w:rPr>
          <w:rFonts w:hint="eastAsia" w:cs="宋体"/>
          <w:lang w:eastAsia="zh-CN"/>
        </w:rPr>
        <w:t xml:space="preserve"> 网络关键设备和网络安全专用产品清单中。</w:t>
      </w:r>
    </w:p>
    <w:p>
      <w:pPr>
        <w:pStyle w:val="7"/>
        <w:tabs>
          <w:tab w:val="left" w:pos="1201"/>
        </w:tabs>
        <w:spacing w:before="41"/>
        <w:ind w:left="481" w:right="113"/>
        <w:outlineLvl w:val="2"/>
        <w:rPr>
          <w:rFonts w:cs="宋体"/>
          <w:lang w:eastAsia="zh-CN"/>
        </w:rPr>
      </w:pPr>
      <w:r>
        <w:rPr>
          <w:rFonts w:hint="eastAsia" w:cs="宋体"/>
          <w:lang w:eastAsia="zh-CN"/>
        </w:rPr>
        <w:t>5.6</w:t>
      </w:r>
      <w:r>
        <w:rPr>
          <w:rFonts w:hint="eastAsia" w:cs="宋体"/>
          <w:lang w:eastAsia="zh-CN"/>
        </w:rPr>
        <w:tab/>
      </w:r>
      <w:r>
        <w:rPr>
          <w:rFonts w:hint="eastAsia" w:cs="宋体"/>
          <w:lang w:eastAsia="zh-CN"/>
        </w:rPr>
        <w:t>推广使用低挥发性有机化合物（VOCs）</w:t>
      </w:r>
    </w:p>
    <w:p>
      <w:pPr>
        <w:pStyle w:val="7"/>
        <w:tabs>
          <w:tab w:val="left" w:pos="2101"/>
        </w:tabs>
        <w:spacing w:before="138" w:line="348" w:lineRule="auto"/>
        <w:ind w:left="2101" w:right="113" w:hanging="900"/>
        <w:rPr>
          <w:rFonts w:cs="宋体"/>
          <w:lang w:eastAsia="zh-CN"/>
        </w:rPr>
      </w:pPr>
      <w:r>
        <w:rPr>
          <w:rFonts w:hint="eastAsia" w:cs="宋体"/>
          <w:lang w:eastAsia="zh-CN"/>
        </w:rPr>
        <w:t>5.6.1</w:t>
      </w:r>
      <w:r>
        <w:rPr>
          <w:rFonts w:hint="eastAsia" w:cs="宋体"/>
          <w:lang w:eastAsia="zh-CN"/>
        </w:rPr>
        <w:tab/>
      </w:r>
      <w:r>
        <w:rPr>
          <w:rFonts w:hint="eastAsia" w:cs="宋体"/>
          <w:lang w:eastAsia="zh-CN"/>
        </w:rPr>
        <w:t>为全面推进本市挥发性有机物（VOCs）治理，贯彻落实挥发性有机</w:t>
      </w:r>
      <w:r>
        <w:rPr>
          <w:rFonts w:hint="eastAsia" w:cs="宋体"/>
          <w:spacing w:val="-4"/>
          <w:lang w:eastAsia="zh-CN"/>
        </w:rPr>
        <w:t>物污染治理专项行动有关要求，相关规定依据《北京市财政局北京市</w:t>
      </w:r>
      <w:r>
        <w:rPr>
          <w:rFonts w:hint="eastAsia" w:cs="宋体"/>
          <w:lang w:eastAsia="zh-CN"/>
        </w:rPr>
        <w:t xml:space="preserve"> 生态环境局关于政府采购推广使用低挥发性有机化合物（VOCs）有</w:t>
      </w:r>
      <w:r>
        <w:rPr>
          <w:rFonts w:hint="eastAsia" w:cs="宋体"/>
          <w:spacing w:val="-11"/>
          <w:lang w:eastAsia="zh-CN"/>
        </w:rPr>
        <w:t>关事项的通知》（京财采购〔2020〕2381</w:t>
      </w:r>
      <w:r>
        <w:rPr>
          <w:rFonts w:hint="eastAsia" w:cs="宋体"/>
          <w:spacing w:val="-13"/>
          <w:lang w:eastAsia="zh-CN"/>
        </w:rPr>
        <w:t>号）。本项目中涉及涂料、</w:t>
      </w:r>
      <w:r>
        <w:rPr>
          <w:rFonts w:hint="eastAsia" w:cs="宋体"/>
          <w:lang w:eastAsia="zh-CN"/>
        </w:rPr>
        <w:t>胶黏剂、油墨、清洗剂等挥发性有机物产品的，属于强制性标准的， 供应商应执行符合本市和国家的VOCs含量限制标准（具体标准见</w:t>
      </w:r>
      <w:r>
        <w:rPr>
          <w:rFonts w:hint="eastAsia" w:cs="宋体"/>
          <w:spacing w:val="-15"/>
          <w:lang w:eastAsia="zh-CN"/>
        </w:rPr>
        <w:t>第五章《采购需求》），否则</w:t>
      </w:r>
      <w:r>
        <w:rPr>
          <w:rFonts w:hint="eastAsia" w:cs="宋体"/>
          <w:b/>
          <w:bCs/>
          <w:spacing w:val="-15"/>
          <w:lang w:eastAsia="zh-CN"/>
        </w:rPr>
        <w:t>投标无效</w:t>
      </w:r>
      <w:r>
        <w:rPr>
          <w:rFonts w:hint="eastAsia" w:cs="宋体"/>
          <w:spacing w:val="-15"/>
          <w:lang w:eastAsia="zh-CN"/>
        </w:rPr>
        <w:t>；属于推荐性标准的，优先采购，</w:t>
      </w:r>
      <w:r>
        <w:rPr>
          <w:rFonts w:hint="eastAsia" w:cs="宋体"/>
          <w:spacing w:val="-6"/>
          <w:lang w:eastAsia="zh-CN"/>
        </w:rPr>
        <w:t>具体见第四章《评标程序、评标方法和评标标准》。</w:t>
      </w:r>
    </w:p>
    <w:p>
      <w:pPr>
        <w:spacing w:line="348" w:lineRule="auto"/>
        <w:rPr>
          <w:rFonts w:ascii="宋体" w:hAnsi="宋体" w:eastAsia="宋体" w:cs="宋体"/>
          <w:sz w:val="24"/>
          <w:szCs w:val="24"/>
          <w:lang w:eastAsia="zh-CN"/>
        </w:rPr>
        <w:sectPr>
          <w:footerReference r:id="rId6" w:type="default"/>
          <w:pgSz w:w="11920" w:h="16850"/>
          <w:pgMar w:top="1120" w:right="900" w:bottom="1060" w:left="1580" w:header="888" w:footer="868" w:gutter="0"/>
          <w:cols w:space="720" w:num="1"/>
        </w:sectPr>
      </w:pPr>
    </w:p>
    <w:p>
      <w:pPr>
        <w:rPr>
          <w:rFonts w:ascii="宋体" w:hAnsi="宋体" w:eastAsia="宋体" w:cs="宋体"/>
          <w:sz w:val="24"/>
          <w:szCs w:val="24"/>
          <w:lang w:eastAsia="zh-CN"/>
        </w:rPr>
      </w:pPr>
    </w:p>
    <w:p>
      <w:pPr>
        <w:pStyle w:val="7"/>
        <w:tabs>
          <w:tab w:val="left" w:pos="1201"/>
        </w:tabs>
        <w:ind w:left="481" w:right="100"/>
        <w:outlineLvl w:val="2"/>
        <w:rPr>
          <w:rFonts w:cs="宋体"/>
          <w:lang w:eastAsia="zh-CN"/>
        </w:rPr>
      </w:pPr>
      <w:r>
        <w:rPr>
          <w:rFonts w:hint="eastAsia" w:cs="宋体"/>
          <w:lang w:eastAsia="zh-CN"/>
        </w:rPr>
        <w:t>5.7</w:t>
      </w:r>
      <w:r>
        <w:rPr>
          <w:rFonts w:hint="eastAsia" w:cs="宋体"/>
          <w:lang w:eastAsia="zh-CN"/>
        </w:rPr>
        <w:tab/>
      </w:r>
      <w:r>
        <w:rPr>
          <w:rFonts w:hint="eastAsia" w:cs="宋体"/>
          <w:lang w:eastAsia="zh-CN"/>
        </w:rPr>
        <w:t>采购需求标准</w:t>
      </w:r>
    </w:p>
    <w:p>
      <w:pPr>
        <w:pStyle w:val="7"/>
        <w:tabs>
          <w:tab w:val="left" w:pos="2101"/>
        </w:tabs>
        <w:spacing w:before="135" w:line="348" w:lineRule="auto"/>
        <w:ind w:left="2106" w:right="218" w:hanging="905"/>
        <w:rPr>
          <w:rFonts w:cs="宋体"/>
          <w:lang w:eastAsia="zh-CN"/>
        </w:rPr>
      </w:pPr>
      <w:r>
        <w:rPr>
          <w:rFonts w:hint="eastAsia" w:cs="宋体"/>
          <w:lang w:eastAsia="zh-CN"/>
        </w:rPr>
        <w:t>5.7.1</w:t>
      </w:r>
      <w:r>
        <w:rPr>
          <w:rFonts w:hint="eastAsia" w:cs="宋体"/>
          <w:lang w:eastAsia="zh-CN"/>
        </w:rPr>
        <w:tab/>
      </w:r>
      <w:r>
        <w:rPr>
          <w:rFonts w:hint="eastAsia" w:cs="宋体"/>
          <w:lang w:eastAsia="zh-CN"/>
        </w:rPr>
        <w:t>商品包装、快递包装政府采购需求标准（试行）</w:t>
      </w:r>
      <w:r>
        <w:rPr>
          <w:rFonts w:hint="eastAsia" w:cs="宋体"/>
          <w:spacing w:val="-4"/>
          <w:lang w:eastAsia="zh-CN"/>
        </w:rPr>
        <w:t>为助力打好污染防治攻坚战，推广使用绿色包装，根据财政部关于印</w:t>
      </w:r>
      <w:r>
        <w:rPr>
          <w:rFonts w:hint="eastAsia" w:cs="宋体"/>
          <w:spacing w:val="-12"/>
          <w:lang w:eastAsia="zh-CN"/>
        </w:rPr>
        <w:t>发《商品包装政府采购需求标准（试行）》、《快递包装政府采购需求</w:t>
      </w:r>
      <w:r>
        <w:rPr>
          <w:rFonts w:hint="eastAsia" w:cs="宋体"/>
          <w:spacing w:val="-7"/>
          <w:lang w:eastAsia="zh-CN"/>
        </w:rPr>
        <w:t>标准（试行）》的通知（财办库〔2020〕123</w:t>
      </w:r>
      <w:r>
        <w:rPr>
          <w:rFonts w:hint="eastAsia" w:cs="宋体"/>
          <w:spacing w:val="-13"/>
          <w:lang w:eastAsia="zh-CN"/>
        </w:rPr>
        <w:t>号），本项目如涉及商</w:t>
      </w:r>
      <w:r>
        <w:rPr>
          <w:rFonts w:hint="eastAsia" w:cs="宋体"/>
          <w:spacing w:val="-5"/>
          <w:lang w:eastAsia="zh-CN"/>
        </w:rPr>
        <w:t>品包装和快递包装的，则其具体要求见第五章《采购需求》。</w:t>
      </w:r>
    </w:p>
    <w:p>
      <w:pPr>
        <w:pStyle w:val="7"/>
        <w:tabs>
          <w:tab w:val="left" w:pos="2101"/>
        </w:tabs>
        <w:spacing w:before="43" w:line="348" w:lineRule="auto"/>
        <w:ind w:left="2101" w:right="220" w:hanging="900"/>
        <w:rPr>
          <w:rFonts w:cs="宋体"/>
          <w:lang w:eastAsia="zh-CN"/>
        </w:rPr>
      </w:pPr>
      <w:r>
        <w:rPr>
          <w:rFonts w:hint="eastAsia" w:cs="宋体"/>
          <w:lang w:eastAsia="zh-CN"/>
        </w:rPr>
        <w:t>5.7.2</w:t>
      </w:r>
      <w:r>
        <w:rPr>
          <w:rFonts w:hint="eastAsia" w:cs="宋体"/>
          <w:lang w:eastAsia="zh-CN"/>
        </w:rPr>
        <w:tab/>
      </w:r>
      <w:r>
        <w:rPr>
          <w:rFonts w:hint="eastAsia" w:cs="宋体"/>
          <w:lang w:eastAsia="zh-CN"/>
        </w:rPr>
        <w:t>绿色数据中心政府采购需求标准（试行）</w:t>
      </w:r>
      <w:r>
        <w:rPr>
          <w:rFonts w:hint="eastAsia" w:cs="宋体"/>
          <w:spacing w:val="-7"/>
          <w:lang w:eastAsia="zh-CN"/>
        </w:rPr>
        <w:t>为加快数据中心绿色转型，根据财政部</w:t>
      </w:r>
      <w:r>
        <w:rPr>
          <w:rFonts w:hint="eastAsia" w:cs="宋体"/>
          <w:lang w:eastAsia="zh-CN"/>
        </w:rPr>
        <w:t>生态环境部工业和信息化部</w:t>
      </w:r>
      <w:r>
        <w:rPr>
          <w:rFonts w:hint="eastAsia" w:cs="宋体"/>
          <w:spacing w:val="-4"/>
          <w:lang w:eastAsia="zh-CN"/>
        </w:rPr>
        <w:t>关于印发《绿色数据中心政府采购需求标准（试行）》的通知（财库</w:t>
      </w:r>
      <w:r>
        <w:rPr>
          <w:rFonts w:hint="eastAsia" w:cs="宋体"/>
          <w:spacing w:val="-6"/>
          <w:lang w:eastAsia="zh-CN"/>
        </w:rPr>
        <w:t>〔2023〕7</w:t>
      </w:r>
      <w:r>
        <w:rPr>
          <w:rFonts w:hint="eastAsia" w:cs="宋体"/>
          <w:spacing w:val="-8"/>
          <w:lang w:eastAsia="zh-CN"/>
        </w:rPr>
        <w:t>号），本项目如涉及绿色数据中心，则具体要求见第五章</w:t>
      </w:r>
      <w:r>
        <w:rPr>
          <w:rFonts w:hint="eastAsia" w:cs="宋体"/>
          <w:spacing w:val="-18"/>
          <w:lang w:eastAsia="zh-CN"/>
        </w:rPr>
        <w:t>《采购需求》。</w:t>
      </w:r>
    </w:p>
    <w:p>
      <w:pPr>
        <w:pStyle w:val="7"/>
        <w:tabs>
          <w:tab w:val="left" w:pos="476"/>
        </w:tabs>
        <w:ind w:right="100"/>
        <w:outlineLvl w:val="1"/>
        <w:rPr>
          <w:rFonts w:cs="宋体"/>
          <w:lang w:eastAsia="zh-CN"/>
        </w:rPr>
      </w:pPr>
      <w:r>
        <w:rPr>
          <w:rFonts w:hint="eastAsia" w:cs="宋体"/>
          <w:lang w:eastAsia="zh-CN"/>
        </w:rPr>
        <w:t>6</w:t>
      </w:r>
      <w:r>
        <w:rPr>
          <w:rFonts w:hint="eastAsia" w:cs="宋体"/>
          <w:lang w:eastAsia="zh-CN"/>
        </w:rPr>
        <w:tab/>
      </w:r>
      <w:r>
        <w:rPr>
          <w:rFonts w:hint="eastAsia" w:cs="宋体"/>
          <w:lang w:eastAsia="zh-CN"/>
        </w:rPr>
        <w:t>投标费用</w:t>
      </w:r>
    </w:p>
    <w:p>
      <w:pPr>
        <w:pStyle w:val="7"/>
        <w:tabs>
          <w:tab w:val="left" w:pos="1201"/>
        </w:tabs>
        <w:spacing w:before="135" w:line="340" w:lineRule="auto"/>
        <w:ind w:left="1201" w:right="100" w:hanging="720"/>
        <w:rPr>
          <w:rFonts w:cs="宋体"/>
          <w:lang w:eastAsia="zh-CN"/>
        </w:rPr>
      </w:pPr>
      <w:r>
        <w:rPr>
          <w:rFonts w:hint="eastAsia" w:cs="宋体"/>
          <w:spacing w:val="-1"/>
          <w:lang w:eastAsia="zh-CN"/>
        </w:rPr>
        <w:t>6.1</w:t>
      </w:r>
      <w:r>
        <w:rPr>
          <w:rFonts w:hint="eastAsia" w:cs="宋体"/>
          <w:spacing w:val="-1"/>
          <w:lang w:eastAsia="zh-CN"/>
        </w:rPr>
        <w:tab/>
      </w:r>
      <w:r>
        <w:rPr>
          <w:rFonts w:hint="eastAsia" w:cs="宋体"/>
          <w:spacing w:val="-2"/>
          <w:lang w:eastAsia="zh-CN"/>
        </w:rPr>
        <w:t>投标人应自行承担所有与准备和参加投标有关的费用，无论投标的结果如何，</w:t>
      </w:r>
      <w:r>
        <w:rPr>
          <w:rFonts w:hint="eastAsia" w:cs="宋体"/>
          <w:lang w:eastAsia="zh-CN"/>
        </w:rPr>
        <w:t>采购人或采购代理机构在任何情况下均无承担这些费用的义务和责任。</w:t>
      </w:r>
    </w:p>
    <w:p>
      <w:pPr>
        <w:rPr>
          <w:rFonts w:ascii="宋体" w:hAnsi="宋体" w:eastAsia="宋体" w:cs="宋体"/>
          <w:sz w:val="24"/>
          <w:szCs w:val="24"/>
          <w:lang w:eastAsia="zh-CN"/>
        </w:rPr>
      </w:pPr>
    </w:p>
    <w:p>
      <w:pPr>
        <w:spacing w:before="11"/>
        <w:rPr>
          <w:rFonts w:ascii="宋体" w:hAnsi="宋体" w:eastAsia="宋体" w:cs="宋体"/>
          <w:sz w:val="16"/>
          <w:szCs w:val="16"/>
          <w:lang w:eastAsia="zh-CN"/>
        </w:rPr>
      </w:pPr>
    </w:p>
    <w:p>
      <w:pPr>
        <w:pStyle w:val="5"/>
        <w:tabs>
          <w:tab w:val="left" w:pos="700"/>
        </w:tabs>
        <w:ind w:right="103"/>
        <w:jc w:val="center"/>
        <w:rPr>
          <w:b/>
          <w:bCs/>
          <w:lang w:eastAsia="zh-CN"/>
        </w:rPr>
      </w:pPr>
      <w:r>
        <w:rPr>
          <w:b/>
          <w:bCs/>
          <w:lang w:eastAsia="zh-CN"/>
        </w:rPr>
        <w:t>二</w:t>
      </w:r>
      <w:r>
        <w:rPr>
          <w:b/>
          <w:bCs/>
          <w:lang w:eastAsia="zh-CN"/>
        </w:rPr>
        <w:tab/>
      </w:r>
      <w:r>
        <w:rPr>
          <w:b/>
          <w:bCs/>
          <w:lang w:eastAsia="zh-CN"/>
        </w:rPr>
        <w:t>招标文件</w:t>
      </w:r>
    </w:p>
    <w:p>
      <w:pPr>
        <w:pStyle w:val="7"/>
        <w:tabs>
          <w:tab w:val="left" w:pos="476"/>
        </w:tabs>
        <w:spacing w:before="184"/>
        <w:ind w:right="100"/>
        <w:outlineLvl w:val="1"/>
        <w:rPr>
          <w:rFonts w:cs="宋体"/>
          <w:lang w:eastAsia="zh-CN"/>
        </w:rPr>
      </w:pPr>
      <w:r>
        <w:rPr>
          <w:rFonts w:hint="eastAsia" w:cs="宋体"/>
          <w:lang w:eastAsia="zh-CN"/>
        </w:rPr>
        <w:t>7</w:t>
      </w:r>
      <w:r>
        <w:rPr>
          <w:rFonts w:hint="eastAsia" w:cs="宋体"/>
          <w:lang w:eastAsia="zh-CN"/>
        </w:rPr>
        <w:tab/>
      </w:r>
      <w:r>
        <w:rPr>
          <w:rFonts w:hint="eastAsia" w:cs="宋体"/>
          <w:lang w:eastAsia="zh-CN"/>
        </w:rPr>
        <w:t>招标文件构成</w:t>
      </w:r>
    </w:p>
    <w:p>
      <w:pPr>
        <w:pStyle w:val="7"/>
        <w:tabs>
          <w:tab w:val="left" w:pos="1201"/>
        </w:tabs>
        <w:spacing w:before="138"/>
        <w:ind w:left="481" w:right="100"/>
        <w:outlineLvl w:val="2"/>
        <w:rPr>
          <w:rFonts w:cs="宋体"/>
          <w:lang w:eastAsia="zh-CN"/>
        </w:rPr>
      </w:pPr>
      <w:r>
        <w:rPr>
          <w:rFonts w:hint="eastAsia" w:cs="宋体"/>
          <w:lang w:eastAsia="zh-CN"/>
        </w:rPr>
        <w:t>7.1</w:t>
      </w:r>
      <w:r>
        <w:rPr>
          <w:rFonts w:hint="eastAsia" w:cs="宋体"/>
          <w:lang w:eastAsia="zh-CN"/>
        </w:rPr>
        <w:tab/>
      </w:r>
      <w:r>
        <w:rPr>
          <w:rFonts w:hint="eastAsia" w:cs="宋体"/>
          <w:lang w:eastAsia="zh-CN"/>
        </w:rPr>
        <w:t>招标文件包括以下部分：</w:t>
      </w:r>
    </w:p>
    <w:p>
      <w:pPr>
        <w:pStyle w:val="7"/>
        <w:tabs>
          <w:tab w:val="left" w:pos="2641"/>
        </w:tabs>
        <w:spacing w:before="135" w:line="357" w:lineRule="auto"/>
        <w:ind w:left="1566" w:right="5573"/>
        <w:rPr>
          <w:rFonts w:cs="宋体"/>
          <w:lang w:eastAsia="zh-CN"/>
        </w:rPr>
      </w:pPr>
      <w:r>
        <w:rPr>
          <w:rFonts w:hint="eastAsia" w:cs="宋体"/>
          <w:lang w:eastAsia="zh-CN"/>
        </w:rPr>
        <w:t>第一章</w:t>
      </w:r>
      <w:r>
        <w:rPr>
          <w:rFonts w:hint="eastAsia" w:cs="宋体"/>
          <w:lang w:eastAsia="zh-CN"/>
        </w:rPr>
        <w:tab/>
      </w:r>
      <w:r>
        <w:rPr>
          <w:rFonts w:hint="eastAsia" w:cs="宋体"/>
          <w:lang w:eastAsia="zh-CN"/>
        </w:rPr>
        <w:t>投标邀请 第二章</w:t>
      </w:r>
      <w:r>
        <w:rPr>
          <w:rFonts w:hint="eastAsia" w:cs="宋体"/>
          <w:lang w:eastAsia="zh-CN"/>
        </w:rPr>
        <w:tab/>
      </w:r>
      <w:r>
        <w:rPr>
          <w:rFonts w:hint="eastAsia" w:cs="宋体"/>
          <w:lang w:eastAsia="zh-CN"/>
        </w:rPr>
        <w:t>投标人须知 第三章</w:t>
      </w:r>
      <w:r>
        <w:rPr>
          <w:rFonts w:hint="eastAsia" w:cs="宋体"/>
          <w:lang w:eastAsia="zh-CN"/>
        </w:rPr>
        <w:tab/>
      </w:r>
      <w:r>
        <w:rPr>
          <w:rFonts w:hint="eastAsia" w:cs="宋体"/>
          <w:lang w:eastAsia="zh-CN"/>
        </w:rPr>
        <w:t>资格审查</w:t>
      </w:r>
    </w:p>
    <w:p>
      <w:pPr>
        <w:pStyle w:val="7"/>
        <w:tabs>
          <w:tab w:val="left" w:pos="2641"/>
        </w:tabs>
        <w:spacing w:before="36" w:line="355" w:lineRule="auto"/>
        <w:ind w:left="1566" w:right="3413"/>
        <w:rPr>
          <w:rFonts w:cs="宋体"/>
          <w:lang w:eastAsia="zh-CN"/>
        </w:rPr>
      </w:pPr>
      <w:r>
        <w:rPr>
          <w:rFonts w:hint="eastAsia" w:cs="宋体"/>
          <w:lang w:eastAsia="zh-CN"/>
        </w:rPr>
        <w:t>第四章</w:t>
      </w:r>
      <w:r>
        <w:rPr>
          <w:rFonts w:hint="eastAsia" w:cs="宋体"/>
          <w:lang w:eastAsia="zh-CN"/>
        </w:rPr>
        <w:tab/>
      </w:r>
      <w:r>
        <w:rPr>
          <w:rFonts w:hint="eastAsia" w:cs="宋体"/>
          <w:lang w:eastAsia="zh-CN"/>
        </w:rPr>
        <w:t>评标程序、评标方法和评标标准 第五章</w:t>
      </w:r>
      <w:r>
        <w:rPr>
          <w:rFonts w:hint="eastAsia" w:cs="宋体"/>
          <w:lang w:eastAsia="zh-CN"/>
        </w:rPr>
        <w:tab/>
      </w:r>
      <w:r>
        <w:rPr>
          <w:rFonts w:hint="eastAsia" w:cs="宋体"/>
          <w:lang w:eastAsia="zh-CN"/>
        </w:rPr>
        <w:t>采购需求</w:t>
      </w:r>
    </w:p>
    <w:p>
      <w:pPr>
        <w:pStyle w:val="7"/>
        <w:tabs>
          <w:tab w:val="left" w:pos="2641"/>
        </w:tabs>
        <w:spacing w:before="38" w:line="355" w:lineRule="auto"/>
        <w:ind w:left="1566" w:right="4853"/>
        <w:rPr>
          <w:rFonts w:cs="宋体"/>
          <w:lang w:eastAsia="zh-CN"/>
        </w:rPr>
      </w:pPr>
      <w:r>
        <w:rPr>
          <w:rFonts w:hint="eastAsia" w:cs="宋体"/>
          <w:lang w:eastAsia="zh-CN"/>
        </w:rPr>
        <w:t>第六章</w:t>
      </w:r>
      <w:r>
        <w:rPr>
          <w:rFonts w:hint="eastAsia" w:cs="宋体"/>
          <w:lang w:eastAsia="zh-CN"/>
        </w:rPr>
        <w:tab/>
      </w:r>
      <w:r>
        <w:rPr>
          <w:rFonts w:hint="eastAsia" w:cs="宋体"/>
          <w:lang w:eastAsia="zh-CN"/>
        </w:rPr>
        <w:t>拟签订的合同文本 第七章</w:t>
      </w:r>
      <w:r>
        <w:rPr>
          <w:rFonts w:hint="eastAsia" w:cs="宋体"/>
          <w:lang w:eastAsia="zh-CN"/>
        </w:rPr>
        <w:tab/>
      </w:r>
      <w:r>
        <w:rPr>
          <w:rFonts w:hint="eastAsia" w:cs="宋体"/>
          <w:lang w:eastAsia="zh-CN"/>
        </w:rPr>
        <w:t>投标文件格式</w:t>
      </w:r>
    </w:p>
    <w:p>
      <w:pPr>
        <w:pStyle w:val="7"/>
        <w:spacing w:before="38" w:line="348" w:lineRule="auto"/>
        <w:ind w:left="1201" w:right="220" w:hanging="720"/>
        <w:jc w:val="both"/>
        <w:rPr>
          <w:rFonts w:cs="宋体"/>
          <w:lang w:eastAsia="zh-CN"/>
        </w:rPr>
      </w:pPr>
      <w:r>
        <w:rPr>
          <w:rFonts w:hint="eastAsia" w:cs="宋体"/>
          <w:lang w:eastAsia="zh-CN"/>
        </w:rPr>
        <w:t>7.2投标人应认真阅读招标文件的全部内容。投标人应按照招标文件要求提交投标文件并保证所提供的全部资料的真实性，并对招标文件做出实质性响应， 否则</w:t>
      </w:r>
      <w:r>
        <w:rPr>
          <w:rFonts w:hint="eastAsia" w:cs="宋体"/>
          <w:b/>
          <w:bCs/>
          <w:lang w:eastAsia="zh-CN"/>
        </w:rPr>
        <w:t>投标无效。</w:t>
      </w:r>
    </w:p>
    <w:p>
      <w:pPr>
        <w:pStyle w:val="7"/>
        <w:tabs>
          <w:tab w:val="left" w:pos="476"/>
        </w:tabs>
        <w:spacing w:before="46"/>
        <w:ind w:right="100"/>
        <w:outlineLvl w:val="1"/>
        <w:rPr>
          <w:rFonts w:cs="宋体"/>
          <w:lang w:eastAsia="zh-CN"/>
        </w:rPr>
      </w:pPr>
      <w:r>
        <w:rPr>
          <w:rFonts w:hint="eastAsia" w:cs="宋体"/>
          <w:lang w:eastAsia="zh-CN"/>
        </w:rPr>
        <w:t>8</w:t>
      </w:r>
      <w:r>
        <w:rPr>
          <w:rFonts w:hint="eastAsia" w:cs="宋体"/>
          <w:lang w:eastAsia="zh-CN"/>
        </w:rPr>
        <w:tab/>
      </w:r>
      <w:r>
        <w:rPr>
          <w:rFonts w:hint="eastAsia" w:cs="宋体"/>
          <w:lang w:eastAsia="zh-CN"/>
        </w:rPr>
        <w:t>对招标文件的澄清或修改</w:t>
      </w:r>
    </w:p>
    <w:p>
      <w:pPr>
        <w:pStyle w:val="7"/>
        <w:tabs>
          <w:tab w:val="left" w:pos="1201"/>
        </w:tabs>
        <w:spacing w:before="135"/>
        <w:ind w:left="481" w:right="100"/>
        <w:rPr>
          <w:rFonts w:cs="宋体"/>
          <w:lang w:eastAsia="zh-CN"/>
        </w:rPr>
      </w:pPr>
      <w:r>
        <w:rPr>
          <w:rFonts w:hint="eastAsia" w:cs="宋体"/>
          <w:lang w:eastAsia="zh-CN"/>
        </w:rPr>
        <w:t>8.1</w:t>
      </w:r>
      <w:r>
        <w:rPr>
          <w:rFonts w:hint="eastAsia" w:cs="宋体"/>
          <w:lang w:eastAsia="zh-CN"/>
        </w:rPr>
        <w:tab/>
      </w:r>
      <w:r>
        <w:rPr>
          <w:rFonts w:hint="eastAsia" w:cs="宋体"/>
          <w:lang w:eastAsia="zh-CN"/>
        </w:rPr>
        <w:t>采购人或采购代理机构对已发出的招标文件进行必要澄清或者修改的，将在</w:t>
      </w:r>
    </w:p>
    <w:p>
      <w:pPr>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24"/>
          <w:szCs w:val="24"/>
          <w:lang w:eastAsia="zh-CN"/>
        </w:rPr>
      </w:pPr>
    </w:p>
    <w:p>
      <w:pPr>
        <w:pStyle w:val="7"/>
        <w:spacing w:line="355" w:lineRule="auto"/>
        <w:ind w:left="1201" w:right="100"/>
        <w:rPr>
          <w:rFonts w:cs="宋体"/>
          <w:lang w:eastAsia="zh-CN"/>
        </w:rPr>
      </w:pPr>
      <w:r>
        <w:rPr>
          <w:rFonts w:hint="eastAsia" w:cs="宋体"/>
          <w:lang w:eastAsia="zh-CN"/>
        </w:rPr>
        <w:t>原公告发布媒体上发布更正公告，并以书面形式通知所有获取招标文件的潜在投标人。</w:t>
      </w:r>
    </w:p>
    <w:p>
      <w:pPr>
        <w:pStyle w:val="7"/>
        <w:spacing w:before="38" w:line="348" w:lineRule="auto"/>
        <w:ind w:left="1201" w:right="220" w:hanging="720"/>
        <w:jc w:val="both"/>
        <w:rPr>
          <w:rFonts w:cs="宋体"/>
          <w:lang w:eastAsia="zh-CN"/>
        </w:rPr>
      </w:pPr>
      <w:r>
        <w:rPr>
          <w:rFonts w:hint="eastAsia" w:cs="宋体"/>
          <w:lang w:eastAsia="zh-CN"/>
        </w:rPr>
        <w:t>8.2上述书面通知，按照获取招标文件的潜在投标人提供的联系方式发出，因提供的信息有误导致通知延迟或无法通知的，采购人或采购代理机构不承担责 任。</w:t>
      </w:r>
    </w:p>
    <w:p>
      <w:pPr>
        <w:pStyle w:val="7"/>
        <w:spacing w:before="46" w:line="348" w:lineRule="auto"/>
        <w:ind w:left="1201" w:right="105" w:hanging="720"/>
        <w:jc w:val="both"/>
        <w:rPr>
          <w:rFonts w:cs="宋体"/>
          <w:lang w:eastAsia="zh-CN"/>
        </w:rPr>
      </w:pPr>
      <w:r>
        <w:rPr>
          <w:rFonts w:hint="eastAsia" w:cs="宋体"/>
          <w:lang w:eastAsia="zh-CN"/>
        </w:rPr>
        <w:t>8.3 澄清或者修改的内容为招标文件的组成部分，并对所有获取招标文件的潜在投标人具有约束力。澄清或者修改的内容可能影响投标文件编制的，将在投 标截止时间至少15日前，以书面形式通知所有获取招标文件的潜在投标人；不足15日的，将顺延提交投标文件的截止时间和开标时间。</w:t>
      </w:r>
    </w:p>
    <w:p>
      <w:pPr>
        <w:rPr>
          <w:rFonts w:ascii="宋体" w:hAnsi="宋体" w:eastAsia="宋体" w:cs="宋体"/>
          <w:sz w:val="24"/>
          <w:szCs w:val="24"/>
          <w:lang w:eastAsia="zh-CN"/>
        </w:rPr>
      </w:pPr>
    </w:p>
    <w:p>
      <w:pPr>
        <w:spacing w:before="4"/>
        <w:rPr>
          <w:rFonts w:ascii="宋体" w:hAnsi="宋体" w:eastAsia="宋体" w:cs="宋体"/>
          <w:sz w:val="23"/>
          <w:szCs w:val="23"/>
          <w:lang w:eastAsia="zh-CN"/>
        </w:rPr>
      </w:pPr>
    </w:p>
    <w:p>
      <w:pPr>
        <w:pStyle w:val="5"/>
        <w:tabs>
          <w:tab w:val="left" w:pos="700"/>
        </w:tabs>
        <w:ind w:right="98"/>
        <w:jc w:val="center"/>
        <w:rPr>
          <w:b/>
          <w:bCs/>
          <w:lang w:eastAsia="zh-CN"/>
        </w:rPr>
      </w:pPr>
      <w:r>
        <w:rPr>
          <w:b/>
          <w:bCs/>
          <w:lang w:eastAsia="zh-CN"/>
        </w:rPr>
        <w:t>三</w:t>
      </w:r>
      <w:r>
        <w:rPr>
          <w:b/>
          <w:bCs/>
          <w:lang w:eastAsia="zh-CN"/>
        </w:rPr>
        <w:tab/>
      </w:r>
      <w:r>
        <w:rPr>
          <w:b/>
          <w:bCs/>
          <w:lang w:eastAsia="zh-CN"/>
        </w:rPr>
        <w:t>投标文件的编制</w:t>
      </w:r>
    </w:p>
    <w:p>
      <w:pPr>
        <w:pStyle w:val="7"/>
        <w:tabs>
          <w:tab w:val="left" w:pos="476"/>
        </w:tabs>
        <w:spacing w:before="184"/>
        <w:ind w:right="100"/>
        <w:outlineLvl w:val="1"/>
        <w:rPr>
          <w:rFonts w:cs="宋体"/>
          <w:lang w:eastAsia="zh-CN"/>
        </w:rPr>
      </w:pPr>
      <w:r>
        <w:rPr>
          <w:rFonts w:hint="eastAsia" w:cs="宋体"/>
          <w:lang w:eastAsia="zh-CN"/>
        </w:rPr>
        <w:t>9</w:t>
      </w:r>
      <w:r>
        <w:rPr>
          <w:rFonts w:hint="eastAsia" w:cs="宋体"/>
          <w:lang w:eastAsia="zh-CN"/>
        </w:rPr>
        <w:tab/>
      </w:r>
      <w:r>
        <w:rPr>
          <w:rFonts w:hint="eastAsia" w:cs="宋体"/>
          <w:lang w:eastAsia="zh-CN"/>
        </w:rPr>
        <w:t>投标范围、投标文件中计量单位的使用及投标语言</w:t>
      </w:r>
    </w:p>
    <w:p>
      <w:pPr>
        <w:pStyle w:val="7"/>
        <w:spacing w:before="138" w:line="350" w:lineRule="auto"/>
        <w:ind w:left="1201" w:right="220" w:hanging="720"/>
        <w:jc w:val="both"/>
        <w:rPr>
          <w:rFonts w:cs="宋体"/>
          <w:lang w:eastAsia="zh-CN"/>
        </w:rPr>
      </w:pPr>
      <w:r>
        <w:rPr>
          <w:rFonts w:hint="eastAsia" w:cs="宋体"/>
          <w:lang w:eastAsia="zh-CN"/>
        </w:rPr>
        <w:t>9.1本项目如划分采购包，投标人可以对本项目的其中一个采购包进行投标，也可同时对多个采购包进行投标。投标人应当对所投采购包对应第五章《采购 需求》所列的全部内容进行投标，不得将一个采购包中的内容拆分投标，否 则其对该采购包的投标将被认定为</w:t>
      </w:r>
      <w:r>
        <w:rPr>
          <w:rFonts w:hint="eastAsia" w:cs="宋体"/>
          <w:b/>
          <w:bCs/>
          <w:lang w:eastAsia="zh-CN"/>
        </w:rPr>
        <w:t>无效投标。</w:t>
      </w:r>
    </w:p>
    <w:p>
      <w:pPr>
        <w:pStyle w:val="7"/>
        <w:spacing w:before="43" w:line="340" w:lineRule="auto"/>
        <w:ind w:left="1201" w:right="220" w:hanging="720"/>
        <w:jc w:val="both"/>
        <w:rPr>
          <w:rFonts w:cs="宋体"/>
          <w:lang w:eastAsia="zh-CN"/>
        </w:rPr>
      </w:pPr>
      <w:r>
        <w:rPr>
          <w:rFonts w:hint="eastAsia" w:cs="宋体"/>
          <w:lang w:eastAsia="zh-CN"/>
        </w:rPr>
        <w:t>9.2除招标文件有特殊要求外，本项目投标所使用的计量单位，应采用中华人民共和国法定计量单位。</w:t>
      </w:r>
    </w:p>
    <w:p>
      <w:pPr>
        <w:pStyle w:val="7"/>
        <w:spacing w:before="50" w:line="352" w:lineRule="auto"/>
        <w:ind w:left="1201" w:right="220" w:hanging="720"/>
        <w:jc w:val="both"/>
        <w:rPr>
          <w:rFonts w:cs="宋体"/>
          <w:lang w:eastAsia="zh-CN"/>
        </w:rPr>
      </w:pPr>
      <w:r>
        <w:rPr>
          <w:rFonts w:hint="eastAsia" w:cs="宋体"/>
          <w:lang w:eastAsia="zh-CN"/>
        </w:rPr>
        <w:t>9.3除专用术语外，投标文件及来往函电均应使用中文书写。必要时专用术语应附有中文解释。投标人提交的支持资料和已印制的文献可以用外文，但相应 内容应附有中文翻译本，在解释投标文件时以中文翻译本为准。未附中文翻 译本或翻译本中文内容明显与外文内容不一致的，其不利后果由投标人自行 承担。</w:t>
      </w:r>
    </w:p>
    <w:p>
      <w:pPr>
        <w:pStyle w:val="7"/>
        <w:spacing w:before="41"/>
        <w:ind w:right="100"/>
        <w:outlineLvl w:val="1"/>
        <w:rPr>
          <w:rFonts w:cs="宋体"/>
          <w:lang w:eastAsia="zh-CN"/>
        </w:rPr>
      </w:pPr>
      <w:r>
        <w:rPr>
          <w:rFonts w:hint="eastAsia" w:cs="宋体"/>
          <w:lang w:eastAsia="zh-CN"/>
        </w:rPr>
        <w:t>10投标文件构成</w:t>
      </w:r>
    </w:p>
    <w:p>
      <w:pPr>
        <w:pStyle w:val="7"/>
        <w:spacing w:before="135" w:line="348" w:lineRule="auto"/>
        <w:ind w:left="1196" w:right="219" w:hanging="720"/>
        <w:jc w:val="both"/>
        <w:rPr>
          <w:rFonts w:cs="宋体"/>
          <w:lang w:eastAsia="zh-CN"/>
        </w:rPr>
      </w:pPr>
      <w:r>
        <w:rPr>
          <w:rFonts w:hint="eastAsia" w:cs="宋体"/>
          <w:lang w:eastAsia="zh-CN"/>
        </w:rPr>
        <w:t>10.1 投标人应当按照招标文件的要求编制投标文件。投标文件应由《资格证明文</w:t>
      </w:r>
      <w:r>
        <w:rPr>
          <w:rFonts w:hint="eastAsia" w:cs="宋体"/>
          <w:spacing w:val="-12"/>
          <w:lang w:eastAsia="zh-CN"/>
        </w:rPr>
        <w:t>件》、《商务技术文件》两部分构成。投标文件的部分格式要求，见第七章《投</w:t>
      </w:r>
      <w:r>
        <w:rPr>
          <w:rFonts w:hint="eastAsia" w:cs="宋体"/>
          <w:spacing w:val="-18"/>
          <w:lang w:eastAsia="zh-CN"/>
        </w:rPr>
        <w:t>标文件格式》。</w:t>
      </w:r>
    </w:p>
    <w:p>
      <w:pPr>
        <w:pStyle w:val="7"/>
        <w:spacing w:before="46" w:line="348" w:lineRule="auto"/>
        <w:ind w:left="1196" w:right="221" w:hanging="720"/>
        <w:jc w:val="both"/>
        <w:rPr>
          <w:rFonts w:cs="宋体"/>
          <w:lang w:eastAsia="zh-CN"/>
        </w:rPr>
      </w:pPr>
      <w:r>
        <w:rPr>
          <w:rFonts w:hint="eastAsia" w:cs="宋体"/>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w:t>
      </w:r>
      <w:r>
        <w:rPr>
          <w:rFonts w:hint="eastAsia" w:cs="宋体"/>
          <w:spacing w:val="1"/>
          <w:lang w:eastAsia="zh-CN"/>
        </w:rPr>
        <w:t>应，否则</w:t>
      </w:r>
      <w:r>
        <w:rPr>
          <w:rFonts w:hint="eastAsia" w:cs="宋体"/>
          <w:b/>
          <w:bCs/>
          <w:spacing w:val="1"/>
          <w:lang w:eastAsia="zh-CN"/>
        </w:rPr>
        <w:t>投标无效</w:t>
      </w:r>
      <w:r>
        <w:rPr>
          <w:rFonts w:hint="eastAsia" w:cs="宋体"/>
          <w:spacing w:val="1"/>
          <w:lang w:eastAsia="zh-CN"/>
        </w:rPr>
        <w:t>。未标记“实质性格式”的文件和招标文件未提供格式的内</w:t>
      </w:r>
      <w:r>
        <w:rPr>
          <w:rFonts w:hint="eastAsia" w:cs="宋体"/>
          <w:lang w:eastAsia="zh-CN"/>
        </w:rPr>
        <w:t>容，可由投标人自行编写。</w:t>
      </w:r>
    </w:p>
    <w:p>
      <w:pPr>
        <w:pStyle w:val="7"/>
        <w:spacing w:before="55"/>
        <w:ind w:left="476" w:right="100"/>
        <w:rPr>
          <w:rFonts w:cs="宋体"/>
          <w:lang w:eastAsia="zh-CN"/>
        </w:rPr>
      </w:pPr>
      <w:r>
        <w:rPr>
          <w:rFonts w:hint="eastAsia" w:cs="宋体"/>
          <w:lang w:eastAsia="zh-CN"/>
        </w:rPr>
        <w:t>10.3  第四章《评标程序、评标方法和评标标准》中涉及的证明文件。</w:t>
      </w:r>
    </w:p>
    <w:p>
      <w:pPr>
        <w:pStyle w:val="7"/>
        <w:spacing w:before="138" w:line="348" w:lineRule="auto"/>
        <w:ind w:left="1196" w:right="218" w:hanging="720"/>
        <w:jc w:val="both"/>
        <w:rPr>
          <w:rFonts w:cs="宋体"/>
          <w:lang w:eastAsia="zh-CN"/>
        </w:rPr>
      </w:pPr>
      <w:r>
        <w:rPr>
          <w:rFonts w:hint="eastAsia" w:cs="宋体"/>
          <w:lang w:eastAsia="zh-CN"/>
        </w:rPr>
        <w:t>10.4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7"/>
        <w:spacing w:before="43"/>
        <w:ind w:left="476" w:right="100"/>
        <w:outlineLvl w:val="2"/>
        <w:rPr>
          <w:rFonts w:cs="宋体"/>
          <w:lang w:eastAsia="zh-CN"/>
        </w:rPr>
      </w:pPr>
      <w:r>
        <w:rPr>
          <w:rFonts w:hint="eastAsia" w:cs="宋体"/>
          <w:lang w:eastAsia="zh-CN"/>
        </w:rPr>
        <w:t>10.5投标人认为应附的其他材料。</w:t>
      </w:r>
    </w:p>
    <w:p>
      <w:pPr>
        <w:pStyle w:val="7"/>
        <w:spacing w:before="138"/>
        <w:ind w:right="100"/>
        <w:outlineLvl w:val="1"/>
        <w:rPr>
          <w:rFonts w:cs="宋体"/>
          <w:lang w:eastAsia="zh-CN"/>
        </w:rPr>
      </w:pPr>
      <w:r>
        <w:rPr>
          <w:rFonts w:hint="eastAsia" w:cs="宋体"/>
          <w:lang w:eastAsia="zh-CN"/>
        </w:rPr>
        <w:t>11投标报价</w:t>
      </w:r>
    </w:p>
    <w:p>
      <w:pPr>
        <w:pStyle w:val="7"/>
        <w:spacing w:before="135"/>
        <w:ind w:left="476" w:right="100"/>
        <w:outlineLvl w:val="2"/>
        <w:rPr>
          <w:rFonts w:cs="宋体"/>
          <w:lang w:eastAsia="zh-CN"/>
        </w:rPr>
      </w:pPr>
      <w:r>
        <w:rPr>
          <w:rFonts w:hint="eastAsia" w:cs="宋体"/>
          <w:lang w:eastAsia="zh-CN"/>
        </w:rPr>
        <w:t>11.1所有投标均以人民币报价。</w:t>
      </w:r>
    </w:p>
    <w:p>
      <w:pPr>
        <w:pStyle w:val="7"/>
        <w:spacing w:before="138" w:line="348" w:lineRule="auto"/>
        <w:ind w:left="1196" w:right="220" w:hanging="720"/>
        <w:jc w:val="both"/>
        <w:rPr>
          <w:rFonts w:cs="宋体"/>
          <w:lang w:eastAsia="zh-CN"/>
        </w:rPr>
      </w:pPr>
      <w:r>
        <w:rPr>
          <w:rFonts w:hint="eastAsia" w:cs="宋体"/>
          <w:lang w:eastAsia="zh-CN"/>
        </w:rPr>
        <w:t>11.2 投标人的报价应包括为完成本项目所发生的一切费用和税费，采购人将不再</w:t>
      </w:r>
      <w:r>
        <w:rPr>
          <w:rFonts w:hint="eastAsia" w:cs="宋体"/>
          <w:spacing w:val="-5"/>
          <w:lang w:eastAsia="zh-CN"/>
        </w:rPr>
        <w:t>支付报价以外的任何费用。投标人的报价应包括但不限于下列内容，《投标人</w:t>
      </w:r>
      <w:r>
        <w:rPr>
          <w:rFonts w:hint="eastAsia" w:cs="宋体"/>
          <w:lang w:eastAsia="zh-CN"/>
        </w:rPr>
        <w:t xml:space="preserve"> 须知资料表》中有特殊规定的，从其规定。</w:t>
      </w:r>
    </w:p>
    <w:p>
      <w:pPr>
        <w:pStyle w:val="7"/>
        <w:spacing w:before="43" w:line="350" w:lineRule="auto"/>
        <w:ind w:left="2101" w:right="100" w:hanging="900"/>
        <w:rPr>
          <w:rFonts w:cs="宋体"/>
          <w:lang w:eastAsia="zh-CN"/>
        </w:rPr>
      </w:pPr>
      <w:r>
        <w:rPr>
          <w:rFonts w:hint="eastAsia" w:cs="宋体"/>
          <w:lang w:eastAsia="zh-CN"/>
        </w:rPr>
        <w:t xml:space="preserve">11.2.1 </w:t>
      </w:r>
      <w:r>
        <w:rPr>
          <w:rFonts w:hint="eastAsia" w:cs="宋体"/>
          <w:spacing w:val="-4"/>
          <w:lang w:eastAsia="zh-CN"/>
        </w:rPr>
        <w:t>投标货物及标准附件、备品备件、专用工具等的出厂价（包括已在中</w:t>
      </w:r>
      <w:r>
        <w:rPr>
          <w:rFonts w:hint="eastAsia" w:cs="宋体"/>
          <w:lang w:eastAsia="zh-CN"/>
        </w:rPr>
        <w:t>国国内的进口货物完税后的仓库交货价、展室交货价或货架交货价） 和运至最终目的地的运输费和保险费，安装调试、检验、技术服务、 培训、质量保证、售后服务、税费等；</w:t>
      </w:r>
    </w:p>
    <w:p>
      <w:pPr>
        <w:pStyle w:val="7"/>
        <w:spacing w:before="43"/>
        <w:ind w:left="1201" w:right="100"/>
        <w:rPr>
          <w:rFonts w:cs="宋体"/>
          <w:lang w:eastAsia="zh-CN"/>
        </w:rPr>
      </w:pPr>
      <w:r>
        <w:rPr>
          <w:rFonts w:hint="eastAsia" w:cs="宋体"/>
          <w:lang w:eastAsia="zh-CN"/>
        </w:rPr>
        <w:t>11.2.2 按照招标文件要求完成本项目的全部相关费用。</w:t>
      </w:r>
    </w:p>
    <w:p>
      <w:pPr>
        <w:pStyle w:val="7"/>
        <w:spacing w:before="135" w:line="338" w:lineRule="auto"/>
        <w:ind w:left="1196" w:right="223" w:hanging="720"/>
        <w:jc w:val="both"/>
        <w:rPr>
          <w:rFonts w:cs="宋体"/>
          <w:lang w:eastAsia="zh-CN"/>
        </w:rPr>
      </w:pPr>
      <w:r>
        <w:rPr>
          <w:rFonts w:hint="eastAsia" w:cs="宋体"/>
          <w:lang w:eastAsia="zh-CN"/>
        </w:rPr>
        <w:t>11.3 采购人不得向供应商索要或者接受其给予的赠品、回扣或者与采购无关的其他商品、服务。</w:t>
      </w:r>
    </w:p>
    <w:p>
      <w:pPr>
        <w:pStyle w:val="7"/>
        <w:spacing w:before="55" w:line="340" w:lineRule="auto"/>
        <w:ind w:left="1201" w:right="172" w:hanging="720"/>
        <w:jc w:val="both"/>
        <w:rPr>
          <w:rFonts w:cs="宋体"/>
          <w:b/>
          <w:bCs/>
          <w:lang w:eastAsia="zh-CN"/>
        </w:rPr>
      </w:pPr>
      <w:r>
        <w:rPr>
          <w:rFonts w:hint="eastAsia" w:cs="宋体"/>
          <w:lang w:eastAsia="zh-CN"/>
        </w:rPr>
        <w:t>11.4投标人不能提供任何有选择性或可调整的报价（招标文件另有规定的除外），否则其</w:t>
      </w:r>
      <w:r>
        <w:rPr>
          <w:rFonts w:hint="eastAsia" w:cs="宋体"/>
          <w:b/>
          <w:bCs/>
          <w:lang w:eastAsia="zh-CN"/>
        </w:rPr>
        <w:t>投标无效。</w:t>
      </w:r>
    </w:p>
    <w:p>
      <w:pPr>
        <w:pStyle w:val="7"/>
        <w:spacing w:before="50"/>
        <w:ind w:right="100"/>
        <w:outlineLvl w:val="1"/>
        <w:rPr>
          <w:rFonts w:cs="宋体"/>
          <w:lang w:eastAsia="zh-CN"/>
        </w:rPr>
      </w:pPr>
      <w:r>
        <w:rPr>
          <w:rFonts w:hint="eastAsia" w:cs="宋体"/>
          <w:lang w:eastAsia="zh-CN"/>
        </w:rPr>
        <w:t>12投标保证金</w:t>
      </w:r>
    </w:p>
    <w:p>
      <w:pPr>
        <w:pStyle w:val="7"/>
        <w:spacing w:before="138"/>
        <w:ind w:left="476" w:right="100"/>
        <w:rPr>
          <w:rFonts w:cs="宋体"/>
          <w:lang w:eastAsia="zh-CN"/>
        </w:rPr>
      </w:pPr>
      <w:r>
        <w:rPr>
          <w:rFonts w:hint="eastAsia" w:cs="宋体"/>
          <w:lang w:eastAsia="zh-CN"/>
        </w:rPr>
        <w:t>12.1  投标人应按《投标人须知资料表》中规定的金额及要求交纳投标保证金。</w:t>
      </w:r>
    </w:p>
    <w:p>
      <w:pPr>
        <w:pStyle w:val="7"/>
        <w:spacing w:before="135" w:line="340" w:lineRule="auto"/>
        <w:ind w:left="1196" w:right="100" w:hanging="720"/>
        <w:rPr>
          <w:rFonts w:cs="宋体"/>
          <w:lang w:eastAsia="zh-CN"/>
        </w:rPr>
      </w:pPr>
      <w:r>
        <w:rPr>
          <w:rFonts w:hint="eastAsia" w:cs="宋体"/>
          <w:lang w:eastAsia="zh-CN"/>
        </w:rPr>
        <w:t>12.2交纳投标保证金可采用的形式：政府采购法律法规接受的支票、汇票、本票、 网上银行支付或者金融机构、担保机构出具的保函等非现金形式。</w:t>
      </w:r>
    </w:p>
    <w:p>
      <w:pPr>
        <w:pStyle w:val="7"/>
        <w:spacing w:before="50" w:line="352" w:lineRule="auto"/>
        <w:ind w:left="1196" w:right="223" w:hanging="720"/>
        <w:jc w:val="both"/>
        <w:rPr>
          <w:rFonts w:cs="宋体"/>
          <w:lang w:eastAsia="zh-CN"/>
        </w:rPr>
      </w:pPr>
      <w:r>
        <w:rPr>
          <w:rFonts w:hint="eastAsia" w:cs="宋体"/>
          <w:lang w:eastAsia="zh-CN"/>
        </w:rPr>
        <w:t>12.3 投标保证金到账（保函提交）截止时间同投标截止时间。以支票、汇票、本票、网上银行支付等形式提交投标保证金的，应在投标截止时间前到账；以 金融机构、担保机构出具的保函等形式提交投标保证金的，应在投标截止时 间前将原件提交至采购代理机构。由于到账时间晚于投标截止时间的，或者 票据错误、印鉴不清等原因导致不能到账的，其</w:t>
      </w:r>
      <w:r>
        <w:rPr>
          <w:rFonts w:hint="eastAsia" w:cs="宋体"/>
          <w:b/>
          <w:bCs/>
          <w:lang w:eastAsia="zh-CN"/>
        </w:rPr>
        <w:t>投标无效。</w:t>
      </w:r>
    </w:p>
    <w:p>
      <w:pPr>
        <w:spacing w:line="352"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24"/>
          <w:szCs w:val="24"/>
          <w:lang w:eastAsia="zh-CN"/>
        </w:rPr>
      </w:pPr>
    </w:p>
    <w:p>
      <w:pPr>
        <w:pStyle w:val="7"/>
        <w:ind w:left="476"/>
        <w:outlineLvl w:val="2"/>
        <w:rPr>
          <w:rFonts w:cs="宋体"/>
          <w:lang w:eastAsia="zh-CN"/>
        </w:rPr>
      </w:pPr>
      <w:r>
        <w:rPr>
          <w:rFonts w:hint="eastAsia" w:cs="宋体"/>
          <w:lang w:eastAsia="zh-CN"/>
        </w:rPr>
        <w:t>12.4  投标保证金有效期同投标有效期。</w:t>
      </w:r>
    </w:p>
    <w:p>
      <w:pPr>
        <w:pStyle w:val="7"/>
        <w:spacing w:before="135" w:line="340" w:lineRule="auto"/>
        <w:ind w:left="1196" w:right="123" w:hanging="720"/>
        <w:jc w:val="both"/>
        <w:rPr>
          <w:rFonts w:cs="宋体"/>
          <w:lang w:eastAsia="zh-CN"/>
        </w:rPr>
      </w:pPr>
      <w:r>
        <w:rPr>
          <w:rFonts w:hint="eastAsia" w:cs="宋体"/>
          <w:lang w:eastAsia="zh-CN"/>
        </w:rPr>
        <w:t>12.5 投标人为联合体的，可以由联合体中的一方或者多方共同交纳投标保证金，其交纳的投标保证金对联合体各方均具有约束力。</w:t>
      </w:r>
    </w:p>
    <w:p>
      <w:pPr>
        <w:pStyle w:val="7"/>
        <w:spacing w:before="53" w:line="348" w:lineRule="auto"/>
        <w:ind w:left="1196" w:right="120" w:hanging="720"/>
        <w:jc w:val="both"/>
        <w:rPr>
          <w:rFonts w:cs="宋体"/>
          <w:lang w:eastAsia="zh-CN"/>
        </w:rPr>
      </w:pPr>
      <w:r>
        <w:rPr>
          <w:rFonts w:hint="eastAsia" w:cs="宋体"/>
          <w:lang w:eastAsia="zh-CN"/>
        </w:rPr>
        <w:t>12.6 采购人、采购代理机构将及时退还投标人的投标保证金，采用银行保函、担保机构担保函等形式递交的投标保证金，经投标人同意后采购人、采购代理 机构可以不再退还，但因投标人自身原因导致无法及时退还的除外：</w:t>
      </w:r>
    </w:p>
    <w:p>
      <w:pPr>
        <w:pStyle w:val="7"/>
        <w:spacing w:before="43"/>
        <w:ind w:left="1201"/>
        <w:rPr>
          <w:rFonts w:cs="宋体"/>
          <w:lang w:eastAsia="zh-CN"/>
        </w:rPr>
      </w:pPr>
      <w:r>
        <w:rPr>
          <w:rFonts w:hint="eastAsia" w:cs="宋体"/>
          <w:lang w:eastAsia="zh-CN"/>
        </w:rPr>
        <w:t xml:space="preserve">12.6.1  </w:t>
      </w:r>
      <w:r>
        <w:rPr>
          <w:rFonts w:hint="eastAsia" w:cs="宋体"/>
          <w:spacing w:val="-4"/>
          <w:lang w:eastAsia="zh-CN"/>
        </w:rPr>
        <w:t>投标人在投标截止时间前撤回已提交的投标文件的，自收到投标人书</w:t>
      </w:r>
    </w:p>
    <w:p>
      <w:pPr>
        <w:pStyle w:val="7"/>
        <w:spacing w:before="138"/>
        <w:ind w:left="1159" w:right="2"/>
        <w:jc w:val="center"/>
        <w:rPr>
          <w:rFonts w:cs="宋体"/>
          <w:lang w:eastAsia="zh-CN"/>
        </w:rPr>
      </w:pPr>
      <w:r>
        <w:rPr>
          <w:rFonts w:hint="eastAsia" w:cs="宋体"/>
          <w:lang w:eastAsia="zh-CN"/>
        </w:rPr>
        <w:t>面撤回通知之日起5个工作日内退还已收取的投标保证金；</w:t>
      </w:r>
    </w:p>
    <w:p>
      <w:pPr>
        <w:pStyle w:val="7"/>
        <w:spacing w:before="135" w:line="340" w:lineRule="auto"/>
        <w:ind w:left="2101" w:hanging="900"/>
        <w:rPr>
          <w:rFonts w:cs="宋体"/>
          <w:lang w:eastAsia="zh-CN"/>
        </w:rPr>
      </w:pPr>
      <w:r>
        <w:rPr>
          <w:rFonts w:hint="eastAsia" w:cs="宋体"/>
          <w:lang w:eastAsia="zh-CN"/>
        </w:rPr>
        <w:t>12.6.2</w:t>
      </w:r>
      <w:r>
        <w:rPr>
          <w:rFonts w:hint="eastAsia" w:cs="宋体"/>
          <w:spacing w:val="2"/>
          <w:lang w:eastAsia="zh-CN"/>
        </w:rPr>
        <w:t>中标人的投标保证金，自采购合同签订之日起</w:t>
      </w:r>
      <w:r>
        <w:rPr>
          <w:rFonts w:hint="eastAsia" w:cs="宋体"/>
          <w:lang w:eastAsia="zh-CN"/>
        </w:rPr>
        <w:t>5</w:t>
      </w:r>
      <w:r>
        <w:rPr>
          <w:rFonts w:hint="eastAsia" w:cs="宋体"/>
          <w:spacing w:val="2"/>
          <w:lang w:eastAsia="zh-CN"/>
        </w:rPr>
        <w:t>个工作日内退还中</w:t>
      </w:r>
      <w:r>
        <w:rPr>
          <w:rFonts w:hint="eastAsia" w:cs="宋体"/>
          <w:lang w:eastAsia="zh-CN"/>
        </w:rPr>
        <w:t>标人；</w:t>
      </w:r>
    </w:p>
    <w:p>
      <w:pPr>
        <w:pStyle w:val="7"/>
        <w:spacing w:before="50" w:line="340" w:lineRule="auto"/>
        <w:ind w:left="2101" w:hanging="900"/>
        <w:rPr>
          <w:rFonts w:cs="宋体"/>
          <w:lang w:eastAsia="zh-CN"/>
        </w:rPr>
      </w:pPr>
      <w:r>
        <w:rPr>
          <w:rFonts w:hint="eastAsia" w:cs="宋体"/>
          <w:lang w:eastAsia="zh-CN"/>
        </w:rPr>
        <w:t>12.6.3</w:t>
      </w:r>
      <w:r>
        <w:rPr>
          <w:rFonts w:hint="eastAsia" w:cs="宋体"/>
          <w:spacing w:val="2"/>
          <w:lang w:eastAsia="zh-CN"/>
        </w:rPr>
        <w:t>未中标投标人的投标保证金，自中标通知书发出之日起</w:t>
      </w:r>
      <w:r>
        <w:rPr>
          <w:rFonts w:hint="eastAsia" w:cs="宋体"/>
          <w:lang w:eastAsia="zh-CN"/>
        </w:rPr>
        <w:t>5个工作日内退还未中标人；</w:t>
      </w:r>
    </w:p>
    <w:p>
      <w:pPr>
        <w:pStyle w:val="7"/>
        <w:spacing w:before="50" w:line="340" w:lineRule="auto"/>
        <w:ind w:left="2101" w:hanging="900"/>
        <w:rPr>
          <w:rFonts w:cs="宋体"/>
          <w:lang w:eastAsia="zh-CN"/>
        </w:rPr>
      </w:pPr>
      <w:r>
        <w:rPr>
          <w:rFonts w:hint="eastAsia" w:cs="宋体"/>
          <w:lang w:eastAsia="zh-CN"/>
        </w:rPr>
        <w:t>12.6.4</w:t>
      </w:r>
      <w:r>
        <w:rPr>
          <w:rFonts w:hint="eastAsia" w:cs="宋体"/>
          <w:spacing w:val="2"/>
          <w:lang w:eastAsia="zh-CN"/>
        </w:rPr>
        <w:t>终止招标项目已经收取投标保证金的，自终止采购活动后</w:t>
      </w:r>
      <w:r>
        <w:rPr>
          <w:rFonts w:hint="eastAsia" w:cs="宋体"/>
          <w:lang w:eastAsia="zh-CN"/>
        </w:rPr>
        <w:t>5</w:t>
      </w:r>
      <w:r>
        <w:rPr>
          <w:rFonts w:hint="eastAsia" w:cs="宋体"/>
          <w:spacing w:val="2"/>
          <w:lang w:eastAsia="zh-CN"/>
        </w:rPr>
        <w:t>个工作</w:t>
      </w:r>
      <w:r>
        <w:rPr>
          <w:rFonts w:hint="eastAsia" w:cs="宋体"/>
          <w:lang w:eastAsia="zh-CN"/>
        </w:rPr>
        <w:t>日内退还已收取的投标保证金及其在银行产生的孳息。</w:t>
      </w:r>
    </w:p>
    <w:p>
      <w:pPr>
        <w:pStyle w:val="7"/>
        <w:spacing w:before="53"/>
        <w:ind w:left="476"/>
        <w:rPr>
          <w:rFonts w:cs="宋体"/>
          <w:lang w:eastAsia="zh-CN"/>
        </w:rPr>
      </w:pPr>
      <w:r>
        <w:rPr>
          <w:rFonts w:hint="eastAsia" w:cs="宋体"/>
          <w:lang w:eastAsia="zh-CN"/>
        </w:rPr>
        <w:t>12.7  有下列情形之一的，采购人或采购代理机构可以不予退还投标保证金：</w:t>
      </w:r>
    </w:p>
    <w:p>
      <w:pPr>
        <w:pStyle w:val="7"/>
        <w:spacing w:before="135"/>
        <w:ind w:left="1201"/>
        <w:rPr>
          <w:rFonts w:cs="宋体"/>
          <w:lang w:eastAsia="zh-CN"/>
        </w:rPr>
      </w:pPr>
      <w:r>
        <w:rPr>
          <w:rFonts w:hint="eastAsia" w:cs="宋体"/>
          <w:lang w:eastAsia="zh-CN"/>
        </w:rPr>
        <w:t>12.7.1  投标有效期内投标人撤销投标文件的；</w:t>
      </w:r>
    </w:p>
    <w:p>
      <w:pPr>
        <w:pStyle w:val="7"/>
        <w:spacing w:before="138"/>
        <w:ind w:left="1201"/>
        <w:rPr>
          <w:rFonts w:cs="宋体"/>
          <w:lang w:eastAsia="zh-CN"/>
        </w:rPr>
      </w:pPr>
      <w:r>
        <w:rPr>
          <w:rFonts w:hint="eastAsia" w:cs="宋体"/>
          <w:lang w:eastAsia="zh-CN"/>
        </w:rPr>
        <w:t>12.7.2  《投标人须知资料表》中规定的其他情形。</w:t>
      </w:r>
    </w:p>
    <w:p>
      <w:pPr>
        <w:pStyle w:val="7"/>
        <w:spacing w:before="135"/>
        <w:outlineLvl w:val="1"/>
        <w:rPr>
          <w:rFonts w:cs="宋体"/>
          <w:lang w:eastAsia="zh-CN"/>
        </w:rPr>
      </w:pPr>
      <w:r>
        <w:rPr>
          <w:rFonts w:hint="eastAsia" w:cs="宋体"/>
          <w:lang w:eastAsia="zh-CN"/>
        </w:rPr>
        <w:t>13投标有效期</w:t>
      </w:r>
    </w:p>
    <w:p>
      <w:pPr>
        <w:pStyle w:val="7"/>
        <w:spacing w:before="135" w:line="340" w:lineRule="auto"/>
        <w:ind w:left="1196" w:right="123" w:hanging="720"/>
        <w:jc w:val="both"/>
        <w:rPr>
          <w:rFonts w:cs="宋体"/>
          <w:b/>
          <w:bCs/>
          <w:lang w:eastAsia="zh-CN"/>
        </w:rPr>
      </w:pPr>
      <w:r>
        <w:rPr>
          <w:rFonts w:hint="eastAsia" w:cs="宋体"/>
          <w:lang w:eastAsia="zh-CN"/>
        </w:rPr>
        <w:t>13.1 投标文件应在本招标文件《投标人须知资料表》中规定的投标有效期内保持有效，投标有效期少于招标文件规定期限的，其</w:t>
      </w:r>
      <w:r>
        <w:rPr>
          <w:rFonts w:hint="eastAsia" w:cs="宋体"/>
          <w:b/>
          <w:bCs/>
          <w:lang w:eastAsia="zh-CN"/>
        </w:rPr>
        <w:t>投标无效。</w:t>
      </w:r>
    </w:p>
    <w:p>
      <w:pPr>
        <w:pStyle w:val="7"/>
        <w:spacing w:before="53"/>
        <w:outlineLvl w:val="1"/>
        <w:rPr>
          <w:rFonts w:cs="宋体"/>
          <w:lang w:eastAsia="zh-CN"/>
        </w:rPr>
      </w:pPr>
      <w:r>
        <w:rPr>
          <w:rFonts w:hint="eastAsia" w:cs="宋体"/>
          <w:lang w:eastAsia="zh-CN"/>
        </w:rPr>
        <w:t>14投标文件的签署、盖章</w:t>
      </w:r>
    </w:p>
    <w:p>
      <w:pPr>
        <w:pStyle w:val="7"/>
        <w:spacing w:before="135" w:line="340" w:lineRule="auto"/>
        <w:ind w:left="1196" w:right="123" w:hanging="720"/>
        <w:jc w:val="both"/>
        <w:rPr>
          <w:rFonts w:cs="宋体"/>
          <w:lang w:eastAsia="zh-CN"/>
        </w:rPr>
      </w:pPr>
      <w:bookmarkStart w:id="11" w:name="_Toc497367695"/>
      <w:bookmarkStart w:id="12" w:name="_Toc63776901"/>
      <w:bookmarkStart w:id="13" w:name="_Toc426056719"/>
      <w:bookmarkStart w:id="14" w:name="_Toc428539204"/>
      <w:bookmarkStart w:id="15" w:name="_Toc68707504"/>
      <w:bookmarkStart w:id="16" w:name="_Toc33442346"/>
      <w:bookmarkStart w:id="17" w:name="_Toc67559607"/>
      <w:bookmarkStart w:id="18" w:name="_Toc497114299"/>
      <w:bookmarkStart w:id="19" w:name="_Toc450826725"/>
      <w:bookmarkStart w:id="20" w:name="_Toc427312908"/>
      <w:r>
        <w:rPr>
          <w:rFonts w:hint="eastAsia" w:cs="宋体"/>
          <w:lang w:eastAsia="zh-CN"/>
        </w:rPr>
        <w:t>14.1  投标人应准备纸质投标文件正本1份、纸质投标文件副本4份和电子版投标文件1份，每份纸质版投标文件须清楚地标明“正本”或“副本”字样。若纸质投标文件正本和副本不符，以纸质投标文件正本为准，纸质投标文件正本和电子版投标文件不符，以纸质投标文件正本为准。</w:t>
      </w:r>
      <w:bookmarkEnd w:id="11"/>
      <w:bookmarkEnd w:id="12"/>
      <w:bookmarkEnd w:id="13"/>
      <w:bookmarkEnd w:id="14"/>
      <w:bookmarkEnd w:id="15"/>
      <w:bookmarkEnd w:id="16"/>
      <w:bookmarkEnd w:id="17"/>
      <w:bookmarkEnd w:id="18"/>
      <w:bookmarkEnd w:id="19"/>
      <w:bookmarkEnd w:id="20"/>
    </w:p>
    <w:p>
      <w:pPr>
        <w:pStyle w:val="7"/>
        <w:spacing w:before="135" w:line="340" w:lineRule="auto"/>
        <w:ind w:left="1196" w:right="123" w:hanging="720"/>
        <w:jc w:val="both"/>
        <w:rPr>
          <w:rFonts w:cs="宋体"/>
          <w:lang w:eastAsia="zh-CN"/>
        </w:rPr>
      </w:pPr>
      <w:bookmarkStart w:id="21" w:name="_Toc426056720"/>
      <w:bookmarkStart w:id="22" w:name="_Toc406595744"/>
      <w:bookmarkStart w:id="23" w:name="_Toc450826726"/>
      <w:bookmarkStart w:id="24" w:name="_Toc497367696"/>
      <w:bookmarkStart w:id="25" w:name="_Toc63776902"/>
      <w:bookmarkStart w:id="26" w:name="_Toc68707505"/>
      <w:bookmarkStart w:id="27" w:name="_Toc407613128"/>
      <w:bookmarkStart w:id="28" w:name="_Toc33442347"/>
      <w:bookmarkStart w:id="29" w:name="_Toc497114300"/>
      <w:bookmarkStart w:id="30" w:name="_Toc428539205"/>
      <w:bookmarkStart w:id="31" w:name="_Toc427312909"/>
      <w:bookmarkStart w:id="32" w:name="_Toc67559608"/>
      <w:bookmarkStart w:id="33" w:name="_Toc407612759"/>
      <w:r>
        <w:rPr>
          <w:rFonts w:hint="eastAsia" w:cs="宋体"/>
          <w:lang w:eastAsia="zh-CN"/>
        </w:rPr>
        <w:t>14.2  纸质投标文件应装订牢固、目录清楚、页码准确。</w:t>
      </w:r>
      <w:bookmarkEnd w:id="21"/>
      <w:bookmarkEnd w:id="22"/>
      <w:bookmarkEnd w:id="23"/>
      <w:bookmarkEnd w:id="24"/>
      <w:bookmarkEnd w:id="25"/>
      <w:bookmarkEnd w:id="26"/>
      <w:bookmarkEnd w:id="27"/>
      <w:bookmarkEnd w:id="28"/>
      <w:bookmarkEnd w:id="29"/>
      <w:bookmarkEnd w:id="30"/>
      <w:bookmarkEnd w:id="31"/>
      <w:bookmarkEnd w:id="32"/>
      <w:bookmarkEnd w:id="33"/>
    </w:p>
    <w:p>
      <w:pPr>
        <w:pStyle w:val="7"/>
        <w:spacing w:before="135" w:line="340" w:lineRule="auto"/>
        <w:ind w:left="1196" w:right="123" w:hanging="720"/>
        <w:jc w:val="both"/>
        <w:rPr>
          <w:rFonts w:cs="宋体"/>
          <w:lang w:eastAsia="zh-CN"/>
        </w:rPr>
      </w:pPr>
      <w:bookmarkStart w:id="34" w:name="_Toc497367697"/>
      <w:bookmarkStart w:id="35" w:name="_Toc427312910"/>
      <w:bookmarkStart w:id="36" w:name="_Toc33442348"/>
      <w:bookmarkStart w:id="37" w:name="_Toc426056721"/>
      <w:bookmarkStart w:id="38" w:name="_Toc63776903"/>
      <w:bookmarkStart w:id="39" w:name="_Toc450826727"/>
      <w:bookmarkStart w:id="40" w:name="_Toc67559609"/>
      <w:bookmarkStart w:id="41" w:name="_Toc68707506"/>
      <w:bookmarkStart w:id="42" w:name="_Toc428539206"/>
      <w:bookmarkStart w:id="43" w:name="_Toc497114301"/>
      <w:r>
        <w:rPr>
          <w:rFonts w:hint="eastAsia" w:cs="宋体"/>
          <w:lang w:eastAsia="zh-CN"/>
        </w:rPr>
        <w:t>14.3  纸质投标文件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则应由投标人的法定代表人或经其正式授权的代表在修改的每一页上签字。纸质投标文件的副本可采用正本的复印件。</w:t>
      </w:r>
      <w:bookmarkEnd w:id="34"/>
      <w:bookmarkEnd w:id="35"/>
      <w:bookmarkEnd w:id="36"/>
      <w:bookmarkEnd w:id="37"/>
      <w:bookmarkEnd w:id="38"/>
      <w:bookmarkEnd w:id="39"/>
      <w:bookmarkEnd w:id="40"/>
      <w:bookmarkEnd w:id="41"/>
      <w:bookmarkEnd w:id="42"/>
      <w:bookmarkEnd w:id="43"/>
    </w:p>
    <w:p>
      <w:pPr>
        <w:pStyle w:val="7"/>
        <w:spacing w:before="135" w:line="340" w:lineRule="auto"/>
        <w:ind w:left="1196" w:right="123" w:hanging="720"/>
        <w:jc w:val="both"/>
        <w:rPr>
          <w:rFonts w:cs="宋体"/>
          <w:lang w:eastAsia="zh-CN"/>
        </w:rPr>
      </w:pPr>
      <w:bookmarkStart w:id="44" w:name="_Toc428539207"/>
      <w:bookmarkStart w:id="45" w:name="_Toc67559610"/>
      <w:bookmarkStart w:id="46" w:name="_Toc68707507"/>
      <w:bookmarkStart w:id="47" w:name="_Toc63776904"/>
      <w:bookmarkStart w:id="48" w:name="_Toc427312911"/>
      <w:bookmarkStart w:id="49" w:name="_Toc497114302"/>
      <w:bookmarkStart w:id="50" w:name="_Toc33442349"/>
      <w:bookmarkStart w:id="51" w:name="_Toc450826728"/>
      <w:bookmarkStart w:id="52" w:name="_Toc497367698"/>
      <w:bookmarkStart w:id="53" w:name="_Toc426056722"/>
      <w:r>
        <w:rPr>
          <w:rFonts w:hint="eastAsia" w:cs="宋体"/>
          <w:lang w:eastAsia="zh-CN"/>
        </w:rPr>
        <w:t>14.4  任何行间插字、涂改和增删，必须由投标文件签字人签字或盖章后才有效。</w:t>
      </w:r>
      <w:bookmarkEnd w:id="44"/>
      <w:bookmarkEnd w:id="45"/>
      <w:bookmarkEnd w:id="46"/>
      <w:bookmarkEnd w:id="47"/>
      <w:bookmarkEnd w:id="48"/>
      <w:bookmarkEnd w:id="49"/>
      <w:bookmarkEnd w:id="50"/>
      <w:bookmarkEnd w:id="51"/>
      <w:bookmarkEnd w:id="52"/>
      <w:bookmarkEnd w:id="53"/>
    </w:p>
    <w:p>
      <w:pPr>
        <w:pStyle w:val="7"/>
        <w:spacing w:before="135" w:line="340" w:lineRule="auto"/>
        <w:ind w:left="1196" w:right="123" w:hanging="720"/>
        <w:jc w:val="both"/>
        <w:rPr>
          <w:rFonts w:cs="宋体"/>
          <w:lang w:eastAsia="zh-CN"/>
        </w:rPr>
      </w:pPr>
      <w:bookmarkStart w:id="54" w:name="_Toc428539208"/>
      <w:bookmarkStart w:id="55" w:name="_Toc68707508"/>
      <w:bookmarkStart w:id="56" w:name="_Toc33442350"/>
      <w:bookmarkStart w:id="57" w:name="_Toc497367699"/>
      <w:bookmarkStart w:id="58" w:name="_Toc450826729"/>
      <w:bookmarkStart w:id="59" w:name="_Toc426056723"/>
      <w:bookmarkStart w:id="60" w:name="_Toc497114303"/>
      <w:bookmarkStart w:id="61" w:name="_Toc427312912"/>
      <w:bookmarkStart w:id="62" w:name="_Toc67559611"/>
      <w:bookmarkStart w:id="63" w:name="_Toc63776905"/>
      <w:r>
        <w:rPr>
          <w:rFonts w:hint="eastAsia" w:cs="宋体"/>
          <w:lang w:eastAsia="zh-CN"/>
        </w:rPr>
        <w:t>14.5  投标文件因字迹潦草或表达不清所引起的后果由投标人负责。</w:t>
      </w:r>
      <w:bookmarkEnd w:id="54"/>
      <w:bookmarkEnd w:id="55"/>
      <w:bookmarkEnd w:id="56"/>
      <w:bookmarkEnd w:id="57"/>
      <w:bookmarkEnd w:id="58"/>
      <w:bookmarkEnd w:id="59"/>
      <w:bookmarkEnd w:id="60"/>
      <w:bookmarkEnd w:id="61"/>
      <w:bookmarkEnd w:id="62"/>
      <w:bookmarkEnd w:id="63"/>
    </w:p>
    <w:p>
      <w:pPr>
        <w:pStyle w:val="7"/>
        <w:spacing w:before="135" w:line="340" w:lineRule="auto"/>
        <w:ind w:left="1196" w:right="123" w:hanging="720"/>
        <w:jc w:val="both"/>
        <w:rPr>
          <w:rFonts w:cs="宋体"/>
          <w:lang w:eastAsia="zh-CN"/>
        </w:rPr>
      </w:pPr>
      <w:bookmarkStart w:id="64" w:name="_Toc63776906"/>
      <w:bookmarkStart w:id="65" w:name="_Toc428539209"/>
      <w:bookmarkStart w:id="66" w:name="_Toc497114304"/>
      <w:bookmarkStart w:id="67" w:name="_Toc68707509"/>
      <w:bookmarkStart w:id="68" w:name="_Toc497367700"/>
      <w:bookmarkStart w:id="69" w:name="_Toc427312913"/>
      <w:bookmarkStart w:id="70" w:name="_Toc450826730"/>
      <w:bookmarkStart w:id="71" w:name="_Toc33442351"/>
      <w:bookmarkStart w:id="72" w:name="_Toc67559612"/>
      <w:bookmarkStart w:id="73" w:name="_Toc426056724"/>
      <w:r>
        <w:rPr>
          <w:rFonts w:hint="eastAsia" w:cs="宋体"/>
          <w:lang w:eastAsia="zh-CN"/>
        </w:rPr>
        <w:t>14.6  投标人为自然人的，可以不执行招标文件中对投标文件的盖章要求。</w:t>
      </w:r>
      <w:bookmarkEnd w:id="64"/>
      <w:bookmarkEnd w:id="65"/>
      <w:bookmarkEnd w:id="66"/>
      <w:bookmarkEnd w:id="67"/>
      <w:bookmarkEnd w:id="68"/>
      <w:bookmarkEnd w:id="69"/>
      <w:bookmarkEnd w:id="70"/>
      <w:bookmarkEnd w:id="71"/>
      <w:bookmarkEnd w:id="72"/>
      <w:bookmarkEnd w:id="73"/>
    </w:p>
    <w:p>
      <w:pPr>
        <w:pStyle w:val="7"/>
        <w:spacing w:before="41"/>
        <w:ind w:left="476"/>
        <w:rPr>
          <w:rFonts w:cs="宋体"/>
          <w:lang w:eastAsia="zh-CN"/>
        </w:rPr>
      </w:pPr>
    </w:p>
    <w:p>
      <w:pPr>
        <w:rPr>
          <w:rFonts w:ascii="宋体" w:hAnsi="宋体" w:eastAsia="宋体" w:cs="宋体"/>
          <w:sz w:val="24"/>
          <w:szCs w:val="24"/>
          <w:lang w:eastAsia="zh-CN"/>
        </w:rPr>
      </w:pPr>
    </w:p>
    <w:p>
      <w:pPr>
        <w:pStyle w:val="5"/>
        <w:tabs>
          <w:tab w:val="left" w:pos="700"/>
        </w:tabs>
        <w:spacing w:before="185"/>
        <w:jc w:val="center"/>
        <w:rPr>
          <w:b/>
          <w:bCs/>
          <w:lang w:eastAsia="zh-CN"/>
        </w:rPr>
      </w:pPr>
      <w:r>
        <w:rPr>
          <w:b/>
          <w:bCs/>
          <w:lang w:eastAsia="zh-CN"/>
        </w:rPr>
        <w:t>四</w:t>
      </w:r>
      <w:r>
        <w:rPr>
          <w:b/>
          <w:bCs/>
          <w:lang w:eastAsia="zh-CN"/>
        </w:rPr>
        <w:tab/>
      </w:r>
      <w:r>
        <w:rPr>
          <w:b/>
          <w:bCs/>
          <w:lang w:eastAsia="zh-CN"/>
        </w:rPr>
        <w:t>投标文件的提交</w:t>
      </w:r>
    </w:p>
    <w:p>
      <w:pPr>
        <w:pStyle w:val="7"/>
        <w:spacing w:before="184" w:line="360" w:lineRule="auto"/>
        <w:outlineLvl w:val="1"/>
        <w:rPr>
          <w:rFonts w:cs="宋体"/>
          <w:lang w:eastAsia="zh-CN"/>
        </w:rPr>
      </w:pPr>
      <w:r>
        <w:rPr>
          <w:rFonts w:hint="eastAsia" w:cs="宋体"/>
          <w:lang w:eastAsia="zh-CN"/>
        </w:rPr>
        <w:t>15投标文件的提交</w:t>
      </w:r>
    </w:p>
    <w:p>
      <w:pPr>
        <w:pStyle w:val="7"/>
        <w:spacing w:before="135" w:line="340" w:lineRule="auto"/>
        <w:ind w:left="1196" w:right="123" w:hanging="720"/>
        <w:jc w:val="both"/>
        <w:rPr>
          <w:rFonts w:cs="宋体"/>
          <w:lang w:eastAsia="zh-CN"/>
        </w:rPr>
      </w:pPr>
      <w:r>
        <w:rPr>
          <w:rFonts w:hint="eastAsia" w:cs="宋体"/>
          <w:lang w:eastAsia="zh-CN"/>
        </w:rPr>
        <w:t>15.1  投标时，投标人应将纸质投标文件正本1份、纸质投标文件副本4份密封装在信封中，且在信封正面标明“正本”“副本”字样。电子版投标文件可单独密封包装，也可和正本一起封装。</w:t>
      </w:r>
    </w:p>
    <w:p>
      <w:pPr>
        <w:pStyle w:val="7"/>
        <w:spacing w:before="135" w:line="340" w:lineRule="auto"/>
        <w:ind w:left="1196" w:right="123" w:hanging="720"/>
        <w:jc w:val="both"/>
        <w:rPr>
          <w:rFonts w:cs="宋体"/>
          <w:lang w:eastAsia="zh-CN"/>
        </w:rPr>
      </w:pPr>
      <w:r>
        <w:rPr>
          <w:rFonts w:hint="eastAsia" w:cs="宋体"/>
          <w:lang w:eastAsia="zh-CN"/>
        </w:rPr>
        <w:t>15.2  为方便开标唱标，投标人应将“开标一览表”单独密封，并在信封上标明“开标一览表”字样，在投标时单独递交。</w:t>
      </w:r>
    </w:p>
    <w:p>
      <w:pPr>
        <w:pStyle w:val="7"/>
        <w:spacing w:before="135" w:line="340" w:lineRule="auto"/>
        <w:ind w:left="1196" w:right="123" w:hanging="720"/>
        <w:jc w:val="both"/>
        <w:rPr>
          <w:rFonts w:cs="宋体"/>
          <w:lang w:eastAsia="zh-CN"/>
        </w:rPr>
      </w:pPr>
      <w:r>
        <w:rPr>
          <w:rFonts w:hint="eastAsia" w:cs="宋体"/>
          <w:lang w:eastAsia="zh-CN"/>
        </w:rPr>
        <w:t>15.3  为方便核查投标保证金，投标人应将“投标保证金”单独密封，并在信封上标明“投标保证金”字样，在投标时单独递交。</w:t>
      </w:r>
    </w:p>
    <w:p>
      <w:pPr>
        <w:pStyle w:val="7"/>
        <w:spacing w:before="135" w:line="340" w:lineRule="auto"/>
        <w:ind w:left="1196" w:right="123" w:hanging="720"/>
        <w:jc w:val="both"/>
        <w:rPr>
          <w:rFonts w:cs="宋体"/>
          <w:lang w:eastAsia="zh-CN"/>
        </w:rPr>
      </w:pPr>
      <w:r>
        <w:rPr>
          <w:rFonts w:hint="eastAsia" w:cs="宋体"/>
          <w:lang w:eastAsia="zh-CN"/>
        </w:rPr>
        <w:t>15.4  如果投标人虽然未能按照上述14.1-14.3条规定对投标文件进行密封，但只要投标文件密封完好的，采购人或采购代理机构不得拒收。</w:t>
      </w:r>
    </w:p>
    <w:p>
      <w:pPr>
        <w:pStyle w:val="7"/>
        <w:spacing w:before="135" w:line="360" w:lineRule="auto"/>
        <w:ind w:left="1196" w:right="123" w:hanging="720"/>
        <w:jc w:val="both"/>
        <w:rPr>
          <w:rFonts w:cs="宋体"/>
          <w:lang w:eastAsia="zh-CN"/>
        </w:rPr>
      </w:pPr>
      <w:r>
        <w:rPr>
          <w:rFonts w:hint="eastAsia" w:cs="宋体"/>
          <w:lang w:eastAsia="zh-CN"/>
        </w:rPr>
        <w:t>15.5  所有信封上均应：</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15.5.1清楚标明递交至招标公告或投标邀请书中指明的地址。</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15.5.2注明招标公告或投标邀请书中指明的项目名称、招标编号和“在     年   月   日上/下午     时    分之前不得启封”的字样（填入规定的开标日期和时间）。</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15.5.3在信封的封装处加盖投标人公章，自然人投标的信封的封装处签字。</w:t>
      </w:r>
    </w:p>
    <w:p>
      <w:pPr>
        <w:pStyle w:val="7"/>
        <w:spacing w:before="135" w:line="340" w:lineRule="auto"/>
        <w:ind w:left="1196" w:right="123" w:hanging="720"/>
        <w:jc w:val="both"/>
        <w:rPr>
          <w:rFonts w:cs="宋体"/>
          <w:lang w:eastAsia="zh-CN"/>
        </w:rPr>
      </w:pPr>
      <w:r>
        <w:rPr>
          <w:rFonts w:hint="eastAsia" w:cs="宋体"/>
          <w:lang w:eastAsia="zh-CN"/>
        </w:rPr>
        <w:t>15.6所有信封上还应写明投标人名称和地址，以便若其投标被宣布为“迟到”投标时，能原封退回。</w:t>
      </w:r>
    </w:p>
    <w:p>
      <w:pPr>
        <w:pStyle w:val="7"/>
        <w:spacing w:before="135" w:line="340" w:lineRule="auto"/>
        <w:ind w:left="1196" w:right="123" w:hanging="720"/>
        <w:jc w:val="both"/>
        <w:rPr>
          <w:rFonts w:cs="宋体"/>
          <w:lang w:eastAsia="zh-CN"/>
        </w:rPr>
      </w:pPr>
      <w:r>
        <w:rPr>
          <w:rFonts w:hint="eastAsia" w:cs="宋体"/>
          <w:lang w:eastAsia="zh-CN"/>
        </w:rPr>
        <w:t>15.7如果投标人未按上述要求密封及加写标记，采购人、采购代理机构对投标文件的误投或过早启封概不负责。</w:t>
      </w:r>
    </w:p>
    <w:p>
      <w:pPr>
        <w:pStyle w:val="7"/>
        <w:spacing w:before="135" w:line="340" w:lineRule="auto"/>
        <w:ind w:left="1196" w:right="123" w:hanging="720"/>
        <w:jc w:val="both"/>
        <w:rPr>
          <w:rFonts w:cs="宋体"/>
          <w:lang w:eastAsia="zh-CN"/>
        </w:rPr>
      </w:pPr>
      <w:r>
        <w:rPr>
          <w:rFonts w:hint="eastAsia" w:cs="宋体"/>
          <w:lang w:eastAsia="zh-CN"/>
        </w:rPr>
        <w:t>15.8由于不可抗拒的原因或无法控制的事件发生而导致投标文件包装的损坏或投标文件的损毁、丢失等，采购人将不负责任。</w:t>
      </w:r>
    </w:p>
    <w:p>
      <w:pPr>
        <w:pStyle w:val="7"/>
        <w:spacing w:before="53" w:line="360" w:lineRule="auto"/>
        <w:outlineLvl w:val="1"/>
        <w:rPr>
          <w:rFonts w:cs="宋体"/>
          <w:lang w:eastAsia="zh-CN"/>
        </w:rPr>
      </w:pPr>
      <w:r>
        <w:rPr>
          <w:rFonts w:hint="eastAsia" w:cs="宋体"/>
          <w:lang w:eastAsia="zh-CN"/>
        </w:rPr>
        <w:t>16投标截止时间</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16.1  投标人应在招标公告或投标邀请书中规定的截止日期和时间内，将投标文件递交采购人或采购代理机构，递交地点应是招标公告或投标邀请书中规定的地址。</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74" w:name="_Toc33442367"/>
      <w:bookmarkStart w:id="75" w:name="_Toc497114320"/>
      <w:bookmarkStart w:id="76" w:name="_Toc68707525"/>
      <w:bookmarkStart w:id="77" w:name="_Toc67559628"/>
      <w:bookmarkStart w:id="78" w:name="_Toc63776922"/>
      <w:bookmarkStart w:id="79" w:name="_Toc497367716"/>
      <w:r>
        <w:rPr>
          <w:rFonts w:hint="eastAsia" w:ascii="宋体" w:hAnsi="宋体" w:eastAsia="宋体" w:cs="宋体"/>
          <w:kern w:val="2"/>
          <w:sz w:val="24"/>
          <w:szCs w:val="24"/>
          <w:lang w:eastAsia="zh-CN"/>
        </w:rPr>
        <w:t>16.2  采购人或采购代理机构收到投标文件后，应当如实记载投标文件的送达时间和密封情况，签收保存，并向投标人出具签收回执。任何单位和个人不得在开标前开启投标文件。</w:t>
      </w:r>
      <w:bookmarkEnd w:id="74"/>
      <w:bookmarkEnd w:id="75"/>
      <w:bookmarkEnd w:id="76"/>
      <w:bookmarkEnd w:id="77"/>
      <w:bookmarkEnd w:id="78"/>
      <w:bookmarkEnd w:id="79"/>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80" w:name="_Toc67559629"/>
      <w:bookmarkStart w:id="81" w:name="_Toc426056738"/>
      <w:bookmarkStart w:id="82" w:name="_Toc407613142"/>
      <w:bookmarkStart w:id="83" w:name="_Toc406595758"/>
      <w:bookmarkStart w:id="84" w:name="_Toc428539225"/>
      <w:bookmarkStart w:id="85" w:name="_Toc68707526"/>
      <w:bookmarkStart w:id="86" w:name="_Toc450826745"/>
      <w:bookmarkStart w:id="87" w:name="_Toc33442368"/>
      <w:bookmarkStart w:id="88" w:name="_Toc63776923"/>
      <w:bookmarkStart w:id="89" w:name="_Toc407612773"/>
      <w:bookmarkStart w:id="90" w:name="_Toc497114321"/>
      <w:bookmarkStart w:id="91" w:name="_Toc497367717"/>
      <w:bookmarkStart w:id="92" w:name="_Toc427312927"/>
      <w:r>
        <w:rPr>
          <w:rFonts w:hint="eastAsia" w:ascii="宋体" w:hAnsi="宋体" w:eastAsia="宋体" w:cs="宋体"/>
          <w:kern w:val="2"/>
          <w:sz w:val="24"/>
          <w:szCs w:val="24"/>
          <w:lang w:eastAsia="zh-CN"/>
        </w:rPr>
        <w:t>16.3  采购人、采购代理机构有权按本须知的规定，通过修改招标文件延长投标截止期。在此情况下，采购人、采购代理机构和投标人受投标截止期制约的所有权利和义务均应延长至新的截止期。</w:t>
      </w:r>
      <w:bookmarkEnd w:id="80"/>
      <w:bookmarkEnd w:id="81"/>
      <w:bookmarkEnd w:id="82"/>
      <w:bookmarkEnd w:id="83"/>
      <w:bookmarkEnd w:id="84"/>
      <w:bookmarkEnd w:id="85"/>
      <w:bookmarkEnd w:id="86"/>
      <w:bookmarkEnd w:id="87"/>
      <w:bookmarkEnd w:id="88"/>
      <w:bookmarkEnd w:id="89"/>
      <w:bookmarkEnd w:id="90"/>
      <w:bookmarkEnd w:id="91"/>
      <w:bookmarkEnd w:id="92"/>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93" w:name="_Toc427312928"/>
      <w:bookmarkStart w:id="94" w:name="_Toc428539226"/>
      <w:bookmarkStart w:id="95" w:name="_Toc497114322"/>
      <w:bookmarkStart w:id="96" w:name="_Toc450826746"/>
      <w:bookmarkStart w:id="97" w:name="_Toc426056739"/>
      <w:bookmarkStart w:id="98" w:name="_Toc68707527"/>
      <w:bookmarkStart w:id="99" w:name="_Toc33442369"/>
      <w:bookmarkStart w:id="100" w:name="_Toc497367718"/>
      <w:bookmarkStart w:id="101" w:name="_Toc67559630"/>
      <w:bookmarkStart w:id="102" w:name="_Toc63776924"/>
      <w:r>
        <w:rPr>
          <w:rFonts w:hint="eastAsia" w:ascii="宋体" w:hAnsi="宋体" w:eastAsia="宋体" w:cs="宋体"/>
          <w:kern w:val="2"/>
          <w:sz w:val="24"/>
          <w:szCs w:val="24"/>
          <w:lang w:eastAsia="zh-CN"/>
        </w:rPr>
        <w:t>16.4  采购人、采购代理机构将拒绝并原封退回在本须知规定的投标截止期后收到的任何投标文件。</w:t>
      </w:r>
      <w:bookmarkEnd w:id="93"/>
      <w:bookmarkEnd w:id="94"/>
      <w:bookmarkEnd w:id="95"/>
      <w:bookmarkEnd w:id="96"/>
      <w:bookmarkEnd w:id="97"/>
      <w:bookmarkEnd w:id="98"/>
      <w:bookmarkEnd w:id="99"/>
      <w:bookmarkEnd w:id="100"/>
      <w:bookmarkEnd w:id="101"/>
      <w:bookmarkEnd w:id="102"/>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03" w:name="_Toc497114323"/>
      <w:bookmarkStart w:id="104" w:name="_Toc497367719"/>
      <w:bookmarkStart w:id="105" w:name="_Toc68707528"/>
      <w:bookmarkStart w:id="106" w:name="_Toc450826747"/>
      <w:bookmarkStart w:id="107" w:name="_Toc33442370"/>
      <w:bookmarkStart w:id="108" w:name="_Toc63776925"/>
      <w:bookmarkStart w:id="109" w:name="_Toc428539227"/>
      <w:bookmarkStart w:id="110" w:name="_Toc67559631"/>
      <w:r>
        <w:rPr>
          <w:rFonts w:hint="eastAsia" w:ascii="宋体" w:hAnsi="宋体" w:eastAsia="宋体" w:cs="宋体"/>
          <w:kern w:val="2"/>
          <w:sz w:val="24"/>
          <w:szCs w:val="24"/>
          <w:lang w:eastAsia="zh-CN"/>
        </w:rPr>
        <w:t>16.5  采购人、采购代理机构拒绝接受以电报、电话、传真、电子邮件等其它形式的投标。</w:t>
      </w:r>
      <w:bookmarkEnd w:id="103"/>
      <w:bookmarkEnd w:id="104"/>
      <w:bookmarkEnd w:id="105"/>
      <w:bookmarkEnd w:id="106"/>
      <w:bookmarkEnd w:id="107"/>
      <w:bookmarkEnd w:id="108"/>
      <w:bookmarkEnd w:id="109"/>
      <w:bookmarkEnd w:id="110"/>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11" w:name="_Toc67559632"/>
      <w:bookmarkStart w:id="112" w:name="_Toc497114324"/>
      <w:bookmarkStart w:id="113" w:name="_Toc33442371"/>
      <w:bookmarkStart w:id="114" w:name="_Toc63776926"/>
      <w:bookmarkStart w:id="115" w:name="_Toc450826748"/>
      <w:bookmarkStart w:id="116" w:name="_Toc68707529"/>
      <w:bookmarkStart w:id="117" w:name="_Toc497367720"/>
      <w:r>
        <w:rPr>
          <w:rFonts w:hint="eastAsia" w:ascii="宋体" w:hAnsi="宋体" w:eastAsia="宋体" w:cs="宋体"/>
          <w:kern w:val="2"/>
          <w:sz w:val="24"/>
          <w:szCs w:val="24"/>
          <w:lang w:eastAsia="zh-CN"/>
        </w:rPr>
        <w:t>16.6  未按规定在北京市政府采购电子交易平台获取文件的投标人，其投标将被拒绝。</w:t>
      </w:r>
      <w:bookmarkEnd w:id="111"/>
      <w:bookmarkEnd w:id="112"/>
      <w:bookmarkEnd w:id="113"/>
      <w:bookmarkEnd w:id="114"/>
      <w:bookmarkEnd w:id="115"/>
      <w:bookmarkEnd w:id="116"/>
      <w:bookmarkEnd w:id="117"/>
    </w:p>
    <w:p>
      <w:pPr>
        <w:pStyle w:val="7"/>
        <w:spacing w:before="50" w:line="360" w:lineRule="auto"/>
        <w:ind w:left="440" w:leftChars="200"/>
        <w:outlineLvl w:val="1"/>
        <w:rPr>
          <w:rFonts w:cs="宋体"/>
          <w:lang w:eastAsia="zh-CN"/>
        </w:rPr>
      </w:pPr>
      <w:r>
        <w:rPr>
          <w:rFonts w:hint="eastAsia" w:cs="宋体"/>
          <w:lang w:eastAsia="zh-CN"/>
        </w:rPr>
        <w:t>17投标文件的修改与撤回</w:t>
      </w:r>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r>
        <w:rPr>
          <w:rFonts w:hint="eastAsia" w:ascii="宋体" w:hAnsi="宋体" w:eastAsia="宋体" w:cs="宋体"/>
          <w:sz w:val="24"/>
          <w:szCs w:val="24"/>
          <w:lang w:eastAsia="zh-CN"/>
        </w:rPr>
        <w:t>17.1</w:t>
      </w:r>
      <w:r>
        <w:rPr>
          <w:rFonts w:hint="eastAsia" w:ascii="宋体" w:hAnsi="宋体" w:eastAsia="宋体" w:cs="宋体"/>
          <w:sz w:val="24"/>
          <w:lang w:eastAsia="zh-CN"/>
        </w:rPr>
        <w:t>投标人在提交投标文件后可对其投标文件进行修改、补充或撤回，但必须有修改、补充或撤回的书面通知，且该通知需经投标人法定代表人签字或正式授权的投标人代表签字，并在投标截止时间前送达采购人或采购代理机构，采购人或采购代理机构将予以接受。</w:t>
      </w:r>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18" w:name="_Toc428539230"/>
      <w:bookmarkStart w:id="119" w:name="_Toc406595762"/>
      <w:bookmarkStart w:id="120" w:name="_Toc68707532"/>
      <w:bookmarkStart w:id="121" w:name="_Toc407612777"/>
      <w:bookmarkStart w:id="122" w:name="_Toc497114327"/>
      <w:bookmarkStart w:id="123" w:name="_Toc426056742"/>
      <w:bookmarkStart w:id="124" w:name="_Toc497367723"/>
      <w:bookmarkStart w:id="125" w:name="_Toc67559635"/>
      <w:bookmarkStart w:id="126" w:name="_Toc427312931"/>
      <w:bookmarkStart w:id="127" w:name="_Toc450826751"/>
      <w:bookmarkStart w:id="128" w:name="_Toc33442374"/>
      <w:bookmarkStart w:id="129" w:name="_Toc407613146"/>
      <w:bookmarkStart w:id="130" w:name="_Toc63776929"/>
      <w:r>
        <w:rPr>
          <w:rFonts w:hint="eastAsia" w:ascii="宋体" w:hAnsi="宋体" w:eastAsia="宋体" w:cs="宋体"/>
          <w:sz w:val="24"/>
          <w:szCs w:val="24"/>
          <w:lang w:eastAsia="zh-CN"/>
        </w:rPr>
        <w:t>17.2</w:t>
      </w:r>
      <w:r>
        <w:rPr>
          <w:rFonts w:hint="eastAsia" w:ascii="宋体" w:hAnsi="宋体" w:eastAsia="宋体" w:cs="宋体"/>
          <w:sz w:val="24"/>
          <w:lang w:eastAsia="zh-CN"/>
        </w:rPr>
        <w:t>投标人对投标文件的修改或撤回通知应按本须知规定编制、密封、标记和递交。</w:t>
      </w:r>
      <w:bookmarkEnd w:id="118"/>
      <w:bookmarkEnd w:id="119"/>
      <w:bookmarkEnd w:id="120"/>
      <w:bookmarkEnd w:id="121"/>
      <w:bookmarkEnd w:id="122"/>
      <w:bookmarkEnd w:id="123"/>
      <w:bookmarkEnd w:id="124"/>
      <w:bookmarkEnd w:id="125"/>
      <w:bookmarkEnd w:id="126"/>
      <w:bookmarkEnd w:id="127"/>
      <w:bookmarkEnd w:id="128"/>
      <w:bookmarkEnd w:id="129"/>
      <w:bookmarkEnd w:id="130"/>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31" w:name="_Toc407613147"/>
      <w:bookmarkStart w:id="132" w:name="_Toc427312932"/>
      <w:bookmarkStart w:id="133" w:name="_Toc406595763"/>
      <w:bookmarkStart w:id="134" w:name="_Toc63776930"/>
      <w:bookmarkStart w:id="135" w:name="_Toc33442375"/>
      <w:bookmarkStart w:id="136" w:name="_Toc497367724"/>
      <w:bookmarkStart w:id="137" w:name="_Toc450826752"/>
      <w:bookmarkStart w:id="138" w:name="_Toc497114328"/>
      <w:bookmarkStart w:id="139" w:name="_Toc68707533"/>
      <w:bookmarkStart w:id="140" w:name="_Toc407612778"/>
      <w:bookmarkStart w:id="141" w:name="_Toc426056743"/>
      <w:bookmarkStart w:id="142" w:name="_Toc428539231"/>
      <w:bookmarkStart w:id="143" w:name="_Toc67559636"/>
      <w:r>
        <w:rPr>
          <w:rFonts w:hint="eastAsia" w:ascii="宋体" w:hAnsi="宋体" w:eastAsia="宋体" w:cs="宋体"/>
          <w:sz w:val="24"/>
          <w:szCs w:val="24"/>
          <w:lang w:eastAsia="zh-CN"/>
        </w:rPr>
        <w:t>17.3</w:t>
      </w:r>
      <w:r>
        <w:rPr>
          <w:rFonts w:hint="eastAsia" w:ascii="宋体" w:hAnsi="宋体" w:eastAsia="宋体" w:cs="宋体"/>
          <w:sz w:val="24"/>
          <w:lang w:eastAsia="zh-CN"/>
        </w:rPr>
        <w:t>在投标截止时间之后，投标人不得修改、补充或撤回其投标文件（评标委员会要求的澄清除外）。</w:t>
      </w:r>
      <w:bookmarkEnd w:id="131"/>
      <w:bookmarkEnd w:id="132"/>
      <w:bookmarkEnd w:id="133"/>
      <w:bookmarkEnd w:id="134"/>
      <w:bookmarkEnd w:id="135"/>
      <w:bookmarkEnd w:id="136"/>
      <w:bookmarkEnd w:id="137"/>
      <w:bookmarkEnd w:id="138"/>
      <w:bookmarkEnd w:id="139"/>
      <w:bookmarkEnd w:id="140"/>
      <w:bookmarkEnd w:id="141"/>
      <w:bookmarkEnd w:id="142"/>
      <w:bookmarkEnd w:id="143"/>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44" w:name="_Toc33442376"/>
      <w:bookmarkStart w:id="145" w:name="_Toc67559637"/>
      <w:bookmarkStart w:id="146" w:name="_Toc63776931"/>
      <w:bookmarkStart w:id="147" w:name="_Toc68707534"/>
      <w:bookmarkStart w:id="148" w:name="_Toc497367725"/>
      <w:bookmarkStart w:id="149" w:name="_Toc497114329"/>
      <w:r>
        <w:rPr>
          <w:rFonts w:hint="eastAsia" w:ascii="宋体" w:hAnsi="宋体" w:eastAsia="宋体" w:cs="宋体"/>
          <w:sz w:val="24"/>
          <w:szCs w:val="24"/>
          <w:lang w:eastAsia="zh-CN"/>
        </w:rPr>
        <w:t>17.4</w:t>
      </w:r>
      <w:r>
        <w:rPr>
          <w:rFonts w:hint="eastAsia" w:ascii="宋体" w:hAnsi="宋体" w:eastAsia="宋体" w:cs="宋体"/>
          <w:sz w:val="24"/>
          <w:lang w:eastAsia="zh-CN"/>
        </w:rPr>
        <w:t>在投标有效期内，投标人不得撤销其投标。</w:t>
      </w:r>
      <w:bookmarkEnd w:id="144"/>
      <w:bookmarkEnd w:id="145"/>
      <w:bookmarkEnd w:id="146"/>
      <w:bookmarkEnd w:id="147"/>
      <w:bookmarkEnd w:id="148"/>
      <w:bookmarkEnd w:id="149"/>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50" w:name="_Toc63776932"/>
      <w:bookmarkStart w:id="151" w:name="_Toc68707535"/>
      <w:bookmarkStart w:id="152" w:name="_Toc497114330"/>
      <w:bookmarkStart w:id="153" w:name="_Toc33442377"/>
      <w:bookmarkStart w:id="154" w:name="_Toc497367726"/>
      <w:bookmarkStart w:id="155" w:name="_Toc67559638"/>
      <w:r>
        <w:rPr>
          <w:rFonts w:hint="eastAsia" w:ascii="宋体" w:hAnsi="宋体" w:eastAsia="宋体" w:cs="宋体"/>
          <w:sz w:val="24"/>
          <w:szCs w:val="24"/>
          <w:lang w:eastAsia="zh-CN"/>
        </w:rPr>
        <w:t>17.5</w:t>
      </w:r>
      <w:r>
        <w:rPr>
          <w:rFonts w:hint="eastAsia" w:ascii="宋体" w:hAnsi="宋体" w:eastAsia="宋体" w:cs="宋体"/>
          <w:sz w:val="24"/>
          <w:lang w:eastAsia="zh-CN"/>
        </w:rPr>
        <w:t>投标人在投标截止时间前撤回已提交的投标文件的，采购人或采购代理机构应当自收到投标人书面撤回通知之日起5个工作日内，退还已收取的投标保证金，但因投标人自身原因导致无法及时退还的除外。</w:t>
      </w:r>
      <w:bookmarkEnd w:id="150"/>
      <w:bookmarkEnd w:id="151"/>
      <w:bookmarkEnd w:id="152"/>
      <w:bookmarkEnd w:id="153"/>
      <w:bookmarkEnd w:id="154"/>
      <w:bookmarkEnd w:id="155"/>
    </w:p>
    <w:p>
      <w:pPr>
        <w:spacing w:before="7"/>
        <w:rPr>
          <w:rFonts w:ascii="宋体" w:hAnsi="宋体" w:eastAsia="宋体" w:cs="宋体"/>
          <w:sz w:val="35"/>
          <w:szCs w:val="35"/>
          <w:lang w:eastAsia="zh-CN"/>
        </w:rPr>
      </w:pPr>
    </w:p>
    <w:p>
      <w:pPr>
        <w:pStyle w:val="5"/>
        <w:tabs>
          <w:tab w:val="left" w:pos="3601"/>
        </w:tabs>
        <w:ind w:left="2900"/>
        <w:rPr>
          <w:b/>
          <w:bCs/>
          <w:lang w:eastAsia="zh-CN"/>
        </w:rPr>
      </w:pPr>
      <w:r>
        <w:rPr>
          <w:b/>
          <w:bCs/>
          <w:lang w:eastAsia="zh-CN"/>
        </w:rPr>
        <w:t>五</w:t>
      </w:r>
      <w:r>
        <w:rPr>
          <w:b/>
          <w:bCs/>
          <w:lang w:eastAsia="zh-CN"/>
        </w:rPr>
        <w:tab/>
      </w:r>
      <w:r>
        <w:rPr>
          <w:b/>
          <w:bCs/>
          <w:lang w:eastAsia="zh-CN"/>
        </w:rPr>
        <w:t>开标、资格审查及评标</w:t>
      </w:r>
    </w:p>
    <w:p>
      <w:pPr>
        <w:pStyle w:val="7"/>
        <w:spacing w:before="184" w:line="360" w:lineRule="auto"/>
        <w:ind w:left="440" w:leftChars="200"/>
        <w:outlineLvl w:val="1"/>
        <w:rPr>
          <w:rFonts w:cs="宋体"/>
          <w:lang w:eastAsia="zh-CN"/>
        </w:rPr>
      </w:pPr>
      <w:r>
        <w:rPr>
          <w:rFonts w:hint="eastAsia" w:cs="宋体"/>
          <w:lang w:eastAsia="zh-CN"/>
        </w:rPr>
        <w:t>18开标</w:t>
      </w:r>
    </w:p>
    <w:p>
      <w:pPr>
        <w:numPr>
          <w:ilvl w:val="1"/>
          <w:numId w:val="0"/>
        </w:numPr>
        <w:tabs>
          <w:tab w:val="left" w:pos="1080"/>
          <w:tab w:val="left" w:pos="1378"/>
          <w:tab w:val="left" w:pos="2014"/>
        </w:tabs>
        <w:snapToGrid w:val="0"/>
        <w:spacing w:line="360" w:lineRule="auto"/>
        <w:ind w:left="1340" w:leftChars="200" w:hanging="9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18.1   采购人或采购代理机构应当按招标公告或投标邀请书的规定，在投标截止时间的同一时间和招标公告或投标邀请书预先确定的地点组织公开开标。开标时邀请所有投标人代表、采购人和有关方面代表参加，评标委员会成员不得参加开标活动。参加开标的代表应签名报到以证明其出席。投标人因故不能派代表出席开标活动，事先应书面（信函、传真）通知采购人或采购代理机构，并承诺默认开标结果。</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56" w:name="_Toc428539236"/>
      <w:bookmarkStart w:id="157" w:name="_Toc67559642"/>
      <w:bookmarkStart w:id="158" w:name="_Toc63776936"/>
      <w:bookmarkStart w:id="159" w:name="_Toc33442381"/>
      <w:bookmarkStart w:id="160" w:name="_Toc68707539"/>
      <w:bookmarkStart w:id="161" w:name="_Toc427312937"/>
      <w:bookmarkStart w:id="162" w:name="_Toc497114334"/>
      <w:bookmarkStart w:id="163" w:name="_Toc450826757"/>
      <w:bookmarkStart w:id="164" w:name="_Toc497367730"/>
      <w:bookmarkStart w:id="165" w:name="_Toc426056748"/>
      <w:r>
        <w:rPr>
          <w:rFonts w:hint="eastAsia" w:ascii="宋体" w:hAnsi="宋体" w:eastAsia="宋体" w:cs="宋体"/>
          <w:kern w:val="2"/>
          <w:sz w:val="24"/>
          <w:szCs w:val="24"/>
          <w:lang w:eastAsia="zh-CN"/>
        </w:rPr>
        <w:t>18.2  开标时，由投标人或其推选的代表检查投标文件的密封情况，经确认无误后，由采购代理机构当众拆封并宣读投标人名称、投标价格、投标价格优惠声明（如有）、书面修改和撤回投标的通知、是否提交了投标保证金等。对于投标人在投标截止期前递交的投标声明，在开标时当众宣读，评标时有效。</w:t>
      </w:r>
      <w:bookmarkEnd w:id="156"/>
      <w:bookmarkEnd w:id="157"/>
      <w:bookmarkEnd w:id="158"/>
      <w:bookmarkEnd w:id="159"/>
      <w:bookmarkEnd w:id="160"/>
      <w:bookmarkEnd w:id="161"/>
      <w:bookmarkEnd w:id="162"/>
      <w:bookmarkEnd w:id="163"/>
      <w:bookmarkEnd w:id="164"/>
      <w:bookmarkEnd w:id="165"/>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66" w:name="_Toc33442382"/>
      <w:bookmarkStart w:id="167" w:name="_Toc497367731"/>
      <w:bookmarkStart w:id="168" w:name="_Toc67559643"/>
      <w:bookmarkStart w:id="169" w:name="_Toc68707540"/>
      <w:bookmarkStart w:id="170" w:name="_Toc497114335"/>
      <w:bookmarkStart w:id="171" w:name="_Toc63776937"/>
      <w:r>
        <w:rPr>
          <w:rFonts w:hint="eastAsia" w:ascii="宋体" w:hAnsi="宋体" w:eastAsia="宋体" w:cs="宋体"/>
          <w:kern w:val="2"/>
          <w:sz w:val="24"/>
          <w:szCs w:val="24"/>
          <w:lang w:eastAsia="zh-CN"/>
        </w:rPr>
        <w:t>18.3  投标人不足3家的，不得开标。</w:t>
      </w:r>
      <w:bookmarkEnd w:id="166"/>
      <w:bookmarkEnd w:id="167"/>
      <w:bookmarkEnd w:id="168"/>
      <w:bookmarkEnd w:id="169"/>
      <w:bookmarkEnd w:id="170"/>
      <w:bookmarkEnd w:id="171"/>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72" w:name="_Toc33442383"/>
      <w:bookmarkStart w:id="173" w:name="_Toc450826758"/>
      <w:bookmarkStart w:id="174" w:name="_Toc497367732"/>
      <w:bookmarkStart w:id="175" w:name="_Toc427312938"/>
      <w:bookmarkStart w:id="176" w:name="_Toc67559644"/>
      <w:bookmarkStart w:id="177" w:name="_Toc497114336"/>
      <w:bookmarkStart w:id="178" w:name="_Toc426056749"/>
      <w:bookmarkStart w:id="179" w:name="_Toc428539237"/>
      <w:bookmarkStart w:id="180" w:name="_Toc63776938"/>
      <w:bookmarkStart w:id="181" w:name="_Toc68707541"/>
      <w:r>
        <w:rPr>
          <w:rFonts w:hint="eastAsia" w:ascii="宋体" w:hAnsi="宋体" w:eastAsia="宋体" w:cs="宋体"/>
          <w:kern w:val="2"/>
          <w:sz w:val="24"/>
          <w:szCs w:val="24"/>
          <w:lang w:eastAsia="zh-CN"/>
        </w:rPr>
        <w:t>18.4  除了按照本须知的规定原封退回迟到的投标文件、未密封或密封不完好的投标文件之外，开标时将不得拒绝任何投标。</w:t>
      </w:r>
      <w:bookmarkEnd w:id="172"/>
      <w:bookmarkEnd w:id="173"/>
      <w:bookmarkEnd w:id="174"/>
      <w:bookmarkEnd w:id="175"/>
      <w:bookmarkEnd w:id="176"/>
      <w:bookmarkEnd w:id="177"/>
      <w:bookmarkEnd w:id="178"/>
      <w:bookmarkEnd w:id="179"/>
      <w:bookmarkEnd w:id="180"/>
      <w:bookmarkEnd w:id="181"/>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82" w:name="_Toc33442384"/>
      <w:bookmarkStart w:id="183" w:name="_Toc63776939"/>
      <w:bookmarkStart w:id="184" w:name="_Toc67559645"/>
      <w:bookmarkStart w:id="185" w:name="_Toc68707542"/>
      <w:bookmarkStart w:id="186" w:name="_Toc427312939"/>
      <w:bookmarkStart w:id="187" w:name="_Toc428539238"/>
      <w:bookmarkStart w:id="188" w:name="_Toc407612784"/>
      <w:bookmarkStart w:id="189" w:name="_Toc497367733"/>
      <w:bookmarkStart w:id="190" w:name="_Toc426056750"/>
      <w:bookmarkStart w:id="191" w:name="_Toc497114337"/>
      <w:bookmarkStart w:id="192" w:name="_Toc450826759"/>
      <w:bookmarkStart w:id="193" w:name="_Toc407613153"/>
      <w:bookmarkStart w:id="194" w:name="_Toc406595769"/>
      <w:r>
        <w:rPr>
          <w:rFonts w:hint="eastAsia" w:ascii="宋体" w:hAnsi="宋体" w:eastAsia="宋体" w:cs="宋体"/>
          <w:kern w:val="2"/>
          <w:sz w:val="24"/>
          <w:szCs w:val="24"/>
          <w:lang w:eastAsia="zh-CN"/>
        </w:rPr>
        <w:t>18.5  采购人或采购代理机构将对唱标内容做开标记录，由投标人代表和相关工作人员签字确认。</w:t>
      </w:r>
      <w:bookmarkEnd w:id="182"/>
      <w:bookmarkEnd w:id="183"/>
      <w:bookmarkEnd w:id="184"/>
      <w:bookmarkEnd w:id="185"/>
      <w:bookmarkEnd w:id="186"/>
      <w:bookmarkEnd w:id="187"/>
      <w:bookmarkEnd w:id="188"/>
      <w:bookmarkEnd w:id="189"/>
      <w:bookmarkEnd w:id="190"/>
      <w:bookmarkEnd w:id="191"/>
      <w:bookmarkEnd w:id="192"/>
      <w:bookmarkEnd w:id="193"/>
      <w:bookmarkEnd w:id="194"/>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95" w:name="_Toc497114338"/>
      <w:bookmarkStart w:id="196" w:name="_Toc497367734"/>
      <w:bookmarkStart w:id="197" w:name="_Toc67559646"/>
      <w:bookmarkStart w:id="198" w:name="_Toc33442385"/>
      <w:bookmarkStart w:id="199" w:name="_Toc63776940"/>
      <w:bookmarkStart w:id="200" w:name="_Toc68707543"/>
      <w:r>
        <w:rPr>
          <w:rFonts w:hint="eastAsia" w:ascii="宋体" w:hAnsi="宋体" w:eastAsia="宋体" w:cs="宋体"/>
          <w:kern w:val="2"/>
          <w:sz w:val="24"/>
          <w:szCs w:val="24"/>
          <w:lang w:eastAsia="zh-CN"/>
        </w:rPr>
        <w:t>18.6  投标人代表对开标过程和开标记录有疑义，以及认为采购人或采购代理机构相关工作人员有需要回避的情形的，应当场提出询问或者回避申请。采购人或采购代理机构对投标人代表提出的询问或者回避申请应当及时处理。</w:t>
      </w:r>
      <w:bookmarkEnd w:id="195"/>
      <w:bookmarkEnd w:id="196"/>
      <w:bookmarkEnd w:id="197"/>
      <w:bookmarkEnd w:id="198"/>
      <w:bookmarkEnd w:id="199"/>
      <w:bookmarkEnd w:id="200"/>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01" w:name="_Toc33442386"/>
      <w:bookmarkStart w:id="202" w:name="_Toc67559647"/>
      <w:bookmarkStart w:id="203" w:name="_Toc497114339"/>
      <w:bookmarkStart w:id="204" w:name="_Toc63776941"/>
      <w:bookmarkStart w:id="205" w:name="_Toc68707544"/>
      <w:bookmarkStart w:id="206" w:name="_Toc497367735"/>
      <w:r>
        <w:rPr>
          <w:rFonts w:hint="eastAsia" w:ascii="宋体" w:hAnsi="宋体" w:eastAsia="宋体" w:cs="宋体"/>
          <w:kern w:val="2"/>
          <w:sz w:val="24"/>
          <w:szCs w:val="24"/>
          <w:lang w:eastAsia="zh-CN"/>
        </w:rPr>
        <w:t>18.7  开标结束后，采购人或采购代理机构应当依法对投标人的资格进行审查（见第三章资格审查相关要求）。合格投标人不足3家的，不得评标。</w:t>
      </w:r>
      <w:bookmarkEnd w:id="201"/>
      <w:bookmarkEnd w:id="202"/>
      <w:bookmarkEnd w:id="203"/>
      <w:bookmarkEnd w:id="204"/>
      <w:bookmarkEnd w:id="205"/>
      <w:bookmarkEnd w:id="206"/>
    </w:p>
    <w:p>
      <w:pPr>
        <w:pStyle w:val="7"/>
        <w:spacing w:before="135" w:line="360" w:lineRule="auto"/>
        <w:outlineLvl w:val="1"/>
        <w:rPr>
          <w:rFonts w:cs="宋体"/>
          <w:lang w:eastAsia="zh-CN"/>
        </w:rPr>
      </w:pPr>
      <w:r>
        <w:rPr>
          <w:rFonts w:hint="eastAsia" w:cs="宋体"/>
          <w:lang w:eastAsia="zh-CN"/>
        </w:rPr>
        <w:t>19资格审查</w:t>
      </w:r>
    </w:p>
    <w:p>
      <w:pPr>
        <w:pStyle w:val="7"/>
        <w:spacing w:before="138" w:line="360" w:lineRule="auto"/>
        <w:ind w:left="476"/>
        <w:outlineLvl w:val="2"/>
        <w:rPr>
          <w:rFonts w:cs="宋体"/>
          <w:lang w:eastAsia="zh-CN"/>
        </w:rPr>
      </w:pPr>
      <w:r>
        <w:rPr>
          <w:rFonts w:hint="eastAsia" w:cs="宋体"/>
          <w:lang w:eastAsia="zh-CN"/>
        </w:rPr>
        <w:t>19.1</w:t>
      </w:r>
      <w:r>
        <w:rPr>
          <w:rFonts w:hint="eastAsia" w:cs="宋体"/>
          <w:spacing w:val="-11"/>
          <w:lang w:eastAsia="zh-CN"/>
        </w:rPr>
        <w:t>见第三章《资格审查》。</w:t>
      </w:r>
    </w:p>
    <w:p>
      <w:pPr>
        <w:pStyle w:val="7"/>
        <w:spacing w:before="135" w:line="360" w:lineRule="auto"/>
        <w:outlineLvl w:val="1"/>
        <w:rPr>
          <w:rFonts w:cs="宋体"/>
          <w:lang w:eastAsia="zh-CN"/>
        </w:rPr>
      </w:pPr>
      <w:r>
        <w:rPr>
          <w:rFonts w:hint="eastAsia" w:cs="宋体"/>
          <w:lang w:eastAsia="zh-CN"/>
        </w:rPr>
        <w:t>20评标委员会</w:t>
      </w:r>
    </w:p>
    <w:p>
      <w:pPr>
        <w:pStyle w:val="7"/>
        <w:spacing w:before="138" w:line="360" w:lineRule="auto"/>
        <w:ind w:left="476"/>
        <w:rPr>
          <w:rFonts w:cs="宋体"/>
          <w:lang w:eastAsia="zh-CN"/>
        </w:rPr>
      </w:pPr>
      <w:r>
        <w:rPr>
          <w:rFonts w:hint="eastAsia" w:cs="宋体"/>
          <w:lang w:eastAsia="zh-CN"/>
        </w:rPr>
        <w:t>20.1  评标委员会根据政府采购有关规定和本次采购项目的特点进行组建，并负责</w:t>
      </w:r>
    </w:p>
    <w:p>
      <w:pPr>
        <w:pStyle w:val="7"/>
        <w:spacing w:line="360" w:lineRule="auto"/>
        <w:ind w:left="1196" w:right="160"/>
        <w:rPr>
          <w:rFonts w:cs="宋体"/>
          <w:lang w:eastAsia="zh-CN"/>
        </w:rPr>
      </w:pPr>
      <w:r>
        <w:rPr>
          <w:rFonts w:hint="eastAsia" w:cs="宋体"/>
          <w:lang w:eastAsia="zh-CN"/>
        </w:rPr>
        <w:t>具体评标事务，独立履行职责。</w:t>
      </w:r>
    </w:p>
    <w:p>
      <w:pPr>
        <w:pStyle w:val="7"/>
        <w:spacing w:before="151" w:line="360" w:lineRule="auto"/>
        <w:ind w:left="1196" w:right="156" w:hanging="720"/>
        <w:jc w:val="both"/>
        <w:rPr>
          <w:rFonts w:cs="宋体"/>
          <w:lang w:eastAsia="zh-CN"/>
        </w:rPr>
      </w:pPr>
      <w:r>
        <w:rPr>
          <w:rFonts w:hint="eastAsia" w:cs="宋体"/>
          <w:lang w:eastAsia="zh-CN"/>
        </w:rPr>
        <w:t>20.2 评审专家须符合《财政部关于在政府采购活动中查询及使用信用记录有关问</w:t>
      </w:r>
      <w:r>
        <w:rPr>
          <w:rFonts w:hint="eastAsia" w:cs="宋体"/>
          <w:spacing w:val="-7"/>
          <w:lang w:eastAsia="zh-CN"/>
        </w:rPr>
        <w:t>题的通知》（财库〔2016〕125</w:t>
      </w:r>
      <w:r>
        <w:rPr>
          <w:rFonts w:hint="eastAsia" w:cs="宋体"/>
          <w:lang w:eastAsia="zh-CN"/>
        </w:rPr>
        <w:t>号）的规定。依法自行选定评审专家的，采 购人和采购代理机构将查询有关信用记录，对具有行贿、受贿、欺诈等不良 信用记录的人员，拒绝其参与政府采购活动。</w:t>
      </w:r>
    </w:p>
    <w:p>
      <w:pPr>
        <w:pStyle w:val="7"/>
        <w:spacing w:before="48"/>
        <w:ind w:right="160"/>
        <w:outlineLvl w:val="1"/>
        <w:rPr>
          <w:rFonts w:cs="宋体"/>
          <w:lang w:eastAsia="zh-CN"/>
        </w:rPr>
      </w:pPr>
      <w:r>
        <w:rPr>
          <w:rFonts w:hint="eastAsia" w:cs="宋体"/>
          <w:lang w:eastAsia="zh-CN"/>
        </w:rPr>
        <w:t>21评标程序、评标方法和评标标准</w:t>
      </w:r>
    </w:p>
    <w:p>
      <w:pPr>
        <w:pStyle w:val="7"/>
        <w:spacing w:before="135"/>
        <w:ind w:left="476" w:right="160"/>
        <w:outlineLvl w:val="2"/>
        <w:rPr>
          <w:rFonts w:cs="宋体"/>
          <w:lang w:eastAsia="zh-CN"/>
        </w:rPr>
      </w:pPr>
      <w:r>
        <w:rPr>
          <w:rFonts w:hint="eastAsia" w:cs="宋体"/>
          <w:lang w:eastAsia="zh-CN"/>
        </w:rPr>
        <w:t xml:space="preserve">21.1  </w:t>
      </w:r>
      <w:r>
        <w:rPr>
          <w:rFonts w:hint="eastAsia" w:cs="宋体"/>
          <w:spacing w:val="-6"/>
          <w:lang w:eastAsia="zh-CN"/>
        </w:rPr>
        <w:t>见第四章《评标程序、评标方法和评标标准》。</w:t>
      </w:r>
    </w:p>
    <w:p>
      <w:pPr>
        <w:rPr>
          <w:rFonts w:ascii="宋体" w:hAnsi="宋体" w:eastAsia="宋体" w:cs="宋体"/>
          <w:sz w:val="24"/>
          <w:szCs w:val="24"/>
          <w:lang w:eastAsia="zh-CN"/>
        </w:rPr>
      </w:pPr>
    </w:p>
    <w:p>
      <w:pPr>
        <w:spacing w:before="3"/>
        <w:rPr>
          <w:rFonts w:ascii="宋体" w:hAnsi="宋体" w:eastAsia="宋体" w:cs="宋体"/>
          <w:sz w:val="18"/>
          <w:szCs w:val="18"/>
          <w:lang w:eastAsia="zh-CN"/>
        </w:rPr>
      </w:pPr>
    </w:p>
    <w:p>
      <w:pPr>
        <w:pStyle w:val="5"/>
        <w:tabs>
          <w:tab w:val="left" w:pos="700"/>
        </w:tabs>
        <w:ind w:right="43"/>
        <w:jc w:val="center"/>
        <w:rPr>
          <w:b/>
          <w:bCs/>
          <w:lang w:eastAsia="zh-CN"/>
        </w:rPr>
      </w:pPr>
      <w:r>
        <w:rPr>
          <w:b/>
          <w:bCs/>
          <w:lang w:eastAsia="zh-CN"/>
        </w:rPr>
        <w:t>六</w:t>
      </w:r>
      <w:r>
        <w:rPr>
          <w:b/>
          <w:bCs/>
          <w:lang w:eastAsia="zh-CN"/>
        </w:rPr>
        <w:tab/>
      </w:r>
      <w:r>
        <w:rPr>
          <w:b/>
          <w:bCs/>
          <w:lang w:eastAsia="zh-CN"/>
        </w:rPr>
        <w:t>确定中标</w:t>
      </w:r>
    </w:p>
    <w:p>
      <w:pPr>
        <w:pStyle w:val="7"/>
        <w:spacing w:before="182"/>
        <w:ind w:right="160"/>
        <w:outlineLvl w:val="1"/>
        <w:rPr>
          <w:rFonts w:cs="宋体"/>
          <w:lang w:eastAsia="zh-CN"/>
        </w:rPr>
      </w:pPr>
      <w:r>
        <w:rPr>
          <w:rFonts w:hint="eastAsia" w:cs="宋体"/>
          <w:lang w:eastAsia="zh-CN"/>
        </w:rPr>
        <w:t>22确定中标人</w:t>
      </w:r>
    </w:p>
    <w:p>
      <w:pPr>
        <w:pStyle w:val="7"/>
        <w:spacing w:before="138" w:line="360" w:lineRule="auto"/>
        <w:ind w:left="1196" w:right="117" w:hanging="720"/>
        <w:jc w:val="both"/>
        <w:rPr>
          <w:rFonts w:cs="宋体"/>
          <w:lang w:eastAsia="zh-CN"/>
        </w:rPr>
      </w:pPr>
      <w:r>
        <w:rPr>
          <w:rFonts w:hint="eastAsia" w:cs="宋体"/>
          <w:lang w:eastAsia="zh-CN"/>
        </w:rPr>
        <w:t xml:space="preserve">22.1 采购人将在评标报告确定的中标候选人名单中按顺序确定中标人，中标候选人并列的，由采购人或者采购人委托评标委员会按照招标文件规定的方式确 定中标人；招标文件未规定的，采取随机抽取的方式确定。采购人是否委托 </w:t>
      </w:r>
      <w:r>
        <w:rPr>
          <w:rFonts w:hint="eastAsia" w:cs="宋体"/>
          <w:spacing w:val="-4"/>
          <w:lang w:eastAsia="zh-CN"/>
        </w:rPr>
        <w:t>评标委员会直接确定中标人，见《投标人须知资料表》。中标候选人并列的，</w:t>
      </w:r>
      <w:r>
        <w:rPr>
          <w:rFonts w:hint="eastAsia" w:cs="宋体"/>
          <w:lang w:eastAsia="zh-CN"/>
        </w:rPr>
        <w:t xml:space="preserve"> 按照《投标人须知资料表》要求确定中标人。</w:t>
      </w:r>
    </w:p>
    <w:p>
      <w:pPr>
        <w:pStyle w:val="7"/>
        <w:spacing w:before="41" w:line="360" w:lineRule="auto"/>
        <w:ind w:right="160"/>
        <w:outlineLvl w:val="1"/>
        <w:rPr>
          <w:rFonts w:cs="宋体"/>
          <w:lang w:eastAsia="zh-CN"/>
        </w:rPr>
      </w:pPr>
      <w:r>
        <w:rPr>
          <w:rFonts w:hint="eastAsia" w:cs="宋体"/>
          <w:lang w:eastAsia="zh-CN"/>
        </w:rPr>
        <w:t>23中标公告与中标通知书</w:t>
      </w:r>
    </w:p>
    <w:p>
      <w:pPr>
        <w:pStyle w:val="7"/>
        <w:spacing w:before="138" w:line="360" w:lineRule="auto"/>
        <w:ind w:left="1196" w:right="117" w:hanging="720"/>
        <w:jc w:val="both"/>
        <w:rPr>
          <w:rFonts w:cs="宋体"/>
          <w:lang w:eastAsia="zh-CN"/>
        </w:rPr>
      </w:pPr>
      <w:r>
        <w:rPr>
          <w:rFonts w:hint="eastAsia" w:cs="宋体"/>
          <w:lang w:eastAsia="zh-CN"/>
        </w:rPr>
        <w:t>23.1  采购人或采购代理机构自中标人确定之日起2个工作日内，在北京市政府采购网公告中标结果，同时向中标人发出中标通知书，中标公告期限为1个工 作日。</w:t>
      </w:r>
    </w:p>
    <w:p>
      <w:pPr>
        <w:pStyle w:val="7"/>
        <w:spacing w:before="53" w:line="360" w:lineRule="auto"/>
        <w:ind w:left="1196" w:right="163" w:hanging="720"/>
        <w:jc w:val="both"/>
        <w:rPr>
          <w:rFonts w:cs="宋体"/>
          <w:lang w:eastAsia="zh-CN"/>
        </w:rPr>
      </w:pPr>
      <w:r>
        <w:rPr>
          <w:rFonts w:hint="eastAsia" w:cs="宋体"/>
          <w:lang w:eastAsia="zh-CN"/>
        </w:rPr>
        <w:t>23.2 中标通知书对采购人和中标供应商均具有法律效力。中标通知书发出后，采购人改变中标结果的，或者中标供应商放弃中标项目的，应当依法承担法律 责任。</w:t>
      </w:r>
    </w:p>
    <w:p>
      <w:pPr>
        <w:pStyle w:val="7"/>
        <w:spacing w:before="43" w:line="360" w:lineRule="auto"/>
        <w:ind w:right="160"/>
        <w:outlineLvl w:val="1"/>
        <w:rPr>
          <w:rFonts w:cs="宋体"/>
          <w:lang w:eastAsia="zh-CN"/>
        </w:rPr>
      </w:pPr>
      <w:r>
        <w:rPr>
          <w:rFonts w:hint="eastAsia" w:cs="宋体"/>
          <w:lang w:eastAsia="zh-CN"/>
        </w:rPr>
        <w:t>24废标</w:t>
      </w:r>
    </w:p>
    <w:p>
      <w:pPr>
        <w:pStyle w:val="7"/>
        <w:spacing w:before="138" w:line="360" w:lineRule="auto"/>
        <w:ind w:left="476" w:right="160"/>
        <w:outlineLvl w:val="2"/>
        <w:rPr>
          <w:rFonts w:cs="宋体"/>
          <w:lang w:eastAsia="zh-CN"/>
        </w:rPr>
      </w:pPr>
      <w:r>
        <w:rPr>
          <w:rFonts w:hint="eastAsia" w:cs="宋体"/>
          <w:lang w:eastAsia="zh-CN"/>
        </w:rPr>
        <w:t>24.1  在招标采购中，出现下列情形之一的，应予废标：</w:t>
      </w:r>
    </w:p>
    <w:p>
      <w:pPr>
        <w:pStyle w:val="7"/>
        <w:spacing w:before="135" w:line="360" w:lineRule="auto"/>
        <w:ind w:left="2101" w:right="160" w:hanging="900"/>
        <w:rPr>
          <w:rFonts w:cs="宋体"/>
          <w:lang w:eastAsia="zh-CN"/>
        </w:rPr>
      </w:pPr>
      <w:r>
        <w:rPr>
          <w:rFonts w:hint="eastAsia" w:cs="宋体"/>
          <w:lang w:eastAsia="zh-CN"/>
        </w:rPr>
        <w:t xml:space="preserve">24.1.1 </w:t>
      </w:r>
      <w:r>
        <w:rPr>
          <w:rFonts w:hint="eastAsia" w:cs="宋体"/>
          <w:spacing w:val="3"/>
          <w:lang w:eastAsia="zh-CN"/>
        </w:rPr>
        <w:t>符合专业条件的供应商或者对招标文件作实质响应的供应商不足三</w:t>
      </w:r>
      <w:r>
        <w:rPr>
          <w:rFonts w:hint="eastAsia" w:cs="宋体"/>
          <w:lang w:eastAsia="zh-CN"/>
        </w:rPr>
        <w:t>家的；</w:t>
      </w:r>
    </w:p>
    <w:p>
      <w:pPr>
        <w:pStyle w:val="7"/>
        <w:spacing w:before="50" w:line="360" w:lineRule="auto"/>
        <w:ind w:left="1201" w:right="160"/>
        <w:rPr>
          <w:rFonts w:cs="宋体"/>
          <w:lang w:eastAsia="zh-CN"/>
        </w:rPr>
      </w:pPr>
      <w:r>
        <w:rPr>
          <w:rFonts w:hint="eastAsia" w:cs="宋体"/>
          <w:lang w:eastAsia="zh-CN"/>
        </w:rPr>
        <w:t>24.1.2  出现影响采购公正的违法、违规行为的；</w:t>
      </w:r>
    </w:p>
    <w:p>
      <w:pPr>
        <w:pStyle w:val="7"/>
        <w:spacing w:before="138" w:line="360" w:lineRule="auto"/>
        <w:ind w:left="1201" w:right="160"/>
        <w:rPr>
          <w:rFonts w:cs="宋体"/>
          <w:lang w:eastAsia="zh-CN"/>
        </w:rPr>
      </w:pPr>
      <w:r>
        <w:rPr>
          <w:rFonts w:hint="eastAsia" w:cs="宋体"/>
          <w:lang w:eastAsia="zh-CN"/>
        </w:rPr>
        <w:t>24.1.3  投标人的报价均超过了采购预算，采购人不能支付的；</w:t>
      </w:r>
    </w:p>
    <w:p>
      <w:pPr>
        <w:pStyle w:val="7"/>
        <w:spacing w:before="135" w:line="360" w:lineRule="auto"/>
        <w:ind w:left="1201" w:right="160"/>
        <w:rPr>
          <w:rFonts w:cs="宋体"/>
          <w:lang w:eastAsia="zh-CN"/>
        </w:rPr>
      </w:pPr>
      <w:r>
        <w:rPr>
          <w:rFonts w:hint="eastAsia" w:cs="宋体"/>
          <w:lang w:eastAsia="zh-CN"/>
        </w:rPr>
        <w:t>24.1.4  因重大变故，采购任务取消的。</w:t>
      </w:r>
    </w:p>
    <w:p>
      <w:pPr>
        <w:pStyle w:val="7"/>
        <w:spacing w:before="138" w:line="360" w:lineRule="auto"/>
        <w:ind w:left="476" w:right="160"/>
        <w:outlineLvl w:val="2"/>
        <w:rPr>
          <w:rFonts w:cs="宋体"/>
          <w:lang w:eastAsia="zh-CN"/>
        </w:rPr>
      </w:pPr>
      <w:r>
        <w:rPr>
          <w:rFonts w:hint="eastAsia" w:cs="宋体"/>
          <w:lang w:eastAsia="zh-CN"/>
        </w:rPr>
        <w:t>24.2  废标后，采购人将废标理由书面通知所有投标人。</w:t>
      </w:r>
    </w:p>
    <w:p>
      <w:pPr>
        <w:pStyle w:val="7"/>
        <w:spacing w:line="360" w:lineRule="auto"/>
        <w:ind w:right="100"/>
        <w:outlineLvl w:val="1"/>
        <w:rPr>
          <w:rFonts w:cs="宋体"/>
          <w:lang w:eastAsia="zh-CN"/>
        </w:rPr>
      </w:pPr>
      <w:r>
        <w:rPr>
          <w:rFonts w:hint="eastAsia" w:cs="宋体"/>
          <w:lang w:eastAsia="zh-CN"/>
        </w:rPr>
        <w:t>25签订合同</w:t>
      </w:r>
    </w:p>
    <w:p>
      <w:pPr>
        <w:pStyle w:val="7"/>
        <w:spacing w:before="135" w:line="360" w:lineRule="auto"/>
        <w:ind w:left="1196" w:right="218" w:hanging="720"/>
        <w:jc w:val="both"/>
        <w:rPr>
          <w:rFonts w:cs="宋体"/>
          <w:lang w:eastAsia="zh-CN"/>
        </w:rPr>
      </w:pPr>
      <w:r>
        <w:rPr>
          <w:rFonts w:hint="eastAsia" w:cs="宋体"/>
          <w:lang w:eastAsia="zh-CN"/>
        </w:rPr>
        <w:t xml:space="preserve">25.1 </w:t>
      </w:r>
      <w:r>
        <w:rPr>
          <w:rFonts w:hint="eastAsia" w:cs="宋体"/>
          <w:spacing w:val="-3"/>
          <w:lang w:eastAsia="zh-CN"/>
        </w:rPr>
        <w:t>中标人、采购人应当自中标通知书发出之日起</w:t>
      </w:r>
      <w:r>
        <w:rPr>
          <w:rFonts w:hint="eastAsia" w:cs="宋体"/>
          <w:lang w:eastAsia="zh-CN"/>
        </w:rPr>
        <w:t>30</w:t>
      </w:r>
      <w:r>
        <w:rPr>
          <w:rFonts w:hint="eastAsia" w:cs="宋体"/>
          <w:spacing w:val="-5"/>
          <w:lang w:eastAsia="zh-CN"/>
        </w:rPr>
        <w:t>日内，按照招标文件和中标</w:t>
      </w:r>
      <w:r>
        <w:rPr>
          <w:rFonts w:hint="eastAsia" w:cs="宋体"/>
          <w:lang w:eastAsia="zh-CN"/>
        </w:rPr>
        <w:t>人投标文件的规定签订书面合同。所签订的合同不得对招标文件确定的事项 和中标人投标文件作实质性修改。</w:t>
      </w:r>
    </w:p>
    <w:p>
      <w:pPr>
        <w:pStyle w:val="7"/>
        <w:spacing w:before="43" w:line="360" w:lineRule="auto"/>
        <w:ind w:left="1196" w:right="223" w:hanging="720"/>
        <w:jc w:val="both"/>
        <w:rPr>
          <w:rFonts w:cs="宋体"/>
          <w:lang w:eastAsia="zh-CN"/>
        </w:rPr>
      </w:pPr>
      <w:r>
        <w:rPr>
          <w:rFonts w:hint="eastAsia" w:cs="宋体"/>
          <w:lang w:eastAsia="zh-CN"/>
        </w:rPr>
        <w:t>25.2 中标人拒绝与采购人签订合同的，采购人可以按照评标报告推荐的中标候选人名单排序，确定下一候选人为中标人，也可以重新开展政府采购活动。</w:t>
      </w:r>
    </w:p>
    <w:p>
      <w:pPr>
        <w:pStyle w:val="7"/>
        <w:spacing w:before="50" w:line="360" w:lineRule="auto"/>
        <w:ind w:left="1196" w:right="223" w:hanging="720"/>
        <w:jc w:val="both"/>
        <w:rPr>
          <w:rFonts w:cs="宋体"/>
          <w:lang w:eastAsia="zh-CN"/>
        </w:rPr>
      </w:pPr>
      <w:r>
        <w:rPr>
          <w:rFonts w:hint="eastAsia" w:cs="宋体"/>
          <w:lang w:eastAsia="zh-CN"/>
        </w:rPr>
        <w:t>25.3 联合体中标的，联合体各方应当共同与采购人签订合同，就采购合同约定的事项向采购人承担连带责任。</w:t>
      </w:r>
    </w:p>
    <w:p>
      <w:pPr>
        <w:pStyle w:val="7"/>
        <w:spacing w:before="50" w:line="360" w:lineRule="auto"/>
        <w:ind w:left="476" w:right="100"/>
        <w:outlineLvl w:val="2"/>
        <w:rPr>
          <w:rFonts w:cs="宋体"/>
          <w:lang w:eastAsia="zh-CN"/>
        </w:rPr>
      </w:pPr>
      <w:r>
        <w:rPr>
          <w:rFonts w:hint="eastAsia" w:cs="宋体"/>
          <w:lang w:eastAsia="zh-CN"/>
        </w:rPr>
        <w:t>25.4政府采购合同不能转包。</w:t>
      </w:r>
    </w:p>
    <w:p>
      <w:pPr>
        <w:pStyle w:val="7"/>
        <w:spacing w:before="138" w:line="352" w:lineRule="auto"/>
        <w:ind w:left="1196" w:right="177" w:hanging="720"/>
        <w:jc w:val="both"/>
        <w:rPr>
          <w:rFonts w:cs="宋体"/>
          <w:lang w:eastAsia="zh-CN"/>
        </w:rPr>
      </w:pPr>
      <w:r>
        <w:rPr>
          <w:rFonts w:hint="eastAsia" w:cs="宋体"/>
          <w:lang w:eastAsia="zh-CN"/>
        </w:rPr>
        <w:t xml:space="preserve">25.5 采购人允许采用分包方式履行合同的，中标人可以依法在中标后将中标项目的非主体、非关键性工作采取分包方式履行合同。本项目的非主体、非关键 </w:t>
      </w:r>
      <w:r>
        <w:rPr>
          <w:rFonts w:hint="eastAsia" w:cs="宋体"/>
          <w:spacing w:val="-4"/>
          <w:lang w:eastAsia="zh-CN"/>
        </w:rPr>
        <w:t>性工作是否允许分包，见《投标人须知资料表》。政府采购合同分包履行的，</w:t>
      </w:r>
      <w:r>
        <w:rPr>
          <w:rFonts w:hint="eastAsia" w:cs="宋体"/>
          <w:lang w:eastAsia="zh-CN"/>
        </w:rPr>
        <w:t xml:space="preserve"> 应当在投标文件中载明分包承担主体，分包承担主体应当具备相应资质条件 且不得再次分包</w:t>
      </w:r>
      <w:r>
        <w:rPr>
          <w:rFonts w:hint="eastAsia" w:cs="宋体"/>
          <w:spacing w:val="2"/>
          <w:lang w:eastAsia="zh-CN"/>
        </w:rPr>
        <w:t>否则</w:t>
      </w:r>
      <w:r>
        <w:rPr>
          <w:rFonts w:hint="eastAsia" w:cs="宋体"/>
          <w:b/>
          <w:bCs/>
          <w:spacing w:val="2"/>
          <w:lang w:eastAsia="zh-CN"/>
        </w:rPr>
        <w:t>投标无效</w:t>
      </w:r>
      <w:r>
        <w:rPr>
          <w:rFonts w:hint="eastAsia" w:cs="宋体"/>
          <w:spacing w:val="2"/>
          <w:lang w:eastAsia="zh-CN"/>
        </w:rPr>
        <w:t>。中标人就采购项目和分包项目向采购人负</w:t>
      </w:r>
      <w:r>
        <w:rPr>
          <w:rFonts w:hint="eastAsia" w:cs="宋体"/>
          <w:lang w:eastAsia="zh-CN"/>
        </w:rPr>
        <w:t xml:space="preserve"> 责，分包供应商就分包项目承担责任。</w:t>
      </w:r>
    </w:p>
    <w:p>
      <w:pPr>
        <w:pStyle w:val="7"/>
        <w:spacing w:before="38"/>
        <w:ind w:right="100"/>
        <w:outlineLvl w:val="1"/>
        <w:rPr>
          <w:rFonts w:cs="宋体"/>
          <w:lang w:eastAsia="zh-CN"/>
        </w:rPr>
      </w:pPr>
      <w:r>
        <w:rPr>
          <w:rFonts w:hint="eastAsia" w:cs="宋体"/>
          <w:lang w:eastAsia="zh-CN"/>
        </w:rPr>
        <w:t>26询问与质疑</w:t>
      </w:r>
    </w:p>
    <w:p>
      <w:pPr>
        <w:pStyle w:val="7"/>
        <w:spacing w:before="138"/>
        <w:ind w:left="476" w:right="100"/>
        <w:outlineLvl w:val="2"/>
        <w:rPr>
          <w:rFonts w:cs="宋体"/>
          <w:lang w:eastAsia="zh-CN"/>
        </w:rPr>
      </w:pPr>
      <w:r>
        <w:rPr>
          <w:rFonts w:hint="eastAsia" w:cs="宋体"/>
          <w:lang w:eastAsia="zh-CN"/>
        </w:rPr>
        <w:t>26.1询问</w:t>
      </w:r>
    </w:p>
    <w:p>
      <w:pPr>
        <w:pStyle w:val="7"/>
        <w:spacing w:before="135" w:line="360" w:lineRule="auto"/>
        <w:ind w:left="2101" w:right="100" w:hanging="900"/>
        <w:rPr>
          <w:rFonts w:cs="宋体"/>
          <w:lang w:eastAsia="zh-CN"/>
        </w:rPr>
      </w:pPr>
      <w:r>
        <w:rPr>
          <w:rFonts w:hint="eastAsia" w:cs="宋体"/>
          <w:lang w:eastAsia="zh-CN"/>
        </w:rPr>
        <w:t xml:space="preserve">26.1.1 </w:t>
      </w:r>
      <w:r>
        <w:rPr>
          <w:rFonts w:hint="eastAsia" w:cs="宋体"/>
          <w:spacing w:val="-4"/>
          <w:lang w:eastAsia="zh-CN"/>
        </w:rPr>
        <w:t>投标人对政府采购活动事项有疑问的，可依法提出询问，并按《投标</w:t>
      </w:r>
      <w:r>
        <w:rPr>
          <w:rFonts w:hint="eastAsia" w:cs="宋体"/>
          <w:lang w:eastAsia="zh-CN"/>
        </w:rPr>
        <w:t>人须知资料表》载明的形式送达采购人或采购代理机构。</w:t>
      </w:r>
    </w:p>
    <w:p>
      <w:pPr>
        <w:pStyle w:val="7"/>
        <w:spacing w:before="55" w:line="360" w:lineRule="auto"/>
        <w:ind w:left="2101" w:right="100" w:hanging="900"/>
        <w:rPr>
          <w:rFonts w:cs="宋体"/>
          <w:lang w:eastAsia="zh-CN"/>
        </w:rPr>
      </w:pPr>
      <w:r>
        <w:rPr>
          <w:rFonts w:hint="eastAsia" w:cs="宋体"/>
          <w:lang w:eastAsia="zh-CN"/>
        </w:rPr>
        <w:t>26.1.2</w:t>
      </w:r>
      <w:r>
        <w:rPr>
          <w:rFonts w:hint="eastAsia" w:cs="宋体"/>
          <w:spacing w:val="2"/>
          <w:lang w:eastAsia="zh-CN"/>
        </w:rPr>
        <w:t>采购人或采购代理机构对供应商依法提出的询问，在</w:t>
      </w:r>
      <w:r>
        <w:rPr>
          <w:rFonts w:hint="eastAsia" w:cs="宋体"/>
          <w:lang w:eastAsia="zh-CN"/>
        </w:rPr>
        <w:t>3</w:t>
      </w:r>
      <w:r>
        <w:rPr>
          <w:rFonts w:hint="eastAsia" w:cs="宋体"/>
          <w:spacing w:val="2"/>
          <w:lang w:eastAsia="zh-CN"/>
        </w:rPr>
        <w:t>个工作日内</w:t>
      </w:r>
      <w:r>
        <w:rPr>
          <w:rFonts w:hint="eastAsia" w:cs="宋体"/>
          <w:lang w:eastAsia="zh-CN"/>
        </w:rPr>
        <w:t>作出答复，但答复的内容不得涉及商业秘密。</w:t>
      </w:r>
    </w:p>
    <w:p>
      <w:pPr>
        <w:pStyle w:val="7"/>
        <w:spacing w:before="50" w:line="360" w:lineRule="auto"/>
        <w:ind w:left="476" w:right="100"/>
        <w:outlineLvl w:val="2"/>
        <w:rPr>
          <w:rFonts w:cs="宋体"/>
          <w:lang w:eastAsia="zh-CN"/>
        </w:rPr>
      </w:pPr>
      <w:r>
        <w:rPr>
          <w:rFonts w:hint="eastAsia" w:cs="宋体"/>
          <w:lang w:eastAsia="zh-CN"/>
        </w:rPr>
        <w:t>26.2质疑</w:t>
      </w:r>
    </w:p>
    <w:p>
      <w:pPr>
        <w:pStyle w:val="7"/>
        <w:spacing w:before="7" w:line="360" w:lineRule="auto"/>
        <w:ind w:left="2101" w:right="220" w:hanging="900"/>
        <w:jc w:val="both"/>
        <w:rPr>
          <w:rFonts w:cs="宋体"/>
          <w:spacing w:val="-4"/>
          <w:lang w:eastAsia="zh-CN"/>
        </w:rPr>
      </w:pPr>
      <w:r>
        <w:rPr>
          <w:rFonts w:hint="eastAsia" w:cs="宋体"/>
          <w:lang w:eastAsia="zh-CN"/>
        </w:rPr>
        <w:t xml:space="preserve">26.2.1  </w:t>
      </w:r>
      <w:r>
        <w:rPr>
          <w:rFonts w:hint="eastAsia" w:cs="宋体"/>
          <w:spacing w:val="-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pStyle w:val="7"/>
        <w:spacing w:before="7" w:line="360" w:lineRule="auto"/>
        <w:ind w:left="2101" w:right="220" w:hanging="900"/>
        <w:jc w:val="both"/>
        <w:rPr>
          <w:rFonts w:cs="宋体"/>
          <w:lang w:eastAsia="zh-CN"/>
        </w:rPr>
      </w:pPr>
      <w:r>
        <w:rPr>
          <w:rFonts w:hint="eastAsia" w:cs="宋体"/>
          <w:lang w:eastAsia="zh-CN"/>
        </w:rPr>
        <w:t xml:space="preserve">26.2.2 </w:t>
      </w:r>
      <w:r>
        <w:rPr>
          <w:rFonts w:hint="eastAsia" w:cs="宋体"/>
          <w:spacing w:val="-4"/>
          <w:lang w:eastAsia="zh-CN"/>
        </w:rPr>
        <w:t>质疑函须使用财政部制定的范本文件。投标人为自然人的，质疑函应当由本人签字；投标人为法人或者其他组织的，质疑函应当由法定代</w:t>
      </w:r>
      <w:r>
        <w:rPr>
          <w:rFonts w:hint="eastAsia" w:cs="宋体"/>
          <w:lang w:eastAsia="zh-CN"/>
        </w:rPr>
        <w:t>表人、主要负责人，或者其授权代表签字或者盖章，并加盖公章。</w:t>
      </w:r>
    </w:p>
    <w:p>
      <w:pPr>
        <w:pStyle w:val="7"/>
        <w:spacing w:before="43" w:line="360" w:lineRule="auto"/>
        <w:ind w:left="1201" w:right="100"/>
        <w:rPr>
          <w:rFonts w:cs="宋体"/>
          <w:lang w:eastAsia="zh-CN"/>
        </w:rPr>
      </w:pPr>
      <w:r>
        <w:rPr>
          <w:rFonts w:hint="eastAsia" w:cs="宋体"/>
          <w:lang w:eastAsia="zh-CN"/>
        </w:rPr>
        <w:t xml:space="preserve">26.2.3  </w:t>
      </w:r>
      <w:r>
        <w:rPr>
          <w:rFonts w:hint="eastAsia" w:cs="宋体"/>
          <w:spacing w:val="-4"/>
          <w:lang w:eastAsia="zh-CN"/>
        </w:rPr>
        <w:t>投标人委托代理人进行质疑的，应当随质疑函同时提交投标人签署的</w:t>
      </w:r>
    </w:p>
    <w:p>
      <w:pPr>
        <w:pStyle w:val="7"/>
        <w:spacing w:line="360" w:lineRule="auto"/>
        <w:ind w:left="2101" w:right="100"/>
        <w:rPr>
          <w:rFonts w:cs="宋体"/>
          <w:lang w:eastAsia="zh-CN"/>
        </w:rPr>
      </w:pPr>
      <w:r>
        <w:rPr>
          <w:rFonts w:hint="eastAsia" w:cs="宋体"/>
          <w:spacing w:val="-8"/>
          <w:lang w:eastAsia="zh-CN"/>
        </w:rPr>
        <w:t>授权委托书。授权委托书应当载明代理人的姓名或者名称、代理事项、</w:t>
      </w:r>
      <w:r>
        <w:rPr>
          <w:rFonts w:hint="eastAsia" w:cs="宋体"/>
          <w:lang w:eastAsia="zh-CN"/>
        </w:rPr>
        <w:t xml:space="preserve">具体权限、期限和相关事项。投标人为自然人的，应当由本人签字； </w:t>
      </w:r>
      <w:r>
        <w:rPr>
          <w:rFonts w:hint="eastAsia" w:cs="宋体"/>
          <w:spacing w:val="-4"/>
          <w:lang w:eastAsia="zh-CN"/>
        </w:rPr>
        <w:t>投标人为法人或者其他组织的，应当由法定代表人、主要负责人签字</w:t>
      </w:r>
      <w:r>
        <w:rPr>
          <w:rFonts w:hint="eastAsia" w:cs="宋体"/>
          <w:lang w:eastAsia="zh-CN"/>
        </w:rPr>
        <w:t>或者盖章，并加盖公章。</w:t>
      </w:r>
    </w:p>
    <w:p>
      <w:pPr>
        <w:pStyle w:val="7"/>
        <w:spacing w:before="34" w:line="360" w:lineRule="auto"/>
        <w:ind w:left="2101" w:right="100" w:hanging="900"/>
        <w:rPr>
          <w:rFonts w:cs="宋体"/>
          <w:lang w:eastAsia="zh-CN"/>
        </w:rPr>
      </w:pPr>
      <w:r>
        <w:rPr>
          <w:rFonts w:hint="eastAsia" w:cs="宋体"/>
          <w:lang w:eastAsia="zh-CN"/>
        </w:rPr>
        <w:t>26.2.4投标人应在法定质疑期内一次性提出针对同一采购程序环节的质疑，</w:t>
      </w:r>
      <w:r>
        <w:rPr>
          <w:rFonts w:hint="eastAsia" w:cs="宋体"/>
          <w:spacing w:val="-4"/>
          <w:lang w:eastAsia="zh-CN"/>
        </w:rPr>
        <w:t>法定质疑期内针对同一采购程序环节再次提出的质疑，采购人、采购</w:t>
      </w:r>
      <w:r>
        <w:rPr>
          <w:rFonts w:hint="eastAsia" w:cs="宋体"/>
          <w:lang w:eastAsia="zh-CN"/>
        </w:rPr>
        <w:t xml:space="preserve"> 代理机构有权不予答复。</w:t>
      </w:r>
    </w:p>
    <w:p>
      <w:pPr>
        <w:pStyle w:val="7"/>
        <w:spacing w:before="46" w:line="360" w:lineRule="auto"/>
        <w:ind w:left="476" w:right="100"/>
        <w:rPr>
          <w:rFonts w:cs="宋体"/>
          <w:lang w:eastAsia="zh-CN"/>
        </w:rPr>
      </w:pPr>
      <w:r>
        <w:rPr>
          <w:rFonts w:hint="eastAsia" w:cs="宋体"/>
          <w:lang w:eastAsia="zh-CN"/>
        </w:rPr>
        <w:t xml:space="preserve">26.3  </w:t>
      </w:r>
      <w:r>
        <w:rPr>
          <w:rFonts w:hint="eastAsia" w:cs="宋体"/>
          <w:spacing w:val="-4"/>
          <w:lang w:eastAsia="zh-CN"/>
        </w:rPr>
        <w:t>接收询问和质疑的联系部门、联系电话和通讯地址见《投标人须知资料表》。</w:t>
      </w:r>
    </w:p>
    <w:p>
      <w:pPr>
        <w:pStyle w:val="7"/>
        <w:spacing w:before="135" w:line="360" w:lineRule="auto"/>
        <w:ind w:right="100"/>
        <w:outlineLvl w:val="1"/>
        <w:rPr>
          <w:rFonts w:cs="宋体"/>
          <w:lang w:eastAsia="zh-CN"/>
        </w:rPr>
      </w:pPr>
      <w:r>
        <w:rPr>
          <w:rFonts w:hint="eastAsia" w:cs="宋体"/>
          <w:lang w:eastAsia="zh-CN"/>
        </w:rPr>
        <w:t>27代理费</w:t>
      </w:r>
    </w:p>
    <w:p>
      <w:pPr>
        <w:pStyle w:val="7"/>
        <w:spacing w:before="138" w:line="360" w:lineRule="auto"/>
        <w:ind w:left="1196" w:right="100" w:hanging="720"/>
        <w:rPr>
          <w:rFonts w:cs="宋体"/>
          <w:lang w:eastAsia="zh-CN"/>
        </w:rPr>
      </w:pPr>
      <w:r>
        <w:rPr>
          <w:rFonts w:hint="eastAsia" w:cs="宋体"/>
          <w:lang w:eastAsia="zh-CN"/>
        </w:rPr>
        <w:t>27.1</w:t>
      </w:r>
      <w:r>
        <w:rPr>
          <w:rFonts w:hint="eastAsia" w:cs="宋体"/>
          <w:spacing w:val="-4"/>
          <w:lang w:eastAsia="zh-CN"/>
        </w:rPr>
        <w:t>收费对象、收费标准及缴纳时间见《投标人须知资料表》。由中标人支付的，</w:t>
      </w:r>
      <w:r>
        <w:rPr>
          <w:rFonts w:hint="eastAsia" w:cs="宋体"/>
          <w:lang w:eastAsia="zh-CN"/>
        </w:rPr>
        <w:t>中标人须一次性向采购代理机构缴纳代理费。</w:t>
      </w:r>
    </w:p>
    <w:p>
      <w:pPr>
        <w:spacing w:line="360" w:lineRule="auto"/>
        <w:rPr>
          <w:rFonts w:ascii="宋体" w:hAnsi="宋体" w:eastAsia="宋体" w:cs="宋体"/>
          <w:sz w:val="24"/>
          <w:szCs w:val="24"/>
          <w:lang w:eastAsia="zh-CN"/>
        </w:rPr>
        <w:sectPr>
          <w:pgSz w:w="11920" w:h="16850"/>
          <w:pgMar w:top="1120" w:right="920" w:bottom="1060" w:left="1580" w:header="888" w:footer="868" w:gutter="0"/>
          <w:cols w:space="720" w:num="1"/>
        </w:sectPr>
      </w:pPr>
    </w:p>
    <w:p>
      <w:pPr>
        <w:spacing w:before="4"/>
        <w:rPr>
          <w:rFonts w:ascii="宋体" w:hAnsi="宋体" w:eastAsia="宋体" w:cs="宋体"/>
          <w:sz w:val="19"/>
          <w:szCs w:val="19"/>
          <w:lang w:eastAsia="zh-CN"/>
        </w:rPr>
      </w:pPr>
    </w:p>
    <w:p>
      <w:pPr>
        <w:pStyle w:val="2"/>
        <w:tabs>
          <w:tab w:val="left" w:pos="1622"/>
        </w:tabs>
        <w:spacing w:line="460" w:lineRule="exact"/>
        <w:ind w:right="1"/>
        <w:jc w:val="center"/>
        <w:rPr>
          <w:b/>
          <w:bCs/>
          <w:lang w:eastAsia="zh-CN"/>
        </w:rPr>
      </w:pPr>
      <w:bookmarkStart w:id="207" w:name="_Toc19810"/>
      <w:bookmarkStart w:id="208" w:name="_Toc16869"/>
      <w:bookmarkStart w:id="209" w:name="_Toc15881"/>
      <w:r>
        <w:rPr>
          <w:b/>
          <w:bCs/>
          <w:lang w:eastAsia="zh-CN"/>
        </w:rPr>
        <w:t>第三章</w:t>
      </w:r>
      <w:r>
        <w:rPr>
          <w:b/>
          <w:bCs/>
          <w:lang w:eastAsia="zh-CN"/>
        </w:rPr>
        <w:tab/>
      </w:r>
      <w:r>
        <w:rPr>
          <w:b/>
          <w:bCs/>
          <w:lang w:eastAsia="zh-CN"/>
        </w:rPr>
        <w:t>资格审查</w:t>
      </w:r>
      <w:bookmarkEnd w:id="207"/>
      <w:bookmarkEnd w:id="208"/>
      <w:bookmarkEnd w:id="209"/>
    </w:p>
    <w:p>
      <w:pPr>
        <w:pStyle w:val="7"/>
        <w:spacing w:before="250"/>
        <w:ind w:left="6" w:right="1"/>
        <w:jc w:val="center"/>
        <w:outlineLvl w:val="1"/>
        <w:rPr>
          <w:b/>
          <w:bCs/>
          <w:lang w:eastAsia="zh-CN"/>
        </w:rPr>
      </w:pPr>
      <w:r>
        <w:rPr>
          <w:b/>
          <w:bCs/>
          <w:lang w:eastAsia="zh-CN"/>
        </w:rPr>
        <w:t>一、资格审查程序</w:t>
      </w:r>
    </w:p>
    <w:p>
      <w:pPr>
        <w:pStyle w:val="7"/>
        <w:tabs>
          <w:tab w:val="left" w:pos="646"/>
        </w:tabs>
        <w:spacing w:before="151" w:line="340" w:lineRule="auto"/>
        <w:ind w:left="646" w:right="223" w:hanging="425"/>
        <w:rPr>
          <w:rFonts w:cs="宋体"/>
          <w:lang w:eastAsia="zh-CN"/>
        </w:rPr>
      </w:pPr>
      <w:r>
        <w:rPr>
          <w:rFonts w:hint="eastAsia" w:cs="宋体"/>
          <w:lang w:eastAsia="zh-CN"/>
        </w:rPr>
        <w:t>1</w:t>
      </w:r>
      <w:r>
        <w:rPr>
          <w:rFonts w:hint="eastAsia" w:cs="宋体"/>
          <w:lang w:eastAsia="zh-CN"/>
        </w:rPr>
        <w:tab/>
      </w:r>
      <w:r>
        <w:rPr>
          <w:rFonts w:hint="eastAsia" w:cs="宋体"/>
          <w:lang w:eastAsia="zh-CN"/>
        </w:rPr>
        <w:t>开标结束后，采购人或采购代理机构将根据《资格审查要求》中的规定，对投标人进行资格审查，并形成资格审查结果。</w:t>
      </w:r>
    </w:p>
    <w:p>
      <w:pPr>
        <w:pStyle w:val="7"/>
        <w:tabs>
          <w:tab w:val="left" w:pos="646"/>
        </w:tabs>
        <w:spacing w:before="50" w:line="340" w:lineRule="auto"/>
        <w:ind w:left="646" w:right="223" w:hanging="425"/>
        <w:rPr>
          <w:rFonts w:cs="宋体"/>
          <w:lang w:eastAsia="zh-CN"/>
        </w:rPr>
      </w:pPr>
      <w:r>
        <w:rPr>
          <w:rFonts w:hint="eastAsia" w:cs="宋体"/>
          <w:lang w:eastAsia="zh-CN"/>
        </w:rPr>
        <w:t>2</w:t>
      </w:r>
      <w:r>
        <w:rPr>
          <w:rFonts w:hint="eastAsia" w:cs="宋体"/>
          <w:lang w:eastAsia="zh-CN"/>
        </w:rPr>
        <w:tab/>
      </w:r>
      <w:r>
        <w:rPr>
          <w:rFonts w:hint="eastAsia" w:cs="宋体"/>
          <w:spacing w:val="-1"/>
          <w:lang w:eastAsia="zh-CN"/>
        </w:rPr>
        <w:t>《资格审查要求》中对格式有要求的，除招标文件另有规定外，均为“实质性格式”</w:t>
      </w:r>
      <w:r>
        <w:rPr>
          <w:rFonts w:hint="eastAsia" w:cs="宋体"/>
          <w:lang w:eastAsia="zh-CN"/>
        </w:rPr>
        <w:t>文件。</w:t>
      </w:r>
    </w:p>
    <w:p>
      <w:pPr>
        <w:pStyle w:val="7"/>
        <w:tabs>
          <w:tab w:val="left" w:pos="646"/>
        </w:tabs>
        <w:spacing w:before="50" w:line="340" w:lineRule="auto"/>
        <w:ind w:left="646" w:right="100" w:hanging="425"/>
        <w:rPr>
          <w:rFonts w:cs="宋体"/>
          <w:lang w:eastAsia="zh-CN"/>
        </w:rPr>
      </w:pPr>
      <w:r>
        <w:rPr>
          <w:rFonts w:hint="eastAsia" w:cs="宋体"/>
          <w:lang w:eastAsia="zh-CN"/>
        </w:rPr>
        <w:t>3</w:t>
      </w:r>
      <w:r>
        <w:rPr>
          <w:rFonts w:hint="eastAsia" w:cs="宋体"/>
          <w:lang w:eastAsia="zh-CN"/>
        </w:rPr>
        <w:tab/>
      </w:r>
      <w:r>
        <w:rPr>
          <w:rFonts w:hint="eastAsia" w:cs="宋体"/>
          <w:spacing w:val="-4"/>
          <w:lang w:eastAsia="zh-CN"/>
        </w:rPr>
        <w:t>投标人《资格证明文件》有任何一项不符合《资格审查要求》的，资格审查不合格，</w:t>
      </w:r>
      <w:r>
        <w:rPr>
          <w:rFonts w:hint="eastAsia" w:cs="宋体"/>
          <w:lang w:eastAsia="zh-CN"/>
        </w:rPr>
        <w:t>其</w:t>
      </w:r>
      <w:r>
        <w:rPr>
          <w:rFonts w:hint="eastAsia" w:cs="宋体"/>
          <w:b/>
          <w:bCs/>
          <w:lang w:eastAsia="zh-CN"/>
        </w:rPr>
        <w:t>投标无效。</w:t>
      </w:r>
    </w:p>
    <w:p>
      <w:pPr>
        <w:pStyle w:val="7"/>
        <w:tabs>
          <w:tab w:val="left" w:pos="646"/>
        </w:tabs>
        <w:spacing w:before="53"/>
        <w:ind w:left="221" w:right="223"/>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资格审查合格的投标人不足3家的，不进行评标。</w:t>
      </w:r>
    </w:p>
    <w:p>
      <w:pPr>
        <w:spacing w:before="8"/>
        <w:rPr>
          <w:rFonts w:ascii="宋体" w:hAnsi="宋体" w:eastAsia="宋体" w:cs="宋体"/>
          <w:b/>
          <w:bCs/>
          <w:sz w:val="31"/>
          <w:szCs w:val="31"/>
          <w:lang w:eastAsia="zh-CN"/>
        </w:rPr>
      </w:pPr>
    </w:p>
    <w:p>
      <w:pPr>
        <w:pStyle w:val="7"/>
        <w:spacing w:before="0"/>
        <w:ind w:left="6" w:right="1"/>
        <w:jc w:val="center"/>
        <w:outlineLvl w:val="1"/>
        <w:rPr>
          <w:b/>
          <w:bCs/>
        </w:rPr>
      </w:pPr>
      <w:r>
        <w:rPr>
          <w:b/>
          <w:bCs/>
        </w:rPr>
        <w:t>二、资格审查要求</w:t>
      </w:r>
    </w:p>
    <w:p>
      <w:pPr>
        <w:spacing w:before="9"/>
        <w:rPr>
          <w:rFonts w:ascii="宋体" w:hAnsi="宋体" w:eastAsia="宋体" w:cs="宋体"/>
          <w:sz w:val="14"/>
          <w:szCs w:val="14"/>
        </w:rPr>
      </w:pPr>
    </w:p>
    <w:tbl>
      <w:tblPr>
        <w:tblStyle w:val="14"/>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19"/>
              <w:spacing w:before="41"/>
              <w:ind w:left="178"/>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19"/>
              <w:spacing w:before="41"/>
              <w:ind w:left="506"/>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19"/>
              <w:spacing w:before="41"/>
              <w:ind w:left="1"/>
              <w:jc w:val="center"/>
              <w:rPr>
                <w:rFonts w:ascii="宋体" w:hAnsi="宋体" w:eastAsia="宋体" w:cs="宋体"/>
                <w:b/>
                <w:bCs/>
                <w:sz w:val="24"/>
                <w:szCs w:val="24"/>
              </w:rPr>
            </w:pPr>
            <w:r>
              <w:rPr>
                <w:rFonts w:hint="eastAsia" w:ascii="宋体" w:hAnsi="宋体" w:eastAsia="宋体" w:cs="宋体"/>
                <w:b/>
                <w:bCs/>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19"/>
              <w:spacing w:before="41"/>
              <w:ind w:left="334"/>
              <w:jc w:val="center"/>
              <w:rPr>
                <w:rFonts w:ascii="宋体" w:hAnsi="宋体" w:eastAsia="宋体" w:cs="宋体"/>
                <w:b/>
                <w:bCs/>
                <w:sz w:val="24"/>
                <w:szCs w:val="24"/>
              </w:rPr>
            </w:pPr>
            <w:r>
              <w:rPr>
                <w:rFonts w:hint="eastAsia" w:ascii="宋体" w:hAnsi="宋体" w:eastAsia="宋体" w:cs="宋体"/>
                <w:b/>
                <w:bCs/>
                <w:sz w:val="24"/>
                <w:szCs w:val="24"/>
              </w:rPr>
              <w:t>格式要求</w:t>
            </w:r>
          </w:p>
        </w:tc>
      </w:tr>
      <w:tr>
        <w:tblPrEx>
          <w:tblCellMar>
            <w:top w:w="0" w:type="dxa"/>
            <w:left w:w="0" w:type="dxa"/>
            <w:bottom w:w="0" w:type="dxa"/>
            <w:right w:w="0" w:type="dxa"/>
          </w:tblCellMar>
        </w:tblPrEx>
        <w:trPr>
          <w:trHeight w:val="1255"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19"/>
              <w:spacing w:before="7"/>
              <w:jc w:val="center"/>
              <w:rPr>
                <w:rFonts w:ascii="宋体" w:hAnsi="宋体" w:eastAsia="宋体" w:cs="宋体"/>
                <w:sz w:val="24"/>
                <w:szCs w:val="24"/>
              </w:rPr>
            </w:pPr>
          </w:p>
          <w:p>
            <w:pPr>
              <w:pStyle w:val="19"/>
              <w:jc w:val="center"/>
              <w:rPr>
                <w:rFonts w:ascii="宋体" w:hAnsi="宋体" w:eastAsia="宋体" w:cs="宋体"/>
                <w:sz w:val="24"/>
                <w:szCs w:val="24"/>
              </w:rPr>
            </w:pPr>
            <w:r>
              <w:rPr>
                <w:rFonts w:hint="eastAsia" w:ascii="宋体" w:hAnsi="宋体" w:eastAsia="宋体" w:cs="宋体"/>
                <w:sz w:val="24"/>
                <w:szCs w:val="24"/>
              </w:rPr>
              <w:t>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19"/>
              <w:spacing w:line="274" w:lineRule="exact"/>
              <w:ind w:left="103"/>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满足《中华人民</w:t>
            </w:r>
          </w:p>
          <w:p>
            <w:pPr>
              <w:pStyle w:val="19"/>
              <w:spacing w:before="1" w:line="237" w:lineRule="auto"/>
              <w:ind w:left="103" w:right="100"/>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共和国政府采购法》第二十二条</w:t>
            </w:r>
            <w:r>
              <w:rPr>
                <w:rFonts w:hint="eastAsia" w:ascii="宋体" w:hAnsi="宋体" w:eastAsia="宋体" w:cs="宋体"/>
                <w:sz w:val="24"/>
                <w:szCs w:val="24"/>
                <w:lang w:eastAsia="zh-CN"/>
              </w:rPr>
              <w:t xml:space="preserve"> 规定</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19"/>
              <w:spacing w:before="8"/>
              <w:jc w:val="center"/>
              <w:rPr>
                <w:rFonts w:ascii="宋体" w:hAnsi="宋体" w:eastAsia="宋体" w:cs="宋体"/>
                <w:sz w:val="24"/>
                <w:szCs w:val="24"/>
                <w:lang w:eastAsia="zh-CN"/>
              </w:rPr>
            </w:pPr>
          </w:p>
          <w:p>
            <w:pPr>
              <w:pStyle w:val="19"/>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具体规定见第一章《投标邀请》</w:t>
            </w:r>
          </w:p>
        </w:tc>
        <w:tc>
          <w:tcPr>
            <w:tcW w:w="163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p>
        </w:tc>
      </w:tr>
      <w:tr>
        <w:tblPrEx>
          <w:tblCellMar>
            <w:top w:w="0" w:type="dxa"/>
            <w:left w:w="0" w:type="dxa"/>
            <w:bottom w:w="0" w:type="dxa"/>
            <w:right w:w="0" w:type="dxa"/>
          </w:tblCellMar>
        </w:tblPrEx>
        <w:trPr>
          <w:trHeight w:val="5245"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spacing w:before="10"/>
              <w:jc w:val="center"/>
              <w:rPr>
                <w:rFonts w:ascii="宋体" w:hAnsi="宋体" w:eastAsia="宋体" w:cs="宋体"/>
                <w:sz w:val="24"/>
                <w:szCs w:val="24"/>
                <w:lang w:eastAsia="zh-CN"/>
              </w:rPr>
            </w:pPr>
          </w:p>
          <w:p>
            <w:pPr>
              <w:pStyle w:val="19"/>
              <w:ind w:left="221"/>
              <w:jc w:val="center"/>
              <w:rPr>
                <w:rFonts w:ascii="宋体" w:hAnsi="宋体" w:eastAsia="宋体" w:cs="宋体"/>
                <w:sz w:val="24"/>
                <w:szCs w:val="24"/>
              </w:rPr>
            </w:pPr>
            <w:r>
              <w:rPr>
                <w:rFonts w:hint="eastAsia" w:ascii="宋体" w:hAnsi="宋体" w:eastAsia="宋体" w:cs="宋体"/>
                <w:sz w:val="24"/>
                <w:szCs w:val="24"/>
              </w:rPr>
              <w:t>1-1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19"/>
              <w:jc w:val="center"/>
              <w:rPr>
                <w:rFonts w:ascii="宋体" w:hAnsi="宋体" w:eastAsia="宋体" w:cs="宋体"/>
                <w:sz w:val="24"/>
                <w:szCs w:val="24"/>
              </w:rPr>
            </w:pPr>
          </w:p>
          <w:p>
            <w:pPr>
              <w:pStyle w:val="19"/>
              <w:jc w:val="center"/>
              <w:rPr>
                <w:rFonts w:ascii="宋体" w:hAnsi="宋体" w:eastAsia="宋体" w:cs="宋体"/>
                <w:sz w:val="24"/>
                <w:szCs w:val="24"/>
              </w:rPr>
            </w:pPr>
          </w:p>
          <w:p>
            <w:pPr>
              <w:pStyle w:val="19"/>
              <w:jc w:val="center"/>
              <w:rPr>
                <w:rFonts w:ascii="宋体" w:hAnsi="宋体" w:eastAsia="宋体" w:cs="宋体"/>
                <w:sz w:val="24"/>
                <w:szCs w:val="24"/>
              </w:rPr>
            </w:pPr>
          </w:p>
          <w:p>
            <w:pPr>
              <w:pStyle w:val="19"/>
              <w:jc w:val="center"/>
              <w:rPr>
                <w:rFonts w:ascii="宋体" w:hAnsi="宋体" w:eastAsia="宋体" w:cs="宋体"/>
                <w:sz w:val="24"/>
                <w:szCs w:val="24"/>
              </w:rPr>
            </w:pPr>
          </w:p>
          <w:p>
            <w:pPr>
              <w:pStyle w:val="19"/>
              <w:jc w:val="center"/>
              <w:rPr>
                <w:rFonts w:ascii="宋体" w:hAnsi="宋体" w:eastAsia="宋体" w:cs="宋体"/>
                <w:sz w:val="24"/>
                <w:szCs w:val="24"/>
              </w:rPr>
            </w:pPr>
          </w:p>
          <w:p>
            <w:pPr>
              <w:pStyle w:val="19"/>
              <w:jc w:val="center"/>
              <w:rPr>
                <w:rFonts w:ascii="宋体" w:hAnsi="宋体" w:eastAsia="宋体" w:cs="宋体"/>
                <w:sz w:val="24"/>
                <w:szCs w:val="24"/>
              </w:rPr>
            </w:pPr>
          </w:p>
          <w:p>
            <w:pPr>
              <w:pStyle w:val="19"/>
              <w:jc w:val="center"/>
              <w:rPr>
                <w:rFonts w:ascii="宋体" w:hAnsi="宋体" w:eastAsia="宋体" w:cs="宋体"/>
                <w:sz w:val="24"/>
                <w:szCs w:val="24"/>
              </w:rPr>
            </w:pPr>
          </w:p>
          <w:p>
            <w:pPr>
              <w:pStyle w:val="19"/>
              <w:spacing w:before="7"/>
              <w:jc w:val="center"/>
              <w:rPr>
                <w:rFonts w:ascii="宋体" w:hAnsi="宋体" w:eastAsia="宋体" w:cs="宋体"/>
                <w:sz w:val="24"/>
                <w:szCs w:val="24"/>
              </w:rPr>
            </w:pPr>
          </w:p>
          <w:p>
            <w:pPr>
              <w:pStyle w:val="19"/>
              <w:spacing w:line="312" w:lineRule="exact"/>
              <w:ind w:left="103" w:right="100"/>
              <w:jc w:val="center"/>
              <w:rPr>
                <w:rFonts w:ascii="宋体" w:hAnsi="宋体" w:eastAsia="宋体" w:cs="宋体"/>
                <w:sz w:val="24"/>
                <w:szCs w:val="24"/>
              </w:rPr>
            </w:pPr>
            <w:r>
              <w:rPr>
                <w:rFonts w:hint="eastAsia" w:ascii="宋体" w:hAnsi="宋体" w:eastAsia="宋体" w:cs="宋体"/>
                <w:spacing w:val="12"/>
                <w:sz w:val="24"/>
                <w:szCs w:val="24"/>
              </w:rPr>
              <w:t>营业执照等证明</w:t>
            </w:r>
            <w:r>
              <w:rPr>
                <w:rFonts w:hint="eastAsia" w:ascii="宋体" w:hAnsi="宋体" w:eastAsia="宋体" w:cs="宋体"/>
                <w:sz w:val="24"/>
                <w:szCs w:val="24"/>
              </w:rPr>
              <w:t xml:space="preserve"> 文件</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投标人为企业（包括合伙企业）的，应提供</w:t>
            </w:r>
          </w:p>
          <w:p>
            <w:pPr>
              <w:pStyle w:val="19"/>
              <w:tabs>
                <w:tab w:val="left" w:pos="1186"/>
              </w:tabs>
              <w:spacing w:before="10" w:line="230" w:lineRule="auto"/>
              <w:ind w:left="104" w:right="99"/>
              <w:rPr>
                <w:rFonts w:ascii="宋体" w:hAnsi="宋体" w:eastAsia="宋体" w:cs="宋体"/>
                <w:sz w:val="24"/>
                <w:szCs w:val="24"/>
                <w:lang w:eastAsia="zh-CN"/>
              </w:rPr>
            </w:pPr>
            <w:r>
              <w:rPr>
                <w:rFonts w:hint="eastAsia" w:ascii="宋体" w:hAnsi="宋体" w:eastAsia="宋体" w:cs="宋体"/>
                <w:sz w:val="24"/>
                <w:szCs w:val="24"/>
                <w:lang w:eastAsia="zh-CN"/>
              </w:rPr>
              <w:t>有效的“营业执照”</w:t>
            </w:r>
            <w:r>
              <w:rPr>
                <w:rFonts w:hint="eastAsia" w:ascii="宋体" w:hAnsi="宋体" w:eastAsia="宋体" w:cs="宋体"/>
                <w:spacing w:val="-4"/>
                <w:sz w:val="24"/>
                <w:szCs w:val="24"/>
                <w:lang w:eastAsia="zh-CN"/>
              </w:rPr>
              <w:t>投标人为事业单位的，应提供有效的“事业单</w:t>
            </w:r>
            <w:r>
              <w:rPr>
                <w:rFonts w:hint="eastAsia" w:ascii="宋体" w:hAnsi="宋体" w:eastAsia="宋体" w:cs="宋体"/>
                <w:sz w:val="24"/>
                <w:szCs w:val="24"/>
                <w:lang w:eastAsia="zh-CN"/>
              </w:rPr>
              <w:t>位法人证书”</w:t>
            </w:r>
            <w:r>
              <w:rPr>
                <w:rFonts w:hint="eastAsia" w:ascii="宋体" w:hAnsi="宋体" w:eastAsia="宋体" w:cs="宋体"/>
                <w:spacing w:val="-5"/>
                <w:sz w:val="24"/>
                <w:szCs w:val="24"/>
                <w:lang w:eastAsia="zh-CN"/>
              </w:rPr>
              <w:t>投标人是非企业机构的，应提供有效的“执业</w:t>
            </w:r>
            <w:r>
              <w:rPr>
                <w:rFonts w:hint="eastAsia" w:ascii="宋体" w:hAnsi="宋体" w:eastAsia="宋体" w:cs="宋体"/>
                <w:spacing w:val="-1"/>
                <w:sz w:val="24"/>
                <w:szCs w:val="24"/>
                <w:lang w:eastAsia="zh-CN"/>
              </w:rPr>
              <w:t>许可证”“登记证书”等证明文件；</w:t>
            </w:r>
            <w:r>
              <w:rPr>
                <w:rFonts w:hint="eastAsia" w:ascii="宋体" w:hAnsi="宋体" w:eastAsia="宋体" w:cs="宋体"/>
                <w:spacing w:val="-5"/>
                <w:sz w:val="24"/>
                <w:szCs w:val="24"/>
                <w:lang w:eastAsia="zh-CN"/>
              </w:rPr>
              <w:t>投标人是个体工商户的，应提供有效的“个体</w:t>
            </w:r>
            <w:r>
              <w:rPr>
                <w:rFonts w:hint="eastAsia" w:ascii="宋体" w:hAnsi="宋体" w:eastAsia="宋体" w:cs="宋体"/>
                <w:sz w:val="24"/>
                <w:szCs w:val="24"/>
                <w:lang w:eastAsia="zh-CN"/>
              </w:rPr>
              <w:t>工商户营业执照”投标人是自然人的，应提供有效的自然人身份证明。分支机构参加投标的，应提供该分支机构或</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0"/>
                <w:sz w:val="24"/>
                <w:szCs w:val="24"/>
                <w:lang w:eastAsia="zh-CN"/>
              </w:rPr>
              <w:t>还应提供其所属法人/其他组织出具的授权</w:t>
            </w:r>
            <w:r>
              <w:rPr>
                <w:rFonts w:hint="eastAsia" w:ascii="宋体" w:hAnsi="宋体" w:eastAsia="宋体" w:cs="宋体"/>
                <w:sz w:val="24"/>
                <w:szCs w:val="24"/>
                <w:lang w:eastAsia="zh-CN"/>
              </w:rPr>
              <w:t>其参与本项目的授权书（格式自拟，须加盖</w:t>
            </w:r>
            <w:r>
              <w:rPr>
                <w:rFonts w:hint="eastAsia" w:ascii="宋体" w:hAnsi="宋体" w:eastAsia="宋体" w:cs="宋体"/>
                <w:spacing w:val="-3"/>
                <w:sz w:val="24"/>
                <w:szCs w:val="24"/>
                <w:lang w:eastAsia="zh-CN"/>
              </w:rPr>
              <w:t>其所属法人/其他组织的公章）；对于银行、</w:t>
            </w:r>
            <w:r>
              <w:rPr>
                <w:rFonts w:hint="eastAsia" w:ascii="宋体" w:hAnsi="宋体" w:eastAsia="宋体" w:cs="宋体"/>
                <w:sz w:val="24"/>
                <w:szCs w:val="24"/>
                <w:lang w:eastAsia="zh-CN"/>
              </w:rPr>
              <w:t>保险、石油石化、电力、电信等行业的分支机构，可以提供上述授权，也可以提供其所</w:t>
            </w:r>
            <w:r>
              <w:rPr>
                <w:rFonts w:hint="eastAsia" w:ascii="宋体" w:hAnsi="宋体" w:eastAsia="宋体" w:cs="宋体"/>
                <w:spacing w:val="10"/>
                <w:sz w:val="24"/>
                <w:szCs w:val="24"/>
                <w:lang w:eastAsia="zh-CN"/>
              </w:rPr>
              <w:t>属法人/其他组织的有关文件或制度等能够</w:t>
            </w:r>
            <w:r>
              <w:rPr>
                <w:rFonts w:hint="eastAsia" w:ascii="宋体" w:hAnsi="宋体" w:eastAsia="宋体" w:cs="宋体"/>
                <w:sz w:val="24"/>
                <w:szCs w:val="24"/>
                <w:lang w:eastAsia="zh-CN"/>
              </w:rPr>
              <w:t>证明授权其独立开展业务的证明材料。</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jc w:val="center"/>
              <w:rPr>
                <w:rFonts w:ascii="宋体" w:hAnsi="宋体" w:eastAsia="宋体" w:cs="宋体"/>
                <w:sz w:val="24"/>
                <w:szCs w:val="24"/>
                <w:lang w:eastAsia="zh-CN"/>
              </w:rPr>
            </w:pPr>
          </w:p>
          <w:p>
            <w:pPr>
              <w:pStyle w:val="19"/>
              <w:spacing w:before="6"/>
              <w:jc w:val="center"/>
              <w:rPr>
                <w:rFonts w:ascii="宋体" w:hAnsi="宋体" w:eastAsia="宋体" w:cs="宋体"/>
                <w:sz w:val="24"/>
                <w:szCs w:val="24"/>
                <w:lang w:eastAsia="zh-CN"/>
              </w:rPr>
            </w:pPr>
          </w:p>
          <w:p>
            <w:pPr>
              <w:pStyle w:val="19"/>
              <w:spacing w:line="237" w:lineRule="auto"/>
              <w:ind w:left="103" w:right="100"/>
              <w:jc w:val="center"/>
              <w:rPr>
                <w:rFonts w:ascii="宋体" w:hAnsi="宋体" w:eastAsia="宋体" w:cs="宋体"/>
                <w:sz w:val="24"/>
                <w:szCs w:val="24"/>
                <w:lang w:eastAsia="zh-CN"/>
              </w:rPr>
            </w:pPr>
            <w:r>
              <w:rPr>
                <w:rFonts w:hint="eastAsia" w:ascii="宋体" w:hAnsi="宋体" w:eastAsia="宋体" w:cs="宋体"/>
                <w:sz w:val="24"/>
                <w:szCs w:val="24"/>
                <w:lang w:eastAsia="zh-CN"/>
              </w:rPr>
              <w:t>提供纸质证明文件并加盖公章</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19"/>
              <w:spacing w:before="153"/>
              <w:ind w:left="221"/>
              <w:jc w:val="center"/>
              <w:rPr>
                <w:rFonts w:ascii="宋体" w:hAnsi="宋体" w:eastAsia="宋体" w:cs="宋体"/>
                <w:sz w:val="24"/>
                <w:szCs w:val="24"/>
              </w:rPr>
            </w:pPr>
            <w:r>
              <w:rPr>
                <w:rFonts w:hint="eastAsia" w:ascii="宋体" w:hAnsi="宋体" w:eastAsia="宋体" w:cs="宋体"/>
                <w:sz w:val="24"/>
                <w:szCs w:val="24"/>
              </w:rPr>
              <w:t>1-2</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3"/>
              <w:jc w:val="center"/>
              <w:rPr>
                <w:rFonts w:ascii="宋体" w:hAnsi="宋体" w:eastAsia="宋体" w:cs="宋体"/>
                <w:sz w:val="24"/>
                <w:szCs w:val="24"/>
              </w:rPr>
            </w:pPr>
            <w:r>
              <w:rPr>
                <w:rFonts w:hint="eastAsia" w:ascii="宋体" w:hAnsi="宋体" w:eastAsia="宋体" w:cs="宋体"/>
                <w:spacing w:val="12"/>
                <w:sz w:val="24"/>
                <w:szCs w:val="24"/>
              </w:rPr>
              <w:t>投标人资格声明</w:t>
            </w:r>
          </w:p>
          <w:p>
            <w:pPr>
              <w:pStyle w:val="19"/>
              <w:spacing w:line="312" w:lineRule="exact"/>
              <w:ind w:left="103"/>
              <w:jc w:val="center"/>
              <w:rPr>
                <w:rFonts w:ascii="宋体" w:hAnsi="宋体" w:eastAsia="宋体" w:cs="宋体"/>
                <w:sz w:val="24"/>
                <w:szCs w:val="24"/>
              </w:rPr>
            </w:pPr>
            <w:r>
              <w:rPr>
                <w:rFonts w:hint="eastAsia" w:ascii="宋体" w:hAnsi="宋体" w:eastAsia="宋体" w:cs="宋体"/>
                <w:sz w:val="24"/>
                <w:szCs w:val="24"/>
              </w:rPr>
              <w:t>书</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提供了符合招标文件要求的《投标人资格声</w:t>
            </w:r>
          </w:p>
          <w:p>
            <w:pPr>
              <w:pStyle w:val="19"/>
              <w:spacing w:line="312" w:lineRule="exact"/>
              <w:ind w:left="104"/>
              <w:rPr>
                <w:rFonts w:ascii="宋体" w:hAnsi="宋体" w:eastAsia="宋体" w:cs="宋体"/>
                <w:sz w:val="24"/>
                <w:szCs w:val="24"/>
              </w:rPr>
            </w:pPr>
            <w:r>
              <w:rPr>
                <w:rFonts w:hint="eastAsia" w:ascii="宋体" w:hAnsi="宋体" w:eastAsia="宋体" w:cs="宋体"/>
                <w:spacing w:val="-30"/>
                <w:sz w:val="24"/>
                <w:szCs w:val="24"/>
              </w:rPr>
              <w:t>明书》。</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19"/>
              <w:spacing w:line="276" w:lineRule="exact"/>
              <w:ind w:left="103"/>
              <w:jc w:val="center"/>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p>
          <w:p>
            <w:pPr>
              <w:pStyle w:val="19"/>
              <w:spacing w:line="312" w:lineRule="exact"/>
              <w:ind w:left="103"/>
              <w:jc w:val="center"/>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tblPrEx>
          <w:tblCellMar>
            <w:top w:w="0" w:type="dxa"/>
            <w:left w:w="0" w:type="dxa"/>
            <w:bottom w:w="0" w:type="dxa"/>
            <w:right w:w="0" w:type="dxa"/>
          </w:tblCellMar>
        </w:tblPrEx>
        <w:trPr>
          <w:trHeight w:val="476"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19"/>
              <w:spacing w:before="77"/>
              <w:ind w:left="221"/>
              <w:jc w:val="center"/>
              <w:rPr>
                <w:rFonts w:ascii="宋体" w:hAnsi="宋体" w:eastAsia="宋体" w:cs="宋体"/>
                <w:sz w:val="24"/>
                <w:szCs w:val="24"/>
              </w:rPr>
            </w:pPr>
            <w:r>
              <w:rPr>
                <w:rFonts w:hint="eastAsia" w:ascii="宋体" w:hAnsi="宋体" w:eastAsia="宋体" w:cs="宋体"/>
                <w:sz w:val="24"/>
                <w:szCs w:val="24"/>
              </w:rPr>
              <w:t>1-3</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19"/>
              <w:spacing w:before="39"/>
              <w:ind w:left="103"/>
              <w:jc w:val="center"/>
              <w:rPr>
                <w:rFonts w:ascii="宋体" w:hAnsi="宋体" w:eastAsia="宋体" w:cs="宋体"/>
                <w:sz w:val="24"/>
                <w:szCs w:val="24"/>
              </w:rPr>
            </w:pPr>
            <w:r>
              <w:rPr>
                <w:rFonts w:hint="eastAsia" w:ascii="宋体" w:hAnsi="宋体" w:eastAsia="宋体" w:cs="宋体"/>
                <w:sz w:val="24"/>
                <w:szCs w:val="24"/>
              </w:rPr>
              <w:t>投标人信用记录</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19"/>
              <w:spacing w:before="39"/>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查询渠道：信用中国网站和中国政府采购网</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19"/>
              <w:spacing w:before="39"/>
              <w:ind w:left="103"/>
              <w:jc w:val="center"/>
              <w:rPr>
                <w:rFonts w:ascii="宋体" w:hAnsi="宋体" w:eastAsia="宋体" w:cs="宋体"/>
                <w:sz w:val="24"/>
                <w:szCs w:val="24"/>
              </w:rPr>
            </w:pPr>
            <w:r>
              <w:rPr>
                <w:rFonts w:hint="eastAsia" w:ascii="宋体" w:hAnsi="宋体" w:eastAsia="宋体" w:cs="宋体"/>
                <w:sz w:val="24"/>
                <w:szCs w:val="24"/>
              </w:rPr>
              <w:t>无须投标人</w:t>
            </w:r>
          </w:p>
        </w:tc>
      </w:tr>
    </w:tbl>
    <w:p>
      <w:pPr>
        <w:rPr>
          <w:rFonts w:ascii="宋体" w:hAnsi="宋体" w:eastAsia="宋体" w:cs="宋体"/>
          <w:sz w:val="24"/>
          <w:szCs w:val="24"/>
        </w:rPr>
        <w:sectPr>
          <w:footerReference r:id="rId7" w:type="default"/>
          <w:pgSz w:w="11920" w:h="16850"/>
          <w:pgMar w:top="1120" w:right="920" w:bottom="1060" w:left="1480" w:header="888" w:footer="868" w:gutter="0"/>
          <w:cols w:space="720" w:num="1"/>
        </w:sectPr>
      </w:pPr>
    </w:p>
    <w:p>
      <w:pPr>
        <w:spacing w:before="1"/>
        <w:rPr>
          <w:rFonts w:ascii="Times New Roman" w:hAnsi="Times New Roman" w:eastAsia="Times New Roman" w:cs="Times New Roman"/>
          <w:sz w:val="26"/>
          <w:szCs w:val="26"/>
        </w:rPr>
      </w:pPr>
    </w:p>
    <w:tbl>
      <w:tblPr>
        <w:tblStyle w:val="14"/>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19"/>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pPr>
              <w:pStyle w:val="19"/>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pPr>
              <w:pStyle w:val="19"/>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pPr>
              <w:pStyle w:val="19"/>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trPr>
          <w:trHeight w:val="3739" w:hRule="exact"/>
        </w:trPr>
        <w:tc>
          <w:tcPr>
            <w:tcW w:w="845" w:type="dxa"/>
            <w:tcBorders>
              <w:top w:val="single" w:color="000000" w:sz="4" w:space="0"/>
              <w:left w:val="single" w:color="000000" w:sz="4" w:space="0"/>
              <w:right w:val="single" w:color="000000" w:sz="4" w:space="0"/>
            </w:tcBorders>
          </w:tcPr>
          <w:p>
            <w:pPr>
              <w:rPr>
                <w:rFonts w:ascii="宋体" w:hAnsi="宋体" w:eastAsia="宋体" w:cs="宋体"/>
                <w:sz w:val="24"/>
                <w:szCs w:val="24"/>
              </w:rPr>
            </w:pPr>
          </w:p>
        </w:tc>
        <w:tc>
          <w:tcPr>
            <w:tcW w:w="1982" w:type="dxa"/>
            <w:tcBorders>
              <w:top w:val="single" w:color="000000" w:sz="4" w:space="0"/>
              <w:left w:val="single" w:color="000000" w:sz="4" w:space="0"/>
              <w:right w:val="single" w:color="000000" w:sz="4" w:space="0"/>
            </w:tcBorders>
          </w:tcPr>
          <w:p>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pPr>
              <w:pStyle w:val="19"/>
              <w:tabs>
                <w:tab w:val="left" w:pos="1169"/>
              </w:tabs>
              <w:spacing w:line="288" w:lineRule="exact"/>
              <w:ind w:left="104"/>
              <w:rPr>
                <w:rFonts w:ascii="宋体" w:hAnsi="宋体" w:eastAsia="宋体" w:cs="宋体"/>
                <w:sz w:val="24"/>
                <w:szCs w:val="24"/>
              </w:rPr>
            </w:pPr>
            <w:r>
              <w:rPr>
                <w:rFonts w:hint="eastAsia" w:ascii="宋体" w:hAnsi="宋体" w:eastAsia="宋体" w:cs="宋体"/>
                <w:sz w:val="24"/>
                <w:szCs w:val="24"/>
              </w:rPr>
              <w:t>（</w:t>
            </w:r>
            <w:r>
              <w:fldChar w:fldCharType="begin"/>
            </w:r>
            <w:r>
              <w:instrText xml:space="preserve"> HYPERLINK "http://www.creditchina.gov.cn/" \h </w:instrText>
            </w:r>
            <w: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p>
          <w:p>
            <w:pPr>
              <w:pStyle w:val="19"/>
              <w:spacing w:line="281" w:lineRule="exact"/>
              <w:ind w:left="104"/>
              <w:rPr>
                <w:rFonts w:ascii="宋体" w:hAnsi="宋体" w:eastAsia="宋体" w:cs="宋体"/>
                <w:sz w:val="24"/>
                <w:szCs w:val="24"/>
              </w:rPr>
            </w:pPr>
            <w:r>
              <w:fldChar w:fldCharType="begin"/>
            </w:r>
            <w:r>
              <w:instrText xml:space="preserve"> HYPERLINK "http://www.ccgp.gov.cn/" \h </w:instrText>
            </w:r>
            <w:r>
              <w:fldChar w:fldCharType="separate"/>
            </w:r>
            <w:r>
              <w:rPr>
                <w:rFonts w:hint="eastAsia" w:ascii="宋体" w:hAnsi="宋体" w:eastAsia="宋体" w:cs="宋体"/>
                <w:spacing w:val="-9"/>
                <w:sz w:val="24"/>
                <w:szCs w:val="24"/>
              </w:rPr>
              <w:t>www.ccgp.gov.cn</w:t>
            </w:r>
            <w:r>
              <w:rPr>
                <w:rFonts w:hint="eastAsia" w:ascii="宋体" w:hAnsi="宋体" w:eastAsia="宋体" w:cs="宋体"/>
                <w:spacing w:val="-9"/>
                <w:sz w:val="24"/>
                <w:szCs w:val="24"/>
              </w:rPr>
              <w:fldChar w:fldCharType="end"/>
            </w:r>
            <w:r>
              <w:rPr>
                <w:rFonts w:hint="eastAsia" w:ascii="宋体" w:hAnsi="宋体" w:eastAsia="宋体" w:cs="宋体"/>
                <w:spacing w:val="-9"/>
                <w:sz w:val="24"/>
                <w:szCs w:val="24"/>
              </w:rPr>
              <w:t>）；</w:t>
            </w:r>
          </w:p>
          <w:p>
            <w:pPr>
              <w:pStyle w:val="19"/>
              <w:spacing w:line="27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截止时点：投标截止时间以后、资格审查阶</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段采购人或采购代理机构的实际查询时间；</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信用信息查询记录和证据留存具体方式：查</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询结果网页打印页作为查询记录和证据，与</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其他采购文件一并保存；</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信用信息的使用原则：经认定的被列入失信</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被执行人、重大税收违法案件当事人名单、</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政府采购严重违法失信行为记录名单的投标</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pacing w:val="2"/>
                <w:sz w:val="24"/>
                <w:szCs w:val="24"/>
                <w:lang w:eastAsia="zh-CN"/>
              </w:rPr>
              <w:t>人，</w:t>
            </w:r>
            <w:r>
              <w:rPr>
                <w:rFonts w:hint="eastAsia" w:ascii="宋体" w:hAnsi="宋体" w:eastAsia="宋体" w:cs="宋体"/>
                <w:b/>
                <w:bCs/>
                <w:spacing w:val="2"/>
                <w:sz w:val="24"/>
                <w:szCs w:val="24"/>
                <w:lang w:eastAsia="zh-CN"/>
              </w:rPr>
              <w:t>其投标无效</w:t>
            </w:r>
            <w:r>
              <w:rPr>
                <w:rFonts w:hint="eastAsia" w:ascii="宋体" w:hAnsi="宋体" w:eastAsia="宋体" w:cs="宋体"/>
                <w:spacing w:val="2"/>
                <w:sz w:val="24"/>
                <w:szCs w:val="24"/>
                <w:lang w:eastAsia="zh-CN"/>
              </w:rPr>
              <w:t>。联合体形式投标的，联合</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体成员存在不良信用记录，视同联合体存在</w:t>
            </w:r>
          </w:p>
          <w:p>
            <w:pPr>
              <w:pStyle w:val="19"/>
              <w:spacing w:line="276" w:lineRule="exact"/>
              <w:ind w:left="104"/>
              <w:rPr>
                <w:rFonts w:ascii="宋体" w:hAnsi="宋体" w:eastAsia="宋体" w:cs="宋体"/>
                <w:sz w:val="24"/>
                <w:szCs w:val="24"/>
              </w:rPr>
            </w:pPr>
            <w:r>
              <w:rPr>
                <w:rFonts w:hint="eastAsia" w:ascii="宋体" w:hAnsi="宋体" w:eastAsia="宋体" w:cs="宋体"/>
                <w:sz w:val="24"/>
                <w:szCs w:val="24"/>
              </w:rPr>
              <w:t>不良信用记录。</w:t>
            </w:r>
          </w:p>
        </w:tc>
        <w:tc>
          <w:tcPr>
            <w:tcW w:w="1639" w:type="dxa"/>
            <w:tcBorders>
              <w:top w:val="single" w:color="000000" w:sz="4" w:space="0"/>
              <w:left w:val="single" w:color="000000" w:sz="4" w:space="0"/>
              <w:right w:val="single" w:color="000000" w:sz="4" w:space="0"/>
            </w:tcBorders>
          </w:tcPr>
          <w:p>
            <w:pPr>
              <w:pStyle w:val="19"/>
              <w:spacing w:line="278" w:lineRule="exact"/>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提供，由采购</w:t>
            </w:r>
          </w:p>
          <w:p>
            <w:pPr>
              <w:pStyle w:val="19"/>
              <w:spacing w:line="27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人或采购代</w:t>
            </w:r>
          </w:p>
          <w:p>
            <w:pPr>
              <w:pStyle w:val="19"/>
              <w:spacing w:line="272" w:lineRule="exact"/>
              <w:ind w:left="103"/>
              <w:rPr>
                <w:rFonts w:ascii="宋体" w:hAnsi="宋体" w:eastAsia="宋体" w:cs="宋体"/>
                <w:sz w:val="24"/>
                <w:szCs w:val="24"/>
              </w:rPr>
            </w:pPr>
            <w:r>
              <w:rPr>
                <w:rFonts w:hint="eastAsia" w:ascii="宋体" w:hAnsi="宋体" w:eastAsia="宋体" w:cs="宋体"/>
                <w:sz w:val="24"/>
                <w:szCs w:val="24"/>
              </w:rPr>
              <w:t>理机构查询。</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pStyle w:val="19"/>
              <w:spacing w:before="153"/>
              <w:ind w:left="221"/>
              <w:rPr>
                <w:rFonts w:ascii="宋体" w:hAnsi="宋体" w:eastAsia="宋体" w:cs="宋体"/>
                <w:sz w:val="24"/>
                <w:szCs w:val="24"/>
              </w:rPr>
            </w:pPr>
            <w:r>
              <w:rPr>
                <w:rFonts w:hint="eastAsia" w:ascii="宋体" w:hAnsi="宋体" w:eastAsia="宋体" w:cs="宋体"/>
                <w:sz w:val="24"/>
                <w:szCs w:val="24"/>
              </w:rPr>
              <w:t>1-4</w:t>
            </w:r>
          </w:p>
        </w:tc>
        <w:tc>
          <w:tcPr>
            <w:tcW w:w="1982" w:type="dxa"/>
            <w:tcBorders>
              <w:top w:val="single" w:color="000000" w:sz="4" w:space="0"/>
              <w:left w:val="single" w:color="000000" w:sz="4" w:space="0"/>
              <w:bottom w:val="single" w:color="000000" w:sz="4" w:space="0"/>
              <w:right w:val="single" w:color="000000" w:sz="4" w:space="0"/>
            </w:tcBorders>
          </w:tcPr>
          <w:p>
            <w:pPr>
              <w:pStyle w:val="19"/>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法律、行政法规</w:t>
            </w:r>
          </w:p>
          <w:p>
            <w:pPr>
              <w:pStyle w:val="19"/>
              <w:spacing w:line="31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规定的其他条件</w:t>
            </w:r>
          </w:p>
        </w:tc>
        <w:tc>
          <w:tcPr>
            <w:tcW w:w="4822" w:type="dxa"/>
            <w:tcBorders>
              <w:top w:val="single" w:color="000000" w:sz="4" w:space="0"/>
              <w:left w:val="single" w:color="000000" w:sz="4" w:space="0"/>
              <w:bottom w:val="single" w:color="000000" w:sz="4" w:space="0"/>
              <w:right w:val="single" w:color="000000" w:sz="4" w:space="0"/>
            </w:tcBorders>
          </w:tcPr>
          <w:p>
            <w:pPr>
              <w:pStyle w:val="19"/>
              <w:spacing w:before="117"/>
              <w:ind w:left="104"/>
              <w:rPr>
                <w:rFonts w:ascii="宋体" w:hAnsi="宋体" w:eastAsia="宋体" w:cs="宋体"/>
                <w:sz w:val="24"/>
                <w:szCs w:val="24"/>
                <w:lang w:eastAsia="zh-CN"/>
              </w:rPr>
            </w:pPr>
            <w:r>
              <w:rPr>
                <w:rFonts w:hint="eastAsia" w:ascii="宋体" w:hAnsi="宋体" w:eastAsia="宋体" w:cs="宋体"/>
                <w:sz w:val="24"/>
                <w:szCs w:val="24"/>
                <w:lang w:eastAsia="zh-CN"/>
              </w:rPr>
              <w:t>法律、行政法规规定的其他条件</w:t>
            </w:r>
          </w:p>
        </w:tc>
        <w:tc>
          <w:tcPr>
            <w:tcW w:w="1639" w:type="dxa"/>
            <w:tcBorders>
              <w:top w:val="single" w:color="000000" w:sz="4" w:space="0"/>
              <w:left w:val="single" w:color="000000" w:sz="4" w:space="0"/>
              <w:bottom w:val="single" w:color="000000" w:sz="4" w:space="0"/>
              <w:right w:val="single" w:color="000000" w:sz="4" w:space="0"/>
            </w:tcBorders>
          </w:tcPr>
          <w:p>
            <w:pPr>
              <w:pStyle w:val="19"/>
              <w:spacing w:before="153"/>
              <w:jc w:val="center"/>
              <w:rPr>
                <w:rFonts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19"/>
              <w:spacing w:before="8"/>
              <w:rPr>
                <w:rFonts w:ascii="宋体" w:hAnsi="宋体" w:eastAsia="宋体" w:cs="宋体"/>
                <w:sz w:val="24"/>
                <w:szCs w:val="24"/>
              </w:rPr>
            </w:pPr>
          </w:p>
          <w:p>
            <w:pPr>
              <w:pStyle w:val="19"/>
              <w:jc w:val="center"/>
              <w:rPr>
                <w:rFonts w:ascii="宋体" w:hAnsi="宋体" w:eastAsia="宋体" w:cs="宋体"/>
                <w:sz w:val="24"/>
                <w:szCs w:val="24"/>
              </w:rPr>
            </w:pPr>
            <w:r>
              <w:rPr>
                <w:rFonts w:hint="eastAsia" w:ascii="宋体" w:hAnsi="宋体" w:eastAsia="宋体" w:cs="宋体"/>
                <w:sz w:val="24"/>
                <w:szCs w:val="24"/>
              </w:rPr>
              <w:t>2</w:t>
            </w:r>
          </w:p>
        </w:tc>
        <w:tc>
          <w:tcPr>
            <w:tcW w:w="1982" w:type="dxa"/>
            <w:tcBorders>
              <w:top w:val="single" w:color="000000" w:sz="4" w:space="0"/>
              <w:left w:val="single" w:color="000000" w:sz="4" w:space="0"/>
              <w:bottom w:val="single" w:color="000000" w:sz="4" w:space="0"/>
              <w:right w:val="single" w:color="000000" w:sz="4" w:space="0"/>
            </w:tcBorders>
          </w:tcPr>
          <w:p>
            <w:pPr>
              <w:pStyle w:val="19"/>
              <w:spacing w:line="274"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落实政府采购政</w:t>
            </w:r>
          </w:p>
          <w:p>
            <w:pPr>
              <w:pStyle w:val="19"/>
              <w:spacing w:before="28" w:line="312"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策需满足的资格</w:t>
            </w:r>
            <w:r>
              <w:rPr>
                <w:rFonts w:hint="eastAsia" w:ascii="宋体" w:hAnsi="宋体" w:eastAsia="宋体" w:cs="宋体"/>
                <w:sz w:val="24"/>
                <w:szCs w:val="24"/>
                <w:lang w:eastAsia="zh-CN"/>
              </w:rPr>
              <w:t xml:space="preserve"> 要求</w:t>
            </w:r>
          </w:p>
        </w:tc>
        <w:tc>
          <w:tcPr>
            <w:tcW w:w="4822" w:type="dxa"/>
            <w:tcBorders>
              <w:top w:val="single" w:color="000000" w:sz="4" w:space="0"/>
              <w:left w:val="single" w:color="000000" w:sz="4" w:space="0"/>
              <w:bottom w:val="single" w:color="000000" w:sz="4" w:space="0"/>
              <w:right w:val="single" w:color="000000" w:sz="4" w:space="0"/>
            </w:tcBorders>
          </w:tcPr>
          <w:p>
            <w:pPr>
              <w:pStyle w:val="19"/>
              <w:spacing w:before="7"/>
              <w:rPr>
                <w:rFonts w:ascii="宋体" w:hAnsi="宋体" w:eastAsia="宋体" w:cs="宋体"/>
                <w:sz w:val="24"/>
                <w:szCs w:val="24"/>
                <w:lang w:eastAsia="zh-CN"/>
              </w:rPr>
            </w:pPr>
          </w:p>
          <w:p>
            <w:pPr>
              <w:pStyle w:val="19"/>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19"/>
              <w:spacing w:before="76"/>
              <w:ind w:left="221"/>
              <w:rPr>
                <w:rFonts w:ascii="宋体" w:hAnsi="宋体" w:eastAsia="宋体" w:cs="宋体"/>
                <w:sz w:val="24"/>
                <w:szCs w:val="24"/>
              </w:rPr>
            </w:pPr>
            <w:r>
              <w:rPr>
                <w:rFonts w:hint="eastAsia" w:ascii="宋体" w:hAnsi="宋体" w:eastAsia="宋体" w:cs="宋体"/>
                <w:sz w:val="24"/>
                <w:szCs w:val="24"/>
              </w:rPr>
              <w:t>2-1</w:t>
            </w:r>
          </w:p>
        </w:tc>
        <w:tc>
          <w:tcPr>
            <w:tcW w:w="1982" w:type="dxa"/>
            <w:tcBorders>
              <w:top w:val="single" w:color="000000" w:sz="4" w:space="0"/>
              <w:left w:val="single" w:color="000000" w:sz="4" w:space="0"/>
              <w:bottom w:val="single" w:color="000000" w:sz="4" w:space="0"/>
              <w:right w:val="single" w:color="000000" w:sz="4" w:space="0"/>
            </w:tcBorders>
          </w:tcPr>
          <w:p>
            <w:pPr>
              <w:pStyle w:val="19"/>
              <w:spacing w:before="40"/>
              <w:ind w:left="103"/>
              <w:rPr>
                <w:rFonts w:ascii="宋体" w:hAnsi="宋体" w:eastAsia="宋体" w:cs="宋体"/>
                <w:sz w:val="24"/>
                <w:szCs w:val="24"/>
              </w:rPr>
            </w:pPr>
            <w:r>
              <w:rPr>
                <w:rFonts w:hint="eastAsia" w:ascii="宋体" w:hAnsi="宋体" w:eastAsia="宋体" w:cs="宋体"/>
                <w:sz w:val="24"/>
                <w:szCs w:val="24"/>
              </w:rPr>
              <w:t>中小企业政策</w:t>
            </w:r>
          </w:p>
        </w:tc>
        <w:tc>
          <w:tcPr>
            <w:tcW w:w="4822" w:type="dxa"/>
            <w:tcBorders>
              <w:top w:val="single" w:color="000000" w:sz="4" w:space="0"/>
              <w:left w:val="single" w:color="000000" w:sz="4" w:space="0"/>
              <w:bottom w:val="single" w:color="000000" w:sz="4" w:space="0"/>
              <w:right w:val="single" w:color="000000" w:sz="4" w:space="0"/>
            </w:tcBorders>
          </w:tcPr>
          <w:p>
            <w:pPr>
              <w:pStyle w:val="19"/>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4975" w:hRule="exact"/>
        </w:trPr>
        <w:tc>
          <w:tcPr>
            <w:tcW w:w="845" w:type="dxa"/>
            <w:vMerge w:val="restart"/>
            <w:tcBorders>
              <w:top w:val="single" w:color="000000" w:sz="4" w:space="0"/>
              <w:left w:val="single" w:color="000000" w:sz="4" w:space="0"/>
              <w:right w:val="single" w:color="000000" w:sz="4" w:space="0"/>
            </w:tcBorders>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140" w:line="284" w:lineRule="exact"/>
              <w:ind w:right="1"/>
              <w:jc w:val="center"/>
              <w:rPr>
                <w:rFonts w:ascii="宋体" w:hAnsi="宋体" w:eastAsia="宋体" w:cs="宋体"/>
                <w:sz w:val="24"/>
                <w:szCs w:val="24"/>
              </w:rPr>
            </w:pPr>
            <w:r>
              <w:rPr>
                <w:rFonts w:hint="eastAsia" w:ascii="宋体" w:hAnsi="宋体" w:eastAsia="宋体" w:cs="宋体"/>
                <w:sz w:val="24"/>
                <w:szCs w:val="24"/>
              </w:rPr>
              <w:t>2-1-</w:t>
            </w:r>
          </w:p>
          <w:p>
            <w:pPr>
              <w:pStyle w:val="19"/>
              <w:spacing w:line="284" w:lineRule="exact"/>
              <w:jc w:val="center"/>
              <w:rPr>
                <w:rFonts w:ascii="宋体" w:hAnsi="宋体" w:eastAsia="宋体" w:cs="宋体"/>
                <w:sz w:val="24"/>
                <w:szCs w:val="24"/>
              </w:rPr>
            </w:pPr>
            <w:r>
              <w:rPr>
                <w:rFonts w:hint="eastAsia" w:ascii="宋体" w:hAnsi="宋体" w:eastAsia="宋体" w:cs="宋体"/>
                <w:sz w:val="24"/>
                <w:szCs w:val="24"/>
              </w:rPr>
              <w:t>1</w:t>
            </w:r>
          </w:p>
        </w:tc>
        <w:tc>
          <w:tcPr>
            <w:tcW w:w="1982" w:type="dxa"/>
            <w:vMerge w:val="restart"/>
            <w:tcBorders>
              <w:top w:val="single" w:color="000000" w:sz="4" w:space="0"/>
              <w:left w:val="single" w:color="000000" w:sz="4" w:space="0"/>
              <w:right w:val="single" w:color="000000" w:sz="4" w:space="0"/>
            </w:tcBorders>
          </w:tcPr>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rPr>
                <w:rFonts w:ascii="宋体" w:hAnsi="宋体" w:eastAsia="宋体" w:cs="宋体"/>
                <w:sz w:val="24"/>
                <w:szCs w:val="24"/>
              </w:rPr>
            </w:pPr>
          </w:p>
          <w:p>
            <w:pPr>
              <w:pStyle w:val="19"/>
              <w:spacing w:before="6"/>
              <w:rPr>
                <w:rFonts w:ascii="宋体" w:hAnsi="宋体" w:eastAsia="宋体" w:cs="宋体"/>
                <w:sz w:val="24"/>
                <w:szCs w:val="24"/>
              </w:rPr>
            </w:pPr>
          </w:p>
          <w:p>
            <w:pPr>
              <w:pStyle w:val="19"/>
              <w:spacing w:line="310" w:lineRule="exact"/>
              <w:ind w:left="103" w:right="100"/>
              <w:rPr>
                <w:rFonts w:ascii="宋体" w:hAnsi="宋体" w:eastAsia="宋体" w:cs="宋体"/>
                <w:sz w:val="24"/>
                <w:szCs w:val="24"/>
              </w:rPr>
            </w:pPr>
            <w:r>
              <w:rPr>
                <w:rFonts w:hint="eastAsia" w:ascii="宋体" w:hAnsi="宋体" w:eastAsia="宋体" w:cs="宋体"/>
                <w:spacing w:val="12"/>
                <w:sz w:val="24"/>
                <w:szCs w:val="24"/>
              </w:rPr>
              <w:t>中小企业证明文</w:t>
            </w:r>
            <w:r>
              <w:rPr>
                <w:rFonts w:hint="eastAsia" w:ascii="宋体" w:hAnsi="宋体" w:eastAsia="宋体" w:cs="宋体"/>
                <w:sz w:val="24"/>
                <w:szCs w:val="24"/>
              </w:rPr>
              <w:t xml:space="preserve"> 件</w:t>
            </w:r>
          </w:p>
        </w:tc>
        <w:tc>
          <w:tcPr>
            <w:tcW w:w="4822" w:type="dxa"/>
            <w:tcBorders>
              <w:top w:val="single" w:color="000000" w:sz="4" w:space="0"/>
              <w:left w:val="single" w:color="000000" w:sz="4" w:space="0"/>
              <w:bottom w:val="single" w:color="000000" w:sz="4" w:space="0"/>
              <w:right w:val="single" w:color="000000" w:sz="4" w:space="0"/>
            </w:tcBorders>
          </w:tcPr>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当本项目（包）涉及预留份额专门面向中小</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企业采购，此时建议在《资格证明文件》中</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w:t>
            </w:r>
          </w:p>
          <w:p>
            <w:pPr>
              <w:pStyle w:val="19"/>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1、投标人单独投标的，应提供《中小企业声</w:t>
            </w:r>
          </w:p>
          <w:p>
            <w:pPr>
              <w:pStyle w:val="19"/>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明函》或《残疾人福利性单位声明函》或由</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省级以上监狱管理局、戒毒管理局（含新疆</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生产建设兵团）出具的属于监狱企业的证明</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文件。</w:t>
            </w:r>
          </w:p>
          <w:p>
            <w:pPr>
              <w:pStyle w:val="19"/>
              <w:spacing w:before="31" w:line="310" w:lineRule="exact"/>
              <w:ind w:left="104" w:right="100"/>
              <w:rPr>
                <w:rFonts w:ascii="宋体" w:hAnsi="宋体" w:eastAsia="宋体" w:cs="宋体"/>
                <w:sz w:val="24"/>
                <w:szCs w:val="24"/>
                <w:lang w:eastAsia="zh-CN"/>
              </w:rPr>
            </w:pPr>
            <w:r>
              <w:rPr>
                <w:rFonts w:hint="eastAsia" w:ascii="宋体" w:hAnsi="宋体" w:eastAsia="宋体" w:cs="宋体"/>
                <w:spacing w:val="-6"/>
                <w:sz w:val="24"/>
                <w:szCs w:val="24"/>
                <w:lang w:eastAsia="zh-CN"/>
              </w:rPr>
              <w:t>2、如招标文件要求以联合体形式参加或者要</w:t>
            </w:r>
            <w:r>
              <w:rPr>
                <w:rFonts w:hint="eastAsia" w:ascii="宋体" w:hAnsi="宋体" w:eastAsia="宋体" w:cs="宋体"/>
                <w:sz w:val="24"/>
                <w:szCs w:val="24"/>
                <w:lang w:eastAsia="zh-CN"/>
              </w:rPr>
              <w:t>求合同分包的，且投标人为联合体或拟进行</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合同分包的，则联合体中的中小企业、签订</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分包意向协议的中小企业具体情况须在《中</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小企业声明函》或《残疾人福利性单位声明</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函》或由省级以上监狱管理局、戒毒管理局</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（含新疆生产建设兵团）出具的属于监狱企</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业的证明文件中如实填报，且满足招标文件</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关于预留份额的要求。</w:t>
            </w:r>
          </w:p>
        </w:tc>
        <w:tc>
          <w:tcPr>
            <w:tcW w:w="1639" w:type="dxa"/>
            <w:vMerge w:val="restart"/>
            <w:tcBorders>
              <w:top w:val="single" w:color="000000" w:sz="4" w:space="0"/>
              <w:left w:val="single" w:color="000000" w:sz="4" w:space="0"/>
              <w:right w:val="single" w:color="000000" w:sz="4" w:space="0"/>
            </w:tcBorders>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6"/>
              <w:rPr>
                <w:rFonts w:ascii="宋体" w:hAnsi="宋体" w:eastAsia="宋体" w:cs="宋体"/>
                <w:sz w:val="24"/>
                <w:szCs w:val="24"/>
                <w:lang w:eastAsia="zh-CN"/>
              </w:rPr>
            </w:pPr>
          </w:p>
          <w:p>
            <w:pPr>
              <w:pStyle w:val="19"/>
              <w:spacing w:line="310" w:lineRule="exact"/>
              <w:ind w:left="103" w:right="100"/>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tblPrEx>
          <w:tblCellMar>
            <w:top w:w="0" w:type="dxa"/>
            <w:left w:w="0" w:type="dxa"/>
            <w:bottom w:w="0" w:type="dxa"/>
            <w:right w:w="0" w:type="dxa"/>
          </w:tblCellMar>
        </w:tblPrEx>
        <w:trPr>
          <w:trHeight w:val="317" w:hRule="exact"/>
        </w:trPr>
        <w:tc>
          <w:tcPr>
            <w:tcW w:w="845" w:type="dxa"/>
            <w:vMerge w:val="restart"/>
            <w:tcBorders>
              <w:top w:val="single" w:color="000000" w:sz="4" w:space="0"/>
              <w:left w:val="single" w:color="000000" w:sz="4" w:space="0"/>
              <w:right w:val="single" w:color="000000" w:sz="4" w:space="0"/>
            </w:tcBorders>
          </w:tcPr>
          <w:p>
            <w:pPr>
              <w:pStyle w:val="19"/>
              <w:rPr>
                <w:rFonts w:ascii="宋体" w:hAnsi="宋体" w:eastAsia="宋体" w:cs="宋体"/>
                <w:sz w:val="24"/>
                <w:szCs w:val="24"/>
                <w:lang w:eastAsia="zh-CN"/>
              </w:rPr>
            </w:pPr>
          </w:p>
          <w:p>
            <w:pPr>
              <w:pStyle w:val="19"/>
              <w:spacing w:before="3"/>
              <w:rPr>
                <w:rFonts w:ascii="宋体" w:hAnsi="宋体" w:eastAsia="宋体" w:cs="宋体"/>
                <w:sz w:val="24"/>
                <w:szCs w:val="24"/>
                <w:lang w:eastAsia="zh-CN"/>
              </w:rPr>
            </w:pPr>
          </w:p>
          <w:p>
            <w:pPr>
              <w:pStyle w:val="19"/>
              <w:ind w:left="178"/>
              <w:rPr>
                <w:rFonts w:ascii="宋体" w:hAnsi="宋体" w:eastAsia="宋体" w:cs="宋体"/>
                <w:sz w:val="24"/>
                <w:szCs w:val="24"/>
              </w:rPr>
            </w:pPr>
            <w:r>
              <w:rPr>
                <w:rFonts w:hint="eastAsia" w:ascii="宋体" w:hAnsi="宋体" w:eastAsia="宋体" w:cs="宋体"/>
                <w:sz w:val="24"/>
                <w:szCs w:val="24"/>
              </w:rPr>
              <w:t>2-1-</w:t>
            </w:r>
          </w:p>
          <w:p>
            <w:pPr>
              <w:pStyle w:val="19"/>
              <w:spacing w:line="261" w:lineRule="exact"/>
              <w:jc w:val="center"/>
              <w:rPr>
                <w:rFonts w:ascii="宋体" w:hAnsi="宋体" w:eastAsia="宋体" w:cs="宋体"/>
                <w:sz w:val="24"/>
                <w:szCs w:val="24"/>
              </w:rPr>
            </w:pPr>
            <w:r>
              <w:rPr>
                <w:rFonts w:hint="eastAsia" w:ascii="宋体" w:hAnsi="宋体" w:eastAsia="宋体" w:cs="宋体"/>
                <w:sz w:val="24"/>
                <w:szCs w:val="24"/>
              </w:rPr>
              <w:t>2</w:t>
            </w:r>
          </w:p>
        </w:tc>
        <w:tc>
          <w:tcPr>
            <w:tcW w:w="1982" w:type="dxa"/>
            <w:vMerge w:val="restart"/>
            <w:tcBorders>
              <w:top w:val="single" w:color="000000" w:sz="4" w:space="0"/>
              <w:left w:val="single" w:color="000000" w:sz="4" w:space="0"/>
              <w:right w:val="single" w:color="000000" w:sz="4" w:space="0"/>
            </w:tcBorders>
          </w:tcPr>
          <w:p>
            <w:pPr>
              <w:pStyle w:val="19"/>
              <w:rPr>
                <w:rFonts w:ascii="宋体" w:hAnsi="宋体" w:eastAsia="宋体" w:cs="宋体"/>
                <w:sz w:val="24"/>
                <w:szCs w:val="24"/>
                <w:lang w:eastAsia="zh-CN"/>
              </w:rPr>
            </w:pPr>
          </w:p>
          <w:p>
            <w:pPr>
              <w:pStyle w:val="19"/>
              <w:spacing w:before="8"/>
              <w:rPr>
                <w:rFonts w:ascii="宋体" w:hAnsi="宋体" w:eastAsia="宋体" w:cs="宋体"/>
                <w:sz w:val="24"/>
                <w:szCs w:val="24"/>
                <w:lang w:eastAsia="zh-CN"/>
              </w:rPr>
            </w:pPr>
          </w:p>
          <w:p>
            <w:pPr>
              <w:pStyle w:val="19"/>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拟分包情况说明</w:t>
            </w:r>
          </w:p>
          <w:p>
            <w:pPr>
              <w:pStyle w:val="19"/>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及分包意向协议</w:t>
            </w:r>
          </w:p>
        </w:tc>
        <w:tc>
          <w:tcPr>
            <w:tcW w:w="4822" w:type="dxa"/>
            <w:tcBorders>
              <w:top w:val="single" w:color="000000" w:sz="4" w:space="0"/>
              <w:left w:val="single" w:color="000000" w:sz="4" w:space="0"/>
              <w:bottom w:val="nil"/>
              <w:right w:val="single" w:color="000000" w:sz="4" w:space="0"/>
            </w:tcBorders>
          </w:tcPr>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如本项目（包）要求通过分包措施预留部分</w:t>
            </w:r>
          </w:p>
        </w:tc>
        <w:tc>
          <w:tcPr>
            <w:tcW w:w="1639" w:type="dxa"/>
            <w:vMerge w:val="restart"/>
            <w:tcBorders>
              <w:top w:val="single" w:color="000000" w:sz="4" w:space="0"/>
              <w:left w:val="single" w:color="000000" w:sz="4" w:space="0"/>
              <w:right w:val="single" w:color="000000" w:sz="4" w:space="0"/>
            </w:tcBorders>
          </w:tcPr>
          <w:p>
            <w:pPr>
              <w:pStyle w:val="19"/>
              <w:rPr>
                <w:rFonts w:ascii="宋体" w:hAnsi="宋体" w:eastAsia="宋体" w:cs="宋体"/>
                <w:sz w:val="24"/>
                <w:szCs w:val="24"/>
                <w:lang w:eastAsia="zh-CN"/>
              </w:rPr>
            </w:pPr>
          </w:p>
          <w:p>
            <w:pPr>
              <w:pStyle w:val="19"/>
              <w:spacing w:before="8"/>
              <w:rPr>
                <w:rFonts w:ascii="宋体" w:hAnsi="宋体" w:eastAsia="宋体" w:cs="宋体"/>
                <w:sz w:val="24"/>
                <w:szCs w:val="24"/>
                <w:lang w:eastAsia="zh-CN"/>
              </w:rPr>
            </w:pPr>
          </w:p>
          <w:p>
            <w:pPr>
              <w:pStyle w:val="19"/>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格式见《投标</w:t>
            </w:r>
          </w:p>
          <w:p>
            <w:pPr>
              <w:pStyle w:val="19"/>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采购份额面向中小企业采购、且投标人因落</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22"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实政府采购政策拟进行分包的，必须提供；</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rPr>
          <w:trHeight w:val="301" w:hRule="exact"/>
        </w:trPr>
        <w:tc>
          <w:tcPr>
            <w:tcW w:w="845" w:type="dxa"/>
            <w:vMerge w:val="continue"/>
            <w:tcBorders>
              <w:left w:val="single" w:color="000000" w:sz="4" w:space="0"/>
              <w:right w:val="single" w:color="000000" w:sz="4" w:space="0"/>
            </w:tcBorders>
          </w:tcPr>
          <w:p>
            <w:pPr>
              <w:pStyle w:val="19"/>
              <w:spacing w:line="261" w:lineRule="exact"/>
              <w:jc w:val="cente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pStyle w:val="19"/>
              <w:spacing w:line="265" w:lineRule="exact"/>
              <w:ind w:left="103"/>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19"/>
              <w:spacing w:line="265" w:lineRule="exact"/>
              <w:ind w:left="104"/>
              <w:rPr>
                <w:rFonts w:ascii="宋体" w:hAnsi="宋体" w:eastAsia="宋体" w:cs="宋体"/>
                <w:sz w:val="24"/>
                <w:szCs w:val="24"/>
              </w:rPr>
            </w:pPr>
            <w:r>
              <w:rPr>
                <w:rFonts w:hint="eastAsia" w:ascii="宋体" w:hAnsi="宋体" w:eastAsia="宋体" w:cs="宋体"/>
                <w:sz w:val="24"/>
                <w:szCs w:val="24"/>
              </w:rPr>
              <w:t>否则无须提供。</w:t>
            </w:r>
          </w:p>
        </w:tc>
        <w:tc>
          <w:tcPr>
            <w:tcW w:w="1639" w:type="dxa"/>
            <w:vMerge w:val="continue"/>
            <w:tcBorders>
              <w:left w:val="single" w:color="000000" w:sz="4" w:space="0"/>
              <w:right w:val="single" w:color="000000" w:sz="4" w:space="0"/>
            </w:tcBorders>
          </w:tcPr>
          <w:p>
            <w:pPr>
              <w:pStyle w:val="19"/>
              <w:spacing w:line="265" w:lineRule="exact"/>
              <w:ind w:left="103"/>
              <w:rPr>
                <w:rFonts w:ascii="宋体" w:hAnsi="宋体" w:eastAsia="宋体" w:cs="宋体"/>
                <w:sz w:val="24"/>
                <w:szCs w:val="24"/>
              </w:rPr>
            </w:pPr>
          </w:p>
        </w:tc>
      </w:tr>
      <w:tr>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对于预留份额专门面向中小企业采购的项目</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14" w:hRule="exact"/>
        </w:trPr>
        <w:tc>
          <w:tcPr>
            <w:tcW w:w="845"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single" w:color="000000" w:sz="4" w:space="0"/>
              <w:right w:val="single" w:color="000000" w:sz="4" w:space="0"/>
            </w:tcBorders>
          </w:tcPr>
          <w:p>
            <w:pPr>
              <w:pStyle w:val="19"/>
              <w:spacing w:line="275"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（包），组成联合体或者接受分包合同的中小</w:t>
            </w:r>
          </w:p>
        </w:tc>
        <w:tc>
          <w:tcPr>
            <w:tcW w:w="1639"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bl>
    <w:p>
      <w:pPr>
        <w:rPr>
          <w:lang w:eastAsia="zh-CN"/>
        </w:rPr>
        <w:sectPr>
          <w:pgSz w:w="11920" w:h="16850"/>
          <w:pgMar w:top="1120" w:right="920" w:bottom="1060" w:left="1480" w:header="888" w:footer="868" w:gutter="0"/>
          <w:cols w:space="720" w:num="1"/>
        </w:sectPr>
      </w:pPr>
    </w:p>
    <w:p>
      <w:pPr>
        <w:spacing w:before="1"/>
        <w:rPr>
          <w:rFonts w:ascii="Times New Roman" w:hAnsi="Times New Roman" w:eastAsia="Times New Roman" w:cs="Times New Roman"/>
          <w:sz w:val="26"/>
          <w:szCs w:val="26"/>
          <w:lang w:eastAsia="zh-CN"/>
        </w:rPr>
      </w:pPr>
    </w:p>
    <w:tbl>
      <w:tblPr>
        <w:tblStyle w:val="14"/>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19"/>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pPr>
              <w:pStyle w:val="19"/>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pPr>
              <w:pStyle w:val="19"/>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pPr>
              <w:pStyle w:val="19"/>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982"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企业与联合体内其他企业、分包企业之间不</w:t>
            </w:r>
          </w:p>
          <w:p>
            <w:pPr>
              <w:pStyle w:val="19"/>
              <w:spacing w:line="31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得存在直接控股、管理关系。</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27" w:hRule="exact"/>
        </w:trPr>
        <w:tc>
          <w:tcPr>
            <w:tcW w:w="845" w:type="dxa"/>
            <w:tcBorders>
              <w:top w:val="single" w:color="000000" w:sz="4" w:space="0"/>
              <w:left w:val="single" w:color="000000" w:sz="4" w:space="0"/>
              <w:right w:val="single" w:color="000000" w:sz="4" w:space="0"/>
            </w:tcBorders>
          </w:tcPr>
          <w:p>
            <w:pPr>
              <w:pStyle w:val="19"/>
              <w:spacing w:before="8"/>
              <w:rPr>
                <w:rFonts w:ascii="宋体" w:hAnsi="宋体" w:eastAsia="宋体" w:cs="宋体"/>
                <w:sz w:val="24"/>
                <w:szCs w:val="24"/>
                <w:lang w:eastAsia="zh-CN"/>
              </w:rPr>
            </w:pPr>
          </w:p>
          <w:p>
            <w:pPr>
              <w:pStyle w:val="19"/>
              <w:ind w:left="221"/>
              <w:rPr>
                <w:rFonts w:ascii="宋体" w:hAnsi="宋体" w:eastAsia="宋体" w:cs="宋体"/>
                <w:sz w:val="24"/>
                <w:szCs w:val="24"/>
              </w:rPr>
            </w:pPr>
            <w:r>
              <w:rPr>
                <w:rFonts w:hint="eastAsia" w:ascii="宋体" w:hAnsi="宋体" w:eastAsia="宋体" w:cs="宋体"/>
                <w:sz w:val="24"/>
                <w:szCs w:val="24"/>
              </w:rPr>
              <w:t>2-2</w:t>
            </w:r>
          </w:p>
        </w:tc>
        <w:tc>
          <w:tcPr>
            <w:tcW w:w="1982" w:type="dxa"/>
            <w:tcBorders>
              <w:top w:val="single" w:color="000000" w:sz="4" w:space="0"/>
              <w:left w:val="single" w:color="000000" w:sz="4" w:space="0"/>
              <w:bottom w:val="single" w:color="000000" w:sz="4" w:space="0"/>
              <w:right w:val="single" w:color="000000" w:sz="4" w:space="0"/>
            </w:tcBorders>
          </w:tcPr>
          <w:p>
            <w:pPr>
              <w:pStyle w:val="19"/>
              <w:spacing w:line="276" w:lineRule="exact"/>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其它落实政府采</w:t>
            </w:r>
          </w:p>
          <w:p>
            <w:pPr>
              <w:pStyle w:val="19"/>
              <w:spacing w:line="275"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购政策的资格要</w:t>
            </w:r>
          </w:p>
          <w:p>
            <w:pPr>
              <w:pStyle w:val="19"/>
              <w:spacing w:line="276" w:lineRule="exact"/>
              <w:ind w:left="103"/>
              <w:rPr>
                <w:rFonts w:ascii="宋体" w:hAnsi="宋体" w:eastAsia="宋体" w:cs="宋体"/>
                <w:sz w:val="24"/>
                <w:szCs w:val="24"/>
              </w:rPr>
            </w:pPr>
            <w:r>
              <w:rPr>
                <w:rFonts w:hint="eastAsia" w:ascii="宋体" w:hAnsi="宋体" w:eastAsia="宋体" w:cs="宋体"/>
                <w:sz w:val="24"/>
                <w:szCs w:val="24"/>
              </w:rPr>
              <w:t>求</w:t>
            </w:r>
          </w:p>
        </w:tc>
        <w:tc>
          <w:tcPr>
            <w:tcW w:w="4822" w:type="dxa"/>
            <w:tcBorders>
              <w:top w:val="single" w:color="000000" w:sz="4" w:space="0"/>
              <w:left w:val="single" w:color="000000" w:sz="4" w:space="0"/>
              <w:right w:val="single" w:color="000000" w:sz="4" w:space="0"/>
            </w:tcBorders>
          </w:tcPr>
          <w:p>
            <w:pPr>
              <w:pStyle w:val="19"/>
              <w:spacing w:before="7"/>
              <w:rPr>
                <w:rFonts w:ascii="宋体" w:hAnsi="宋体" w:eastAsia="宋体" w:cs="宋体"/>
                <w:sz w:val="24"/>
                <w:szCs w:val="24"/>
                <w:lang w:eastAsia="zh-CN"/>
              </w:rPr>
            </w:pPr>
          </w:p>
          <w:p>
            <w:pPr>
              <w:pStyle w:val="19"/>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right w:val="single" w:color="000000" w:sz="4" w:space="0"/>
            </w:tcBorders>
          </w:tcPr>
          <w:p>
            <w:pPr>
              <w:jc w:val="both"/>
              <w:rPr>
                <w:lang w:eastAsia="zh-CN"/>
              </w:rPr>
            </w:pPr>
            <w:r>
              <w:rPr>
                <w:rFonts w:hint="eastAsia" w:ascii="宋体" w:hAnsi="宋体" w:eastAsia="宋体" w:cs="宋体"/>
                <w:sz w:val="24"/>
                <w:lang w:eastAsia="zh-CN"/>
              </w:rPr>
              <w:t>提供纸质证明文件并加盖公章</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pStyle w:val="19"/>
              <w:spacing w:before="154"/>
              <w:jc w:val="center"/>
              <w:rPr>
                <w:rFonts w:ascii="宋体" w:hAnsi="宋体" w:eastAsia="宋体" w:cs="宋体"/>
                <w:sz w:val="24"/>
                <w:szCs w:val="24"/>
              </w:rPr>
            </w:pPr>
            <w:r>
              <w:rPr>
                <w:rFonts w:hint="eastAsia" w:ascii="宋体" w:hAnsi="宋体" w:eastAsia="宋体" w:cs="宋体"/>
                <w:sz w:val="24"/>
                <w:szCs w:val="24"/>
              </w:rPr>
              <w:t>3</w:t>
            </w:r>
          </w:p>
        </w:tc>
        <w:tc>
          <w:tcPr>
            <w:tcW w:w="1982" w:type="dxa"/>
            <w:tcBorders>
              <w:top w:val="single" w:color="000000" w:sz="4" w:space="0"/>
              <w:left w:val="single" w:color="000000" w:sz="4" w:space="0"/>
              <w:bottom w:val="single" w:color="000000" w:sz="4" w:space="0"/>
              <w:right w:val="single" w:color="000000" w:sz="4" w:space="0"/>
            </w:tcBorders>
          </w:tcPr>
          <w:p>
            <w:pPr>
              <w:pStyle w:val="19"/>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本项目的特定资</w:t>
            </w:r>
          </w:p>
          <w:p>
            <w:pPr>
              <w:pStyle w:val="19"/>
              <w:spacing w:line="313"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格要求</w:t>
            </w:r>
          </w:p>
        </w:tc>
        <w:tc>
          <w:tcPr>
            <w:tcW w:w="4822" w:type="dxa"/>
            <w:tcBorders>
              <w:top w:val="single" w:color="000000" w:sz="4" w:space="0"/>
              <w:left w:val="single" w:color="000000" w:sz="4" w:space="0"/>
              <w:bottom w:val="single" w:color="000000" w:sz="4" w:space="0"/>
              <w:right w:val="single" w:color="000000" w:sz="4" w:space="0"/>
            </w:tcBorders>
          </w:tcPr>
          <w:p>
            <w:pPr>
              <w:pStyle w:val="19"/>
              <w:spacing w:before="118"/>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7164" w:hRule="exact"/>
        </w:trPr>
        <w:tc>
          <w:tcPr>
            <w:tcW w:w="845" w:type="dxa"/>
            <w:tcBorders>
              <w:top w:val="single" w:color="000000" w:sz="4" w:space="0"/>
              <w:left w:val="single" w:color="000000" w:sz="4" w:space="0"/>
              <w:right w:val="single" w:color="000000" w:sz="4" w:space="0"/>
            </w:tcBorders>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145"/>
              <w:ind w:left="221"/>
              <w:rPr>
                <w:rFonts w:ascii="宋体" w:hAnsi="宋体" w:eastAsia="宋体" w:cs="宋体"/>
                <w:sz w:val="24"/>
                <w:szCs w:val="24"/>
              </w:rPr>
            </w:pPr>
            <w:r>
              <w:rPr>
                <w:rFonts w:hint="eastAsia" w:ascii="宋体" w:hAnsi="宋体" w:eastAsia="宋体" w:cs="宋体"/>
                <w:sz w:val="24"/>
                <w:szCs w:val="24"/>
              </w:rPr>
              <w:t>3-1</w:t>
            </w:r>
          </w:p>
        </w:tc>
        <w:tc>
          <w:tcPr>
            <w:tcW w:w="1982" w:type="dxa"/>
            <w:tcBorders>
              <w:top w:val="single" w:color="000000" w:sz="4" w:space="0"/>
              <w:left w:val="single" w:color="000000" w:sz="4" w:space="0"/>
              <w:right w:val="single" w:color="000000" w:sz="4" w:space="0"/>
            </w:tcBorders>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9"/>
              <w:rPr>
                <w:rFonts w:ascii="宋体" w:hAnsi="宋体" w:eastAsia="宋体" w:cs="宋体"/>
                <w:sz w:val="24"/>
                <w:szCs w:val="24"/>
                <w:lang w:eastAsia="zh-CN"/>
              </w:rPr>
            </w:pPr>
          </w:p>
          <w:p>
            <w:pPr>
              <w:pStyle w:val="19"/>
              <w:spacing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本项目对于联合</w:t>
            </w:r>
            <w:r>
              <w:rPr>
                <w:rFonts w:hint="eastAsia" w:ascii="宋体" w:hAnsi="宋体" w:eastAsia="宋体" w:cs="宋体"/>
                <w:sz w:val="24"/>
                <w:szCs w:val="24"/>
                <w:lang w:eastAsia="zh-CN"/>
              </w:rPr>
              <w:t xml:space="preserve"> 体的要求</w:t>
            </w:r>
          </w:p>
        </w:tc>
        <w:tc>
          <w:tcPr>
            <w:tcW w:w="4822" w:type="dxa"/>
            <w:tcBorders>
              <w:top w:val="single" w:color="000000" w:sz="4" w:space="0"/>
              <w:left w:val="single" w:color="000000" w:sz="4" w:space="0"/>
              <w:bottom w:val="single" w:color="000000" w:sz="4" w:space="0"/>
              <w:right w:val="single" w:color="000000" w:sz="4" w:space="0"/>
            </w:tcBorders>
          </w:tcPr>
          <w:p>
            <w:pPr>
              <w:pStyle w:val="19"/>
              <w:spacing w:line="293" w:lineRule="exact"/>
              <w:ind w:left="104"/>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1、如本项目接受联合体投标，且投标人为联</w:t>
            </w:r>
          </w:p>
          <w:p>
            <w:pPr>
              <w:pStyle w:val="19"/>
              <w:spacing w:line="269"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合体时必须提供《联合协议》，明确各方拟承</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担的工作和责任，并指定联合体牵头人，授</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权其代表所有联合体成员负责本项目投标和</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合同实施阶段的牵头、协调工作。该联合协</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议应当作为投标文件的组成部分，与投标文</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件其他内容同时递交。</w:t>
            </w:r>
          </w:p>
          <w:p>
            <w:pPr>
              <w:pStyle w:val="19"/>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2、联合体各成员单位均须提供本表中序号</w:t>
            </w:r>
            <w:r>
              <w:rPr>
                <w:rFonts w:hint="eastAsia" w:ascii="宋体" w:hAnsi="宋体" w:eastAsia="宋体" w:cs="宋体"/>
                <w:spacing w:val="-1"/>
                <w:sz w:val="24"/>
                <w:szCs w:val="24"/>
                <w:lang w:eastAsia="zh-CN"/>
              </w:rPr>
              <w:t>1-1、1-2</w:t>
            </w:r>
            <w:r>
              <w:rPr>
                <w:rFonts w:hint="eastAsia" w:ascii="宋体" w:hAnsi="宋体" w:eastAsia="宋体" w:cs="宋体"/>
                <w:spacing w:val="-3"/>
                <w:sz w:val="24"/>
                <w:szCs w:val="24"/>
                <w:lang w:eastAsia="zh-CN"/>
              </w:rPr>
              <w:t>的证明文件。联合体各成员单位均</w:t>
            </w:r>
          </w:p>
          <w:p>
            <w:pPr>
              <w:pStyle w:val="19"/>
              <w:spacing w:line="284"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应满足本表3-2规定。</w:t>
            </w:r>
          </w:p>
          <w:p>
            <w:pPr>
              <w:pStyle w:val="19"/>
              <w:spacing w:line="284" w:lineRule="exact"/>
              <w:ind w:left="104"/>
              <w:rPr>
                <w:rFonts w:ascii="宋体" w:hAnsi="宋体" w:eastAsia="宋体" w:cs="宋体"/>
                <w:sz w:val="24"/>
                <w:szCs w:val="24"/>
                <w:lang w:eastAsia="zh-CN"/>
              </w:rPr>
            </w:pPr>
            <w:r>
              <w:rPr>
                <w:rFonts w:hint="eastAsia" w:ascii="宋体" w:hAnsi="宋体" w:eastAsia="宋体" w:cs="宋体"/>
                <w:spacing w:val="4"/>
                <w:sz w:val="24"/>
                <w:szCs w:val="24"/>
                <w:lang w:eastAsia="zh-CN"/>
              </w:rPr>
              <w:t>3、本表序号</w:t>
            </w:r>
            <w:r>
              <w:rPr>
                <w:rFonts w:hint="eastAsia" w:ascii="宋体" w:hAnsi="宋体" w:eastAsia="宋体" w:cs="宋体"/>
                <w:sz w:val="24"/>
                <w:szCs w:val="24"/>
                <w:lang w:eastAsia="zh-CN"/>
              </w:rPr>
              <w:t>3-3</w:t>
            </w:r>
            <w:r>
              <w:rPr>
                <w:rFonts w:hint="eastAsia" w:ascii="宋体" w:hAnsi="宋体" w:eastAsia="宋体" w:cs="宋体"/>
                <w:spacing w:val="5"/>
                <w:sz w:val="24"/>
                <w:szCs w:val="24"/>
                <w:lang w:eastAsia="zh-CN"/>
              </w:rPr>
              <w:t>项规定的其他特定资格要</w:t>
            </w:r>
          </w:p>
          <w:p>
            <w:pPr>
              <w:pStyle w:val="19"/>
              <w:spacing w:line="268"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求中的每一小项要求，联合体各方中至少应</w:t>
            </w:r>
          </w:p>
          <w:p>
            <w:pPr>
              <w:pStyle w:val="19"/>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当有一方符合本表中其他资格要求并提供证明文件。</w:t>
            </w:r>
          </w:p>
          <w:p>
            <w:pPr>
              <w:pStyle w:val="19"/>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4、联合体中有同类资质的供应商按照联合体</w:t>
            </w:r>
          </w:p>
          <w:p>
            <w:pPr>
              <w:pStyle w:val="19"/>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分工承担相同工作的，应当按照资质等级较</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低的供应商确定资质等级。</w:t>
            </w:r>
          </w:p>
          <w:p>
            <w:pPr>
              <w:pStyle w:val="19"/>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5、以联合体形式参加政府采购活动的，联合</w:t>
            </w:r>
          </w:p>
          <w:p>
            <w:pPr>
              <w:pStyle w:val="19"/>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体各方不得再单独参加或者与其他供应商另</w:t>
            </w:r>
          </w:p>
          <w:p>
            <w:pPr>
              <w:pStyle w:val="19"/>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外组成联合体参加同一合同项下的政府采购</w:t>
            </w:r>
          </w:p>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活动。</w:t>
            </w:r>
          </w:p>
          <w:p>
            <w:pPr>
              <w:pStyle w:val="19"/>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6、若联合体中任一成员单位中途退出，则该</w:t>
            </w:r>
            <w:r>
              <w:rPr>
                <w:rFonts w:hint="eastAsia" w:ascii="宋体" w:hAnsi="宋体" w:eastAsia="宋体" w:cs="宋体"/>
                <w:sz w:val="24"/>
                <w:szCs w:val="24"/>
                <w:lang w:eastAsia="zh-CN"/>
              </w:rPr>
              <w:t>联合体的投标无效。</w:t>
            </w:r>
          </w:p>
          <w:p>
            <w:pPr>
              <w:pStyle w:val="19"/>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7、本项目不接受联合体投标时，投标人不得</w:t>
            </w:r>
            <w:r>
              <w:rPr>
                <w:rFonts w:hint="eastAsia" w:ascii="宋体" w:hAnsi="宋体" w:eastAsia="宋体" w:cs="宋体"/>
                <w:sz w:val="24"/>
                <w:szCs w:val="24"/>
                <w:lang w:eastAsia="zh-CN"/>
              </w:rPr>
              <w:t>为联合体。</w:t>
            </w:r>
          </w:p>
        </w:tc>
        <w:tc>
          <w:tcPr>
            <w:tcW w:w="1639" w:type="dxa"/>
            <w:tcBorders>
              <w:top w:val="single" w:color="000000" w:sz="4" w:space="0"/>
              <w:left w:val="single" w:color="000000" w:sz="4" w:space="0"/>
              <w:right w:val="single" w:color="000000" w:sz="4" w:space="0"/>
            </w:tcBorders>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3"/>
              <w:rPr>
                <w:rFonts w:ascii="宋体" w:hAnsi="宋体" w:eastAsia="宋体" w:cs="宋体"/>
                <w:sz w:val="24"/>
                <w:szCs w:val="24"/>
                <w:lang w:eastAsia="zh-CN"/>
              </w:rPr>
            </w:pPr>
          </w:p>
          <w:p>
            <w:pPr>
              <w:widowControl/>
              <w:rPr>
                <w:lang w:eastAsia="zh-CN"/>
              </w:rPr>
            </w:pPr>
            <w:r>
              <w:rPr>
                <w:rFonts w:hint="eastAsia" w:ascii="宋体" w:hAnsi="宋体" w:eastAsia="宋体" w:cs="宋体"/>
                <w:color w:val="000000"/>
                <w:sz w:val="24"/>
                <w:szCs w:val="24"/>
                <w:lang w:eastAsia="zh-CN"/>
              </w:rPr>
              <w:t xml:space="preserve">提供《联合协 </w:t>
            </w:r>
          </w:p>
          <w:p>
            <w:pPr>
              <w:widowControl/>
              <w:rPr>
                <w:lang w:eastAsia="zh-CN"/>
              </w:rPr>
            </w:pPr>
            <w:r>
              <w:rPr>
                <w:rFonts w:hint="eastAsia" w:ascii="宋体" w:hAnsi="宋体" w:eastAsia="宋体" w:cs="宋体"/>
                <w:color w:val="000000"/>
                <w:sz w:val="24"/>
                <w:szCs w:val="24"/>
                <w:lang w:eastAsia="zh-CN"/>
              </w:rPr>
              <w:t>议》原件的纸质版</w:t>
            </w:r>
          </w:p>
          <w:p>
            <w:pPr>
              <w:widowControl/>
              <w:rPr>
                <w:lang w:eastAsia="zh-CN"/>
              </w:rPr>
            </w:pPr>
            <w:r>
              <w:rPr>
                <w:rFonts w:hint="eastAsia" w:ascii="宋体" w:hAnsi="宋体" w:eastAsia="宋体" w:cs="宋体"/>
                <w:color w:val="000000"/>
                <w:sz w:val="24"/>
                <w:szCs w:val="24"/>
                <w:lang w:eastAsia="zh-CN"/>
              </w:rPr>
              <w:t xml:space="preserve">格式见《投标 </w:t>
            </w:r>
          </w:p>
          <w:p>
            <w:pPr>
              <w:widowControl/>
              <w:rPr>
                <w:lang w:eastAsia="zh-CN"/>
              </w:rPr>
            </w:pPr>
            <w:r>
              <w:rPr>
                <w:rFonts w:hint="eastAsia" w:ascii="宋体" w:hAnsi="宋体" w:eastAsia="宋体" w:cs="宋体"/>
                <w:color w:val="000000"/>
                <w:sz w:val="24"/>
                <w:szCs w:val="24"/>
                <w:lang w:eastAsia="zh-CN"/>
              </w:rPr>
              <w:t>文件格式》</w:t>
            </w:r>
          </w:p>
          <w:p>
            <w:pPr>
              <w:pStyle w:val="19"/>
              <w:spacing w:before="28" w:line="312" w:lineRule="exact"/>
              <w:ind w:left="103" w:right="100"/>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19"/>
              <w:spacing w:before="11"/>
              <w:rPr>
                <w:rFonts w:ascii="宋体" w:hAnsi="宋体" w:eastAsia="宋体" w:cs="宋体"/>
                <w:sz w:val="24"/>
                <w:szCs w:val="24"/>
                <w:lang w:eastAsia="zh-CN"/>
              </w:rPr>
            </w:pPr>
          </w:p>
          <w:p>
            <w:pPr>
              <w:pStyle w:val="19"/>
              <w:ind w:left="221"/>
              <w:rPr>
                <w:rFonts w:ascii="宋体" w:hAnsi="宋体" w:eastAsia="宋体" w:cs="宋体"/>
                <w:sz w:val="24"/>
                <w:szCs w:val="24"/>
              </w:rPr>
            </w:pPr>
            <w:r>
              <w:rPr>
                <w:rFonts w:hint="eastAsia" w:ascii="宋体" w:hAnsi="宋体" w:eastAsia="宋体" w:cs="宋体"/>
                <w:sz w:val="24"/>
                <w:szCs w:val="24"/>
              </w:rPr>
              <w:t>3-2</w:t>
            </w:r>
          </w:p>
        </w:tc>
        <w:tc>
          <w:tcPr>
            <w:tcW w:w="1982" w:type="dxa"/>
            <w:tcBorders>
              <w:top w:val="single" w:color="000000" w:sz="4" w:space="0"/>
              <w:left w:val="single" w:color="000000" w:sz="4" w:space="0"/>
              <w:bottom w:val="single" w:color="000000" w:sz="4" w:space="0"/>
              <w:right w:val="single" w:color="000000" w:sz="4" w:space="0"/>
            </w:tcBorders>
          </w:tcPr>
          <w:p>
            <w:pPr>
              <w:pStyle w:val="19"/>
              <w:spacing w:before="151"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政府购买服务承</w:t>
            </w:r>
            <w:r>
              <w:rPr>
                <w:rFonts w:hint="eastAsia" w:ascii="宋体" w:hAnsi="宋体" w:eastAsia="宋体" w:cs="宋体"/>
                <w:sz w:val="24"/>
                <w:szCs w:val="24"/>
                <w:lang w:eastAsia="zh-CN"/>
              </w:rPr>
              <w:t xml:space="preserve"> 接主体的要求</w:t>
            </w:r>
          </w:p>
        </w:tc>
        <w:tc>
          <w:tcPr>
            <w:tcW w:w="4822" w:type="dxa"/>
            <w:tcBorders>
              <w:top w:val="single" w:color="000000" w:sz="4" w:space="0"/>
              <w:left w:val="single" w:color="000000" w:sz="4" w:space="0"/>
              <w:bottom w:val="single" w:color="000000" w:sz="4" w:space="0"/>
              <w:right w:val="single" w:color="000000" w:sz="4" w:space="0"/>
            </w:tcBorders>
          </w:tcPr>
          <w:p>
            <w:pPr>
              <w:pStyle w:val="19"/>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如本项目属于政府购买服务，投标人不属于</w:t>
            </w:r>
          </w:p>
          <w:p>
            <w:pPr>
              <w:pStyle w:val="19"/>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公益一类事业单位、使用事业编制且由财政拨款保障的群团组织。</w:t>
            </w:r>
          </w:p>
        </w:tc>
        <w:tc>
          <w:tcPr>
            <w:tcW w:w="1639" w:type="dxa"/>
            <w:tcBorders>
              <w:top w:val="single" w:color="000000" w:sz="4" w:space="0"/>
              <w:left w:val="single" w:color="000000" w:sz="4" w:space="0"/>
              <w:bottom w:val="single" w:color="000000" w:sz="4" w:space="0"/>
              <w:right w:val="single" w:color="000000" w:sz="4" w:space="0"/>
            </w:tcBorders>
          </w:tcPr>
          <w:p>
            <w:pPr>
              <w:pStyle w:val="19"/>
              <w:spacing w:before="151" w:line="310" w:lineRule="exact"/>
              <w:ind w:left="214" w:right="100" w:hanging="111"/>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19"/>
              <w:rPr>
                <w:rFonts w:ascii="宋体" w:hAnsi="宋体" w:eastAsia="宋体" w:cs="宋体"/>
                <w:sz w:val="24"/>
                <w:szCs w:val="24"/>
                <w:lang w:eastAsia="zh-CN"/>
              </w:rPr>
            </w:pPr>
          </w:p>
          <w:p>
            <w:pPr>
              <w:pStyle w:val="19"/>
              <w:spacing w:before="172"/>
              <w:ind w:left="221"/>
              <w:rPr>
                <w:rFonts w:ascii="宋体" w:hAnsi="宋体" w:eastAsia="宋体" w:cs="宋体"/>
                <w:sz w:val="24"/>
                <w:szCs w:val="24"/>
              </w:rPr>
            </w:pPr>
            <w:r>
              <w:rPr>
                <w:rFonts w:hint="eastAsia" w:ascii="宋体" w:hAnsi="宋体" w:eastAsia="宋体" w:cs="宋体"/>
                <w:sz w:val="24"/>
                <w:szCs w:val="24"/>
              </w:rPr>
              <w:t>3-3</w:t>
            </w:r>
          </w:p>
        </w:tc>
        <w:tc>
          <w:tcPr>
            <w:tcW w:w="1982" w:type="dxa"/>
            <w:tcBorders>
              <w:top w:val="single" w:color="000000" w:sz="4" w:space="0"/>
              <w:left w:val="single" w:color="000000" w:sz="4" w:space="0"/>
              <w:bottom w:val="single" w:color="000000" w:sz="4" w:space="0"/>
              <w:right w:val="single" w:color="000000" w:sz="4" w:space="0"/>
            </w:tcBorders>
          </w:tcPr>
          <w:p>
            <w:pPr>
              <w:pStyle w:val="19"/>
              <w:spacing w:before="150" w:line="310" w:lineRule="exact"/>
              <w:ind w:left="103" w:right="100"/>
              <w:rPr>
                <w:rFonts w:ascii="宋体" w:hAnsi="宋体" w:eastAsia="宋体" w:cs="宋体"/>
                <w:sz w:val="24"/>
                <w:szCs w:val="24"/>
              </w:rPr>
            </w:pPr>
            <w:r>
              <w:rPr>
                <w:rFonts w:hint="eastAsia" w:ascii="宋体" w:hAnsi="宋体" w:eastAsia="宋体" w:cs="宋体"/>
                <w:spacing w:val="12"/>
                <w:sz w:val="24"/>
                <w:szCs w:val="24"/>
              </w:rPr>
              <w:t>其他特定资格要</w:t>
            </w:r>
            <w:r>
              <w:rPr>
                <w:rFonts w:hint="eastAsia" w:ascii="宋体" w:hAnsi="宋体" w:eastAsia="宋体" w:cs="宋体"/>
                <w:sz w:val="24"/>
                <w:szCs w:val="24"/>
              </w:rPr>
              <w:t xml:space="preserve"> 求</w:t>
            </w:r>
          </w:p>
        </w:tc>
        <w:tc>
          <w:tcPr>
            <w:tcW w:w="4822" w:type="dxa"/>
            <w:tcBorders>
              <w:top w:val="single" w:color="000000" w:sz="4" w:space="0"/>
              <w:left w:val="single" w:color="000000" w:sz="4" w:space="0"/>
              <w:bottom w:val="single" w:color="000000" w:sz="4" w:space="0"/>
              <w:right w:val="single" w:color="000000" w:sz="4" w:space="0"/>
            </w:tcBorders>
          </w:tcPr>
          <w:p>
            <w:pPr>
              <w:pStyle w:val="19"/>
              <w:spacing w:before="7"/>
              <w:rPr>
                <w:rFonts w:ascii="宋体" w:hAnsi="宋体" w:eastAsia="宋体" w:cs="宋体"/>
                <w:sz w:val="24"/>
                <w:szCs w:val="24"/>
                <w:lang w:eastAsia="zh-CN"/>
              </w:rPr>
            </w:pPr>
          </w:p>
          <w:p>
            <w:pPr>
              <w:pStyle w:val="19"/>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pPr>
              <w:pStyle w:val="19"/>
              <w:spacing w:before="31" w:line="310" w:lineRule="exact"/>
              <w:ind w:left="103" w:right="100"/>
              <w:rPr>
                <w:rFonts w:ascii="宋体" w:hAnsi="宋体" w:eastAsia="宋体" w:cs="宋体"/>
                <w:sz w:val="24"/>
                <w:szCs w:val="24"/>
                <w:lang w:eastAsia="zh-CN"/>
              </w:rPr>
            </w:pPr>
            <w:r>
              <w:rPr>
                <w:rFonts w:hint="eastAsia"/>
                <w:sz w:val="24"/>
                <w:lang w:eastAsia="zh-CN"/>
              </w:rPr>
              <w:t>提供纸质证明文件并加盖公章</w:t>
            </w:r>
          </w:p>
        </w:tc>
      </w:tr>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19"/>
              <w:spacing w:before="75"/>
              <w:jc w:val="center"/>
              <w:rPr>
                <w:rFonts w:ascii="宋体" w:hAnsi="宋体" w:eastAsia="宋体" w:cs="宋体"/>
                <w:sz w:val="24"/>
                <w:szCs w:val="24"/>
              </w:rPr>
            </w:pPr>
            <w:r>
              <w:rPr>
                <w:rFonts w:hint="eastAsia" w:ascii="宋体" w:hAnsi="宋体" w:eastAsia="宋体" w:cs="宋体"/>
                <w:sz w:val="24"/>
                <w:szCs w:val="24"/>
              </w:rPr>
              <w:t>4</w:t>
            </w:r>
          </w:p>
        </w:tc>
        <w:tc>
          <w:tcPr>
            <w:tcW w:w="1982" w:type="dxa"/>
            <w:tcBorders>
              <w:top w:val="single" w:color="000000" w:sz="4" w:space="0"/>
              <w:left w:val="single" w:color="000000" w:sz="4" w:space="0"/>
              <w:bottom w:val="single" w:color="000000" w:sz="4" w:space="0"/>
              <w:right w:val="single" w:color="000000" w:sz="4" w:space="0"/>
            </w:tcBorders>
          </w:tcPr>
          <w:p>
            <w:pPr>
              <w:pStyle w:val="19"/>
              <w:spacing w:before="40"/>
              <w:ind w:left="103"/>
              <w:rPr>
                <w:rFonts w:ascii="宋体" w:hAnsi="宋体" w:eastAsia="宋体" w:cs="宋体"/>
                <w:sz w:val="24"/>
                <w:szCs w:val="24"/>
              </w:rPr>
            </w:pPr>
            <w:r>
              <w:rPr>
                <w:rFonts w:hint="eastAsia" w:ascii="宋体" w:hAnsi="宋体" w:eastAsia="宋体" w:cs="宋体"/>
                <w:sz w:val="24"/>
                <w:szCs w:val="24"/>
              </w:rPr>
              <w:t>投标保证金</w:t>
            </w:r>
          </w:p>
        </w:tc>
        <w:tc>
          <w:tcPr>
            <w:tcW w:w="4822" w:type="dxa"/>
            <w:tcBorders>
              <w:top w:val="single" w:color="000000" w:sz="4" w:space="0"/>
              <w:left w:val="single" w:color="000000" w:sz="4" w:space="0"/>
              <w:bottom w:val="single" w:color="000000" w:sz="4" w:space="0"/>
              <w:right w:val="single" w:color="000000" w:sz="4" w:space="0"/>
            </w:tcBorders>
          </w:tcPr>
          <w:p>
            <w:pPr>
              <w:pStyle w:val="19"/>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按照招标文件的规定提交投标保证金。</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bl>
    <w:p>
      <w:pPr>
        <w:rPr>
          <w:lang w:eastAsia="zh-CN"/>
        </w:rPr>
        <w:sectPr>
          <w:pgSz w:w="11920" w:h="16850"/>
          <w:pgMar w:top="1120" w:right="920" w:bottom="1060" w:left="1480" w:header="888" w:footer="868" w:gutter="0"/>
          <w:cols w:space="720" w:num="1"/>
        </w:sectPr>
      </w:pPr>
    </w:p>
    <w:p>
      <w:pPr>
        <w:spacing w:before="11"/>
        <w:rPr>
          <w:rFonts w:ascii="Times New Roman" w:hAnsi="Times New Roman" w:eastAsia="Times New Roman" w:cs="Times New Roman"/>
          <w:sz w:val="21"/>
          <w:szCs w:val="21"/>
          <w:lang w:eastAsia="zh-CN"/>
        </w:rPr>
      </w:pPr>
    </w:p>
    <w:p>
      <w:pPr>
        <w:pStyle w:val="2"/>
        <w:tabs>
          <w:tab w:val="left" w:pos="3041"/>
        </w:tabs>
        <w:spacing w:line="460" w:lineRule="exact"/>
        <w:ind w:left="1416" w:right="223"/>
        <w:rPr>
          <w:b/>
          <w:bCs/>
          <w:lang w:eastAsia="zh-CN"/>
        </w:rPr>
      </w:pPr>
      <w:bookmarkStart w:id="210" w:name="_Toc2112"/>
      <w:bookmarkStart w:id="211" w:name="_Toc2915"/>
      <w:bookmarkStart w:id="212" w:name="_Toc31133"/>
      <w:r>
        <w:rPr>
          <w:b/>
          <w:bCs/>
          <w:lang w:eastAsia="zh-CN"/>
        </w:rPr>
        <w:t>第四章</w:t>
      </w:r>
      <w:r>
        <w:rPr>
          <w:b/>
          <w:bCs/>
          <w:lang w:eastAsia="zh-CN"/>
        </w:rPr>
        <w:tab/>
      </w:r>
      <w:r>
        <w:rPr>
          <w:b/>
          <w:bCs/>
          <w:lang w:eastAsia="zh-CN"/>
        </w:rPr>
        <w:t>评标程序、评标方法和评标标准</w:t>
      </w:r>
      <w:bookmarkEnd w:id="210"/>
      <w:bookmarkEnd w:id="211"/>
      <w:bookmarkEnd w:id="212"/>
    </w:p>
    <w:p>
      <w:pPr>
        <w:spacing w:before="1"/>
        <w:rPr>
          <w:rFonts w:ascii="宋体" w:hAnsi="宋体" w:eastAsia="宋体" w:cs="宋体"/>
          <w:sz w:val="17"/>
          <w:szCs w:val="17"/>
          <w:lang w:eastAsia="zh-CN"/>
        </w:rPr>
      </w:pPr>
    </w:p>
    <w:p>
      <w:pPr>
        <w:rPr>
          <w:rFonts w:ascii="宋体" w:hAnsi="宋体" w:eastAsia="宋体" w:cs="宋体"/>
          <w:sz w:val="17"/>
          <w:szCs w:val="17"/>
          <w:lang w:eastAsia="zh-CN"/>
        </w:rPr>
        <w:sectPr>
          <w:pgSz w:w="11920" w:h="16850"/>
          <w:pgMar w:top="1120" w:right="920" w:bottom="1060" w:left="1480" w:header="888" w:footer="868" w:gutter="0"/>
          <w:cols w:space="720" w:num="1"/>
        </w:sectPr>
      </w:pPr>
    </w:p>
    <w:p>
      <w:pPr>
        <w:rPr>
          <w:rFonts w:ascii="宋体" w:hAnsi="宋体" w:eastAsia="宋体" w:cs="宋体"/>
          <w:sz w:val="24"/>
          <w:szCs w:val="24"/>
          <w:lang w:eastAsia="zh-CN"/>
        </w:rPr>
      </w:pPr>
    </w:p>
    <w:p>
      <w:pPr>
        <w:pStyle w:val="7"/>
        <w:tabs>
          <w:tab w:val="left" w:pos="581"/>
        </w:tabs>
        <w:spacing w:before="177"/>
        <w:ind w:left="221"/>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投标文件的符合性审查</w:t>
      </w:r>
    </w:p>
    <w:p>
      <w:pPr>
        <w:pStyle w:val="7"/>
        <w:ind w:left="221"/>
        <w:outlineLvl w:val="2"/>
        <w:rPr>
          <w:rFonts w:cs="宋体"/>
          <w:b/>
          <w:bCs/>
          <w:lang w:eastAsia="zh-CN"/>
        </w:rPr>
      </w:pPr>
      <w:r>
        <w:rPr>
          <w:rFonts w:hint="eastAsia" w:cs="宋体"/>
          <w:lang w:eastAsia="zh-CN"/>
        </w:rPr>
        <w:br w:type="column"/>
      </w:r>
      <w:r>
        <w:rPr>
          <w:rFonts w:hint="eastAsia" w:cs="宋体"/>
          <w:b/>
          <w:bCs/>
          <w:lang w:eastAsia="zh-CN"/>
        </w:rPr>
        <w:t>一、评标方法</w:t>
      </w:r>
    </w:p>
    <w:p>
      <w:pPr>
        <w:rPr>
          <w:rFonts w:ascii="宋体" w:hAnsi="宋体" w:eastAsia="宋体" w:cs="宋体"/>
          <w:b/>
          <w:bCs/>
          <w:lang w:eastAsia="zh-CN"/>
        </w:rPr>
        <w:sectPr>
          <w:type w:val="continuous"/>
          <w:pgSz w:w="11920" w:h="16850"/>
          <w:pgMar w:top="1420" w:right="920" w:bottom="280" w:left="1480" w:header="720" w:footer="720" w:gutter="0"/>
          <w:cols w:equalWidth="0" w:num="2">
            <w:col w:w="2982" w:space="834"/>
            <w:col w:w="5704"/>
          </w:cols>
        </w:sectPr>
      </w:pPr>
    </w:p>
    <w:p>
      <w:pPr>
        <w:spacing w:before="7"/>
        <w:rPr>
          <w:rFonts w:ascii="宋体" w:hAnsi="宋体" w:eastAsia="宋体" w:cs="宋体"/>
          <w:sz w:val="8"/>
          <w:szCs w:val="8"/>
          <w:lang w:eastAsia="zh-CN"/>
        </w:rPr>
      </w:pPr>
    </w:p>
    <w:p>
      <w:pPr>
        <w:pStyle w:val="7"/>
        <w:spacing w:line="338" w:lineRule="auto"/>
        <w:ind w:left="1296" w:right="223" w:hanging="720"/>
        <w:jc w:val="both"/>
        <w:rPr>
          <w:rFonts w:cs="宋体"/>
          <w:lang w:eastAsia="zh-CN"/>
        </w:rPr>
      </w:pPr>
      <w:r>
        <w:rPr>
          <w:rFonts w:hint="eastAsia" w:cs="宋体"/>
          <w:lang w:eastAsia="zh-CN"/>
        </w:rPr>
        <w:t>1.1评标委员会对资格审查合格的投标人的投标文件进行符合性审查，以确定其是否满足招标文件的实质性要求。</w:t>
      </w:r>
    </w:p>
    <w:p>
      <w:pPr>
        <w:pStyle w:val="7"/>
        <w:spacing w:before="55" w:line="350" w:lineRule="auto"/>
        <w:ind w:left="1296" w:right="223" w:hanging="720"/>
        <w:jc w:val="both"/>
        <w:rPr>
          <w:rFonts w:cs="宋体"/>
          <w:lang w:eastAsia="zh-CN"/>
        </w:rPr>
      </w:pPr>
      <w:r>
        <w:rPr>
          <w:rFonts w:hint="eastAsia" w:cs="宋体"/>
          <w:lang w:eastAsia="zh-CN"/>
        </w:rPr>
        <w:t>1.2评标委员会根据《符合性审查要求》中规定的审查因素和审查内容，对投标人的投标文件是否实质上响应招标文件进行符合性审查，并形成符合性审查 评审结果。投标人《商务技术文件》有任何一项不符合《符合性审查要求》 要求的，</w:t>
      </w:r>
      <w:r>
        <w:rPr>
          <w:rFonts w:hint="eastAsia" w:cs="宋体"/>
          <w:b/>
          <w:bCs/>
          <w:lang w:eastAsia="zh-CN"/>
        </w:rPr>
        <w:t>投标无效。</w:t>
      </w:r>
    </w:p>
    <w:p>
      <w:pPr>
        <w:pStyle w:val="7"/>
        <w:spacing w:before="41"/>
        <w:ind w:left="0" w:right="354"/>
        <w:jc w:val="center"/>
      </w:pPr>
      <w:r>
        <w:rPr>
          <w:b/>
          <w:bCs/>
        </w:rPr>
        <w:t>符合性审查要求</w:t>
      </w:r>
    </w:p>
    <w:p>
      <w:pPr>
        <w:spacing w:before="7"/>
        <w:rPr>
          <w:rFonts w:ascii="宋体" w:hAnsi="宋体" w:eastAsia="宋体" w:cs="宋体"/>
          <w:sz w:val="14"/>
          <w:szCs w:val="14"/>
        </w:rPr>
      </w:pPr>
    </w:p>
    <w:tbl>
      <w:tblPr>
        <w:tblStyle w:val="14"/>
        <w:tblW w:w="0" w:type="auto"/>
        <w:tblInd w:w="108" w:type="dxa"/>
        <w:tblLayout w:type="fixed"/>
        <w:tblCellMar>
          <w:top w:w="0" w:type="dxa"/>
          <w:left w:w="0" w:type="dxa"/>
          <w:bottom w:w="0" w:type="dxa"/>
          <w:right w:w="0" w:type="dxa"/>
        </w:tblCellMar>
      </w:tblPr>
      <w:tblGrid>
        <w:gridCol w:w="750"/>
        <w:gridCol w:w="1813"/>
        <w:gridCol w:w="6725"/>
      </w:tblGrid>
      <w:tr>
        <w:tblPrEx>
          <w:tblCellMar>
            <w:top w:w="0" w:type="dxa"/>
            <w:left w:w="0" w:type="dxa"/>
            <w:bottom w:w="0" w:type="dxa"/>
            <w:right w:w="0" w:type="dxa"/>
          </w:tblCellMar>
        </w:tblPrEx>
        <w:trPr>
          <w:trHeight w:val="321"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line="277" w:lineRule="exact"/>
              <w:ind w:left="130"/>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line="277" w:lineRule="exact"/>
              <w:ind w:left="421"/>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line="277" w:lineRule="exact"/>
              <w:jc w:val="center"/>
              <w:rPr>
                <w:rFonts w:ascii="宋体" w:hAnsi="宋体" w:eastAsia="宋体" w:cs="宋体"/>
                <w:b/>
                <w:bCs/>
                <w:sz w:val="24"/>
                <w:szCs w:val="24"/>
              </w:rPr>
            </w:pPr>
            <w:r>
              <w:rPr>
                <w:rFonts w:hint="eastAsia" w:ascii="宋体" w:hAnsi="宋体" w:eastAsia="宋体" w:cs="宋体"/>
                <w:b/>
                <w:bCs/>
                <w:sz w:val="24"/>
                <w:szCs w:val="24"/>
              </w:rPr>
              <w:t>审查内容</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4"/>
              <w:jc w:val="center"/>
              <w:rPr>
                <w:rFonts w:ascii="宋体" w:hAnsi="宋体" w:eastAsia="宋体" w:cs="宋体"/>
                <w:sz w:val="24"/>
                <w:szCs w:val="24"/>
              </w:rPr>
            </w:pPr>
            <w:r>
              <w:rPr>
                <w:rFonts w:hint="eastAsia" w:ascii="宋体" w:hAnsi="宋体" w:eastAsia="宋体" w:cs="宋体"/>
                <w:sz w:val="24"/>
                <w:szCs w:val="24"/>
              </w:rPr>
              <w:t>1</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148"/>
              <w:ind w:left="102"/>
              <w:jc w:val="both"/>
              <w:rPr>
                <w:rFonts w:ascii="宋体" w:hAnsi="宋体" w:eastAsia="宋体" w:cs="宋体"/>
                <w:sz w:val="24"/>
                <w:szCs w:val="24"/>
              </w:rPr>
            </w:pPr>
            <w:r>
              <w:rPr>
                <w:rFonts w:hint="eastAsia" w:ascii="宋体" w:hAnsi="宋体" w:eastAsia="宋体" w:cs="宋体"/>
                <w:sz w:val="24"/>
                <w:szCs w:val="24"/>
              </w:rPr>
              <w:t>授权委托书</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148"/>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按招标文件要求提供授权委托书；</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5"/>
              <w:jc w:val="center"/>
              <w:rPr>
                <w:rFonts w:ascii="宋体" w:hAnsi="宋体" w:eastAsia="宋体" w:cs="宋体"/>
                <w:sz w:val="24"/>
                <w:szCs w:val="24"/>
              </w:rPr>
            </w:pPr>
            <w:r>
              <w:rPr>
                <w:rFonts w:hint="eastAsia" w:ascii="宋体" w:hAnsi="宋体" w:eastAsia="宋体" w:cs="宋体"/>
                <w:sz w:val="24"/>
                <w:szCs w:val="24"/>
              </w:rPr>
              <w:t>2</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149"/>
              <w:ind w:left="102"/>
              <w:jc w:val="both"/>
              <w:rPr>
                <w:rFonts w:ascii="宋体" w:hAnsi="宋体" w:eastAsia="宋体" w:cs="宋体"/>
                <w:sz w:val="24"/>
                <w:szCs w:val="24"/>
              </w:rPr>
            </w:pPr>
            <w:r>
              <w:rPr>
                <w:rFonts w:hint="eastAsia" w:ascii="宋体" w:hAnsi="宋体" w:eastAsia="宋体" w:cs="宋体"/>
                <w:sz w:val="24"/>
                <w:szCs w:val="24"/>
              </w:rPr>
              <w:t>投标完整性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149"/>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未将一个采购包中的内容拆分投标；</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6"/>
              <w:jc w:val="center"/>
              <w:rPr>
                <w:rFonts w:ascii="宋体" w:hAnsi="宋体" w:eastAsia="宋体" w:cs="宋体"/>
                <w:sz w:val="24"/>
                <w:szCs w:val="24"/>
              </w:rPr>
            </w:pPr>
            <w:r>
              <w:rPr>
                <w:rFonts w:hint="eastAsia" w:ascii="宋体" w:hAnsi="宋体" w:eastAsia="宋体" w:cs="宋体"/>
                <w:sz w:val="24"/>
                <w:szCs w:val="24"/>
              </w:rPr>
              <w:t>3</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148"/>
              <w:ind w:left="102"/>
              <w:jc w:val="both"/>
              <w:rPr>
                <w:rFonts w:ascii="宋体" w:hAnsi="宋体" w:eastAsia="宋体" w:cs="宋体"/>
                <w:sz w:val="24"/>
                <w:szCs w:val="24"/>
              </w:rPr>
            </w:pPr>
            <w:r>
              <w:rPr>
                <w:rFonts w:hint="eastAsia" w:ascii="宋体" w:hAnsi="宋体" w:eastAsia="宋体" w:cs="宋体"/>
                <w:sz w:val="24"/>
                <w:szCs w:val="24"/>
              </w:rPr>
              <w:t>投标报价</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27" w:line="310" w:lineRule="exact"/>
              <w:ind w:left="103" w:right="290"/>
              <w:jc w:val="both"/>
              <w:rPr>
                <w:rFonts w:ascii="宋体" w:hAnsi="宋体" w:eastAsia="宋体" w:cs="宋体"/>
                <w:sz w:val="24"/>
                <w:szCs w:val="24"/>
                <w:lang w:eastAsia="zh-CN"/>
              </w:rPr>
            </w:pPr>
            <w:r>
              <w:rPr>
                <w:rFonts w:hint="eastAsia" w:ascii="宋体" w:hAnsi="宋体" w:eastAsia="宋体" w:cs="宋体"/>
                <w:sz w:val="24"/>
                <w:szCs w:val="24"/>
                <w:lang w:eastAsia="zh-CN"/>
              </w:rPr>
              <w:t>投标报价未超过招标文件中规定的项目/采购包预算金额或者项目/采购包最高限价；</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4"/>
              <w:jc w:val="center"/>
              <w:rPr>
                <w:rFonts w:ascii="宋体" w:hAnsi="宋体" w:eastAsia="宋体" w:cs="宋体"/>
                <w:sz w:val="24"/>
                <w:szCs w:val="24"/>
              </w:rPr>
            </w:pPr>
            <w:r>
              <w:rPr>
                <w:rFonts w:hint="eastAsia" w:ascii="宋体" w:hAnsi="宋体" w:eastAsia="宋体" w:cs="宋体"/>
                <w:sz w:val="24"/>
                <w:szCs w:val="24"/>
              </w:rPr>
              <w:t>4</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149"/>
              <w:ind w:left="102"/>
              <w:jc w:val="both"/>
              <w:rPr>
                <w:rFonts w:ascii="宋体" w:hAnsi="宋体" w:eastAsia="宋体" w:cs="宋体"/>
                <w:sz w:val="24"/>
                <w:szCs w:val="24"/>
              </w:rPr>
            </w:pPr>
            <w:r>
              <w:rPr>
                <w:rFonts w:hint="eastAsia" w:ascii="宋体" w:hAnsi="宋体" w:eastAsia="宋体" w:cs="宋体"/>
                <w:sz w:val="24"/>
                <w:szCs w:val="24"/>
              </w:rPr>
              <w:t>报价唯一性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24" w:line="312" w:lineRule="exact"/>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投标文件未出现可选择性或可调整的报价（招标文件另有规定 的除外）；</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5"/>
              <w:jc w:val="center"/>
              <w:rPr>
                <w:rFonts w:ascii="宋体" w:hAnsi="宋体" w:eastAsia="宋体" w:cs="宋体"/>
                <w:sz w:val="24"/>
                <w:szCs w:val="24"/>
              </w:rPr>
            </w:pPr>
            <w:r>
              <w:rPr>
                <w:rFonts w:hint="eastAsia" w:ascii="宋体" w:hAnsi="宋体" w:eastAsia="宋体" w:cs="宋体"/>
                <w:sz w:val="24"/>
                <w:szCs w:val="24"/>
              </w:rPr>
              <w:t>5</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148"/>
              <w:ind w:left="102"/>
              <w:jc w:val="both"/>
              <w:rPr>
                <w:rFonts w:ascii="宋体" w:hAnsi="宋体" w:eastAsia="宋体" w:cs="宋体"/>
                <w:sz w:val="24"/>
                <w:szCs w:val="24"/>
              </w:rPr>
            </w:pPr>
            <w:r>
              <w:rPr>
                <w:rFonts w:hint="eastAsia" w:ascii="宋体" w:hAnsi="宋体" w:eastAsia="宋体" w:cs="宋体"/>
                <w:sz w:val="24"/>
                <w:szCs w:val="24"/>
              </w:rPr>
              <w:t>投标有效期</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26" w:line="310"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投标文件中承诺的投标有效期满足招标文件中载明的投标有效 期的；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4"/>
              <w:jc w:val="center"/>
              <w:rPr>
                <w:rFonts w:ascii="宋体" w:hAnsi="宋体" w:eastAsia="宋体" w:cs="宋体"/>
                <w:sz w:val="24"/>
                <w:szCs w:val="24"/>
              </w:rPr>
            </w:pPr>
            <w:r>
              <w:rPr>
                <w:rFonts w:hint="eastAsia" w:ascii="宋体" w:hAnsi="宋体" w:eastAsia="宋体" w:cs="宋体"/>
                <w:sz w:val="24"/>
                <w:szCs w:val="24"/>
              </w:rPr>
              <w:t>6</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149"/>
              <w:ind w:left="102"/>
              <w:jc w:val="both"/>
              <w:rPr>
                <w:rFonts w:ascii="宋体" w:hAnsi="宋体" w:eastAsia="宋体" w:cs="宋体"/>
                <w:sz w:val="24"/>
                <w:szCs w:val="24"/>
              </w:rPr>
            </w:pPr>
            <w:r>
              <w:rPr>
                <w:rFonts w:hint="eastAsia" w:ascii="宋体" w:hAnsi="宋体" w:eastAsia="宋体" w:cs="宋体"/>
                <w:sz w:val="24"/>
                <w:szCs w:val="24"/>
              </w:rPr>
              <w:t>实质性格式</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23" w:line="312"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标记为“实质性格式”的文件均按招标文件要求提供且签署、盖</w:t>
            </w:r>
            <w:r>
              <w:rPr>
                <w:rFonts w:hint="eastAsia" w:ascii="宋体" w:hAnsi="宋体" w:eastAsia="宋体" w:cs="宋体"/>
                <w:sz w:val="24"/>
                <w:szCs w:val="24"/>
                <w:lang w:eastAsia="zh-CN"/>
              </w:rPr>
              <w:t>章的；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5"/>
              <w:jc w:val="center"/>
              <w:rPr>
                <w:rFonts w:ascii="宋体" w:hAnsi="宋体" w:eastAsia="宋体" w:cs="宋体"/>
                <w:sz w:val="24"/>
                <w:szCs w:val="24"/>
              </w:rPr>
            </w:pPr>
            <w:r>
              <w:rPr>
                <w:rFonts w:hint="eastAsia" w:ascii="宋体" w:hAnsi="宋体" w:eastAsia="宋体" w:cs="宋体"/>
                <w:sz w:val="24"/>
                <w:szCs w:val="24"/>
              </w:rPr>
              <w:t>7</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72"/>
              <w:ind w:left="102"/>
              <w:jc w:val="both"/>
              <w:rPr>
                <w:rFonts w:ascii="宋体" w:hAnsi="宋体" w:eastAsia="宋体" w:cs="宋体"/>
                <w:sz w:val="24"/>
                <w:szCs w:val="24"/>
              </w:rPr>
            </w:pPr>
            <w:r>
              <w:rPr>
                <w:rFonts w:hint="eastAsia" w:ascii="宋体" w:hAnsi="宋体" w:eastAsia="宋体" w:cs="宋体"/>
                <w:sz w:val="24"/>
                <w:szCs w:val="24"/>
              </w:rPr>
              <w:t>★号条款响应</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72"/>
              <w:ind w:left="103" w:right="-18"/>
              <w:jc w:val="both"/>
              <w:rPr>
                <w:rFonts w:ascii="宋体" w:hAnsi="宋体" w:eastAsia="宋体" w:cs="宋体"/>
                <w:sz w:val="24"/>
                <w:szCs w:val="24"/>
                <w:lang w:eastAsia="zh-CN"/>
              </w:rPr>
            </w:pPr>
            <w:r>
              <w:rPr>
                <w:rFonts w:hint="eastAsia" w:ascii="宋体" w:hAnsi="宋体" w:eastAsia="宋体" w:cs="宋体"/>
                <w:spacing w:val="-4"/>
                <w:sz w:val="24"/>
                <w:szCs w:val="24"/>
                <w:lang w:eastAsia="zh-CN"/>
              </w:rPr>
              <w:t>投标文件满足招标文件第五章《采购需求》中★号条款要求的；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6"/>
              <w:jc w:val="center"/>
              <w:rPr>
                <w:rFonts w:ascii="宋体" w:hAnsi="宋体" w:eastAsia="宋体" w:cs="宋体"/>
                <w:sz w:val="24"/>
                <w:szCs w:val="24"/>
              </w:rPr>
            </w:pPr>
            <w:r>
              <w:rPr>
                <w:rFonts w:hint="eastAsia" w:ascii="宋体" w:hAnsi="宋体" w:eastAsia="宋体" w:cs="宋体"/>
                <w:sz w:val="24"/>
                <w:szCs w:val="24"/>
              </w:rPr>
              <w:t>8</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27" w:line="310" w:lineRule="exact"/>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拟分包情况说 明（如有）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27" w:line="310"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如本项目（包）非因“落实政府采购政策”亦允许分包，且供应</w:t>
            </w:r>
            <w:r>
              <w:rPr>
                <w:rFonts w:hint="eastAsia" w:ascii="宋体" w:hAnsi="宋体" w:eastAsia="宋体" w:cs="宋体"/>
                <w:sz w:val="24"/>
                <w:szCs w:val="24"/>
                <w:lang w:eastAsia="zh-CN"/>
              </w:rPr>
              <w:t>商拟进行分包时，必须提供；否则无须提供；</w:t>
            </w:r>
          </w:p>
        </w:tc>
      </w:tr>
      <w:tr>
        <w:tblPrEx>
          <w:tblCellMar>
            <w:top w:w="0" w:type="dxa"/>
            <w:left w:w="0" w:type="dxa"/>
            <w:bottom w:w="0" w:type="dxa"/>
            <w:right w:w="0" w:type="dxa"/>
          </w:tblCellMar>
        </w:tblPrEx>
        <w:trPr>
          <w:trHeight w:val="125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8"/>
              <w:jc w:val="center"/>
              <w:rPr>
                <w:rFonts w:ascii="宋体" w:hAnsi="宋体" w:eastAsia="宋体" w:cs="宋体"/>
                <w:sz w:val="24"/>
                <w:szCs w:val="24"/>
                <w:lang w:eastAsia="zh-CN"/>
              </w:rPr>
            </w:pPr>
          </w:p>
          <w:p>
            <w:pPr>
              <w:pStyle w:val="19"/>
              <w:jc w:val="center"/>
              <w:rPr>
                <w:rFonts w:ascii="宋体" w:hAnsi="宋体" w:eastAsia="宋体" w:cs="宋体"/>
                <w:sz w:val="24"/>
                <w:szCs w:val="24"/>
              </w:rPr>
            </w:pPr>
            <w:r>
              <w:rPr>
                <w:rFonts w:hint="eastAsia" w:ascii="宋体" w:hAnsi="宋体" w:eastAsia="宋体" w:cs="宋体"/>
                <w:sz w:val="24"/>
                <w:szCs w:val="24"/>
              </w:rPr>
              <w:t>9</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13"/>
              <w:jc w:val="both"/>
              <w:rPr>
                <w:rFonts w:ascii="宋体" w:hAnsi="宋体" w:eastAsia="宋体" w:cs="宋体"/>
                <w:sz w:val="24"/>
                <w:szCs w:val="24"/>
              </w:rPr>
            </w:pPr>
          </w:p>
          <w:p>
            <w:pPr>
              <w:pStyle w:val="19"/>
              <w:spacing w:line="312" w:lineRule="exact"/>
              <w:ind w:left="102"/>
              <w:jc w:val="both"/>
              <w:rPr>
                <w:rFonts w:ascii="宋体" w:hAnsi="宋体" w:eastAsia="宋体" w:cs="宋体"/>
                <w:sz w:val="24"/>
                <w:szCs w:val="24"/>
              </w:rPr>
            </w:pPr>
            <w:r>
              <w:rPr>
                <w:rFonts w:hint="eastAsia" w:ascii="宋体" w:hAnsi="宋体" w:eastAsia="宋体" w:cs="宋体"/>
                <w:sz w:val="24"/>
                <w:szCs w:val="24"/>
              </w:rPr>
              <w:t>分包其他要求</w:t>
            </w:r>
          </w:p>
          <w:p>
            <w:pPr>
              <w:pStyle w:val="19"/>
              <w:spacing w:line="312" w:lineRule="exact"/>
              <w:ind w:left="102"/>
              <w:jc w:val="both"/>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分包履行的内容、金额或者比例未超出《投标人须知资料表》</w:t>
            </w:r>
          </w:p>
          <w:p>
            <w:pPr>
              <w:pStyle w:val="19"/>
              <w:spacing w:before="1" w:line="237" w:lineRule="auto"/>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中的规定；分包承担主体具备《投标人须知资料表》载明的资质条件且提</w:t>
            </w:r>
            <w:r>
              <w:rPr>
                <w:rFonts w:hint="eastAsia" w:ascii="宋体" w:hAnsi="宋体" w:eastAsia="宋体" w:cs="宋体"/>
                <w:spacing w:val="-9"/>
                <w:sz w:val="24"/>
                <w:szCs w:val="24"/>
                <w:lang w:eastAsia="zh-CN"/>
              </w:rPr>
              <w:t>供了资质证书（如有）；</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185"/>
              <w:ind w:left="218"/>
              <w:jc w:val="both"/>
              <w:rPr>
                <w:rFonts w:ascii="宋体" w:hAnsi="宋体" w:eastAsia="宋体" w:cs="宋体"/>
                <w:sz w:val="24"/>
                <w:szCs w:val="24"/>
              </w:rPr>
            </w:pPr>
            <w:r>
              <w:rPr>
                <w:rFonts w:hint="eastAsia" w:ascii="宋体" w:hAnsi="宋体" w:eastAsia="宋体" w:cs="宋体"/>
                <w:sz w:val="24"/>
                <w:szCs w:val="24"/>
              </w:rPr>
              <w:t>10</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24" w:line="312" w:lineRule="exact"/>
              <w:ind w:left="102" w:right="100"/>
              <w:jc w:val="both"/>
              <w:rPr>
                <w:rFonts w:ascii="宋体" w:hAnsi="宋体" w:eastAsia="宋体" w:cs="宋体"/>
                <w:sz w:val="24"/>
                <w:szCs w:val="24"/>
              </w:rPr>
            </w:pPr>
            <w:r>
              <w:rPr>
                <w:rFonts w:hint="eastAsia" w:ascii="宋体" w:hAnsi="宋体" w:eastAsia="宋体" w:cs="宋体"/>
                <w:spacing w:val="-12"/>
                <w:sz w:val="24"/>
                <w:szCs w:val="24"/>
              </w:rPr>
              <w:t>报价的修正（如</w:t>
            </w:r>
            <w:r>
              <w:rPr>
                <w:rFonts w:hint="eastAsia" w:ascii="宋体" w:hAnsi="宋体" w:eastAsia="宋体" w:cs="宋体"/>
                <w:sz w:val="24"/>
                <w:szCs w:val="24"/>
              </w:rPr>
              <w:t>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before="24"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不涉及报价修正，或投标文件报价出现前后不一致时，投标人 对修正后的报价予以确认；（如有）</w:t>
            </w:r>
          </w:p>
        </w:tc>
      </w:tr>
      <w:tr>
        <w:tblPrEx>
          <w:tblCellMar>
            <w:top w:w="0" w:type="dxa"/>
            <w:left w:w="0" w:type="dxa"/>
            <w:bottom w:w="0" w:type="dxa"/>
            <w:right w:w="0" w:type="dxa"/>
          </w:tblCellMar>
        </w:tblPrEx>
        <w:trPr>
          <w:trHeight w:val="942"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19"/>
              <w:spacing w:before="8"/>
              <w:jc w:val="both"/>
              <w:rPr>
                <w:rFonts w:ascii="宋体" w:hAnsi="宋体" w:eastAsia="宋体" w:cs="宋体"/>
                <w:sz w:val="24"/>
                <w:szCs w:val="24"/>
                <w:lang w:eastAsia="zh-CN"/>
              </w:rPr>
            </w:pPr>
          </w:p>
          <w:p>
            <w:pPr>
              <w:pStyle w:val="19"/>
              <w:ind w:left="218"/>
              <w:jc w:val="both"/>
              <w:rPr>
                <w:rFonts w:ascii="宋体" w:hAnsi="宋体" w:eastAsia="宋体" w:cs="宋体"/>
                <w:sz w:val="24"/>
                <w:szCs w:val="24"/>
              </w:rPr>
            </w:pPr>
            <w:r>
              <w:rPr>
                <w:rFonts w:hint="eastAsia" w:ascii="宋体" w:hAnsi="宋体" w:eastAsia="宋体" w:cs="宋体"/>
                <w:sz w:val="24"/>
                <w:szCs w:val="24"/>
              </w:rPr>
              <w:t>11</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19"/>
              <w:spacing w:before="11"/>
              <w:jc w:val="both"/>
              <w:rPr>
                <w:rFonts w:ascii="宋体" w:hAnsi="宋体" w:eastAsia="宋体" w:cs="宋体"/>
                <w:sz w:val="24"/>
                <w:szCs w:val="24"/>
              </w:rPr>
            </w:pPr>
          </w:p>
          <w:p>
            <w:pPr>
              <w:pStyle w:val="19"/>
              <w:ind w:left="102"/>
              <w:jc w:val="both"/>
              <w:rPr>
                <w:rFonts w:ascii="宋体" w:hAnsi="宋体" w:eastAsia="宋体" w:cs="宋体"/>
                <w:sz w:val="24"/>
                <w:szCs w:val="24"/>
              </w:rPr>
            </w:pPr>
            <w:r>
              <w:rPr>
                <w:rFonts w:hint="eastAsia" w:ascii="宋体" w:hAnsi="宋体" w:eastAsia="宋体" w:cs="宋体"/>
                <w:sz w:val="24"/>
                <w:szCs w:val="24"/>
              </w:rPr>
              <w:t>报价合理性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报价合理，或投标人的报价明显低于其他通过符合性审查投标</w:t>
            </w:r>
          </w:p>
          <w:p>
            <w:pPr>
              <w:pStyle w:val="19"/>
              <w:spacing w:before="28"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人的报价，有可能影响产品质量或者不能诚信履约的，能够应 评标委员会要求在规定时间内证明其报价合理性的；</w:t>
            </w:r>
          </w:p>
        </w:tc>
      </w:tr>
    </w:tbl>
    <w:p>
      <w:pPr>
        <w:spacing w:line="312" w:lineRule="exact"/>
        <w:rPr>
          <w:rFonts w:ascii="宋体" w:hAnsi="宋体" w:eastAsia="宋体" w:cs="宋体"/>
          <w:sz w:val="24"/>
          <w:szCs w:val="24"/>
          <w:lang w:eastAsia="zh-CN"/>
        </w:rPr>
        <w:sectPr>
          <w:type w:val="continuous"/>
          <w:pgSz w:w="11920" w:h="16850"/>
          <w:pgMar w:top="1420" w:right="920" w:bottom="280" w:left="1480" w:header="720" w:footer="720" w:gutter="0"/>
          <w:cols w:space="720" w:num="1"/>
        </w:sectPr>
      </w:pPr>
    </w:p>
    <w:p>
      <w:pPr>
        <w:spacing w:before="1"/>
        <w:rPr>
          <w:rFonts w:ascii="Times New Roman" w:hAnsi="Times New Roman" w:eastAsia="Times New Roman" w:cs="Times New Roman"/>
          <w:sz w:val="26"/>
          <w:szCs w:val="26"/>
          <w:lang w:eastAsia="zh-CN"/>
        </w:rPr>
      </w:pPr>
    </w:p>
    <w:tbl>
      <w:tblPr>
        <w:tblStyle w:val="14"/>
        <w:tblW w:w="0" w:type="auto"/>
        <w:tblInd w:w="108" w:type="dxa"/>
        <w:tblLayout w:type="fixed"/>
        <w:tblCellMar>
          <w:top w:w="0" w:type="dxa"/>
          <w:left w:w="0" w:type="dxa"/>
          <w:bottom w:w="0" w:type="dxa"/>
          <w:right w:w="0" w:type="dxa"/>
        </w:tblCellMar>
      </w:tblPr>
      <w:tblGrid>
        <w:gridCol w:w="750"/>
        <w:gridCol w:w="1813"/>
        <w:gridCol w:w="6725"/>
      </w:tblGrid>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19"/>
              <w:spacing w:before="184"/>
              <w:ind w:left="218"/>
              <w:rPr>
                <w:rFonts w:ascii="宋体" w:hAnsi="宋体" w:eastAsia="宋体" w:cs="宋体"/>
                <w:sz w:val="24"/>
                <w:szCs w:val="24"/>
              </w:rPr>
            </w:pPr>
            <w:r>
              <w:rPr>
                <w:rFonts w:hint="eastAsia" w:ascii="宋体" w:hAnsi="宋体" w:eastAsia="宋体" w:cs="宋体"/>
                <w:sz w:val="24"/>
                <w:szCs w:val="24"/>
              </w:rPr>
              <w:t>12</w:t>
            </w:r>
          </w:p>
        </w:tc>
        <w:tc>
          <w:tcPr>
            <w:tcW w:w="1813" w:type="dxa"/>
            <w:tcBorders>
              <w:top w:val="single" w:color="000000" w:sz="4" w:space="0"/>
              <w:left w:val="single" w:color="000000" w:sz="4" w:space="0"/>
              <w:bottom w:val="single" w:color="000000" w:sz="4" w:space="0"/>
              <w:right w:val="single" w:color="000000" w:sz="4" w:space="0"/>
            </w:tcBorders>
          </w:tcPr>
          <w:p>
            <w:pPr>
              <w:pStyle w:val="19"/>
              <w:spacing w:line="306" w:lineRule="exact"/>
              <w:ind w:left="102"/>
              <w:rPr>
                <w:rFonts w:ascii="宋体" w:hAnsi="宋体" w:eastAsia="宋体" w:cs="宋体"/>
                <w:sz w:val="24"/>
                <w:szCs w:val="24"/>
              </w:rPr>
            </w:pPr>
            <w:r>
              <w:rPr>
                <w:rFonts w:hint="eastAsia" w:ascii="宋体" w:hAnsi="宋体" w:eastAsia="宋体" w:cs="宋体"/>
                <w:sz w:val="24"/>
                <w:szCs w:val="24"/>
              </w:rPr>
              <w:t>进口产品</w:t>
            </w:r>
          </w:p>
          <w:p>
            <w:pPr>
              <w:pStyle w:val="19"/>
              <w:spacing w:line="313" w:lineRule="exact"/>
              <w:ind w:left="102"/>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tcPr>
          <w:p>
            <w:pPr>
              <w:pStyle w:val="19"/>
              <w:spacing w:before="24"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招标文件不接受进口产品投标的内容时，投标人所投产品不含 进口产品；</w:t>
            </w:r>
          </w:p>
        </w:tc>
      </w:tr>
      <w:tr>
        <w:tblPrEx>
          <w:tblCellMar>
            <w:top w:w="0" w:type="dxa"/>
            <w:left w:w="0" w:type="dxa"/>
            <w:bottom w:w="0" w:type="dxa"/>
            <w:right w:w="0" w:type="dxa"/>
          </w:tblCellMar>
        </w:tblPrEx>
        <w:trPr>
          <w:trHeight w:val="5570" w:hRule="exact"/>
        </w:trPr>
        <w:tc>
          <w:tcPr>
            <w:tcW w:w="750" w:type="dxa"/>
            <w:tcBorders>
              <w:top w:val="single" w:color="000000" w:sz="4" w:space="0"/>
              <w:left w:val="single" w:color="000000" w:sz="4" w:space="0"/>
              <w:bottom w:val="single" w:color="000000" w:sz="4" w:space="0"/>
              <w:right w:val="single" w:color="000000" w:sz="4" w:space="0"/>
            </w:tcBorders>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5"/>
              <w:rPr>
                <w:rFonts w:ascii="宋体" w:hAnsi="宋体" w:eastAsia="宋体" w:cs="宋体"/>
                <w:sz w:val="24"/>
                <w:szCs w:val="24"/>
                <w:lang w:eastAsia="zh-CN"/>
              </w:rPr>
            </w:pPr>
          </w:p>
          <w:p>
            <w:pPr>
              <w:pStyle w:val="19"/>
              <w:ind w:left="218"/>
              <w:rPr>
                <w:rFonts w:ascii="宋体" w:hAnsi="宋体" w:eastAsia="宋体" w:cs="宋体"/>
                <w:sz w:val="24"/>
                <w:szCs w:val="24"/>
              </w:rPr>
            </w:pPr>
            <w:r>
              <w:rPr>
                <w:rFonts w:hint="eastAsia" w:ascii="宋体" w:hAnsi="宋体" w:eastAsia="宋体" w:cs="宋体"/>
                <w:sz w:val="24"/>
                <w:szCs w:val="24"/>
              </w:rPr>
              <w:t>13</w:t>
            </w:r>
          </w:p>
        </w:tc>
        <w:tc>
          <w:tcPr>
            <w:tcW w:w="1813" w:type="dxa"/>
            <w:tcBorders>
              <w:top w:val="single" w:color="000000" w:sz="4" w:space="0"/>
              <w:left w:val="single" w:color="000000" w:sz="4" w:space="0"/>
              <w:bottom w:val="single" w:color="000000" w:sz="4" w:space="0"/>
              <w:right w:val="single" w:color="000000" w:sz="4" w:space="0"/>
            </w:tcBorders>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211" w:line="237" w:lineRule="auto"/>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国家有关部门 对投标人的投 标产品有强制 性规定或要求 的</w:t>
            </w:r>
          </w:p>
        </w:tc>
        <w:tc>
          <w:tcPr>
            <w:tcW w:w="6725" w:type="dxa"/>
            <w:tcBorders>
              <w:top w:val="single" w:color="000000" w:sz="4" w:space="0"/>
              <w:left w:val="single" w:color="000000" w:sz="4" w:space="0"/>
              <w:bottom w:val="single" w:color="000000" w:sz="4" w:space="0"/>
              <w:right w:val="single" w:color="000000" w:sz="4" w:space="0"/>
            </w:tcBorders>
          </w:tcPr>
          <w:p>
            <w:pPr>
              <w:pStyle w:val="19"/>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国家有关部门对投标人的投标产品有强制性规定或要求的（如</w:t>
            </w:r>
          </w:p>
          <w:p>
            <w:pPr>
              <w:pStyle w:val="19"/>
              <w:spacing w:before="4" w:line="235" w:lineRule="auto"/>
              <w:ind w:left="103" w:right="-18"/>
              <w:rPr>
                <w:rFonts w:ascii="宋体" w:hAnsi="宋体" w:eastAsia="宋体" w:cs="宋体"/>
                <w:sz w:val="24"/>
                <w:szCs w:val="24"/>
                <w:lang w:eastAsia="zh-CN"/>
              </w:rPr>
            </w:pPr>
            <w:r>
              <w:rPr>
                <w:rFonts w:hint="eastAsia" w:ascii="宋体" w:hAnsi="宋体" w:eastAsia="宋体" w:cs="宋体"/>
                <w:sz w:val="24"/>
                <w:szCs w:val="24"/>
                <w:lang w:eastAsia="zh-CN"/>
              </w:rPr>
              <w:t>相应技术、安全、节能和环保等），投标人的投标产品应符合 相应规定或要求，并提供证明文件复印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w:t>
            </w:r>
            <w:r>
              <w:rPr>
                <w:rFonts w:hint="eastAsia" w:ascii="宋体" w:hAnsi="宋体" w:eastAsia="宋体" w:cs="宋体"/>
                <w:spacing w:val="-8"/>
                <w:sz w:val="24"/>
                <w:szCs w:val="24"/>
                <w:lang w:eastAsia="zh-CN"/>
              </w:rPr>
              <w:t>具备资格的机构安全认证合格或者安全检测符合要求；（如该产</w:t>
            </w:r>
            <w:r>
              <w:rPr>
                <w:rFonts w:hint="eastAsia" w:ascii="宋体" w:hAnsi="宋体" w:eastAsia="宋体" w:cs="宋体"/>
                <w:sz w:val="24"/>
                <w:szCs w:val="24"/>
                <w:lang w:eastAsia="zh-CN"/>
              </w:rPr>
              <w:t>品已经获得公安部颁发的计算机信息系统安全专用产品销售许可证，且在有效期内，亦视为符合要求）3）国家有特殊信息安全要求的项目，采购产品涉及无线局域网产品和含有无线局域网功能的计算机、通信设备、打印机、复印机、投影仪等产品的，投标产品须为符合国家无线局域网</w:t>
            </w:r>
            <w:r>
              <w:rPr>
                <w:rFonts w:hint="eastAsia" w:ascii="宋体" w:hAnsi="宋体" w:eastAsia="宋体" w:cs="宋体"/>
                <w:spacing w:val="-14"/>
                <w:sz w:val="24"/>
                <w:szCs w:val="24"/>
                <w:lang w:eastAsia="zh-CN"/>
              </w:rPr>
              <w:t>安全标准（GB</w:t>
            </w:r>
            <w:r>
              <w:rPr>
                <w:rFonts w:hint="eastAsia" w:ascii="宋体" w:hAnsi="宋体" w:eastAsia="宋体" w:cs="宋体"/>
                <w:spacing w:val="-4"/>
                <w:sz w:val="24"/>
                <w:szCs w:val="24"/>
                <w:lang w:eastAsia="zh-CN"/>
              </w:rPr>
              <w:t>15629.11/1102）并通过国家产品认证的产品；</w:t>
            </w:r>
            <w:r>
              <w:rPr>
                <w:rFonts w:hint="eastAsia" w:ascii="宋体" w:hAnsi="宋体" w:eastAsia="宋体" w:cs="宋体"/>
                <w:sz w:val="24"/>
                <w:szCs w:val="24"/>
                <w:lang w:eastAsia="zh-CN"/>
              </w:rPr>
              <w:t>4）项目中涉及涂料、胶黏剂、油墨、清洗剂等挥发性有机物产品，且属于强制性标准的，供应商应执行符合本市和国家的VOCs含量限制标准。</w:t>
            </w:r>
          </w:p>
        </w:tc>
      </w:tr>
      <w:tr>
        <w:tblPrEx>
          <w:tblCellMar>
            <w:top w:w="0" w:type="dxa"/>
            <w:left w:w="0" w:type="dxa"/>
            <w:bottom w:w="0" w:type="dxa"/>
            <w:right w:w="0" w:type="dxa"/>
          </w:tblCellMar>
        </w:tblPrEx>
        <w:trPr>
          <w:trHeight w:val="959" w:hRule="exact"/>
        </w:trPr>
        <w:tc>
          <w:tcPr>
            <w:tcW w:w="750" w:type="dxa"/>
            <w:tcBorders>
              <w:top w:val="single" w:color="000000" w:sz="4" w:space="0"/>
              <w:left w:val="single" w:color="000000" w:sz="4" w:space="0"/>
              <w:bottom w:val="single" w:color="000000" w:sz="4" w:space="0"/>
              <w:right w:val="single" w:color="000000" w:sz="4" w:space="0"/>
            </w:tcBorders>
          </w:tcPr>
          <w:p>
            <w:pPr>
              <w:pStyle w:val="19"/>
              <w:spacing w:before="8"/>
              <w:rPr>
                <w:rFonts w:ascii="宋体" w:hAnsi="宋体" w:eastAsia="宋体" w:cs="宋体"/>
                <w:sz w:val="24"/>
                <w:szCs w:val="24"/>
                <w:lang w:eastAsia="zh-CN"/>
              </w:rPr>
            </w:pPr>
          </w:p>
          <w:p>
            <w:pPr>
              <w:pStyle w:val="19"/>
              <w:ind w:left="218"/>
              <w:rPr>
                <w:rFonts w:ascii="宋体" w:hAnsi="宋体" w:eastAsia="宋体" w:cs="宋体"/>
                <w:sz w:val="24"/>
                <w:szCs w:val="24"/>
              </w:rPr>
            </w:pPr>
            <w:r>
              <w:rPr>
                <w:rFonts w:hint="eastAsia" w:ascii="宋体" w:hAnsi="宋体" w:eastAsia="宋体" w:cs="宋体"/>
                <w:sz w:val="24"/>
                <w:szCs w:val="24"/>
              </w:rPr>
              <w:t>14</w:t>
            </w:r>
          </w:p>
        </w:tc>
        <w:tc>
          <w:tcPr>
            <w:tcW w:w="1813" w:type="dxa"/>
            <w:tcBorders>
              <w:top w:val="single" w:color="000000" w:sz="4" w:space="0"/>
              <w:left w:val="single" w:color="000000" w:sz="4" w:space="0"/>
              <w:bottom w:val="single" w:color="000000" w:sz="4" w:space="0"/>
              <w:right w:val="single" w:color="000000" w:sz="4" w:space="0"/>
            </w:tcBorders>
          </w:tcPr>
          <w:p>
            <w:pPr>
              <w:pStyle w:val="19"/>
              <w:spacing w:before="7"/>
              <w:rPr>
                <w:rFonts w:ascii="宋体" w:hAnsi="宋体" w:eastAsia="宋体" w:cs="宋体"/>
                <w:sz w:val="24"/>
                <w:szCs w:val="24"/>
              </w:rPr>
            </w:pPr>
          </w:p>
          <w:p>
            <w:pPr>
              <w:pStyle w:val="19"/>
              <w:ind w:left="102"/>
              <w:rPr>
                <w:rFonts w:ascii="宋体" w:hAnsi="宋体" w:eastAsia="宋体" w:cs="宋体"/>
                <w:sz w:val="24"/>
                <w:szCs w:val="24"/>
              </w:rPr>
            </w:pPr>
            <w:r>
              <w:rPr>
                <w:rFonts w:hint="eastAsia" w:ascii="宋体" w:hAnsi="宋体" w:eastAsia="宋体" w:cs="宋体"/>
                <w:sz w:val="24"/>
                <w:szCs w:val="24"/>
              </w:rPr>
              <w:t>公平竞争</w:t>
            </w:r>
          </w:p>
        </w:tc>
        <w:tc>
          <w:tcPr>
            <w:tcW w:w="6725" w:type="dxa"/>
            <w:tcBorders>
              <w:top w:val="single" w:color="000000" w:sz="4" w:space="0"/>
              <w:left w:val="single" w:color="000000" w:sz="4" w:space="0"/>
              <w:bottom w:val="single" w:color="000000" w:sz="4" w:space="0"/>
              <w:right w:val="single" w:color="000000" w:sz="4" w:space="0"/>
            </w:tcBorders>
          </w:tcPr>
          <w:p>
            <w:pPr>
              <w:pStyle w:val="19"/>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投标人遵循公平竞争的原则，不存在恶意串通，妨碍其他投标</w:t>
            </w:r>
          </w:p>
          <w:p>
            <w:pPr>
              <w:pStyle w:val="19"/>
              <w:spacing w:before="28"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人的竞争行为，不存在损害采购人或者其他投标人的合法权益 情形的；</w:t>
            </w:r>
          </w:p>
        </w:tc>
      </w:tr>
      <w:tr>
        <w:tblPrEx>
          <w:tblCellMar>
            <w:top w:w="0" w:type="dxa"/>
            <w:left w:w="0" w:type="dxa"/>
            <w:bottom w:w="0" w:type="dxa"/>
            <w:right w:w="0" w:type="dxa"/>
          </w:tblCellMar>
        </w:tblPrEx>
        <w:trPr>
          <w:trHeight w:val="2252" w:hRule="exact"/>
        </w:trPr>
        <w:tc>
          <w:tcPr>
            <w:tcW w:w="750" w:type="dxa"/>
            <w:tcBorders>
              <w:top w:val="single" w:color="000000" w:sz="4" w:space="0"/>
              <w:left w:val="single" w:color="000000" w:sz="4" w:space="0"/>
              <w:bottom w:val="single" w:color="000000" w:sz="4" w:space="0"/>
              <w:right w:val="single" w:color="000000" w:sz="4" w:space="0"/>
            </w:tcBorders>
          </w:tcPr>
          <w:p>
            <w:pPr>
              <w:pStyle w:val="19"/>
              <w:rPr>
                <w:rFonts w:ascii="宋体" w:hAnsi="宋体" w:eastAsia="宋体" w:cs="宋体"/>
                <w:sz w:val="24"/>
                <w:szCs w:val="24"/>
                <w:lang w:eastAsia="zh-CN"/>
              </w:rPr>
            </w:pPr>
          </w:p>
          <w:p>
            <w:pPr>
              <w:pStyle w:val="19"/>
              <w:rPr>
                <w:rFonts w:ascii="宋体" w:hAnsi="宋体" w:eastAsia="宋体" w:cs="宋体"/>
                <w:sz w:val="24"/>
                <w:szCs w:val="24"/>
                <w:lang w:eastAsia="zh-CN"/>
              </w:rPr>
            </w:pPr>
          </w:p>
          <w:p>
            <w:pPr>
              <w:pStyle w:val="19"/>
              <w:spacing w:before="11"/>
              <w:rPr>
                <w:rFonts w:ascii="宋体" w:hAnsi="宋体" w:eastAsia="宋体" w:cs="宋体"/>
                <w:sz w:val="24"/>
                <w:szCs w:val="24"/>
                <w:lang w:eastAsia="zh-CN"/>
              </w:rPr>
            </w:pPr>
          </w:p>
          <w:p>
            <w:pPr>
              <w:pStyle w:val="19"/>
              <w:ind w:left="218"/>
              <w:rPr>
                <w:rFonts w:ascii="宋体" w:hAnsi="宋体" w:eastAsia="宋体" w:cs="宋体"/>
                <w:sz w:val="24"/>
                <w:szCs w:val="24"/>
              </w:rPr>
            </w:pPr>
            <w:r>
              <w:rPr>
                <w:rFonts w:hint="eastAsia" w:ascii="宋体" w:hAnsi="宋体" w:eastAsia="宋体" w:cs="宋体"/>
                <w:sz w:val="24"/>
                <w:szCs w:val="24"/>
              </w:rPr>
              <w:t>15</w:t>
            </w:r>
          </w:p>
        </w:tc>
        <w:tc>
          <w:tcPr>
            <w:tcW w:w="1813" w:type="dxa"/>
            <w:tcBorders>
              <w:top w:val="single" w:color="000000" w:sz="4" w:space="0"/>
              <w:left w:val="single" w:color="000000" w:sz="4" w:space="0"/>
              <w:bottom w:val="single" w:color="000000" w:sz="4" w:space="0"/>
              <w:right w:val="single" w:color="000000" w:sz="4" w:space="0"/>
            </w:tcBorders>
          </w:tcPr>
          <w:p>
            <w:pPr>
              <w:pStyle w:val="19"/>
              <w:rPr>
                <w:rFonts w:ascii="宋体" w:hAnsi="宋体" w:eastAsia="宋体" w:cs="宋体"/>
                <w:sz w:val="24"/>
                <w:szCs w:val="24"/>
              </w:rPr>
            </w:pPr>
          </w:p>
          <w:p>
            <w:pPr>
              <w:pStyle w:val="19"/>
              <w:rPr>
                <w:rFonts w:ascii="宋体" w:hAnsi="宋体" w:eastAsia="宋体" w:cs="宋体"/>
                <w:sz w:val="24"/>
                <w:szCs w:val="24"/>
              </w:rPr>
            </w:pPr>
          </w:p>
          <w:p>
            <w:pPr>
              <w:pStyle w:val="19"/>
              <w:spacing w:before="10"/>
              <w:rPr>
                <w:rFonts w:ascii="宋体" w:hAnsi="宋体" w:eastAsia="宋体" w:cs="宋体"/>
                <w:sz w:val="24"/>
                <w:szCs w:val="24"/>
              </w:rPr>
            </w:pPr>
          </w:p>
          <w:p>
            <w:pPr>
              <w:pStyle w:val="19"/>
              <w:ind w:left="102"/>
              <w:rPr>
                <w:rFonts w:ascii="宋体" w:hAnsi="宋体" w:eastAsia="宋体" w:cs="宋体"/>
                <w:sz w:val="24"/>
                <w:szCs w:val="24"/>
              </w:rPr>
            </w:pPr>
            <w:r>
              <w:rPr>
                <w:rFonts w:hint="eastAsia" w:ascii="宋体" w:hAnsi="宋体" w:eastAsia="宋体" w:cs="宋体"/>
                <w:sz w:val="24"/>
                <w:szCs w:val="24"/>
              </w:rPr>
              <w:t>串通投标</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19"/>
              <w:spacing w:line="27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不存在《政府采购货物和服务招标投标管理办法》视为投标人</w:t>
            </w:r>
          </w:p>
          <w:p>
            <w:pPr>
              <w:pStyle w:val="19"/>
              <w:spacing w:before="1" w:line="237" w:lineRule="auto"/>
              <w:ind w:left="103" w:right="-19"/>
              <w:rPr>
                <w:rFonts w:ascii="宋体" w:hAnsi="宋体" w:eastAsia="宋体" w:cs="宋体"/>
                <w:sz w:val="24"/>
                <w:szCs w:val="24"/>
                <w:lang w:eastAsia="zh-CN"/>
              </w:rPr>
            </w:pPr>
            <w:r>
              <w:rPr>
                <w:rFonts w:hint="eastAsia" w:ascii="宋体" w:hAnsi="宋体" w:eastAsia="宋体" w:cs="宋体"/>
                <w:spacing w:val="-8"/>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w:t>
            </w:r>
            <w:r>
              <w:rPr>
                <w:rFonts w:hint="eastAsia" w:ascii="宋体" w:hAnsi="宋体" w:eastAsia="宋体" w:cs="宋体"/>
                <w:spacing w:val="-20"/>
                <w:sz w:val="24"/>
                <w:szCs w:val="24"/>
                <w:lang w:eastAsia="zh-CN"/>
              </w:rPr>
              <w:t>报价呈规律性差异；（五）不同投标人的投标文件相互混装；（六）</w:t>
            </w:r>
            <w:r>
              <w:rPr>
                <w:rFonts w:hint="eastAsia" w:ascii="宋体" w:hAnsi="宋体" w:eastAsia="宋体" w:cs="宋体"/>
                <w:sz w:val="24"/>
                <w:szCs w:val="24"/>
                <w:lang w:eastAsia="zh-CN"/>
              </w:rPr>
              <w:t>不同投标人的投标保证金从同一单位或者个人的账户转出；</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19"/>
              <w:spacing w:before="185"/>
              <w:ind w:left="218"/>
              <w:rPr>
                <w:rFonts w:ascii="宋体" w:hAnsi="宋体" w:eastAsia="宋体" w:cs="宋体"/>
                <w:sz w:val="24"/>
                <w:szCs w:val="24"/>
              </w:rPr>
            </w:pPr>
            <w:r>
              <w:rPr>
                <w:rFonts w:hint="eastAsia" w:ascii="宋体" w:hAnsi="宋体" w:eastAsia="宋体" w:cs="宋体"/>
                <w:sz w:val="24"/>
                <w:szCs w:val="24"/>
              </w:rPr>
              <w:t>16</w:t>
            </w:r>
          </w:p>
        </w:tc>
        <w:tc>
          <w:tcPr>
            <w:tcW w:w="1813" w:type="dxa"/>
            <w:tcBorders>
              <w:top w:val="single" w:color="000000" w:sz="4" w:space="0"/>
              <w:left w:val="single" w:color="000000" w:sz="4" w:space="0"/>
              <w:bottom w:val="single" w:color="000000" w:sz="4" w:space="0"/>
              <w:right w:val="single" w:color="000000" w:sz="4" w:space="0"/>
            </w:tcBorders>
          </w:tcPr>
          <w:p>
            <w:pPr>
              <w:pStyle w:val="19"/>
              <w:spacing w:before="149"/>
              <w:ind w:left="102"/>
              <w:rPr>
                <w:rFonts w:ascii="宋体" w:hAnsi="宋体" w:eastAsia="宋体" w:cs="宋体"/>
                <w:sz w:val="24"/>
                <w:szCs w:val="24"/>
              </w:rPr>
            </w:pPr>
            <w:r>
              <w:rPr>
                <w:rFonts w:hint="eastAsia" w:ascii="宋体" w:hAnsi="宋体" w:eastAsia="宋体" w:cs="宋体"/>
                <w:sz w:val="24"/>
                <w:szCs w:val="24"/>
              </w:rPr>
              <w:t>附加条件</w:t>
            </w:r>
          </w:p>
        </w:tc>
        <w:tc>
          <w:tcPr>
            <w:tcW w:w="6725" w:type="dxa"/>
            <w:tcBorders>
              <w:top w:val="single" w:color="000000" w:sz="4" w:space="0"/>
              <w:left w:val="single" w:color="000000" w:sz="4" w:space="0"/>
              <w:bottom w:val="single" w:color="000000" w:sz="4" w:space="0"/>
              <w:right w:val="single" w:color="000000" w:sz="4" w:space="0"/>
            </w:tcBorders>
          </w:tcPr>
          <w:p>
            <w:pPr>
              <w:pStyle w:val="19"/>
              <w:spacing w:before="149"/>
              <w:ind w:left="103"/>
              <w:rPr>
                <w:rFonts w:ascii="宋体" w:hAnsi="宋体" w:eastAsia="宋体" w:cs="宋体"/>
                <w:sz w:val="24"/>
                <w:szCs w:val="24"/>
                <w:lang w:eastAsia="zh-CN"/>
              </w:rPr>
            </w:pPr>
            <w:r>
              <w:rPr>
                <w:rFonts w:hint="eastAsia" w:ascii="宋体" w:hAnsi="宋体" w:eastAsia="宋体" w:cs="宋体"/>
                <w:sz w:val="24"/>
                <w:szCs w:val="24"/>
                <w:lang w:eastAsia="zh-CN"/>
              </w:rPr>
              <w:t>投标文件未含有采购人不能接受的附加条件的；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19"/>
              <w:spacing w:before="186"/>
              <w:ind w:left="218"/>
              <w:rPr>
                <w:rFonts w:ascii="宋体" w:hAnsi="宋体" w:eastAsia="宋体" w:cs="宋体"/>
                <w:sz w:val="24"/>
                <w:szCs w:val="24"/>
              </w:rPr>
            </w:pPr>
            <w:r>
              <w:rPr>
                <w:rFonts w:hint="eastAsia" w:ascii="宋体" w:hAnsi="宋体" w:eastAsia="宋体" w:cs="宋体"/>
                <w:sz w:val="24"/>
                <w:szCs w:val="24"/>
              </w:rPr>
              <w:t>17</w:t>
            </w:r>
          </w:p>
        </w:tc>
        <w:tc>
          <w:tcPr>
            <w:tcW w:w="1813" w:type="dxa"/>
            <w:tcBorders>
              <w:top w:val="single" w:color="000000" w:sz="4" w:space="0"/>
              <w:left w:val="single" w:color="000000" w:sz="4" w:space="0"/>
              <w:bottom w:val="single" w:color="000000" w:sz="4" w:space="0"/>
              <w:right w:val="single" w:color="000000" w:sz="4" w:space="0"/>
            </w:tcBorders>
          </w:tcPr>
          <w:p>
            <w:pPr>
              <w:pStyle w:val="19"/>
              <w:spacing w:before="148"/>
              <w:ind w:left="102"/>
              <w:rPr>
                <w:rFonts w:ascii="宋体" w:hAnsi="宋体" w:eastAsia="宋体" w:cs="宋体"/>
                <w:sz w:val="24"/>
                <w:szCs w:val="24"/>
              </w:rPr>
            </w:pPr>
            <w:r>
              <w:rPr>
                <w:rFonts w:hint="eastAsia" w:ascii="宋体" w:hAnsi="宋体" w:eastAsia="宋体" w:cs="宋体"/>
                <w:sz w:val="24"/>
                <w:szCs w:val="24"/>
              </w:rPr>
              <w:t>其他无效情形</w:t>
            </w:r>
          </w:p>
        </w:tc>
        <w:tc>
          <w:tcPr>
            <w:tcW w:w="6725" w:type="dxa"/>
            <w:tcBorders>
              <w:top w:val="single" w:color="000000" w:sz="4" w:space="0"/>
              <w:left w:val="single" w:color="000000" w:sz="4" w:space="0"/>
              <w:bottom w:val="single" w:color="000000" w:sz="4" w:space="0"/>
              <w:right w:val="single" w:color="000000" w:sz="4" w:space="0"/>
            </w:tcBorders>
          </w:tcPr>
          <w:p>
            <w:pPr>
              <w:pStyle w:val="19"/>
              <w:spacing w:before="27" w:line="310"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投标人、投标文件不存在不符合法律、法规和招标文件规定的 其他无效情形。</w:t>
            </w:r>
          </w:p>
        </w:tc>
      </w:tr>
    </w:tbl>
    <w:p>
      <w:pPr>
        <w:spacing w:line="310" w:lineRule="exact"/>
        <w:rPr>
          <w:rFonts w:ascii="宋体" w:hAnsi="宋体" w:eastAsia="宋体" w:cs="宋体"/>
          <w:sz w:val="24"/>
          <w:szCs w:val="24"/>
          <w:lang w:eastAsia="zh-CN"/>
        </w:rPr>
        <w:sectPr>
          <w:pgSz w:w="11920" w:h="16850"/>
          <w:pgMar w:top="1120" w:right="920" w:bottom="1060" w:left="1480" w:header="888" w:footer="868" w:gutter="0"/>
          <w:cols w:space="720" w:num="1"/>
        </w:sectPr>
      </w:pPr>
    </w:p>
    <w:p>
      <w:pPr>
        <w:spacing w:before="6"/>
        <w:rPr>
          <w:rFonts w:ascii="Times New Roman" w:hAnsi="Times New Roman" w:eastAsia="Times New Roman" w:cs="Times New Roman"/>
          <w:sz w:val="20"/>
          <w:szCs w:val="20"/>
          <w:lang w:eastAsia="zh-CN"/>
        </w:rPr>
      </w:pPr>
    </w:p>
    <w:p>
      <w:pPr>
        <w:pStyle w:val="7"/>
        <w:tabs>
          <w:tab w:val="left" w:pos="481"/>
        </w:tabs>
        <w:ind w:right="4767"/>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投标文件有关事项的澄清或者说明</w:t>
      </w:r>
    </w:p>
    <w:p>
      <w:pPr>
        <w:pStyle w:val="7"/>
        <w:spacing w:before="135" w:line="355" w:lineRule="auto"/>
        <w:ind w:left="1196" w:right="340" w:hanging="720"/>
        <w:jc w:val="both"/>
        <w:rPr>
          <w:rFonts w:cs="宋体"/>
          <w:lang w:eastAsia="zh-CN"/>
        </w:rPr>
      </w:pPr>
      <w:r>
        <w:rPr>
          <w:rFonts w:hint="eastAsia" w:cs="宋体"/>
          <w:lang w:eastAsia="zh-CN"/>
        </w:rPr>
        <w:t>2.1评标过程中，评标委员会将以书面形式要求投标人对其投标文件中含义不明确、同类问题表述不一致或者有明显文字和计算错误的内容，作出必要的澄 清、说明或者补正。投标人的澄清、说明或者补正应当采用书面形式，并加 盖公章，或者由法定代表人（若投标人为事业单位或其他组织或分支机构， 可为单位负责人）或其授权的代表签字。投标人的澄清、说明或者补正不得 超出投标文件的范围或者改变投标文件的实质性内容。澄清文件将作为投标 文件内容的一部分。</w:t>
      </w:r>
    </w:p>
    <w:p>
      <w:pPr>
        <w:pStyle w:val="7"/>
        <w:spacing w:before="36" w:line="350" w:lineRule="auto"/>
        <w:ind w:left="1196" w:right="343" w:hanging="720"/>
        <w:jc w:val="both"/>
        <w:rPr>
          <w:rFonts w:cs="宋体"/>
          <w:lang w:eastAsia="zh-CN"/>
        </w:rPr>
      </w:pPr>
      <w:r>
        <w:rPr>
          <w:rFonts w:hint="eastAsia" w:cs="宋体"/>
          <w:lang w:eastAsia="zh-CN"/>
        </w:rPr>
        <w:t>2.2评标委员会认为投标人的报价明显低于其他通过符合性审查投标人的报价，有可能影响产品质量或者不能诚信履约的，有权要求该投标人在评标现场合 理的时间内提供书面说明，必要时提交相关证明材料；若投标人不能证明其 报价合理性，评标委员会将其作为</w:t>
      </w:r>
      <w:r>
        <w:rPr>
          <w:rFonts w:hint="eastAsia" w:cs="宋体"/>
          <w:b/>
          <w:bCs/>
          <w:lang w:eastAsia="zh-CN"/>
        </w:rPr>
        <w:t>无效投标处理。</w:t>
      </w:r>
    </w:p>
    <w:p>
      <w:pPr>
        <w:pStyle w:val="7"/>
        <w:spacing w:before="41" w:line="350" w:lineRule="auto"/>
        <w:ind w:left="1196" w:right="343" w:hanging="720"/>
        <w:jc w:val="both"/>
        <w:rPr>
          <w:rFonts w:cs="宋体"/>
          <w:lang w:eastAsia="zh-CN"/>
        </w:rPr>
      </w:pPr>
      <w:r>
        <w:rPr>
          <w:rFonts w:hint="eastAsia" w:cs="宋体"/>
          <w:lang w:eastAsia="zh-CN"/>
        </w:rPr>
        <w:t>2.3投标报价须包含招标文件全部内容，如分项报价表有缺漏视为已含在其他各项报价中，将不对投标总价进行调整。评标委员会有权要求投标人在评标现 场合理的时间内对此进行书面确认，投标人不确认的，视为将一个采购包中 的内容拆分投标，其</w:t>
      </w:r>
      <w:r>
        <w:rPr>
          <w:rFonts w:hint="eastAsia" w:cs="宋体"/>
          <w:b/>
          <w:bCs/>
          <w:lang w:eastAsia="zh-CN"/>
        </w:rPr>
        <w:t>投标无效。</w:t>
      </w:r>
    </w:p>
    <w:p>
      <w:pPr>
        <w:pStyle w:val="7"/>
        <w:tabs>
          <w:tab w:val="left" w:pos="719"/>
        </w:tabs>
        <w:spacing w:before="43"/>
        <w:ind w:left="0" w:right="2101"/>
        <w:jc w:val="center"/>
        <w:outlineLvl w:val="2"/>
        <w:rPr>
          <w:rFonts w:cs="宋体"/>
          <w:lang w:eastAsia="zh-CN"/>
        </w:rPr>
      </w:pPr>
      <w:r>
        <w:rPr>
          <w:rFonts w:hint="eastAsia" w:cs="宋体"/>
          <w:lang w:eastAsia="zh-CN"/>
        </w:rPr>
        <w:t>2.4</w:t>
      </w:r>
      <w:r>
        <w:rPr>
          <w:rFonts w:hint="eastAsia" w:cs="宋体"/>
          <w:lang w:eastAsia="zh-CN"/>
        </w:rPr>
        <w:tab/>
      </w:r>
      <w:r>
        <w:rPr>
          <w:rFonts w:hint="eastAsia" w:cs="宋体"/>
          <w:lang w:eastAsia="zh-CN"/>
        </w:rPr>
        <w:t>投标文件报价出现前后不一致的，按照下列规定修正：</w:t>
      </w:r>
    </w:p>
    <w:p>
      <w:pPr>
        <w:pStyle w:val="7"/>
        <w:tabs>
          <w:tab w:val="left" w:pos="2101"/>
        </w:tabs>
        <w:spacing w:before="135"/>
        <w:ind w:left="1256" w:right="220"/>
        <w:rPr>
          <w:rFonts w:cs="宋体"/>
          <w:lang w:eastAsia="zh-CN"/>
        </w:rPr>
      </w:pPr>
      <w:r>
        <w:rPr>
          <w:rFonts w:hint="eastAsia" w:cs="宋体"/>
          <w:lang w:eastAsia="zh-CN"/>
        </w:rPr>
        <w:t>2.4.1</w:t>
      </w:r>
      <w:r>
        <w:rPr>
          <w:rFonts w:hint="eastAsia" w:cs="宋体"/>
          <w:lang w:eastAsia="zh-CN"/>
        </w:rPr>
        <w:tab/>
      </w:r>
      <w:r>
        <w:rPr>
          <w:rFonts w:hint="eastAsia" w:cs="宋体"/>
          <w:lang w:eastAsia="zh-CN"/>
        </w:rPr>
        <w:t>招标文件对于报价修正是否另有规定：</w:t>
      </w:r>
    </w:p>
    <w:p>
      <w:pPr>
        <w:pStyle w:val="7"/>
        <w:spacing w:before="135"/>
        <w:ind w:left="2156" w:right="4767"/>
        <w:rPr>
          <w:rFonts w:cs="宋体"/>
          <w:u w:val="single"/>
          <w:lang w:eastAsia="zh-CN"/>
        </w:rPr>
      </w:pPr>
      <w:r>
        <w:rPr>
          <w:rFonts w:hint="eastAsia" w:cs="宋体"/>
          <w:lang w:eastAsia="zh-CN"/>
        </w:rPr>
        <w:t>□有，具体规定为：</w:t>
      </w:r>
    </w:p>
    <w:p>
      <w:pPr>
        <w:pStyle w:val="7"/>
        <w:spacing w:before="138"/>
        <w:ind w:left="2156" w:right="220"/>
        <w:rPr>
          <w:rFonts w:cs="宋体"/>
          <w:lang w:eastAsia="zh-CN"/>
        </w:rPr>
      </w:pPr>
      <w:r>
        <w:rPr>
          <w:rFonts w:hint="eastAsia"/>
          <w:sz w:val="18"/>
          <w:szCs w:val="18"/>
          <w:lang w:eastAsia="zh-CN"/>
        </w:rPr>
        <w:t>■</w:t>
      </w:r>
      <w:r>
        <w:rPr>
          <w:rFonts w:hint="eastAsia" w:cs="宋体"/>
          <w:lang w:eastAsia="zh-CN"/>
        </w:rPr>
        <w:t>无，按下述2.4.2-2.4.7项规定修正。</w:t>
      </w:r>
    </w:p>
    <w:p>
      <w:pPr>
        <w:pStyle w:val="7"/>
        <w:tabs>
          <w:tab w:val="left" w:pos="2101"/>
        </w:tabs>
        <w:spacing w:before="138" w:line="338" w:lineRule="auto"/>
        <w:ind w:left="2156" w:right="220" w:hanging="900"/>
        <w:rPr>
          <w:rFonts w:cs="宋体"/>
          <w:lang w:eastAsia="zh-CN"/>
        </w:rPr>
      </w:pPr>
      <w:r>
        <w:rPr>
          <w:rFonts w:hint="eastAsia" w:cs="宋体"/>
          <w:lang w:eastAsia="zh-CN"/>
        </w:rPr>
        <w:t>2.4.2</w:t>
      </w:r>
      <w:r>
        <w:rPr>
          <w:rFonts w:hint="eastAsia" w:cs="宋体"/>
          <w:lang w:eastAsia="zh-CN"/>
        </w:rPr>
        <w:tab/>
      </w:r>
      <w:r>
        <w:rPr>
          <w:rFonts w:hint="eastAsia" w:cs="宋体"/>
          <w:spacing w:val="-8"/>
          <w:lang w:eastAsia="zh-CN"/>
        </w:rPr>
        <w:t>单独递交的开标一览表（报价表）与投标文件中开标一览表（报价表）</w:t>
      </w:r>
      <w:r>
        <w:rPr>
          <w:rFonts w:hint="eastAsia" w:cs="宋体"/>
          <w:lang w:eastAsia="zh-CN"/>
        </w:rPr>
        <w:t>内容不一致的，以单独递交的开标一览表（报价表）为准；</w:t>
      </w:r>
    </w:p>
    <w:p>
      <w:pPr>
        <w:pStyle w:val="7"/>
        <w:tabs>
          <w:tab w:val="left" w:pos="2101"/>
        </w:tabs>
        <w:spacing w:before="55" w:line="338" w:lineRule="auto"/>
        <w:ind w:left="2156" w:right="340" w:hanging="900"/>
        <w:rPr>
          <w:rFonts w:cs="宋体"/>
          <w:lang w:eastAsia="zh-CN"/>
        </w:rPr>
      </w:pPr>
      <w:r>
        <w:rPr>
          <w:rFonts w:hint="eastAsia" w:cs="宋体"/>
          <w:lang w:eastAsia="zh-CN"/>
        </w:rPr>
        <w:t>2.4.3</w:t>
      </w:r>
      <w:r>
        <w:rPr>
          <w:rFonts w:hint="eastAsia" w:cs="宋体"/>
          <w:lang w:eastAsia="zh-CN"/>
        </w:rPr>
        <w:tab/>
      </w:r>
      <w:r>
        <w:rPr>
          <w:rFonts w:hint="eastAsia" w:cs="宋体"/>
          <w:spacing w:val="-4"/>
          <w:lang w:eastAsia="zh-CN"/>
        </w:rPr>
        <w:t>投标文件中开标一览表（报价表）内容与投标文件中相应内容不一致</w:t>
      </w:r>
      <w:r>
        <w:rPr>
          <w:rFonts w:hint="eastAsia" w:cs="宋体"/>
          <w:lang w:eastAsia="zh-CN"/>
        </w:rPr>
        <w:t>的，以开标一览表（报价表）为准；</w:t>
      </w:r>
    </w:p>
    <w:p>
      <w:pPr>
        <w:pStyle w:val="7"/>
        <w:tabs>
          <w:tab w:val="left" w:pos="2101"/>
        </w:tabs>
        <w:spacing w:before="55"/>
        <w:ind w:left="1256" w:right="220"/>
        <w:rPr>
          <w:rFonts w:cs="宋体"/>
          <w:lang w:eastAsia="zh-CN"/>
        </w:rPr>
      </w:pPr>
      <w:r>
        <w:rPr>
          <w:rFonts w:hint="eastAsia" w:cs="宋体"/>
          <w:lang w:eastAsia="zh-CN"/>
        </w:rPr>
        <w:t>2.4.4</w:t>
      </w:r>
      <w:r>
        <w:rPr>
          <w:rFonts w:hint="eastAsia" w:cs="宋体"/>
          <w:lang w:eastAsia="zh-CN"/>
        </w:rPr>
        <w:tab/>
      </w:r>
      <w:r>
        <w:rPr>
          <w:rFonts w:hint="eastAsia" w:cs="宋体"/>
          <w:lang w:eastAsia="zh-CN"/>
        </w:rPr>
        <w:t>大写金额和小写金额不一致的，以大写金额为准；</w:t>
      </w:r>
    </w:p>
    <w:p>
      <w:pPr>
        <w:pStyle w:val="7"/>
        <w:tabs>
          <w:tab w:val="left" w:pos="2101"/>
        </w:tabs>
        <w:spacing w:before="135" w:line="340" w:lineRule="auto"/>
        <w:ind w:left="2156" w:right="100" w:hanging="900"/>
        <w:rPr>
          <w:rFonts w:cs="宋体"/>
          <w:lang w:eastAsia="zh-CN"/>
        </w:rPr>
      </w:pPr>
      <w:r>
        <w:rPr>
          <w:rFonts w:hint="eastAsia" w:cs="宋体"/>
          <w:lang w:eastAsia="zh-CN"/>
        </w:rPr>
        <w:t>2.4.5</w:t>
      </w:r>
      <w:r>
        <w:rPr>
          <w:rFonts w:hint="eastAsia" w:cs="宋体"/>
          <w:lang w:eastAsia="zh-CN"/>
        </w:rPr>
        <w:tab/>
      </w:r>
      <w:r>
        <w:rPr>
          <w:rFonts w:hint="eastAsia" w:cs="宋体"/>
          <w:spacing w:val="-4"/>
          <w:lang w:eastAsia="zh-CN"/>
        </w:rPr>
        <w:t>单价金额小数点或者百分比有明显错位的，以开标一览表的总价为准，</w:t>
      </w:r>
      <w:r>
        <w:rPr>
          <w:rFonts w:hint="eastAsia" w:cs="宋体"/>
          <w:lang w:eastAsia="zh-CN"/>
        </w:rPr>
        <w:t>并修改单价；</w:t>
      </w:r>
    </w:p>
    <w:p>
      <w:pPr>
        <w:pStyle w:val="7"/>
        <w:tabs>
          <w:tab w:val="left" w:pos="2101"/>
        </w:tabs>
        <w:spacing w:before="50"/>
        <w:ind w:left="1256" w:right="220"/>
        <w:rPr>
          <w:rFonts w:cs="宋体"/>
          <w:lang w:eastAsia="zh-CN"/>
        </w:rPr>
      </w:pPr>
      <w:r>
        <w:rPr>
          <w:rFonts w:hint="eastAsia" w:cs="宋体"/>
          <w:lang w:eastAsia="zh-CN"/>
        </w:rPr>
        <w:t>2.4.6</w:t>
      </w:r>
      <w:r>
        <w:rPr>
          <w:rFonts w:hint="eastAsia" w:cs="宋体"/>
          <w:lang w:eastAsia="zh-CN"/>
        </w:rPr>
        <w:tab/>
      </w:r>
      <w:r>
        <w:rPr>
          <w:rFonts w:hint="eastAsia" w:cs="宋体"/>
          <w:lang w:eastAsia="zh-CN"/>
        </w:rPr>
        <w:t>总价金额与按单价汇总金额不一致的，以单价金额计算结果为准。</w:t>
      </w:r>
    </w:p>
    <w:p>
      <w:pPr>
        <w:pStyle w:val="7"/>
        <w:tabs>
          <w:tab w:val="left" w:pos="2101"/>
        </w:tabs>
        <w:spacing w:before="138" w:line="338" w:lineRule="auto"/>
        <w:ind w:left="2156" w:right="340" w:hanging="900"/>
        <w:rPr>
          <w:rFonts w:cs="宋体"/>
          <w:lang w:eastAsia="zh-CN"/>
        </w:rPr>
      </w:pPr>
      <w:r>
        <w:rPr>
          <w:rFonts w:hint="eastAsia" w:cs="宋体"/>
          <w:lang w:eastAsia="zh-CN"/>
        </w:rPr>
        <w:t>2.4.7</w:t>
      </w:r>
      <w:r>
        <w:rPr>
          <w:rFonts w:hint="eastAsia" w:cs="宋体"/>
          <w:lang w:eastAsia="zh-CN"/>
        </w:rPr>
        <w:tab/>
      </w:r>
      <w:r>
        <w:rPr>
          <w:rFonts w:hint="eastAsia" w:cs="宋体"/>
          <w:spacing w:val="-4"/>
          <w:lang w:eastAsia="zh-CN"/>
        </w:rPr>
        <w:t>同时出现两种以上不一致的，按照前款规定的顺序修正。修正后的报</w:t>
      </w:r>
      <w:r>
        <w:rPr>
          <w:rFonts w:hint="eastAsia" w:cs="宋体"/>
          <w:lang w:eastAsia="zh-CN"/>
        </w:rPr>
        <w:t>价经投标人书面确认后产生约束力，投标人不确认的，其</w:t>
      </w:r>
      <w:r>
        <w:rPr>
          <w:rFonts w:hint="eastAsia" w:cs="宋体"/>
          <w:b/>
          <w:bCs/>
          <w:lang w:eastAsia="zh-CN"/>
        </w:rPr>
        <w:t>投标无效。</w:t>
      </w:r>
    </w:p>
    <w:p>
      <w:pPr>
        <w:spacing w:line="338" w:lineRule="auto"/>
        <w:rPr>
          <w:rFonts w:ascii="宋体" w:hAnsi="宋体" w:eastAsia="宋体" w:cs="宋体"/>
          <w:sz w:val="24"/>
          <w:szCs w:val="24"/>
          <w:lang w:eastAsia="zh-CN"/>
        </w:rPr>
        <w:sectPr>
          <w:pgSz w:w="11920" w:h="16850"/>
          <w:pgMar w:top="1120" w:right="800" w:bottom="1060" w:left="1580" w:header="888" w:footer="868" w:gutter="0"/>
          <w:cols w:space="720" w:num="1"/>
        </w:sectPr>
      </w:pPr>
    </w:p>
    <w:p>
      <w:pPr>
        <w:rPr>
          <w:rFonts w:ascii="宋体" w:hAnsi="宋体" w:eastAsia="宋体" w:cs="宋体"/>
          <w:sz w:val="24"/>
          <w:szCs w:val="24"/>
          <w:lang w:eastAsia="zh-CN"/>
        </w:rPr>
      </w:pPr>
    </w:p>
    <w:p>
      <w:pPr>
        <w:pStyle w:val="7"/>
        <w:spacing w:line="348" w:lineRule="auto"/>
        <w:ind w:left="1196" w:right="341" w:hanging="720"/>
        <w:jc w:val="both"/>
        <w:rPr>
          <w:rFonts w:cs="宋体"/>
          <w:lang w:eastAsia="zh-CN"/>
        </w:rPr>
      </w:pPr>
      <w:r>
        <w:rPr>
          <w:rFonts w:hint="eastAsia" w:cs="宋体"/>
          <w:lang w:eastAsia="zh-CN"/>
        </w:rPr>
        <w:t>2.5</w:t>
      </w:r>
      <w:r>
        <w:rPr>
          <w:rFonts w:hint="eastAsia" w:cs="宋体"/>
          <w:spacing w:val="2"/>
          <w:lang w:eastAsia="zh-CN"/>
        </w:rPr>
        <w:t>落实政府采购政策的价格调整：只有符合第二章《投标人须知》5.2条规定</w:t>
      </w:r>
      <w:r>
        <w:rPr>
          <w:rFonts w:hint="eastAsia" w:cs="宋体"/>
          <w:lang w:eastAsia="zh-CN"/>
        </w:rPr>
        <w:t>情形的，可以享受中小企业扶持政策，用扣除后的价格参加评审；否则，评 标时价格不予扣除。</w:t>
      </w:r>
    </w:p>
    <w:p>
      <w:pPr>
        <w:pStyle w:val="7"/>
        <w:spacing w:before="46" w:line="340" w:lineRule="auto"/>
        <w:ind w:left="2156" w:right="340" w:hanging="900"/>
        <w:jc w:val="both"/>
        <w:rPr>
          <w:rFonts w:cs="宋体"/>
          <w:lang w:eastAsia="zh-CN"/>
        </w:rPr>
      </w:pPr>
      <w:r>
        <w:rPr>
          <w:rFonts w:hint="eastAsia" w:cs="宋体"/>
          <w:lang w:eastAsia="zh-CN"/>
        </w:rPr>
        <w:t>2.5.1</w:t>
      </w:r>
      <w:r>
        <w:rPr>
          <w:rFonts w:hint="eastAsia" w:cs="宋体"/>
          <w:spacing w:val="-4"/>
          <w:lang w:eastAsia="zh-CN"/>
        </w:rPr>
        <w:t>对于未预留份额专门面向中小企业采购的采购项目，以及预留份额项</w:t>
      </w:r>
      <w:r>
        <w:rPr>
          <w:rFonts w:hint="eastAsia" w:cs="宋体"/>
          <w:lang w:eastAsia="zh-CN"/>
        </w:rPr>
        <w:t>目中的非预留部分采购包，对小微企业报价给予</w:t>
      </w:r>
      <w:r>
        <w:rPr>
          <w:rFonts w:hint="eastAsia" w:cs="宋体"/>
          <w:u w:val="single"/>
          <w:lang w:eastAsia="zh-CN"/>
        </w:rPr>
        <w:t>10</w:t>
      </w:r>
      <w:r>
        <w:rPr>
          <w:rFonts w:hint="eastAsia" w:cs="宋体"/>
          <w:lang w:eastAsia="zh-CN"/>
        </w:rPr>
        <w:t>%的扣除，用扣 除后的价格参加评审。</w:t>
      </w:r>
    </w:p>
    <w:p>
      <w:pPr>
        <w:pStyle w:val="7"/>
        <w:tabs>
          <w:tab w:val="left" w:pos="2101"/>
          <w:tab w:val="left" w:pos="8207"/>
        </w:tabs>
        <w:spacing w:before="50" w:line="350" w:lineRule="auto"/>
        <w:ind w:left="2156" w:right="137" w:hanging="900"/>
        <w:rPr>
          <w:rFonts w:cs="宋体"/>
          <w:lang w:eastAsia="zh-CN"/>
        </w:rPr>
      </w:pPr>
      <w:r>
        <w:rPr>
          <w:rFonts w:hint="eastAsia" w:cs="宋体"/>
          <w:lang w:eastAsia="zh-CN"/>
        </w:rPr>
        <w:t>2.5.2</w:t>
      </w:r>
      <w:r>
        <w:rPr>
          <w:rFonts w:hint="eastAsia" w:cs="宋体"/>
          <w:lang w:eastAsia="zh-CN"/>
        </w:rPr>
        <w:tab/>
      </w:r>
      <w:r>
        <w:rPr>
          <w:rFonts w:hint="eastAsia" w:cs="宋体"/>
          <w:spacing w:val="-4"/>
          <w:lang w:eastAsia="zh-CN"/>
        </w:rPr>
        <w:t>对于未预留份额专门面向中小企业采购的采购项目，以及预留份额项</w:t>
      </w:r>
      <w:r>
        <w:rPr>
          <w:rFonts w:hint="eastAsia" w:cs="宋体"/>
          <w:spacing w:val="2"/>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hint="eastAsia" w:cs="宋体"/>
          <w:lang w:eastAsia="zh-CN"/>
        </w:rPr>
        <w:t xml:space="preserve"> 总金额30%以上的联合体或者大中型企业的报价给予</w:t>
      </w:r>
      <w:r>
        <w:rPr>
          <w:rFonts w:hint="eastAsia" w:cs="宋体"/>
          <w:u w:val="single"/>
          <w:lang w:eastAsia="zh-CN"/>
        </w:rPr>
        <w:t>6</w:t>
      </w:r>
      <w:r>
        <w:rPr>
          <w:rFonts w:hint="eastAsia" w:cs="宋体"/>
          <w:lang w:eastAsia="zh-CN"/>
        </w:rPr>
        <w:t>%的扣除， 用扣除后的价格参加评审。</w:t>
      </w:r>
    </w:p>
    <w:p>
      <w:pPr>
        <w:pStyle w:val="7"/>
        <w:tabs>
          <w:tab w:val="left" w:pos="2101"/>
        </w:tabs>
        <w:spacing w:before="41" w:line="340" w:lineRule="auto"/>
        <w:ind w:left="2156" w:right="340" w:hanging="900"/>
        <w:rPr>
          <w:rFonts w:cs="宋体"/>
          <w:lang w:eastAsia="zh-CN"/>
        </w:rPr>
      </w:pPr>
      <w:r>
        <w:rPr>
          <w:rFonts w:hint="eastAsia" w:cs="宋体"/>
          <w:lang w:eastAsia="zh-CN"/>
        </w:rPr>
        <w:t>2.5.3</w:t>
      </w:r>
      <w:r>
        <w:rPr>
          <w:rFonts w:hint="eastAsia" w:cs="宋体"/>
          <w:lang w:eastAsia="zh-CN"/>
        </w:rPr>
        <w:tab/>
      </w:r>
      <w:r>
        <w:rPr>
          <w:rFonts w:hint="eastAsia" w:cs="宋体"/>
          <w:spacing w:val="-4"/>
          <w:lang w:eastAsia="zh-CN"/>
        </w:rPr>
        <w:t>组成联合体或者接受分包的小微企业与联合体内其他企业、分包企业</w:t>
      </w:r>
      <w:r>
        <w:rPr>
          <w:rFonts w:hint="eastAsia" w:cs="宋体"/>
          <w:lang w:eastAsia="zh-CN"/>
        </w:rPr>
        <w:t>之间存在直接控股、管理关系的，不享受价格扣除优惠政策。</w:t>
      </w:r>
    </w:p>
    <w:p>
      <w:pPr>
        <w:pStyle w:val="7"/>
        <w:tabs>
          <w:tab w:val="left" w:pos="2101"/>
        </w:tabs>
        <w:spacing w:before="53"/>
        <w:ind w:left="1256" w:right="220"/>
        <w:rPr>
          <w:rFonts w:cs="宋体"/>
          <w:lang w:eastAsia="zh-CN"/>
        </w:rPr>
      </w:pPr>
      <w:r>
        <w:rPr>
          <w:rFonts w:hint="eastAsia" w:cs="宋体"/>
          <w:lang w:eastAsia="zh-CN"/>
        </w:rPr>
        <w:t>2.5.4</w:t>
      </w:r>
      <w:r>
        <w:rPr>
          <w:rFonts w:hint="eastAsia" w:cs="宋体"/>
          <w:lang w:eastAsia="zh-CN"/>
        </w:rPr>
        <w:tab/>
      </w:r>
      <w:r>
        <w:rPr>
          <w:rFonts w:hint="eastAsia" w:cs="宋体"/>
          <w:lang w:eastAsia="zh-CN"/>
        </w:rPr>
        <w:t>价格扣除比例对小型企业和微型企业同等对待，不作区分。</w:t>
      </w:r>
    </w:p>
    <w:p>
      <w:pPr>
        <w:pStyle w:val="7"/>
        <w:tabs>
          <w:tab w:val="left" w:pos="2101"/>
        </w:tabs>
        <w:spacing w:before="135" w:line="340" w:lineRule="auto"/>
        <w:ind w:left="2156" w:right="340" w:hanging="900"/>
        <w:rPr>
          <w:rFonts w:cs="宋体"/>
          <w:lang w:eastAsia="zh-CN"/>
        </w:rPr>
      </w:pPr>
      <w:r>
        <w:rPr>
          <w:rFonts w:hint="eastAsia" w:cs="宋体"/>
          <w:lang w:eastAsia="zh-CN"/>
        </w:rPr>
        <w:t>2.5.5</w:t>
      </w:r>
      <w:r>
        <w:rPr>
          <w:rFonts w:hint="eastAsia" w:cs="宋体"/>
          <w:lang w:eastAsia="zh-CN"/>
        </w:rPr>
        <w:tab/>
      </w:r>
      <w:r>
        <w:rPr>
          <w:rFonts w:hint="eastAsia" w:cs="宋体"/>
          <w:spacing w:val="-4"/>
          <w:lang w:eastAsia="zh-CN"/>
        </w:rPr>
        <w:t>中小企业参加政府采购活动，应当按照招标文件给定的格式出具《中</w:t>
      </w:r>
      <w:r>
        <w:rPr>
          <w:rFonts w:hint="eastAsia" w:cs="宋体"/>
          <w:spacing w:val="-5"/>
          <w:lang w:eastAsia="zh-CN"/>
        </w:rPr>
        <w:t>小企业声明函》，否则不得享受相关中小企业扶持政策。</w:t>
      </w:r>
    </w:p>
    <w:p>
      <w:pPr>
        <w:pStyle w:val="7"/>
        <w:tabs>
          <w:tab w:val="left" w:pos="2101"/>
        </w:tabs>
        <w:spacing w:before="50" w:line="338" w:lineRule="auto"/>
        <w:ind w:left="2156" w:right="340" w:hanging="900"/>
        <w:rPr>
          <w:rFonts w:cs="宋体"/>
          <w:lang w:eastAsia="zh-CN"/>
        </w:rPr>
      </w:pPr>
      <w:r>
        <w:rPr>
          <w:rFonts w:hint="eastAsia" w:cs="宋体"/>
          <w:lang w:eastAsia="zh-CN"/>
        </w:rPr>
        <w:t>2.5.6</w:t>
      </w:r>
      <w:r>
        <w:rPr>
          <w:rFonts w:hint="eastAsia" w:cs="宋体"/>
          <w:lang w:eastAsia="zh-CN"/>
        </w:rPr>
        <w:tab/>
      </w:r>
      <w:r>
        <w:rPr>
          <w:rFonts w:hint="eastAsia" w:cs="宋体"/>
          <w:spacing w:val="-4"/>
          <w:lang w:eastAsia="zh-CN"/>
        </w:rPr>
        <w:t>监狱企业提供了由省级以上监狱管理局、戒毒管理局（含新疆生产建</w:t>
      </w:r>
      <w:r>
        <w:rPr>
          <w:rFonts w:hint="eastAsia" w:cs="宋体"/>
          <w:lang w:eastAsia="zh-CN"/>
        </w:rPr>
        <w:t>设兵团）出具的属于监狱企业的证明文件的，视同小微企业。</w:t>
      </w:r>
    </w:p>
    <w:p>
      <w:pPr>
        <w:pStyle w:val="7"/>
        <w:tabs>
          <w:tab w:val="left" w:pos="2101"/>
        </w:tabs>
        <w:spacing w:before="55" w:line="340" w:lineRule="auto"/>
        <w:ind w:left="2156" w:right="100" w:hanging="900"/>
        <w:rPr>
          <w:rFonts w:cs="宋体"/>
          <w:lang w:eastAsia="zh-CN"/>
        </w:rPr>
      </w:pPr>
      <w:r>
        <w:rPr>
          <w:rFonts w:hint="eastAsia" w:cs="宋体"/>
          <w:lang w:eastAsia="zh-CN"/>
        </w:rPr>
        <w:t>2.5.7</w:t>
      </w:r>
      <w:r>
        <w:rPr>
          <w:rFonts w:hint="eastAsia" w:cs="宋体"/>
          <w:lang w:eastAsia="zh-CN"/>
        </w:rPr>
        <w:tab/>
      </w:r>
      <w:r>
        <w:rPr>
          <w:rFonts w:hint="eastAsia" w:cs="宋体"/>
          <w:spacing w:val="-4"/>
          <w:lang w:eastAsia="zh-CN"/>
        </w:rPr>
        <w:t>残疾人福利性单位按招标文件要求提供了《残疾人福利性单位声明函》</w:t>
      </w:r>
      <w:r>
        <w:rPr>
          <w:rFonts w:hint="eastAsia" w:cs="宋体"/>
          <w:lang w:eastAsia="zh-CN"/>
        </w:rPr>
        <w:t>的，视同小微企业。</w:t>
      </w:r>
    </w:p>
    <w:p>
      <w:pPr>
        <w:pStyle w:val="7"/>
        <w:tabs>
          <w:tab w:val="left" w:pos="2135"/>
        </w:tabs>
        <w:spacing w:before="50" w:line="340" w:lineRule="auto"/>
        <w:ind w:left="2156" w:right="340" w:hanging="900"/>
        <w:rPr>
          <w:rFonts w:cs="宋体"/>
          <w:lang w:eastAsia="zh-CN"/>
        </w:rPr>
      </w:pPr>
      <w:r>
        <w:rPr>
          <w:rFonts w:hint="eastAsia" w:cs="宋体"/>
          <w:lang w:eastAsia="zh-CN"/>
        </w:rPr>
        <w:t>2.5.8</w:t>
      </w:r>
      <w:r>
        <w:rPr>
          <w:rFonts w:hint="eastAsia" w:cs="宋体"/>
          <w:lang w:eastAsia="zh-CN"/>
        </w:rPr>
        <w:tab/>
      </w:r>
      <w:r>
        <w:rPr>
          <w:rFonts w:hint="eastAsia" w:cs="宋体"/>
          <w:spacing w:val="2"/>
          <w:lang w:eastAsia="zh-CN"/>
        </w:rPr>
        <w:t>若投标人同时属于小型或微型企业、监狱企业、残疾人福利性单位</w:t>
      </w:r>
      <w:r>
        <w:rPr>
          <w:rFonts w:hint="eastAsia" w:cs="宋体"/>
          <w:lang w:eastAsia="zh-CN"/>
        </w:rPr>
        <w:t>中的两种及以上，将不重复享受小微企业价格扣减的优惠政策。</w:t>
      </w:r>
    </w:p>
    <w:p>
      <w:pPr>
        <w:pStyle w:val="7"/>
        <w:tabs>
          <w:tab w:val="left" w:pos="481"/>
        </w:tabs>
        <w:spacing w:before="50"/>
        <w:ind w:right="4767"/>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投标文件的比较和评价</w:t>
      </w:r>
    </w:p>
    <w:p>
      <w:pPr>
        <w:pStyle w:val="7"/>
        <w:spacing w:before="138" w:line="348" w:lineRule="auto"/>
        <w:ind w:left="1196" w:right="343" w:hanging="720"/>
        <w:jc w:val="both"/>
        <w:rPr>
          <w:rFonts w:cs="宋体"/>
          <w:lang w:eastAsia="zh-CN"/>
        </w:rPr>
      </w:pPr>
      <w:r>
        <w:rPr>
          <w:rFonts w:hint="eastAsia" w:cs="宋体"/>
          <w:lang w:eastAsia="zh-CN"/>
        </w:rPr>
        <w:t>3.1评标委员会将按照招标文件中规定的评标方法和标准，对符合性审查合格的投标文件进行商务和技术评估，综合比较与评价；未通过符合性审查的投标 文件不得进入比较与评价。</w:t>
      </w:r>
    </w:p>
    <w:p>
      <w:pPr>
        <w:pStyle w:val="7"/>
        <w:tabs>
          <w:tab w:val="left" w:pos="1196"/>
        </w:tabs>
        <w:spacing w:before="43"/>
        <w:ind w:left="476" w:right="4767"/>
        <w:outlineLvl w:val="2"/>
        <w:rPr>
          <w:rFonts w:cs="宋体"/>
          <w:lang w:eastAsia="zh-CN"/>
        </w:rPr>
      </w:pPr>
      <w:r>
        <w:rPr>
          <w:rFonts w:hint="eastAsia" w:cs="宋体"/>
          <w:lang w:eastAsia="zh-CN"/>
        </w:rPr>
        <w:t>3.2</w:t>
      </w:r>
      <w:r>
        <w:rPr>
          <w:rFonts w:hint="eastAsia" w:cs="宋体"/>
          <w:lang w:eastAsia="zh-CN"/>
        </w:rPr>
        <w:tab/>
      </w:r>
      <w:r>
        <w:rPr>
          <w:rFonts w:hint="eastAsia" w:cs="宋体"/>
          <w:lang w:eastAsia="zh-CN"/>
        </w:rPr>
        <w:t>评标方法和评标标准</w:t>
      </w:r>
    </w:p>
    <w:p>
      <w:pPr>
        <w:pStyle w:val="7"/>
        <w:tabs>
          <w:tab w:val="left" w:pos="2101"/>
        </w:tabs>
        <w:spacing w:before="138"/>
        <w:ind w:left="1256" w:right="220"/>
        <w:rPr>
          <w:rFonts w:cs="宋体"/>
          <w:lang w:eastAsia="zh-CN"/>
        </w:rPr>
      </w:pPr>
      <w:r>
        <w:rPr>
          <w:rFonts w:hint="eastAsia" w:cs="宋体"/>
          <w:lang w:eastAsia="zh-CN"/>
        </w:rPr>
        <w:t>3.2.1</w:t>
      </w:r>
      <w:r>
        <w:rPr>
          <w:rFonts w:hint="eastAsia" w:cs="宋体"/>
          <w:lang w:eastAsia="zh-CN"/>
        </w:rPr>
        <w:tab/>
      </w:r>
      <w:r>
        <w:rPr>
          <w:rFonts w:hint="eastAsia" w:cs="宋体"/>
          <w:lang w:eastAsia="zh-CN"/>
        </w:rPr>
        <w:t>本项目采用的评标方法为：</w:t>
      </w:r>
    </w:p>
    <w:p>
      <w:pPr>
        <w:pStyle w:val="7"/>
        <w:spacing w:before="135"/>
        <w:ind w:left="2106" w:right="220"/>
        <w:rPr>
          <w:rFonts w:cs="宋体"/>
          <w:lang w:eastAsia="zh-CN"/>
        </w:rPr>
      </w:pPr>
      <w:r>
        <w:rPr>
          <w:rFonts w:hint="eastAsia"/>
          <w:sz w:val="18"/>
          <w:szCs w:val="18"/>
          <w:lang w:eastAsia="zh-CN"/>
        </w:rPr>
        <w:t>■</w:t>
      </w:r>
      <w:r>
        <w:rPr>
          <w:rFonts w:hint="eastAsia" w:cs="宋体"/>
          <w:spacing w:val="-4"/>
          <w:lang w:eastAsia="zh-CN"/>
        </w:rPr>
        <w:t>综合评分法，指投标文件满足招标文件全部实质性要求，且按照评</w:t>
      </w:r>
    </w:p>
    <w:p>
      <w:pPr>
        <w:rPr>
          <w:rFonts w:ascii="宋体" w:hAnsi="宋体" w:eastAsia="宋体" w:cs="宋体"/>
          <w:sz w:val="24"/>
          <w:szCs w:val="24"/>
          <w:lang w:eastAsia="zh-CN"/>
        </w:rPr>
        <w:sectPr>
          <w:pgSz w:w="11920" w:h="16850"/>
          <w:pgMar w:top="1120" w:right="800" w:bottom="1060" w:left="1580" w:header="888" w:footer="868" w:gutter="0"/>
          <w:cols w:space="720" w:num="1"/>
        </w:sectPr>
      </w:pPr>
    </w:p>
    <w:p>
      <w:pPr>
        <w:rPr>
          <w:rFonts w:ascii="宋体" w:hAnsi="宋体" w:eastAsia="宋体" w:cs="宋体"/>
          <w:sz w:val="24"/>
          <w:szCs w:val="24"/>
          <w:lang w:eastAsia="zh-CN"/>
        </w:rPr>
      </w:pPr>
    </w:p>
    <w:p>
      <w:pPr>
        <w:pStyle w:val="7"/>
        <w:spacing w:line="357" w:lineRule="auto"/>
        <w:ind w:left="2106"/>
        <w:rPr>
          <w:rFonts w:cs="宋体"/>
          <w:lang w:eastAsia="zh-CN"/>
        </w:rPr>
      </w:pPr>
      <w:r>
        <w:rPr>
          <w:rFonts w:hint="eastAsia" w:cs="宋体"/>
          <w:lang w:eastAsia="zh-CN"/>
        </w:rPr>
        <w:t xml:space="preserve">审因素的量化指标评审得分最高的投标人为中标候选人的评标方法， </w:t>
      </w:r>
      <w:r>
        <w:rPr>
          <w:rFonts w:hint="eastAsia" w:cs="宋体"/>
          <w:spacing w:val="-4"/>
          <w:lang w:eastAsia="zh-CN"/>
        </w:rPr>
        <w:t>见《评标标准》，招标文件中没有规定的评标标准不得作为评审的依</w:t>
      </w:r>
      <w:r>
        <w:rPr>
          <w:rFonts w:hint="eastAsia" w:cs="宋体"/>
          <w:lang w:eastAsia="zh-CN"/>
        </w:rPr>
        <w:t>据。</w:t>
      </w:r>
    </w:p>
    <w:p>
      <w:pPr>
        <w:pStyle w:val="7"/>
        <w:spacing w:before="36" w:line="338" w:lineRule="auto"/>
        <w:ind w:left="2106"/>
        <w:rPr>
          <w:rFonts w:cs="宋体"/>
          <w:lang w:eastAsia="zh-CN"/>
        </w:rPr>
      </w:pPr>
      <w:r>
        <w:rPr>
          <w:rFonts w:hint="eastAsia" w:cs="宋体"/>
          <w:spacing w:val="-4"/>
          <w:lang w:eastAsia="zh-CN"/>
        </w:rPr>
        <w:t>□最低评标价法，指投标文件满足招标文件全部实质性要求，且投标</w:t>
      </w:r>
      <w:r>
        <w:rPr>
          <w:rFonts w:hint="eastAsia" w:cs="宋体"/>
          <w:lang w:eastAsia="zh-CN"/>
        </w:rPr>
        <w:t>报价最低的投标人为中标候选人的评标方法。</w:t>
      </w:r>
    </w:p>
    <w:p>
      <w:pPr>
        <w:pStyle w:val="7"/>
        <w:tabs>
          <w:tab w:val="left" w:pos="2101"/>
        </w:tabs>
        <w:spacing w:before="55" w:line="352" w:lineRule="auto"/>
        <w:ind w:left="2156" w:right="117" w:hanging="900"/>
        <w:rPr>
          <w:rFonts w:cs="宋体"/>
          <w:lang w:eastAsia="zh-CN"/>
        </w:rPr>
      </w:pPr>
      <w:r>
        <w:rPr>
          <w:rFonts w:hint="eastAsia" w:cs="宋体"/>
          <w:lang w:eastAsia="zh-CN"/>
        </w:rPr>
        <w:t>3.2.2</w:t>
      </w:r>
      <w:r>
        <w:rPr>
          <w:rFonts w:hint="eastAsia" w:cs="宋体"/>
          <w:lang w:eastAsia="zh-CN"/>
        </w:rPr>
        <w:tab/>
      </w:r>
      <w:r>
        <w:rPr>
          <w:rFonts w:hint="eastAsia" w:cs="宋体"/>
          <w:spacing w:val="-4"/>
          <w:lang w:eastAsia="zh-CN"/>
        </w:rPr>
        <w:t>采用最低评标价法时，提供相同品牌产品（单一产品或核心产品品牌</w:t>
      </w:r>
      <w:r>
        <w:rPr>
          <w:rFonts w:hint="eastAsia" w:cs="宋体"/>
          <w:spacing w:val="2"/>
          <w:lang w:eastAsia="zh-CN"/>
        </w:rPr>
        <w:t>相同）的不同投标人参加同一合同项下投标的，以其中通过资格审查、符合性审查且报价最低的参加评标；报价相同的，由采购人或</w:t>
      </w:r>
      <w:r>
        <w:rPr>
          <w:rFonts w:hint="eastAsia" w:cs="宋体"/>
          <w:lang w:eastAsia="zh-CN"/>
        </w:rPr>
        <w:t xml:space="preserve"> 者采购人委托评标委员会按照下述方法确定一个参加评标的投标人， 其他</w:t>
      </w:r>
      <w:r>
        <w:rPr>
          <w:rFonts w:hint="eastAsia" w:cs="宋体"/>
          <w:b/>
          <w:bCs/>
          <w:lang w:eastAsia="zh-CN"/>
        </w:rPr>
        <w:t>投标无效。</w:t>
      </w:r>
    </w:p>
    <w:p>
      <w:pPr>
        <w:pStyle w:val="7"/>
        <w:spacing w:before="38"/>
        <w:ind w:left="2156"/>
        <w:rPr>
          <w:rFonts w:cs="宋体"/>
          <w:lang w:eastAsia="zh-CN"/>
        </w:rPr>
      </w:pPr>
      <w:r>
        <w:rPr>
          <w:rFonts w:hint="eastAsia"/>
          <w:sz w:val="18"/>
          <w:szCs w:val="18"/>
          <w:lang w:eastAsia="zh-CN"/>
        </w:rPr>
        <w:t>■</w:t>
      </w:r>
      <w:r>
        <w:rPr>
          <w:rFonts w:hint="eastAsia" w:cs="宋体"/>
          <w:lang w:eastAsia="zh-CN"/>
        </w:rPr>
        <w:t>随机抽取</w:t>
      </w:r>
    </w:p>
    <w:p>
      <w:pPr>
        <w:pStyle w:val="7"/>
        <w:spacing w:before="138"/>
        <w:ind w:left="2156"/>
        <w:rPr>
          <w:rFonts w:cs="宋体"/>
          <w:lang w:eastAsia="zh-CN"/>
        </w:rPr>
      </w:pPr>
      <w:r>
        <w:rPr>
          <w:rFonts w:hint="eastAsia" w:cs="宋体"/>
          <w:lang w:eastAsia="zh-CN"/>
        </w:rPr>
        <w:t>□其他方式，具体要求：。</w:t>
      </w:r>
    </w:p>
    <w:p>
      <w:pPr>
        <w:pStyle w:val="7"/>
        <w:tabs>
          <w:tab w:val="left" w:pos="2101"/>
        </w:tabs>
        <w:spacing w:before="135" w:line="340" w:lineRule="auto"/>
        <w:ind w:left="2156" w:right="280" w:hanging="900"/>
        <w:rPr>
          <w:rFonts w:cs="宋体"/>
          <w:lang w:eastAsia="zh-CN"/>
        </w:rPr>
      </w:pPr>
      <w:r>
        <w:rPr>
          <w:rFonts w:hint="eastAsia" w:cs="宋体"/>
          <w:lang w:eastAsia="zh-CN"/>
        </w:rPr>
        <w:t>3.2.3</w:t>
      </w:r>
      <w:r>
        <w:rPr>
          <w:rFonts w:hint="eastAsia" w:cs="宋体"/>
          <w:lang w:eastAsia="zh-CN"/>
        </w:rPr>
        <w:tab/>
      </w:r>
      <w:r>
        <w:rPr>
          <w:rFonts w:hint="eastAsia" w:cs="宋体"/>
          <w:spacing w:val="-4"/>
          <w:lang w:eastAsia="zh-CN"/>
        </w:rPr>
        <w:t>非政府强制采购的节能产品或环境标志产品，依据品目清单和认证证</w:t>
      </w:r>
      <w:r>
        <w:rPr>
          <w:rFonts w:hint="eastAsia" w:cs="宋体"/>
          <w:lang w:eastAsia="zh-CN"/>
        </w:rPr>
        <w:t>书实施政府优先采购。优先采购的具体规定（如涉及）。</w:t>
      </w:r>
    </w:p>
    <w:p>
      <w:pPr>
        <w:pStyle w:val="7"/>
        <w:tabs>
          <w:tab w:val="left" w:pos="2101"/>
        </w:tabs>
        <w:spacing w:before="53" w:line="338" w:lineRule="auto"/>
        <w:ind w:left="2156" w:right="280" w:hanging="900"/>
        <w:rPr>
          <w:rFonts w:cs="宋体"/>
          <w:lang w:eastAsia="zh-CN"/>
        </w:rPr>
      </w:pPr>
      <w:r>
        <w:rPr>
          <w:rFonts w:hint="eastAsia" w:cs="宋体"/>
          <w:lang w:eastAsia="zh-CN"/>
        </w:rPr>
        <w:t>3.2.4</w:t>
      </w:r>
      <w:r>
        <w:rPr>
          <w:rFonts w:hint="eastAsia" w:cs="宋体"/>
          <w:lang w:eastAsia="zh-CN"/>
        </w:rPr>
        <w:tab/>
      </w:r>
      <w:r>
        <w:rPr>
          <w:rFonts w:hint="eastAsia" w:cs="宋体"/>
          <w:spacing w:val="-4"/>
          <w:lang w:eastAsia="zh-CN"/>
        </w:rPr>
        <w:t>关于无线局域网认证产品政府采购清单中的产品，优先采购的具体规</w:t>
      </w:r>
      <w:r>
        <w:rPr>
          <w:rFonts w:hint="eastAsia" w:cs="宋体"/>
          <w:lang w:eastAsia="zh-CN"/>
        </w:rPr>
        <w:t>定（如涉及）。</w:t>
      </w:r>
    </w:p>
    <w:p>
      <w:pPr>
        <w:pStyle w:val="7"/>
        <w:tabs>
          <w:tab w:val="left" w:pos="481"/>
        </w:tabs>
        <w:spacing w:before="55"/>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确定中标候选人名单</w:t>
      </w:r>
    </w:p>
    <w:p>
      <w:pPr>
        <w:pStyle w:val="7"/>
        <w:spacing w:before="135" w:line="352" w:lineRule="auto"/>
        <w:ind w:left="1196" w:right="283" w:hanging="720"/>
        <w:jc w:val="both"/>
        <w:rPr>
          <w:rFonts w:cs="宋体"/>
          <w:lang w:eastAsia="zh-CN"/>
        </w:rPr>
      </w:pPr>
      <w:r>
        <w:rPr>
          <w:rFonts w:hint="eastAsia" w:cs="宋体"/>
          <w:lang w:eastAsia="zh-CN"/>
        </w:rPr>
        <w:t>4.1采用综合评分法时，提供相同品牌产品（单一产品或核心产品品牌相同）且通过资格审查、符合性审查的不同投标人参加同一合同项下投标的，按一家 投标人计算，评审后得分最高的同品牌投标人获得中标人推荐资格；评审得 分相同的，评标委员会按照下述规定确定一个投标人获得中标人推荐资格， 其他同品牌投标人不作为中标候选人。</w:t>
      </w:r>
    </w:p>
    <w:p>
      <w:pPr>
        <w:pStyle w:val="7"/>
        <w:spacing w:before="41"/>
        <w:ind w:left="1251"/>
        <w:rPr>
          <w:rFonts w:cs="宋体"/>
          <w:lang w:eastAsia="zh-CN"/>
        </w:rPr>
      </w:pPr>
      <w:r>
        <w:rPr>
          <w:rFonts w:hint="eastAsia" w:cs="宋体"/>
          <w:lang w:eastAsia="zh-CN"/>
        </w:rPr>
        <w:t>□随机抽取</w:t>
      </w:r>
    </w:p>
    <w:p>
      <w:pPr>
        <w:pStyle w:val="7"/>
        <w:spacing w:before="135"/>
        <w:ind w:left="1251"/>
        <w:rPr>
          <w:rFonts w:cs="宋体"/>
          <w:lang w:eastAsia="zh-CN"/>
        </w:rPr>
      </w:pPr>
      <w:r>
        <w:rPr>
          <w:rFonts w:hint="eastAsia"/>
          <w:sz w:val="18"/>
          <w:szCs w:val="18"/>
          <w:lang w:eastAsia="zh-CN"/>
        </w:rPr>
        <w:t>■</w:t>
      </w:r>
      <w:r>
        <w:rPr>
          <w:rFonts w:hint="eastAsia" w:cs="宋体"/>
          <w:lang w:eastAsia="zh-CN"/>
        </w:rPr>
        <w:t>其他方式，具体要求：</w:t>
      </w:r>
      <w:r>
        <w:rPr>
          <w:u w:val="single"/>
          <w:lang w:eastAsia="zh-CN"/>
        </w:rPr>
        <w:t>技术部分得分最高的投标人获得中标人推荐资格</w:t>
      </w:r>
      <w:r>
        <w:rPr>
          <w:rFonts w:hint="eastAsia" w:cs="宋体"/>
          <w:lang w:eastAsia="zh-CN"/>
        </w:rPr>
        <w:t>。</w:t>
      </w:r>
    </w:p>
    <w:p>
      <w:pPr>
        <w:pStyle w:val="7"/>
        <w:tabs>
          <w:tab w:val="left" w:pos="1196"/>
        </w:tabs>
        <w:spacing w:before="138" w:line="352" w:lineRule="auto"/>
        <w:ind w:left="1196" w:right="160" w:hanging="720"/>
        <w:rPr>
          <w:rFonts w:cs="宋体"/>
          <w:lang w:eastAsia="zh-CN"/>
        </w:rPr>
      </w:pPr>
      <w:r>
        <w:rPr>
          <w:rFonts w:hint="eastAsia" w:cs="宋体"/>
          <w:spacing w:val="-1"/>
          <w:lang w:eastAsia="zh-CN"/>
        </w:rPr>
        <w:t>4.2</w:t>
      </w:r>
      <w:r>
        <w:rPr>
          <w:rFonts w:hint="eastAsia" w:cs="宋体"/>
          <w:spacing w:val="-1"/>
          <w:lang w:eastAsia="zh-CN"/>
        </w:rPr>
        <w:tab/>
      </w:r>
      <w:r>
        <w:rPr>
          <w:rFonts w:hint="eastAsia" w:cs="宋体"/>
          <w:spacing w:val="-2"/>
          <w:lang w:eastAsia="zh-CN"/>
        </w:rPr>
        <w:t>采用综合评分法时，评标结果按评审后得分由高到低顺序排列。得分相同的，</w:t>
      </w:r>
      <w:r>
        <w:rPr>
          <w:rFonts w:hint="eastAsia" w:cs="宋体"/>
          <w:lang w:eastAsia="zh-CN"/>
        </w:rPr>
        <w:t>按投标报价由低到高顺序排列。得分且投标报价相同的并列。投标文件满足 招标文件全部实质性要求，且按照评审因素的量化指标评审得分最高的投标 人为排名第一的中标候选人。评分分值计算保留小数点后两位，第三位四舍 五入。</w:t>
      </w:r>
    </w:p>
    <w:p>
      <w:pPr>
        <w:pStyle w:val="7"/>
        <w:tabs>
          <w:tab w:val="left" w:pos="1196"/>
        </w:tabs>
        <w:spacing w:before="38"/>
        <w:ind w:left="476"/>
        <w:rPr>
          <w:rFonts w:cs="宋体"/>
          <w:lang w:eastAsia="zh-CN"/>
        </w:rPr>
      </w:pPr>
      <w:r>
        <w:rPr>
          <w:rFonts w:hint="eastAsia" w:cs="宋体"/>
          <w:lang w:eastAsia="zh-CN"/>
        </w:rPr>
        <w:t>4.3</w:t>
      </w:r>
      <w:r>
        <w:rPr>
          <w:rFonts w:hint="eastAsia" w:cs="宋体"/>
          <w:lang w:eastAsia="zh-CN"/>
        </w:rPr>
        <w:tab/>
      </w:r>
      <w:r>
        <w:rPr>
          <w:rFonts w:hint="eastAsia" w:cs="宋体"/>
          <w:spacing w:val="-3"/>
          <w:lang w:eastAsia="zh-CN"/>
        </w:rPr>
        <w:t>采用最低评标价法时，评标结果按本章</w:t>
      </w:r>
      <w:r>
        <w:rPr>
          <w:rFonts w:hint="eastAsia" w:cs="宋体"/>
          <w:lang w:eastAsia="zh-CN"/>
        </w:rPr>
        <w:t>2.4、2.5调整后的投标报价由低到高</w:t>
      </w:r>
    </w:p>
    <w:p>
      <w:pPr>
        <w:rPr>
          <w:rFonts w:ascii="宋体" w:hAnsi="宋体" w:eastAsia="宋体" w:cs="宋体"/>
          <w:sz w:val="24"/>
          <w:szCs w:val="24"/>
          <w:lang w:eastAsia="zh-CN"/>
        </w:rPr>
        <w:sectPr>
          <w:pgSz w:w="11920" w:h="16850"/>
          <w:pgMar w:top="1120" w:right="860" w:bottom="1060" w:left="1580" w:header="888" w:footer="868" w:gutter="0"/>
          <w:cols w:space="720" w:num="1"/>
        </w:sectPr>
      </w:pPr>
    </w:p>
    <w:p>
      <w:pPr>
        <w:rPr>
          <w:rFonts w:ascii="宋体" w:hAnsi="宋体" w:eastAsia="宋体" w:cs="宋体"/>
          <w:sz w:val="24"/>
          <w:szCs w:val="24"/>
          <w:lang w:eastAsia="zh-CN"/>
        </w:rPr>
      </w:pPr>
    </w:p>
    <w:p>
      <w:pPr>
        <w:pStyle w:val="7"/>
        <w:spacing w:line="355" w:lineRule="auto"/>
        <w:ind w:left="1196" w:right="100"/>
        <w:rPr>
          <w:rFonts w:cs="宋体"/>
          <w:lang w:eastAsia="zh-CN"/>
        </w:rPr>
      </w:pPr>
      <w:r>
        <w:rPr>
          <w:rFonts w:hint="eastAsia" w:cs="宋体"/>
          <w:lang w:eastAsia="zh-CN"/>
        </w:rPr>
        <w:t>顺序排列。投标报价相同的并列。投标文件满足招标文件全部实质性要求且投标报价最低的投标人为排名第一的中标候选人。</w:t>
      </w:r>
    </w:p>
    <w:p>
      <w:pPr>
        <w:pStyle w:val="7"/>
        <w:tabs>
          <w:tab w:val="left" w:pos="1196"/>
        </w:tabs>
        <w:spacing w:before="38" w:line="340" w:lineRule="auto"/>
        <w:ind w:left="1196" w:right="100" w:hanging="720"/>
        <w:rPr>
          <w:rFonts w:cs="宋体"/>
          <w:lang w:eastAsia="zh-CN"/>
        </w:rPr>
      </w:pPr>
      <w:r>
        <w:rPr>
          <w:rFonts w:hint="eastAsia" w:cs="宋体"/>
          <w:spacing w:val="-1"/>
          <w:lang w:eastAsia="zh-CN"/>
        </w:rPr>
        <w:t>4.4</w:t>
      </w:r>
      <w:r>
        <w:rPr>
          <w:rFonts w:hint="eastAsia" w:cs="宋体"/>
          <w:spacing w:val="-1"/>
          <w:lang w:eastAsia="zh-CN"/>
        </w:rPr>
        <w:tab/>
      </w:r>
      <w:r>
        <w:rPr>
          <w:rFonts w:hint="eastAsia" w:cs="宋体"/>
          <w:spacing w:val="-2"/>
          <w:lang w:eastAsia="zh-CN"/>
        </w:rPr>
        <w:t>评标委员会要对评分汇总情况进行复核，特别是对排名第一的、报价最低的、</w:t>
      </w:r>
      <w:r>
        <w:rPr>
          <w:rFonts w:hint="eastAsia" w:cs="宋体"/>
          <w:lang w:eastAsia="zh-CN"/>
        </w:rPr>
        <w:t>投标或响应文件被认定为无效的情形进行重点复核。</w:t>
      </w:r>
    </w:p>
    <w:p>
      <w:pPr>
        <w:pStyle w:val="7"/>
        <w:spacing w:before="50" w:line="348" w:lineRule="auto"/>
        <w:ind w:left="1196" w:right="223" w:hanging="720"/>
        <w:jc w:val="both"/>
        <w:rPr>
          <w:rFonts w:cs="宋体"/>
          <w:lang w:eastAsia="zh-CN"/>
        </w:rPr>
      </w:pPr>
      <w:r>
        <w:rPr>
          <w:rFonts w:hint="eastAsia" w:cs="宋体"/>
          <w:lang w:eastAsia="zh-CN"/>
        </w:rPr>
        <w:t>4.5评标委员会将根据各投标人的评标排序，依次推荐本项目（各采购包）的中标候选人，起草并签署评标报告。本项目（各采购包）评标委员会共（各） 推荐</w:t>
      </w:r>
      <w:r>
        <w:rPr>
          <w:rFonts w:hint="eastAsia" w:cs="宋体"/>
          <w:u w:val="single"/>
          <w:lang w:eastAsia="zh-CN"/>
        </w:rPr>
        <w:t>3</w:t>
      </w:r>
      <w:r>
        <w:rPr>
          <w:rFonts w:hint="eastAsia" w:cs="宋体"/>
          <w:lang w:eastAsia="zh-CN"/>
        </w:rPr>
        <w:t>名中标候选人。</w:t>
      </w:r>
    </w:p>
    <w:p>
      <w:pPr>
        <w:pStyle w:val="7"/>
        <w:tabs>
          <w:tab w:val="left" w:pos="481"/>
        </w:tabs>
        <w:spacing w:before="46"/>
        <w:ind w:right="10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报告违法行为</w:t>
      </w:r>
    </w:p>
    <w:p>
      <w:pPr>
        <w:pStyle w:val="7"/>
        <w:spacing w:before="135" w:line="340" w:lineRule="auto"/>
        <w:ind w:left="1196" w:right="223" w:hanging="720"/>
        <w:jc w:val="both"/>
        <w:rPr>
          <w:rFonts w:cs="宋体"/>
          <w:lang w:eastAsia="zh-CN"/>
        </w:rPr>
      </w:pPr>
      <w:r>
        <w:rPr>
          <w:rFonts w:hint="eastAsia" w:cs="宋体"/>
          <w:lang w:eastAsia="zh-CN"/>
        </w:rPr>
        <w:t>5.1评标委员会在评标过程中发现投标人有行贿、提供虚假材料或者串通等违法行为时，有向采购人、采购代理机构或者有关部门报告的职责。</w:t>
      </w:r>
    </w:p>
    <w:p>
      <w:pPr>
        <w:spacing w:line="340"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18"/>
          <w:szCs w:val="18"/>
          <w:lang w:eastAsia="zh-CN"/>
        </w:rPr>
      </w:pPr>
    </w:p>
    <w:p>
      <w:pPr>
        <w:pStyle w:val="7"/>
        <w:ind w:left="0" w:right="334"/>
        <w:jc w:val="center"/>
        <w:outlineLvl w:val="2"/>
      </w:pPr>
      <w:r>
        <w:rPr>
          <w:b/>
          <w:bCs/>
        </w:rPr>
        <w:t>二、评标标准</w:t>
      </w:r>
    </w:p>
    <w:p>
      <w:pPr>
        <w:rPr>
          <w:rFonts w:ascii="宋体" w:hAnsi="宋体" w:eastAsia="宋体" w:cs="宋体"/>
          <w:sz w:val="20"/>
          <w:szCs w:val="20"/>
        </w:rPr>
      </w:pPr>
    </w:p>
    <w:tbl>
      <w:tblPr>
        <w:tblStyle w:val="14"/>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blHeader/>
          <w:jc w:val="center"/>
        </w:trPr>
        <w:tc>
          <w:tcPr>
            <w:tcW w:w="649" w:type="dxa"/>
            <w:noWrap/>
            <w:vAlign w:val="center"/>
          </w:tcPr>
          <w:p>
            <w:pPr>
              <w:widowControl/>
              <w:spacing w:line="360" w:lineRule="auto"/>
              <w:ind w:right="-59" w:rightChars="-27"/>
              <w:jc w:val="center"/>
              <w:rPr>
                <w:b/>
                <w:sz w:val="24"/>
              </w:rPr>
            </w:pPr>
            <w:r>
              <w:rPr>
                <w:rFonts w:hint="eastAsia"/>
                <w:b/>
                <w:sz w:val="24"/>
              </w:rPr>
              <w:t>序号</w:t>
            </w:r>
          </w:p>
        </w:tc>
        <w:tc>
          <w:tcPr>
            <w:tcW w:w="7371" w:type="dxa"/>
            <w:noWrap/>
            <w:vAlign w:val="center"/>
          </w:tcPr>
          <w:p>
            <w:pPr>
              <w:widowControl/>
              <w:spacing w:line="360" w:lineRule="auto"/>
              <w:ind w:right="-59" w:rightChars="-27"/>
              <w:jc w:val="center"/>
              <w:rPr>
                <w:b/>
                <w:sz w:val="24"/>
              </w:rPr>
            </w:pPr>
            <w:r>
              <w:rPr>
                <w:rFonts w:hint="eastAsia"/>
                <w:b/>
                <w:sz w:val="24"/>
              </w:rPr>
              <w:t>评审因素及说明</w:t>
            </w:r>
          </w:p>
        </w:tc>
        <w:tc>
          <w:tcPr>
            <w:tcW w:w="831" w:type="dxa"/>
            <w:noWrap/>
            <w:vAlign w:val="center"/>
          </w:tcPr>
          <w:p>
            <w:pPr>
              <w:widowControl/>
              <w:spacing w:line="360" w:lineRule="auto"/>
              <w:ind w:right="-59" w:rightChars="-27"/>
              <w:jc w:val="center"/>
              <w:rPr>
                <w:b/>
                <w:sz w:val="24"/>
              </w:rPr>
            </w:pPr>
            <w:r>
              <w:rPr>
                <w:rFonts w:hint="eastAsia"/>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851" w:type="dxa"/>
            <w:gridSpan w:val="3"/>
            <w:noWrap/>
            <w:vAlign w:val="center"/>
          </w:tcPr>
          <w:p>
            <w:pPr>
              <w:widowControl/>
              <w:spacing w:line="360" w:lineRule="auto"/>
              <w:ind w:left="422" w:right="-59" w:rightChars="-27" w:hanging="422"/>
              <w:jc w:val="center"/>
              <w:rPr>
                <w:b/>
                <w:sz w:val="24"/>
              </w:rPr>
            </w:pPr>
            <w:r>
              <w:rPr>
                <w:rFonts w:hint="eastAsia"/>
                <w:b/>
                <w:sz w:val="24"/>
              </w:rPr>
              <w:t>一、商务部分（</w:t>
            </w:r>
            <w:r>
              <w:rPr>
                <w:b/>
                <w:sz w:val="24"/>
              </w:rPr>
              <w:t>35</w:t>
            </w:r>
            <w:r>
              <w:rPr>
                <w:rFonts w:hint="eastAsia"/>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1</w:t>
            </w:r>
            <w:r>
              <w:rPr>
                <w:sz w:val="24"/>
              </w:rPr>
              <w:t>.1</w:t>
            </w:r>
          </w:p>
        </w:tc>
        <w:tc>
          <w:tcPr>
            <w:tcW w:w="7371" w:type="dxa"/>
            <w:noWrap/>
            <w:vAlign w:val="center"/>
          </w:tcPr>
          <w:p>
            <w:pPr>
              <w:widowControl/>
              <w:spacing w:line="360" w:lineRule="auto"/>
              <w:ind w:right="-59" w:rightChars="-27"/>
              <w:rPr>
                <w:b/>
                <w:sz w:val="24"/>
                <w:lang w:eastAsia="zh-CN"/>
              </w:rPr>
            </w:pPr>
            <w:r>
              <w:rPr>
                <w:rFonts w:hint="eastAsia"/>
                <w:b/>
                <w:sz w:val="24"/>
                <w:lang w:eastAsia="zh-CN"/>
              </w:rPr>
              <w:t>文件质量：</w:t>
            </w:r>
          </w:p>
          <w:p>
            <w:pPr>
              <w:widowControl/>
              <w:spacing w:line="360" w:lineRule="auto"/>
              <w:ind w:right="-59" w:rightChars="-27"/>
              <w:rPr>
                <w:sz w:val="24"/>
                <w:lang w:eastAsia="zh-CN"/>
              </w:rPr>
            </w:pPr>
            <w:r>
              <w:rPr>
                <w:rFonts w:hint="eastAsia"/>
                <w:sz w:val="24"/>
                <w:lang w:eastAsia="zh-CN"/>
              </w:rPr>
              <w:t>投标文件装订牢固、目录页码准确，便于评审工作得</w:t>
            </w:r>
            <w:r>
              <w:rPr>
                <w:sz w:val="24"/>
                <w:lang w:eastAsia="zh-CN"/>
              </w:rPr>
              <w:t>2</w:t>
            </w:r>
            <w:r>
              <w:rPr>
                <w:rFonts w:hint="eastAsia"/>
                <w:sz w:val="24"/>
                <w:lang w:eastAsia="zh-CN"/>
              </w:rPr>
              <w:t>分；投标文件装订不牢固、目录页码欠缺，不利于评审工作得1分及以下。</w:t>
            </w:r>
          </w:p>
        </w:tc>
        <w:tc>
          <w:tcPr>
            <w:tcW w:w="831" w:type="dxa"/>
            <w:noWrap/>
            <w:vAlign w:val="center"/>
          </w:tcPr>
          <w:p>
            <w:pPr>
              <w:widowControl/>
              <w:spacing w:line="360" w:lineRule="auto"/>
              <w:ind w:right="-59" w:rightChars="-27"/>
              <w:jc w:val="center"/>
              <w:rPr>
                <w:sz w:val="24"/>
              </w:rPr>
            </w:pPr>
            <w:r>
              <w:rPr>
                <w:rFonts w:hint="eastAsia"/>
                <w:sz w:val="24"/>
              </w:rPr>
              <w:t>0-</w:t>
            </w:r>
            <w:r>
              <w:rPr>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widowControl/>
              <w:spacing w:line="360" w:lineRule="auto"/>
              <w:ind w:left="420" w:right="-59" w:rightChars="-27" w:hanging="420"/>
              <w:jc w:val="center"/>
              <w:rPr>
                <w:sz w:val="24"/>
              </w:rPr>
            </w:pPr>
            <w:r>
              <w:rPr>
                <w:sz w:val="24"/>
              </w:rPr>
              <w:t>1.2</w:t>
            </w:r>
          </w:p>
        </w:tc>
        <w:tc>
          <w:tcPr>
            <w:tcW w:w="7371" w:type="dxa"/>
            <w:noWrap/>
            <w:vAlign w:val="center"/>
          </w:tcPr>
          <w:p>
            <w:pPr>
              <w:widowControl/>
              <w:spacing w:line="360" w:lineRule="auto"/>
              <w:ind w:right="-59" w:rightChars="-27"/>
              <w:rPr>
                <w:b/>
                <w:sz w:val="24"/>
                <w:lang w:eastAsia="zh-CN"/>
              </w:rPr>
            </w:pPr>
            <w:r>
              <w:rPr>
                <w:b/>
                <w:sz w:val="24"/>
                <w:lang w:eastAsia="zh-CN"/>
              </w:rPr>
              <w:t>基本情况：</w:t>
            </w:r>
          </w:p>
          <w:p>
            <w:pPr>
              <w:widowControl/>
              <w:spacing w:line="360" w:lineRule="auto"/>
              <w:ind w:right="-59" w:rightChars="-27"/>
              <w:rPr>
                <w:i/>
                <w:sz w:val="24"/>
                <w:u w:val="single"/>
                <w:lang w:eastAsia="zh-CN"/>
              </w:rPr>
            </w:pPr>
            <w:r>
              <w:rPr>
                <w:sz w:val="24"/>
                <w:lang w:eastAsia="zh-CN"/>
              </w:rPr>
              <w:t>考虑投标人的综合实力、资质证书</w:t>
            </w:r>
            <w:r>
              <w:rPr>
                <w:rFonts w:hint="eastAsia"/>
                <w:sz w:val="24"/>
                <w:lang w:eastAsia="zh-CN"/>
              </w:rPr>
              <w:t>、获奖荣誉</w:t>
            </w:r>
            <w:r>
              <w:rPr>
                <w:sz w:val="24"/>
                <w:lang w:eastAsia="zh-CN"/>
              </w:rPr>
              <w:t>等，能够</w:t>
            </w:r>
            <w:r>
              <w:rPr>
                <w:rFonts w:hint="eastAsia"/>
                <w:sz w:val="24"/>
                <w:lang w:eastAsia="zh-CN"/>
              </w:rPr>
              <w:t>完全</w:t>
            </w:r>
            <w:r>
              <w:rPr>
                <w:sz w:val="24"/>
                <w:lang w:eastAsia="zh-CN"/>
              </w:rPr>
              <w:t>满足本项目要求得3</w:t>
            </w:r>
            <w:r>
              <w:rPr>
                <w:rFonts w:hint="eastAsia"/>
                <w:sz w:val="24"/>
                <w:lang w:eastAsia="zh-CN"/>
              </w:rPr>
              <w:t>分；能够</w:t>
            </w:r>
            <w:r>
              <w:rPr>
                <w:sz w:val="24"/>
                <w:lang w:eastAsia="zh-CN"/>
              </w:rPr>
              <w:t>基本满足本项目要求得1.5</w:t>
            </w:r>
            <w:r>
              <w:rPr>
                <w:rFonts w:hint="eastAsia"/>
                <w:sz w:val="24"/>
                <w:lang w:eastAsia="zh-CN"/>
              </w:rPr>
              <w:t>分；</w:t>
            </w:r>
            <w:r>
              <w:rPr>
                <w:sz w:val="24"/>
                <w:lang w:eastAsia="zh-CN"/>
              </w:rPr>
              <w:t>无法满足本项目要求得</w:t>
            </w:r>
            <w:r>
              <w:rPr>
                <w:rFonts w:hint="eastAsia"/>
                <w:sz w:val="24"/>
                <w:lang w:eastAsia="zh-CN"/>
              </w:rPr>
              <w:t>0</w:t>
            </w:r>
            <w:r>
              <w:rPr>
                <w:sz w:val="24"/>
                <w:lang w:eastAsia="zh-CN"/>
              </w:rPr>
              <w:t>分</w:t>
            </w:r>
            <w:r>
              <w:rPr>
                <w:rFonts w:hint="eastAsia"/>
                <w:sz w:val="24"/>
                <w:lang w:eastAsia="zh-CN"/>
              </w:rPr>
              <w:t>。</w:t>
            </w:r>
          </w:p>
        </w:tc>
        <w:tc>
          <w:tcPr>
            <w:tcW w:w="831" w:type="dxa"/>
            <w:noWrap/>
            <w:vAlign w:val="center"/>
          </w:tcPr>
          <w:p>
            <w:pPr>
              <w:widowControl/>
              <w:spacing w:line="360" w:lineRule="auto"/>
              <w:ind w:right="-59" w:rightChars="-27"/>
              <w:jc w:val="center"/>
              <w:rPr>
                <w:sz w:val="24"/>
              </w:rPr>
            </w:pPr>
            <w:r>
              <w:rPr>
                <w:rFonts w:hint="eastAsia"/>
                <w:sz w:val="24"/>
              </w:rPr>
              <w:t>0-</w:t>
            </w:r>
            <w:r>
              <w:rPr>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1</w:t>
            </w:r>
            <w:r>
              <w:rPr>
                <w:sz w:val="24"/>
              </w:rPr>
              <w:t>.3</w:t>
            </w:r>
          </w:p>
        </w:tc>
        <w:tc>
          <w:tcPr>
            <w:tcW w:w="7371" w:type="dxa"/>
            <w:noWrap/>
            <w:vAlign w:val="center"/>
          </w:tcPr>
          <w:p>
            <w:pPr>
              <w:widowControl/>
              <w:spacing w:line="360" w:lineRule="auto"/>
              <w:ind w:right="-59" w:rightChars="-27"/>
              <w:rPr>
                <w:rFonts w:cs="Tahoma"/>
                <w:b/>
                <w:sz w:val="24"/>
                <w:lang w:eastAsia="zh-CN"/>
              </w:rPr>
            </w:pPr>
            <w:r>
              <w:rPr>
                <w:rFonts w:hint="eastAsia" w:cs="Tahoma"/>
                <w:b/>
                <w:sz w:val="24"/>
                <w:lang w:eastAsia="zh-CN"/>
              </w:rPr>
              <w:t>相关业绩：</w:t>
            </w:r>
          </w:p>
          <w:p>
            <w:pPr>
              <w:widowControl/>
              <w:spacing w:line="360" w:lineRule="auto"/>
              <w:ind w:right="-59" w:rightChars="-27"/>
              <w:rPr>
                <w:rFonts w:cs="Tahoma"/>
                <w:sz w:val="24"/>
                <w:lang w:eastAsia="zh-CN"/>
              </w:rPr>
            </w:pPr>
            <w:r>
              <w:rPr>
                <w:rFonts w:hint="eastAsia" w:cs="Tahoma"/>
                <w:sz w:val="24"/>
                <w:lang w:eastAsia="zh-CN"/>
              </w:rPr>
              <w:t>投标人自20</w:t>
            </w:r>
            <w:r>
              <w:rPr>
                <w:rFonts w:cs="Tahoma"/>
                <w:sz w:val="24"/>
                <w:lang w:eastAsia="zh-CN"/>
              </w:rPr>
              <w:t>2</w:t>
            </w:r>
            <w:r>
              <w:rPr>
                <w:rFonts w:hint="eastAsia" w:eastAsia="宋体" w:cs="Tahoma"/>
                <w:sz w:val="24"/>
                <w:lang w:eastAsia="zh-CN"/>
              </w:rPr>
              <w:t>1</w:t>
            </w:r>
            <w:r>
              <w:rPr>
                <w:rFonts w:hint="eastAsia" w:cs="Tahoma"/>
                <w:sz w:val="24"/>
                <w:lang w:eastAsia="zh-CN"/>
              </w:rPr>
              <w:t>年1月1日至投标截止日前，承担同类项目相关业绩，每个业绩得</w:t>
            </w:r>
            <w:r>
              <w:rPr>
                <w:rFonts w:cs="Tahoma"/>
                <w:sz w:val="24"/>
                <w:lang w:eastAsia="zh-CN"/>
              </w:rPr>
              <w:t>2</w:t>
            </w:r>
            <w:r>
              <w:rPr>
                <w:rFonts w:hint="eastAsia" w:cs="Tahoma"/>
                <w:sz w:val="24"/>
                <w:lang w:eastAsia="zh-CN"/>
              </w:rPr>
              <w:t>分，本项最高得</w:t>
            </w:r>
            <w:r>
              <w:rPr>
                <w:rFonts w:cs="Tahoma"/>
                <w:sz w:val="24"/>
                <w:lang w:eastAsia="zh-CN"/>
              </w:rPr>
              <w:t>16</w:t>
            </w:r>
            <w:r>
              <w:rPr>
                <w:rFonts w:hint="eastAsia" w:cs="Tahoma"/>
                <w:sz w:val="24"/>
                <w:lang w:eastAsia="zh-CN"/>
              </w:rPr>
              <w:t>分。</w:t>
            </w:r>
          </w:p>
          <w:p>
            <w:pPr>
              <w:widowControl/>
              <w:spacing w:line="360" w:lineRule="auto"/>
              <w:ind w:right="-59" w:rightChars="-27"/>
              <w:rPr>
                <w:rFonts w:cs="Tahoma"/>
                <w:sz w:val="24"/>
                <w:lang w:eastAsia="zh-CN"/>
              </w:rPr>
            </w:pPr>
            <w:r>
              <w:rPr>
                <w:rFonts w:hint="eastAsia" w:cs="Tahoma"/>
                <w:sz w:val="24"/>
                <w:lang w:eastAsia="zh-CN"/>
              </w:rPr>
              <w:t>（投标人需提供合同复印件并加盖公章，包括与最终用户签订的合同首页、合同金额所在页、签字盖章页及相关服务内容）</w:t>
            </w:r>
          </w:p>
        </w:tc>
        <w:tc>
          <w:tcPr>
            <w:tcW w:w="831" w:type="dxa"/>
            <w:noWrap/>
            <w:vAlign w:val="center"/>
          </w:tcPr>
          <w:p>
            <w:pPr>
              <w:widowControl/>
              <w:spacing w:line="360" w:lineRule="auto"/>
              <w:ind w:right="-59" w:rightChars="-27"/>
              <w:jc w:val="center"/>
              <w:rPr>
                <w:sz w:val="24"/>
              </w:rPr>
            </w:pPr>
            <w:r>
              <w:rPr>
                <w:sz w:val="24"/>
              </w:rPr>
              <w:t>0</w:t>
            </w:r>
            <w:r>
              <w:rPr>
                <w:rFonts w:hint="eastAsia"/>
                <w:sz w:val="24"/>
              </w:rPr>
              <w:t>-</w:t>
            </w:r>
            <w:r>
              <w:rPr>
                <w:sz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1</w:t>
            </w:r>
            <w:r>
              <w:rPr>
                <w:sz w:val="24"/>
              </w:rPr>
              <w:t>.4</w:t>
            </w:r>
          </w:p>
        </w:tc>
        <w:tc>
          <w:tcPr>
            <w:tcW w:w="7371" w:type="dxa"/>
            <w:noWrap/>
            <w:vAlign w:val="center"/>
          </w:tcPr>
          <w:p>
            <w:pPr>
              <w:widowControl/>
              <w:spacing w:line="360" w:lineRule="auto"/>
              <w:ind w:right="-59" w:rightChars="-27"/>
              <w:rPr>
                <w:b/>
                <w:sz w:val="24"/>
                <w:lang w:eastAsia="zh-CN"/>
              </w:rPr>
            </w:pPr>
            <w:r>
              <w:rPr>
                <w:b/>
                <w:sz w:val="24"/>
                <w:lang w:eastAsia="zh-CN"/>
              </w:rPr>
              <w:t>项目负责人：</w:t>
            </w:r>
          </w:p>
          <w:p>
            <w:pPr>
              <w:widowControl/>
              <w:spacing w:line="360" w:lineRule="auto"/>
              <w:ind w:right="-59" w:rightChars="-27"/>
              <w:rPr>
                <w:sz w:val="24"/>
                <w:lang w:eastAsia="zh-CN"/>
              </w:rPr>
            </w:pPr>
            <w:r>
              <w:rPr>
                <w:sz w:val="24"/>
                <w:lang w:eastAsia="zh-CN"/>
              </w:rPr>
              <w:t>全面考察项目负责人的学位学历、相关职称、工作经历等情况，能够完全满足本项目要求得7分</w:t>
            </w:r>
            <w:r>
              <w:rPr>
                <w:rFonts w:hint="eastAsia"/>
                <w:sz w:val="24"/>
                <w:lang w:eastAsia="zh-CN"/>
              </w:rPr>
              <w:t>；</w:t>
            </w:r>
          </w:p>
          <w:p>
            <w:pPr>
              <w:widowControl/>
              <w:spacing w:line="360" w:lineRule="auto"/>
              <w:ind w:right="-59" w:rightChars="-27"/>
              <w:rPr>
                <w:sz w:val="24"/>
                <w:lang w:eastAsia="zh-CN"/>
              </w:rPr>
            </w:pPr>
            <w:r>
              <w:rPr>
                <w:sz w:val="24"/>
                <w:lang w:eastAsia="zh-CN"/>
              </w:rPr>
              <w:t>项目负责人的资质</w:t>
            </w:r>
            <w:r>
              <w:rPr>
                <w:rFonts w:hint="eastAsia"/>
                <w:sz w:val="24"/>
                <w:lang w:eastAsia="zh-CN"/>
              </w:rPr>
              <w:t>、</w:t>
            </w:r>
            <w:r>
              <w:rPr>
                <w:sz w:val="24"/>
                <w:lang w:eastAsia="zh-CN"/>
              </w:rPr>
              <w:t>经历</w:t>
            </w:r>
            <w:r>
              <w:rPr>
                <w:rFonts w:hint="eastAsia"/>
                <w:sz w:val="24"/>
                <w:lang w:eastAsia="zh-CN"/>
              </w:rPr>
              <w:t>、</w:t>
            </w:r>
            <w:r>
              <w:rPr>
                <w:sz w:val="24"/>
                <w:lang w:eastAsia="zh-CN"/>
              </w:rPr>
              <w:t>能力仅能匹配本项目要求得5分</w:t>
            </w:r>
            <w:r>
              <w:rPr>
                <w:rFonts w:hint="eastAsia"/>
                <w:sz w:val="24"/>
                <w:lang w:eastAsia="zh-CN"/>
              </w:rPr>
              <w:t>；</w:t>
            </w:r>
          </w:p>
          <w:p>
            <w:pPr>
              <w:widowControl/>
              <w:spacing w:line="360" w:lineRule="auto"/>
              <w:ind w:right="-59" w:rightChars="-27"/>
              <w:rPr>
                <w:sz w:val="24"/>
                <w:lang w:eastAsia="zh-CN"/>
              </w:rPr>
            </w:pPr>
            <w:r>
              <w:rPr>
                <w:sz w:val="24"/>
                <w:lang w:eastAsia="zh-CN"/>
              </w:rPr>
              <w:t>项目负责人的资质</w:t>
            </w:r>
            <w:r>
              <w:rPr>
                <w:rFonts w:hint="eastAsia"/>
                <w:sz w:val="24"/>
                <w:lang w:eastAsia="zh-CN"/>
              </w:rPr>
              <w:t>、</w:t>
            </w:r>
            <w:r>
              <w:rPr>
                <w:sz w:val="24"/>
                <w:lang w:eastAsia="zh-CN"/>
              </w:rPr>
              <w:t>经历</w:t>
            </w:r>
            <w:r>
              <w:rPr>
                <w:rFonts w:hint="eastAsia"/>
                <w:sz w:val="24"/>
                <w:lang w:eastAsia="zh-CN"/>
              </w:rPr>
              <w:t>、</w:t>
            </w:r>
            <w:r>
              <w:rPr>
                <w:sz w:val="24"/>
                <w:lang w:eastAsia="zh-CN"/>
              </w:rPr>
              <w:t>能力</w:t>
            </w:r>
            <w:r>
              <w:rPr>
                <w:rFonts w:hint="eastAsia"/>
                <w:sz w:val="24"/>
                <w:lang w:eastAsia="zh-CN"/>
              </w:rPr>
              <w:t>可能</w:t>
            </w:r>
            <w:r>
              <w:rPr>
                <w:sz w:val="24"/>
                <w:lang w:eastAsia="zh-CN"/>
              </w:rPr>
              <w:t>无法满足本项目要求得2</w:t>
            </w:r>
            <w:r>
              <w:rPr>
                <w:rFonts w:hint="eastAsia"/>
                <w:sz w:val="24"/>
                <w:lang w:eastAsia="zh-CN"/>
              </w:rPr>
              <w:t>分；</w:t>
            </w:r>
          </w:p>
          <w:p>
            <w:pPr>
              <w:widowControl/>
              <w:spacing w:line="360" w:lineRule="auto"/>
              <w:ind w:right="-59" w:rightChars="-27"/>
              <w:rPr>
                <w:sz w:val="24"/>
                <w:lang w:eastAsia="zh-CN"/>
              </w:rPr>
            </w:pPr>
            <w:r>
              <w:rPr>
                <w:rFonts w:hint="eastAsia"/>
                <w:sz w:val="24"/>
                <w:lang w:eastAsia="zh-CN"/>
              </w:rPr>
              <w:t>未提供项目负责人不得分。</w:t>
            </w:r>
          </w:p>
        </w:tc>
        <w:tc>
          <w:tcPr>
            <w:tcW w:w="831" w:type="dxa"/>
            <w:noWrap/>
            <w:vAlign w:val="center"/>
          </w:tcPr>
          <w:p>
            <w:pPr>
              <w:widowControl/>
              <w:spacing w:line="360" w:lineRule="auto"/>
              <w:ind w:right="-59" w:rightChars="-27"/>
              <w:jc w:val="center"/>
              <w:rPr>
                <w:sz w:val="24"/>
              </w:rPr>
            </w:pPr>
            <w:r>
              <w:rPr>
                <w:sz w:val="24"/>
              </w:rPr>
              <w:t>0</w:t>
            </w:r>
            <w:r>
              <w:rPr>
                <w:rFonts w:hint="eastAsia"/>
                <w:sz w:val="24"/>
              </w:rPr>
              <w:t>-</w:t>
            </w:r>
            <w:r>
              <w:rPr>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1</w:t>
            </w:r>
            <w:r>
              <w:rPr>
                <w:sz w:val="24"/>
              </w:rPr>
              <w:t>.5</w:t>
            </w:r>
          </w:p>
        </w:tc>
        <w:tc>
          <w:tcPr>
            <w:tcW w:w="7371" w:type="dxa"/>
            <w:noWrap/>
            <w:vAlign w:val="center"/>
          </w:tcPr>
          <w:p>
            <w:pPr>
              <w:widowControl/>
              <w:spacing w:line="360" w:lineRule="auto"/>
              <w:ind w:right="-59" w:rightChars="-27"/>
              <w:rPr>
                <w:b/>
                <w:sz w:val="24"/>
                <w:lang w:eastAsia="zh-CN"/>
              </w:rPr>
            </w:pPr>
            <w:r>
              <w:rPr>
                <w:b/>
                <w:sz w:val="24"/>
                <w:lang w:eastAsia="zh-CN"/>
              </w:rPr>
              <w:t>项目团队人员：</w:t>
            </w:r>
          </w:p>
          <w:p>
            <w:pPr>
              <w:widowControl/>
              <w:spacing w:line="360" w:lineRule="auto"/>
              <w:ind w:right="-59" w:rightChars="-27"/>
              <w:rPr>
                <w:sz w:val="24"/>
                <w:lang w:eastAsia="zh-CN"/>
              </w:rPr>
            </w:pPr>
            <w:r>
              <w:rPr>
                <w:sz w:val="24"/>
                <w:lang w:eastAsia="zh-CN"/>
              </w:rPr>
              <w:t>团队人员配置合理、技术人员数量充足、相关专业齐全，能够完全满足本项目要求得7分</w:t>
            </w:r>
            <w:r>
              <w:rPr>
                <w:rFonts w:hint="eastAsia"/>
                <w:sz w:val="24"/>
                <w:lang w:eastAsia="zh-CN"/>
              </w:rPr>
              <w:t>；</w:t>
            </w:r>
          </w:p>
          <w:p>
            <w:pPr>
              <w:widowControl/>
              <w:spacing w:line="360" w:lineRule="auto"/>
              <w:ind w:right="-59" w:rightChars="-27"/>
              <w:rPr>
                <w:sz w:val="24"/>
                <w:lang w:eastAsia="zh-CN"/>
              </w:rPr>
            </w:pPr>
            <w:r>
              <w:rPr>
                <w:rFonts w:hint="eastAsia"/>
                <w:sz w:val="24"/>
                <w:lang w:eastAsia="zh-CN"/>
              </w:rPr>
              <w:t>团队人员配置、相关专业，仅能匹配本项目要求得</w:t>
            </w:r>
            <w:r>
              <w:rPr>
                <w:sz w:val="24"/>
                <w:lang w:eastAsia="zh-CN"/>
              </w:rPr>
              <w:t>5分</w:t>
            </w:r>
            <w:r>
              <w:rPr>
                <w:rFonts w:hint="eastAsia"/>
                <w:sz w:val="24"/>
                <w:lang w:eastAsia="zh-CN"/>
              </w:rPr>
              <w:t>；</w:t>
            </w:r>
          </w:p>
          <w:p>
            <w:pPr>
              <w:widowControl/>
              <w:spacing w:line="360" w:lineRule="auto"/>
              <w:ind w:right="-59" w:rightChars="-27"/>
              <w:rPr>
                <w:sz w:val="24"/>
                <w:lang w:eastAsia="zh-CN"/>
              </w:rPr>
            </w:pPr>
            <w:r>
              <w:rPr>
                <w:sz w:val="24"/>
                <w:lang w:eastAsia="zh-CN"/>
              </w:rPr>
              <w:t>团队人员配置</w:t>
            </w:r>
            <w:r>
              <w:rPr>
                <w:rFonts w:hint="eastAsia"/>
                <w:sz w:val="24"/>
                <w:lang w:eastAsia="zh-CN"/>
              </w:rPr>
              <w:t>、</w:t>
            </w:r>
            <w:r>
              <w:rPr>
                <w:sz w:val="24"/>
                <w:lang w:eastAsia="zh-CN"/>
              </w:rPr>
              <w:t>相关专业</w:t>
            </w:r>
            <w:r>
              <w:rPr>
                <w:rFonts w:hint="eastAsia"/>
                <w:sz w:val="24"/>
                <w:lang w:eastAsia="zh-CN"/>
              </w:rPr>
              <w:t>，</w:t>
            </w:r>
            <w:r>
              <w:rPr>
                <w:sz w:val="24"/>
                <w:lang w:eastAsia="zh-CN"/>
              </w:rPr>
              <w:t>可能无法满足本项目要求得2</w:t>
            </w:r>
            <w:r>
              <w:rPr>
                <w:rFonts w:hint="eastAsia"/>
                <w:sz w:val="24"/>
                <w:lang w:eastAsia="zh-CN"/>
              </w:rPr>
              <w:t>分；</w:t>
            </w:r>
          </w:p>
          <w:p>
            <w:pPr>
              <w:widowControl/>
              <w:spacing w:line="360" w:lineRule="auto"/>
              <w:ind w:right="-59" w:rightChars="-27"/>
              <w:rPr>
                <w:sz w:val="24"/>
                <w:lang w:eastAsia="zh-CN"/>
              </w:rPr>
            </w:pPr>
            <w:r>
              <w:rPr>
                <w:rFonts w:hint="eastAsia"/>
                <w:sz w:val="24"/>
                <w:lang w:eastAsia="zh-CN"/>
              </w:rPr>
              <w:t>未提供项目团队人员不得分。</w:t>
            </w:r>
          </w:p>
        </w:tc>
        <w:tc>
          <w:tcPr>
            <w:tcW w:w="831" w:type="dxa"/>
            <w:noWrap/>
            <w:vAlign w:val="center"/>
          </w:tcPr>
          <w:p>
            <w:pPr>
              <w:widowControl/>
              <w:spacing w:line="360" w:lineRule="auto"/>
              <w:ind w:right="-59" w:rightChars="-27"/>
              <w:jc w:val="center"/>
              <w:rPr>
                <w:sz w:val="24"/>
              </w:rPr>
            </w:pPr>
            <w:r>
              <w:rPr>
                <w:sz w:val="24"/>
              </w:rPr>
              <w:t>0</w:t>
            </w:r>
            <w:r>
              <w:rPr>
                <w:rFonts w:hint="eastAsia"/>
                <w:sz w:val="24"/>
              </w:rPr>
              <w:t>-</w:t>
            </w:r>
            <w:r>
              <w:rPr>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851" w:type="dxa"/>
            <w:gridSpan w:val="3"/>
            <w:noWrap/>
            <w:vAlign w:val="center"/>
          </w:tcPr>
          <w:p>
            <w:pPr>
              <w:widowControl/>
              <w:spacing w:line="360" w:lineRule="auto"/>
              <w:ind w:right="-59" w:rightChars="-27"/>
              <w:jc w:val="center"/>
              <w:rPr>
                <w:b/>
                <w:sz w:val="24"/>
              </w:rPr>
            </w:pPr>
            <w:r>
              <w:rPr>
                <w:rFonts w:hint="eastAsia"/>
                <w:b/>
                <w:sz w:val="24"/>
              </w:rPr>
              <w:t>二、技术部分（</w:t>
            </w:r>
            <w:r>
              <w:rPr>
                <w:b/>
                <w:sz w:val="24"/>
              </w:rPr>
              <w:t>55</w:t>
            </w:r>
            <w:r>
              <w:rPr>
                <w:rFonts w:hint="eastAsia"/>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2"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2.1</w:t>
            </w:r>
          </w:p>
        </w:tc>
        <w:tc>
          <w:tcPr>
            <w:tcW w:w="7371" w:type="dxa"/>
            <w:noWrap/>
            <w:vAlign w:val="center"/>
          </w:tcPr>
          <w:p>
            <w:pPr>
              <w:widowControl/>
              <w:spacing w:line="360" w:lineRule="auto"/>
              <w:ind w:right="-59" w:rightChars="-27"/>
              <w:rPr>
                <w:rFonts w:cs="宋体"/>
                <w:color w:val="000000"/>
                <w:sz w:val="24"/>
                <w:lang w:eastAsia="zh-CN"/>
              </w:rPr>
            </w:pPr>
            <w:r>
              <w:rPr>
                <w:rFonts w:hint="eastAsia"/>
                <w:b/>
                <w:sz w:val="24"/>
                <w:lang w:eastAsia="zh-CN"/>
              </w:rPr>
              <w:t>项目理解：</w:t>
            </w:r>
          </w:p>
          <w:p>
            <w:pPr>
              <w:widowControl/>
              <w:spacing w:line="360" w:lineRule="auto"/>
              <w:ind w:right="-59" w:rightChars="-27"/>
              <w:rPr>
                <w:sz w:val="24"/>
                <w:lang w:eastAsia="zh-CN"/>
              </w:rPr>
            </w:pPr>
            <w:r>
              <w:rPr>
                <w:rFonts w:hint="eastAsia" w:cs="宋体"/>
                <w:color w:val="000000"/>
                <w:sz w:val="24"/>
                <w:lang w:eastAsia="zh-CN"/>
              </w:rPr>
              <w:t>根据招标文件的要求和实际情况，提出整体项目理解方案。</w:t>
            </w:r>
          </w:p>
          <w:p>
            <w:pPr>
              <w:widowControl/>
              <w:spacing w:line="360" w:lineRule="auto"/>
              <w:ind w:right="-59" w:rightChars="-27"/>
              <w:rPr>
                <w:rFonts w:cs="宋体"/>
                <w:color w:val="000000"/>
                <w:sz w:val="24"/>
                <w:lang w:eastAsia="zh-CN"/>
              </w:rPr>
            </w:pPr>
            <w:r>
              <w:rPr>
                <w:rFonts w:hint="eastAsia" w:cs="宋体"/>
                <w:color w:val="000000"/>
                <w:sz w:val="24"/>
                <w:lang w:eastAsia="zh-CN"/>
              </w:rPr>
              <w:t>方案全面完整、重点突出、亮点明确，得</w:t>
            </w:r>
            <w:r>
              <w:rPr>
                <w:rFonts w:cs="宋体"/>
                <w:color w:val="000000"/>
                <w:sz w:val="24"/>
                <w:lang w:eastAsia="zh-CN"/>
              </w:rPr>
              <w:t>10</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方案较为全面、重点较为突出、亮点较为明确，得</w:t>
            </w:r>
            <w:r>
              <w:rPr>
                <w:rFonts w:cs="宋体"/>
                <w:color w:val="000000"/>
                <w:sz w:val="24"/>
                <w:lang w:eastAsia="zh-CN"/>
              </w:rPr>
              <w:t>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方案较为完整</w:t>
            </w:r>
            <w:r>
              <w:rPr>
                <w:rFonts w:hint="eastAsia" w:cs="宋体"/>
                <w:color w:val="000000"/>
                <w:sz w:val="24"/>
                <w:lang w:eastAsia="zh-CN"/>
              </w:rPr>
              <w:t>、</w:t>
            </w:r>
            <w:r>
              <w:rPr>
                <w:rFonts w:cs="宋体"/>
                <w:color w:val="000000"/>
                <w:sz w:val="24"/>
                <w:lang w:eastAsia="zh-CN"/>
              </w:rPr>
              <w:t>重点不够突出</w:t>
            </w:r>
            <w:r>
              <w:rPr>
                <w:rFonts w:hint="eastAsia" w:cs="宋体"/>
                <w:color w:val="000000"/>
                <w:sz w:val="24"/>
                <w:lang w:eastAsia="zh-CN"/>
              </w:rPr>
              <w:t>、</w:t>
            </w:r>
            <w:r>
              <w:rPr>
                <w:rFonts w:cs="宋体"/>
                <w:color w:val="000000"/>
                <w:sz w:val="24"/>
                <w:lang w:eastAsia="zh-CN"/>
              </w:rPr>
              <w:t>亮点不明确</w:t>
            </w:r>
            <w:r>
              <w:rPr>
                <w:rFonts w:hint="eastAsia" w:cs="宋体"/>
                <w:color w:val="000000"/>
                <w:sz w:val="24"/>
                <w:lang w:eastAsia="zh-CN"/>
              </w:rPr>
              <w:t>，</w:t>
            </w:r>
            <w:r>
              <w:rPr>
                <w:rFonts w:cs="宋体"/>
                <w:color w:val="000000"/>
                <w:sz w:val="24"/>
                <w:lang w:eastAsia="zh-CN"/>
              </w:rPr>
              <w:t>得5</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方案不够完整、重点不够突出、亮点不明确，得</w:t>
            </w:r>
            <w:r>
              <w:rPr>
                <w:rFonts w:cs="宋体"/>
                <w:color w:val="000000"/>
                <w:sz w:val="24"/>
                <w:lang w:eastAsia="zh-CN"/>
              </w:rPr>
              <w:t>2</w:t>
            </w:r>
            <w:r>
              <w:rPr>
                <w:rFonts w:hint="eastAsia" w:cs="宋体"/>
                <w:color w:val="000000"/>
                <w:sz w:val="24"/>
                <w:lang w:eastAsia="zh-CN"/>
              </w:rPr>
              <w:t>分；</w:t>
            </w:r>
          </w:p>
          <w:p>
            <w:pPr>
              <w:widowControl/>
              <w:spacing w:line="360" w:lineRule="auto"/>
              <w:ind w:right="-59" w:rightChars="-27"/>
              <w:rPr>
                <w:sz w:val="24"/>
              </w:rPr>
            </w:pPr>
            <w:r>
              <w:rPr>
                <w:rFonts w:hint="eastAsia" w:cs="宋体"/>
                <w:color w:val="000000"/>
                <w:sz w:val="24"/>
              </w:rPr>
              <w:t>未提供不得分。</w:t>
            </w:r>
          </w:p>
        </w:tc>
        <w:tc>
          <w:tcPr>
            <w:tcW w:w="831" w:type="dxa"/>
            <w:noWrap/>
            <w:vAlign w:val="center"/>
          </w:tcPr>
          <w:p>
            <w:pPr>
              <w:widowControl/>
              <w:spacing w:line="360" w:lineRule="auto"/>
              <w:ind w:right="-59" w:rightChars="-27"/>
              <w:jc w:val="center"/>
              <w:rPr>
                <w:rFonts w:cs="宋体"/>
                <w:color w:val="000000"/>
                <w:sz w:val="24"/>
              </w:rPr>
            </w:pPr>
            <w:r>
              <w:rPr>
                <w:rFonts w:cs="宋体"/>
                <w:color w:val="000000"/>
                <w:sz w:val="24"/>
              </w:rPr>
              <w:t>0</w:t>
            </w:r>
            <w:r>
              <w:rPr>
                <w:rFonts w:hint="eastAsia" w:cs="宋体"/>
                <w:color w:val="000000"/>
                <w:sz w:val="24"/>
              </w:rPr>
              <w:t>-</w:t>
            </w:r>
            <w:r>
              <w:rPr>
                <w:rFonts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2.2</w:t>
            </w:r>
          </w:p>
        </w:tc>
        <w:tc>
          <w:tcPr>
            <w:tcW w:w="7371" w:type="dxa"/>
            <w:noWrap/>
            <w:vAlign w:val="center"/>
          </w:tcPr>
          <w:p>
            <w:pPr>
              <w:widowControl/>
              <w:spacing w:line="360" w:lineRule="auto"/>
              <w:ind w:right="-59" w:rightChars="-27"/>
              <w:rPr>
                <w:rFonts w:cs="宋体"/>
                <w:b/>
                <w:color w:val="000000"/>
                <w:sz w:val="24"/>
                <w:lang w:eastAsia="zh-CN"/>
              </w:rPr>
            </w:pPr>
            <w:r>
              <w:rPr>
                <w:rFonts w:hint="eastAsia" w:cs="宋体"/>
                <w:b/>
                <w:color w:val="000000"/>
                <w:sz w:val="24"/>
                <w:lang w:eastAsia="zh-CN"/>
              </w:rPr>
              <w:t>重点难点分析方案：</w:t>
            </w:r>
          </w:p>
          <w:p>
            <w:pPr>
              <w:widowControl/>
              <w:spacing w:line="360" w:lineRule="auto"/>
              <w:ind w:right="-59" w:rightChars="-27"/>
              <w:rPr>
                <w:rFonts w:cs="宋体"/>
                <w:color w:val="000000"/>
                <w:sz w:val="24"/>
                <w:lang w:eastAsia="zh-CN"/>
              </w:rPr>
            </w:pPr>
            <w:r>
              <w:rPr>
                <w:rFonts w:hint="eastAsia" w:cs="宋体"/>
                <w:color w:val="000000"/>
                <w:sz w:val="24"/>
                <w:lang w:eastAsia="zh-CN"/>
              </w:rPr>
              <w:t>根据招标文件的要求和实际情况，提出重点难点分析方案。</w:t>
            </w:r>
          </w:p>
          <w:p>
            <w:pPr>
              <w:widowControl/>
              <w:spacing w:line="360" w:lineRule="auto"/>
              <w:ind w:right="-59" w:rightChars="-27"/>
              <w:rPr>
                <w:rFonts w:cs="宋体"/>
                <w:color w:val="000000"/>
                <w:sz w:val="24"/>
                <w:lang w:eastAsia="zh-CN"/>
              </w:rPr>
            </w:pPr>
            <w:r>
              <w:rPr>
                <w:rFonts w:hint="eastAsia" w:cs="宋体"/>
                <w:color w:val="000000"/>
                <w:sz w:val="24"/>
                <w:lang w:eastAsia="zh-CN"/>
              </w:rPr>
              <w:t>方案全面完整、重点突出、亮点明确，得</w:t>
            </w:r>
            <w:r>
              <w:rPr>
                <w:rFonts w:cs="宋体"/>
                <w:color w:val="000000"/>
                <w:sz w:val="24"/>
                <w:lang w:eastAsia="zh-CN"/>
              </w:rPr>
              <w:t>10</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方案较为全面、重点较为突出、亮点较为明确，得</w:t>
            </w:r>
            <w:r>
              <w:rPr>
                <w:rFonts w:cs="宋体"/>
                <w:color w:val="000000"/>
                <w:sz w:val="24"/>
                <w:lang w:eastAsia="zh-CN"/>
              </w:rPr>
              <w:t>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方案较为完整</w:t>
            </w:r>
            <w:r>
              <w:rPr>
                <w:rFonts w:hint="eastAsia" w:cs="宋体"/>
                <w:color w:val="000000"/>
                <w:sz w:val="24"/>
                <w:lang w:eastAsia="zh-CN"/>
              </w:rPr>
              <w:t>、</w:t>
            </w:r>
            <w:r>
              <w:rPr>
                <w:rFonts w:cs="宋体"/>
                <w:color w:val="000000"/>
                <w:sz w:val="24"/>
                <w:lang w:eastAsia="zh-CN"/>
              </w:rPr>
              <w:t>重点不够突出</w:t>
            </w:r>
            <w:r>
              <w:rPr>
                <w:rFonts w:hint="eastAsia" w:cs="宋体"/>
                <w:color w:val="000000"/>
                <w:sz w:val="24"/>
                <w:lang w:eastAsia="zh-CN"/>
              </w:rPr>
              <w:t>、</w:t>
            </w:r>
            <w:r>
              <w:rPr>
                <w:rFonts w:cs="宋体"/>
                <w:color w:val="000000"/>
                <w:sz w:val="24"/>
                <w:lang w:eastAsia="zh-CN"/>
              </w:rPr>
              <w:t>亮点不明确</w:t>
            </w:r>
            <w:r>
              <w:rPr>
                <w:rFonts w:hint="eastAsia" w:cs="宋体"/>
                <w:color w:val="000000"/>
                <w:sz w:val="24"/>
                <w:lang w:eastAsia="zh-CN"/>
              </w:rPr>
              <w:t>，</w:t>
            </w:r>
            <w:r>
              <w:rPr>
                <w:rFonts w:cs="宋体"/>
                <w:color w:val="000000"/>
                <w:sz w:val="24"/>
                <w:lang w:eastAsia="zh-CN"/>
              </w:rPr>
              <w:t>得5</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方案不够完整、重点不够突出、亮点不明确，得</w:t>
            </w:r>
            <w:r>
              <w:rPr>
                <w:rFonts w:cs="宋体"/>
                <w:color w:val="000000"/>
                <w:sz w:val="24"/>
                <w:lang w:eastAsia="zh-CN"/>
              </w:rPr>
              <w:t>2</w:t>
            </w:r>
            <w:r>
              <w:rPr>
                <w:rFonts w:hint="eastAsia" w:cs="宋体"/>
                <w:color w:val="000000"/>
                <w:sz w:val="24"/>
                <w:lang w:eastAsia="zh-CN"/>
              </w:rPr>
              <w:t>分；</w:t>
            </w:r>
          </w:p>
          <w:p>
            <w:pPr>
              <w:widowControl/>
              <w:spacing w:line="360" w:lineRule="auto"/>
              <w:ind w:right="-59" w:rightChars="-27"/>
              <w:rPr>
                <w:rFonts w:cs="宋体"/>
                <w:color w:val="000000"/>
                <w:sz w:val="24"/>
              </w:rPr>
            </w:pPr>
            <w:r>
              <w:rPr>
                <w:rFonts w:hint="eastAsia" w:cs="宋体"/>
                <w:color w:val="000000"/>
                <w:sz w:val="24"/>
              </w:rPr>
              <w:t>未提供不得分。</w:t>
            </w:r>
          </w:p>
        </w:tc>
        <w:tc>
          <w:tcPr>
            <w:tcW w:w="831" w:type="dxa"/>
            <w:noWrap/>
            <w:vAlign w:val="center"/>
          </w:tcPr>
          <w:p>
            <w:pPr>
              <w:widowControl/>
              <w:spacing w:line="360" w:lineRule="auto"/>
              <w:ind w:right="-59" w:rightChars="-27"/>
              <w:jc w:val="center"/>
              <w:rPr>
                <w:rFonts w:cs="宋体"/>
                <w:color w:val="000000"/>
                <w:sz w:val="24"/>
              </w:rPr>
            </w:pPr>
            <w:r>
              <w:rPr>
                <w:rFonts w:cs="宋体"/>
                <w:color w:val="000000"/>
                <w:sz w:val="24"/>
              </w:rPr>
              <w:t>0</w:t>
            </w:r>
            <w:r>
              <w:rPr>
                <w:rFonts w:hint="eastAsia" w:cs="宋体"/>
                <w:color w:val="000000"/>
                <w:sz w:val="24"/>
              </w:rPr>
              <w:t>-</w:t>
            </w:r>
            <w:r>
              <w:rPr>
                <w:rFonts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2.3</w:t>
            </w:r>
          </w:p>
        </w:tc>
        <w:tc>
          <w:tcPr>
            <w:tcW w:w="7371" w:type="dxa"/>
            <w:noWrap/>
            <w:vAlign w:val="center"/>
          </w:tcPr>
          <w:p>
            <w:pPr>
              <w:widowControl/>
              <w:spacing w:line="360" w:lineRule="auto"/>
              <w:ind w:right="-59" w:rightChars="-27"/>
              <w:rPr>
                <w:rFonts w:cs="宋体"/>
                <w:b/>
                <w:color w:val="000000"/>
                <w:sz w:val="24"/>
                <w:lang w:eastAsia="zh-CN"/>
              </w:rPr>
            </w:pPr>
            <w:r>
              <w:rPr>
                <w:rFonts w:hint="eastAsia" w:cs="宋体"/>
                <w:b/>
                <w:color w:val="000000"/>
                <w:sz w:val="24"/>
                <w:lang w:eastAsia="zh-CN"/>
              </w:rPr>
              <w:t>进度保障措施：</w:t>
            </w:r>
          </w:p>
          <w:p>
            <w:pPr>
              <w:widowControl/>
              <w:spacing w:line="360" w:lineRule="auto"/>
              <w:ind w:right="-59" w:rightChars="-27"/>
              <w:rPr>
                <w:rFonts w:cs="宋体"/>
                <w:color w:val="000000"/>
                <w:sz w:val="24"/>
                <w:lang w:eastAsia="zh-CN"/>
              </w:rPr>
            </w:pPr>
            <w:r>
              <w:rPr>
                <w:rFonts w:hint="eastAsia" w:cs="宋体"/>
                <w:color w:val="000000"/>
                <w:sz w:val="24"/>
                <w:lang w:eastAsia="zh-CN"/>
              </w:rPr>
              <w:t>根据招标文件的要求和实际情况，提出相应的进度保障措施。</w:t>
            </w:r>
          </w:p>
          <w:p>
            <w:pPr>
              <w:widowControl/>
              <w:spacing w:line="360" w:lineRule="auto"/>
              <w:ind w:right="-59" w:rightChars="-27"/>
              <w:rPr>
                <w:rFonts w:cs="宋体"/>
                <w:color w:val="000000"/>
                <w:sz w:val="24"/>
                <w:lang w:eastAsia="zh-CN"/>
              </w:rPr>
            </w:pPr>
            <w:r>
              <w:rPr>
                <w:rFonts w:hint="eastAsia" w:cs="宋体"/>
                <w:color w:val="000000"/>
                <w:sz w:val="24"/>
                <w:lang w:eastAsia="zh-CN"/>
              </w:rPr>
              <w:t>措施全面完整、可操作性强、重点突出、亮点明确，得</w:t>
            </w:r>
            <w:r>
              <w:rPr>
                <w:rFonts w:cs="宋体"/>
                <w:color w:val="000000"/>
                <w:sz w:val="24"/>
                <w:lang w:eastAsia="zh-CN"/>
              </w:rPr>
              <w:t>10</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措施较为全面、可操作性较强、重点较为突出、亮点较为明确，得</w:t>
            </w:r>
            <w:r>
              <w:rPr>
                <w:rFonts w:cs="宋体"/>
                <w:color w:val="000000"/>
                <w:sz w:val="24"/>
                <w:lang w:eastAsia="zh-CN"/>
              </w:rPr>
              <w:t>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措施较为完整</w:t>
            </w:r>
            <w:r>
              <w:rPr>
                <w:rFonts w:hint="eastAsia" w:cs="宋体"/>
                <w:color w:val="000000"/>
                <w:sz w:val="24"/>
                <w:lang w:eastAsia="zh-CN"/>
              </w:rPr>
              <w:t>、</w:t>
            </w:r>
            <w:r>
              <w:rPr>
                <w:rFonts w:cs="宋体"/>
                <w:color w:val="000000"/>
                <w:sz w:val="24"/>
                <w:lang w:eastAsia="zh-CN"/>
              </w:rPr>
              <w:t>可操作性一般</w:t>
            </w:r>
            <w:r>
              <w:rPr>
                <w:rFonts w:hint="eastAsia" w:cs="宋体"/>
                <w:color w:val="000000"/>
                <w:sz w:val="24"/>
                <w:lang w:eastAsia="zh-CN"/>
              </w:rPr>
              <w:t>、</w:t>
            </w:r>
            <w:r>
              <w:rPr>
                <w:rFonts w:cs="宋体"/>
                <w:color w:val="000000"/>
                <w:sz w:val="24"/>
                <w:lang w:eastAsia="zh-CN"/>
              </w:rPr>
              <w:t>重点不够突出</w:t>
            </w:r>
            <w:r>
              <w:rPr>
                <w:rFonts w:hint="eastAsia" w:cs="宋体"/>
                <w:color w:val="000000"/>
                <w:sz w:val="24"/>
                <w:lang w:eastAsia="zh-CN"/>
              </w:rPr>
              <w:t>、</w:t>
            </w:r>
            <w:r>
              <w:rPr>
                <w:rFonts w:cs="宋体"/>
                <w:color w:val="000000"/>
                <w:sz w:val="24"/>
                <w:lang w:eastAsia="zh-CN"/>
              </w:rPr>
              <w:t>亮点不明确</w:t>
            </w:r>
            <w:r>
              <w:rPr>
                <w:rFonts w:hint="eastAsia" w:cs="宋体"/>
                <w:color w:val="000000"/>
                <w:sz w:val="24"/>
                <w:lang w:eastAsia="zh-CN"/>
              </w:rPr>
              <w:t>，</w:t>
            </w:r>
            <w:r>
              <w:rPr>
                <w:rFonts w:cs="宋体"/>
                <w:color w:val="000000"/>
                <w:sz w:val="24"/>
                <w:lang w:eastAsia="zh-CN"/>
              </w:rPr>
              <w:t>得5</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措施不够完整、可操作性不强、重点不够突出、亮点不明确，得</w:t>
            </w:r>
            <w:r>
              <w:rPr>
                <w:rFonts w:cs="宋体"/>
                <w:color w:val="000000"/>
                <w:sz w:val="24"/>
                <w:lang w:eastAsia="zh-CN"/>
              </w:rPr>
              <w:t>2</w:t>
            </w:r>
            <w:r>
              <w:rPr>
                <w:rFonts w:hint="eastAsia" w:cs="宋体"/>
                <w:color w:val="000000"/>
                <w:sz w:val="24"/>
                <w:lang w:eastAsia="zh-CN"/>
              </w:rPr>
              <w:t>分；</w:t>
            </w:r>
          </w:p>
          <w:p>
            <w:pPr>
              <w:widowControl/>
              <w:spacing w:line="360" w:lineRule="auto"/>
              <w:ind w:right="-59" w:rightChars="-27"/>
              <w:rPr>
                <w:rFonts w:cs="宋体"/>
                <w:b/>
                <w:color w:val="000000"/>
                <w:sz w:val="24"/>
              </w:rPr>
            </w:pPr>
            <w:r>
              <w:rPr>
                <w:rFonts w:hint="eastAsia" w:cs="宋体"/>
                <w:color w:val="000000"/>
                <w:sz w:val="24"/>
              </w:rPr>
              <w:t>未提供不得分。</w:t>
            </w:r>
          </w:p>
        </w:tc>
        <w:tc>
          <w:tcPr>
            <w:tcW w:w="831" w:type="dxa"/>
            <w:noWrap/>
            <w:vAlign w:val="center"/>
          </w:tcPr>
          <w:p>
            <w:pPr>
              <w:widowControl/>
              <w:spacing w:line="360" w:lineRule="auto"/>
              <w:ind w:left="420" w:right="-59" w:rightChars="-27" w:hanging="420"/>
              <w:jc w:val="center"/>
              <w:rPr>
                <w:rFonts w:cs="宋体"/>
                <w:color w:val="000000"/>
                <w:sz w:val="24"/>
              </w:rPr>
            </w:pPr>
            <w:r>
              <w:rPr>
                <w:rFonts w:cs="宋体"/>
                <w:color w:val="000000"/>
                <w:sz w:val="24"/>
              </w:rPr>
              <w:t>0</w:t>
            </w:r>
            <w:r>
              <w:rPr>
                <w:rFonts w:hint="eastAsia" w:cs="宋体"/>
                <w:color w:val="000000"/>
                <w:sz w:val="24"/>
              </w:rPr>
              <w:t>-</w:t>
            </w:r>
            <w:r>
              <w:rPr>
                <w:rFonts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2.</w:t>
            </w:r>
            <w:r>
              <w:rPr>
                <w:sz w:val="24"/>
              </w:rPr>
              <w:t>4</w:t>
            </w:r>
          </w:p>
        </w:tc>
        <w:tc>
          <w:tcPr>
            <w:tcW w:w="7371" w:type="dxa"/>
            <w:noWrap/>
            <w:vAlign w:val="center"/>
          </w:tcPr>
          <w:p>
            <w:pPr>
              <w:widowControl/>
              <w:spacing w:line="360" w:lineRule="auto"/>
              <w:ind w:right="-59" w:rightChars="-27"/>
              <w:rPr>
                <w:rFonts w:cs="宋体"/>
                <w:b/>
                <w:color w:val="000000"/>
                <w:sz w:val="24"/>
                <w:lang w:eastAsia="zh-CN"/>
              </w:rPr>
            </w:pPr>
            <w:r>
              <w:rPr>
                <w:rFonts w:cs="宋体"/>
                <w:b/>
                <w:color w:val="000000"/>
                <w:sz w:val="24"/>
                <w:lang w:eastAsia="zh-CN"/>
              </w:rPr>
              <w:t>整体工作方案</w:t>
            </w:r>
            <w:r>
              <w:rPr>
                <w:rFonts w:hint="eastAsia" w:cs="宋体"/>
                <w:b/>
                <w:color w:val="000000"/>
                <w:sz w:val="24"/>
                <w:lang w:eastAsia="zh-CN"/>
              </w:rPr>
              <w:t>：</w:t>
            </w:r>
          </w:p>
          <w:p>
            <w:pPr>
              <w:widowControl/>
              <w:spacing w:line="360" w:lineRule="auto"/>
              <w:ind w:right="-59" w:rightChars="-27"/>
              <w:rPr>
                <w:rFonts w:cs="宋体"/>
                <w:color w:val="000000"/>
                <w:sz w:val="24"/>
                <w:lang w:eastAsia="zh-CN"/>
              </w:rPr>
            </w:pPr>
            <w:r>
              <w:rPr>
                <w:rFonts w:hint="eastAsia" w:cs="宋体"/>
                <w:color w:val="000000"/>
                <w:sz w:val="24"/>
                <w:lang w:eastAsia="zh-CN"/>
              </w:rPr>
              <w:t>根据招标文件的要求和实际情况，提出相应的整体工作方案。</w:t>
            </w:r>
          </w:p>
          <w:p>
            <w:pPr>
              <w:widowControl/>
              <w:spacing w:line="360" w:lineRule="auto"/>
              <w:ind w:right="-59" w:rightChars="-27"/>
              <w:rPr>
                <w:rFonts w:cs="宋体"/>
                <w:color w:val="000000"/>
                <w:sz w:val="24"/>
                <w:lang w:eastAsia="zh-CN"/>
              </w:rPr>
            </w:pPr>
            <w:r>
              <w:rPr>
                <w:rFonts w:hint="eastAsia" w:cs="宋体"/>
                <w:color w:val="000000"/>
                <w:sz w:val="24"/>
                <w:lang w:eastAsia="zh-CN"/>
              </w:rPr>
              <w:t>方案全面完整、重点突出、亮点明确，得</w:t>
            </w:r>
            <w:r>
              <w:rPr>
                <w:rFonts w:cs="宋体"/>
                <w:color w:val="000000"/>
                <w:sz w:val="24"/>
                <w:lang w:eastAsia="zh-CN"/>
              </w:rPr>
              <w:t>15</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方案较为全面、重点较为突出、亮点较为明确，得</w:t>
            </w:r>
            <w:r>
              <w:rPr>
                <w:rFonts w:cs="宋体"/>
                <w:color w:val="000000"/>
                <w:sz w:val="24"/>
                <w:lang w:eastAsia="zh-CN"/>
              </w:rPr>
              <w:t>12</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方案较为完整</w:t>
            </w:r>
            <w:r>
              <w:rPr>
                <w:rFonts w:hint="eastAsia" w:cs="宋体"/>
                <w:color w:val="000000"/>
                <w:sz w:val="24"/>
                <w:lang w:eastAsia="zh-CN"/>
              </w:rPr>
              <w:t>、</w:t>
            </w:r>
            <w:r>
              <w:rPr>
                <w:rFonts w:cs="宋体"/>
                <w:color w:val="000000"/>
                <w:sz w:val="24"/>
                <w:lang w:eastAsia="zh-CN"/>
              </w:rPr>
              <w:t>重点不够突出</w:t>
            </w:r>
            <w:r>
              <w:rPr>
                <w:rFonts w:hint="eastAsia" w:cs="宋体"/>
                <w:color w:val="000000"/>
                <w:sz w:val="24"/>
                <w:lang w:eastAsia="zh-CN"/>
              </w:rPr>
              <w:t>、</w:t>
            </w:r>
            <w:r>
              <w:rPr>
                <w:rFonts w:cs="宋体"/>
                <w:color w:val="000000"/>
                <w:sz w:val="24"/>
                <w:lang w:eastAsia="zh-CN"/>
              </w:rPr>
              <w:t>亮点不明确</w:t>
            </w:r>
            <w:r>
              <w:rPr>
                <w:rFonts w:hint="eastAsia" w:cs="宋体"/>
                <w:color w:val="000000"/>
                <w:sz w:val="24"/>
                <w:lang w:eastAsia="zh-CN"/>
              </w:rPr>
              <w:t>，</w:t>
            </w:r>
            <w:r>
              <w:rPr>
                <w:rFonts w:cs="宋体"/>
                <w:color w:val="000000"/>
                <w:sz w:val="24"/>
                <w:lang w:eastAsia="zh-CN"/>
              </w:rPr>
              <w:t>得8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方案不够完整、重点不够突出、亮点不明确，得</w:t>
            </w:r>
            <w:r>
              <w:rPr>
                <w:rFonts w:cs="宋体"/>
                <w:color w:val="000000"/>
                <w:sz w:val="24"/>
                <w:lang w:eastAsia="zh-CN"/>
              </w:rPr>
              <w:t>4</w:t>
            </w:r>
            <w:r>
              <w:rPr>
                <w:rFonts w:hint="eastAsia" w:cs="宋体"/>
                <w:color w:val="000000"/>
                <w:sz w:val="24"/>
                <w:lang w:eastAsia="zh-CN"/>
              </w:rPr>
              <w:t>分；</w:t>
            </w:r>
          </w:p>
          <w:p>
            <w:pPr>
              <w:widowControl/>
              <w:spacing w:line="360" w:lineRule="auto"/>
              <w:ind w:right="-59" w:rightChars="-27"/>
              <w:rPr>
                <w:rFonts w:cs="宋体"/>
                <w:color w:val="000000"/>
                <w:sz w:val="24"/>
              </w:rPr>
            </w:pPr>
            <w:r>
              <w:rPr>
                <w:rFonts w:hint="eastAsia" w:cs="宋体"/>
                <w:color w:val="000000"/>
                <w:sz w:val="24"/>
              </w:rPr>
              <w:t>未提供不得分。</w:t>
            </w:r>
          </w:p>
        </w:tc>
        <w:tc>
          <w:tcPr>
            <w:tcW w:w="831" w:type="dxa"/>
            <w:noWrap/>
            <w:vAlign w:val="center"/>
          </w:tcPr>
          <w:p>
            <w:pPr>
              <w:widowControl/>
              <w:spacing w:line="360" w:lineRule="auto"/>
              <w:ind w:left="420" w:right="-59" w:rightChars="-27" w:hanging="420"/>
              <w:jc w:val="center"/>
              <w:rPr>
                <w:rFonts w:cs="宋体"/>
                <w:color w:val="000000"/>
                <w:sz w:val="24"/>
              </w:rPr>
            </w:pPr>
            <w:r>
              <w:rPr>
                <w:rFonts w:hint="eastAsia" w:cs="宋体"/>
                <w:color w:val="000000"/>
                <w:sz w:val="24"/>
              </w:rPr>
              <w:t>0-</w:t>
            </w:r>
            <w:r>
              <w:rPr>
                <w:rFonts w:cs="宋体"/>
                <w:color w:val="000000"/>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2</w:t>
            </w:r>
            <w:r>
              <w:rPr>
                <w:sz w:val="24"/>
              </w:rPr>
              <w:t>.5</w:t>
            </w:r>
          </w:p>
        </w:tc>
        <w:tc>
          <w:tcPr>
            <w:tcW w:w="7371" w:type="dxa"/>
            <w:noWrap/>
            <w:vAlign w:val="center"/>
          </w:tcPr>
          <w:p>
            <w:pPr>
              <w:widowControl/>
              <w:spacing w:line="360" w:lineRule="auto"/>
              <w:ind w:right="-59" w:rightChars="-27"/>
              <w:rPr>
                <w:rFonts w:cs="宋体"/>
                <w:b/>
                <w:color w:val="000000"/>
                <w:sz w:val="24"/>
                <w:lang w:eastAsia="zh-CN"/>
              </w:rPr>
            </w:pPr>
            <w:r>
              <w:rPr>
                <w:rFonts w:cs="宋体"/>
                <w:b/>
                <w:color w:val="000000"/>
                <w:sz w:val="24"/>
                <w:lang w:eastAsia="zh-CN"/>
              </w:rPr>
              <w:t>服务承诺方案</w:t>
            </w:r>
            <w:r>
              <w:rPr>
                <w:rFonts w:hint="eastAsia" w:cs="宋体"/>
                <w:b/>
                <w:color w:val="000000"/>
                <w:sz w:val="24"/>
                <w:lang w:eastAsia="zh-CN"/>
              </w:rPr>
              <w:t>：</w:t>
            </w:r>
          </w:p>
          <w:p>
            <w:pPr>
              <w:widowControl/>
              <w:spacing w:line="360" w:lineRule="auto"/>
              <w:ind w:right="-59" w:rightChars="-27"/>
              <w:rPr>
                <w:rFonts w:cs="宋体"/>
                <w:color w:val="000000"/>
                <w:sz w:val="24"/>
                <w:lang w:eastAsia="zh-CN"/>
              </w:rPr>
            </w:pPr>
            <w:r>
              <w:rPr>
                <w:rFonts w:hint="eastAsia" w:cs="宋体"/>
                <w:color w:val="000000"/>
                <w:sz w:val="24"/>
                <w:lang w:eastAsia="zh-CN"/>
              </w:rPr>
              <w:t>根据招标文件的要求和实际情况，提出相应的服务承诺方案。</w:t>
            </w:r>
          </w:p>
          <w:p>
            <w:pPr>
              <w:widowControl/>
              <w:spacing w:line="360" w:lineRule="auto"/>
              <w:ind w:right="-59" w:rightChars="-27"/>
              <w:rPr>
                <w:rFonts w:cs="宋体"/>
                <w:color w:val="000000"/>
                <w:sz w:val="24"/>
                <w:lang w:eastAsia="zh-CN"/>
              </w:rPr>
            </w:pPr>
            <w:r>
              <w:rPr>
                <w:rFonts w:hint="eastAsia" w:cs="宋体"/>
                <w:color w:val="000000"/>
                <w:sz w:val="24"/>
                <w:lang w:eastAsia="zh-CN"/>
              </w:rPr>
              <w:t>方案全面完整、重点突出、亮点明确，得</w:t>
            </w:r>
            <w:r>
              <w:rPr>
                <w:rFonts w:cs="宋体"/>
                <w:color w:val="000000"/>
                <w:sz w:val="24"/>
                <w:lang w:eastAsia="zh-CN"/>
              </w:rPr>
              <w:t>10</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方案较为全面、重点较为突出、亮点较为明确，得</w:t>
            </w:r>
            <w:r>
              <w:rPr>
                <w:rFonts w:cs="宋体"/>
                <w:color w:val="000000"/>
                <w:sz w:val="24"/>
                <w:lang w:eastAsia="zh-CN"/>
              </w:rPr>
              <w:t>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方案较为完整</w:t>
            </w:r>
            <w:r>
              <w:rPr>
                <w:rFonts w:hint="eastAsia" w:cs="宋体"/>
                <w:color w:val="000000"/>
                <w:sz w:val="24"/>
                <w:lang w:eastAsia="zh-CN"/>
              </w:rPr>
              <w:t>、</w:t>
            </w:r>
            <w:r>
              <w:rPr>
                <w:rFonts w:cs="宋体"/>
                <w:color w:val="000000"/>
                <w:sz w:val="24"/>
                <w:lang w:eastAsia="zh-CN"/>
              </w:rPr>
              <w:t>重点不够突出</w:t>
            </w:r>
            <w:r>
              <w:rPr>
                <w:rFonts w:hint="eastAsia" w:cs="宋体"/>
                <w:color w:val="000000"/>
                <w:sz w:val="24"/>
                <w:lang w:eastAsia="zh-CN"/>
              </w:rPr>
              <w:t>、</w:t>
            </w:r>
            <w:r>
              <w:rPr>
                <w:rFonts w:cs="宋体"/>
                <w:color w:val="000000"/>
                <w:sz w:val="24"/>
                <w:lang w:eastAsia="zh-CN"/>
              </w:rPr>
              <w:t>亮点不明确</w:t>
            </w:r>
            <w:r>
              <w:rPr>
                <w:rFonts w:hint="eastAsia" w:cs="宋体"/>
                <w:color w:val="000000"/>
                <w:sz w:val="24"/>
                <w:lang w:eastAsia="zh-CN"/>
              </w:rPr>
              <w:t>，</w:t>
            </w:r>
            <w:r>
              <w:rPr>
                <w:rFonts w:cs="宋体"/>
                <w:color w:val="000000"/>
                <w:sz w:val="24"/>
                <w:lang w:eastAsia="zh-CN"/>
              </w:rPr>
              <w:t>得5</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方案不够完整、重点不够突出、亮点不明确，得</w:t>
            </w:r>
            <w:r>
              <w:rPr>
                <w:rFonts w:cs="宋体"/>
                <w:color w:val="000000"/>
                <w:sz w:val="24"/>
                <w:lang w:eastAsia="zh-CN"/>
              </w:rPr>
              <w:t>2</w:t>
            </w:r>
            <w:r>
              <w:rPr>
                <w:rFonts w:hint="eastAsia" w:cs="宋体"/>
                <w:color w:val="000000"/>
                <w:sz w:val="24"/>
                <w:lang w:eastAsia="zh-CN"/>
              </w:rPr>
              <w:t>分；</w:t>
            </w:r>
          </w:p>
          <w:p>
            <w:pPr>
              <w:widowControl/>
              <w:spacing w:line="360" w:lineRule="auto"/>
              <w:ind w:right="-59" w:rightChars="-27"/>
              <w:rPr>
                <w:rFonts w:cs="宋体"/>
                <w:b/>
                <w:color w:val="000000"/>
                <w:sz w:val="24"/>
              </w:rPr>
            </w:pPr>
            <w:r>
              <w:rPr>
                <w:rFonts w:hint="eastAsia" w:cs="宋体"/>
                <w:color w:val="000000"/>
                <w:sz w:val="24"/>
              </w:rPr>
              <w:t>未提供不得分。</w:t>
            </w:r>
          </w:p>
        </w:tc>
        <w:tc>
          <w:tcPr>
            <w:tcW w:w="831" w:type="dxa"/>
            <w:noWrap/>
            <w:vAlign w:val="center"/>
          </w:tcPr>
          <w:p>
            <w:pPr>
              <w:widowControl/>
              <w:spacing w:line="360" w:lineRule="auto"/>
              <w:ind w:left="420" w:right="-59" w:rightChars="-27" w:hanging="420"/>
              <w:jc w:val="center"/>
              <w:rPr>
                <w:rFonts w:cs="宋体"/>
                <w:color w:val="000000"/>
                <w:sz w:val="24"/>
              </w:rPr>
            </w:pPr>
            <w:r>
              <w:rPr>
                <w:rFonts w:hint="eastAsia" w:cs="宋体"/>
                <w:color w:val="000000"/>
                <w:sz w:val="24"/>
              </w:rPr>
              <w:t>0-</w:t>
            </w:r>
            <w:r>
              <w:rPr>
                <w:rFonts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851" w:type="dxa"/>
            <w:gridSpan w:val="3"/>
            <w:noWrap/>
            <w:vAlign w:val="center"/>
          </w:tcPr>
          <w:p>
            <w:pPr>
              <w:widowControl/>
              <w:spacing w:line="360" w:lineRule="auto"/>
              <w:ind w:right="-59" w:rightChars="-27"/>
              <w:jc w:val="center"/>
              <w:rPr>
                <w:b/>
                <w:sz w:val="24"/>
              </w:rPr>
            </w:pPr>
            <w:r>
              <w:rPr>
                <w:rFonts w:hint="eastAsia"/>
                <w:b/>
                <w:sz w:val="24"/>
              </w:rPr>
              <w:t>三、价格部分（10分）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3.1</w:t>
            </w:r>
          </w:p>
        </w:tc>
        <w:tc>
          <w:tcPr>
            <w:tcW w:w="7371" w:type="dxa"/>
            <w:noWrap/>
            <w:vAlign w:val="center"/>
          </w:tcPr>
          <w:p>
            <w:pPr>
              <w:widowControl/>
              <w:spacing w:line="360" w:lineRule="auto"/>
              <w:ind w:right="-59" w:rightChars="-27"/>
              <w:rPr>
                <w:sz w:val="24"/>
                <w:lang w:eastAsia="zh-CN"/>
              </w:rPr>
            </w:pPr>
            <w:r>
              <w:rPr>
                <w:rFonts w:hint="eastAsia"/>
                <w:sz w:val="24"/>
                <w:lang w:eastAsia="zh-CN"/>
              </w:rPr>
              <w:t>以符合招标文件要求的最低评标价为基准价，基准价得满分10分，其它投标人的评标价得分=（基准价/该投标人的评标价）×10。</w:t>
            </w:r>
          </w:p>
        </w:tc>
        <w:tc>
          <w:tcPr>
            <w:tcW w:w="831" w:type="dxa"/>
            <w:noWrap/>
            <w:vAlign w:val="center"/>
          </w:tcPr>
          <w:p>
            <w:pPr>
              <w:widowControl/>
              <w:spacing w:line="360" w:lineRule="auto"/>
              <w:ind w:left="420" w:right="-59" w:rightChars="-27" w:hanging="420"/>
              <w:jc w:val="center"/>
              <w:rPr>
                <w:sz w:val="24"/>
              </w:rPr>
            </w:pPr>
            <w:r>
              <w:rPr>
                <w:sz w:val="24"/>
              </w:rPr>
              <w:t>0</w:t>
            </w:r>
            <w:r>
              <w:rPr>
                <w:rFonts w:hint="eastAsia"/>
                <w:sz w:val="24"/>
              </w:rPr>
              <w:t>-10</w:t>
            </w:r>
          </w:p>
        </w:tc>
      </w:tr>
    </w:tbl>
    <w:p>
      <w:pPr>
        <w:spacing w:before="8"/>
        <w:rPr>
          <w:rFonts w:ascii="宋体" w:hAnsi="宋体" w:eastAsia="宋体" w:cs="宋体"/>
          <w:sz w:val="26"/>
          <w:szCs w:val="26"/>
        </w:rPr>
      </w:pPr>
    </w:p>
    <w:p>
      <w:pPr>
        <w:sectPr>
          <w:pgSz w:w="11920" w:h="16850"/>
          <w:pgMar w:top="1120" w:right="580" w:bottom="1060" w:left="1480" w:header="888" w:footer="868" w:gutter="0"/>
          <w:cols w:space="720" w:num="1"/>
        </w:sectPr>
      </w:pPr>
    </w:p>
    <w:p>
      <w:pPr>
        <w:spacing w:before="4"/>
        <w:rPr>
          <w:rFonts w:ascii="宋体" w:hAnsi="宋体" w:eastAsia="宋体" w:cs="宋体"/>
          <w:sz w:val="19"/>
          <w:szCs w:val="19"/>
        </w:rPr>
      </w:pPr>
    </w:p>
    <w:p>
      <w:pPr>
        <w:pStyle w:val="2"/>
        <w:tabs>
          <w:tab w:val="left" w:pos="1622"/>
        </w:tabs>
        <w:spacing w:line="460" w:lineRule="exact"/>
        <w:ind w:right="1"/>
        <w:jc w:val="center"/>
        <w:rPr>
          <w:b/>
          <w:bCs/>
        </w:rPr>
      </w:pPr>
      <w:bookmarkStart w:id="213" w:name="_Toc16002"/>
      <w:bookmarkStart w:id="214" w:name="_Toc26033"/>
      <w:bookmarkStart w:id="215" w:name="_Toc14121"/>
      <w:r>
        <w:rPr>
          <w:b/>
          <w:bCs/>
        </w:rPr>
        <w:t>第五章</w:t>
      </w:r>
      <w:r>
        <w:rPr>
          <w:b/>
          <w:bCs/>
        </w:rPr>
        <w:tab/>
      </w:r>
      <w:r>
        <w:rPr>
          <w:b/>
          <w:bCs/>
        </w:rPr>
        <w:t>采购需求</w:t>
      </w:r>
      <w:bookmarkEnd w:id="213"/>
      <w:bookmarkEnd w:id="214"/>
      <w:bookmarkEnd w:id="215"/>
    </w:p>
    <w:p>
      <w:pPr>
        <w:rPr>
          <w:rFonts w:ascii="宋体" w:hAnsi="宋体" w:eastAsia="宋体" w:cs="宋体"/>
          <w:sz w:val="24"/>
          <w:szCs w:val="24"/>
        </w:rPr>
      </w:pPr>
    </w:p>
    <w:p>
      <w:pPr>
        <w:pStyle w:val="18"/>
        <w:numPr>
          <w:ilvl w:val="0"/>
          <w:numId w:val="1"/>
        </w:numPr>
        <w:spacing w:line="360" w:lineRule="auto"/>
        <w:contextualSpacing/>
        <w:rPr>
          <w:rFonts w:ascii="宋体" w:hAnsi="宋体"/>
          <w:b/>
          <w:sz w:val="24"/>
          <w:szCs w:val="24"/>
        </w:rPr>
      </w:pPr>
      <w:r>
        <w:rPr>
          <w:rFonts w:hint="eastAsia" w:ascii="宋体" w:hAnsi="宋体"/>
          <w:b/>
          <w:sz w:val="24"/>
          <w:szCs w:val="24"/>
        </w:rPr>
        <w:t>工作内容</w:t>
      </w:r>
    </w:p>
    <w:p>
      <w:pPr>
        <w:spacing w:line="360" w:lineRule="auto"/>
        <w:ind w:firstLine="482"/>
        <w:contextualSpacing/>
        <w:rPr>
          <w:rFonts w:ascii="宋体" w:hAnsi="宋体" w:eastAsia="宋体"/>
          <w:bCs/>
          <w:sz w:val="24"/>
          <w:lang w:eastAsia="zh-CN"/>
        </w:rPr>
      </w:pPr>
      <w:r>
        <w:rPr>
          <w:rFonts w:hint="eastAsia" w:ascii="宋体" w:hAnsi="宋体"/>
          <w:bCs/>
          <w:sz w:val="24"/>
          <w:lang w:eastAsia="zh-CN"/>
        </w:rPr>
        <w:t>围绕“绿色出行 畅通北京”交通宣讲团文化品牌建设</w:t>
      </w:r>
      <w:r>
        <w:rPr>
          <w:rFonts w:hint="eastAsia" w:ascii="宋体" w:hAnsi="宋体" w:eastAsia="宋体"/>
          <w:bCs/>
          <w:sz w:val="24"/>
          <w:lang w:eastAsia="zh-CN"/>
        </w:rPr>
        <w:t>：</w:t>
      </w:r>
    </w:p>
    <w:p>
      <w:pPr>
        <w:spacing w:line="360" w:lineRule="auto"/>
        <w:ind w:firstLine="482"/>
        <w:contextualSpacing/>
        <w:rPr>
          <w:rFonts w:ascii="宋体" w:hAnsi="宋体"/>
          <w:bCs/>
          <w:sz w:val="24"/>
          <w:lang w:eastAsia="zh-CN"/>
        </w:rPr>
      </w:pPr>
      <w:r>
        <w:rPr>
          <w:rFonts w:hint="eastAsia" w:ascii="宋体" w:hAnsi="宋体"/>
          <w:bCs/>
          <w:sz w:val="24"/>
          <w:lang w:eastAsia="zh-CN"/>
        </w:rPr>
        <w:t>1.策划一个展示节目（7-10分钟）并做好有关物料制作和人员保障，系统展示品牌主题主旨、发展历程、工作成效；</w:t>
      </w:r>
    </w:p>
    <w:p>
      <w:pPr>
        <w:spacing w:line="360" w:lineRule="auto"/>
        <w:ind w:firstLine="482"/>
        <w:contextualSpacing/>
        <w:rPr>
          <w:rFonts w:ascii="宋体" w:hAnsi="宋体"/>
          <w:bCs/>
          <w:sz w:val="24"/>
          <w:lang w:eastAsia="zh-CN"/>
        </w:rPr>
      </w:pPr>
      <w:r>
        <w:rPr>
          <w:rFonts w:hint="eastAsia" w:ascii="宋体" w:hAnsi="宋体"/>
          <w:bCs/>
          <w:sz w:val="24"/>
          <w:lang w:eastAsia="zh-CN"/>
        </w:rPr>
        <w:t>2.创作一首说唱歌曲并制作动画视频（MG），生动介绍团队成员及品牌特点；</w:t>
      </w:r>
    </w:p>
    <w:p>
      <w:pPr>
        <w:spacing w:line="360" w:lineRule="auto"/>
        <w:ind w:firstLine="482"/>
        <w:contextualSpacing/>
        <w:rPr>
          <w:rFonts w:ascii="宋体" w:hAnsi="宋体"/>
          <w:bCs/>
          <w:sz w:val="24"/>
          <w:lang w:eastAsia="zh-CN"/>
        </w:rPr>
      </w:pPr>
      <w:r>
        <w:rPr>
          <w:rFonts w:hint="eastAsia" w:ascii="宋体" w:hAnsi="宋体"/>
          <w:bCs/>
          <w:sz w:val="24"/>
          <w:lang w:eastAsia="zh-CN"/>
        </w:rPr>
        <w:t>3.录制《宣讲员之歌》并制作音乐视频（MV），突出团队风采及品牌文化；</w:t>
      </w:r>
    </w:p>
    <w:p>
      <w:pPr>
        <w:spacing w:line="360" w:lineRule="auto"/>
        <w:ind w:firstLine="482"/>
        <w:contextualSpacing/>
        <w:rPr>
          <w:rFonts w:ascii="宋体" w:hAnsi="宋体"/>
          <w:bCs/>
          <w:sz w:val="24"/>
          <w:lang w:eastAsia="zh-CN"/>
        </w:rPr>
      </w:pPr>
      <w:r>
        <w:rPr>
          <w:rFonts w:hint="eastAsia" w:ascii="宋体" w:hAnsi="宋体"/>
          <w:bCs/>
          <w:sz w:val="24"/>
          <w:lang w:eastAsia="zh-CN"/>
        </w:rPr>
        <w:t>4.拍摄制作5部宣讲员视频（30秒/部），介绍宣讲员基本情况；</w:t>
      </w:r>
    </w:p>
    <w:p>
      <w:pPr>
        <w:spacing w:line="360" w:lineRule="auto"/>
        <w:ind w:firstLine="482"/>
        <w:contextualSpacing/>
        <w:rPr>
          <w:rFonts w:ascii="宋体" w:hAnsi="宋体"/>
          <w:bCs/>
          <w:sz w:val="24"/>
          <w:lang w:eastAsia="zh-CN"/>
        </w:rPr>
      </w:pPr>
      <w:r>
        <w:rPr>
          <w:rFonts w:hint="eastAsia" w:ascii="宋体" w:hAnsi="宋体"/>
          <w:bCs/>
          <w:sz w:val="24"/>
          <w:lang w:eastAsia="zh-CN"/>
        </w:rPr>
        <w:t>5.设计制作150套文创产品（拼插积木），针对青少年儿童，扩大宣讲二次传播力。</w:t>
      </w:r>
    </w:p>
    <w:p>
      <w:pPr>
        <w:spacing w:line="360" w:lineRule="auto"/>
        <w:ind w:firstLine="482"/>
        <w:contextualSpacing/>
        <w:rPr>
          <w:rFonts w:ascii="宋体" w:hAnsi="宋体"/>
          <w:bCs/>
          <w:sz w:val="24"/>
          <w:lang w:eastAsia="zh-CN"/>
        </w:rPr>
      </w:pPr>
    </w:p>
    <w:p>
      <w:pPr>
        <w:pStyle w:val="18"/>
        <w:numPr>
          <w:ilvl w:val="0"/>
          <w:numId w:val="1"/>
        </w:numPr>
        <w:spacing w:line="360" w:lineRule="auto"/>
        <w:contextualSpacing/>
        <w:rPr>
          <w:rFonts w:ascii="宋体" w:hAnsi="宋体"/>
          <w:b/>
          <w:sz w:val="24"/>
          <w:szCs w:val="24"/>
        </w:rPr>
      </w:pPr>
      <w:r>
        <w:rPr>
          <w:rFonts w:ascii="宋体" w:hAnsi="宋体"/>
          <w:b/>
          <w:sz w:val="24"/>
          <w:szCs w:val="24"/>
        </w:rPr>
        <w:t>时间进度要求</w:t>
      </w:r>
    </w:p>
    <w:p>
      <w:pPr>
        <w:spacing w:line="360" w:lineRule="auto"/>
        <w:ind w:firstLine="482"/>
        <w:contextualSpacing/>
        <w:rPr>
          <w:rFonts w:ascii="宋体" w:hAnsi="宋体"/>
          <w:bCs/>
          <w:sz w:val="24"/>
          <w:lang w:eastAsia="zh-CN"/>
        </w:rPr>
      </w:pPr>
      <w:r>
        <w:rPr>
          <w:rFonts w:hint="eastAsia" w:ascii="宋体" w:hAnsi="宋体"/>
          <w:bCs/>
          <w:sz w:val="24"/>
          <w:lang w:eastAsia="zh-CN"/>
        </w:rPr>
        <w:t>1.于2024年5月31日前，</w:t>
      </w:r>
      <w:r>
        <w:rPr>
          <w:rFonts w:hint="eastAsia" w:ascii="宋体" w:hAnsi="宋体" w:eastAsia="宋体"/>
          <w:bCs/>
          <w:sz w:val="24"/>
          <w:lang w:eastAsia="zh-CN"/>
        </w:rPr>
        <w:t>采购人与供应商</w:t>
      </w:r>
      <w:r>
        <w:rPr>
          <w:rFonts w:hint="eastAsia" w:ascii="宋体" w:hAnsi="宋体"/>
          <w:bCs/>
          <w:sz w:val="24"/>
          <w:lang w:eastAsia="zh-CN"/>
        </w:rPr>
        <w:t>双方沟通研究后，提交策划方案，确定展示节目、音视频的文案脚本，以及文创产品的设计图样；</w:t>
      </w:r>
    </w:p>
    <w:p>
      <w:pPr>
        <w:spacing w:line="360" w:lineRule="auto"/>
        <w:ind w:firstLine="482"/>
        <w:contextualSpacing/>
        <w:rPr>
          <w:rFonts w:ascii="宋体" w:hAnsi="宋体"/>
          <w:bCs/>
          <w:sz w:val="24"/>
          <w:lang w:eastAsia="zh-CN"/>
        </w:rPr>
      </w:pPr>
      <w:r>
        <w:rPr>
          <w:rFonts w:hint="eastAsia" w:ascii="宋体" w:hAnsi="宋体"/>
          <w:bCs/>
          <w:sz w:val="24"/>
          <w:lang w:eastAsia="zh-CN"/>
        </w:rPr>
        <w:t>2.于2024年7月31日前，根据采购人意见修改后，提交展示节目编排细化脚本、音视频样片、文创产品样品</w:t>
      </w:r>
      <w:r>
        <w:rPr>
          <w:rFonts w:hint="eastAsia" w:ascii="宋体" w:hAnsi="宋体" w:eastAsia="宋体"/>
          <w:bCs/>
          <w:sz w:val="24"/>
          <w:lang w:eastAsia="zh-CN"/>
        </w:rPr>
        <w:t>；</w:t>
      </w:r>
    </w:p>
    <w:p>
      <w:pPr>
        <w:spacing w:line="360" w:lineRule="auto"/>
        <w:ind w:firstLine="482"/>
        <w:contextualSpacing/>
        <w:rPr>
          <w:rFonts w:ascii="宋体" w:hAnsi="宋体"/>
          <w:bCs/>
          <w:sz w:val="24"/>
          <w:lang w:eastAsia="zh-CN"/>
        </w:rPr>
      </w:pPr>
      <w:r>
        <w:rPr>
          <w:rFonts w:hint="eastAsia" w:ascii="宋体" w:hAnsi="宋体"/>
          <w:bCs/>
          <w:sz w:val="24"/>
          <w:lang w:eastAsia="zh-CN"/>
        </w:rPr>
        <w:t>3.于2024年8月31日前，根据采购人意见修改后，提交展示节目编排脚本及道具、音视频成片、文创产品成品；</w:t>
      </w:r>
    </w:p>
    <w:p>
      <w:pPr>
        <w:spacing w:line="360" w:lineRule="auto"/>
        <w:ind w:firstLine="482"/>
        <w:contextualSpacing/>
        <w:rPr>
          <w:rFonts w:ascii="宋体" w:hAnsi="宋体"/>
          <w:bCs/>
          <w:sz w:val="24"/>
          <w:lang w:eastAsia="zh-CN"/>
        </w:rPr>
      </w:pPr>
      <w:r>
        <w:rPr>
          <w:rFonts w:hint="eastAsia" w:ascii="宋体" w:hAnsi="宋体"/>
          <w:bCs/>
          <w:sz w:val="24"/>
          <w:lang w:eastAsia="zh-CN"/>
        </w:rPr>
        <w:t>4.于2024年9月30日前，根据采购人意见对展示节目的道具和音视频成片进行调整完善；</w:t>
      </w:r>
    </w:p>
    <w:p>
      <w:pPr>
        <w:spacing w:line="360" w:lineRule="auto"/>
        <w:ind w:firstLine="482"/>
        <w:contextualSpacing/>
        <w:rPr>
          <w:rFonts w:ascii="宋体" w:hAnsi="宋体" w:eastAsia="宋体"/>
          <w:bCs/>
          <w:sz w:val="24"/>
          <w:lang w:eastAsia="zh-CN"/>
        </w:rPr>
      </w:pPr>
      <w:r>
        <w:rPr>
          <w:rFonts w:hint="eastAsia" w:ascii="宋体" w:hAnsi="宋体"/>
          <w:bCs/>
          <w:sz w:val="24"/>
          <w:lang w:eastAsia="zh-CN"/>
        </w:rPr>
        <w:t>5.于2024年11月30日前，完全展示节目的有关服务保障，并提交项目验收报告</w:t>
      </w:r>
      <w:r>
        <w:rPr>
          <w:rFonts w:hint="eastAsia" w:ascii="宋体" w:hAnsi="宋体"/>
          <w:sz w:val="24"/>
          <w:lang w:eastAsia="zh-CN"/>
        </w:rPr>
        <w:t>。</w:t>
      </w:r>
    </w:p>
    <w:p>
      <w:pPr>
        <w:rPr>
          <w:rFonts w:ascii="楷体" w:hAnsi="楷体" w:eastAsia="楷体"/>
          <w:sz w:val="32"/>
          <w:u w:val="single"/>
          <w:lang w:eastAsia="zh-CN"/>
        </w:rPr>
      </w:pPr>
      <w:r>
        <w:rPr>
          <w:rFonts w:hint="eastAsia" w:ascii="楷体" w:hAnsi="楷体" w:eastAsia="楷体"/>
          <w:sz w:val="32"/>
          <w:u w:val="single"/>
          <w:lang w:eastAsia="zh-CN"/>
        </w:rPr>
        <w:br w:type="page"/>
      </w:r>
    </w:p>
    <w:p>
      <w:pPr>
        <w:spacing w:before="4"/>
        <w:rPr>
          <w:rFonts w:ascii="楷体" w:hAnsi="楷体" w:eastAsia="楷体"/>
          <w:sz w:val="32"/>
          <w:u w:val="single"/>
          <w:lang w:eastAsia="zh-CN"/>
        </w:rPr>
      </w:pPr>
    </w:p>
    <w:p>
      <w:pPr>
        <w:pStyle w:val="2"/>
        <w:tabs>
          <w:tab w:val="left" w:pos="1622"/>
        </w:tabs>
        <w:spacing w:line="460" w:lineRule="exact"/>
        <w:ind w:right="99"/>
        <w:jc w:val="center"/>
        <w:rPr>
          <w:b/>
          <w:bCs/>
          <w:lang w:eastAsia="zh-CN"/>
        </w:rPr>
      </w:pPr>
      <w:bookmarkStart w:id="216" w:name="_Toc5655"/>
      <w:bookmarkStart w:id="217" w:name="_Toc2552"/>
      <w:bookmarkStart w:id="218" w:name="_Toc20296"/>
      <w:r>
        <w:rPr>
          <w:b/>
          <w:bCs/>
          <w:lang w:eastAsia="zh-CN"/>
        </w:rPr>
        <w:t>第六章</w:t>
      </w:r>
      <w:r>
        <w:rPr>
          <w:b/>
          <w:bCs/>
          <w:lang w:eastAsia="zh-CN"/>
        </w:rPr>
        <w:tab/>
      </w:r>
      <w:r>
        <w:rPr>
          <w:b/>
          <w:bCs/>
          <w:lang w:eastAsia="zh-CN"/>
        </w:rPr>
        <w:t>拟签订的合同文本</w:t>
      </w:r>
      <w:bookmarkEnd w:id="216"/>
      <w:bookmarkEnd w:id="217"/>
      <w:bookmarkEnd w:id="218"/>
    </w:p>
    <w:p>
      <w:pPr>
        <w:spacing w:before="2"/>
        <w:rPr>
          <w:rFonts w:ascii="宋体" w:hAnsi="宋体" w:eastAsia="宋体" w:cs="宋体"/>
          <w:sz w:val="43"/>
          <w:szCs w:val="43"/>
          <w:lang w:eastAsia="zh-CN"/>
        </w:rPr>
      </w:pPr>
    </w:p>
    <w:p>
      <w:pPr>
        <w:spacing w:line="360" w:lineRule="auto"/>
        <w:rPr>
          <w:rFonts w:ascii="宋体" w:hAnsi="宋体"/>
          <w:b/>
          <w:sz w:val="24"/>
          <w:lang w:eastAsia="zh-CN"/>
        </w:rPr>
      </w:pPr>
      <w:r>
        <w:rPr>
          <w:rFonts w:hint="eastAsia" w:ascii="宋体" w:hAnsi="宋体"/>
          <w:b/>
          <w:sz w:val="24"/>
          <w:lang w:eastAsia="zh-CN"/>
        </w:rPr>
        <w:t>委托方（甲方）：北京市交通综合治理事务中心</w:t>
      </w:r>
    </w:p>
    <w:p>
      <w:pPr>
        <w:adjustRightInd w:val="0"/>
        <w:snapToGrid w:val="0"/>
        <w:spacing w:beforeLines="50" w:line="360" w:lineRule="auto"/>
        <w:rPr>
          <w:rFonts w:ascii="宋体" w:hAnsi="宋体"/>
          <w:b/>
          <w:sz w:val="24"/>
          <w:lang w:eastAsia="zh-CN"/>
        </w:rPr>
      </w:pPr>
      <w:r>
        <w:rPr>
          <w:rFonts w:hint="eastAsia" w:ascii="宋体" w:hAnsi="宋体"/>
          <w:b/>
          <w:sz w:val="24"/>
          <w:lang w:val="en-US" w:eastAsia="zh-CN"/>
        </w:rPr>
        <w:t>法定</w:t>
      </w:r>
      <w:r>
        <w:rPr>
          <w:rFonts w:hint="eastAsia" w:ascii="宋体" w:hAnsi="宋体"/>
          <w:b/>
          <w:sz w:val="24"/>
          <w:lang w:eastAsia="zh-CN"/>
        </w:rPr>
        <w:t>代表人：</w:t>
      </w:r>
    </w:p>
    <w:p>
      <w:pPr>
        <w:adjustRightInd w:val="0"/>
        <w:snapToGrid w:val="0"/>
        <w:spacing w:beforeLines="50" w:line="360" w:lineRule="auto"/>
        <w:rPr>
          <w:rFonts w:ascii="宋体" w:hAnsi="宋体"/>
          <w:b/>
          <w:sz w:val="24"/>
          <w:lang w:eastAsia="zh-CN"/>
        </w:rPr>
      </w:pPr>
      <w:r>
        <w:rPr>
          <w:rFonts w:hint="eastAsia" w:ascii="宋体" w:hAnsi="宋体"/>
          <w:b/>
          <w:sz w:val="24"/>
          <w:lang w:eastAsia="zh-CN"/>
        </w:rPr>
        <w:t>住所：北京市通州区达济街6号院3号楼</w:t>
      </w:r>
    </w:p>
    <w:p>
      <w:pPr>
        <w:adjustRightInd w:val="0"/>
        <w:snapToGrid w:val="0"/>
        <w:spacing w:beforeLines="50" w:line="360" w:lineRule="auto"/>
        <w:ind w:firstLine="480" w:firstLineChars="200"/>
        <w:rPr>
          <w:rFonts w:ascii="宋体" w:hAnsi="宋体"/>
          <w:b/>
          <w:sz w:val="24"/>
          <w:lang w:eastAsia="zh-CN"/>
        </w:rPr>
      </w:pPr>
    </w:p>
    <w:p>
      <w:pPr>
        <w:adjustRightInd w:val="0"/>
        <w:snapToGrid w:val="0"/>
        <w:spacing w:beforeLines="50" w:line="360" w:lineRule="auto"/>
        <w:rPr>
          <w:rFonts w:ascii="宋体" w:hAnsi="宋体"/>
          <w:b/>
          <w:color w:val="FF0000"/>
          <w:sz w:val="24"/>
        </w:rPr>
      </w:pPr>
      <w:r>
        <w:rPr>
          <w:rFonts w:hint="eastAsia" w:ascii="宋体" w:hAnsi="宋体"/>
          <w:b/>
          <w:sz w:val="24"/>
        </w:rPr>
        <w:t>受托方（乙方）：</w:t>
      </w:r>
    </w:p>
    <w:p>
      <w:pPr>
        <w:adjustRightInd w:val="0"/>
        <w:snapToGrid w:val="0"/>
        <w:spacing w:beforeLines="50" w:line="360" w:lineRule="auto"/>
        <w:rPr>
          <w:rFonts w:ascii="宋体" w:hAnsi="宋体"/>
          <w:b/>
          <w:sz w:val="24"/>
        </w:rPr>
      </w:pPr>
      <w:r>
        <w:rPr>
          <w:rFonts w:hint="eastAsia" w:ascii="宋体" w:hAnsi="宋体" w:eastAsia="宋体"/>
          <w:b/>
          <w:sz w:val="24"/>
          <w:lang w:val="en-US" w:eastAsia="zh-CN"/>
        </w:rPr>
        <w:t>法定</w:t>
      </w:r>
      <w:r>
        <w:rPr>
          <w:rFonts w:hint="eastAsia" w:ascii="宋体" w:hAnsi="宋体"/>
          <w:b/>
          <w:sz w:val="24"/>
        </w:rPr>
        <w:t>代表人：</w:t>
      </w:r>
    </w:p>
    <w:p>
      <w:pPr>
        <w:adjustRightInd w:val="0"/>
        <w:snapToGrid w:val="0"/>
        <w:spacing w:beforeLines="50" w:line="360" w:lineRule="auto"/>
        <w:rPr>
          <w:rFonts w:ascii="宋体" w:hAnsi="宋体"/>
          <w:b/>
          <w:sz w:val="24"/>
          <w:lang w:eastAsia="zh-CN"/>
        </w:rPr>
      </w:pPr>
      <w:r>
        <w:rPr>
          <w:rFonts w:hint="eastAsia" w:ascii="宋体" w:hAnsi="宋体"/>
          <w:b/>
          <w:sz w:val="24"/>
          <w:lang w:eastAsia="zh-CN"/>
        </w:rPr>
        <w:t>住所：</w:t>
      </w:r>
    </w:p>
    <w:p>
      <w:pPr>
        <w:adjustRightInd w:val="0"/>
        <w:snapToGrid w:val="0"/>
        <w:spacing w:beforeLines="50" w:line="360" w:lineRule="auto"/>
        <w:ind w:firstLine="480" w:firstLineChars="200"/>
        <w:rPr>
          <w:rFonts w:ascii="宋体" w:hAnsi="宋体"/>
          <w:sz w:val="24"/>
          <w:lang w:eastAsia="zh-CN"/>
        </w:rPr>
      </w:pPr>
      <w:r>
        <w:rPr>
          <w:rFonts w:hint="eastAsia" w:ascii="宋体" w:hAnsi="宋体"/>
          <w:sz w:val="24"/>
          <w:lang w:eastAsia="zh-CN"/>
        </w:rPr>
        <w:t>甲乙双方根据《中华人民共和国民法典》等有关法律法规之规定，本着诚实信用、平等互利的原则，经友好协商，就甲方委托乙方进行“交通宣讲文化品牌建设推广”事宜达成一致，特签订本协议，具体条款如下：</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一、服务内容</w:t>
      </w:r>
    </w:p>
    <w:p>
      <w:pPr>
        <w:spacing w:beforeLines="50" w:line="360" w:lineRule="auto"/>
        <w:ind w:firstLine="480" w:firstLineChars="200"/>
        <w:rPr>
          <w:rFonts w:ascii="宋体" w:hAnsi="宋体" w:eastAsia="宋体"/>
          <w:sz w:val="24"/>
          <w:lang w:eastAsia="zh-CN"/>
        </w:rPr>
      </w:pPr>
      <w:r>
        <w:rPr>
          <w:rFonts w:hint="eastAsia" w:ascii="宋体" w:hAnsi="宋体"/>
          <w:sz w:val="24"/>
          <w:lang w:eastAsia="zh-CN"/>
        </w:rPr>
        <w:t>乙方按照甲方</w:t>
      </w:r>
      <w:r>
        <w:rPr>
          <w:rFonts w:hint="eastAsia" w:ascii="宋体" w:hAnsi="宋体" w:eastAsia="宋体"/>
          <w:sz w:val="24"/>
          <w:lang w:eastAsia="zh-CN"/>
        </w:rPr>
        <w:t>要求，完成以下内容：</w:t>
      </w:r>
    </w:p>
    <w:p>
      <w:pPr>
        <w:spacing w:beforeLines="50" w:line="360" w:lineRule="auto"/>
        <w:ind w:firstLine="480" w:firstLineChars="200"/>
        <w:rPr>
          <w:rFonts w:ascii="宋体" w:hAnsi="宋体"/>
          <w:sz w:val="24"/>
          <w:lang w:eastAsia="zh-CN"/>
        </w:rPr>
      </w:pPr>
      <w:r>
        <w:rPr>
          <w:rFonts w:hint="eastAsia" w:ascii="宋体" w:hAnsi="宋体"/>
          <w:sz w:val="24"/>
          <w:lang w:eastAsia="zh-CN"/>
        </w:rPr>
        <w:t>1.策划一个展示节目（7-10分钟）并做好有关物料制作和人员保障，系统展示品牌主题主旨、发展历程、工作成效；</w:t>
      </w:r>
    </w:p>
    <w:p>
      <w:pPr>
        <w:spacing w:beforeLines="50" w:line="360" w:lineRule="auto"/>
        <w:ind w:firstLine="480" w:firstLineChars="200"/>
        <w:rPr>
          <w:rFonts w:ascii="宋体" w:hAnsi="宋体"/>
          <w:sz w:val="24"/>
          <w:lang w:eastAsia="zh-CN"/>
        </w:rPr>
      </w:pPr>
      <w:r>
        <w:rPr>
          <w:rFonts w:hint="eastAsia" w:ascii="宋体" w:hAnsi="宋体"/>
          <w:sz w:val="24"/>
          <w:lang w:eastAsia="zh-CN"/>
        </w:rPr>
        <w:t>2.创作一首说唱歌曲并制作动画视频（MG），生动介绍团队成员及品牌特点；</w:t>
      </w:r>
    </w:p>
    <w:p>
      <w:pPr>
        <w:spacing w:beforeLines="50" w:line="360" w:lineRule="auto"/>
        <w:ind w:firstLine="480" w:firstLineChars="200"/>
        <w:rPr>
          <w:rFonts w:ascii="宋体" w:hAnsi="宋体"/>
          <w:sz w:val="24"/>
          <w:lang w:eastAsia="zh-CN"/>
        </w:rPr>
      </w:pPr>
      <w:r>
        <w:rPr>
          <w:rFonts w:hint="eastAsia" w:ascii="宋体" w:hAnsi="宋体"/>
          <w:sz w:val="24"/>
          <w:lang w:eastAsia="zh-CN"/>
        </w:rPr>
        <w:t>3.录制《宣讲员之歌》并制作音乐视频（MV），突出团队风采及品牌文化；</w:t>
      </w:r>
    </w:p>
    <w:p>
      <w:pPr>
        <w:spacing w:beforeLines="50" w:line="360" w:lineRule="auto"/>
        <w:ind w:firstLine="480" w:firstLineChars="200"/>
        <w:rPr>
          <w:rFonts w:ascii="宋体" w:hAnsi="宋体"/>
          <w:sz w:val="24"/>
          <w:lang w:eastAsia="zh-CN"/>
        </w:rPr>
      </w:pPr>
      <w:r>
        <w:rPr>
          <w:rFonts w:hint="eastAsia" w:ascii="宋体" w:hAnsi="宋体"/>
          <w:sz w:val="24"/>
          <w:lang w:eastAsia="zh-CN"/>
        </w:rPr>
        <w:t>4.拍摄制作5部宣讲员视频（30秒/部），介绍宣讲员基本情况；</w:t>
      </w:r>
    </w:p>
    <w:p>
      <w:pPr>
        <w:spacing w:beforeLines="50" w:line="360" w:lineRule="auto"/>
        <w:ind w:firstLine="480" w:firstLineChars="200"/>
        <w:rPr>
          <w:rFonts w:ascii="宋体" w:hAnsi="宋体"/>
          <w:sz w:val="24"/>
          <w:lang w:eastAsia="zh-CN"/>
        </w:rPr>
      </w:pPr>
      <w:r>
        <w:rPr>
          <w:rFonts w:hint="eastAsia" w:ascii="宋体" w:hAnsi="宋体"/>
          <w:sz w:val="24"/>
          <w:lang w:eastAsia="zh-CN"/>
        </w:rPr>
        <w:t>5.设计制作150套文创产品（拼插积木），针对青少年儿童，扩大宣讲二次传播力。</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二、项目实施期限</w:t>
      </w:r>
    </w:p>
    <w:p>
      <w:pPr>
        <w:pStyle w:val="7"/>
        <w:tabs>
          <w:tab w:val="left" w:pos="567"/>
          <w:tab w:val="right" w:pos="8165"/>
        </w:tabs>
        <w:spacing w:beforeLines="50" w:line="360" w:lineRule="auto"/>
        <w:ind w:left="119" w:firstLine="480" w:firstLineChars="200"/>
        <w:rPr>
          <w:lang w:eastAsia="zh-CN"/>
        </w:rPr>
      </w:pPr>
      <w:r>
        <w:rPr>
          <w:rFonts w:hint="eastAsia"/>
          <w:lang w:eastAsia="zh-CN"/>
        </w:rPr>
        <w:t>本项目实施期限，自【】年【】月【】日起至【】年【】月【】日止。甲方应向乙方提供完成本项目所必要的资料和工作条件，如由于甲方原因造成乙方工作延误的，则乙方完成委托事项的期限相应顺延。</w:t>
      </w:r>
    </w:p>
    <w:p>
      <w:pPr>
        <w:pStyle w:val="7"/>
        <w:tabs>
          <w:tab w:val="left" w:pos="567"/>
          <w:tab w:val="right" w:pos="8165"/>
        </w:tabs>
        <w:spacing w:beforeLines="50" w:line="360" w:lineRule="auto"/>
        <w:ind w:left="119" w:firstLine="480" w:firstLineChars="200"/>
        <w:rPr>
          <w:lang w:eastAsia="zh-CN"/>
        </w:rPr>
      </w:pPr>
      <w:r>
        <w:rPr>
          <w:rFonts w:hint="eastAsia"/>
          <w:lang w:eastAsia="zh-CN"/>
        </w:rPr>
        <w:t>1、乙方于2024年5月31日前，提交策划方案，确定展示节目、音视频的文案脚本，以及文创产品的设计图样；</w:t>
      </w:r>
    </w:p>
    <w:p>
      <w:pPr>
        <w:pStyle w:val="7"/>
        <w:tabs>
          <w:tab w:val="left" w:pos="567"/>
          <w:tab w:val="right" w:pos="8165"/>
        </w:tabs>
        <w:spacing w:beforeLines="50" w:line="360" w:lineRule="auto"/>
        <w:ind w:left="119"/>
        <w:rPr>
          <w:lang w:eastAsia="zh-CN"/>
        </w:rPr>
      </w:pPr>
      <w:r>
        <w:rPr>
          <w:rFonts w:hint="eastAsia"/>
          <w:lang w:eastAsia="zh-CN"/>
        </w:rPr>
        <w:t xml:space="preserve">    2、乙方于2024年7月31日前，根据甲方意见修改后，提交展示节目编排细化脚本、音视频样片、文创产品样品；</w:t>
      </w:r>
    </w:p>
    <w:p>
      <w:pPr>
        <w:pStyle w:val="7"/>
        <w:tabs>
          <w:tab w:val="left" w:pos="567"/>
          <w:tab w:val="right" w:pos="8165"/>
        </w:tabs>
        <w:spacing w:beforeLines="50" w:line="360" w:lineRule="auto"/>
        <w:ind w:left="119" w:firstLine="480" w:firstLineChars="200"/>
        <w:rPr>
          <w:lang w:eastAsia="zh-CN"/>
        </w:rPr>
      </w:pPr>
      <w:r>
        <w:rPr>
          <w:rFonts w:hint="eastAsia"/>
          <w:lang w:eastAsia="zh-CN"/>
        </w:rPr>
        <w:t>3、乙方于2024年8月31日前，根据甲方意见修改后，提交展示节目编排脚本及道具、音视频成片、文创产品成品；</w:t>
      </w:r>
    </w:p>
    <w:p>
      <w:pPr>
        <w:pStyle w:val="7"/>
        <w:tabs>
          <w:tab w:val="left" w:pos="567"/>
          <w:tab w:val="right" w:pos="8165"/>
        </w:tabs>
        <w:spacing w:beforeLines="50" w:line="360" w:lineRule="auto"/>
        <w:ind w:left="119" w:firstLine="480" w:firstLineChars="200"/>
        <w:rPr>
          <w:lang w:eastAsia="zh-CN"/>
        </w:rPr>
      </w:pPr>
      <w:r>
        <w:rPr>
          <w:rFonts w:hint="eastAsia"/>
          <w:lang w:eastAsia="zh-CN"/>
        </w:rPr>
        <w:t>4、乙方于2024年9月30日前，根据甲方意见对展示节目的道具和音视频成片进行调整完善；</w:t>
      </w:r>
    </w:p>
    <w:p>
      <w:pPr>
        <w:pStyle w:val="7"/>
        <w:tabs>
          <w:tab w:val="left" w:pos="567"/>
          <w:tab w:val="right" w:pos="8165"/>
        </w:tabs>
        <w:spacing w:beforeLines="50" w:line="360" w:lineRule="auto"/>
        <w:ind w:left="119"/>
        <w:rPr>
          <w:lang w:eastAsia="zh-CN"/>
        </w:rPr>
      </w:pPr>
      <w:r>
        <w:rPr>
          <w:rFonts w:hint="eastAsia"/>
          <w:lang w:eastAsia="zh-CN"/>
        </w:rPr>
        <w:t xml:space="preserve">    5、乙方于2024年11月30日前，完全展示节目的有关服务保障，并提交项目验收报告。</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三、服务费用及支付方式</w:t>
      </w:r>
    </w:p>
    <w:p>
      <w:pPr>
        <w:pStyle w:val="7"/>
        <w:tabs>
          <w:tab w:val="left" w:pos="567"/>
          <w:tab w:val="right" w:pos="8165"/>
        </w:tabs>
        <w:spacing w:beforeLines="50" w:line="360" w:lineRule="auto"/>
        <w:ind w:firstLine="480" w:firstLineChars="200"/>
        <w:rPr>
          <w:lang w:eastAsia="zh-CN"/>
        </w:rPr>
      </w:pPr>
      <w:r>
        <w:rPr>
          <w:rFonts w:hint="eastAsia"/>
          <w:lang w:eastAsia="zh-CN"/>
        </w:rPr>
        <w:t>1、本协议服务费用为人民币</w:t>
      </w:r>
      <w:r>
        <w:rPr>
          <w:rFonts w:hint="eastAsia"/>
          <w:u w:val="single"/>
          <w:lang w:eastAsia="zh-CN"/>
        </w:rPr>
        <w:t xml:space="preserve">（￥元整） </w:t>
      </w:r>
    </w:p>
    <w:p>
      <w:pPr>
        <w:pStyle w:val="7"/>
        <w:tabs>
          <w:tab w:val="left" w:pos="567"/>
          <w:tab w:val="right" w:pos="8165"/>
        </w:tabs>
        <w:spacing w:beforeLines="50" w:line="360" w:lineRule="auto"/>
        <w:ind w:firstLine="480" w:firstLineChars="200"/>
        <w:rPr>
          <w:lang w:eastAsia="zh-CN"/>
        </w:rPr>
      </w:pPr>
      <w:r>
        <w:rPr>
          <w:rFonts w:hint="eastAsia"/>
          <w:lang w:eastAsia="zh-CN"/>
        </w:rPr>
        <w:t>2、本协议签订后十个工作日内，在乙方提供符合甲方要求的等额发票后，甲方先期支付乙方</w:t>
      </w:r>
      <w:r>
        <w:rPr>
          <w:rFonts w:hint="eastAsia"/>
          <w:u w:val="single"/>
          <w:lang w:val="en-US" w:eastAsia="zh-CN"/>
        </w:rPr>
        <w:t xml:space="preserve">      </w:t>
      </w:r>
      <w:r>
        <w:rPr>
          <w:rFonts w:hint="eastAsia"/>
          <w:lang w:eastAsia="zh-CN"/>
        </w:rPr>
        <w:t>元，计人民币：</w:t>
      </w:r>
      <w:r>
        <w:rPr>
          <w:rFonts w:hint="eastAsia"/>
          <w:u w:val="single"/>
          <w:lang w:val="en-US" w:eastAsia="zh-CN"/>
        </w:rPr>
        <w:t xml:space="preserve">     </w:t>
      </w:r>
      <w:r>
        <w:rPr>
          <w:rFonts w:hint="eastAsia"/>
          <w:lang w:eastAsia="zh-CN"/>
        </w:rPr>
        <w:t>，作为项目启动资金。</w:t>
      </w:r>
    </w:p>
    <w:p>
      <w:pPr>
        <w:pStyle w:val="7"/>
        <w:tabs>
          <w:tab w:val="left" w:pos="567"/>
          <w:tab w:val="right" w:pos="8165"/>
        </w:tabs>
        <w:spacing w:beforeLines="50" w:line="360" w:lineRule="auto"/>
        <w:ind w:firstLine="480" w:firstLineChars="200"/>
        <w:rPr>
          <w:lang w:eastAsia="zh-CN"/>
        </w:rPr>
      </w:pPr>
      <w:r>
        <w:rPr>
          <w:rFonts w:hint="eastAsia"/>
          <w:lang w:eastAsia="zh-CN"/>
        </w:rPr>
        <w:t>3、在乙方提交全部成片，并经甲方验收合格和确认后，十个工作日内，甲方支付乙方合同金额的剩余部分</w:t>
      </w:r>
      <w:r>
        <w:rPr>
          <w:rFonts w:hint="eastAsia"/>
          <w:u w:val="single"/>
          <w:lang w:val="en-US" w:eastAsia="zh-CN"/>
        </w:rPr>
        <w:t xml:space="preserve">     </w:t>
      </w:r>
      <w:r>
        <w:rPr>
          <w:rFonts w:hint="eastAsia"/>
          <w:lang w:eastAsia="zh-CN"/>
        </w:rPr>
        <w:t>元，计人民币：</w:t>
      </w:r>
      <w:r>
        <w:rPr>
          <w:rFonts w:hint="eastAsia"/>
          <w:u w:val="single"/>
          <w:lang w:val="en-US" w:eastAsia="zh-CN"/>
        </w:rPr>
        <w:t xml:space="preserve">     </w:t>
      </w:r>
      <w:r>
        <w:rPr>
          <w:rFonts w:hint="eastAsia"/>
          <w:lang w:eastAsia="zh-CN"/>
        </w:rPr>
        <w:t>，乙方应提供符合甲方要求的等额发票。</w:t>
      </w:r>
    </w:p>
    <w:p>
      <w:pPr>
        <w:spacing w:beforeLines="50" w:line="360" w:lineRule="auto"/>
        <w:ind w:firstLine="720" w:firstLineChars="300"/>
        <w:rPr>
          <w:rFonts w:ascii="宋体" w:hAnsi="宋体"/>
          <w:color w:val="000000"/>
          <w:sz w:val="24"/>
          <w:lang w:eastAsia="zh-CN"/>
        </w:rPr>
      </w:pPr>
      <w:r>
        <w:rPr>
          <w:rFonts w:hint="eastAsia" w:ascii="宋体" w:hAnsi="宋体"/>
          <w:color w:val="000000"/>
          <w:sz w:val="24"/>
          <w:lang w:eastAsia="zh-CN"/>
        </w:rPr>
        <w:t>4、甲方以</w:t>
      </w:r>
      <w:r>
        <w:rPr>
          <w:rFonts w:hint="eastAsia" w:ascii="宋体" w:hAnsi="宋体"/>
          <w:color w:val="000000"/>
          <w:sz w:val="24"/>
          <w:u w:val="single"/>
          <w:lang w:eastAsia="zh-CN"/>
        </w:rPr>
        <w:t xml:space="preserve">  转账  </w:t>
      </w:r>
      <w:r>
        <w:rPr>
          <w:rFonts w:hint="eastAsia" w:ascii="宋体" w:hAnsi="宋体"/>
          <w:color w:val="000000"/>
          <w:sz w:val="24"/>
          <w:lang w:eastAsia="zh-CN"/>
        </w:rPr>
        <w:t>（支票/转账）方式向乙方付款。</w:t>
      </w:r>
    </w:p>
    <w:p>
      <w:pPr>
        <w:spacing w:beforeLines="50" w:line="360" w:lineRule="auto"/>
        <w:ind w:firstLine="720" w:firstLineChars="300"/>
        <w:rPr>
          <w:rFonts w:ascii="宋体" w:hAnsi="宋体"/>
          <w:color w:val="000000"/>
          <w:sz w:val="24"/>
          <w:lang w:eastAsia="zh-CN"/>
        </w:rPr>
      </w:pPr>
      <w:r>
        <w:rPr>
          <w:rFonts w:hint="eastAsia" w:ascii="宋体" w:hAnsi="宋体"/>
          <w:color w:val="000000"/>
          <w:sz w:val="24"/>
          <w:lang w:eastAsia="zh-CN"/>
        </w:rPr>
        <w:t>5、收款账号：</w:t>
      </w:r>
    </w:p>
    <w:p>
      <w:pPr>
        <w:spacing w:line="360" w:lineRule="auto"/>
        <w:ind w:left="0" w:leftChars="0" w:firstLine="660" w:firstLineChars="275"/>
        <w:rPr>
          <w:rFonts w:ascii="宋体" w:hAnsi="宋体"/>
          <w:color w:val="000000"/>
          <w:sz w:val="24"/>
          <w:lang w:eastAsia="zh-CN"/>
        </w:rPr>
      </w:pPr>
      <w:r>
        <w:rPr>
          <w:rFonts w:hint="eastAsia" w:ascii="宋体" w:hAnsi="宋体"/>
          <w:bCs/>
          <w:sz w:val="24"/>
          <w:lang w:eastAsia="zh-CN"/>
        </w:rPr>
        <w:t>乙方公司名称：</w:t>
      </w:r>
    </w:p>
    <w:p>
      <w:pPr>
        <w:spacing w:line="360" w:lineRule="auto"/>
        <w:ind w:left="0" w:leftChars="0" w:firstLine="660" w:firstLineChars="275"/>
        <w:rPr>
          <w:rFonts w:ascii="宋体" w:hAnsi="宋体"/>
          <w:color w:val="000000"/>
          <w:sz w:val="24"/>
          <w:lang w:eastAsia="zh-CN"/>
        </w:rPr>
      </w:pPr>
      <w:r>
        <w:rPr>
          <w:rFonts w:hint="eastAsia" w:ascii="宋体" w:hAnsi="宋体"/>
          <w:bCs/>
          <w:color w:val="000000"/>
          <w:sz w:val="24"/>
          <w:lang w:eastAsia="zh-CN"/>
        </w:rPr>
        <w:t>乙方公司银行：</w:t>
      </w:r>
    </w:p>
    <w:p>
      <w:pPr>
        <w:spacing w:line="360" w:lineRule="auto"/>
        <w:ind w:left="0" w:leftChars="0" w:firstLine="660" w:firstLineChars="275"/>
        <w:rPr>
          <w:rFonts w:ascii="宋体" w:hAnsi="宋体"/>
          <w:color w:val="FF0000"/>
          <w:sz w:val="24"/>
          <w:lang w:eastAsia="zh-CN"/>
        </w:rPr>
      </w:pPr>
      <w:r>
        <w:rPr>
          <w:rFonts w:hint="eastAsia" w:ascii="宋体" w:hAnsi="宋体"/>
          <w:bCs/>
          <w:color w:val="000000"/>
          <w:sz w:val="24"/>
          <w:lang w:eastAsia="zh-CN"/>
        </w:rPr>
        <w:t>乙方公司账号：</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四、项目变更</w:t>
      </w:r>
    </w:p>
    <w:p>
      <w:pPr>
        <w:spacing w:beforeLines="50" w:line="360" w:lineRule="auto"/>
        <w:ind w:firstLine="480" w:firstLineChars="200"/>
        <w:rPr>
          <w:rFonts w:ascii="宋体" w:hAnsi="宋体"/>
          <w:sz w:val="24"/>
          <w:lang w:eastAsia="zh-CN"/>
        </w:rPr>
      </w:pPr>
      <w:r>
        <w:rPr>
          <w:rFonts w:hint="eastAsia" w:ascii="宋体" w:hAnsi="宋体"/>
          <w:sz w:val="24"/>
          <w:lang w:eastAsia="zh-CN"/>
        </w:rPr>
        <w:t>本协议履行过程中，如甲方变更需求的，应向乙方提出书面变更通知，乙方在</w:t>
      </w:r>
      <w:r>
        <w:rPr>
          <w:rFonts w:hint="eastAsia" w:ascii="宋体" w:hAnsi="宋体"/>
          <w:sz w:val="24"/>
          <w:u w:val="single"/>
          <w:lang w:eastAsia="zh-CN"/>
        </w:rPr>
        <w:t xml:space="preserve">  3  </w:t>
      </w:r>
      <w:r>
        <w:rPr>
          <w:rFonts w:hint="eastAsia" w:ascii="宋体" w:hAnsi="宋体"/>
          <w:sz w:val="24"/>
          <w:lang w:eastAsia="zh-CN"/>
        </w:rPr>
        <w:t>个工作日内就该变更对服务费用、项目完成日期以及系统性能等产生的影响和变化作出书面回复。甲方应在收到乙方回复后</w:t>
      </w:r>
      <w:r>
        <w:rPr>
          <w:rFonts w:hint="eastAsia" w:ascii="宋体" w:hAnsi="宋体"/>
          <w:sz w:val="24"/>
          <w:u w:val="single"/>
          <w:lang w:eastAsia="zh-CN"/>
        </w:rPr>
        <w:t xml:space="preserve">  3  </w:t>
      </w:r>
      <w:r>
        <w:rPr>
          <w:rFonts w:hint="eastAsia" w:ascii="宋体" w:hAnsi="宋体"/>
          <w:sz w:val="24"/>
          <w:lang w:eastAsia="zh-CN"/>
        </w:rPr>
        <w:t>个工作日内以书面形式对乙方的回复予以确认，经甲方确认后双方按变更后的约定履行；如甲方逾期未确认的，双方仍按原规定履行。经乙方评估，如果甲方提出项目变更范围对项目整体影响在</w:t>
      </w:r>
      <w:r>
        <w:rPr>
          <w:rFonts w:hint="eastAsia" w:ascii="宋体" w:hAnsi="宋体"/>
          <w:sz w:val="24"/>
          <w:u w:val="single"/>
          <w:lang w:eastAsia="zh-CN"/>
        </w:rPr>
        <w:t xml:space="preserve"> 10 </w:t>
      </w:r>
      <w:r>
        <w:rPr>
          <w:rFonts w:hint="eastAsia" w:ascii="宋体" w:hAnsi="宋体"/>
          <w:sz w:val="24"/>
          <w:lang w:eastAsia="zh-CN"/>
        </w:rPr>
        <w:t>%（含）以内的，乙方不另收取费用；影响超过</w:t>
      </w:r>
      <w:r>
        <w:rPr>
          <w:rFonts w:hint="eastAsia" w:ascii="宋体" w:hAnsi="宋体"/>
          <w:sz w:val="24"/>
          <w:u w:val="single"/>
          <w:lang w:eastAsia="zh-CN"/>
        </w:rPr>
        <w:t xml:space="preserve"> 10 </w:t>
      </w:r>
      <w:r>
        <w:rPr>
          <w:rFonts w:hint="eastAsia" w:ascii="宋体" w:hAnsi="宋体"/>
          <w:sz w:val="24"/>
          <w:lang w:eastAsia="zh-CN"/>
        </w:rPr>
        <w:t>%的，费用由甲乙双方另行协商确定。</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五、验收标准</w:t>
      </w:r>
    </w:p>
    <w:p>
      <w:pPr>
        <w:spacing w:beforeLines="50" w:line="360" w:lineRule="auto"/>
        <w:ind w:firstLine="480" w:firstLineChars="200"/>
        <w:rPr>
          <w:rFonts w:ascii="宋体" w:hAnsi="宋体"/>
          <w:sz w:val="24"/>
          <w:lang w:eastAsia="zh-CN"/>
        </w:rPr>
      </w:pPr>
      <w:r>
        <w:rPr>
          <w:rFonts w:hint="eastAsia" w:ascii="宋体" w:hAnsi="宋体"/>
          <w:sz w:val="24"/>
          <w:lang w:eastAsia="zh-CN"/>
        </w:rPr>
        <w:t>乙方在完成</w:t>
      </w:r>
      <w:r>
        <w:rPr>
          <w:rFonts w:hint="eastAsia" w:ascii="宋体" w:hAnsi="宋体" w:eastAsiaTheme="minorEastAsia"/>
          <w:sz w:val="24"/>
          <w:lang w:eastAsia="zh-CN"/>
        </w:rPr>
        <w:t>项目内容</w:t>
      </w:r>
      <w:r>
        <w:rPr>
          <w:rFonts w:hint="eastAsia" w:ascii="宋体" w:hAnsi="宋体"/>
          <w:sz w:val="24"/>
          <w:lang w:eastAsia="zh-CN"/>
        </w:rPr>
        <w:t>后应及时提交甲方验收，如甲方提出修改意见的，乙方应当在</w:t>
      </w:r>
      <w:r>
        <w:rPr>
          <w:rFonts w:hint="eastAsia" w:ascii="宋体" w:hAnsi="宋体" w:eastAsiaTheme="minorEastAsia"/>
          <w:sz w:val="24"/>
          <w:u w:val="single"/>
          <w:lang w:eastAsia="zh-CN"/>
        </w:rPr>
        <w:t>5</w:t>
      </w:r>
      <w:r>
        <w:rPr>
          <w:rFonts w:hint="eastAsia" w:ascii="宋体" w:hAnsi="宋体"/>
          <w:sz w:val="24"/>
          <w:lang w:eastAsia="zh-CN"/>
        </w:rPr>
        <w:t>个工作日内进行修改并重新提交</w:t>
      </w:r>
      <w:r>
        <w:rPr>
          <w:rFonts w:hint="eastAsia" w:ascii="宋体" w:hAnsi="宋体" w:eastAsiaTheme="minorEastAsia"/>
          <w:sz w:val="24"/>
          <w:lang w:eastAsia="zh-CN"/>
        </w:rPr>
        <w:t>甲方</w:t>
      </w:r>
      <w:r>
        <w:rPr>
          <w:rFonts w:hint="eastAsia" w:ascii="宋体" w:hAnsi="宋体"/>
          <w:sz w:val="24"/>
          <w:lang w:eastAsia="zh-CN"/>
        </w:rPr>
        <w:t>；验收合格的，甲方应当在验收合格单上签字确认。甲方进行验收应当以通过其审查的策划方案设计为依据。</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六、双方的权利义务</w:t>
      </w:r>
    </w:p>
    <w:p>
      <w:pPr>
        <w:spacing w:beforeLines="50" w:line="360" w:lineRule="auto"/>
        <w:ind w:firstLine="480" w:firstLineChars="200"/>
        <w:rPr>
          <w:rFonts w:ascii="宋体" w:hAnsi="宋体"/>
          <w:sz w:val="24"/>
          <w:lang w:eastAsia="zh-CN"/>
        </w:rPr>
      </w:pPr>
      <w:r>
        <w:rPr>
          <w:rFonts w:hint="eastAsia" w:ascii="宋体" w:hAnsi="宋体"/>
          <w:sz w:val="24"/>
          <w:lang w:eastAsia="zh-CN"/>
        </w:rPr>
        <w:t>1、甲方应按本协议约定按时向乙方支付服务费。</w:t>
      </w:r>
    </w:p>
    <w:p>
      <w:pPr>
        <w:spacing w:beforeLines="50" w:line="360" w:lineRule="auto"/>
        <w:ind w:firstLine="480" w:firstLineChars="200"/>
        <w:rPr>
          <w:rFonts w:ascii="宋体" w:hAnsi="宋体"/>
          <w:sz w:val="24"/>
          <w:lang w:eastAsia="zh-CN"/>
        </w:rPr>
      </w:pPr>
      <w:r>
        <w:rPr>
          <w:rFonts w:hint="eastAsia" w:ascii="宋体" w:hAnsi="宋体"/>
          <w:sz w:val="24"/>
          <w:lang w:eastAsia="zh-CN"/>
        </w:rPr>
        <w:t>2、甲方应保证其向乙方提交的用于完成本项目的全部资料的真实性、合法性，如因使用甲方提交的资料产生的任何纠纷，由甲方承担责任。</w:t>
      </w:r>
    </w:p>
    <w:p>
      <w:pPr>
        <w:spacing w:beforeLines="50" w:line="360" w:lineRule="auto"/>
        <w:ind w:firstLine="480" w:firstLineChars="200"/>
        <w:rPr>
          <w:rFonts w:ascii="宋体" w:hAnsi="宋体"/>
          <w:sz w:val="24"/>
          <w:lang w:eastAsia="zh-CN"/>
        </w:rPr>
      </w:pPr>
      <w:r>
        <w:rPr>
          <w:rFonts w:hint="eastAsia" w:ascii="宋体" w:hAnsi="宋体"/>
          <w:sz w:val="24"/>
          <w:lang w:eastAsia="zh-CN"/>
        </w:rPr>
        <w:t>3、乙方应按本协议的约定按时完成本项目并履行协议约定的其他义务。</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七、知识产权</w:t>
      </w:r>
    </w:p>
    <w:p>
      <w:pPr>
        <w:tabs>
          <w:tab w:val="left" w:pos="2400"/>
          <w:tab w:val="left" w:pos="2700"/>
          <w:tab w:val="left" w:pos="3000"/>
          <w:tab w:val="left" w:pos="3300"/>
          <w:tab w:val="left" w:pos="3600"/>
        </w:tabs>
        <w:spacing w:beforeLines="50" w:line="360" w:lineRule="auto"/>
        <w:ind w:firstLine="480" w:firstLineChars="200"/>
        <w:rPr>
          <w:rFonts w:ascii="宋体" w:hAnsi="宋体"/>
          <w:sz w:val="24"/>
          <w:lang w:eastAsia="zh-CN"/>
        </w:rPr>
      </w:pPr>
      <w:r>
        <w:rPr>
          <w:rFonts w:hint="eastAsia" w:ascii="宋体" w:hAnsi="宋体"/>
          <w:sz w:val="24"/>
          <w:lang w:eastAsia="zh-CN"/>
        </w:rPr>
        <w:t>本协议项下工作完成后，甲方享有委托乙方设计制作的专题宣讲视频制作的著作权，乙方有权在甲方的授权范围内使用；甲方使用的由乙方提供的系统程序、文件源代码的著作权归乙方所有，甲方享有使用权，且不需另行支付任何费用。</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八、违约责任</w:t>
      </w:r>
    </w:p>
    <w:p>
      <w:pPr>
        <w:spacing w:beforeLines="50" w:line="360" w:lineRule="auto"/>
        <w:ind w:firstLine="480" w:firstLineChars="200"/>
        <w:rPr>
          <w:rFonts w:ascii="宋体" w:hAnsi="宋体"/>
          <w:sz w:val="24"/>
          <w:lang w:eastAsia="zh-CN"/>
        </w:rPr>
      </w:pPr>
      <w:r>
        <w:rPr>
          <w:rFonts w:hint="eastAsia" w:ascii="宋体" w:hAnsi="宋体"/>
          <w:sz w:val="24"/>
          <w:lang w:eastAsia="zh-CN"/>
        </w:rPr>
        <w:t>1、双方应认真全面履行本协议项下的各项权利义务，任何一方违约，违约方应赔偿守约方的全部损失。</w:t>
      </w:r>
    </w:p>
    <w:p>
      <w:pPr>
        <w:spacing w:beforeLines="50" w:line="360" w:lineRule="auto"/>
        <w:ind w:firstLine="480" w:firstLineChars="200"/>
        <w:rPr>
          <w:rFonts w:ascii="宋体" w:hAnsi="宋体"/>
          <w:sz w:val="24"/>
          <w:lang w:eastAsia="zh-CN"/>
        </w:rPr>
      </w:pPr>
      <w:r>
        <w:rPr>
          <w:rFonts w:hint="eastAsia" w:ascii="宋体" w:hAnsi="宋体"/>
          <w:sz w:val="24"/>
          <w:lang w:eastAsia="zh-CN"/>
        </w:rPr>
        <w:t>2、甲方未按本协议约定按时向乙方支付费用的，每逾期一日，甲方应向乙方支付应付而未付款项</w:t>
      </w:r>
      <w:r>
        <w:rPr>
          <w:rFonts w:hint="eastAsia" w:ascii="宋体" w:hAnsi="宋体"/>
          <w:sz w:val="24"/>
          <w:u w:val="single"/>
          <w:lang w:eastAsia="zh-CN"/>
        </w:rPr>
        <w:t xml:space="preserve"> 1 </w:t>
      </w:r>
      <w:r>
        <w:rPr>
          <w:rFonts w:hint="eastAsia" w:ascii="宋体" w:hAnsi="宋体"/>
          <w:sz w:val="24"/>
          <w:lang w:eastAsia="zh-CN"/>
        </w:rPr>
        <w:t>%的违约金。</w:t>
      </w:r>
    </w:p>
    <w:p>
      <w:pPr>
        <w:spacing w:beforeLines="50" w:line="360" w:lineRule="auto"/>
        <w:ind w:firstLine="480" w:firstLineChars="200"/>
        <w:rPr>
          <w:rFonts w:ascii="宋体" w:hAnsi="宋体"/>
          <w:sz w:val="24"/>
          <w:lang w:eastAsia="zh-CN"/>
        </w:rPr>
      </w:pPr>
      <w:r>
        <w:rPr>
          <w:rFonts w:hint="eastAsia" w:ascii="宋体" w:hAnsi="宋体"/>
          <w:sz w:val="24"/>
          <w:lang w:eastAsia="zh-CN"/>
        </w:rPr>
        <w:t>3、乙方未按本协议约定按时向甲方交付符合要求的工作成果的，每逾期一日，乙方应按照合同总金额的1%支付逾期交付违约金。</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九、争议的解决方式</w:t>
      </w:r>
    </w:p>
    <w:p>
      <w:pPr>
        <w:spacing w:beforeLines="50" w:line="360" w:lineRule="auto"/>
        <w:ind w:firstLine="480" w:firstLineChars="200"/>
        <w:rPr>
          <w:rFonts w:ascii="宋体" w:hAnsi="宋体"/>
          <w:sz w:val="24"/>
          <w:lang w:eastAsia="zh-CN"/>
        </w:rPr>
      </w:pPr>
      <w:r>
        <w:rPr>
          <w:rFonts w:hint="eastAsia" w:ascii="宋体" w:hAnsi="宋体"/>
          <w:sz w:val="24"/>
          <w:lang w:eastAsia="zh-CN"/>
        </w:rPr>
        <w:t>在履行本协议的过程中发生争议，双方应首先通过友好协商解决。如友好协商解决不成，则任何一方可以向甲方所在地法院提起诉讼。</w:t>
      </w:r>
    </w:p>
    <w:p>
      <w:pPr>
        <w:spacing w:beforeLines="50" w:line="360" w:lineRule="auto"/>
        <w:ind w:firstLine="480" w:firstLineChars="200"/>
        <w:rPr>
          <w:rFonts w:ascii="宋体" w:hAnsi="宋体"/>
          <w:b/>
          <w:sz w:val="24"/>
          <w:lang w:eastAsia="zh-CN"/>
        </w:rPr>
      </w:pPr>
      <w:r>
        <w:rPr>
          <w:rFonts w:hint="eastAsia" w:ascii="宋体" w:hAnsi="宋体"/>
          <w:b/>
          <w:sz w:val="24"/>
          <w:lang w:eastAsia="zh-CN"/>
        </w:rPr>
        <w:t>十、其它</w:t>
      </w:r>
    </w:p>
    <w:p>
      <w:pPr>
        <w:spacing w:beforeLines="50" w:line="360" w:lineRule="auto"/>
        <w:ind w:firstLine="480" w:firstLineChars="200"/>
        <w:rPr>
          <w:rFonts w:ascii="宋体" w:hAnsi="宋体"/>
          <w:sz w:val="24"/>
          <w:lang w:eastAsia="zh-CN"/>
        </w:rPr>
      </w:pPr>
      <w:r>
        <w:rPr>
          <w:rFonts w:hint="eastAsia" w:ascii="宋体" w:hAnsi="宋体"/>
          <w:sz w:val="24"/>
          <w:lang w:eastAsia="zh-CN"/>
        </w:rPr>
        <w:t>1、本协议自双方</w:t>
      </w:r>
      <w:r>
        <w:rPr>
          <w:rFonts w:hint="eastAsia" w:ascii="宋体" w:hAnsi="宋体"/>
          <w:sz w:val="24"/>
          <w:lang w:val="en-US" w:eastAsia="zh-CN"/>
        </w:rPr>
        <w:t>法定代表人签订并加</w:t>
      </w:r>
      <w:r>
        <w:rPr>
          <w:rFonts w:hint="eastAsia" w:ascii="宋体" w:hAnsi="宋体"/>
          <w:sz w:val="24"/>
          <w:lang w:eastAsia="zh-CN"/>
        </w:rPr>
        <w:t>盖</w:t>
      </w:r>
      <w:r>
        <w:rPr>
          <w:rFonts w:hint="eastAsia" w:ascii="宋体" w:hAnsi="宋体"/>
          <w:sz w:val="24"/>
          <w:lang w:val="en-US" w:eastAsia="zh-CN"/>
        </w:rPr>
        <w:t>单位公</w:t>
      </w:r>
      <w:r>
        <w:rPr>
          <w:rFonts w:hint="eastAsia" w:ascii="宋体" w:hAnsi="宋体"/>
          <w:sz w:val="24"/>
          <w:lang w:eastAsia="zh-CN"/>
        </w:rPr>
        <w:t>章之日起生效。本协议的附件作为本协议的组成部分，与本协议具有同等法律效力。</w:t>
      </w:r>
    </w:p>
    <w:p>
      <w:pPr>
        <w:spacing w:beforeLines="50" w:line="360" w:lineRule="auto"/>
        <w:ind w:firstLine="480" w:firstLineChars="200"/>
        <w:rPr>
          <w:rFonts w:ascii="宋体" w:hAnsi="宋体"/>
          <w:sz w:val="24"/>
          <w:lang w:eastAsia="zh-CN"/>
        </w:rPr>
      </w:pPr>
      <w:r>
        <w:rPr>
          <w:rFonts w:hint="eastAsia" w:ascii="宋体" w:hAnsi="宋体"/>
          <w:sz w:val="24"/>
          <w:lang w:eastAsia="zh-CN"/>
        </w:rPr>
        <w:t>2、本协议未尽事宜，双方可签订书面补充协议，补充协议与本协议不一致的，以补充协议为准。</w:t>
      </w:r>
    </w:p>
    <w:p>
      <w:pPr>
        <w:spacing w:beforeLines="50" w:line="360" w:lineRule="auto"/>
        <w:ind w:firstLine="480" w:firstLineChars="200"/>
        <w:rPr>
          <w:rFonts w:ascii="宋体" w:hAnsi="宋体"/>
          <w:sz w:val="24"/>
          <w:lang w:eastAsia="zh-CN"/>
        </w:rPr>
      </w:pPr>
      <w:r>
        <w:rPr>
          <w:rFonts w:hint="eastAsia" w:ascii="宋体" w:hAnsi="宋体"/>
          <w:sz w:val="24"/>
          <w:lang w:eastAsia="zh-CN"/>
        </w:rPr>
        <w:t>3、本协议壹式肆份，双方各持贰份，具有同等法律效力。</w:t>
      </w:r>
    </w:p>
    <w:p>
      <w:pPr>
        <w:spacing w:beforeLines="50" w:line="360" w:lineRule="auto"/>
        <w:ind w:firstLine="480" w:firstLineChars="200"/>
        <w:rPr>
          <w:rFonts w:ascii="宋体" w:hAnsi="宋体"/>
          <w:sz w:val="24"/>
          <w:lang w:eastAsia="zh-CN"/>
        </w:rPr>
      </w:pPr>
    </w:p>
    <w:p>
      <w:pPr>
        <w:spacing w:beforeLines="50" w:line="360" w:lineRule="auto"/>
        <w:rPr>
          <w:rFonts w:ascii="宋体" w:hAnsi="宋体"/>
          <w:b/>
          <w:sz w:val="24"/>
          <w:lang w:eastAsia="zh-CN"/>
        </w:rPr>
      </w:pPr>
      <w:r>
        <w:rPr>
          <w:rFonts w:hint="eastAsia" w:ascii="宋体" w:hAnsi="宋体"/>
          <w:b/>
          <w:sz w:val="24"/>
          <w:lang w:eastAsia="zh-CN"/>
        </w:rPr>
        <w:t>甲方（盖章）：                         乙方(盖章):</w:t>
      </w:r>
    </w:p>
    <w:p>
      <w:pPr>
        <w:spacing w:beforeLines="50" w:line="360" w:lineRule="auto"/>
        <w:rPr>
          <w:rFonts w:ascii="宋体" w:hAnsi="宋体"/>
          <w:b/>
          <w:sz w:val="24"/>
          <w:lang w:eastAsia="zh-CN"/>
        </w:rPr>
      </w:pPr>
      <w:r>
        <w:rPr>
          <w:rFonts w:hint="eastAsia" w:ascii="宋体" w:hAnsi="宋体"/>
          <w:b/>
          <w:sz w:val="24"/>
          <w:lang w:val="en-US" w:eastAsia="zh-CN"/>
        </w:rPr>
        <w:t>法定代表</w:t>
      </w:r>
      <w:r>
        <w:rPr>
          <w:rFonts w:hint="eastAsia" w:ascii="宋体" w:hAnsi="宋体"/>
          <w:b/>
          <w:sz w:val="24"/>
          <w:lang w:eastAsia="zh-CN"/>
        </w:rPr>
        <w:t xml:space="preserve">人（签字）：                   </w:t>
      </w:r>
      <w:r>
        <w:rPr>
          <w:rFonts w:hint="eastAsia" w:ascii="宋体" w:hAnsi="宋体"/>
          <w:b/>
          <w:sz w:val="24"/>
          <w:lang w:val="en-US" w:eastAsia="zh-CN"/>
        </w:rPr>
        <w:t>法定代表</w:t>
      </w:r>
      <w:r>
        <w:rPr>
          <w:rFonts w:hint="eastAsia" w:ascii="宋体" w:hAnsi="宋体"/>
          <w:b/>
          <w:sz w:val="24"/>
          <w:lang w:eastAsia="zh-CN"/>
        </w:rPr>
        <w:t>人(签字):</w:t>
      </w:r>
    </w:p>
    <w:p>
      <w:pPr>
        <w:spacing w:beforeLines="50" w:line="360" w:lineRule="auto"/>
        <w:rPr>
          <w:rFonts w:ascii="宋体" w:hAnsi="宋体"/>
          <w:b/>
          <w:sz w:val="24"/>
          <w:lang w:eastAsia="zh-CN"/>
        </w:rPr>
      </w:pPr>
      <w:r>
        <w:rPr>
          <w:rFonts w:hint="eastAsia" w:ascii="宋体" w:hAnsi="宋体"/>
          <w:b/>
          <w:sz w:val="24"/>
          <w:lang w:eastAsia="zh-CN"/>
        </w:rPr>
        <w:t xml:space="preserve">         年     月     日                     年     月     日</w:t>
      </w:r>
    </w:p>
    <w:p>
      <w:pPr>
        <w:snapToGrid w:val="0"/>
        <w:spacing w:line="360" w:lineRule="auto"/>
        <w:ind w:firstLine="433" w:firstLineChars="197"/>
        <w:rPr>
          <w:szCs w:val="21"/>
          <w:lang w:eastAsia="zh-CN"/>
        </w:rPr>
        <w:sectPr>
          <w:footerReference r:id="rId8" w:type="default"/>
          <w:pgSz w:w="11906" w:h="16838"/>
          <w:pgMar w:top="1440" w:right="1800" w:bottom="1440" w:left="1800" w:header="851" w:footer="992" w:gutter="0"/>
          <w:cols w:space="720" w:num="1"/>
          <w:docGrid w:type="lines" w:linePitch="312" w:charSpace="0"/>
        </w:sectPr>
      </w:pPr>
    </w:p>
    <w:p>
      <w:pPr>
        <w:spacing w:before="4"/>
        <w:rPr>
          <w:rFonts w:ascii="宋体" w:hAnsi="宋体" w:eastAsia="宋体" w:cs="宋体"/>
          <w:sz w:val="19"/>
          <w:szCs w:val="19"/>
          <w:lang w:eastAsia="zh-CN"/>
        </w:rPr>
      </w:pPr>
    </w:p>
    <w:p>
      <w:pPr>
        <w:pStyle w:val="2"/>
        <w:tabs>
          <w:tab w:val="left" w:pos="4386"/>
        </w:tabs>
        <w:spacing w:line="460" w:lineRule="exact"/>
        <w:ind w:left="2761"/>
        <w:rPr>
          <w:b/>
          <w:bCs/>
          <w:lang w:eastAsia="zh-CN"/>
        </w:rPr>
      </w:pPr>
      <w:bookmarkStart w:id="219" w:name="_Toc5650"/>
      <w:bookmarkStart w:id="220" w:name="_Toc22534"/>
      <w:bookmarkStart w:id="221" w:name="_Toc4658"/>
      <w:r>
        <w:rPr>
          <w:b/>
          <w:bCs/>
          <w:lang w:eastAsia="zh-CN"/>
        </w:rPr>
        <w:t>第七章</w:t>
      </w:r>
      <w:r>
        <w:rPr>
          <w:b/>
          <w:bCs/>
          <w:lang w:eastAsia="zh-CN"/>
        </w:rPr>
        <w:tab/>
      </w:r>
      <w:r>
        <w:rPr>
          <w:b/>
          <w:bCs/>
          <w:lang w:eastAsia="zh-CN"/>
        </w:rPr>
        <w:t>投标文件格式</w:t>
      </w:r>
      <w:bookmarkEnd w:id="219"/>
      <w:bookmarkEnd w:id="220"/>
      <w:bookmarkEnd w:id="221"/>
    </w:p>
    <w:p>
      <w:pPr>
        <w:rPr>
          <w:rFonts w:ascii="宋体" w:hAnsi="宋体" w:eastAsia="宋体" w:cs="宋体"/>
          <w:sz w:val="36"/>
          <w:szCs w:val="36"/>
          <w:lang w:eastAsia="zh-CN"/>
        </w:rPr>
      </w:pPr>
    </w:p>
    <w:p>
      <w:pPr>
        <w:spacing w:before="1"/>
        <w:rPr>
          <w:rFonts w:ascii="宋体" w:hAnsi="宋体" w:eastAsia="宋体" w:cs="宋体"/>
          <w:sz w:val="47"/>
          <w:szCs w:val="47"/>
          <w:lang w:eastAsia="zh-CN"/>
        </w:rPr>
      </w:pPr>
    </w:p>
    <w:p>
      <w:pPr>
        <w:pStyle w:val="7"/>
        <w:spacing w:before="0" w:line="350" w:lineRule="auto"/>
        <w:ind w:left="263"/>
        <w:rPr>
          <w:b/>
          <w:bCs/>
          <w:spacing w:val="-115"/>
          <w:lang w:eastAsia="zh-CN"/>
        </w:rPr>
      </w:pPr>
      <w:r>
        <w:rPr>
          <w:b/>
          <w:bCs/>
          <w:lang w:eastAsia="zh-CN"/>
        </w:rPr>
        <w:t>投标人编制文件须知</w:t>
      </w:r>
    </w:p>
    <w:p>
      <w:pPr>
        <w:pStyle w:val="7"/>
        <w:spacing w:before="0" w:line="351" w:lineRule="auto"/>
        <w:ind w:left="263"/>
        <w:rPr>
          <w:rFonts w:cs="宋体"/>
          <w:lang w:eastAsia="zh-CN"/>
        </w:rPr>
      </w:pPr>
      <w:r>
        <w:rPr>
          <w:rFonts w:hint="eastAsia" w:cs="宋体"/>
          <w:spacing w:val="-3"/>
          <w:lang w:eastAsia="zh-CN"/>
        </w:rPr>
        <w:t>1、投标人按照本部分的顺序编制投标文件（资格证明文件）、投标文件（商务技术文</w:t>
      </w:r>
      <w:r>
        <w:rPr>
          <w:rFonts w:hint="eastAsia" w:cs="宋体"/>
          <w:spacing w:val="-5"/>
          <w:lang w:eastAsia="zh-CN"/>
        </w:rPr>
        <w:t>件），编制中涉及格式资料的，应按照本部分提供的内容和格式（所有表格的格式可扩</w:t>
      </w:r>
      <w:r>
        <w:rPr>
          <w:rFonts w:hint="eastAsia" w:cs="宋体"/>
          <w:lang w:eastAsia="zh-CN"/>
        </w:rPr>
        <w:t xml:space="preserve"> 展）填写提交。 </w:t>
      </w:r>
    </w:p>
    <w:p>
      <w:pPr>
        <w:pStyle w:val="7"/>
        <w:spacing w:before="0" w:line="351" w:lineRule="auto"/>
        <w:ind w:left="263"/>
        <w:rPr>
          <w:rFonts w:cs="宋体"/>
          <w:spacing w:val="-67"/>
          <w:lang w:eastAsia="zh-CN"/>
        </w:rPr>
      </w:pPr>
      <w:r>
        <w:rPr>
          <w:rFonts w:hint="eastAsia" w:cs="宋体"/>
          <w:spacing w:val="-3"/>
          <w:lang w:eastAsia="zh-CN"/>
        </w:rPr>
        <w:t>2、对于招标文件中标记了“实质性格式”文件的，投标人不得改变格式中给定的文字所</w:t>
      </w:r>
      <w:r>
        <w:rPr>
          <w:rFonts w:hint="eastAsia" w:cs="宋体"/>
          <w:lang w:eastAsia="zh-CN"/>
        </w:rPr>
        <w:t>表达的含义，不得删减格式中的实质性内容，不得自行添加与格式中给定的文字内容相矛盾的内容，不得对应当填写的空格不填写或不实质性响应，否则</w:t>
      </w:r>
      <w:r>
        <w:rPr>
          <w:rFonts w:hint="eastAsia" w:cs="宋体"/>
          <w:b/>
          <w:bCs/>
          <w:lang w:eastAsia="zh-CN"/>
        </w:rPr>
        <w:t>投标无效</w:t>
      </w:r>
      <w:r>
        <w:rPr>
          <w:rFonts w:hint="eastAsia" w:cs="宋体"/>
          <w:lang w:eastAsia="zh-CN"/>
        </w:rPr>
        <w:t>。未标记“实质性格式”的文件和招标文件未提供格式的内容，可由投标人自行编写。</w:t>
      </w:r>
    </w:p>
    <w:p>
      <w:pPr>
        <w:pStyle w:val="7"/>
        <w:spacing w:before="0" w:line="351" w:lineRule="auto"/>
        <w:ind w:left="263"/>
        <w:rPr>
          <w:rFonts w:cs="宋体"/>
          <w:lang w:eastAsia="zh-CN"/>
        </w:rPr>
      </w:pPr>
      <w:r>
        <w:rPr>
          <w:rFonts w:hint="eastAsia" w:cs="宋体"/>
          <w:lang w:eastAsia="zh-CN"/>
        </w:rPr>
        <w:t>3、全部声明和问题的回答及所附材料必须是真实的、准确的和完整的。</w:t>
      </w:r>
    </w:p>
    <w:p>
      <w:pPr>
        <w:spacing w:line="351" w:lineRule="auto"/>
        <w:rPr>
          <w:rFonts w:ascii="宋体" w:hAnsi="宋体" w:eastAsia="宋体" w:cs="宋体"/>
          <w:sz w:val="24"/>
          <w:szCs w:val="24"/>
          <w:lang w:eastAsia="zh-CN"/>
        </w:rPr>
        <w:sectPr>
          <w:footerReference r:id="rId9" w:type="default"/>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7"/>
        <w:outlineLvl w:val="1"/>
        <w:rPr>
          <w:b/>
          <w:bCs/>
          <w:lang w:eastAsia="zh-CN"/>
        </w:rPr>
      </w:pPr>
      <w:r>
        <w:rPr>
          <w:b/>
          <w:bCs/>
          <w:lang w:eastAsia="zh-CN"/>
        </w:rPr>
        <w:t>一、资格证明文件格式</w:t>
      </w:r>
    </w:p>
    <w:p>
      <w:pPr>
        <w:spacing w:before="5"/>
        <w:rPr>
          <w:rFonts w:ascii="宋体" w:hAnsi="宋体" w:eastAsia="宋体" w:cs="宋体"/>
          <w:b/>
          <w:bCs/>
          <w:sz w:val="24"/>
          <w:szCs w:val="24"/>
          <w:lang w:eastAsia="zh-CN"/>
        </w:rPr>
      </w:pPr>
    </w:p>
    <w:p>
      <w:pPr>
        <w:pStyle w:val="7"/>
        <w:spacing w:before="0"/>
        <w:rPr>
          <w:b/>
          <w:bCs/>
          <w:lang w:eastAsia="zh-CN"/>
        </w:rPr>
      </w:pPr>
      <w:r>
        <w:rPr>
          <w:b/>
          <w:bCs/>
          <w:lang w:eastAsia="zh-CN"/>
        </w:rPr>
        <w:t>投标文件（资格证明文件）封面（非实质性格式）</w:t>
      </w:r>
    </w:p>
    <w:p>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（资格证明文件）</w:t>
      </w:r>
    </w:p>
    <w:p>
      <w:pPr>
        <w:spacing w:before="11"/>
        <w:rPr>
          <w:rFonts w:ascii="宋体" w:hAnsi="宋体" w:eastAsia="宋体" w:cs="宋体"/>
          <w:b/>
          <w:bCs/>
          <w:sz w:val="58"/>
          <w:szCs w:val="58"/>
          <w:lang w:eastAsia="zh-CN"/>
        </w:rPr>
      </w:pPr>
    </w:p>
    <w:p>
      <w:pPr>
        <w:pStyle w:val="3"/>
        <w:spacing w:line="428" w:lineRule="exact"/>
        <w:ind w:left="661"/>
        <w:rPr>
          <w:rFonts w:ascii="Arial" w:hAnsi="Arial" w:eastAsia="Arial" w:cs="Arial"/>
          <w:b/>
          <w:bCs/>
          <w:lang w:eastAsia="zh-CN"/>
        </w:rPr>
      </w:pPr>
      <w:r>
        <w:rPr>
          <w:b/>
          <w:bCs/>
          <w:lang w:eastAsia="zh-CN"/>
        </w:rPr>
        <w:t>项目名称</w:t>
      </w:r>
      <w:r>
        <w:rPr>
          <w:rFonts w:ascii="Arial" w:hAnsi="Arial" w:eastAsia="Arial" w:cs="Arial"/>
          <w:b/>
          <w:bCs/>
          <w:lang w:eastAsia="zh-CN"/>
        </w:rPr>
        <w:t>:</w:t>
      </w:r>
    </w:p>
    <w:p>
      <w:pPr>
        <w:pStyle w:val="3"/>
        <w:spacing w:line="428" w:lineRule="exact"/>
        <w:ind w:left="661"/>
        <w:rPr>
          <w:b/>
          <w:bCs/>
          <w:lang w:eastAsia="zh-CN"/>
        </w:rPr>
      </w:pPr>
      <w:r>
        <w:rPr>
          <w:b/>
          <w:bCs/>
          <w:lang w:eastAsia="zh-CN"/>
        </w:rPr>
        <w:t>项目编号</w:t>
      </w:r>
      <w:r>
        <w:rPr>
          <w:rFonts w:ascii="Arial" w:hAnsi="Arial" w:eastAsia="Arial" w:cs="Arial"/>
          <w:b/>
          <w:bCs/>
          <w:spacing w:val="6"/>
          <w:lang w:eastAsia="zh-CN"/>
        </w:rPr>
        <w:t>/</w:t>
      </w:r>
      <w:r>
        <w:rPr>
          <w:b/>
          <w:bCs/>
          <w:spacing w:val="6"/>
          <w:lang w:eastAsia="zh-CN"/>
        </w:rPr>
        <w:t>包</w:t>
      </w:r>
      <w:r>
        <w:rPr>
          <w:b/>
          <w:bCs/>
          <w:lang w:eastAsia="zh-CN"/>
        </w:rPr>
        <w:t>号：</w:t>
      </w: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pStyle w:val="3"/>
        <w:spacing w:before="285"/>
        <w:ind w:left="1561"/>
        <w:rPr>
          <w:b/>
          <w:bCs/>
          <w:lang w:eastAsia="zh-CN"/>
        </w:rPr>
      </w:pPr>
      <w:r>
        <w:rPr>
          <w:b/>
          <w:bCs/>
          <w:lang w:eastAsia="zh-CN"/>
        </w:rPr>
        <w:t>投标人名称：</w:t>
      </w:r>
    </w:p>
    <w:p>
      <w:pPr>
        <w:rPr>
          <w:b/>
          <w:bCs/>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7"/>
        <w:tabs>
          <w:tab w:val="left" w:pos="481"/>
        </w:tabs>
        <w:outlineLvl w:val="2"/>
        <w:rPr>
          <w:rFonts w:cs="宋体"/>
          <w:lang w:eastAsia="zh-CN"/>
        </w:rPr>
      </w:pPr>
      <w:r>
        <w:rPr>
          <w:rFonts w:hint="eastAsia" w:cs="宋体"/>
          <w:lang w:eastAsia="zh-CN"/>
        </w:rPr>
        <w:t>1</w:t>
      </w:r>
      <w:r>
        <w:rPr>
          <w:rFonts w:hint="eastAsia" w:cs="宋体"/>
          <w:lang w:eastAsia="zh-CN"/>
        </w:rPr>
        <w:tab/>
      </w:r>
      <w:r>
        <w:rPr>
          <w:rFonts w:hint="eastAsia" w:cs="宋体"/>
          <w:lang w:eastAsia="zh-CN"/>
        </w:rPr>
        <w:t>满足《中华人民共和国政府采购法》第二十二条规定</w:t>
      </w:r>
    </w:p>
    <w:p>
      <w:pPr>
        <w:pStyle w:val="7"/>
        <w:spacing w:before="135"/>
        <w:rPr>
          <w:rFonts w:cs="宋体"/>
          <w:lang w:eastAsia="zh-CN"/>
        </w:rPr>
      </w:pPr>
      <w:r>
        <w:rPr>
          <w:rFonts w:hint="eastAsia" w:cs="宋体"/>
          <w:lang w:eastAsia="zh-CN"/>
        </w:rPr>
        <w:t>1-1 营业执照等证明文件</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7"/>
        <w:rPr>
          <w:rFonts w:cs="宋体"/>
          <w:lang w:eastAsia="zh-CN"/>
        </w:rPr>
      </w:pPr>
      <w:r>
        <w:rPr>
          <w:rFonts w:hint="eastAsia" w:cs="宋体"/>
          <w:lang w:eastAsia="zh-CN"/>
        </w:rPr>
        <w:t>1-2投标人资格声明书</w:t>
      </w:r>
    </w:p>
    <w:p>
      <w:pPr>
        <w:spacing w:before="6"/>
        <w:rPr>
          <w:rFonts w:ascii="宋体" w:hAnsi="宋体" w:eastAsia="宋体" w:cs="宋体"/>
          <w:sz w:val="33"/>
          <w:szCs w:val="33"/>
          <w:lang w:eastAsia="zh-CN"/>
        </w:rPr>
      </w:pPr>
      <w:r>
        <w:rPr>
          <w:lang w:eastAsia="zh-CN"/>
        </w:rPr>
        <w:br w:type="column"/>
      </w:r>
    </w:p>
    <w:p>
      <w:pPr>
        <w:ind w:left="121"/>
        <w:rPr>
          <w:rFonts w:ascii="宋体" w:hAnsi="宋体" w:eastAsia="宋体" w:cs="宋体"/>
          <w:sz w:val="36"/>
          <w:szCs w:val="36"/>
          <w:lang w:eastAsia="zh-CN"/>
        </w:rPr>
      </w:pPr>
      <w:r>
        <w:rPr>
          <w:rFonts w:ascii="宋体" w:hAnsi="宋体" w:eastAsia="宋体" w:cs="宋体"/>
          <w:b/>
          <w:bCs/>
          <w:sz w:val="36"/>
          <w:szCs w:val="36"/>
          <w:lang w:eastAsia="zh-CN"/>
        </w:rPr>
        <w:t>投标人资格声明书</w:t>
      </w:r>
    </w:p>
    <w:p>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2553" w:space="538"/>
            <w:col w:w="6229"/>
          </w:cols>
        </w:sectPr>
      </w:pPr>
    </w:p>
    <w:p>
      <w:pPr>
        <w:rPr>
          <w:rFonts w:ascii="宋体" w:hAnsi="宋体" w:eastAsia="宋体" w:cs="宋体"/>
          <w:sz w:val="20"/>
          <w:szCs w:val="20"/>
          <w:lang w:eastAsia="zh-CN"/>
        </w:rPr>
      </w:pPr>
    </w:p>
    <w:p>
      <w:pPr>
        <w:pStyle w:val="7"/>
        <w:spacing w:before="173" w:line="357" w:lineRule="auto"/>
        <w:ind w:left="601" w:right="4454" w:hanging="480"/>
        <w:rPr>
          <w:lang w:eastAsia="zh-CN"/>
        </w:rPr>
      </w:pPr>
      <w:r>
        <w:rPr>
          <w:lang w:eastAsia="zh-CN"/>
        </w:rPr>
        <w:t>致：</w:t>
      </w:r>
      <w:r>
        <w:rPr>
          <w:u w:val="single"/>
          <w:lang w:eastAsia="zh-CN"/>
        </w:rPr>
        <w:t>采购人或采购代理机构</w:t>
      </w:r>
    </w:p>
    <w:p>
      <w:pPr>
        <w:pStyle w:val="7"/>
        <w:spacing w:before="173" w:line="357" w:lineRule="auto"/>
        <w:ind w:right="4454" w:firstLine="480" w:firstLineChars="200"/>
        <w:rPr>
          <w:rFonts w:cs="宋体"/>
          <w:lang w:eastAsia="zh-CN"/>
        </w:rPr>
      </w:pPr>
      <w:r>
        <w:rPr>
          <w:rFonts w:hint="eastAsia" w:cs="宋体"/>
          <w:lang w:eastAsia="zh-CN"/>
        </w:rPr>
        <w:t>在参与本次项目投标中，我单位承诺：</w:t>
      </w:r>
    </w:p>
    <w:p>
      <w:pPr>
        <w:pStyle w:val="7"/>
        <w:spacing w:before="34"/>
        <w:ind w:left="534"/>
        <w:rPr>
          <w:rFonts w:cs="宋体"/>
          <w:lang w:eastAsia="zh-CN"/>
        </w:rPr>
      </w:pPr>
      <w:r>
        <w:rPr>
          <w:rFonts w:hint="eastAsia" w:cs="宋体"/>
          <w:lang w:eastAsia="zh-CN"/>
        </w:rPr>
        <w:t>（一）具有良好的商业信誉和健全的财务会计制度；</w:t>
      </w:r>
    </w:p>
    <w:p>
      <w:pPr>
        <w:pStyle w:val="7"/>
        <w:spacing w:before="151"/>
        <w:ind w:left="534"/>
        <w:rPr>
          <w:rFonts w:cs="宋体"/>
          <w:lang w:eastAsia="zh-CN"/>
        </w:rPr>
      </w:pPr>
      <w:r>
        <w:rPr>
          <w:rFonts w:hint="eastAsia" w:cs="宋体"/>
          <w:lang w:eastAsia="zh-CN"/>
        </w:rPr>
        <w:t>（二）具有履行合同所必需的设备和专业技术能力；</w:t>
      </w:r>
    </w:p>
    <w:p>
      <w:pPr>
        <w:pStyle w:val="7"/>
        <w:spacing w:before="154"/>
        <w:ind w:left="534"/>
        <w:rPr>
          <w:rFonts w:cs="宋体"/>
          <w:lang w:eastAsia="zh-CN"/>
        </w:rPr>
      </w:pPr>
      <w:r>
        <w:rPr>
          <w:rFonts w:hint="eastAsia" w:cs="宋体"/>
          <w:lang w:eastAsia="zh-CN"/>
        </w:rPr>
        <w:t>（三）有依法缴纳税收和社会保障资金的良好记录；</w:t>
      </w:r>
    </w:p>
    <w:p>
      <w:pPr>
        <w:pStyle w:val="7"/>
        <w:spacing w:before="151" w:line="357" w:lineRule="auto"/>
        <w:ind w:left="1254" w:right="123" w:hanging="720"/>
        <w:jc w:val="both"/>
        <w:rPr>
          <w:rFonts w:cs="宋体"/>
          <w:lang w:eastAsia="zh-CN"/>
        </w:rPr>
      </w:pPr>
      <w:r>
        <w:rPr>
          <w:rFonts w:hint="eastAsia" w:cs="宋体"/>
          <w:lang w:eastAsia="zh-CN"/>
        </w:rPr>
        <w:t xml:space="preserve">（四）参加政府采购活动前三年内，在经营活动中没有重大违法记录（重大违法记录指因违法经营受到刑事处罚或者责令停产停业、吊销许可证或者执照、较 大数额罚款等行政处罚，不包括因违法经营被禁止在一定期限内参加政府采 </w:t>
      </w:r>
      <w:r>
        <w:rPr>
          <w:rFonts w:hint="eastAsia" w:cs="宋体"/>
          <w:spacing w:val="-8"/>
          <w:lang w:eastAsia="zh-CN"/>
        </w:rPr>
        <w:t>购活动，但期限已经届满的情形）；</w:t>
      </w:r>
    </w:p>
    <w:p>
      <w:pPr>
        <w:pStyle w:val="7"/>
        <w:spacing w:before="36" w:line="355" w:lineRule="auto"/>
        <w:ind w:left="1254" w:right="123" w:hanging="720"/>
        <w:jc w:val="both"/>
        <w:rPr>
          <w:rFonts w:cs="宋体"/>
          <w:lang w:eastAsia="zh-CN"/>
        </w:rPr>
      </w:pPr>
      <w:r>
        <w:rPr>
          <w:rFonts w:hint="eastAsia" w:cs="宋体"/>
          <w:lang w:eastAsia="zh-CN"/>
        </w:rPr>
        <w:t>（五）我单位不属于政府采购法律、行政法规规定的公益一类事业单位、或使用事</w:t>
      </w:r>
      <w:r>
        <w:rPr>
          <w:rFonts w:hint="eastAsia" w:cs="宋体"/>
          <w:spacing w:val="-4"/>
          <w:lang w:eastAsia="zh-CN"/>
        </w:rPr>
        <w:t>业编制且由财政拨款保障的群团组织（仅适用于政府购买服务项目）；</w:t>
      </w:r>
    </w:p>
    <w:p>
      <w:pPr>
        <w:pStyle w:val="7"/>
        <w:spacing w:before="38" w:line="357" w:lineRule="auto"/>
        <w:ind w:left="1254" w:right="123" w:hanging="720"/>
        <w:jc w:val="both"/>
        <w:rPr>
          <w:rFonts w:cs="宋体"/>
          <w:lang w:eastAsia="zh-CN"/>
        </w:rPr>
      </w:pPr>
      <w:r>
        <w:rPr>
          <w:rFonts w:hint="eastAsia" w:cs="宋体"/>
          <w:lang w:eastAsia="zh-CN"/>
        </w:rPr>
        <w:t xml:space="preserve">（六）我单位不存在为采购项目提供整体设计、规范编制或者项目管理、监理、检测等服务后，再参加该采购项目的其他采购活动的情形（单一来源采购项目 </w:t>
      </w:r>
      <w:r>
        <w:rPr>
          <w:rFonts w:hint="eastAsia" w:cs="宋体"/>
          <w:spacing w:val="-30"/>
          <w:lang w:eastAsia="zh-CN"/>
        </w:rPr>
        <w:t>除外）；</w:t>
      </w:r>
    </w:p>
    <w:p>
      <w:pPr>
        <w:pStyle w:val="7"/>
        <w:spacing w:before="34" w:line="348" w:lineRule="auto"/>
        <w:ind w:left="1254" w:right="123" w:hanging="720"/>
        <w:jc w:val="both"/>
        <w:rPr>
          <w:rFonts w:cs="宋体"/>
          <w:lang w:eastAsia="zh-CN"/>
        </w:rPr>
      </w:pPr>
      <w:r>
        <w:rPr>
          <w:rFonts w:hint="eastAsia" w:cs="宋体"/>
          <w:lang w:eastAsia="zh-CN"/>
        </w:rPr>
        <w:t>（七）与我单位存在“单位负责人为同一人或者存在直接控股、管理关系”的其他法人单位信息如下（如有，不论其是否参加同一合同项下的政府采购活动均须</w:t>
      </w:r>
      <w:r>
        <w:rPr>
          <w:rFonts w:hint="eastAsia" w:cs="宋体"/>
          <w:spacing w:val="-30"/>
          <w:lang w:eastAsia="zh-CN"/>
        </w:rPr>
        <w:t>填写）：</w:t>
      </w:r>
    </w:p>
    <w:p>
      <w:pPr>
        <w:spacing w:before="5"/>
        <w:rPr>
          <w:rFonts w:ascii="宋体" w:hAnsi="宋体" w:eastAsia="宋体" w:cs="宋体"/>
          <w:sz w:val="6"/>
          <w:szCs w:val="6"/>
          <w:lang w:eastAsia="zh-CN"/>
        </w:rPr>
      </w:pPr>
    </w:p>
    <w:tbl>
      <w:tblPr>
        <w:tblStyle w:val="14"/>
        <w:tblW w:w="0" w:type="auto"/>
        <w:tblInd w:w="402" w:type="dxa"/>
        <w:tblLayout w:type="fixed"/>
        <w:tblCellMar>
          <w:top w:w="0" w:type="dxa"/>
          <w:left w:w="0" w:type="dxa"/>
          <w:bottom w:w="0" w:type="dxa"/>
          <w:right w:w="0" w:type="dxa"/>
        </w:tblCellMar>
      </w:tblPr>
      <w:tblGrid>
        <w:gridCol w:w="950"/>
        <w:gridCol w:w="4574"/>
        <w:gridCol w:w="2976"/>
      </w:tblGrid>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19"/>
              <w:spacing w:before="22"/>
              <w:ind w:left="230"/>
              <w:rPr>
                <w:rFonts w:ascii="宋体" w:hAnsi="宋体" w:eastAsia="宋体" w:cs="宋体"/>
                <w:sz w:val="24"/>
                <w:szCs w:val="24"/>
              </w:rPr>
            </w:pPr>
            <w:r>
              <w:rPr>
                <w:rFonts w:hint="eastAsia" w:ascii="宋体" w:hAnsi="宋体" w:eastAsia="宋体" w:cs="宋体"/>
                <w:sz w:val="24"/>
                <w:szCs w:val="24"/>
              </w:rPr>
              <w:t>序号</w:t>
            </w:r>
          </w:p>
        </w:tc>
        <w:tc>
          <w:tcPr>
            <w:tcW w:w="4574" w:type="dxa"/>
            <w:tcBorders>
              <w:top w:val="single" w:color="000000" w:sz="4" w:space="0"/>
              <w:left w:val="single" w:color="000000" w:sz="4" w:space="0"/>
              <w:bottom w:val="single" w:color="000000" w:sz="4" w:space="0"/>
              <w:right w:val="single" w:color="000000" w:sz="4" w:space="0"/>
            </w:tcBorders>
          </w:tcPr>
          <w:p>
            <w:pPr>
              <w:pStyle w:val="19"/>
              <w:spacing w:before="22"/>
              <w:ind w:left="1"/>
              <w:jc w:val="center"/>
              <w:rPr>
                <w:rFonts w:ascii="宋体" w:hAnsi="宋体" w:eastAsia="宋体" w:cs="宋体"/>
                <w:sz w:val="24"/>
                <w:szCs w:val="24"/>
              </w:rPr>
            </w:pPr>
            <w:r>
              <w:rPr>
                <w:rFonts w:hint="eastAsia" w:ascii="宋体" w:hAnsi="宋体" w:eastAsia="宋体" w:cs="宋体"/>
                <w:sz w:val="24"/>
                <w:szCs w:val="24"/>
              </w:rPr>
              <w:t>单位名称</w:t>
            </w:r>
          </w:p>
        </w:tc>
        <w:tc>
          <w:tcPr>
            <w:tcW w:w="2976" w:type="dxa"/>
            <w:tcBorders>
              <w:top w:val="single" w:color="000000" w:sz="4" w:space="0"/>
              <w:left w:val="single" w:color="000000" w:sz="4" w:space="0"/>
              <w:bottom w:val="single" w:color="000000" w:sz="4" w:space="0"/>
              <w:right w:val="single" w:color="000000" w:sz="4" w:space="0"/>
            </w:tcBorders>
          </w:tcPr>
          <w:p>
            <w:pPr>
              <w:pStyle w:val="19"/>
              <w:spacing w:before="22"/>
              <w:ind w:left="2"/>
              <w:jc w:val="center"/>
              <w:rPr>
                <w:rFonts w:ascii="宋体" w:hAnsi="宋体" w:eastAsia="宋体" w:cs="宋体"/>
                <w:sz w:val="24"/>
                <w:szCs w:val="24"/>
              </w:rPr>
            </w:pPr>
            <w:r>
              <w:rPr>
                <w:rFonts w:hint="eastAsia" w:ascii="宋体" w:hAnsi="宋体" w:eastAsia="宋体" w:cs="宋体"/>
                <w:sz w:val="24"/>
                <w:szCs w:val="24"/>
              </w:rPr>
              <w:t>相互关系</w:t>
            </w: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19"/>
              <w:spacing w:before="57"/>
              <w:jc w:val="center"/>
              <w:rPr>
                <w:rFonts w:ascii="宋体" w:hAnsi="宋体" w:eastAsia="宋体" w:cs="宋体"/>
                <w:sz w:val="24"/>
                <w:szCs w:val="24"/>
              </w:rPr>
            </w:pPr>
            <w:r>
              <w:rPr>
                <w:rFonts w:hint="eastAsia" w:ascii="宋体" w:hAnsi="宋体" w:eastAsia="宋体" w:cs="宋体"/>
                <w:sz w:val="24"/>
                <w:szCs w:val="24"/>
              </w:rPr>
              <w:t>1</w:t>
            </w: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19"/>
              <w:spacing w:before="58"/>
              <w:jc w:val="center"/>
              <w:rPr>
                <w:rFonts w:ascii="宋体" w:hAnsi="宋体" w:eastAsia="宋体" w:cs="宋体"/>
                <w:sz w:val="24"/>
                <w:szCs w:val="24"/>
              </w:rPr>
            </w:pPr>
            <w:r>
              <w:rPr>
                <w:rFonts w:hint="eastAsia" w:ascii="宋体" w:hAnsi="宋体" w:eastAsia="宋体" w:cs="宋体"/>
                <w:sz w:val="24"/>
                <w:szCs w:val="24"/>
              </w:rPr>
              <w:t>2</w:t>
            </w: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spacing w:before="10"/>
        <w:rPr>
          <w:rFonts w:ascii="宋体" w:hAnsi="宋体" w:eastAsia="宋体" w:cs="宋体"/>
          <w:sz w:val="13"/>
          <w:szCs w:val="13"/>
        </w:rPr>
      </w:pPr>
    </w:p>
    <w:p>
      <w:pPr>
        <w:pStyle w:val="7"/>
        <w:ind w:left="601"/>
        <w:rPr>
          <w:lang w:eastAsia="zh-CN"/>
        </w:rPr>
      </w:pPr>
      <w:r>
        <w:rPr>
          <w:lang w:eastAsia="zh-CN"/>
        </w:rPr>
        <w:t>上述声明真实有效，否则我方负全部责任。</w:t>
      </w:r>
    </w:p>
    <w:p>
      <w:pPr>
        <w:spacing w:before="10"/>
        <w:rPr>
          <w:rFonts w:ascii="宋体" w:hAnsi="宋体" w:eastAsia="宋体" w:cs="宋体"/>
          <w:sz w:val="33"/>
          <w:szCs w:val="33"/>
          <w:lang w:eastAsia="zh-CN"/>
        </w:rPr>
      </w:pPr>
    </w:p>
    <w:p>
      <w:pPr>
        <w:pStyle w:val="7"/>
        <w:spacing w:before="0"/>
        <w:ind w:left="4513"/>
        <w:rPr>
          <w:u w:val="single"/>
          <w:lang w:eastAsia="zh-CN"/>
        </w:rPr>
      </w:pPr>
      <w:r>
        <w:rPr>
          <w:spacing w:val="-10"/>
          <w:lang w:eastAsia="zh-CN"/>
        </w:rPr>
        <w:t>投标人名称（加盖公章）：</w:t>
      </w:r>
    </w:p>
    <w:p>
      <w:pPr>
        <w:pStyle w:val="7"/>
        <w:tabs>
          <w:tab w:val="left" w:pos="6673"/>
          <w:tab w:val="left" w:pos="7633"/>
          <w:tab w:val="left" w:pos="8593"/>
        </w:tabs>
        <w:spacing w:before="178" w:line="348" w:lineRule="auto"/>
        <w:ind w:right="123" w:firstLine="5232"/>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pPr>
        <w:pStyle w:val="7"/>
        <w:tabs>
          <w:tab w:val="left" w:pos="6673"/>
          <w:tab w:val="left" w:pos="7633"/>
          <w:tab w:val="left" w:pos="8593"/>
        </w:tabs>
        <w:spacing w:before="178" w:line="348" w:lineRule="auto"/>
        <w:ind w:right="123"/>
        <w:rPr>
          <w:rFonts w:cs="宋体"/>
          <w:lang w:eastAsia="zh-CN"/>
        </w:rPr>
      </w:pPr>
      <w:r>
        <w:rPr>
          <w:rFonts w:hint="eastAsia" w:cs="宋体"/>
          <w:lang w:eastAsia="zh-CN"/>
        </w:rPr>
        <w:t>说明：供应商承诺不实的，依据《政府采购法》第七十七条“提供虚假材料谋取中标、成交的”有关规定予以处理。</w:t>
      </w:r>
    </w:p>
    <w:p>
      <w:pPr>
        <w:spacing w:line="348" w:lineRule="auto"/>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rPr>
          <w:rFonts w:ascii="宋体" w:hAnsi="宋体" w:eastAsia="宋体" w:cs="宋体"/>
          <w:sz w:val="18"/>
          <w:szCs w:val="18"/>
          <w:lang w:eastAsia="zh-CN"/>
        </w:rPr>
      </w:pPr>
    </w:p>
    <w:p>
      <w:pPr>
        <w:pStyle w:val="7"/>
        <w:jc w:val="both"/>
        <w:outlineLvl w:val="2"/>
        <w:rPr>
          <w:rFonts w:cs="宋体"/>
          <w:lang w:eastAsia="zh-CN"/>
        </w:rPr>
      </w:pPr>
      <w:r>
        <w:rPr>
          <w:rFonts w:hint="eastAsia" w:cs="宋体"/>
          <w:lang w:eastAsia="zh-CN"/>
        </w:rPr>
        <w:t>2  落实政府采购政策需满足的资格要求</w:t>
      </w:r>
    </w:p>
    <w:p>
      <w:pPr>
        <w:spacing w:line="360" w:lineRule="auto"/>
        <w:ind w:firstLine="240" w:firstLineChars="100"/>
        <w:outlineLvl w:val="2"/>
        <w:rPr>
          <w:rFonts w:ascii="宋体" w:hAnsi="宋体" w:eastAsia="宋体" w:cs="宋体"/>
          <w:color w:val="000000"/>
          <w:sz w:val="24"/>
          <w:szCs w:val="20"/>
          <w:lang w:eastAsia="zh-CN"/>
        </w:rPr>
      </w:pPr>
      <w:r>
        <w:rPr>
          <w:rFonts w:hint="eastAsia" w:ascii="宋体" w:hAnsi="宋体" w:eastAsia="宋体" w:cs="宋体"/>
          <w:color w:val="000000"/>
          <w:sz w:val="24"/>
          <w:szCs w:val="20"/>
          <w:lang w:eastAsia="zh-CN"/>
        </w:rPr>
        <w:t>2-1中小企业声明函</w:t>
      </w:r>
    </w:p>
    <w:p>
      <w:pPr>
        <w:tabs>
          <w:tab w:val="left" w:pos="5580"/>
        </w:tabs>
        <w:spacing w:line="360" w:lineRule="auto"/>
        <w:rPr>
          <w:rFonts w:ascii="宋体" w:hAnsi="宋体" w:eastAsia="宋体" w:cs="宋体"/>
          <w:sz w:val="24"/>
          <w:lang w:eastAsia="zh-CN"/>
        </w:rPr>
      </w:pPr>
    </w:p>
    <w:p>
      <w:pPr>
        <w:tabs>
          <w:tab w:val="left" w:pos="5580"/>
        </w:tabs>
        <w:spacing w:line="360" w:lineRule="auto"/>
        <w:rPr>
          <w:rFonts w:ascii="宋体" w:hAnsi="宋体" w:eastAsia="宋体" w:cs="宋体"/>
          <w:sz w:val="24"/>
          <w:lang w:eastAsia="zh-CN"/>
        </w:rPr>
      </w:pPr>
      <w:r>
        <w:rPr>
          <w:rFonts w:hint="eastAsia" w:ascii="宋体" w:hAnsi="宋体" w:eastAsia="宋体" w:cs="宋体"/>
          <w:sz w:val="24"/>
          <w:lang w:eastAsia="zh-CN"/>
        </w:rPr>
        <w:t>说明：</w:t>
      </w:r>
    </w:p>
    <w:p>
      <w:pPr>
        <w:pStyle w:val="7"/>
        <w:spacing w:before="53"/>
        <w:ind w:left="0"/>
        <w:jc w:val="both"/>
        <w:rPr>
          <w:rFonts w:cs="宋体"/>
          <w:lang w:eastAsia="zh-CN"/>
        </w:rPr>
      </w:pPr>
      <w:r>
        <w:rPr>
          <w:rFonts w:hint="eastAsia" w:cs="宋体"/>
          <w:lang w:eastAsia="zh-CN"/>
        </w:rPr>
        <w:t>（1）如本项目（包）不专门面向中小企业预留采购份额，资格证明文件部分无需提供</w:t>
      </w:r>
    </w:p>
    <w:p>
      <w:pPr>
        <w:pStyle w:val="7"/>
        <w:spacing w:before="135" w:line="357" w:lineRule="auto"/>
        <w:ind w:right="159"/>
        <w:jc w:val="both"/>
        <w:rPr>
          <w:rFonts w:cs="宋体"/>
          <w:lang w:eastAsia="zh-CN"/>
        </w:rPr>
      </w:pPr>
      <w:r>
        <w:rPr>
          <w:rFonts w:hint="eastAsia" w:cs="宋体"/>
          <w:spacing w:val="-2"/>
          <w:lang w:eastAsia="zh-CN"/>
        </w:rPr>
        <w:t>《中小企业声明函》或《残疾人福利性单位声明函》或由省级以上监狱管理局、戒毒管理局（含新疆生产建设兵团）出具的属于监狱企业的证明文件；供应商如具有上述证明</w:t>
      </w:r>
      <w:r>
        <w:rPr>
          <w:rFonts w:hint="eastAsia" w:cs="宋体"/>
          <w:lang w:eastAsia="zh-CN"/>
        </w:rPr>
        <w:t>文件，建议在商务技术文件中提供。</w:t>
      </w:r>
    </w:p>
    <w:p>
      <w:pPr>
        <w:pStyle w:val="7"/>
        <w:spacing w:before="36" w:line="348" w:lineRule="auto"/>
        <w:ind w:right="160"/>
        <w:jc w:val="both"/>
        <w:rPr>
          <w:rFonts w:cs="宋体"/>
          <w:lang w:eastAsia="zh-CN"/>
        </w:rPr>
      </w:pPr>
      <w:r>
        <w:rPr>
          <w:rFonts w:hint="eastAsia" w:cs="宋体"/>
          <w:lang w:eastAsia="zh-CN"/>
        </w:rPr>
        <w:t>（2）如本项目（包）专门面向中小企业采购，投标文件中须提供《中小企业声明函》</w:t>
      </w:r>
      <w:r>
        <w:rPr>
          <w:rFonts w:hint="eastAsia" w:cs="宋体"/>
          <w:spacing w:val="-2"/>
          <w:lang w:eastAsia="zh-CN"/>
        </w:rPr>
        <w:t>或《残疾人福利性单位声明函》或由省级以上监狱管理局、戒毒管理局（含新疆生产建</w:t>
      </w:r>
      <w:r>
        <w:rPr>
          <w:rFonts w:hint="eastAsia" w:cs="宋体"/>
          <w:lang w:eastAsia="zh-CN"/>
        </w:rPr>
        <w:t>设兵团）出具的属于监狱企业的证明文件，且建议在资格证明文件部分提供。</w:t>
      </w:r>
    </w:p>
    <w:p>
      <w:pPr>
        <w:pStyle w:val="7"/>
        <w:spacing w:before="43" w:line="352" w:lineRule="auto"/>
        <w:ind w:right="111"/>
        <w:jc w:val="both"/>
        <w:rPr>
          <w:rFonts w:cs="宋体"/>
          <w:lang w:eastAsia="zh-CN"/>
        </w:rPr>
      </w:pPr>
      <w:r>
        <w:rPr>
          <w:rFonts w:hint="eastAsia" w:cs="宋体"/>
          <w:lang w:eastAsia="zh-CN"/>
        </w:rPr>
        <w:t>（3）如本项目（包）预留部分采购项目预算专门面向中小企业采购，且要求获得采购</w:t>
      </w:r>
      <w:r>
        <w:rPr>
          <w:rFonts w:hint="eastAsia" w:cs="宋体"/>
          <w:spacing w:val="-2"/>
          <w:lang w:eastAsia="zh-CN"/>
        </w:rPr>
        <w:t>合同的供应商将采购项目中的一定比例分包给一家或者多家中小企业的，投标文件中除</w:t>
      </w:r>
      <w:r>
        <w:rPr>
          <w:rFonts w:hint="eastAsia" w:cs="宋体"/>
          <w:lang w:eastAsia="zh-CN"/>
        </w:rPr>
        <w:t xml:space="preserve">须提供《中小企业声明函》或《残疾人福利性单位声明函》或由省级以上监狱管理局、 </w:t>
      </w:r>
      <w:r>
        <w:rPr>
          <w:rFonts w:hint="eastAsia" w:cs="宋体"/>
          <w:spacing w:val="-8"/>
          <w:lang w:eastAsia="zh-CN"/>
        </w:rPr>
        <w:t>戒毒管理局（含新疆生产建设兵团）出具的属于监狱企业的证明文件，还须同时提供《拟</w:t>
      </w:r>
      <w:r>
        <w:rPr>
          <w:rFonts w:hint="eastAsia" w:cs="宋体"/>
          <w:spacing w:val="-4"/>
          <w:lang w:eastAsia="zh-CN"/>
        </w:rPr>
        <w:t>分包情况说明》及《分包意向协议》，且建议在资格证明文件部分提供。</w:t>
      </w:r>
    </w:p>
    <w:p>
      <w:pPr>
        <w:pStyle w:val="7"/>
        <w:spacing w:before="38" w:line="352" w:lineRule="auto"/>
        <w:ind w:right="160"/>
        <w:jc w:val="both"/>
        <w:rPr>
          <w:rFonts w:cs="宋体"/>
          <w:lang w:eastAsia="zh-CN"/>
        </w:rPr>
      </w:pPr>
      <w:r>
        <w:rPr>
          <w:rFonts w:hint="eastAsia" w:cs="宋体"/>
          <w:lang w:eastAsia="zh-CN"/>
        </w:rPr>
        <w:t xml:space="preserve">（4）如本项目（包）预留部分采购项目预算专门面向中小企业采购，且要求供应商以联合体形式参加采购活动投标文件中除须提供《中小企业声明函》或《残疾人福利性 </w:t>
      </w:r>
      <w:r>
        <w:rPr>
          <w:rFonts w:hint="eastAsia" w:cs="宋体"/>
          <w:spacing w:val="-2"/>
          <w:lang w:eastAsia="zh-CN"/>
        </w:rPr>
        <w:t>单位声明函》或由省级以上监狱管理局、戒毒管理局（含新疆生产建设兵团）出具的属于监狱企业的证明文件，还须同时提供《联合协议》；上述文件建议在资格证明文件部</w:t>
      </w:r>
      <w:r>
        <w:rPr>
          <w:rFonts w:hint="eastAsia" w:cs="宋体"/>
          <w:lang w:eastAsia="zh-CN"/>
        </w:rPr>
        <w:t>分提供。</w:t>
      </w:r>
    </w:p>
    <w:p>
      <w:pPr>
        <w:pStyle w:val="7"/>
        <w:spacing w:before="41" w:line="343" w:lineRule="auto"/>
        <w:ind w:right="160"/>
        <w:rPr>
          <w:rFonts w:cs="宋体"/>
          <w:lang w:eastAsia="zh-CN"/>
        </w:rPr>
      </w:pPr>
      <w:r>
        <w:rPr>
          <w:rFonts w:hint="eastAsia" w:cs="宋体"/>
          <w:lang w:eastAsia="zh-CN"/>
        </w:rPr>
        <w:t>（5）中小企业声明函填写注意事项</w:t>
      </w:r>
    </w:p>
    <w:p>
      <w:pPr>
        <w:pStyle w:val="7"/>
        <w:spacing w:before="41" w:line="343" w:lineRule="auto"/>
        <w:ind w:right="160"/>
        <w:rPr>
          <w:rFonts w:cs="宋体"/>
          <w:lang w:eastAsia="zh-CN"/>
        </w:rPr>
      </w:pPr>
      <w:r>
        <w:rPr>
          <w:rFonts w:hint="eastAsia" w:cs="宋体"/>
          <w:spacing w:val="-6"/>
          <w:lang w:eastAsia="zh-CN"/>
        </w:rPr>
        <w:t>1）《中小企业声明函》由参加政府采购活动的投标人出具。联合体投标的，《中小企业</w:t>
      </w:r>
      <w:r>
        <w:rPr>
          <w:rFonts w:hint="eastAsia" w:cs="宋体"/>
          <w:lang w:eastAsia="zh-CN"/>
        </w:rPr>
        <w:t>声明函》可由牵头人出具。</w:t>
      </w:r>
    </w:p>
    <w:p>
      <w:pPr>
        <w:pStyle w:val="7"/>
        <w:spacing w:before="41" w:line="343" w:lineRule="auto"/>
        <w:ind w:right="160"/>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pPr>
        <w:pStyle w:val="7"/>
        <w:spacing w:before="41" w:line="343" w:lineRule="auto"/>
        <w:ind w:right="160"/>
        <w:rPr>
          <w:rFonts w:cs="宋体"/>
          <w:lang w:eastAsia="zh-CN"/>
        </w:rPr>
      </w:pPr>
      <w:r>
        <w:rPr>
          <w:rFonts w:hint="eastAsia" w:cs="宋体"/>
          <w:lang w:eastAsia="zh-CN"/>
        </w:rPr>
        <w:t>3）对于多标的采购项目，投标人应充分、准确地了解所提供货物的制造企业、提供服务的承接企业信息。对相关情况了解不清楚的，不建议填报本声明函。</w:t>
      </w:r>
    </w:p>
    <w:p>
      <w:pPr>
        <w:pStyle w:val="7"/>
        <w:spacing w:before="50" w:line="338" w:lineRule="auto"/>
        <w:ind w:right="160"/>
        <w:jc w:val="both"/>
        <w:rPr>
          <w:rFonts w:cs="宋体"/>
          <w:lang w:eastAsia="zh-CN"/>
        </w:rPr>
      </w:pPr>
      <w:r>
        <w:rPr>
          <w:rFonts w:hint="eastAsia" w:cs="宋体"/>
          <w:lang w:eastAsia="zh-CN"/>
        </w:rPr>
        <w:t>（6）温馨提示：为方便广大中小企业识别企业规模类型，工业和信息化部组织开发了</w:t>
      </w:r>
      <w:r>
        <w:rPr>
          <w:rFonts w:hint="eastAsia" w:cs="宋体"/>
          <w:spacing w:val="-2"/>
          <w:lang w:eastAsia="zh-CN"/>
        </w:rPr>
        <w:t>中小企业规模类型自测小程序，在国务院客户端和工业和信息化部网站上均有链接，投</w:t>
      </w:r>
    </w:p>
    <w:p>
      <w:pPr>
        <w:spacing w:line="338"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pPr>
        <w:rPr>
          <w:rFonts w:ascii="宋体" w:hAnsi="宋体" w:eastAsia="宋体" w:cs="宋体"/>
          <w:sz w:val="24"/>
          <w:szCs w:val="24"/>
          <w:lang w:eastAsia="zh-CN"/>
        </w:rPr>
      </w:pPr>
    </w:p>
    <w:p>
      <w:pPr>
        <w:pStyle w:val="7"/>
        <w:spacing w:line="357" w:lineRule="auto"/>
        <w:ind w:right="104"/>
        <w:jc w:val="both"/>
        <w:rPr>
          <w:rFonts w:cs="宋体"/>
          <w:lang w:eastAsia="zh-CN"/>
        </w:rPr>
      </w:pPr>
      <w:r>
        <w:rPr>
          <w:rFonts w:hint="eastAsia" w:cs="宋体"/>
          <w:lang w:eastAsia="zh-CN"/>
        </w:rPr>
        <w:t xml:space="preserve">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w:t>
      </w:r>
      <w:r>
        <w:rPr>
          <w:rFonts w:hint="eastAsia" w:cs="宋体"/>
          <w:spacing w:val="-1"/>
          <w:lang w:eastAsia="zh-CN"/>
        </w:rPr>
        <w:t>信部联企业﹝2011﹞300</w:t>
      </w:r>
      <w:r>
        <w:rPr>
          <w:rFonts w:hint="eastAsia" w:cs="宋体"/>
          <w:spacing w:val="-5"/>
          <w:lang w:eastAsia="zh-CN"/>
        </w:rPr>
        <w:t>号）》及本项目文件规定的中小企业划分标准所属行业执行。</w:t>
      </w:r>
    </w:p>
    <w:p>
      <w:pPr>
        <w:spacing w:line="357" w:lineRule="auto"/>
        <w:jc w:val="both"/>
        <w:rPr>
          <w:rFonts w:ascii="宋体" w:hAnsi="宋体" w:eastAsia="宋体" w:cs="宋体"/>
          <w:sz w:val="24"/>
          <w:szCs w:val="24"/>
          <w:lang w:eastAsia="zh-CN"/>
        </w:rPr>
        <w:sectPr>
          <w:pgSz w:w="11920" w:h="16850"/>
          <w:pgMar w:top="1120" w:right="940" w:bottom="1060" w:left="1580" w:header="888" w:footer="868" w:gutter="0"/>
          <w:cols w:space="720" w:num="1"/>
        </w:sectPr>
      </w:pPr>
    </w:p>
    <w:p>
      <w:pPr>
        <w:spacing w:before="13"/>
        <w:rPr>
          <w:rFonts w:ascii="宋体" w:hAnsi="宋体" w:eastAsia="宋体" w:cs="宋体"/>
          <w:lang w:eastAsia="zh-CN"/>
        </w:rPr>
      </w:pPr>
    </w:p>
    <w:p>
      <w:pPr>
        <w:pStyle w:val="7"/>
        <w:ind w:left="221"/>
        <w:rPr>
          <w:rFonts w:cs="宋体"/>
          <w:lang w:eastAsia="zh-CN"/>
        </w:rPr>
      </w:pPr>
      <w:r>
        <w:rPr>
          <w:rFonts w:hint="eastAsia" w:cs="宋体"/>
          <w:lang w:eastAsia="zh-CN"/>
        </w:rPr>
        <w:t>2-1-1 中小企业声明函及残疾人福利性单位声明函格式</w:t>
      </w:r>
    </w:p>
    <w:p>
      <w:pPr>
        <w:spacing w:before="4"/>
        <w:rPr>
          <w:rFonts w:ascii="宋体" w:hAnsi="宋体" w:eastAsia="宋体" w:cs="宋体"/>
          <w:sz w:val="24"/>
          <w:szCs w:val="24"/>
          <w:lang w:eastAsia="zh-CN"/>
        </w:rPr>
      </w:pPr>
    </w:p>
    <w:p>
      <w:pPr>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中小企业声明函（货物）格式</w:t>
      </w:r>
    </w:p>
    <w:p>
      <w:pPr>
        <w:spacing w:before="3"/>
        <w:rPr>
          <w:rFonts w:ascii="宋体" w:hAnsi="宋体" w:eastAsia="宋体" w:cs="宋体"/>
          <w:sz w:val="24"/>
          <w:szCs w:val="24"/>
          <w:lang w:eastAsia="zh-CN"/>
        </w:rPr>
      </w:pPr>
    </w:p>
    <w:p>
      <w:pPr>
        <w:pStyle w:val="7"/>
        <w:spacing w:before="0" w:line="350"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spacing w:val="6"/>
          <w:lang w:eastAsia="zh-CN"/>
        </w:rPr>
        <w:t>库﹝2020﹞46</w:t>
      </w:r>
      <w:r>
        <w:rPr>
          <w:rFonts w:hint="eastAsia" w:cs="宋体"/>
          <w:spacing w:val="11"/>
          <w:lang w:eastAsia="zh-CN"/>
        </w:rPr>
        <w:t>号）的规定，本公司（联合体）参加（单位名称）的（项目名称）采购活动，提供的货物全部由符合政策要求的中小企业制造。相关企业（含联合体中的中小企业、签订分包意向协议的中小企业）的具体情况如下：</w:t>
      </w:r>
    </w:p>
    <w:p>
      <w:pPr>
        <w:pStyle w:val="7"/>
        <w:spacing w:before="41" w:line="340" w:lineRule="auto"/>
        <w:ind w:left="221" w:right="187" w:firstLine="504"/>
        <w:jc w:val="both"/>
        <w:rPr>
          <w:rFonts w:cs="宋体"/>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spacing w:val="-10"/>
          <w:u w:val="single" w:color="000000"/>
          <w:lang w:eastAsia="zh-CN"/>
        </w:rPr>
        <w:t>称）</w:t>
      </w:r>
      <w:r>
        <w:rPr>
          <w:rFonts w:hint="eastAsia" w:cs="宋体"/>
          <w:spacing w:val="-10"/>
          <w:lang w:eastAsia="zh-CN"/>
        </w:rPr>
        <w:t>，从业人员</w:t>
      </w:r>
      <w:r>
        <w:rPr>
          <w:rFonts w:hint="eastAsia" w:cs="宋体"/>
          <w:spacing w:val="8"/>
          <w:lang w:eastAsia="zh-CN"/>
        </w:rPr>
        <w:t>人，营业收入为万元，资产总额为</w:t>
      </w:r>
      <w:r>
        <w:rPr>
          <w:rFonts w:hint="eastAsia" w:cs="宋体"/>
          <w:spacing w:val="6"/>
          <w:lang w:eastAsia="zh-CN"/>
        </w:rPr>
        <w:t>万元</w:t>
      </w:r>
      <w:r>
        <w:rPr>
          <w:rFonts w:hint="eastAsia" w:cs="宋体"/>
          <w:spacing w:val="4"/>
          <w:position w:val="7"/>
          <w:lang w:eastAsia="zh-CN"/>
        </w:rPr>
        <w:t>1</w:t>
      </w:r>
      <w:r>
        <w:rPr>
          <w:rFonts w:hint="eastAsia" w:cs="宋体"/>
          <w:spacing w:val="4"/>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pPr>
        <w:pStyle w:val="7"/>
        <w:spacing w:before="154" w:line="348" w:lineRule="auto"/>
        <w:ind w:left="221" w:right="187" w:firstLine="504"/>
        <w:jc w:val="both"/>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spacing w:val="-20"/>
          <w:u w:val="single" w:color="000000"/>
          <w:lang w:eastAsia="zh-CN"/>
        </w:rPr>
        <w:t>称）</w:t>
      </w:r>
      <w:r>
        <w:rPr>
          <w:rFonts w:hint="eastAsia" w:cs="宋体"/>
          <w:spacing w:val="-20"/>
          <w:lang w:eastAsia="zh-CN"/>
        </w:rPr>
        <w:t xml:space="preserve">，从业人员 </w:t>
      </w:r>
      <w:r>
        <w:rPr>
          <w:rFonts w:hint="eastAsia" w:cs="宋体"/>
          <w:lang w:eastAsia="zh-CN"/>
        </w:rPr>
        <w:t>人，营业收入为万元，资产总额为</w:t>
      </w:r>
      <w:r>
        <w:rPr>
          <w:rFonts w:hint="eastAsia" w:cs="宋体"/>
          <w:spacing w:val="-10"/>
          <w:lang w:eastAsia="zh-CN"/>
        </w:rPr>
        <w:t>万元，属于</w:t>
      </w:r>
      <w:r>
        <w:rPr>
          <w:rFonts w:hint="eastAsia" w:cs="宋体"/>
          <w:spacing w:val="-10"/>
          <w:u w:val="single" w:color="000000"/>
          <w:lang w:eastAsia="zh-CN"/>
        </w:rPr>
        <w:t>（中</w:t>
      </w:r>
      <w:r>
        <w:rPr>
          <w:rFonts w:hint="eastAsia" w:cs="宋体"/>
          <w:spacing w:val="11"/>
          <w:u w:val="single" w:color="000000"/>
          <w:lang w:eastAsia="zh-CN"/>
        </w:rPr>
        <w:t>型企业、小型企业、微型企业）</w:t>
      </w:r>
      <w:r>
        <w:rPr>
          <w:rFonts w:hint="eastAsia" w:cs="宋体"/>
          <w:spacing w:val="11"/>
          <w:lang w:eastAsia="zh-CN"/>
        </w:rPr>
        <w:t>；</w:t>
      </w:r>
    </w:p>
    <w:p>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pPr>
        <w:pStyle w:val="7"/>
        <w:spacing w:before="202" w:line="357" w:lineRule="auto"/>
        <w:ind w:left="221" w:firstLine="504"/>
        <w:rPr>
          <w:rFonts w:cs="宋体"/>
          <w:lang w:eastAsia="zh-CN"/>
        </w:rPr>
      </w:pPr>
      <w:r>
        <w:rPr>
          <w:rFonts w:hint="eastAsia" w:cs="宋体"/>
          <w:spacing w:val="11"/>
          <w:lang w:eastAsia="zh-CN"/>
        </w:rPr>
        <w:t>以上企业，不属于大企业的分支机构，不存在控股股东为大企业的情形，也不存在与大企业的负责人为同一人的情形。</w:t>
      </w:r>
    </w:p>
    <w:p>
      <w:pPr>
        <w:pStyle w:val="7"/>
        <w:spacing w:before="34"/>
        <w:ind w:left="725"/>
        <w:rPr>
          <w:rFonts w:cs="宋体"/>
          <w:lang w:eastAsia="zh-CN"/>
        </w:rPr>
      </w:pPr>
      <w:r>
        <w:rPr>
          <w:rFonts w:hint="eastAsia" w:cs="宋体"/>
          <w:spacing w:val="11"/>
          <w:lang w:eastAsia="zh-CN"/>
        </w:rPr>
        <w:t>本企业对上述声明内容的真实性负责。如有虚假，将依法承担相应责任。</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7"/>
        <w:wordWrap w:val="0"/>
        <w:spacing w:before="0"/>
        <w:ind w:left="0" w:right="1501"/>
        <w:jc w:val="right"/>
        <w:rPr>
          <w:rFonts w:cs="宋体"/>
          <w:u w:val="single"/>
          <w:lang w:eastAsia="zh-CN"/>
        </w:rPr>
      </w:pPr>
      <w:r>
        <w:rPr>
          <w:rFonts w:hint="eastAsia" w:cs="宋体"/>
          <w:spacing w:val="-14"/>
          <w:lang w:eastAsia="zh-CN"/>
        </w:rPr>
        <w:t>企业名称（盖章）：</w:t>
      </w:r>
    </w:p>
    <w:p>
      <w:pPr>
        <w:pStyle w:val="7"/>
        <w:wordWrap w:val="0"/>
        <w:spacing w:before="154"/>
        <w:ind w:left="0" w:right="150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8"/>
          <w:szCs w:val="28"/>
          <w:lang w:eastAsia="zh-CN"/>
        </w:rPr>
      </w:pPr>
    </w:p>
    <w:p>
      <w:pPr>
        <w:ind w:left="221"/>
        <w:rPr>
          <w:rFonts w:ascii="宋体" w:hAnsi="宋体" w:eastAsia="宋体" w:cs="宋体"/>
          <w:sz w:val="21"/>
          <w:szCs w:val="21"/>
          <w:lang w:eastAsia="zh-CN"/>
        </w:rPr>
      </w:pPr>
      <w:r>
        <mc:AlternateContent>
          <mc:Choice Requires="wpg">
            <w:drawing>
              <wp:anchor distT="0" distB="0" distL="114300" distR="114300" simplePos="0" relativeHeight="251665408"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2" name="组合 10"/>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1" name="自选图形 28"/>
                        <wps:cNvSpPr/>
                        <wps:spPr>
                          <a:xfrm>
                            <a:off x="1593" y="29"/>
                            <a:ext cx="8947" cy="2"/>
                          </a:xfrm>
                          <a:custGeom>
                            <a:avLst/>
                            <a:gdLst>
                              <a:gd name="A1" fmla="val 0"/>
                              <a:gd name="A2" fmla="val 0"/>
                              <a:gd name="A3" fmla="val 0"/>
                            </a:gdLst>
                            <a:ahLst/>
                            <a:cxnLst/>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id="组合 10" o:spid="_x0000_s1026" o:spt="203" style="position:absolute;left:0pt;margin-left:79.65pt;margin-top:1.4pt;height:0.1pt;width:447.35pt;mso-position-horizontal-relative:page;z-index:-251651072;mso-width-relative:page;mso-height-relative:page;" coordorigin="1593,29" coordsize="8947,2203"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dqr1m9cAAAAIAQAADwAAAAAAAAAB&#10;ACAAAAAiAAAAZHJzL2Rvd25yZXYueG1sUEsBAhQAFAAAAAgAh07iQPLSpmO8AgAAIQYAAA4AAAAA&#10;AAAAAQAgAAAAJgEAAGRycy9lMm9Eb2MueG1sUEsFBgAAAAAGAAYAWQEAAFQGAAAAAA==&#10;">
                <o:lock v:ext="edit" aspectratio="f"/>
                <v:shape id="自选图形 28" o:spid="_x0000_s1026" o:spt="100" style="position:absolute;left:1593;top:29;height:2;width:8947;" filled="f" stroked="t" coordsize="8947,1" o:gfxdata="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9v9nhugAAANoA&#10;AAAPAAAAAAAAAAEAIAAAACIAAABkcnMvZG93bnJldi54bWxQSwECFAAUAAAACACHTuJAMy8FnjsA&#10;AAA5AAAAEAAAAAAAAAABACAAAAAJAQAAZHJzL3NoYXBleG1sLnhtbFBLBQYAAAAABgAGAFsBAACz&#10;Aw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宋体" w:hAnsi="宋体" w:eastAsia="宋体" w:cs="宋体"/>
          <w:sz w:val="21"/>
          <w:szCs w:val="21"/>
          <w:lang w:eastAsia="zh-CN"/>
        </w:rPr>
        <w:t>从业人员、营业收入、资产总额填报上一年度数据，无上一年度数据的新成立企业可不填报。</w:t>
      </w:r>
    </w:p>
    <w:p>
      <w:pPr>
        <w:rPr>
          <w:rFonts w:ascii="宋体" w:hAnsi="宋体" w:eastAsia="宋体" w:cs="宋体"/>
          <w:sz w:val="21"/>
          <w:szCs w:val="21"/>
          <w:lang w:eastAsia="zh-CN"/>
        </w:rPr>
        <w:sectPr>
          <w:footerReference r:id="rId10" w:type="default"/>
          <w:pgSz w:w="11920" w:h="16850"/>
          <w:pgMar w:top="1120" w:right="960" w:bottom="1060" w:left="1480" w:header="888" w:footer="868" w:gutter="0"/>
          <w:cols w:space="720" w:num="1"/>
        </w:sectPr>
      </w:pPr>
    </w:p>
    <w:p>
      <w:pPr>
        <w:rPr>
          <w:rFonts w:ascii="宋体" w:hAnsi="宋体" w:eastAsia="宋体" w:cs="宋体"/>
          <w:sz w:val="20"/>
          <w:szCs w:val="20"/>
          <w:lang w:eastAsia="zh-CN"/>
        </w:rPr>
      </w:pPr>
    </w:p>
    <w:p>
      <w:pPr>
        <w:spacing w:before="9"/>
        <w:rPr>
          <w:rFonts w:ascii="宋体" w:hAnsi="宋体" w:eastAsia="宋体" w:cs="宋体"/>
          <w:sz w:val="17"/>
          <w:szCs w:val="17"/>
          <w:lang w:eastAsia="zh-CN"/>
        </w:rPr>
      </w:pPr>
    </w:p>
    <w:p>
      <w:pPr>
        <w:spacing w:line="460" w:lineRule="exact"/>
        <w:ind w:left="1868"/>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pPr>
        <w:spacing w:before="6"/>
        <w:rPr>
          <w:rFonts w:ascii="宋体" w:hAnsi="宋体" w:eastAsia="宋体" w:cs="宋体"/>
          <w:sz w:val="37"/>
          <w:szCs w:val="37"/>
          <w:lang w:eastAsia="zh-CN"/>
        </w:rPr>
      </w:pPr>
    </w:p>
    <w:p>
      <w:pPr>
        <w:pStyle w:val="7"/>
        <w:spacing w:before="0" w:line="352"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spacing w:val="6"/>
          <w:lang w:eastAsia="zh-CN"/>
        </w:rPr>
        <w:t>库﹝2020﹞46</w:t>
      </w:r>
      <w:r>
        <w:rPr>
          <w:rFonts w:hint="eastAsia" w:cs="宋体"/>
          <w:spacing w:val="11"/>
          <w:lang w:eastAsia="zh-CN"/>
        </w:rPr>
        <w:t>号）的规定，本公司（联合体）参加（单位名称）的（项目名称）采购活动，工程的施工单位全部为符合政策要求的中小企业（或者：服务全部由符</w:t>
      </w:r>
      <w:r>
        <w:rPr>
          <w:rFonts w:hint="eastAsia" w:cs="宋体"/>
          <w:spacing w:val="4"/>
          <w:lang w:eastAsia="zh-CN"/>
        </w:rPr>
        <w:t>合政策要求的中小企业承接）。相关企业（含联合体中的中小企业、签订分包意向协</w:t>
      </w:r>
      <w:r>
        <w:rPr>
          <w:rFonts w:hint="eastAsia" w:cs="宋体"/>
          <w:spacing w:val="11"/>
          <w:lang w:eastAsia="zh-CN"/>
        </w:rPr>
        <w:t>议的中小企业）的具体情况如下：</w:t>
      </w:r>
    </w:p>
    <w:p>
      <w:pPr>
        <w:pStyle w:val="7"/>
        <w:tabs>
          <w:tab w:val="left" w:pos="3931"/>
          <w:tab w:val="left" w:pos="6485"/>
        </w:tabs>
        <w:spacing w:before="38" w:line="340" w:lineRule="auto"/>
        <w:ind w:left="221" w:right="189" w:firstLine="504"/>
        <w:rPr>
          <w:rFonts w:cs="宋体"/>
          <w:u w:val="single"/>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p>
    <w:p>
      <w:pPr>
        <w:pStyle w:val="7"/>
        <w:spacing w:before="53"/>
        <w:ind w:left="221"/>
        <w:rPr>
          <w:rFonts w:cs="宋体"/>
          <w:lang w:eastAsia="zh-CN"/>
        </w:rPr>
      </w:pPr>
      <w:r>
        <w:rPr>
          <w:rFonts w:hint="eastAsia" w:cs="宋体"/>
          <w:spacing w:val="6"/>
          <w:lang w:eastAsia="zh-CN"/>
        </w:rPr>
        <w:t>万元</w:t>
      </w:r>
      <w:r>
        <w:rPr>
          <w:rFonts w:hint="eastAsia" w:cs="宋体"/>
          <w:spacing w:val="11"/>
          <w:position w:val="7"/>
          <w:lang w:eastAsia="zh-CN"/>
        </w:rPr>
        <w:t>1</w:t>
      </w:r>
      <w:r>
        <w:rPr>
          <w:rFonts w:hint="eastAsia" w:cs="宋体"/>
          <w:spacing w:val="11"/>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pPr>
        <w:pStyle w:val="7"/>
        <w:tabs>
          <w:tab w:val="left" w:pos="3931"/>
          <w:tab w:val="left" w:pos="6485"/>
        </w:tabs>
        <w:spacing w:before="151" w:line="348" w:lineRule="auto"/>
        <w:ind w:left="221" w:right="189" w:firstLine="504"/>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1"/>
          <w:lang w:eastAsia="zh-CN"/>
        </w:rPr>
        <w:t>万元，属于</w:t>
      </w:r>
      <w:r>
        <w:rPr>
          <w:rFonts w:hint="eastAsia" w:cs="宋体"/>
          <w:spacing w:val="11"/>
          <w:u w:val="single" w:color="000000"/>
          <w:lang w:eastAsia="zh-CN"/>
        </w:rPr>
        <w:t>（中型企业、小型企业、微型企业）</w:t>
      </w:r>
      <w:r>
        <w:rPr>
          <w:rFonts w:hint="eastAsia" w:cs="宋体"/>
          <w:spacing w:val="11"/>
          <w:lang w:eastAsia="zh-CN"/>
        </w:rPr>
        <w:t>；</w:t>
      </w:r>
    </w:p>
    <w:p>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pPr>
        <w:spacing w:before="7"/>
        <w:rPr>
          <w:rFonts w:ascii="宋体" w:hAnsi="宋体" w:eastAsia="宋体" w:cs="宋体"/>
          <w:sz w:val="24"/>
          <w:szCs w:val="24"/>
          <w:lang w:eastAsia="zh-CN"/>
        </w:rPr>
      </w:pPr>
    </w:p>
    <w:p>
      <w:pPr>
        <w:pStyle w:val="7"/>
        <w:spacing w:line="355" w:lineRule="auto"/>
        <w:ind w:left="221" w:firstLine="504"/>
        <w:rPr>
          <w:rFonts w:cs="宋体"/>
          <w:lang w:eastAsia="zh-CN"/>
        </w:rPr>
      </w:pPr>
      <w:r>
        <w:rPr>
          <w:rFonts w:hint="eastAsia" w:cs="宋体"/>
          <w:spacing w:val="11"/>
          <w:lang w:eastAsia="zh-CN"/>
        </w:rPr>
        <w:t>以上企业，不属于大企业的分支机构，不存在控股股东为大企业的情形，也不存在与大企业的负责人为同一人的情形。</w:t>
      </w:r>
    </w:p>
    <w:p>
      <w:pPr>
        <w:pStyle w:val="7"/>
        <w:spacing w:before="38"/>
        <w:ind w:left="725"/>
        <w:rPr>
          <w:rFonts w:cs="宋体"/>
          <w:lang w:eastAsia="zh-CN"/>
        </w:rPr>
      </w:pPr>
      <w:r>
        <w:rPr>
          <w:rFonts w:hint="eastAsia" w:cs="宋体"/>
          <w:spacing w:val="11"/>
          <w:lang w:eastAsia="zh-CN"/>
        </w:rPr>
        <w:t>本企业对上述声明内容的真实性负责。如有虚假，将依法承担相应责任。</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7"/>
        <w:wordWrap w:val="0"/>
        <w:spacing w:before="0"/>
        <w:ind w:left="0" w:right="1501"/>
        <w:jc w:val="right"/>
        <w:rPr>
          <w:rFonts w:cs="宋体"/>
          <w:u w:val="single"/>
          <w:lang w:eastAsia="zh-CN"/>
        </w:rPr>
      </w:pPr>
      <w:r>
        <w:rPr>
          <w:rFonts w:hint="eastAsia" w:cs="宋体"/>
          <w:spacing w:val="-14"/>
          <w:lang w:eastAsia="zh-CN"/>
        </w:rPr>
        <w:t>企业名称（盖章）：</w:t>
      </w:r>
    </w:p>
    <w:p>
      <w:pPr>
        <w:pStyle w:val="7"/>
        <w:wordWrap w:val="0"/>
        <w:spacing w:before="154"/>
        <w:ind w:left="0" w:right="150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spacing w:before="4"/>
        <w:rPr>
          <w:rFonts w:ascii="宋体" w:hAnsi="宋体" w:eastAsia="宋体" w:cs="宋体"/>
          <w:sz w:val="24"/>
          <w:szCs w:val="24"/>
          <w:lang w:eastAsia="zh-CN"/>
        </w:rPr>
      </w:pPr>
    </w:p>
    <w:p>
      <w:pPr>
        <w:ind w:left="221"/>
        <w:rPr>
          <w:rFonts w:ascii="宋体" w:hAnsi="宋体" w:eastAsia="宋体" w:cs="宋体"/>
          <w:sz w:val="24"/>
          <w:szCs w:val="24"/>
          <w:lang w:eastAsia="zh-CN"/>
        </w:rPr>
      </w:pPr>
      <w:r>
        <w:rPr>
          <w:rFonts w:ascii="宋体" w:hAnsi="宋体" w:eastAsia="宋体" w:cs="宋体"/>
          <w:sz w:val="24"/>
          <w:szCs w:val="24"/>
        </w:rPr>
        <mc:AlternateContent>
          <mc:Choice Requires="wpg">
            <w:drawing>
              <wp:anchor distT="0" distB="0" distL="114300" distR="114300" simplePos="0" relativeHeight="251666432"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4" name="组合 12"/>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3" name="自选图形 26"/>
                        <wps:cNvSpPr/>
                        <wps:spPr>
                          <a:xfrm>
                            <a:off x="1593" y="29"/>
                            <a:ext cx="8947" cy="2"/>
                          </a:xfrm>
                          <a:custGeom>
                            <a:avLst/>
                            <a:gdLst>
                              <a:gd name="A1" fmla="val 0"/>
                              <a:gd name="A2" fmla="val 0"/>
                              <a:gd name="A3" fmla="val 0"/>
                            </a:gdLst>
                            <a:ahLst/>
                            <a:cxnLst/>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id="组合 12" o:spid="_x0000_s1026" o:spt="203" style="position:absolute;left:0pt;margin-left:79.65pt;margin-top:1.4pt;height:0.1pt;width:447.35pt;mso-position-horizontal-relative:page;z-index:-251650048;mso-width-relative:page;mso-height-relative:page;" coordorigin="1593,29" coordsize="8947,2203"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B2qvWb1wAAAAgBAAAPAAAAAAAAAAEA&#10;IAAAACIAAABkcnMvZG93bnJldi54bWxQSwECFAAUAAAACACHTuJAQEdy1LsCAAAhBgAADgAAAAAA&#10;AAABACAAAAAmAQAAZHJzL2Uyb0RvYy54bWxQSwUGAAAAAAYABgBZAQAAUwYAAAAA&#10;">
                <o:lock v:ext="edit" aspectratio="f"/>
                <v:shape id="自选图形 26" o:spid="_x0000_s1026" o:spt="100" style="position:absolute;left:1593;top:29;height:2;width:8947;" filled="f" stroked="t" coordsize="8947,1" o:gfxdata="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iHiDb4A&#10;AADa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z w:val="24"/>
          <w:szCs w:val="24"/>
          <w:lang w:eastAsia="zh-CN"/>
        </w:rPr>
        <w:t>从业人员、营业收入、资产总额填报上一年度数据，无上一年度数据的新成立企业可不填报。</w:t>
      </w:r>
    </w:p>
    <w:p>
      <w:pPr>
        <w:rPr>
          <w:rFonts w:ascii="宋体" w:hAnsi="宋体" w:eastAsia="宋体" w:cs="宋体"/>
          <w:sz w:val="24"/>
          <w:szCs w:val="24"/>
          <w:lang w:eastAsia="zh-CN"/>
        </w:rPr>
        <w:sectPr>
          <w:pgSz w:w="11920" w:h="16850"/>
          <w:pgMar w:top="1120" w:right="960" w:bottom="1060" w:left="1480" w:header="888" w:footer="868"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pPr>
        <w:rPr>
          <w:rFonts w:ascii="宋体" w:hAnsi="宋体" w:eastAsia="宋体" w:cs="宋体"/>
          <w:sz w:val="36"/>
          <w:szCs w:val="36"/>
          <w:lang w:eastAsia="zh-CN"/>
        </w:rPr>
      </w:pPr>
    </w:p>
    <w:p>
      <w:pPr>
        <w:pStyle w:val="7"/>
        <w:spacing w:before="246" w:line="448"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11"/>
          <w:lang w:eastAsia="zh-CN"/>
        </w:rPr>
        <w:t>中国残疾人联合会关于促进残疾人就</w:t>
      </w:r>
      <w:r>
        <w:rPr>
          <w:rFonts w:hint="eastAsia" w:cs="宋体"/>
          <w:lang w:eastAsia="zh-CN"/>
        </w:rPr>
        <w:t xml:space="preserve"> 业政府采购政策的通知》（财库〔2017〕141</w:t>
      </w:r>
      <w:r>
        <w:rPr>
          <w:rFonts w:hint="eastAsia" w:cs="宋体"/>
          <w:spacing w:val="6"/>
          <w:lang w:eastAsia="zh-CN"/>
        </w:rPr>
        <w:t>号）的规定，本单位</w:t>
      </w:r>
      <w:r>
        <w:rPr>
          <w:rFonts w:hint="eastAsia" w:cs="宋体"/>
          <w:b/>
          <w:bCs/>
          <w:spacing w:val="6"/>
          <w:lang w:eastAsia="zh-CN"/>
        </w:rPr>
        <w:t>（请进行选择）：</w:t>
      </w:r>
    </w:p>
    <w:p>
      <w:pPr>
        <w:pStyle w:val="7"/>
        <w:spacing w:before="6"/>
        <w:ind w:left="603"/>
        <w:rPr>
          <w:rFonts w:cs="宋体"/>
          <w:b/>
          <w:bCs/>
          <w:lang w:eastAsia="zh-CN"/>
        </w:rPr>
      </w:pPr>
      <w:r>
        <w:rPr>
          <w:rFonts w:hint="eastAsia" w:cs="宋体"/>
          <w:b/>
          <w:bCs/>
          <w:spacing w:val="11"/>
          <w:lang w:eastAsia="zh-CN"/>
        </w:rPr>
        <w:t>□不属于符合条件的残疾人福利性单位。</w:t>
      </w:r>
    </w:p>
    <w:p>
      <w:pPr>
        <w:spacing w:before="8"/>
        <w:rPr>
          <w:rFonts w:ascii="宋体" w:hAnsi="宋体" w:eastAsia="宋体" w:cs="宋体"/>
          <w:sz w:val="24"/>
          <w:szCs w:val="24"/>
          <w:lang w:eastAsia="zh-CN"/>
        </w:rPr>
      </w:pPr>
    </w:p>
    <w:p>
      <w:pPr>
        <w:pStyle w:val="7"/>
        <w:spacing w:before="0" w:line="427"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8"/>
          <w:lang w:eastAsia="zh-CN"/>
        </w:rPr>
        <w:t>单位的</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采购活动提供本单位制造的货物（由本单位承担工程/提供服务），或者提供其他残疾人福利性单位制造的货物（不包括使用非残疾人福利性单位注册商标的货物）。</w:t>
      </w:r>
    </w:p>
    <w:p>
      <w:pPr>
        <w:pStyle w:val="7"/>
        <w:spacing w:before="86"/>
        <w:ind w:left="625"/>
        <w:rPr>
          <w:rFonts w:cs="宋体"/>
          <w:b/>
          <w:bCs/>
          <w:lang w:eastAsia="zh-CN"/>
        </w:rPr>
      </w:pPr>
      <w:r>
        <w:rPr>
          <w:rFonts w:hint="eastAsia" w:cs="宋体"/>
          <w:b/>
          <w:bCs/>
          <w:spacing w:val="12"/>
          <w:lang w:eastAsia="zh-CN"/>
        </w:rPr>
        <w:t>本单位对上述声明的真实性负责。如有虚假，将依法承担相应责任。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pStyle w:val="7"/>
        <w:tabs>
          <w:tab w:val="left" w:pos="4597"/>
        </w:tabs>
        <w:spacing w:before="193" w:line="448" w:lineRule="auto"/>
        <w:ind w:left="4081" w:right="3137" w:hanging="34"/>
        <w:rPr>
          <w:rFonts w:cs="宋体"/>
          <w:lang w:eastAsia="zh-CN"/>
        </w:rPr>
      </w:pPr>
      <w:r>
        <w:rPr>
          <w:rFonts w:hint="eastAsia" w:cs="宋体"/>
          <w:spacing w:val="-4"/>
          <w:lang w:eastAsia="zh-CN"/>
        </w:rPr>
        <w:t>单位名称（盖章）：</w:t>
      </w:r>
      <w:r>
        <w:rPr>
          <w:rFonts w:hint="eastAsia" w:cs="宋体"/>
          <w:lang w:eastAsia="zh-CN"/>
        </w:rPr>
        <w:t>日</w:t>
      </w:r>
      <w:r>
        <w:rPr>
          <w:rFonts w:hint="eastAsia" w:cs="宋体"/>
          <w:lang w:eastAsia="zh-CN"/>
        </w:rPr>
        <w:tab/>
      </w:r>
      <w:r>
        <w:rPr>
          <w:rFonts w:hint="eastAsia" w:cs="宋体"/>
          <w:spacing w:val="6"/>
          <w:lang w:eastAsia="zh-CN"/>
        </w:rPr>
        <w:t>期：</w:t>
      </w:r>
    </w:p>
    <w:p>
      <w:pPr>
        <w:spacing w:line="448" w:lineRule="auto"/>
        <w:rPr>
          <w:rFonts w:ascii="宋体" w:hAnsi="宋体" w:eastAsia="宋体" w:cs="宋体"/>
          <w:sz w:val="24"/>
          <w:szCs w:val="24"/>
          <w:lang w:eastAsia="zh-CN"/>
        </w:rPr>
        <w:sectPr>
          <w:pgSz w:w="11920" w:h="16850"/>
          <w:pgMar w:top="1120" w:right="1020" w:bottom="1060" w:left="1580" w:header="888" w:footer="868" w:gutter="0"/>
          <w:cols w:space="720" w:num="1"/>
        </w:sectPr>
      </w:pPr>
    </w:p>
    <w:p>
      <w:pPr>
        <w:spacing w:before="13"/>
        <w:rPr>
          <w:rFonts w:ascii="宋体" w:hAnsi="宋体" w:eastAsia="宋体" w:cs="宋体"/>
          <w:lang w:eastAsia="zh-CN"/>
        </w:rPr>
      </w:pPr>
    </w:p>
    <w:p>
      <w:pPr>
        <w:pStyle w:val="7"/>
        <w:ind w:right="160"/>
        <w:rPr>
          <w:rFonts w:cs="宋体"/>
          <w:lang w:eastAsia="zh-CN"/>
        </w:rPr>
      </w:pPr>
      <w:r>
        <w:rPr>
          <w:rFonts w:hint="eastAsia" w:cs="宋体"/>
          <w:lang w:eastAsia="zh-CN"/>
        </w:rPr>
        <w:t>2-1-2 拟分包情况说明及分包意向协议</w:t>
      </w:r>
      <w:r>
        <w:rPr>
          <w:b/>
          <w:color w:val="000000"/>
          <w:szCs w:val="20"/>
          <w:lang w:eastAsia="zh-CN"/>
        </w:rPr>
        <w:t>（本项目不涉及）</w:t>
      </w:r>
    </w:p>
    <w:p>
      <w:pPr>
        <w:rPr>
          <w:rFonts w:ascii="宋体" w:hAnsi="宋体" w:eastAsia="宋体" w:cs="宋体"/>
          <w:sz w:val="24"/>
          <w:szCs w:val="24"/>
          <w:lang w:eastAsia="zh-CN"/>
        </w:rPr>
      </w:pPr>
    </w:p>
    <w:p>
      <w:pPr>
        <w:spacing w:before="12"/>
        <w:rPr>
          <w:rFonts w:ascii="宋体" w:hAnsi="宋体" w:eastAsia="宋体" w:cs="宋体"/>
          <w:sz w:val="24"/>
          <w:szCs w:val="24"/>
          <w:lang w:eastAsia="zh-CN"/>
        </w:rPr>
      </w:pPr>
    </w:p>
    <w:p>
      <w:pPr>
        <w:ind w:right="39"/>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拟分包情况说明</w:t>
      </w:r>
    </w:p>
    <w:p>
      <w:pPr>
        <w:pStyle w:val="7"/>
        <w:spacing w:before="250"/>
        <w:ind w:right="16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pPr>
        <w:pStyle w:val="7"/>
        <w:spacing w:before="151" w:line="357" w:lineRule="auto"/>
        <w:ind w:right="159" w:firstLine="480"/>
        <w:jc w:val="both"/>
        <w:rPr>
          <w:rFonts w:cs="宋体"/>
          <w:lang w:eastAsia="zh-CN"/>
        </w:rPr>
      </w:pPr>
      <w:r>
        <w:rPr>
          <w:rFonts w:hint="eastAsia" w:cs="宋体"/>
          <w:lang w:eastAsia="zh-CN"/>
        </w:rPr>
        <w:t>我单位参加贵单位组织采购的项目编号为的</w:t>
      </w:r>
      <w:r>
        <w:rPr>
          <w:rFonts w:hint="eastAsia" w:cs="宋体"/>
          <w:spacing w:val="-6"/>
          <w:lang w:eastAsia="zh-CN"/>
        </w:rPr>
        <w:t>项目（填写采购项目</w:t>
      </w:r>
      <w:r>
        <w:rPr>
          <w:rFonts w:hint="eastAsia" w:cs="宋体"/>
          <w:lang w:eastAsia="zh-CN"/>
        </w:rPr>
        <w:t>名称）中包（填写包号）的投标。拟签订分包合同的单位情况如下表所示，我单位</w:t>
      </w:r>
      <w:r>
        <w:rPr>
          <w:rFonts w:hint="eastAsia" w:cs="宋体"/>
          <w:spacing w:val="-2"/>
          <w:lang w:eastAsia="zh-CN"/>
        </w:rPr>
        <w:t>承诺一旦在该项目中获得采购合同将按下表所列情况进行分包，同时承诺分包承担主体</w:t>
      </w:r>
      <w:r>
        <w:rPr>
          <w:rFonts w:hint="eastAsia" w:cs="宋体"/>
          <w:lang w:eastAsia="zh-CN"/>
        </w:rPr>
        <w:t>不再次分包。</w:t>
      </w:r>
    </w:p>
    <w:tbl>
      <w:tblPr>
        <w:tblStyle w:val="14"/>
        <w:tblW w:w="0" w:type="auto"/>
        <w:tblInd w:w="150" w:type="dxa"/>
        <w:tblLayout w:type="fixed"/>
        <w:tblCellMar>
          <w:top w:w="0" w:type="dxa"/>
          <w:left w:w="0" w:type="dxa"/>
          <w:bottom w:w="0" w:type="dxa"/>
          <w:right w:w="0" w:type="dxa"/>
        </w:tblCellMar>
      </w:tblPr>
      <w:tblGrid>
        <w:gridCol w:w="456"/>
        <w:gridCol w:w="1287"/>
        <w:gridCol w:w="1513"/>
        <w:gridCol w:w="1125"/>
        <w:gridCol w:w="1561"/>
        <w:gridCol w:w="1498"/>
        <w:gridCol w:w="1564"/>
      </w:tblGrid>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pPr>
              <w:pStyle w:val="19"/>
              <w:spacing w:before="147" w:line="312" w:lineRule="exact"/>
              <w:ind w:left="103" w:right="102"/>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pPr>
              <w:pStyle w:val="19"/>
              <w:spacing w:before="147" w:line="312"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pPr>
              <w:pStyle w:val="19"/>
              <w:spacing w:line="274"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pPr>
              <w:pStyle w:val="19"/>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pPr>
              <w:pStyle w:val="19"/>
              <w:spacing w:line="313"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pPr>
              <w:pStyle w:val="19"/>
              <w:spacing w:before="11"/>
              <w:rPr>
                <w:rFonts w:ascii="宋体" w:hAnsi="宋体" w:eastAsia="宋体" w:cs="宋体"/>
                <w:sz w:val="24"/>
                <w:szCs w:val="24"/>
                <w:lang w:eastAsia="zh-CN"/>
              </w:rPr>
            </w:pPr>
          </w:p>
          <w:p>
            <w:pPr>
              <w:pStyle w:val="19"/>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pPr>
              <w:pStyle w:val="19"/>
              <w:spacing w:before="147" w:line="312"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pPr>
              <w:pStyle w:val="19"/>
              <w:spacing w:line="274"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pPr>
              <w:pStyle w:val="19"/>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pPr>
              <w:pStyle w:val="19"/>
              <w:spacing w:line="313"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pPr>
              <w:pStyle w:val="19"/>
              <w:spacing w:line="274" w:lineRule="exact"/>
              <w:ind w:left="1"/>
              <w:jc w:val="center"/>
              <w:rPr>
                <w:rFonts w:ascii="宋体" w:hAnsi="宋体" w:eastAsia="宋体" w:cs="宋体"/>
                <w:sz w:val="24"/>
                <w:szCs w:val="24"/>
                <w:lang w:eastAsia="zh-CN"/>
              </w:rPr>
            </w:pPr>
            <w:r>
              <w:rPr>
                <w:rFonts w:hint="eastAsia" w:ascii="宋体" w:hAnsi="宋体" w:eastAsia="宋体" w:cs="宋体"/>
                <w:sz w:val="24"/>
                <w:szCs w:val="24"/>
                <w:lang w:eastAsia="zh-CN"/>
              </w:rPr>
              <w:t>占</w:t>
            </w:r>
          </w:p>
          <w:p>
            <w:pPr>
              <w:pStyle w:val="19"/>
              <w:spacing w:before="29" w:line="312" w:lineRule="exact"/>
              <w:ind w:left="177" w:right="169"/>
              <w:jc w:val="center"/>
              <w:rPr>
                <w:rFonts w:ascii="宋体" w:hAnsi="宋体" w:eastAsia="宋体" w:cs="宋体"/>
                <w:sz w:val="24"/>
                <w:szCs w:val="24"/>
                <w:lang w:eastAsia="zh-CN"/>
              </w:rPr>
            </w:pPr>
            <w:r>
              <w:rPr>
                <w:rFonts w:hint="eastAsia" w:ascii="宋体" w:hAnsi="宋体" w:eastAsia="宋体" w:cs="宋体"/>
                <w:b/>
                <w:bCs/>
                <w:sz w:val="24"/>
                <w:szCs w:val="24"/>
                <w:lang w:eastAsia="zh-CN"/>
              </w:rPr>
              <w:t xml:space="preserve">合同金额的 </w:t>
            </w:r>
            <w:r>
              <w:rPr>
                <w:rFonts w:hint="eastAsia" w:ascii="宋体" w:hAnsi="宋体" w:eastAsia="宋体" w:cs="宋体"/>
                <w:sz w:val="24"/>
                <w:szCs w:val="24"/>
                <w:lang w:eastAsia="zh-CN"/>
              </w:rPr>
              <w:t>比例（%）</w:t>
            </w:r>
          </w:p>
        </w:tc>
      </w:tr>
      <w:tr>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tcPr>
          <w:p>
            <w:pPr>
              <w:pStyle w:val="19"/>
              <w:spacing w:before="7"/>
              <w:rPr>
                <w:rFonts w:ascii="宋体" w:hAnsi="宋体" w:eastAsia="宋体" w:cs="宋体"/>
                <w:sz w:val="24"/>
                <w:szCs w:val="24"/>
                <w:lang w:eastAsia="zh-CN"/>
              </w:rPr>
            </w:pPr>
          </w:p>
          <w:p>
            <w:pPr>
              <w:pStyle w:val="19"/>
              <w:ind w:left="146"/>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19"/>
              <w:spacing w:line="28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19"/>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19"/>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pPr>
              <w:pStyle w:val="19"/>
              <w:spacing w:before="9"/>
              <w:rPr>
                <w:rFonts w:ascii="宋体" w:hAnsi="宋体" w:eastAsia="宋体" w:cs="宋体"/>
                <w:sz w:val="24"/>
                <w:szCs w:val="24"/>
                <w:lang w:eastAsia="zh-CN"/>
              </w:rPr>
            </w:pPr>
          </w:p>
          <w:p>
            <w:pPr>
              <w:pStyle w:val="19"/>
              <w:ind w:left="146"/>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19"/>
              <w:spacing w:line="284"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19"/>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19"/>
              <w:spacing w:line="320"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tcPr>
          <w:p>
            <w:pPr>
              <w:pStyle w:val="19"/>
              <w:spacing w:before="116"/>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rPr>
          <w:rFonts w:ascii="宋体" w:hAnsi="宋体" w:eastAsia="宋体" w:cs="宋体"/>
          <w:sz w:val="24"/>
          <w:szCs w:val="24"/>
        </w:rPr>
      </w:pPr>
    </w:p>
    <w:p>
      <w:pPr>
        <w:rPr>
          <w:rFonts w:ascii="宋体" w:hAnsi="宋体" w:eastAsia="宋体" w:cs="宋体"/>
          <w:sz w:val="24"/>
          <w:szCs w:val="24"/>
        </w:rPr>
      </w:pPr>
    </w:p>
    <w:p>
      <w:pPr>
        <w:spacing w:before="2"/>
        <w:rPr>
          <w:rFonts w:ascii="宋体" w:hAnsi="宋体" w:eastAsia="宋体" w:cs="宋体"/>
          <w:sz w:val="24"/>
          <w:szCs w:val="24"/>
        </w:rPr>
      </w:pPr>
    </w:p>
    <w:p>
      <w:pPr>
        <w:pStyle w:val="7"/>
        <w:ind w:left="4993" w:right="160"/>
        <w:rPr>
          <w:rFonts w:cs="宋体"/>
          <w:u w:val="single"/>
          <w:lang w:eastAsia="zh-CN"/>
        </w:rPr>
      </w:pPr>
      <w:r>
        <w:rPr>
          <w:rFonts w:hint="eastAsia" w:cs="宋体"/>
          <w:spacing w:val="-10"/>
          <w:lang w:eastAsia="zh-CN"/>
        </w:rPr>
        <w:t>投标人名称（加盖公章）：</w:t>
      </w:r>
    </w:p>
    <w:p>
      <w:pPr>
        <w:spacing w:before="8"/>
        <w:rPr>
          <w:rFonts w:ascii="宋体" w:hAnsi="宋体" w:eastAsia="宋体" w:cs="宋体"/>
          <w:sz w:val="24"/>
          <w:szCs w:val="24"/>
          <w:lang w:eastAsia="zh-CN"/>
        </w:rPr>
      </w:pPr>
    </w:p>
    <w:p>
      <w:pPr>
        <w:pStyle w:val="7"/>
        <w:tabs>
          <w:tab w:val="left" w:pos="7088"/>
          <w:tab w:val="left" w:pos="8048"/>
          <w:tab w:val="left" w:pos="9008"/>
        </w:tabs>
        <w:ind w:left="5768"/>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7"/>
        <w:spacing w:before="154"/>
        <w:ind w:right="160"/>
        <w:rPr>
          <w:rFonts w:cs="宋体"/>
          <w:lang w:eastAsia="zh-CN"/>
        </w:rPr>
      </w:pPr>
      <w:r>
        <w:rPr>
          <w:rFonts w:hint="eastAsia" w:cs="宋体"/>
          <w:lang w:eastAsia="zh-CN"/>
        </w:rPr>
        <w:t>注：</w:t>
      </w:r>
    </w:p>
    <w:p>
      <w:pPr>
        <w:spacing w:before="8"/>
        <w:rPr>
          <w:rFonts w:ascii="宋体" w:hAnsi="宋体" w:eastAsia="宋体" w:cs="宋体"/>
          <w:sz w:val="24"/>
          <w:szCs w:val="24"/>
          <w:lang w:eastAsia="zh-CN"/>
        </w:rPr>
      </w:pPr>
    </w:p>
    <w:p>
      <w:pPr>
        <w:pStyle w:val="7"/>
        <w:spacing w:line="357" w:lineRule="auto"/>
        <w:ind w:right="112"/>
        <w:jc w:val="both"/>
        <w:rPr>
          <w:rFonts w:cs="宋体"/>
          <w:lang w:eastAsia="zh-CN"/>
        </w:rPr>
      </w:pPr>
      <w:r>
        <w:rPr>
          <w:rFonts w:hint="eastAsia" w:cs="宋体"/>
          <w:lang w:eastAsia="zh-CN"/>
        </w:rPr>
        <w:t xml:space="preserve">如本招标文件《投标人须知资料表》载明本项目分包承担主体应具备的相应资质条件， </w:t>
      </w:r>
      <w:r>
        <w:rPr>
          <w:rFonts w:hint="eastAsia" w:cs="宋体"/>
          <w:spacing w:val="-2"/>
          <w:lang w:eastAsia="zh-CN"/>
        </w:rPr>
        <w:t>则投标人须在本表中列明分包承担主体的资质等级，并后附资质证书复印件，否则</w:t>
      </w:r>
      <w:r>
        <w:rPr>
          <w:rFonts w:hint="eastAsia" w:cs="宋体"/>
          <w:b/>
          <w:bCs/>
          <w:spacing w:val="-2"/>
          <w:lang w:eastAsia="zh-CN"/>
        </w:rPr>
        <w:t>投标</w:t>
      </w:r>
      <w:r>
        <w:rPr>
          <w:rFonts w:hint="eastAsia" w:cs="宋体"/>
          <w:b/>
          <w:bCs/>
          <w:lang w:eastAsia="zh-CN"/>
        </w:rPr>
        <w:t>无效。</w:t>
      </w:r>
    </w:p>
    <w:p>
      <w:pPr>
        <w:spacing w:line="357"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分包意向协议（实质性格式）</w:t>
      </w:r>
    </w:p>
    <w:p>
      <w:pPr>
        <w:pStyle w:val="7"/>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甲方（投标人）：</w:t>
      </w:r>
    </w:p>
    <w:p>
      <w:pPr>
        <w:pStyle w:val="7"/>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乙方（拟分包单位）：</w:t>
      </w:r>
    </w:p>
    <w:p>
      <w:pPr>
        <w:pStyle w:val="7"/>
        <w:tabs>
          <w:tab w:val="left" w:pos="3596"/>
          <w:tab w:val="left" w:pos="8473"/>
        </w:tabs>
        <w:spacing w:before="38" w:line="360" w:lineRule="auto"/>
        <w:ind w:right="121" w:firstLine="480"/>
        <w:rPr>
          <w:rFonts w:cs="宋体"/>
          <w:lang w:eastAsia="zh-CN"/>
        </w:rPr>
      </w:pPr>
      <w:r>
        <w:rPr>
          <w:rFonts w:hint="eastAsia" w:cs="宋体"/>
          <w:spacing w:val="-1"/>
          <w:lang w:eastAsia="zh-CN"/>
        </w:rPr>
        <w:t>甲方承诺，一旦在</w:t>
      </w:r>
      <w:r>
        <w:rPr>
          <w:rFonts w:hint="eastAsia" w:cs="宋体"/>
          <w:spacing w:val="-1"/>
          <w:u w:val="single"/>
          <w:lang w:eastAsia="zh-CN"/>
        </w:rPr>
        <w:tab/>
      </w:r>
      <w:r>
        <w:rPr>
          <w:rFonts w:hint="eastAsia" w:cs="宋体"/>
          <w:spacing w:val="-7"/>
          <w:lang w:eastAsia="zh-CN"/>
        </w:rPr>
        <w:t>（采购项目名称）（项目编号/包号为：</w:t>
      </w:r>
      <w:r>
        <w:rPr>
          <w:rFonts w:hint="eastAsia" w:cs="宋体"/>
          <w:spacing w:val="-7"/>
          <w:u w:val="single"/>
          <w:lang w:eastAsia="zh-CN"/>
        </w:rPr>
        <w:tab/>
      </w:r>
      <w:r>
        <w:rPr>
          <w:rFonts w:hint="eastAsia" w:cs="宋体"/>
          <w:lang w:eastAsia="zh-CN"/>
        </w:rPr>
        <w:t>）招标 采购项目中获得采购合同，将按照下述约定将合同项下部分内容分包给乙方：</w:t>
      </w:r>
    </w:p>
    <w:p>
      <w:pPr>
        <w:pStyle w:val="7"/>
        <w:spacing w:before="55" w:line="360" w:lineRule="auto"/>
        <w:ind w:left="601"/>
        <w:outlineLvl w:val="2"/>
        <w:rPr>
          <w:rFonts w:cs="宋体"/>
          <w:lang w:eastAsia="zh-CN"/>
        </w:rPr>
      </w:pPr>
      <w:r>
        <w:rPr>
          <w:rFonts w:hint="eastAsia" w:cs="宋体"/>
          <w:lang w:eastAsia="zh-CN"/>
        </w:rPr>
        <w:t>1.分包内容：。</w:t>
      </w:r>
    </w:p>
    <w:p>
      <w:pPr>
        <w:pStyle w:val="7"/>
        <w:tabs>
          <w:tab w:val="left" w:pos="2629"/>
          <w:tab w:val="left" w:pos="7067"/>
        </w:tabs>
        <w:spacing w:before="135" w:line="360" w:lineRule="auto"/>
        <w:ind w:left="601" w:right="123"/>
        <w:rPr>
          <w:rFonts w:cs="宋体"/>
          <w:lang w:eastAsia="zh-CN"/>
        </w:rPr>
      </w:pPr>
      <w:r>
        <w:rPr>
          <w:rFonts w:hint="eastAsia" w:cs="宋体"/>
          <w:spacing w:val="-1"/>
          <w:lang w:eastAsia="zh-CN"/>
        </w:rPr>
        <w:t>2.分包金额：</w:t>
      </w:r>
      <w:r>
        <w:rPr>
          <w:rFonts w:hint="eastAsia" w:cs="宋体"/>
          <w:spacing w:val="-1"/>
          <w:u w:val="single"/>
          <w:lang w:eastAsia="zh-CN"/>
        </w:rPr>
        <w:tab/>
      </w:r>
      <w:r>
        <w:rPr>
          <w:rFonts w:hint="eastAsia" w:cs="宋体"/>
          <w:spacing w:val="-1"/>
          <w:lang w:eastAsia="zh-CN"/>
        </w:rPr>
        <w:t>，该金额占该采购包合同金额的比例为</w:t>
      </w:r>
      <w:r>
        <w:rPr>
          <w:rFonts w:hint="eastAsia" w:cs="宋体"/>
          <w:spacing w:val="-1"/>
          <w:u w:val="single" w:color="000000"/>
          <w:lang w:eastAsia="zh-CN"/>
        </w:rPr>
        <w:tab/>
      </w:r>
      <w:r>
        <w:rPr>
          <w:rFonts w:hint="eastAsia" w:cs="宋体"/>
          <w:lang w:eastAsia="zh-CN"/>
        </w:rPr>
        <w:t>%。</w:t>
      </w:r>
    </w:p>
    <w:p>
      <w:pPr>
        <w:pStyle w:val="7"/>
        <w:tabs>
          <w:tab w:val="left" w:pos="2629"/>
          <w:tab w:val="left" w:pos="7067"/>
        </w:tabs>
        <w:spacing w:before="135" w:line="360" w:lineRule="auto"/>
        <w:ind w:left="601" w:right="123"/>
        <w:rPr>
          <w:rFonts w:cs="宋体"/>
          <w:lang w:eastAsia="zh-CN"/>
        </w:rPr>
      </w:pPr>
      <w:r>
        <w:rPr>
          <w:rFonts w:hint="eastAsia" w:cs="宋体"/>
          <w:lang w:eastAsia="zh-CN"/>
        </w:rPr>
        <w:t xml:space="preserve">乙方承诺将在上述情况下与甲方签订分包合同。 </w:t>
      </w:r>
    </w:p>
    <w:p>
      <w:pPr>
        <w:pStyle w:val="7"/>
        <w:tabs>
          <w:tab w:val="left" w:pos="2629"/>
          <w:tab w:val="left" w:pos="7067"/>
        </w:tabs>
        <w:spacing w:before="135" w:line="360" w:lineRule="auto"/>
        <w:ind w:left="601" w:right="123"/>
        <w:rPr>
          <w:rFonts w:cs="宋体"/>
          <w:lang w:eastAsia="zh-CN"/>
        </w:rPr>
      </w:pPr>
      <w:r>
        <w:rPr>
          <w:rFonts w:hint="eastAsia" w:cs="宋体"/>
          <w:spacing w:val="-2"/>
          <w:lang w:eastAsia="zh-CN"/>
        </w:rPr>
        <w:t>本协议自各方盖章之日起生效，如甲方未在该项目（采购包）中标，本协议自动终</w:t>
      </w:r>
    </w:p>
    <w:p>
      <w:pPr>
        <w:pStyle w:val="7"/>
        <w:spacing w:before="43" w:line="360" w:lineRule="auto"/>
        <w:rPr>
          <w:rFonts w:cs="宋体"/>
          <w:lang w:eastAsia="zh-CN"/>
        </w:rPr>
      </w:pPr>
      <w:r>
        <w:rPr>
          <w:rFonts w:hint="eastAsia" w:cs="宋体"/>
          <w:lang w:eastAsia="zh-CN"/>
        </w:rPr>
        <w:t>止。</w:t>
      </w:r>
    </w:p>
    <w:p>
      <w:pPr>
        <w:spacing w:line="360" w:lineRule="auto"/>
        <w:rPr>
          <w:rFonts w:ascii="宋体" w:hAnsi="宋体" w:eastAsia="宋体" w:cs="宋体"/>
          <w:sz w:val="24"/>
          <w:szCs w:val="24"/>
          <w:lang w:eastAsia="zh-CN"/>
        </w:rPr>
      </w:pPr>
    </w:p>
    <w:p>
      <w:pPr>
        <w:spacing w:before="9" w:line="360" w:lineRule="auto"/>
        <w:rPr>
          <w:rFonts w:ascii="宋体" w:hAnsi="宋体" w:eastAsia="宋体" w:cs="宋体"/>
          <w:sz w:val="24"/>
          <w:szCs w:val="24"/>
          <w:lang w:eastAsia="zh-CN"/>
        </w:rPr>
      </w:pPr>
    </w:p>
    <w:p>
      <w:pPr>
        <w:pStyle w:val="7"/>
        <w:tabs>
          <w:tab w:val="left" w:pos="5271"/>
        </w:tabs>
        <w:spacing w:before="0" w:line="360" w:lineRule="auto"/>
        <w:ind w:left="592"/>
        <w:rPr>
          <w:rFonts w:cs="宋体"/>
          <w:u w:val="single"/>
          <w:lang w:eastAsia="zh-CN"/>
        </w:rPr>
      </w:pPr>
      <w:r>
        <w:rPr>
          <w:rFonts w:hint="eastAsia" w:cs="宋体"/>
          <w:spacing w:val="-18"/>
          <w:lang w:eastAsia="zh-CN"/>
        </w:rPr>
        <w:t>甲方（盖章）：</w:t>
      </w:r>
      <w:r>
        <w:rPr>
          <w:rFonts w:hint="eastAsia" w:cs="宋体"/>
          <w:spacing w:val="-18"/>
          <w:lang w:eastAsia="zh-CN"/>
        </w:rPr>
        <w:tab/>
      </w:r>
      <w:r>
        <w:rPr>
          <w:rFonts w:hint="eastAsia" w:cs="宋体"/>
          <w:spacing w:val="-18"/>
          <w:lang w:eastAsia="zh-CN"/>
        </w:rPr>
        <w:t>乙方（盖章）：</w:t>
      </w:r>
    </w:p>
    <w:p>
      <w:pPr>
        <w:spacing w:line="360" w:lineRule="auto"/>
        <w:rPr>
          <w:rFonts w:ascii="宋体" w:hAnsi="宋体" w:eastAsia="宋体" w:cs="宋体"/>
          <w:sz w:val="24"/>
          <w:szCs w:val="24"/>
          <w:lang w:eastAsia="zh-CN"/>
        </w:rPr>
      </w:pPr>
    </w:p>
    <w:p>
      <w:pPr>
        <w:spacing w:before="9" w:line="360" w:lineRule="auto"/>
        <w:rPr>
          <w:rFonts w:ascii="宋体" w:hAnsi="宋体" w:eastAsia="宋体" w:cs="宋体"/>
          <w:sz w:val="24"/>
          <w:szCs w:val="24"/>
          <w:lang w:eastAsia="zh-CN"/>
        </w:rPr>
      </w:pPr>
    </w:p>
    <w:p>
      <w:pPr>
        <w:pStyle w:val="7"/>
        <w:tabs>
          <w:tab w:val="left" w:pos="6673"/>
          <w:tab w:val="left" w:pos="7633"/>
          <w:tab w:val="left" w:pos="8593"/>
        </w:tabs>
        <w:spacing w:before="0" w:line="360" w:lineRule="auto"/>
        <w:ind w:firstLine="5232"/>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spacing w:line="360" w:lineRule="auto"/>
        <w:rPr>
          <w:rFonts w:ascii="宋体" w:hAnsi="宋体" w:eastAsia="宋体" w:cs="宋体"/>
          <w:sz w:val="24"/>
          <w:szCs w:val="24"/>
          <w:lang w:eastAsia="zh-CN"/>
        </w:rPr>
      </w:pPr>
    </w:p>
    <w:p>
      <w:pPr>
        <w:spacing w:before="11" w:line="360" w:lineRule="auto"/>
        <w:rPr>
          <w:rFonts w:ascii="宋体" w:hAnsi="宋体" w:eastAsia="宋体" w:cs="宋体"/>
          <w:sz w:val="24"/>
          <w:szCs w:val="24"/>
          <w:lang w:eastAsia="zh-CN"/>
        </w:rPr>
      </w:pPr>
    </w:p>
    <w:p>
      <w:pPr>
        <w:pStyle w:val="7"/>
        <w:spacing w:before="0" w:line="360" w:lineRule="auto"/>
        <w:rPr>
          <w:rFonts w:cs="宋体"/>
          <w:lang w:eastAsia="zh-CN"/>
        </w:rPr>
      </w:pPr>
      <w:r>
        <w:rPr>
          <w:rFonts w:hint="eastAsia" w:cs="宋体"/>
          <w:lang w:eastAsia="zh-CN"/>
        </w:rPr>
        <w:t>注：</w:t>
      </w:r>
      <w:r>
        <w:rPr>
          <w:rFonts w:hint="eastAsia" w:cs="宋体"/>
          <w:spacing w:val="-2"/>
          <w:lang w:eastAsia="zh-CN"/>
        </w:rPr>
        <w:t>本协议仅在投标人“为落实政府采购政策”而向中小企业分包时必须提供，否则</w:t>
      </w:r>
      <w:r>
        <w:rPr>
          <w:rFonts w:hint="eastAsia" w:cs="宋体"/>
          <w:b/>
          <w:bCs/>
          <w:spacing w:val="-2"/>
          <w:lang w:eastAsia="zh-CN"/>
        </w:rPr>
        <w:t>投标无效</w:t>
      </w:r>
      <w:r>
        <w:rPr>
          <w:rFonts w:hint="eastAsia" w:cs="宋体"/>
          <w:spacing w:val="-2"/>
          <w:lang w:eastAsia="zh-CN"/>
        </w:rPr>
        <w:t>且投标人须与所有拟分包单位分别签订《分包意向协议》，每单位签订一份，并在投标</w:t>
      </w:r>
      <w:r>
        <w:rPr>
          <w:rFonts w:hint="eastAsia" w:cs="宋体"/>
          <w:lang w:eastAsia="zh-CN"/>
        </w:rPr>
        <w:t>文件中提交全部协议原件，否则</w:t>
      </w:r>
      <w:r>
        <w:rPr>
          <w:rFonts w:hint="eastAsia" w:cs="宋体"/>
          <w:b/>
          <w:bCs/>
          <w:lang w:eastAsia="zh-CN"/>
        </w:rPr>
        <w:t>投标无效。</w:t>
      </w:r>
    </w:p>
    <w:p>
      <w:pPr>
        <w:spacing w:line="350" w:lineRule="auto"/>
        <w:rPr>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7"/>
        <w:rPr>
          <w:rFonts w:cs="宋体"/>
          <w:lang w:eastAsia="zh-CN"/>
        </w:rPr>
      </w:pPr>
      <w:r>
        <w:rPr>
          <w:rFonts w:hint="eastAsia" w:cs="宋体"/>
          <w:lang w:eastAsia="zh-CN"/>
        </w:rPr>
        <w:t>2-2 其它落实政府采购政策的资格要求（如有）</w:t>
      </w:r>
      <w:r>
        <w:rPr>
          <w:b/>
          <w:color w:val="000000"/>
          <w:szCs w:val="20"/>
          <w:lang w:eastAsia="zh-CN"/>
        </w:rPr>
        <w:t>（本项目不涉及）</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7"/>
        <w:tabs>
          <w:tab w:val="left" w:pos="481"/>
        </w:tabs>
        <w:spacing w:before="0"/>
        <w:ind w:left="0" w:right="-5500" w:rightChars="-2500"/>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本项目的特定资格要求（如有）</w:t>
      </w:r>
    </w:p>
    <w:p>
      <w:pPr>
        <w:pStyle w:val="7"/>
        <w:spacing w:before="135"/>
        <w:rPr>
          <w:rFonts w:cs="宋体"/>
          <w:lang w:eastAsia="zh-CN"/>
        </w:rPr>
      </w:pPr>
      <w:r>
        <w:rPr>
          <w:rFonts w:hint="eastAsia" w:cs="宋体"/>
          <w:lang w:eastAsia="zh-CN"/>
        </w:rPr>
        <w:t>3-1联合协议（如有）</w:t>
      </w:r>
      <w:r>
        <w:rPr>
          <w:b/>
          <w:color w:val="000000"/>
          <w:szCs w:val="20"/>
          <w:lang w:eastAsia="zh-CN"/>
        </w:rPr>
        <w:t>（本项目不涉及）</w:t>
      </w:r>
    </w:p>
    <w:p>
      <w:pPr>
        <w:spacing w:before="10"/>
        <w:rPr>
          <w:rFonts w:ascii="宋体" w:hAnsi="宋体" w:eastAsia="宋体" w:cs="宋体"/>
          <w:sz w:val="24"/>
          <w:szCs w:val="24"/>
          <w:lang w:eastAsia="zh-CN"/>
        </w:rPr>
      </w:pPr>
    </w:p>
    <w:p>
      <w:pPr>
        <w:ind w:left="53"/>
        <w:jc w:val="center"/>
        <w:rPr>
          <w:rFonts w:ascii="宋体" w:hAnsi="宋体" w:eastAsia="宋体" w:cs="宋体"/>
          <w:sz w:val="24"/>
          <w:szCs w:val="24"/>
          <w:lang w:eastAsia="zh-CN"/>
        </w:rPr>
      </w:pPr>
      <w:r>
        <w:rPr>
          <w:rFonts w:hint="eastAsia" w:ascii="宋体" w:hAnsi="宋体" w:eastAsia="宋体" w:cs="宋体"/>
          <w:b/>
          <w:bCs/>
          <w:sz w:val="36"/>
          <w:szCs w:val="36"/>
          <w:lang w:eastAsia="zh-CN"/>
        </w:rPr>
        <w:t>联合协议</w:t>
      </w:r>
    </w:p>
    <w:p>
      <w:pPr>
        <w:rPr>
          <w:rFonts w:ascii="宋体" w:hAnsi="宋体" w:eastAsia="宋体" w:cs="宋体"/>
          <w:sz w:val="24"/>
          <w:szCs w:val="24"/>
          <w:lang w:eastAsia="zh-CN"/>
        </w:rPr>
        <w:sectPr>
          <w:type w:val="continuous"/>
          <w:pgSz w:w="11920" w:h="16850"/>
          <w:pgMar w:top="1420" w:right="1020" w:bottom="280" w:left="1580" w:header="720" w:footer="720" w:gutter="0"/>
          <w:cols w:space="425" w:num="1"/>
        </w:sectPr>
      </w:pPr>
    </w:p>
    <w:p>
      <w:pPr>
        <w:spacing w:before="1"/>
        <w:rPr>
          <w:rFonts w:ascii="宋体" w:hAnsi="宋体" w:eastAsia="宋体" w:cs="宋体"/>
          <w:sz w:val="24"/>
          <w:szCs w:val="24"/>
          <w:lang w:eastAsia="zh-CN"/>
        </w:rPr>
      </w:pPr>
    </w:p>
    <w:p>
      <w:pPr>
        <w:pStyle w:val="7"/>
        <w:spacing w:line="357" w:lineRule="auto"/>
        <w:ind w:right="112" w:firstLine="720" w:firstLineChars="300"/>
        <w:jc w:val="both"/>
        <w:rPr>
          <w:rFonts w:cs="宋体"/>
          <w:lang w:eastAsia="zh-CN"/>
        </w:rPr>
      </w:pPr>
      <w:r>
        <w:rPr>
          <w:rFonts w:hint="eastAsia" w:cs="宋体"/>
          <w:lang w:eastAsia="zh-CN"/>
        </w:rPr>
        <w:t>、及</w:t>
      </w:r>
      <w:r>
        <w:rPr>
          <w:rFonts w:hint="eastAsia" w:cs="宋体"/>
          <w:u w:val="single"/>
          <w:lang w:eastAsia="zh-CN"/>
        </w:rPr>
        <w:tab/>
      </w:r>
      <w:r>
        <w:rPr>
          <w:rFonts w:hint="eastAsia" w:cs="宋体"/>
          <w:lang w:eastAsia="zh-CN"/>
        </w:rPr>
        <w:t>就“</w:t>
      </w:r>
      <w:r>
        <w:rPr>
          <w:rFonts w:hint="eastAsia" w:cs="宋体"/>
          <w:u w:val="single"/>
          <w:lang w:eastAsia="zh-CN"/>
        </w:rPr>
        <w:tab/>
      </w:r>
      <w:r>
        <w:rPr>
          <w:rFonts w:hint="eastAsia" w:cs="宋体"/>
          <w:lang w:eastAsia="zh-CN"/>
        </w:rPr>
        <w:t>（项目名称）”</w:t>
      </w:r>
      <w:r>
        <w:rPr>
          <w:rFonts w:hint="eastAsia" w:cs="宋体"/>
          <w:u w:val="single"/>
          <w:lang w:eastAsia="zh-CN"/>
        </w:rPr>
        <w:tab/>
      </w:r>
      <w:r>
        <w:rPr>
          <w:rFonts w:hint="eastAsia" w:cs="宋体"/>
          <w:lang w:eastAsia="zh-CN"/>
        </w:rPr>
        <w:t>包招标项目的投标事宜，经各方充分协商一致，达成如下协议：</w:t>
      </w:r>
    </w:p>
    <w:p>
      <w:pPr>
        <w:pStyle w:val="7"/>
        <w:tabs>
          <w:tab w:val="left" w:pos="2221"/>
          <w:tab w:val="left" w:pos="5389"/>
        </w:tabs>
        <w:spacing w:before="55" w:line="355" w:lineRule="auto"/>
        <w:ind w:left="901" w:right="120" w:hanging="600"/>
        <w:rPr>
          <w:rFonts w:cs="宋体"/>
          <w:lang w:eastAsia="zh-CN"/>
        </w:rPr>
      </w:pPr>
      <w:r>
        <w:rPr>
          <w:rFonts w:hint="eastAsia" w:cs="宋体"/>
          <w:lang w:eastAsia="zh-CN"/>
        </w:rPr>
        <w:t>一、 由</w:t>
      </w:r>
      <w:r>
        <w:rPr>
          <w:rFonts w:hint="eastAsia" w:cs="宋体"/>
          <w:u w:val="single"/>
          <w:lang w:eastAsia="zh-CN"/>
        </w:rPr>
        <w:tab/>
      </w:r>
      <w:r>
        <w:rPr>
          <w:rFonts w:hint="eastAsia" w:cs="宋体"/>
          <w:lang w:eastAsia="zh-CN"/>
        </w:rPr>
        <w:t>牵头，、</w:t>
      </w:r>
      <w:r>
        <w:rPr>
          <w:rFonts w:hint="eastAsia" w:cs="宋体"/>
          <w:spacing w:val="-3"/>
          <w:lang w:eastAsia="zh-CN"/>
        </w:rPr>
        <w:t>参加，组成联合体共同进行招标项目</w:t>
      </w:r>
      <w:r>
        <w:rPr>
          <w:rFonts w:hint="eastAsia" w:cs="宋体"/>
          <w:lang w:eastAsia="zh-CN"/>
        </w:rPr>
        <w:t>的投标工作。</w:t>
      </w:r>
    </w:p>
    <w:p>
      <w:pPr>
        <w:pStyle w:val="7"/>
        <w:spacing w:before="38" w:line="357" w:lineRule="auto"/>
        <w:ind w:left="901" w:hanging="600"/>
        <w:rPr>
          <w:rFonts w:cs="宋体"/>
          <w:lang w:eastAsia="zh-CN"/>
        </w:rPr>
      </w:pPr>
      <w:r>
        <w:rPr>
          <w:rFonts w:hint="eastAsia" w:cs="宋体"/>
          <w:lang w:eastAsia="zh-CN"/>
        </w:rPr>
        <w:t>二、</w:t>
      </w:r>
      <w:r>
        <w:rPr>
          <w:rFonts w:hint="eastAsia" w:cs="宋体"/>
          <w:spacing w:val="-4"/>
          <w:lang w:eastAsia="zh-CN"/>
        </w:rPr>
        <w:t>联合体中标后，联合体各方共同与采购人签订合同，就采购合同约定的事项对采</w:t>
      </w:r>
      <w:r>
        <w:rPr>
          <w:rFonts w:hint="eastAsia" w:cs="宋体"/>
          <w:lang w:eastAsia="zh-CN"/>
        </w:rPr>
        <w:t xml:space="preserve"> 购人承担连带责任。</w:t>
      </w:r>
    </w:p>
    <w:p>
      <w:pPr>
        <w:pStyle w:val="7"/>
        <w:spacing w:before="34" w:line="357" w:lineRule="auto"/>
        <w:ind w:left="901" w:hanging="600"/>
        <w:rPr>
          <w:rFonts w:cs="宋体"/>
          <w:lang w:eastAsia="zh-CN"/>
        </w:rPr>
      </w:pPr>
      <w:r>
        <w:rPr>
          <w:rFonts w:hint="eastAsia" w:cs="宋体"/>
          <w:lang w:eastAsia="zh-CN"/>
        </w:rPr>
        <w:t>三、</w:t>
      </w:r>
      <w:r>
        <w:rPr>
          <w:rFonts w:hint="eastAsia" w:cs="宋体"/>
          <w:spacing w:val="-4"/>
          <w:lang w:eastAsia="zh-CN"/>
        </w:rPr>
        <w:t>联合体各方均同意由牵头人代表其他联合体成员单位按招标文件要求出具《授权</w:t>
      </w:r>
      <w:r>
        <w:rPr>
          <w:rFonts w:hint="eastAsia" w:cs="宋体"/>
          <w:spacing w:val="-24"/>
          <w:lang w:eastAsia="zh-CN"/>
        </w:rPr>
        <w:t>委托书》。</w:t>
      </w:r>
    </w:p>
    <w:p>
      <w:pPr>
        <w:pStyle w:val="7"/>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四、 牵头人为项目的总负责单位；组织各参加方进行项目实施工作。 </w:t>
      </w:r>
    </w:p>
    <w:p>
      <w:pPr>
        <w:pStyle w:val="7"/>
        <w:tabs>
          <w:tab w:val="left" w:pos="1621"/>
          <w:tab w:val="left" w:pos="2701"/>
        </w:tabs>
        <w:adjustRightInd w:val="0"/>
        <w:snapToGrid w:val="0"/>
        <w:spacing w:before="34" w:line="358" w:lineRule="auto"/>
        <w:ind w:left="300"/>
        <w:rPr>
          <w:rFonts w:cs="宋体"/>
          <w:lang w:eastAsia="zh-CN"/>
        </w:rPr>
      </w:pPr>
      <w:r>
        <w:rPr>
          <w:rFonts w:hint="eastAsia" w:cs="宋体"/>
          <w:lang w:eastAsia="zh-CN"/>
        </w:rPr>
        <w:t>五、负责</w:t>
      </w:r>
      <w:r>
        <w:rPr>
          <w:rFonts w:hint="eastAsia" w:cs="宋体"/>
          <w:u w:val="single"/>
          <w:lang w:eastAsia="zh-CN"/>
        </w:rPr>
        <w:tab/>
      </w:r>
      <w:r>
        <w:rPr>
          <w:rFonts w:hint="eastAsia" w:cs="宋体"/>
          <w:lang w:eastAsia="zh-CN"/>
        </w:rPr>
        <w:t xml:space="preserve">，具体工作范围、内容以投标文件及合同为准。 </w:t>
      </w:r>
    </w:p>
    <w:p>
      <w:pPr>
        <w:pStyle w:val="7"/>
        <w:tabs>
          <w:tab w:val="left" w:pos="1621"/>
          <w:tab w:val="left" w:pos="2701"/>
        </w:tabs>
        <w:spacing w:before="34" w:line="357" w:lineRule="auto"/>
        <w:ind w:left="301" w:right="1573"/>
        <w:rPr>
          <w:rFonts w:cs="宋体"/>
          <w:lang w:eastAsia="zh-CN"/>
        </w:rPr>
      </w:pPr>
      <w:r>
        <w:rPr>
          <w:rFonts w:hint="eastAsia" w:cs="宋体"/>
          <w:lang w:eastAsia="zh-CN"/>
        </w:rPr>
        <w:t>六、</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lang w:eastAsia="zh-CN"/>
        </w:rPr>
        <w:t>，具体工作范围、内容以投标文件及合同为准。</w:t>
      </w:r>
    </w:p>
    <w:p>
      <w:pPr>
        <w:pStyle w:val="7"/>
        <w:tabs>
          <w:tab w:val="left" w:pos="1621"/>
          <w:tab w:val="left" w:pos="2701"/>
        </w:tabs>
        <w:spacing w:before="36"/>
        <w:ind w:left="301"/>
        <w:rPr>
          <w:rFonts w:cs="宋体"/>
          <w:lang w:eastAsia="zh-CN"/>
        </w:rPr>
      </w:pPr>
      <w:r>
        <w:rPr>
          <w:rFonts w:hint="eastAsia" w:cs="宋体"/>
          <w:lang w:eastAsia="zh-CN"/>
        </w:rPr>
        <w:t>七、</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spacing w:val="-5"/>
          <w:lang w:eastAsia="zh-CN"/>
        </w:rPr>
        <w:t>（如有），具体工作范围、内容以投标文件及合同为准。</w:t>
      </w:r>
    </w:p>
    <w:p>
      <w:pPr>
        <w:pStyle w:val="7"/>
        <w:tabs>
          <w:tab w:val="left" w:pos="4741"/>
        </w:tabs>
        <w:spacing w:before="151" w:line="357" w:lineRule="auto"/>
        <w:ind w:left="901" w:right="120" w:hanging="600"/>
        <w:rPr>
          <w:rFonts w:cs="宋体"/>
          <w:lang w:eastAsia="zh-CN"/>
        </w:rPr>
      </w:pPr>
      <w:r>
        <w:rPr>
          <w:rFonts w:hint="eastAsia" w:cs="宋体"/>
          <w:lang w:eastAsia="zh-CN"/>
        </w:rPr>
        <w:t>八、 本项目联合协议合同总额为</w:t>
      </w:r>
      <w:r>
        <w:rPr>
          <w:rFonts w:hint="eastAsia" w:cs="宋体"/>
          <w:u w:val="single"/>
          <w:lang w:eastAsia="zh-CN"/>
        </w:rPr>
        <w:tab/>
      </w:r>
      <w:r>
        <w:rPr>
          <w:rFonts w:hint="eastAsia" w:cs="宋体"/>
          <w:spacing w:val="-6"/>
          <w:lang w:eastAsia="zh-CN"/>
        </w:rPr>
        <w:t>元，联合体各成员按照如下比例分摊（按联</w:t>
      </w:r>
      <w:r>
        <w:rPr>
          <w:rFonts w:hint="eastAsia" w:cs="宋体"/>
          <w:spacing w:val="-12"/>
          <w:lang w:eastAsia="zh-CN"/>
        </w:rPr>
        <w:t>合体成员分别列明）：</w:t>
      </w:r>
    </w:p>
    <w:p>
      <w:pPr>
        <w:pStyle w:val="7"/>
        <w:tabs>
          <w:tab w:val="left" w:pos="2312"/>
          <w:tab w:val="left" w:pos="5036"/>
        </w:tabs>
        <w:spacing w:before="34" w:line="340" w:lineRule="auto"/>
        <w:ind w:left="971" w:right="123"/>
        <w:rPr>
          <w:rFonts w:cs="宋体"/>
          <w:lang w:eastAsia="zh-CN"/>
        </w:rPr>
      </w:pPr>
      <w:r>
        <w:rPr>
          <w:rFonts w:hint="eastAsia" w:cs="宋体"/>
          <w:lang w:eastAsia="zh-CN"/>
        </w:rPr>
        <w:t>（1）</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lang w:eastAsia="zh-CN"/>
        </w:rPr>
        <w:t>元；</w:t>
      </w:r>
    </w:p>
    <w:p>
      <w:pPr>
        <w:pStyle w:val="7"/>
        <w:tabs>
          <w:tab w:val="left" w:pos="2312"/>
          <w:tab w:val="left" w:pos="5036"/>
        </w:tabs>
        <w:spacing w:before="16" w:line="338" w:lineRule="auto"/>
        <w:ind w:left="971" w:right="123"/>
        <w:rPr>
          <w:rFonts w:cs="宋体"/>
          <w:lang w:eastAsia="zh-CN"/>
        </w:rPr>
      </w:pPr>
      <w:r>
        <w:rPr>
          <w:rFonts w:hint="eastAsia" w:cs="宋体"/>
          <w:lang w:eastAsia="zh-CN"/>
        </w:rPr>
        <w:t>（2）</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lang w:eastAsia="zh-CN"/>
        </w:rPr>
        <w:t>元；</w:t>
      </w:r>
    </w:p>
    <w:p>
      <w:pPr>
        <w:pStyle w:val="7"/>
        <w:tabs>
          <w:tab w:val="left" w:pos="2312"/>
          <w:tab w:val="left" w:pos="5036"/>
        </w:tabs>
        <w:spacing w:before="34" w:line="340" w:lineRule="auto"/>
        <w:ind w:left="971" w:right="123"/>
        <w:rPr>
          <w:rFonts w:cs="宋体"/>
          <w:lang w:eastAsia="zh-CN"/>
        </w:rPr>
      </w:pPr>
      <w:r>
        <w:rPr>
          <w:rFonts w:hint="eastAsia" w:cs="宋体"/>
          <w:lang w:eastAsia="zh-CN"/>
        </w:rPr>
        <w:t>（…）</w:t>
      </w:r>
      <w:r>
        <w:rPr>
          <w:rFonts w:hint="eastAsia" w:cs="宋体"/>
          <w:u w:val="single"/>
          <w:lang w:eastAsia="zh-CN"/>
        </w:rPr>
        <w:tab/>
      </w:r>
      <w:r>
        <w:rPr>
          <w:rFonts w:hint="eastAsia" w:cs="宋体"/>
          <w:lang w:eastAsia="zh-CN"/>
        </w:rPr>
        <w:t>为□大型企业□中型企业、□小微企业（包含监狱企业、残疾人 福利性单位）、□其他，合同金额为</w:t>
      </w:r>
      <w:r>
        <w:rPr>
          <w:rFonts w:hint="eastAsia" w:cs="宋体"/>
          <w:spacing w:val="-9"/>
          <w:u w:val="single"/>
          <w:lang w:eastAsia="zh-CN"/>
        </w:rPr>
        <w:tab/>
      </w:r>
      <w:r>
        <w:rPr>
          <w:rFonts w:hint="eastAsia" w:cs="宋体"/>
          <w:lang w:eastAsia="zh-CN"/>
        </w:rPr>
        <w:t>元。</w:t>
      </w:r>
    </w:p>
    <w:p>
      <w:pPr>
        <w:pStyle w:val="7"/>
        <w:spacing w:before="14" w:line="357" w:lineRule="auto"/>
        <w:ind w:left="901" w:hanging="600"/>
        <w:rPr>
          <w:rFonts w:cs="宋体"/>
          <w:lang w:eastAsia="zh-CN"/>
        </w:rPr>
      </w:pPr>
      <w:r>
        <w:rPr>
          <w:rFonts w:hint="eastAsia" w:cs="宋体"/>
          <w:lang w:eastAsia="zh-CN"/>
        </w:rPr>
        <w:t>九、</w:t>
      </w:r>
      <w:r>
        <w:rPr>
          <w:rFonts w:hint="eastAsia" w:cs="宋体"/>
          <w:spacing w:val="-4"/>
          <w:lang w:eastAsia="zh-CN"/>
        </w:rPr>
        <w:t>以联合体形式参加政府采购活动的，联合体各方不得再单独参加或者与其他供应</w:t>
      </w:r>
      <w:r>
        <w:rPr>
          <w:rFonts w:hint="eastAsia" w:cs="宋体"/>
          <w:lang w:eastAsia="zh-CN"/>
        </w:rPr>
        <w:t xml:space="preserve"> 商另外组成联合体参加同一合同项下的政府采购活动。</w:t>
      </w:r>
    </w:p>
    <w:p>
      <w:pPr>
        <w:pStyle w:val="7"/>
        <w:spacing w:before="36" w:line="355" w:lineRule="auto"/>
        <w:ind w:left="601" w:hanging="300"/>
        <w:rPr>
          <w:rFonts w:cs="宋体"/>
          <w:spacing w:val="-14"/>
          <w:lang w:eastAsia="zh-CN"/>
        </w:rPr>
      </w:pPr>
      <w:r>
        <w:rPr>
          <w:rFonts w:hint="eastAsia" w:cs="宋体"/>
          <w:lang w:eastAsia="zh-CN"/>
        </w:rPr>
        <w:t xml:space="preserve">十、 </w:t>
      </w:r>
      <w:r>
        <w:rPr>
          <w:rFonts w:hint="eastAsia" w:cs="宋体"/>
          <w:spacing w:val="-14"/>
          <w:lang w:eastAsia="zh-CN"/>
        </w:rPr>
        <w:t>其他约定（如有）：。</w:t>
      </w:r>
    </w:p>
    <w:p>
      <w:pPr>
        <w:pStyle w:val="7"/>
        <w:spacing w:before="36" w:line="355" w:lineRule="auto"/>
        <w:ind w:left="575" w:leftChars="223" w:hanging="84" w:hangingChars="36"/>
        <w:rPr>
          <w:rFonts w:cs="宋体"/>
          <w:lang w:eastAsia="zh-CN"/>
        </w:rPr>
      </w:pPr>
      <w:r>
        <w:rPr>
          <w:rFonts w:hint="eastAsia" w:cs="宋体"/>
          <w:spacing w:val="-2"/>
          <w:lang w:eastAsia="zh-CN"/>
        </w:rPr>
        <w:t>本协议自各方盖章后生效，采购合同履行完毕后自动失效。如未中标，本协议自动</w:t>
      </w:r>
    </w:p>
    <w:p>
      <w:pPr>
        <w:pStyle w:val="7"/>
        <w:spacing w:before="38"/>
        <w:rPr>
          <w:rFonts w:cs="宋体"/>
          <w:lang w:eastAsia="zh-CN"/>
        </w:rPr>
      </w:pPr>
      <w:r>
        <w:rPr>
          <w:rFonts w:hint="eastAsia" w:cs="宋体"/>
          <w:lang w:eastAsia="zh-CN"/>
        </w:rPr>
        <w:t>终止。</w:t>
      </w:r>
    </w:p>
    <w:p>
      <w:pPr>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rPr>
          <w:rFonts w:ascii="宋体" w:hAnsi="宋体" w:eastAsia="宋体" w:cs="宋体"/>
          <w:sz w:val="24"/>
          <w:szCs w:val="24"/>
          <w:lang w:eastAsia="zh-CN"/>
        </w:rPr>
      </w:pPr>
    </w:p>
    <w:p>
      <w:pPr>
        <w:pStyle w:val="7"/>
        <w:tabs>
          <w:tab w:val="left" w:pos="5281"/>
        </w:tabs>
        <w:ind w:left="592"/>
        <w:rPr>
          <w:rFonts w:cs="宋体"/>
          <w:u w:val="single"/>
          <w:lang w:eastAsia="zh-CN"/>
        </w:rPr>
      </w:pPr>
      <w:r>
        <w:rPr>
          <w:rFonts w:hint="eastAsia" w:cs="宋体"/>
          <w:lang w:eastAsia="zh-CN"/>
        </w:rPr>
        <w:t>联合体牵头人名称：</w:t>
      </w:r>
      <w:r>
        <w:rPr>
          <w:rFonts w:hint="eastAsia" w:cs="宋体"/>
          <w:lang w:eastAsia="zh-CN"/>
        </w:rPr>
        <w:tab/>
      </w:r>
      <w:r>
        <w:rPr>
          <w:rFonts w:hint="eastAsia" w:cs="宋体"/>
          <w:lang w:eastAsia="zh-CN"/>
        </w:rPr>
        <w:t>联合体成员名称：</w:t>
      </w:r>
    </w:p>
    <w:p>
      <w:pPr>
        <w:pStyle w:val="7"/>
        <w:tabs>
          <w:tab w:val="left" w:pos="5271"/>
        </w:tabs>
        <w:spacing w:before="151"/>
        <w:ind w:left="592"/>
        <w:rPr>
          <w:rFonts w:cs="宋体"/>
          <w:u w:val="single"/>
          <w:lang w:eastAsia="zh-CN"/>
        </w:rPr>
      </w:pPr>
      <w:r>
        <w:rPr>
          <w:rFonts w:hint="eastAsia" w:cs="宋体"/>
          <w:lang w:eastAsia="zh-CN"/>
        </w:rPr>
        <w:t>盖章：</w:t>
      </w:r>
      <w:r>
        <w:rPr>
          <w:rFonts w:hint="eastAsia" w:cs="宋体"/>
          <w:lang w:eastAsia="zh-CN"/>
        </w:rPr>
        <w:tab/>
      </w:r>
      <w:r>
        <w:rPr>
          <w:rFonts w:hint="eastAsia" w:cs="宋体"/>
          <w:lang w:eastAsia="zh-CN"/>
        </w:rPr>
        <w:t>盖章：</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7"/>
        <w:tabs>
          <w:tab w:val="left" w:pos="5281"/>
        </w:tabs>
        <w:ind w:left="592"/>
        <w:rPr>
          <w:rFonts w:cs="宋体"/>
          <w:u w:val="single"/>
          <w:lang w:eastAsia="zh-CN"/>
        </w:rPr>
      </w:pPr>
      <w:r>
        <w:rPr>
          <w:rFonts w:hint="eastAsia" w:cs="宋体"/>
          <w:lang w:eastAsia="zh-CN"/>
        </w:rPr>
        <w:t>联合体牵头人名称：</w:t>
      </w:r>
      <w:r>
        <w:rPr>
          <w:rFonts w:hint="eastAsia" w:cs="宋体"/>
          <w:lang w:eastAsia="zh-CN"/>
        </w:rPr>
        <w:tab/>
      </w:r>
    </w:p>
    <w:p>
      <w:pPr>
        <w:pStyle w:val="7"/>
        <w:tabs>
          <w:tab w:val="left" w:pos="5271"/>
        </w:tabs>
        <w:spacing w:before="151"/>
        <w:ind w:left="592"/>
        <w:rPr>
          <w:rFonts w:cs="宋体"/>
          <w:u w:val="single"/>
          <w:lang w:eastAsia="zh-CN"/>
        </w:rPr>
      </w:pPr>
      <w:r>
        <w:rPr>
          <w:rFonts w:hint="eastAsia" w:cs="宋体"/>
          <w:lang w:eastAsia="zh-CN"/>
        </w:rPr>
        <w:t>盖章：</w:t>
      </w:r>
      <w:r>
        <w:rPr>
          <w:rFonts w:hint="eastAsia" w:cs="宋体"/>
          <w:lang w:eastAsia="zh-CN"/>
        </w:rPr>
        <w:tab/>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7"/>
        <w:tabs>
          <w:tab w:val="left" w:pos="7033"/>
          <w:tab w:val="left" w:pos="7993"/>
          <w:tab w:val="left" w:pos="8953"/>
        </w:tabs>
        <w:spacing w:before="0"/>
        <w:ind w:left="599" w:firstLine="5114"/>
        <w:rPr>
          <w:rFonts w:cs="宋体"/>
          <w:lang w:eastAsia="zh-CN"/>
        </w:rPr>
      </w:pPr>
      <w:r>
        <w:rPr>
          <w:rFonts w:hint="eastAsia" w:cs="宋体"/>
          <w:lang w:eastAsia="zh-CN"/>
        </w:rPr>
        <w:t>日期：</w:t>
      </w:r>
      <w:r>
        <w:rPr>
          <w:rFonts w:hint="eastAsia" w:cs="宋体"/>
          <w:lang w:eastAsia="zh-CN"/>
        </w:rPr>
        <w:tab/>
      </w:r>
      <w:r>
        <w:rPr>
          <w:rFonts w:hint="eastAsia" w:cs="宋体"/>
          <w:lang w:eastAsia="zh-CN"/>
        </w:rPr>
        <w:t>年</w:t>
      </w:r>
      <w:r>
        <w:rPr>
          <w:rFonts w:hint="eastAsia" w:cs="宋体"/>
          <w:lang w:eastAsia="zh-CN"/>
        </w:rPr>
        <w:tab/>
      </w:r>
      <w:r>
        <w:rPr>
          <w:rFonts w:hint="eastAsia" w:cs="宋体"/>
          <w:lang w:eastAsia="zh-CN"/>
        </w:rPr>
        <w:t>月</w:t>
      </w:r>
      <w:r>
        <w:rPr>
          <w:rFonts w:hint="eastAsia" w:cs="宋体"/>
          <w:lang w:eastAsia="zh-CN"/>
        </w:rPr>
        <w:tab/>
      </w:r>
      <w:r>
        <w:rPr>
          <w:rFonts w:hint="eastAsia" w:cs="宋体"/>
          <w:lang w:eastAsia="zh-CN"/>
        </w:rPr>
        <w:t>日</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9"/>
        <w:rPr>
          <w:rFonts w:ascii="宋体" w:hAnsi="宋体" w:eastAsia="宋体" w:cs="宋体"/>
          <w:sz w:val="35"/>
          <w:szCs w:val="35"/>
          <w:lang w:eastAsia="zh-CN"/>
        </w:rPr>
      </w:pPr>
    </w:p>
    <w:p>
      <w:pPr>
        <w:pStyle w:val="7"/>
        <w:spacing w:before="0"/>
        <w:ind w:left="599"/>
        <w:rPr>
          <w:rFonts w:cs="宋体"/>
          <w:lang w:eastAsia="zh-CN"/>
        </w:rPr>
      </w:pPr>
      <w:r>
        <w:rPr>
          <w:rFonts w:hint="eastAsia" w:cs="宋体"/>
          <w:lang w:eastAsia="zh-CN"/>
        </w:rPr>
        <w:t>注：</w:t>
      </w:r>
    </w:p>
    <w:p>
      <w:pPr>
        <w:pStyle w:val="7"/>
        <w:spacing w:before="154" w:line="340" w:lineRule="auto"/>
        <w:ind w:left="839" w:hanging="240"/>
        <w:rPr>
          <w:rFonts w:cs="宋体"/>
          <w:b/>
          <w:bCs/>
          <w:lang w:eastAsia="zh-CN"/>
        </w:rPr>
      </w:pPr>
      <w:r>
        <w:rPr>
          <w:rFonts w:hint="eastAsia" w:cs="宋体"/>
          <w:lang w:eastAsia="zh-CN"/>
        </w:rPr>
        <w:t>1.如本项目（包）接受供应商以联合体形式参加采购活动，且供应商以联合体形</w:t>
      </w:r>
      <w:r>
        <w:rPr>
          <w:rFonts w:hint="eastAsia" w:cs="宋体"/>
          <w:spacing w:val="-6"/>
          <w:lang w:eastAsia="zh-CN"/>
        </w:rPr>
        <w:t>式参与时，须提供《联合协议》，否则</w:t>
      </w:r>
      <w:r>
        <w:rPr>
          <w:rFonts w:hint="eastAsia" w:cs="宋体"/>
          <w:b/>
          <w:bCs/>
          <w:spacing w:val="-6"/>
          <w:lang w:eastAsia="zh-CN"/>
        </w:rPr>
        <w:t>投标无效。</w:t>
      </w:r>
    </w:p>
    <w:p>
      <w:pPr>
        <w:pStyle w:val="7"/>
        <w:spacing w:before="50"/>
        <w:ind w:left="599"/>
        <w:outlineLvl w:val="2"/>
        <w:rPr>
          <w:rFonts w:cs="宋体"/>
          <w:lang w:eastAsia="zh-CN"/>
        </w:rPr>
      </w:pPr>
      <w:r>
        <w:rPr>
          <w:rFonts w:hint="eastAsia" w:cs="宋体"/>
          <w:lang w:eastAsia="zh-CN"/>
        </w:rPr>
        <w:t>2.联合体各方成员需在本协议上共同盖章。</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7"/>
        <w:rPr>
          <w:rFonts w:cs="宋体"/>
          <w:lang w:eastAsia="zh-CN"/>
        </w:rPr>
      </w:pPr>
      <w:r>
        <w:rPr>
          <w:rFonts w:hint="eastAsia" w:cs="宋体"/>
          <w:lang w:eastAsia="zh-CN"/>
        </w:rPr>
        <w:t>3-2其他特定资格要求</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rPr>
          <w:rFonts w:ascii="宋体" w:hAnsi="宋体" w:eastAsia="宋体" w:cs="宋体"/>
          <w:sz w:val="18"/>
          <w:szCs w:val="18"/>
          <w:lang w:eastAsia="zh-CN"/>
        </w:rPr>
      </w:pPr>
    </w:p>
    <w:p>
      <w:pPr>
        <w:pStyle w:val="7"/>
        <w:tabs>
          <w:tab w:val="left" w:pos="481"/>
        </w:tabs>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投标保证金凭证/交款单据复印件</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7"/>
        <w:outlineLvl w:val="1"/>
        <w:rPr>
          <w:b/>
          <w:bCs/>
          <w:lang w:eastAsia="zh-CN"/>
        </w:rPr>
      </w:pPr>
      <w:r>
        <w:rPr>
          <w:b/>
          <w:bCs/>
          <w:lang w:eastAsia="zh-CN"/>
        </w:rPr>
        <w:t>二、商务技术文件格式</w:t>
      </w:r>
    </w:p>
    <w:p>
      <w:pPr>
        <w:spacing w:before="5"/>
        <w:rPr>
          <w:rFonts w:ascii="宋体" w:hAnsi="宋体" w:eastAsia="宋体" w:cs="宋体"/>
          <w:b/>
          <w:bCs/>
          <w:sz w:val="24"/>
          <w:szCs w:val="24"/>
          <w:lang w:eastAsia="zh-CN"/>
        </w:rPr>
      </w:pPr>
    </w:p>
    <w:p>
      <w:pPr>
        <w:pStyle w:val="7"/>
        <w:spacing w:before="0"/>
        <w:rPr>
          <w:b/>
          <w:bCs/>
          <w:lang w:eastAsia="zh-CN"/>
        </w:rPr>
      </w:pPr>
      <w:r>
        <w:rPr>
          <w:b/>
          <w:bCs/>
          <w:lang w:eastAsia="zh-CN"/>
        </w:rPr>
        <w:t>投标文件（商务技术文件）封面（非实质性格式）</w:t>
      </w:r>
    </w:p>
    <w:p>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（商务技术文件）</w:t>
      </w:r>
    </w:p>
    <w:p>
      <w:pPr>
        <w:spacing w:before="11"/>
        <w:rPr>
          <w:rFonts w:ascii="宋体" w:hAnsi="宋体" w:eastAsia="宋体" w:cs="宋体"/>
          <w:b/>
          <w:bCs/>
          <w:sz w:val="58"/>
          <w:szCs w:val="58"/>
          <w:lang w:eastAsia="zh-CN"/>
        </w:rPr>
      </w:pPr>
    </w:p>
    <w:p>
      <w:pPr>
        <w:pStyle w:val="3"/>
        <w:spacing w:line="428" w:lineRule="exact"/>
        <w:ind w:left="661"/>
        <w:rPr>
          <w:rFonts w:ascii="Arial" w:hAnsi="Arial" w:eastAsia="Arial" w:cs="Arial"/>
          <w:b/>
          <w:bCs/>
          <w:lang w:eastAsia="zh-CN"/>
        </w:rPr>
      </w:pPr>
      <w:r>
        <w:rPr>
          <w:b/>
          <w:bCs/>
          <w:lang w:eastAsia="zh-CN"/>
        </w:rPr>
        <w:t>项目名称</w:t>
      </w:r>
      <w:r>
        <w:rPr>
          <w:rFonts w:ascii="Arial" w:hAnsi="Arial" w:eastAsia="Arial" w:cs="Arial"/>
          <w:b/>
          <w:bCs/>
          <w:lang w:eastAsia="zh-CN"/>
        </w:rPr>
        <w:t>:</w:t>
      </w:r>
    </w:p>
    <w:p>
      <w:pPr>
        <w:pStyle w:val="3"/>
        <w:spacing w:line="428" w:lineRule="exact"/>
        <w:ind w:left="661"/>
        <w:rPr>
          <w:b/>
          <w:bCs/>
          <w:lang w:eastAsia="zh-CN"/>
        </w:rPr>
      </w:pPr>
      <w:r>
        <w:rPr>
          <w:b/>
          <w:bCs/>
          <w:lang w:eastAsia="zh-CN"/>
        </w:rPr>
        <w:t>项目编号</w:t>
      </w:r>
      <w:r>
        <w:rPr>
          <w:rFonts w:ascii="Arial" w:hAnsi="Arial" w:eastAsia="Arial" w:cs="Arial"/>
          <w:b/>
          <w:bCs/>
          <w:spacing w:val="6"/>
          <w:lang w:eastAsia="zh-CN"/>
        </w:rPr>
        <w:t>/</w:t>
      </w:r>
      <w:r>
        <w:rPr>
          <w:b/>
          <w:bCs/>
          <w:spacing w:val="6"/>
          <w:lang w:eastAsia="zh-CN"/>
        </w:rPr>
        <w:t>包</w:t>
      </w:r>
      <w:r>
        <w:rPr>
          <w:b/>
          <w:bCs/>
          <w:lang w:eastAsia="zh-CN"/>
        </w:rPr>
        <w:t>号：</w:t>
      </w: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pStyle w:val="3"/>
        <w:spacing w:before="285"/>
        <w:ind w:left="1561"/>
        <w:rPr>
          <w:b/>
          <w:bCs/>
          <w:lang w:eastAsia="zh-CN"/>
        </w:rPr>
      </w:pPr>
      <w:r>
        <w:rPr>
          <w:b/>
          <w:bCs/>
          <w:lang w:eastAsia="zh-CN"/>
        </w:rPr>
        <w:t>投标人名称：</w:t>
      </w:r>
    </w:p>
    <w:p>
      <w:pPr>
        <w:rPr>
          <w:b/>
          <w:bCs/>
          <w:lang w:eastAsia="zh-CN"/>
        </w:rPr>
        <w:sectPr>
          <w:footerReference r:id="rId11" w:type="default"/>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7"/>
        <w:tabs>
          <w:tab w:val="left" w:pos="481"/>
        </w:tabs>
        <w:ind w:right="100"/>
        <w:outlineLvl w:val="2"/>
        <w:rPr>
          <w:lang w:eastAsia="zh-CN"/>
        </w:rPr>
      </w:pPr>
      <w:r>
        <w:rPr>
          <w:rFonts w:ascii="Tahoma" w:hAnsi="Tahoma" w:eastAsia="Tahoma" w:cs="Tahoma"/>
          <w:lang w:eastAsia="zh-CN"/>
        </w:rPr>
        <w:t>1</w:t>
      </w:r>
      <w:r>
        <w:rPr>
          <w:rFonts w:ascii="Tahoma" w:hAnsi="Tahoma" w:eastAsia="Tahoma" w:cs="Tahoma"/>
          <w:lang w:eastAsia="zh-CN"/>
        </w:rPr>
        <w:tab/>
      </w:r>
      <w:r>
        <w:rPr>
          <w:lang w:eastAsia="zh-CN"/>
        </w:rPr>
        <w:t>投标书（实质性格式）</w:t>
      </w:r>
    </w:p>
    <w:p>
      <w:pPr>
        <w:rPr>
          <w:rFonts w:ascii="宋体" w:hAnsi="宋体" w:eastAsia="宋体" w:cs="宋体"/>
          <w:sz w:val="20"/>
          <w:szCs w:val="20"/>
          <w:lang w:eastAsia="zh-CN"/>
        </w:rPr>
      </w:pPr>
    </w:p>
    <w:p>
      <w:pPr>
        <w:spacing w:before="10"/>
        <w:rPr>
          <w:rFonts w:ascii="宋体" w:hAnsi="宋体" w:eastAsia="宋体" w:cs="宋体"/>
          <w:sz w:val="21"/>
          <w:szCs w:val="21"/>
          <w:lang w:eastAsia="zh-CN"/>
        </w:rPr>
      </w:pPr>
    </w:p>
    <w:p>
      <w:pPr>
        <w:spacing w:line="460" w:lineRule="exact"/>
        <w:ind w:right="102"/>
        <w:jc w:val="center"/>
        <w:rPr>
          <w:rFonts w:ascii="宋体" w:hAnsi="宋体" w:eastAsia="宋体" w:cs="宋体"/>
          <w:b/>
          <w:bCs/>
          <w:sz w:val="36"/>
          <w:szCs w:val="36"/>
          <w:lang w:eastAsia="zh-CN"/>
        </w:rPr>
      </w:pPr>
      <w:r>
        <w:rPr>
          <w:rFonts w:ascii="宋体" w:hAnsi="宋体" w:eastAsia="宋体" w:cs="宋体"/>
          <w:b/>
          <w:bCs/>
          <w:sz w:val="36"/>
          <w:szCs w:val="36"/>
          <w:lang w:eastAsia="zh-CN"/>
        </w:rPr>
        <w:t>投标书</w:t>
      </w:r>
    </w:p>
    <w:p>
      <w:pPr>
        <w:spacing w:before="1"/>
        <w:rPr>
          <w:rFonts w:ascii="宋体" w:hAnsi="宋体" w:eastAsia="宋体" w:cs="宋体"/>
          <w:sz w:val="17"/>
          <w:szCs w:val="17"/>
          <w:lang w:eastAsia="zh-CN"/>
        </w:rPr>
      </w:pPr>
    </w:p>
    <w:p>
      <w:pPr>
        <w:pStyle w:val="7"/>
        <w:ind w:right="10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7"/>
        <w:tabs>
          <w:tab w:val="left" w:pos="3543"/>
        </w:tabs>
        <w:spacing w:line="340" w:lineRule="auto"/>
        <w:ind w:right="221" w:firstLine="408"/>
        <w:rPr>
          <w:rFonts w:cs="宋体"/>
          <w:lang w:eastAsia="zh-CN"/>
        </w:rPr>
      </w:pPr>
      <w:r>
        <w:rPr>
          <w:rFonts w:hint="eastAsia" w:cs="宋体"/>
          <w:lang w:eastAsia="zh-CN"/>
        </w:rPr>
        <w:t>我方参加你方就</w:t>
      </w:r>
      <w:r>
        <w:rPr>
          <w:rFonts w:hint="eastAsia" w:cs="宋体"/>
          <w:u w:val="single"/>
          <w:lang w:eastAsia="zh-CN"/>
        </w:rPr>
        <w:tab/>
      </w:r>
      <w:r>
        <w:rPr>
          <w:rFonts w:hint="eastAsia" w:cs="宋体"/>
          <w:lang w:eastAsia="zh-CN"/>
        </w:rPr>
        <w:t>（项目名称，项目编号/包号）组织的招标活动，并对 此项目进行投标。</w:t>
      </w:r>
    </w:p>
    <w:p>
      <w:pPr>
        <w:pStyle w:val="7"/>
        <w:spacing w:before="50"/>
        <w:ind w:left="529" w:right="100"/>
        <w:outlineLvl w:val="2"/>
        <w:rPr>
          <w:rFonts w:cs="宋体"/>
          <w:lang w:eastAsia="zh-CN"/>
        </w:rPr>
      </w:pPr>
      <w:r>
        <w:rPr>
          <w:rFonts w:hint="eastAsia" w:cs="宋体"/>
          <w:lang w:eastAsia="zh-CN"/>
        </w:rPr>
        <w:t>1.我方已详细审查全部招标文件，自愿参与投标并承诺如下：</w:t>
      </w:r>
    </w:p>
    <w:p>
      <w:pPr>
        <w:pStyle w:val="7"/>
        <w:tabs>
          <w:tab w:val="left" w:pos="6584"/>
        </w:tabs>
        <w:spacing w:before="138"/>
        <w:ind w:left="553" w:right="100"/>
        <w:rPr>
          <w:rFonts w:cs="宋体"/>
          <w:lang w:eastAsia="zh-CN"/>
        </w:rPr>
      </w:pPr>
      <w:r>
        <w:rPr>
          <w:rFonts w:hint="eastAsia" w:cs="宋体"/>
          <w:spacing w:val="-1"/>
          <w:lang w:eastAsia="zh-CN"/>
        </w:rPr>
        <w:t>（1）本投标有效期为自提交投标文件的截止之日起</w:t>
      </w:r>
      <w:r>
        <w:rPr>
          <w:rFonts w:hint="eastAsia" w:cs="宋体"/>
          <w:spacing w:val="-1"/>
          <w:u w:val="single"/>
          <w:lang w:eastAsia="zh-CN"/>
        </w:rPr>
        <w:tab/>
      </w:r>
      <w:r>
        <w:rPr>
          <w:rFonts w:hint="eastAsia" w:cs="宋体"/>
          <w:lang w:eastAsia="zh-CN"/>
        </w:rPr>
        <w:t>个日历日。</w:t>
      </w:r>
    </w:p>
    <w:p>
      <w:pPr>
        <w:pStyle w:val="7"/>
        <w:spacing w:before="135"/>
        <w:ind w:left="553"/>
        <w:rPr>
          <w:rFonts w:cs="宋体"/>
          <w:lang w:eastAsia="zh-CN"/>
        </w:rPr>
      </w:pPr>
      <w:r>
        <w:rPr>
          <w:rFonts w:hint="eastAsia" w:cs="宋体"/>
          <w:lang w:eastAsia="zh-CN"/>
        </w:rPr>
        <w:t>（2）除合同条款及采购需求偏离表列出的偏离外，我方响应招标文件的全部要求。</w:t>
      </w:r>
    </w:p>
    <w:p>
      <w:pPr>
        <w:pStyle w:val="7"/>
        <w:spacing w:before="138"/>
        <w:ind w:left="541" w:right="100"/>
        <w:rPr>
          <w:rFonts w:cs="宋体"/>
          <w:lang w:eastAsia="zh-CN"/>
        </w:rPr>
      </w:pPr>
      <w:r>
        <w:rPr>
          <w:rFonts w:hint="eastAsia" w:cs="宋体"/>
          <w:lang w:eastAsia="zh-CN"/>
        </w:rPr>
        <w:t>（3）我方已提供的全部文件资料是真实、准确的，并对此承担一切法律后果。</w:t>
      </w:r>
    </w:p>
    <w:p>
      <w:pPr>
        <w:pStyle w:val="7"/>
        <w:spacing w:before="135" w:line="340" w:lineRule="auto"/>
        <w:ind w:right="100" w:firstLine="420"/>
        <w:rPr>
          <w:rFonts w:cs="宋体"/>
          <w:lang w:eastAsia="zh-CN"/>
        </w:rPr>
      </w:pPr>
      <w:r>
        <w:rPr>
          <w:rFonts w:hint="eastAsia" w:cs="宋体"/>
          <w:spacing w:val="2"/>
          <w:lang w:eastAsia="zh-CN"/>
        </w:rPr>
        <w:t>（4）如我方中标，我方将在法律规定的期限内与你方签订合同，按照招标文件要</w:t>
      </w:r>
      <w:r>
        <w:rPr>
          <w:rFonts w:hint="eastAsia" w:cs="宋体"/>
          <w:lang w:eastAsia="zh-CN"/>
        </w:rPr>
        <w:t xml:space="preserve"> 求提交履约保证金，并在合同约定的期限内完成合同规定的全部义务。</w:t>
      </w:r>
    </w:p>
    <w:p>
      <w:pPr>
        <w:pStyle w:val="7"/>
        <w:spacing w:before="50" w:line="340" w:lineRule="auto"/>
        <w:ind w:left="601" w:right="3413" w:hanging="60"/>
        <w:rPr>
          <w:rFonts w:cs="宋体"/>
          <w:spacing w:val="-51"/>
          <w:u w:val="single"/>
          <w:lang w:eastAsia="zh-CN"/>
        </w:rPr>
      </w:pPr>
      <w:r>
        <w:rPr>
          <w:rFonts w:hint="eastAsia" w:cs="宋体"/>
          <w:lang w:eastAsia="zh-CN"/>
        </w:rPr>
        <w:t xml:space="preserve">2. </w:t>
      </w:r>
      <w:r>
        <w:rPr>
          <w:rFonts w:hint="eastAsia" w:cs="宋体"/>
          <w:spacing w:val="-11"/>
          <w:lang w:eastAsia="zh-CN"/>
        </w:rPr>
        <w:t>其他补充条款（如有）：</w:t>
      </w:r>
    </w:p>
    <w:p>
      <w:pPr>
        <w:pStyle w:val="7"/>
        <w:spacing w:before="50" w:line="340" w:lineRule="auto"/>
        <w:ind w:left="601" w:right="3413" w:hanging="60"/>
        <w:rPr>
          <w:rFonts w:cs="宋体"/>
          <w:lang w:eastAsia="zh-CN"/>
        </w:rPr>
      </w:pPr>
      <w:r>
        <w:rPr>
          <w:rFonts w:hint="eastAsia" w:cs="宋体"/>
          <w:lang w:eastAsia="zh-CN"/>
        </w:rPr>
        <w:t>与本投标有关的一切正式往来信函请寄：</w:t>
      </w:r>
    </w:p>
    <w:p>
      <w:pPr>
        <w:pStyle w:val="19"/>
        <w:spacing w:before="26" w:line="355" w:lineRule="auto"/>
        <w:ind w:left="299" w:right="53"/>
        <w:rPr>
          <w:rFonts w:ascii="宋体" w:hAnsi="宋体" w:eastAsia="宋体" w:cs="宋体"/>
          <w:sz w:val="24"/>
          <w:szCs w:val="24"/>
          <w:lang w:eastAsia="zh-CN"/>
        </w:rPr>
      </w:pPr>
    </w:p>
    <w:p>
      <w:pPr>
        <w:pStyle w:val="19"/>
        <w:spacing w:before="26" w:line="360" w:lineRule="auto"/>
        <w:ind w:left="299" w:right="53"/>
        <w:rPr>
          <w:rFonts w:ascii="宋体" w:hAnsi="宋体" w:eastAsia="宋体" w:cs="宋体"/>
          <w:sz w:val="24"/>
          <w:szCs w:val="24"/>
          <w:lang w:eastAsia="zh-CN"/>
        </w:rPr>
      </w:pPr>
      <w:r>
        <w:rPr>
          <w:rFonts w:hint="eastAsia" w:ascii="宋体" w:hAnsi="宋体" w:eastAsia="宋体" w:cs="宋体"/>
          <w:sz w:val="24"/>
          <w:szCs w:val="24"/>
          <w:lang w:eastAsia="zh-CN"/>
        </w:rPr>
        <w:t>地址传真</w:t>
      </w:r>
    </w:p>
    <w:p>
      <w:pPr>
        <w:pStyle w:val="19"/>
        <w:spacing w:before="26" w:line="360" w:lineRule="auto"/>
        <w:ind w:left="299" w:right="53"/>
        <w:rPr>
          <w:rFonts w:ascii="宋体" w:hAnsi="宋体" w:eastAsia="宋体" w:cs="宋体"/>
          <w:sz w:val="24"/>
          <w:szCs w:val="24"/>
          <w:u w:val="single"/>
          <w:lang w:eastAsia="zh-CN"/>
        </w:rPr>
      </w:pPr>
      <w:r>
        <w:rPr>
          <w:rFonts w:hint="eastAsia" w:ascii="宋体" w:hAnsi="宋体" w:eastAsia="宋体" w:cs="宋体"/>
          <w:sz w:val="24"/>
          <w:szCs w:val="24"/>
          <w:lang w:eastAsia="zh-CN"/>
        </w:rPr>
        <w:t>电话电子函件</w:t>
      </w:r>
    </w:p>
    <w:p>
      <w:pPr>
        <w:spacing w:before="13" w:line="360" w:lineRule="auto"/>
        <w:rPr>
          <w:rFonts w:ascii="宋体" w:hAnsi="宋体" w:eastAsia="宋体" w:cs="宋体"/>
          <w:sz w:val="24"/>
          <w:szCs w:val="24"/>
          <w:lang w:eastAsia="zh-CN"/>
        </w:rPr>
      </w:pPr>
    </w:p>
    <w:p>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投标人名称（加盖公章）</w:t>
      </w:r>
    </w:p>
    <w:p>
      <w:pPr>
        <w:spacing w:line="360" w:lineRule="auto"/>
        <w:ind w:firstLine="240" w:firstLineChars="100"/>
        <w:rPr>
          <w:rFonts w:eastAsia="宋体"/>
          <w:lang w:eastAsia="zh-CN"/>
        </w:rPr>
        <w:sectPr>
          <w:pgSz w:w="11920" w:h="16850"/>
          <w:pgMar w:top="1120" w:right="920" w:bottom="1060" w:left="1580" w:header="888" w:footer="868" w:gutter="0"/>
          <w:cols w:space="720" w:num="1"/>
        </w:sect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月日</w:t>
      </w: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480" w:header="888" w:footer="868" w:gutter="0"/>
          <w:cols w:space="720" w:num="1"/>
        </w:sectPr>
      </w:pPr>
    </w:p>
    <w:p>
      <w:pPr>
        <w:pStyle w:val="7"/>
        <w:tabs>
          <w:tab w:val="left" w:pos="581"/>
        </w:tabs>
        <w:ind w:left="221"/>
        <w:outlineLvl w:val="2"/>
        <w:rPr>
          <w:rFonts w:cs="宋体"/>
          <w:lang w:eastAsia="zh-CN"/>
        </w:rPr>
      </w:pPr>
      <w:r>
        <w:rPr>
          <w:rFonts w:hint="eastAsia" w:cs="宋体"/>
          <w:lang w:eastAsia="zh-CN"/>
        </w:rPr>
        <w:t>2</w:t>
      </w:r>
      <w:r>
        <w:rPr>
          <w:rFonts w:hint="eastAsia" w:cs="宋体"/>
          <w:lang w:eastAsia="zh-CN"/>
        </w:rPr>
        <w:tab/>
      </w:r>
      <w:r>
        <w:rPr>
          <w:rFonts w:hint="eastAsia" w:cs="宋体"/>
          <w:lang w:eastAsia="zh-CN"/>
        </w:rPr>
        <w:t>授权委托书（实质性格式）</w:t>
      </w:r>
    </w:p>
    <w:p>
      <w:pPr>
        <w:spacing w:before="7"/>
        <w:rPr>
          <w:rFonts w:ascii="宋体" w:hAnsi="宋体" w:eastAsia="宋体" w:cs="宋体"/>
          <w:sz w:val="30"/>
          <w:szCs w:val="30"/>
          <w:lang w:eastAsia="zh-CN"/>
        </w:rPr>
      </w:pPr>
      <w:r>
        <w:rPr>
          <w:lang w:eastAsia="zh-CN"/>
        </w:rPr>
        <w:br w:type="column"/>
      </w:r>
    </w:p>
    <w:p>
      <w:pPr>
        <w:ind w:left="221"/>
        <w:rPr>
          <w:rFonts w:ascii="宋体" w:hAnsi="宋体" w:eastAsia="宋体" w:cs="宋体"/>
          <w:sz w:val="36"/>
          <w:szCs w:val="36"/>
          <w:lang w:eastAsia="zh-CN"/>
        </w:rPr>
      </w:pPr>
      <w:r>
        <w:rPr>
          <w:rFonts w:ascii="宋体" w:hAnsi="宋体" w:eastAsia="宋体" w:cs="宋体"/>
          <w:b/>
          <w:bCs/>
          <w:sz w:val="36"/>
          <w:szCs w:val="36"/>
          <w:lang w:eastAsia="zh-CN"/>
        </w:rPr>
        <w:t>授权委托书</w:t>
      </w:r>
    </w:p>
    <w:p>
      <w:pPr>
        <w:rPr>
          <w:rFonts w:ascii="宋体" w:hAnsi="宋体" w:eastAsia="宋体" w:cs="宋体"/>
          <w:sz w:val="36"/>
          <w:szCs w:val="36"/>
          <w:lang w:eastAsia="zh-CN"/>
        </w:rPr>
        <w:sectPr>
          <w:type w:val="continuous"/>
          <w:pgSz w:w="11920" w:h="16850"/>
          <w:pgMar w:top="1420" w:right="1020" w:bottom="280" w:left="1480" w:header="720" w:footer="720" w:gutter="0"/>
          <w:cols w:equalWidth="0" w:num="2">
            <w:col w:w="3462" w:space="169"/>
            <w:col w:w="5789"/>
          </w:cols>
        </w:sectPr>
      </w:pPr>
    </w:p>
    <w:p>
      <w:pPr>
        <w:spacing w:before="9"/>
        <w:rPr>
          <w:rFonts w:ascii="宋体" w:hAnsi="宋体" w:eastAsia="宋体" w:cs="宋体"/>
          <w:sz w:val="28"/>
          <w:szCs w:val="28"/>
          <w:lang w:eastAsia="zh-CN"/>
        </w:rPr>
      </w:pPr>
    </w:p>
    <w:p>
      <w:pPr>
        <w:pStyle w:val="7"/>
        <w:tabs>
          <w:tab w:val="left" w:pos="4747"/>
          <w:tab w:val="left" w:pos="5016"/>
        </w:tabs>
        <w:spacing w:line="357" w:lineRule="auto"/>
        <w:ind w:left="221" w:right="120" w:firstLine="420"/>
        <w:jc w:val="both"/>
        <w:rPr>
          <w:lang w:eastAsia="zh-CN"/>
        </w:rPr>
      </w:pPr>
      <w:r>
        <w:rPr>
          <w:lang w:eastAsia="zh-CN"/>
        </w:rPr>
        <w:t xml:space="preserve">本人 </w:t>
      </w:r>
      <w:r>
        <w:rPr>
          <w:spacing w:val="-5"/>
          <w:lang w:eastAsia="zh-CN"/>
        </w:rPr>
        <w:t>（姓名）系</w:t>
      </w:r>
      <w:r>
        <w:rPr>
          <w:spacing w:val="-5"/>
          <w:u w:val="single"/>
          <w:lang w:eastAsia="zh-CN"/>
        </w:rPr>
        <w:tab/>
      </w:r>
      <w:r>
        <w:rPr>
          <w:spacing w:val="-5"/>
          <w:u w:val="single"/>
          <w:lang w:eastAsia="zh-CN"/>
        </w:rPr>
        <w:tab/>
      </w:r>
      <w:r>
        <w:rPr>
          <w:spacing w:val="-3"/>
          <w:lang w:eastAsia="zh-CN"/>
        </w:rPr>
        <w:t>（投标人名称）的法定代表人（单位负责</w:t>
      </w:r>
      <w:r>
        <w:rPr>
          <w:spacing w:val="-22"/>
          <w:lang w:eastAsia="zh-CN"/>
        </w:rPr>
        <w:t>人），现委托</w:t>
      </w:r>
      <w:r>
        <w:rPr>
          <w:lang w:eastAsia="zh-CN"/>
        </w:rPr>
        <w:t xml:space="preserve">（姓名）为我方代理人。代理人根据授权，以我方名义签署、澄清 </w:t>
      </w:r>
      <w:r>
        <w:rPr>
          <w:spacing w:val="-3"/>
          <w:lang w:eastAsia="zh-CN"/>
        </w:rPr>
        <w:t>确认、提交、撤回、修改</w:t>
      </w:r>
      <w:r>
        <w:rPr>
          <w:spacing w:val="-3"/>
          <w:u w:val="single"/>
          <w:lang w:eastAsia="zh-CN"/>
        </w:rPr>
        <w:tab/>
      </w:r>
      <w:r>
        <w:rPr>
          <w:spacing w:val="-1"/>
          <w:lang w:eastAsia="zh-CN"/>
        </w:rPr>
        <w:t>（项目名称）投标文件和处理有关事宜，其</w:t>
      </w:r>
      <w:r>
        <w:rPr>
          <w:lang w:eastAsia="zh-CN"/>
        </w:rPr>
        <w:t>法律后果由我方承担。</w:t>
      </w:r>
    </w:p>
    <w:p>
      <w:pPr>
        <w:pStyle w:val="7"/>
        <w:spacing w:before="34" w:line="357" w:lineRule="auto"/>
        <w:ind w:left="641" w:right="100"/>
        <w:rPr>
          <w:lang w:eastAsia="zh-CN"/>
        </w:rPr>
      </w:pPr>
      <w:r>
        <w:rPr>
          <w:lang w:eastAsia="zh-CN"/>
        </w:rPr>
        <w:t xml:space="preserve">委托期限：自本授权委托书签署之日起至投标有效期届满之日止。 </w:t>
      </w:r>
    </w:p>
    <w:p>
      <w:pPr>
        <w:pStyle w:val="7"/>
        <w:spacing w:before="34" w:line="357" w:lineRule="auto"/>
        <w:ind w:left="641" w:right="100"/>
        <w:rPr>
          <w:lang w:eastAsia="zh-CN"/>
        </w:rPr>
      </w:pPr>
      <w:r>
        <w:rPr>
          <w:lang w:eastAsia="zh-CN"/>
        </w:rPr>
        <w:t>代理人无转委托权。</w:t>
      </w:r>
    </w:p>
    <w:p>
      <w:pPr>
        <w:spacing w:before="9"/>
        <w:rPr>
          <w:rFonts w:ascii="宋体" w:hAnsi="宋体" w:eastAsia="宋体" w:cs="宋体"/>
          <w:sz w:val="34"/>
          <w:szCs w:val="34"/>
          <w:lang w:eastAsia="zh-CN"/>
        </w:rPr>
      </w:pPr>
    </w:p>
    <w:p>
      <w:pPr>
        <w:pStyle w:val="7"/>
        <w:spacing w:before="0" w:line="357" w:lineRule="auto"/>
        <w:ind w:left="221" w:right="3413"/>
        <w:rPr>
          <w:spacing w:val="-10"/>
          <w:u w:val="single"/>
          <w:lang w:eastAsia="zh-CN"/>
        </w:rPr>
      </w:pPr>
      <w:r>
        <w:rPr>
          <w:spacing w:val="-10"/>
          <w:lang w:eastAsia="zh-CN"/>
        </w:rPr>
        <w:t>投标人名称（加盖公章）：</w:t>
      </w:r>
    </w:p>
    <w:p>
      <w:pPr>
        <w:pStyle w:val="7"/>
        <w:spacing w:before="0" w:line="357" w:lineRule="auto"/>
        <w:ind w:left="221" w:right="3413"/>
        <w:rPr>
          <w:lang w:eastAsia="zh-CN"/>
        </w:rPr>
      </w:pPr>
      <w:r>
        <w:rPr>
          <w:spacing w:val="-12"/>
          <w:lang w:eastAsia="zh-CN"/>
        </w:rPr>
        <w:t>法定代表人（单位负责人）（签字或签章）：</w:t>
      </w:r>
    </w:p>
    <w:p>
      <w:pPr>
        <w:pStyle w:val="7"/>
        <w:spacing w:before="0" w:line="357" w:lineRule="auto"/>
        <w:ind w:left="221" w:right="3413"/>
        <w:rPr>
          <w:u w:val="single"/>
          <w:lang w:eastAsia="zh-CN"/>
        </w:rPr>
      </w:pPr>
      <w:r>
        <w:rPr>
          <w:spacing w:val="-10"/>
          <w:lang w:eastAsia="zh-CN"/>
        </w:rPr>
        <w:t>委托代理人（签字或签章）：</w:t>
      </w:r>
    </w:p>
    <w:p>
      <w:pPr>
        <w:pStyle w:val="7"/>
        <w:tabs>
          <w:tab w:val="left" w:pos="1541"/>
          <w:tab w:val="left" w:pos="2501"/>
          <w:tab w:val="left" w:pos="3461"/>
        </w:tabs>
        <w:spacing w:before="34" w:line="679" w:lineRule="auto"/>
        <w:ind w:left="221" w:right="3673"/>
        <w:rPr>
          <w:lang w:eastAsia="zh-CN"/>
        </w:rPr>
      </w:pPr>
      <w:r>
        <mc:AlternateContent>
          <mc:Choice Requires="wpg">
            <w:drawing>
              <wp:anchor distT="0" distB="0" distL="114300" distR="114300" simplePos="0" relativeHeight="251667456" behindDoc="1" locked="0" layoutInCell="1" allowOverlap="1">
                <wp:simplePos x="0" y="0"/>
                <wp:positionH relativeFrom="page">
                  <wp:posOffset>1005205</wp:posOffset>
                </wp:positionH>
                <wp:positionV relativeFrom="paragraph">
                  <wp:posOffset>902335</wp:posOffset>
                </wp:positionV>
                <wp:extent cx="5280660" cy="1376045"/>
                <wp:effectExtent l="0" t="0" r="0" b="0"/>
                <wp:wrapNone/>
                <wp:docPr id="14" name="组合 14"/>
                <wp:cNvGraphicFramePr/>
                <a:graphic xmlns:a="http://schemas.openxmlformats.org/drawingml/2006/main">
                  <a:graphicData uri="http://schemas.microsoft.com/office/word/2010/wordprocessingGroup">
                    <wpg:wgp>
                      <wpg:cNvGrpSpPr/>
                      <wpg:grpSpPr>
                        <a:xfrm>
                          <a:off x="0" y="0"/>
                          <a:ext cx="5280660" cy="1376045"/>
                          <a:chOff x="1583" y="1421"/>
                          <a:chExt cx="8316" cy="2167203"/>
                        </a:xfrm>
                      </wpg:grpSpPr>
                      <wpg:grpSp>
                        <wpg:cNvPr id="6" name="组合 15"/>
                        <wpg:cNvGrpSpPr/>
                        <wpg:grpSpPr>
                          <a:xfrm>
                            <a:off x="1588" y="1431"/>
                            <a:ext cx="8307" cy="2"/>
                            <a:chOff x="1588" y="1431"/>
                            <a:chExt cx="8307" cy="2"/>
                          </a:xfrm>
                        </wpg:grpSpPr>
                        <wps:wsp>
                          <wps:cNvPr id="5" name="任意多边形 16"/>
                          <wps:cNvSpPr/>
                          <wps:spPr>
                            <a:xfrm>
                              <a:off x="1588" y="1431"/>
                              <a:ext cx="8307" cy="2"/>
                            </a:xfrm>
                            <a:custGeom>
                              <a:avLst/>
                              <a:gdLst>
                                <a:gd name="A1" fmla="val 0"/>
                                <a:gd name="A2" fmla="val 0"/>
                                <a:gd name="A3" fmla="val 0"/>
                              </a:gdLst>
                              <a:ahLst/>
                              <a:cxnLst/>
                              <a:pathLst>
                                <a:path w="8307" h="1">
                                  <a:moveTo>
                                    <a:pt x="0" y="0"/>
                                  </a:moveTo>
                                  <a:lnTo>
                                    <a:pt x="8306" y="0"/>
                                  </a:lnTo>
                                </a:path>
                              </a:pathLst>
                            </a:custGeom>
                            <a:noFill/>
                            <a:ln w="6096" cap="flat" cmpd="sng">
                              <a:solidFill>
                                <a:srgbClr val="000000"/>
                              </a:solidFill>
                              <a:prstDash val="solid"/>
                              <a:round/>
                              <a:headEnd type="none" w="med" len="med"/>
                              <a:tailEnd type="none" w="med" len="med"/>
                            </a:ln>
                          </wps:spPr>
                          <wps:bodyPr upright="1"/>
                        </wps:wsp>
                      </wpg:grpSp>
                      <wpg:grpSp>
                        <wpg:cNvPr id="8" name="组合 17"/>
                        <wpg:cNvGrpSpPr/>
                        <wpg:grpSpPr>
                          <a:xfrm>
                            <a:off x="1588" y="3583"/>
                            <a:ext cx="8307" cy="2"/>
                            <a:chOff x="1588" y="3583"/>
                            <a:chExt cx="8307" cy="2"/>
                          </a:xfrm>
                        </wpg:grpSpPr>
                        <wps:wsp>
                          <wps:cNvPr id="7" name="任意多边形 18"/>
                          <wps:cNvSpPr/>
                          <wps:spPr>
                            <a:xfrm>
                              <a:off x="1588" y="3583"/>
                              <a:ext cx="8307" cy="2"/>
                            </a:xfrm>
                            <a:custGeom>
                              <a:avLst/>
                              <a:gdLst>
                                <a:gd name="A1" fmla="val 0"/>
                                <a:gd name="A2" fmla="val 0"/>
                                <a:gd name="A3" fmla="val 0"/>
                              </a:gdLst>
                              <a:ahLst/>
                              <a:cxnLst/>
                              <a:pathLst>
                                <a:path w="8307" h="1">
                                  <a:moveTo>
                                    <a:pt x="0" y="0"/>
                                  </a:moveTo>
                                  <a:lnTo>
                                    <a:pt x="8306" y="0"/>
                                  </a:lnTo>
                                </a:path>
                              </a:pathLst>
                            </a:custGeom>
                            <a:noFill/>
                            <a:ln w="6096" cap="flat" cmpd="sng">
                              <a:solidFill>
                                <a:srgbClr val="000000"/>
                              </a:solidFill>
                              <a:prstDash val="solid"/>
                              <a:round/>
                              <a:headEnd type="none" w="med" len="med"/>
                              <a:tailEnd type="none" w="med" len="med"/>
                            </a:ln>
                          </wps:spPr>
                          <wps:bodyPr upright="1"/>
                        </wps:wsp>
                      </wpg:grpSp>
                      <wpg:grpSp>
                        <wpg:cNvPr id="11" name="组合 19"/>
                        <wpg:cNvGrpSpPr/>
                        <wpg:grpSpPr>
                          <a:xfrm>
                            <a:off x="1593" y="1426"/>
                            <a:ext cx="2" cy="2153"/>
                            <a:chOff x="1593" y="1426"/>
                            <a:chExt cx="2" cy="2153"/>
                          </a:xfrm>
                        </wpg:grpSpPr>
                        <wps:wsp>
                          <wps:cNvPr id="9" name="任意多边形 20"/>
                          <wps:cNvSpPr/>
                          <wps:spPr>
                            <a:xfrm>
                              <a:off x="1593" y="1426"/>
                              <a:ext cx="2" cy="2153"/>
                            </a:xfrm>
                            <a:custGeom>
                              <a:avLst/>
                              <a:gdLst>
                                <a:gd name="A1" fmla="val 0"/>
                                <a:gd name="A2" fmla="val 0"/>
                                <a:gd name="A3" fmla="val 0"/>
                              </a:gdLst>
                              <a:ahLst/>
                              <a:cxnLst/>
                              <a:pathLst>
                                <a:path w="1" h="2153">
                                  <a:moveTo>
                                    <a:pt x="0" y="0"/>
                                  </a:moveTo>
                                  <a:lnTo>
                                    <a:pt x="0" y="2152"/>
                                  </a:lnTo>
                                </a:path>
                              </a:pathLst>
                            </a:custGeom>
                            <a:noFill/>
                            <a:ln w="6096" cap="flat" cmpd="sng">
                              <a:solidFill>
                                <a:srgbClr val="000000"/>
                              </a:solidFill>
                              <a:prstDash val="solid"/>
                              <a:round/>
                              <a:headEnd type="none" w="med" len="med"/>
                              <a:tailEnd type="none" w="med" len="med"/>
                            </a:ln>
                          </wps:spPr>
                          <wps:bodyPr upright="1"/>
                        </wps:wsp>
                      </wpg:grpSp>
                      <wpg:grpSp>
                        <wpg:cNvPr id="13" name="组合 21"/>
                        <wpg:cNvGrpSpPr/>
                        <wpg:grpSpPr>
                          <a:xfrm>
                            <a:off x="9889" y="1426"/>
                            <a:ext cx="2" cy="2153"/>
                            <a:chOff x="9889" y="1426"/>
                            <a:chExt cx="2" cy="2153"/>
                          </a:xfrm>
                        </wpg:grpSpPr>
                        <wps:wsp>
                          <wps:cNvPr id="12" name="任意多边形 22"/>
                          <wps:cNvSpPr/>
                          <wps:spPr>
                            <a:xfrm>
                              <a:off x="9889" y="1426"/>
                              <a:ext cx="2" cy="2153"/>
                            </a:xfrm>
                            <a:custGeom>
                              <a:avLst/>
                              <a:gdLst>
                                <a:gd name="A1" fmla="val 0"/>
                                <a:gd name="A2" fmla="val 0"/>
                                <a:gd name="A3" fmla="val 0"/>
                              </a:gdLst>
                              <a:ahLst/>
                              <a:cxnLst/>
                              <a:pathLst>
                                <a:path w="1" h="2153">
                                  <a:moveTo>
                                    <a:pt x="0" y="0"/>
                                  </a:moveTo>
                                  <a:lnTo>
                                    <a:pt x="0" y="2152"/>
                                  </a:lnTo>
                                </a:path>
                              </a:pathLst>
                            </a:custGeom>
                            <a:noFill/>
                            <a:ln w="6096" cap="flat" cmpd="sng">
                              <a:solidFill>
                                <a:srgbClr val="000000"/>
                              </a:solidFill>
                              <a:prstDash val="solid"/>
                              <a:round/>
                              <a:headEnd type="none" w="med" len="med"/>
                              <a:tailEnd type="none" w="med" len="med"/>
                            </a:ln>
                          </wps:spPr>
                          <wps:bodyPr upright="1"/>
                        </wps:wsp>
                      </wpg:grpSp>
                    </wpg:wgp>
                  </a:graphicData>
                </a:graphic>
              </wp:anchor>
            </w:drawing>
          </mc:Choice>
          <mc:Fallback>
            <w:pict>
              <v:group id="_x0000_s1026" o:spid="_x0000_s1026" o:spt="203" style="position:absolute;left:0pt;margin-left:79.15pt;margin-top:71.05pt;height:108.35pt;width:415.8pt;mso-position-horizontal-relative:page;z-index:-251649024;mso-width-relative:page;mso-height-relative:page;" coordorigin="1583,1421" coordsize="8316,2167203" o:gfxdata="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">
                <o:lock v:ext="edit" aspectratio="f"/>
                <v:group id="组合 15" o:spid="_x0000_s1026" o:spt="203" style="position:absolute;left:1588;top:1431;height:2;width:8307;" coordorigin="1588,1431" coordsize="8307,2"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任意多边形 16" o:spid="_x0000_s1026" o:spt="100" style="position:absolute;left:1588;top:1431;height:2;width:8307;" filled="f" stroked="t" coordsize="8307,1" o:gfxdata="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EVNAb4A&#10;AADaAAAADwAAAAAAAAABACAAAAAiAAAAZHJzL2Rvd25yZXYueG1sUEsBAhQAFAAAAAgAh07iQDMv&#10;BZ47AAAAOQAAABAAAAAAAAAAAQAgAAAADQEAAGRycy9zaGFwZXhtbC54bWxQSwUGAAAAAAYABgBb&#10;AQAAtwMAAAAA&#10;" path="m0,0l8306,0e">
                    <v:fill on="f" focussize="0,0"/>
                    <v:stroke weight="0.48pt" color="#000000" joinstyle="round"/>
                    <v:imagedata o:title=""/>
                    <o:lock v:ext="edit" aspectratio="f"/>
                  </v:shape>
                </v:group>
                <v:group id="组合 17" o:spid="_x0000_s1026" o:spt="203" style="position:absolute;left:1588;top:3583;height:2;width:8307;" coordorigin="1588,3583" coordsize="8307,2"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任意多边形 18" o:spid="_x0000_s1026" o:spt="100" style="position:absolute;left:1588;top:3583;height:2;width:8307;" filled="f" stroked="t" coordsize="8307,1" o:gfxdata="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9t27b4A&#10;AADaAAAADwAAAAAAAAABACAAAAAiAAAAZHJzL2Rvd25yZXYueG1sUEsBAhQAFAAAAAgAh07iQDMv&#10;BZ47AAAAOQAAABAAAAAAAAAAAQAgAAAADQEAAGRycy9zaGFwZXhtbC54bWxQSwUGAAAAAAYABgBb&#10;AQAAtwMAAAAA&#10;" path="m0,0l8306,0e">
                    <v:fill on="f" focussize="0,0"/>
                    <v:stroke weight="0.48pt" color="#000000" joinstyle="round"/>
                    <v:imagedata o:title=""/>
                    <o:lock v:ext="edit" aspectratio="f"/>
                  </v:shape>
                </v:group>
                <v:group id="组合 19" o:spid="_x0000_s1026" o:spt="203" style="position:absolute;left:1593;top:1426;height:2153;width:2;" coordorigin="1593,1426" coordsize="2,2153" o:gfxdata="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dQjSOvAAAANsAAAAPAAAAAAAAAAEAIAAAACIAAABkcnMvZG93bnJldi54bWxQ&#10;SwECFAAUAAAACACHTuJAMy8FnjsAAAA5AAAAFQAAAAAAAAABACAAAAALAQAAZHJzL2dyb3Vwc2hh&#10;cGV4bWwueG1sUEsFBgAAAAAGAAYAYAEAAMgDAAAAAA==&#10;">
                  <o:lock v:ext="edit" aspectratio="f"/>
                  <v:shape id="任意多边形 20" o:spid="_x0000_s1026" o:spt="100" style="position:absolute;left:1593;top:1426;height:2153;width:2;" filled="f" stroked="t" coordsize="1,2153" o:gfxdata="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SehC8AAAA&#10;2gAAAA8AAAAAAAAAAQAgAAAAIgAAAGRycy9kb3ducmV2LnhtbFBLAQIUABQAAAAIAIdO4kAzLwWe&#10;OwAAADkAAAAQAAAAAAAAAAEAIAAAAAsBAABkcnMvc2hhcGV4bWwueG1sUEsFBgAAAAAGAAYAWwEA&#10;ALUDAAAAAA==&#10;" path="m0,0l0,2152e">
                    <v:fill on="f" focussize="0,0"/>
                    <v:stroke weight="0.48pt" color="#000000" joinstyle="round"/>
                    <v:imagedata o:title=""/>
                    <o:lock v:ext="edit" aspectratio="f"/>
                  </v:shape>
                </v:group>
                <v:group id="组合 21" o:spid="_x0000_s1026" o:spt="203" style="position:absolute;left:9889;top:1426;height:2153;width:2;" coordorigin="9889,1426" coordsize="2,2153" o:gfxdata="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LcD2K7AAAA2wAAAA8AAAAAAAAAAQAgAAAAIgAAAGRycy9kb3ducmV2LnhtbFBL&#10;AQIUABQAAAAIAIdO4kAzLwWeOwAAADkAAAAVAAAAAAAAAAEAIAAAAAoBAABkcnMvZ3JvdXBzaGFw&#10;ZXhtbC54bWxQSwUGAAAAAAYABgBgAQAAxwMAAAAA&#10;">
                  <o:lock v:ext="edit" aspectratio="f"/>
                  <v:shape id="任意多边形 22" o:spid="_x0000_s1026" o:spt="100" style="position:absolute;left:9889;top:1426;height:2153;width:2;" filled="f" stroked="t" coordsize="1,2153" o:gfxdata="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96qx7gAAADbAAAA&#10;DwAAAAAAAAABACAAAAAiAAAAZHJzL2Rvd25yZXYueG1sUEsBAhQAFAAAAAgAh07iQDMvBZ47AAAA&#10;OQAAABAAAAAAAAAAAQAgAAAABwEAAGRycy9zaGFwZXhtbC54bWxQSwUGAAAAAAYABgBbAQAAsQMA&#10;AAAA&#10;" path="m0,0l0,2152e">
                    <v:fill on="f" focussize="0,0"/>
                    <v:stroke weight="0.48pt" color="#000000" joinstyle="round"/>
                    <v:imagedata o:title=""/>
                    <o:lock v:ext="edit" aspectratio="f"/>
                  </v:shape>
                </v:group>
              </v:group>
            </w:pict>
          </mc:Fallback>
        </mc:AlternateContent>
      </w: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pPr>
        <w:pStyle w:val="7"/>
        <w:tabs>
          <w:tab w:val="left" w:pos="1541"/>
          <w:tab w:val="left" w:pos="2501"/>
          <w:tab w:val="left" w:pos="3461"/>
        </w:tabs>
        <w:spacing w:before="34" w:line="679" w:lineRule="auto"/>
        <w:ind w:left="221" w:right="3673"/>
        <w:rPr>
          <w:lang w:eastAsia="zh-CN"/>
        </w:rPr>
      </w:pPr>
      <w:r>
        <w:rPr>
          <w:lang w:eastAsia="zh-CN"/>
        </w:rPr>
        <w:t>附：法定代表人及委托代理人身份证明文件</w:t>
      </w:r>
      <w:r>
        <w:rPr>
          <w:rFonts w:hint="eastAsia"/>
          <w:lang w:eastAsia="zh-CN"/>
        </w:rPr>
        <w:t>复印件</w:t>
      </w:r>
      <w:r>
        <w:rPr>
          <w:lang w:eastAsia="zh-CN"/>
        </w:rPr>
        <w:t>：</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4"/>
        <w:rPr>
          <w:rFonts w:ascii="宋体" w:hAnsi="宋体" w:eastAsia="宋体" w:cs="宋体"/>
          <w:sz w:val="21"/>
          <w:szCs w:val="21"/>
          <w:lang w:eastAsia="zh-CN"/>
        </w:rPr>
      </w:pPr>
    </w:p>
    <w:p>
      <w:pPr>
        <w:pStyle w:val="7"/>
        <w:spacing w:line="350" w:lineRule="auto"/>
        <w:ind w:left="221" w:right="100"/>
        <w:rPr>
          <w:rFonts w:cs="宋体"/>
          <w:lang w:eastAsia="zh-CN"/>
        </w:rPr>
      </w:pPr>
      <w:r>
        <w:rPr>
          <w:rFonts w:hint="eastAsia" w:cs="宋体"/>
          <w:lang w:eastAsia="zh-CN"/>
        </w:rPr>
        <w:t xml:space="preserve">说明： </w:t>
      </w:r>
    </w:p>
    <w:p>
      <w:pPr>
        <w:pStyle w:val="7"/>
        <w:spacing w:line="350" w:lineRule="auto"/>
        <w:ind w:left="221" w:right="100"/>
        <w:rPr>
          <w:rFonts w:cs="宋体"/>
          <w:lang w:eastAsia="zh-CN"/>
        </w:rPr>
      </w:pPr>
      <w:r>
        <w:rPr>
          <w:rFonts w:hint="eastAsia" w:cs="宋体"/>
          <w:spacing w:val="-1"/>
          <w:lang w:eastAsia="zh-CN"/>
        </w:rPr>
        <w:t>1.若供应商为事业单位或其他组织或分支机构，则法定代表人（单位负责人）处的签署</w:t>
      </w:r>
      <w:r>
        <w:rPr>
          <w:rFonts w:hint="eastAsia" w:cs="宋体"/>
          <w:lang w:eastAsia="zh-CN"/>
        </w:rPr>
        <w:t xml:space="preserve">人可为单位负责人。 </w:t>
      </w:r>
    </w:p>
    <w:p>
      <w:pPr>
        <w:pStyle w:val="7"/>
        <w:spacing w:line="350" w:lineRule="auto"/>
        <w:ind w:left="221" w:right="100"/>
        <w:rPr>
          <w:rFonts w:cs="宋体"/>
          <w:spacing w:val="-104"/>
          <w:lang w:eastAsia="zh-CN"/>
        </w:rPr>
      </w:pPr>
      <w:r>
        <w:rPr>
          <w:rFonts w:hint="eastAsia" w:cs="宋体"/>
          <w:spacing w:val="-2"/>
          <w:lang w:eastAsia="zh-CN"/>
        </w:rPr>
        <w:t>2.若投标文件中签字之处均为法定代表人（单位负责人）本人签署，则可不提供本《授</w:t>
      </w:r>
      <w:r>
        <w:rPr>
          <w:rFonts w:hint="eastAsia" w:cs="宋体"/>
          <w:spacing w:val="-8"/>
          <w:lang w:eastAsia="zh-CN"/>
        </w:rPr>
        <w:t>权委托书》，但须提供《法定代表人（单位负责人）身份证明》；否则，不需要提供《法定代表人（单位负责人）身份证明》。</w:t>
      </w:r>
    </w:p>
    <w:p>
      <w:pPr>
        <w:pStyle w:val="7"/>
        <w:spacing w:line="350" w:lineRule="auto"/>
        <w:ind w:left="221" w:right="100"/>
        <w:rPr>
          <w:rFonts w:cs="宋体"/>
          <w:lang w:eastAsia="zh-CN"/>
        </w:rPr>
      </w:pPr>
      <w:r>
        <w:rPr>
          <w:rFonts w:hint="eastAsia" w:cs="宋体"/>
          <w:spacing w:val="-5"/>
          <w:lang w:eastAsia="zh-CN"/>
        </w:rPr>
        <w:t>3.供应商为自然人的情形，可不提供本《授权委托书》。</w:t>
      </w:r>
    </w:p>
    <w:p>
      <w:pPr>
        <w:pStyle w:val="7"/>
        <w:spacing w:before="5" w:line="348" w:lineRule="auto"/>
        <w:ind w:left="221" w:right="120"/>
        <w:jc w:val="both"/>
        <w:rPr>
          <w:rFonts w:cs="宋体"/>
          <w:lang w:eastAsia="zh-CN"/>
        </w:rPr>
      </w:pPr>
      <w:r>
        <w:rPr>
          <w:rFonts w:hint="eastAsia" w:cs="宋体"/>
          <w:spacing w:val="-2"/>
          <w:lang w:eastAsia="zh-CN"/>
        </w:rPr>
        <w:t>4.供应商应随本《授权委托书》同时提供法定代表人（单位负责人）及委托代理人的有效的身份证、护照等身份证明文件复印件。提供身份证的，应同时提供身份证双面复印件</w:t>
      </w:r>
      <w:r>
        <w:rPr>
          <w:rFonts w:hint="eastAsia" w:cs="宋体"/>
          <w:lang w:eastAsia="zh-CN"/>
        </w:rPr>
        <w:t>。</w:t>
      </w:r>
    </w:p>
    <w:p>
      <w:pPr>
        <w:spacing w:line="348" w:lineRule="auto"/>
        <w:jc w:val="both"/>
        <w:rPr>
          <w:rFonts w:ascii="宋体" w:hAnsi="宋体" w:eastAsia="宋体" w:cs="宋体"/>
          <w:sz w:val="24"/>
          <w:szCs w:val="24"/>
          <w:lang w:eastAsia="zh-CN"/>
        </w:rPr>
        <w:sectPr>
          <w:type w:val="continuous"/>
          <w:pgSz w:w="11920" w:h="16850"/>
          <w:pgMar w:top="1420" w:right="1020" w:bottom="280" w:left="1480" w:header="720" w:footer="720" w:gutter="0"/>
          <w:cols w:space="720" w:num="1"/>
        </w:sectPr>
      </w:pPr>
    </w:p>
    <w:p>
      <w:pPr>
        <w:spacing w:before="8"/>
        <w:rPr>
          <w:rFonts w:ascii="宋体" w:hAnsi="宋体" w:eastAsia="宋体" w:cs="宋体"/>
          <w:sz w:val="13"/>
          <w:szCs w:val="13"/>
          <w:lang w:eastAsia="zh-CN"/>
        </w:rPr>
      </w:pPr>
    </w:p>
    <w:p>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法定代表人（单位负责人）身份证明</w:t>
      </w:r>
    </w:p>
    <w:p>
      <w:pPr>
        <w:pStyle w:val="7"/>
        <w:spacing w:before="185"/>
        <w:ind w:left="221" w:right="100"/>
        <w:rPr>
          <w:lang w:eastAsia="zh-CN"/>
        </w:rPr>
      </w:pPr>
      <w:r>
        <w:rPr>
          <w:spacing w:val="-9"/>
          <w:lang w:eastAsia="zh-CN"/>
        </w:rPr>
        <w:t>致：</w:t>
      </w:r>
      <w:r>
        <w:rPr>
          <w:spacing w:val="-9"/>
          <w:u w:val="single" w:color="000000"/>
          <w:lang w:eastAsia="zh-CN"/>
        </w:rPr>
        <w:t>（采购人或采购代理机构）</w:t>
      </w:r>
    </w:p>
    <w:p>
      <w:pPr>
        <w:spacing w:before="10"/>
        <w:rPr>
          <w:rFonts w:ascii="宋体" w:hAnsi="宋体" w:eastAsia="宋体" w:cs="宋体"/>
          <w:sz w:val="20"/>
          <w:szCs w:val="20"/>
          <w:lang w:eastAsia="zh-CN"/>
        </w:rPr>
      </w:pPr>
    </w:p>
    <w:p>
      <w:pPr>
        <w:pStyle w:val="7"/>
        <w:ind w:left="701" w:right="100"/>
        <w:rPr>
          <w:lang w:eastAsia="zh-CN"/>
        </w:rPr>
      </w:pPr>
      <w:r>
        <w:rPr>
          <w:lang w:eastAsia="zh-CN"/>
        </w:rPr>
        <w:t>兹证明，</w:t>
      </w:r>
    </w:p>
    <w:p>
      <w:pPr>
        <w:pStyle w:val="7"/>
        <w:tabs>
          <w:tab w:val="left" w:pos="1421"/>
          <w:tab w:val="left" w:pos="2621"/>
          <w:tab w:val="left" w:pos="3821"/>
        </w:tabs>
        <w:spacing w:before="142"/>
        <w:ind w:left="221" w:right="100"/>
        <w:rPr>
          <w:u w:val="single"/>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lang w:eastAsia="zh-CN"/>
        </w:rPr>
        <w:t>职务：</w:t>
      </w:r>
    </w:p>
    <w:p>
      <w:pPr>
        <w:rPr>
          <w:rFonts w:ascii="宋体" w:hAnsi="宋体" w:eastAsia="宋体" w:cs="宋体"/>
          <w:sz w:val="24"/>
          <w:szCs w:val="24"/>
          <w:lang w:eastAsia="zh-CN"/>
        </w:rPr>
      </w:pPr>
    </w:p>
    <w:p>
      <w:pPr>
        <w:spacing w:before="7"/>
        <w:rPr>
          <w:rFonts w:ascii="宋体" w:hAnsi="宋体" w:eastAsia="宋体" w:cs="宋体"/>
          <w:sz w:val="21"/>
          <w:szCs w:val="21"/>
          <w:lang w:eastAsia="zh-CN"/>
        </w:rPr>
      </w:pPr>
    </w:p>
    <w:p>
      <w:pPr>
        <w:pStyle w:val="7"/>
        <w:tabs>
          <w:tab w:val="left" w:pos="2470"/>
        </w:tabs>
        <w:spacing w:before="0" w:line="674" w:lineRule="auto"/>
        <w:ind w:left="221" w:right="1752"/>
        <w:rPr>
          <w:lang w:eastAsia="zh-CN"/>
        </w:rPr>
      </w:pPr>
      <w:r>
        <w:rPr>
          <w:spacing w:val="-1"/>
          <w:lang w:eastAsia="zh-CN"/>
        </w:rPr>
        <w:t>系</w:t>
      </w:r>
      <w:r>
        <w:rPr>
          <w:rFonts w:ascii="Times New Roman" w:hAnsi="Times New Roman" w:eastAsia="Times New Roman" w:cs="Times New Roman"/>
          <w:spacing w:val="-1"/>
          <w:u w:val="single" w:color="000000"/>
          <w:lang w:eastAsia="zh-CN"/>
        </w:rPr>
        <w:tab/>
      </w:r>
      <w:r>
        <w:rPr>
          <w:spacing w:val="-6"/>
          <w:lang w:eastAsia="zh-CN"/>
        </w:rPr>
        <w:t>（投标人名称）的法定代表人（单位负责人）。</w:t>
      </w:r>
      <w:r>
        <w:rPr>
          <w:lang w:eastAsia="zh-CN"/>
        </w:rPr>
        <w:t>附：法定代表人（单位负责人）身份证、护照等身份证明文件</w:t>
      </w:r>
      <w:r>
        <w:rPr>
          <w:rFonts w:hint="eastAsia"/>
          <w:lang w:eastAsia="zh-CN"/>
        </w:rPr>
        <w:t>复印件</w:t>
      </w:r>
      <w:r>
        <w:rPr>
          <w:lang w:eastAsia="zh-CN"/>
        </w:rPr>
        <w:t>：</w:t>
      </w:r>
    </w:p>
    <w:p>
      <w:pPr>
        <w:spacing w:before="1"/>
        <w:rPr>
          <w:rFonts w:ascii="宋体" w:hAnsi="宋体" w:eastAsia="宋体" w:cs="宋体"/>
          <w:sz w:val="3"/>
          <w:szCs w:val="3"/>
          <w:lang w:eastAsia="zh-CN"/>
        </w:rPr>
      </w:pPr>
    </w:p>
    <w:p>
      <w:pPr>
        <w:spacing w:line="2291" w:lineRule="exact"/>
        <w:ind w:left="103"/>
        <w:rPr>
          <w:rFonts w:ascii="宋体" w:hAnsi="宋体" w:eastAsia="宋体" w:cs="宋体"/>
          <w:sz w:val="20"/>
          <w:szCs w:val="20"/>
        </w:rPr>
      </w:pPr>
      <w:r>
        <w:rPr>
          <w:rFonts w:ascii="宋体" w:hAnsi="宋体" w:eastAsia="宋体" w:cs="宋体"/>
          <w:position w:val="-45"/>
          <w:sz w:val="20"/>
          <w:szCs w:val="20"/>
        </w:rPr>
        <mc:AlternateContent>
          <mc:Choice Requires="wpg">
            <w:drawing>
              <wp:inline distT="0" distB="0" distL="114300" distR="114300">
                <wp:extent cx="5767070" cy="1455420"/>
                <wp:effectExtent l="0" t="0" r="0" b="0"/>
                <wp:docPr id="23" name="组合 23"/>
                <wp:cNvGraphicFramePr/>
                <a:graphic xmlns:a="http://schemas.openxmlformats.org/drawingml/2006/main">
                  <a:graphicData uri="http://schemas.microsoft.com/office/word/2010/wordprocessingGroup">
                    <wpg:wgp>
                      <wpg:cNvGrpSpPr/>
                      <wpg:grpSpPr>
                        <a:xfrm>
                          <a:off x="0" y="0"/>
                          <a:ext cx="5767070" cy="1455420"/>
                          <a:chOff x="0" y="0"/>
                          <a:chExt cx="9082" cy="2292203"/>
                        </a:xfrm>
                      </wpg:grpSpPr>
                      <wpg:grpSp>
                        <wpg:cNvPr id="16" name="组合 24"/>
                        <wpg:cNvGrpSpPr/>
                        <wpg:grpSpPr>
                          <a:xfrm>
                            <a:off x="5" y="10"/>
                            <a:ext cx="9073" cy="2"/>
                            <a:chOff x="5" y="10"/>
                            <a:chExt cx="9073" cy="2"/>
                          </a:xfrm>
                        </wpg:grpSpPr>
                        <wps:wsp>
                          <wps:cNvPr id="15" name="任意多边形 25"/>
                          <wps:cNvSpPr/>
                          <wps:spPr>
                            <a:xfrm>
                              <a:off x="5" y="10"/>
                              <a:ext cx="9073" cy="2"/>
                            </a:xfrm>
                            <a:custGeom>
                              <a:avLst/>
                              <a:gdLst>
                                <a:gd name="A1" fmla="val 0"/>
                                <a:gd name="A2" fmla="val 0"/>
                                <a:gd name="A3" fmla="val 0"/>
                              </a:gdLst>
                              <a:ahLst/>
                              <a:cxnLst/>
                              <a:pathLst>
                                <a:path w="9073" h="1">
                                  <a:moveTo>
                                    <a:pt x="0" y="0"/>
                                  </a:moveTo>
                                  <a:lnTo>
                                    <a:pt x="9072" y="0"/>
                                  </a:lnTo>
                                </a:path>
                              </a:pathLst>
                            </a:custGeom>
                            <a:noFill/>
                            <a:ln w="6096" cap="flat" cmpd="sng">
                              <a:solidFill>
                                <a:srgbClr val="000000"/>
                              </a:solidFill>
                              <a:prstDash val="solid"/>
                              <a:round/>
                              <a:headEnd type="none" w="med" len="med"/>
                              <a:tailEnd type="none" w="med" len="med"/>
                            </a:ln>
                          </wps:spPr>
                          <wps:bodyPr upright="1"/>
                        </wps:wsp>
                      </wpg:grpSp>
                      <wpg:grpSp>
                        <wpg:cNvPr id="18" name="组合 26"/>
                        <wpg:cNvGrpSpPr/>
                        <wpg:grpSpPr>
                          <a:xfrm>
                            <a:off x="5" y="2287"/>
                            <a:ext cx="9073" cy="2"/>
                            <a:chOff x="5" y="2287"/>
                            <a:chExt cx="9073" cy="2"/>
                          </a:xfrm>
                        </wpg:grpSpPr>
                        <wps:wsp>
                          <wps:cNvPr id="17" name="任意多边形 27"/>
                          <wps:cNvSpPr/>
                          <wps:spPr>
                            <a:xfrm>
                              <a:off x="5" y="2287"/>
                              <a:ext cx="9073" cy="2"/>
                            </a:xfrm>
                            <a:custGeom>
                              <a:avLst/>
                              <a:gdLst>
                                <a:gd name="A1" fmla="val 0"/>
                                <a:gd name="A2" fmla="val 0"/>
                                <a:gd name="A3" fmla="val 0"/>
                              </a:gdLst>
                              <a:ahLst/>
                              <a:cxnLst/>
                              <a:pathLst>
                                <a:path w="9073" h="1">
                                  <a:moveTo>
                                    <a:pt x="0" y="0"/>
                                  </a:moveTo>
                                  <a:lnTo>
                                    <a:pt x="9072" y="0"/>
                                  </a:lnTo>
                                </a:path>
                              </a:pathLst>
                            </a:custGeom>
                            <a:noFill/>
                            <a:ln w="6096" cap="flat" cmpd="sng">
                              <a:solidFill>
                                <a:srgbClr val="000000"/>
                              </a:solidFill>
                              <a:prstDash val="solid"/>
                              <a:round/>
                              <a:headEnd type="none" w="med" len="med"/>
                              <a:tailEnd type="none" w="med" len="med"/>
                            </a:ln>
                          </wps:spPr>
                          <wps:bodyPr upright="1"/>
                        </wps:wsp>
                      </wpg:grpSp>
                      <wpg:grpSp>
                        <wpg:cNvPr id="20" name="组合 28"/>
                        <wpg:cNvGrpSpPr/>
                        <wpg:grpSpPr>
                          <a:xfrm>
                            <a:off x="10" y="5"/>
                            <a:ext cx="2" cy="2278"/>
                            <a:chOff x="10" y="5"/>
                            <a:chExt cx="2" cy="2278"/>
                          </a:xfrm>
                        </wpg:grpSpPr>
                        <wps:wsp>
                          <wps:cNvPr id="19" name="任意多边形 29"/>
                          <wps:cNvSpPr/>
                          <wps:spPr>
                            <a:xfrm>
                              <a:off x="10" y="5"/>
                              <a:ext cx="2" cy="2278"/>
                            </a:xfrm>
                            <a:custGeom>
                              <a:avLst/>
                              <a:gdLst>
                                <a:gd name="A1" fmla="val 0"/>
                                <a:gd name="A2" fmla="val 0"/>
                                <a:gd name="A3" fmla="val 0"/>
                              </a:gdLst>
                              <a:ahLst/>
                              <a:cxnLst/>
                              <a:pathLst>
                                <a:path w="1" h="2278">
                                  <a:moveTo>
                                    <a:pt x="0" y="0"/>
                                  </a:moveTo>
                                  <a:lnTo>
                                    <a:pt x="0" y="2277"/>
                                  </a:lnTo>
                                </a:path>
                              </a:pathLst>
                            </a:custGeom>
                            <a:noFill/>
                            <a:ln w="6096" cap="flat" cmpd="sng">
                              <a:solidFill>
                                <a:srgbClr val="000000"/>
                              </a:solidFill>
                              <a:prstDash val="solid"/>
                              <a:round/>
                              <a:headEnd type="none" w="med" len="med"/>
                              <a:tailEnd type="none" w="med" len="med"/>
                            </a:ln>
                          </wps:spPr>
                          <wps:bodyPr upright="1"/>
                        </wps:wsp>
                      </wpg:grpSp>
                      <wpg:grpSp>
                        <wpg:cNvPr id="22" name="组合 30"/>
                        <wpg:cNvGrpSpPr/>
                        <wpg:grpSpPr>
                          <a:xfrm>
                            <a:off x="9072" y="5"/>
                            <a:ext cx="2" cy="2278"/>
                            <a:chOff x="9072" y="5"/>
                            <a:chExt cx="2" cy="2278"/>
                          </a:xfrm>
                        </wpg:grpSpPr>
                        <wps:wsp>
                          <wps:cNvPr id="21" name="任意多边形 31"/>
                          <wps:cNvSpPr/>
                          <wps:spPr>
                            <a:xfrm>
                              <a:off x="9072" y="5"/>
                              <a:ext cx="2" cy="2278"/>
                            </a:xfrm>
                            <a:custGeom>
                              <a:avLst/>
                              <a:gdLst>
                                <a:gd name="A1" fmla="val 0"/>
                                <a:gd name="A2" fmla="val 0"/>
                                <a:gd name="A3" fmla="val 0"/>
                              </a:gdLst>
                              <a:ahLst/>
                              <a:cxnLst/>
                              <a:pathLst>
                                <a:path w="1" h="2278">
                                  <a:moveTo>
                                    <a:pt x="0" y="0"/>
                                  </a:moveTo>
                                  <a:lnTo>
                                    <a:pt x="0" y="2277"/>
                                  </a:lnTo>
                                </a:path>
                              </a:pathLst>
                            </a:custGeom>
                            <a:noFill/>
                            <a:ln w="6096" cap="flat" cmpd="sng">
                              <a:solidFill>
                                <a:srgbClr val="000000"/>
                              </a:solidFill>
                              <a:prstDash val="solid"/>
                              <a:round/>
                              <a:headEnd type="none" w="med" len="med"/>
                              <a:tailEnd type="none" w="med" len="med"/>
                            </a:ln>
                          </wps:spPr>
                          <wps:bodyPr upright="1"/>
                        </wps:wsp>
                      </wpg:grpSp>
                    </wpg:wgp>
                  </a:graphicData>
                </a:graphic>
              </wp:inline>
            </w:drawing>
          </mc:Choice>
          <mc:Fallback>
            <w:pict>
              <v:group id="_x0000_s1026" o:spid="_x0000_s1026" o:spt="203" style="height:114.6pt;width:454.1pt;" coordsize="9082,2292203" o:gfxdata="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">
                <o:lock v:ext="edit" aspectratio="f"/>
                <v:group id="组合 24" o:spid="_x0000_s1026" o:spt="203" style="position:absolute;left:5;top:10;height:2;width:9073;" coordorigin="5,10" coordsize="9073,2"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shape id="任意多边形 25" o:spid="_x0000_s1026" o:spt="100" style="position:absolute;left:5;top:10;height:2;width:9073;" filled="f" stroked="t" coordsize="9073,1" o:gfxdata="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qkBPgtwAAANsAAAAP&#10;AAAAAAAAAAEAIAAAACIAAABkcnMvZG93bnJldi54bWxQSwECFAAUAAAACACHTuJAMy8FnjsAAAA5&#10;AAAAEAAAAAAAAAABACAAAAAGAQAAZHJzL3NoYXBleG1sLnhtbFBLBQYAAAAABgAGAFsBAACwAwAA&#10;AAA=&#10;" path="m0,0l9072,0e">
                    <v:fill on="f" focussize="0,0"/>
                    <v:stroke weight="0.48pt" color="#000000" joinstyle="round"/>
                    <v:imagedata o:title=""/>
                    <o:lock v:ext="edit" aspectratio="f"/>
                  </v:shape>
                </v:group>
                <v:group id="组合 26" o:spid="_x0000_s1026" o:spt="203" style="position:absolute;left:5;top:2287;height:2;width:9073;" coordorigin="5,2287" coordsize="9073,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任意多边形 27" o:spid="_x0000_s1026" o:spt="100" style="position:absolute;left:5;top:2287;height:2;width:9073;" filled="f" stroked="t" coordsize="9073,1" o:gfxdata="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1DigMtwAAANsAAAAP&#10;AAAAAAAAAAEAIAAAACIAAABkcnMvZG93bnJldi54bWxQSwECFAAUAAAACACHTuJAMy8FnjsAAAA5&#10;AAAAEAAAAAAAAAABACAAAAAGAQAAZHJzL3NoYXBleG1sLnhtbFBLBQYAAAAABgAGAFsBAACwAwAA&#10;AAA=&#10;" path="m0,0l9072,0e">
                    <v:fill on="f" focussize="0,0"/>
                    <v:stroke weight="0.48pt" color="#000000" joinstyle="round"/>
                    <v:imagedata o:title=""/>
                    <o:lock v:ext="edit" aspectratio="f"/>
                  </v:shape>
                </v:group>
                <v:group id="组合 28" o:spid="_x0000_s1026" o:spt="203" style="position:absolute;left:10;top:5;height:2278;width:2;" coordorigin="10,5" coordsize="2,2278"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shape id="任意多边形 29" o:spid="_x0000_s1026" o:spt="100" style="position:absolute;left:10;top:5;height:2278;width:2;" filled="f" stroked="t" coordsize="1,2278" o:gfxdata="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0g6K1ugAAANsA&#10;AAAPAAAAAAAAAAEAIAAAACIAAABkcnMvZG93bnJldi54bWxQSwECFAAUAAAACACHTuJAMy8FnjsA&#10;AAA5AAAAEAAAAAAAAAABACAAAAAJAQAAZHJzL3NoYXBleG1sLnhtbFBLBQYAAAAABgAGAFsBAACz&#10;AwAAAAA=&#10;" path="m0,0l0,2277e">
                    <v:fill on="f" focussize="0,0"/>
                    <v:stroke weight="0.48pt" color="#000000" joinstyle="round"/>
                    <v:imagedata o:title=""/>
                    <o:lock v:ext="edit" aspectratio="f"/>
                  </v:shape>
                </v:group>
                <v:group id="组合 30" o:spid="_x0000_s1026" o:spt="203" style="position:absolute;left:9072;top:5;height:2278;width:2;" coordorigin="9072,5" coordsize="2,2278"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shape id="任意多边形 31" o:spid="_x0000_s1026" o:spt="100" style="position:absolute;left:9072;top:5;height:2278;width:2;" filled="f" stroked="t" coordsize="1,2278" o:gfxdata="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JlkDrsAAADb&#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w10:wrap type="none"/>
                <w10:anchorlock/>
              </v:group>
            </w:pict>
          </mc:Fallback>
        </mc:AlternateContent>
      </w:r>
    </w:p>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6"/>
          <w:szCs w:val="16"/>
        </w:rPr>
      </w:pPr>
    </w:p>
    <w:p>
      <w:pPr>
        <w:pStyle w:val="7"/>
        <w:spacing w:line="448" w:lineRule="auto"/>
        <w:ind w:left="221" w:right="3413"/>
        <w:rPr>
          <w:u w:val="single"/>
          <w:lang w:eastAsia="zh-CN"/>
        </w:rPr>
      </w:pPr>
      <w:r>
        <w:rPr>
          <w:spacing w:val="-10"/>
          <w:lang w:eastAsia="zh-CN"/>
        </w:rPr>
        <w:t>投标人名称（加盖公章）：</w:t>
      </w:r>
    </w:p>
    <w:p>
      <w:pPr>
        <w:pStyle w:val="7"/>
        <w:spacing w:line="448" w:lineRule="auto"/>
        <w:ind w:left="221" w:right="3413"/>
        <w:rPr>
          <w:u w:val="single"/>
          <w:lang w:eastAsia="zh-CN"/>
        </w:rPr>
      </w:pPr>
      <w:r>
        <w:rPr>
          <w:spacing w:val="-17"/>
          <w:lang w:eastAsia="zh-CN"/>
        </w:rPr>
        <w:t>法定代表人（单位负责人）（签字或签章）：</w:t>
      </w:r>
    </w:p>
    <w:p>
      <w:pPr>
        <w:rPr>
          <w:rFonts w:ascii="宋体" w:hAnsi="宋体" w:eastAsia="宋体" w:cs="宋体"/>
          <w:sz w:val="24"/>
          <w:szCs w:val="24"/>
          <w:lang w:eastAsia="zh-CN"/>
        </w:rPr>
      </w:pPr>
    </w:p>
    <w:p>
      <w:pPr>
        <w:spacing w:before="12"/>
        <w:rPr>
          <w:rFonts w:ascii="宋体" w:hAnsi="宋体" w:eastAsia="宋体" w:cs="宋体"/>
          <w:sz w:val="25"/>
          <w:szCs w:val="25"/>
          <w:lang w:eastAsia="zh-CN"/>
        </w:rPr>
      </w:pPr>
    </w:p>
    <w:p>
      <w:pPr>
        <w:pStyle w:val="7"/>
        <w:tabs>
          <w:tab w:val="left" w:pos="1541"/>
          <w:tab w:val="left" w:pos="2501"/>
          <w:tab w:val="left" w:pos="3461"/>
        </w:tabs>
        <w:spacing w:before="0"/>
        <w:ind w:left="221" w:right="100"/>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pPr>
        <w:rPr>
          <w:lang w:eastAsia="zh-CN"/>
        </w:rPr>
        <w:sectPr>
          <w:pgSz w:w="11920" w:h="16850"/>
          <w:pgMar w:top="1120" w:right="1020" w:bottom="1060" w:left="14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7"/>
        <w:tabs>
          <w:tab w:val="left" w:pos="481"/>
        </w:tabs>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开标一览表（实质性格式）</w:t>
      </w:r>
    </w:p>
    <w:p>
      <w:pPr>
        <w:spacing w:before="7"/>
        <w:rPr>
          <w:rFonts w:ascii="宋体" w:hAnsi="宋体" w:eastAsia="宋体" w:cs="宋体"/>
          <w:sz w:val="30"/>
          <w:szCs w:val="30"/>
          <w:lang w:eastAsia="zh-CN"/>
        </w:rPr>
      </w:pPr>
      <w:r>
        <w:rPr>
          <w:lang w:eastAsia="zh-CN"/>
        </w:rPr>
        <w:br w:type="column"/>
      </w:r>
    </w:p>
    <w:p>
      <w:pPr>
        <w:ind w:left="121"/>
        <w:rPr>
          <w:rFonts w:ascii="宋体" w:hAnsi="宋体" w:eastAsia="宋体" w:cs="宋体"/>
          <w:sz w:val="36"/>
          <w:szCs w:val="36"/>
          <w:lang w:eastAsia="zh-CN"/>
        </w:rPr>
      </w:pPr>
      <w:r>
        <w:rPr>
          <w:rFonts w:ascii="宋体" w:hAnsi="宋体" w:eastAsia="宋体" w:cs="宋体"/>
          <w:b/>
          <w:bCs/>
          <w:sz w:val="36"/>
          <w:szCs w:val="36"/>
          <w:lang w:eastAsia="zh-CN"/>
        </w:rPr>
        <w:t>开标一览表</w:t>
      </w:r>
    </w:p>
    <w:p>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3362" w:space="269"/>
            <w:col w:w="5689"/>
          </w:cols>
        </w:sectPr>
      </w:pPr>
    </w:p>
    <w:p>
      <w:pPr>
        <w:spacing w:before="9"/>
        <w:rPr>
          <w:rFonts w:ascii="宋体" w:hAnsi="宋体" w:eastAsia="宋体" w:cs="宋体"/>
          <w:sz w:val="28"/>
          <w:szCs w:val="28"/>
          <w:lang w:eastAsia="zh-CN"/>
        </w:rPr>
      </w:pPr>
    </w:p>
    <w:p>
      <w:pPr>
        <w:pStyle w:val="7"/>
        <w:tabs>
          <w:tab w:val="left" w:pos="4681"/>
        </w:tabs>
        <w:spacing w:before="153"/>
        <w:ind w:left="361"/>
        <w:rPr>
          <w:u w:val="single"/>
          <w:lang w:eastAsia="zh-CN"/>
        </w:rPr>
      </w:pPr>
      <w:r>
        <w:rPr>
          <w:lang w:eastAsia="zh-CN"/>
        </w:rPr>
        <w:t>项目编号：</w:t>
      </w:r>
      <w:r>
        <w:rPr>
          <w:lang w:eastAsia="zh-CN"/>
        </w:rPr>
        <w:tab/>
      </w:r>
      <w:r>
        <w:rPr>
          <w:lang w:eastAsia="zh-CN"/>
        </w:rPr>
        <w:t>项目名称：</w:t>
      </w:r>
    </w:p>
    <w:p>
      <w:pPr>
        <w:spacing w:before="7"/>
        <w:rPr>
          <w:rFonts w:ascii="宋体" w:hAnsi="宋体" w:eastAsia="宋体" w:cs="宋体"/>
          <w:sz w:val="14"/>
          <w:szCs w:val="14"/>
          <w:lang w:eastAsia="zh-CN"/>
        </w:rPr>
      </w:pPr>
    </w:p>
    <w:tbl>
      <w:tblPr>
        <w:tblStyle w:val="14"/>
        <w:tblW w:w="0" w:type="auto"/>
        <w:tblInd w:w="466" w:type="dxa"/>
        <w:tblLayout w:type="fixed"/>
        <w:tblCellMar>
          <w:top w:w="0" w:type="dxa"/>
          <w:left w:w="0" w:type="dxa"/>
          <w:bottom w:w="0" w:type="dxa"/>
          <w:right w:w="0" w:type="dxa"/>
        </w:tblCellMar>
      </w:tblPr>
      <w:tblGrid>
        <w:gridCol w:w="690"/>
        <w:gridCol w:w="3709"/>
        <w:gridCol w:w="1989"/>
        <w:gridCol w:w="1984"/>
      </w:tblGrid>
      <w:tr>
        <w:tblPrEx>
          <w:tblCellMar>
            <w:top w:w="0" w:type="dxa"/>
            <w:left w:w="0" w:type="dxa"/>
            <w:bottom w:w="0" w:type="dxa"/>
            <w:right w:w="0" w:type="dxa"/>
          </w:tblCellMar>
        </w:tblPrEx>
        <w:trPr>
          <w:trHeight w:val="541" w:hRule="exact"/>
        </w:trPr>
        <w:tc>
          <w:tcPr>
            <w:tcW w:w="690" w:type="dxa"/>
            <w:vMerge w:val="restart"/>
            <w:tcBorders>
              <w:top w:val="single" w:color="000000" w:sz="4" w:space="0"/>
              <w:left w:val="single" w:color="000000" w:sz="4" w:space="0"/>
              <w:right w:val="single" w:color="000000" w:sz="4" w:space="0"/>
            </w:tcBorders>
          </w:tcPr>
          <w:p>
            <w:pPr>
              <w:pStyle w:val="19"/>
              <w:spacing w:before="7"/>
              <w:rPr>
                <w:rFonts w:ascii="宋体" w:hAnsi="宋体" w:eastAsia="宋体" w:cs="宋体"/>
                <w:b/>
                <w:bCs/>
                <w:sz w:val="31"/>
                <w:szCs w:val="31"/>
                <w:lang w:eastAsia="zh-CN"/>
              </w:rPr>
            </w:pPr>
          </w:p>
          <w:p>
            <w:pPr>
              <w:pStyle w:val="19"/>
              <w:ind w:left="99"/>
              <w:rPr>
                <w:rFonts w:ascii="宋体" w:hAnsi="宋体" w:eastAsia="宋体" w:cs="宋体"/>
                <w:b/>
                <w:bCs/>
                <w:sz w:val="24"/>
                <w:szCs w:val="24"/>
              </w:rPr>
            </w:pPr>
            <w:r>
              <w:rPr>
                <w:rFonts w:ascii="宋体" w:hAnsi="宋体" w:eastAsia="宋体" w:cs="宋体"/>
                <w:b/>
                <w:bCs/>
                <w:sz w:val="24"/>
                <w:szCs w:val="24"/>
              </w:rPr>
              <w:t>包号</w:t>
            </w:r>
          </w:p>
        </w:tc>
        <w:tc>
          <w:tcPr>
            <w:tcW w:w="3709" w:type="dxa"/>
            <w:vMerge w:val="restart"/>
            <w:tcBorders>
              <w:top w:val="single" w:color="000000" w:sz="4" w:space="0"/>
              <w:left w:val="single" w:color="000000" w:sz="4" w:space="0"/>
              <w:right w:val="single" w:color="000000" w:sz="4" w:space="0"/>
            </w:tcBorders>
          </w:tcPr>
          <w:p>
            <w:pPr>
              <w:pStyle w:val="19"/>
              <w:spacing w:before="7"/>
              <w:rPr>
                <w:rFonts w:ascii="宋体" w:hAnsi="宋体" w:eastAsia="宋体" w:cs="宋体"/>
                <w:b/>
                <w:bCs/>
                <w:sz w:val="31"/>
                <w:szCs w:val="31"/>
              </w:rPr>
            </w:pPr>
          </w:p>
          <w:p>
            <w:pPr>
              <w:pStyle w:val="19"/>
              <w:ind w:left="5"/>
              <w:jc w:val="center"/>
              <w:rPr>
                <w:rFonts w:ascii="宋体" w:hAnsi="宋体" w:eastAsia="宋体" w:cs="宋体"/>
                <w:b/>
                <w:bCs/>
                <w:sz w:val="24"/>
                <w:szCs w:val="24"/>
              </w:rPr>
            </w:pPr>
            <w:r>
              <w:rPr>
                <w:rFonts w:ascii="宋体" w:hAnsi="宋体" w:eastAsia="宋体" w:cs="宋体"/>
                <w:b/>
                <w:bCs/>
                <w:sz w:val="24"/>
                <w:szCs w:val="24"/>
              </w:rPr>
              <w:t>投标人名称</w:t>
            </w:r>
          </w:p>
        </w:tc>
        <w:tc>
          <w:tcPr>
            <w:tcW w:w="3973" w:type="dxa"/>
            <w:gridSpan w:val="2"/>
            <w:tcBorders>
              <w:top w:val="single" w:color="000000" w:sz="4" w:space="0"/>
              <w:left w:val="single" w:color="000000" w:sz="4" w:space="0"/>
              <w:bottom w:val="single" w:color="000000" w:sz="4" w:space="0"/>
              <w:right w:val="single" w:color="000000" w:sz="4" w:space="0"/>
            </w:tcBorders>
          </w:tcPr>
          <w:p>
            <w:pPr>
              <w:pStyle w:val="19"/>
              <w:spacing w:before="71"/>
              <w:ind w:left="1"/>
              <w:jc w:val="center"/>
              <w:rPr>
                <w:rFonts w:ascii="宋体" w:hAnsi="宋体" w:eastAsia="宋体" w:cs="宋体"/>
                <w:b/>
                <w:bCs/>
                <w:sz w:val="24"/>
                <w:szCs w:val="24"/>
              </w:rPr>
            </w:pPr>
            <w:r>
              <w:rPr>
                <w:rFonts w:ascii="宋体" w:hAnsi="宋体" w:eastAsia="宋体" w:cs="宋体"/>
                <w:b/>
                <w:bCs/>
                <w:sz w:val="24"/>
                <w:szCs w:val="24"/>
              </w:rPr>
              <w:t>投标报价</w:t>
            </w:r>
          </w:p>
        </w:tc>
      </w:tr>
      <w:tr>
        <w:tblPrEx>
          <w:tblCellMar>
            <w:top w:w="0" w:type="dxa"/>
            <w:left w:w="0" w:type="dxa"/>
            <w:bottom w:w="0" w:type="dxa"/>
            <w:right w:w="0" w:type="dxa"/>
          </w:tblCellMar>
        </w:tblPrEx>
        <w:trPr>
          <w:trHeight w:val="684" w:hRule="exact"/>
        </w:trPr>
        <w:tc>
          <w:tcPr>
            <w:tcW w:w="690" w:type="dxa"/>
            <w:vMerge w:val="continue"/>
            <w:tcBorders>
              <w:left w:val="single" w:color="000000" w:sz="4" w:space="0"/>
              <w:bottom w:val="single" w:color="000000" w:sz="4" w:space="0"/>
              <w:right w:val="single" w:color="000000" w:sz="4" w:space="0"/>
            </w:tcBorders>
          </w:tcPr>
          <w:p>
            <w:pPr>
              <w:rPr>
                <w:b/>
                <w:bCs/>
              </w:rPr>
            </w:pPr>
          </w:p>
        </w:tc>
        <w:tc>
          <w:tcPr>
            <w:tcW w:w="3709" w:type="dxa"/>
            <w:vMerge w:val="continue"/>
            <w:tcBorders>
              <w:left w:val="single" w:color="000000" w:sz="4" w:space="0"/>
              <w:bottom w:val="single" w:color="000000" w:sz="4" w:space="0"/>
              <w:right w:val="single" w:color="000000" w:sz="4" w:space="0"/>
            </w:tcBorders>
          </w:tcPr>
          <w:p>
            <w:pPr>
              <w:rPr>
                <w:b/>
                <w:bCs/>
              </w:rPr>
            </w:pPr>
          </w:p>
        </w:tc>
        <w:tc>
          <w:tcPr>
            <w:tcW w:w="1989" w:type="dxa"/>
            <w:tcBorders>
              <w:top w:val="single" w:color="000000" w:sz="4" w:space="0"/>
              <w:left w:val="single" w:color="000000" w:sz="4" w:space="0"/>
              <w:bottom w:val="single" w:color="000000" w:sz="4" w:space="0"/>
              <w:right w:val="single" w:color="000000" w:sz="4" w:space="0"/>
            </w:tcBorders>
          </w:tcPr>
          <w:p>
            <w:pPr>
              <w:pStyle w:val="19"/>
              <w:spacing w:before="142"/>
              <w:jc w:val="center"/>
              <w:rPr>
                <w:rFonts w:ascii="宋体" w:hAnsi="宋体" w:eastAsia="宋体" w:cs="宋体"/>
                <w:b/>
                <w:bCs/>
                <w:sz w:val="24"/>
                <w:szCs w:val="24"/>
              </w:rPr>
            </w:pPr>
            <w:r>
              <w:rPr>
                <w:rFonts w:ascii="宋体" w:hAnsi="宋体" w:eastAsia="宋体" w:cs="宋体"/>
                <w:b/>
                <w:bCs/>
                <w:sz w:val="24"/>
                <w:szCs w:val="24"/>
              </w:rPr>
              <w:t>大写</w:t>
            </w:r>
          </w:p>
        </w:tc>
        <w:tc>
          <w:tcPr>
            <w:tcW w:w="1984" w:type="dxa"/>
            <w:tcBorders>
              <w:top w:val="single" w:color="000000" w:sz="4" w:space="0"/>
              <w:left w:val="single" w:color="000000" w:sz="4" w:space="0"/>
              <w:bottom w:val="single" w:color="000000" w:sz="4" w:space="0"/>
              <w:right w:val="single" w:color="000000" w:sz="4" w:space="0"/>
            </w:tcBorders>
          </w:tcPr>
          <w:p>
            <w:pPr>
              <w:pStyle w:val="19"/>
              <w:spacing w:before="142"/>
              <w:ind w:left="2"/>
              <w:jc w:val="center"/>
              <w:rPr>
                <w:rFonts w:ascii="宋体" w:hAnsi="宋体" w:eastAsia="宋体" w:cs="宋体"/>
                <w:b/>
                <w:bCs/>
                <w:sz w:val="24"/>
                <w:szCs w:val="24"/>
              </w:rPr>
            </w:pPr>
            <w:r>
              <w:rPr>
                <w:rFonts w:ascii="宋体" w:hAnsi="宋体" w:eastAsia="宋体" w:cs="宋体"/>
                <w:b/>
                <w:bCs/>
                <w:sz w:val="24"/>
                <w:szCs w:val="24"/>
              </w:rPr>
              <w:t>小写</w:t>
            </w:r>
          </w:p>
        </w:tc>
      </w:tr>
      <w:tr>
        <w:tblPrEx>
          <w:tblCellMar>
            <w:top w:w="0" w:type="dxa"/>
            <w:left w:w="0" w:type="dxa"/>
            <w:bottom w:w="0" w:type="dxa"/>
            <w:right w:w="0" w:type="dxa"/>
          </w:tblCellMar>
        </w:tblPrEx>
        <w:trPr>
          <w:trHeight w:val="986" w:hRule="exact"/>
        </w:trPr>
        <w:tc>
          <w:tcPr>
            <w:tcW w:w="690" w:type="dxa"/>
            <w:tcBorders>
              <w:top w:val="single" w:color="000000" w:sz="4" w:space="0"/>
              <w:left w:val="single" w:color="000000" w:sz="4" w:space="0"/>
              <w:bottom w:val="single" w:color="000000" w:sz="4" w:space="0"/>
              <w:right w:val="single" w:color="000000" w:sz="4" w:space="0"/>
            </w:tcBorders>
          </w:tcPr>
          <w:p/>
        </w:tc>
        <w:tc>
          <w:tcPr>
            <w:tcW w:w="3709" w:type="dxa"/>
            <w:tcBorders>
              <w:top w:val="single" w:color="000000" w:sz="4" w:space="0"/>
              <w:left w:val="single" w:color="000000" w:sz="4" w:space="0"/>
              <w:bottom w:val="single" w:color="000000" w:sz="4" w:space="0"/>
              <w:right w:val="single" w:color="000000" w:sz="4" w:space="0"/>
            </w:tcBorders>
          </w:tcPr>
          <w:p/>
        </w:tc>
        <w:tc>
          <w:tcPr>
            <w:tcW w:w="1989" w:type="dxa"/>
            <w:tcBorders>
              <w:top w:val="single" w:color="000000" w:sz="4" w:space="0"/>
              <w:left w:val="single" w:color="000000" w:sz="4" w:space="0"/>
              <w:bottom w:val="single" w:color="000000" w:sz="4" w:space="0"/>
              <w:right w:val="single" w:color="000000" w:sz="4" w:space="0"/>
            </w:tcBorders>
          </w:tcPr>
          <w:p/>
        </w:tc>
        <w:tc>
          <w:tcPr>
            <w:tcW w:w="1984" w:type="dxa"/>
            <w:tcBorders>
              <w:top w:val="single" w:color="000000" w:sz="4" w:space="0"/>
              <w:left w:val="single" w:color="000000" w:sz="4" w:space="0"/>
              <w:bottom w:val="single" w:color="000000" w:sz="4" w:space="0"/>
              <w:right w:val="single" w:color="000000" w:sz="4" w:space="0"/>
            </w:tcBorders>
          </w:tcPr>
          <w:p/>
        </w:tc>
      </w:tr>
    </w:tbl>
    <w:p>
      <w:pPr>
        <w:spacing w:before="6"/>
        <w:rPr>
          <w:rFonts w:ascii="宋体" w:hAnsi="宋体" w:eastAsia="宋体" w:cs="宋体"/>
          <w:sz w:val="16"/>
          <w:szCs w:val="16"/>
        </w:rPr>
      </w:pPr>
    </w:p>
    <w:p>
      <w:pPr>
        <w:pStyle w:val="7"/>
        <w:spacing w:line="321" w:lineRule="exact"/>
        <w:rPr>
          <w:rFonts w:cs="宋体"/>
          <w:lang w:eastAsia="zh-CN"/>
        </w:rPr>
      </w:pPr>
      <w:r>
        <w:rPr>
          <w:rFonts w:hint="eastAsia" w:cs="宋体"/>
          <w:lang w:eastAsia="zh-CN"/>
        </w:rPr>
        <w:t>注：1.此表中，每包的投标报价应和《投标分项报价表》中的总价相一致。</w:t>
      </w:r>
    </w:p>
    <w:p>
      <w:pPr>
        <w:pStyle w:val="7"/>
        <w:spacing w:before="0" w:line="321" w:lineRule="exact"/>
        <w:ind w:firstLine="480"/>
        <w:outlineLvl w:val="2"/>
        <w:rPr>
          <w:rFonts w:cs="宋体"/>
          <w:lang w:eastAsia="zh-CN"/>
        </w:rPr>
      </w:pPr>
      <w:r>
        <w:rPr>
          <w:rFonts w:hint="eastAsia" w:cs="宋体"/>
          <w:lang w:eastAsia="zh-CN"/>
        </w:rPr>
        <w:t>2.本表必须按包分别填写。</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4"/>
        <w:rPr>
          <w:rFonts w:ascii="宋体" w:hAnsi="宋体" w:eastAsia="宋体" w:cs="宋体"/>
          <w:sz w:val="20"/>
          <w:szCs w:val="20"/>
          <w:lang w:eastAsia="zh-CN"/>
        </w:rPr>
      </w:pPr>
    </w:p>
    <w:p>
      <w:pPr>
        <w:pStyle w:val="7"/>
        <w:spacing w:line="321" w:lineRule="exact"/>
        <w:rPr>
          <w:rFonts w:cs="宋体"/>
          <w:lang w:eastAsia="zh-CN"/>
        </w:rPr>
      </w:pPr>
      <w:r>
        <w:rPr>
          <w:rFonts w:hint="eastAsia" w:cs="宋体"/>
          <w:lang w:eastAsia="zh-CN"/>
        </w:rPr>
        <w:t>投标人名称（加盖公章）：</w:t>
      </w:r>
    </w:p>
    <w:p>
      <w:pPr>
        <w:pStyle w:val="7"/>
        <w:spacing w:line="321" w:lineRule="exact"/>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7"/>
        <w:spacing w:line="321" w:lineRule="exact"/>
        <w:rPr>
          <w:rFonts w:cs="宋体"/>
          <w:lang w:eastAsia="zh-CN"/>
        </w:rPr>
        <w:sectPr>
          <w:type w:val="continuous"/>
          <w:pgSz w:w="11920" w:h="16850"/>
          <w:pgMar w:top="1420" w:right="1020" w:bottom="280" w:left="1580" w:header="720" w:footer="720" w:gutter="0"/>
          <w:cols w:space="720" w:num="1"/>
        </w:sectPr>
      </w:pPr>
    </w:p>
    <w:p>
      <w:pPr>
        <w:rPr>
          <w:rFonts w:ascii="宋体" w:hAnsi="宋体" w:eastAsia="宋体" w:cs="宋体"/>
          <w:sz w:val="20"/>
          <w:szCs w:val="20"/>
          <w:lang w:eastAsia="zh-CN"/>
        </w:rPr>
      </w:pPr>
    </w:p>
    <w:p>
      <w:pPr>
        <w:spacing w:line="360" w:lineRule="auto"/>
        <w:outlineLvl w:val="2"/>
        <w:rPr>
          <w:color w:val="000000"/>
          <w:sz w:val="24"/>
          <w:szCs w:val="20"/>
          <w:lang w:eastAsia="zh-CN"/>
        </w:rPr>
      </w:pPr>
      <w:r>
        <w:rPr>
          <w:color w:val="000000"/>
          <w:sz w:val="24"/>
          <w:szCs w:val="20"/>
          <w:lang w:eastAsia="zh-CN"/>
        </w:rPr>
        <w:t>4  投标分项报价表（实质性格式）</w:t>
      </w:r>
    </w:p>
    <w:p>
      <w:pPr>
        <w:spacing w:line="360" w:lineRule="exact"/>
        <w:jc w:val="center"/>
        <w:rPr>
          <w:b/>
          <w:color w:val="000000"/>
          <w:sz w:val="36"/>
          <w:szCs w:val="36"/>
          <w:lang w:eastAsia="zh-CN"/>
        </w:rPr>
      </w:pPr>
      <w:r>
        <w:rPr>
          <w:rFonts w:hint="eastAsia"/>
          <w:b/>
          <w:color w:val="000000"/>
          <w:sz w:val="36"/>
          <w:szCs w:val="36"/>
          <w:lang w:eastAsia="zh-CN"/>
        </w:rPr>
        <w:t>投标分项报价表</w:t>
      </w:r>
    </w:p>
    <w:p>
      <w:pPr>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pStyle w:val="7"/>
        <w:tabs>
          <w:tab w:val="left" w:pos="3420"/>
          <w:tab w:val="left" w:pos="5820"/>
        </w:tabs>
        <w:spacing w:before="0"/>
        <w:ind w:left="221" w:right="100"/>
        <w:rPr>
          <w:lang w:eastAsia="zh-CN"/>
        </w:rPr>
      </w:pPr>
      <w:r>
        <w:rPr>
          <w:lang w:eastAsia="zh-CN"/>
        </w:rPr>
        <w:t>项目编号</w:t>
      </w:r>
      <w:r>
        <w:rPr>
          <w:rFonts w:ascii="Tahoma" w:hAnsi="Tahoma" w:eastAsia="Tahoma" w:cs="Tahoma"/>
          <w:lang w:eastAsia="zh-CN"/>
        </w:rPr>
        <w:t>/</w:t>
      </w:r>
      <w:r>
        <w:rPr>
          <w:lang w:eastAsia="zh-CN"/>
        </w:rPr>
        <w:t>包号：</w:t>
      </w:r>
      <w:r>
        <w:rPr>
          <w:lang w:eastAsia="zh-CN"/>
        </w:rPr>
        <w:tab/>
      </w:r>
      <w:r>
        <w:rPr>
          <w:lang w:eastAsia="zh-CN"/>
        </w:rPr>
        <w:t>项目名称：</w:t>
      </w:r>
      <w:r>
        <w:rPr>
          <w:lang w:eastAsia="zh-CN"/>
        </w:rPr>
        <w:tab/>
      </w:r>
      <w:r>
        <w:rPr>
          <w:lang w:eastAsia="zh-CN"/>
        </w:rPr>
        <w:t>报价单位：人民币元</w:t>
      </w:r>
    </w:p>
    <w:tbl>
      <w:tblPr>
        <w:tblStyle w:val="14"/>
        <w:tblW w:w="0" w:type="auto"/>
        <w:tblInd w:w="108" w:type="dxa"/>
        <w:tblLayout w:type="fixed"/>
        <w:tblCellMar>
          <w:top w:w="0" w:type="dxa"/>
          <w:left w:w="0" w:type="dxa"/>
          <w:bottom w:w="0" w:type="dxa"/>
          <w:right w:w="0" w:type="dxa"/>
        </w:tblCellMar>
      </w:tblPr>
      <w:tblGrid>
        <w:gridCol w:w="608"/>
        <w:gridCol w:w="2937"/>
        <w:gridCol w:w="1347"/>
        <w:gridCol w:w="1206"/>
        <w:gridCol w:w="1345"/>
        <w:gridCol w:w="1708"/>
      </w:tblGrid>
      <w:tr>
        <w:tblPrEx>
          <w:tblCellMar>
            <w:top w:w="0" w:type="dxa"/>
            <w:left w:w="0" w:type="dxa"/>
            <w:bottom w:w="0" w:type="dxa"/>
            <w:right w:w="0" w:type="dxa"/>
          </w:tblCellMar>
        </w:tblPrEx>
        <w:trPr>
          <w:trHeight w:val="632" w:hRule="exact"/>
        </w:trPr>
        <w:tc>
          <w:tcPr>
            <w:tcW w:w="608" w:type="dxa"/>
            <w:tcBorders>
              <w:top w:val="single" w:color="000000" w:sz="4" w:space="0"/>
              <w:left w:val="single" w:color="000000" w:sz="4" w:space="0"/>
              <w:bottom w:val="single" w:color="000000" w:sz="4" w:space="0"/>
              <w:right w:val="single" w:color="000000" w:sz="4" w:space="0"/>
            </w:tcBorders>
          </w:tcPr>
          <w:p>
            <w:pPr>
              <w:pStyle w:val="19"/>
              <w:spacing w:line="275" w:lineRule="exact"/>
              <w:ind w:left="103"/>
              <w:rPr>
                <w:rFonts w:ascii="宋体" w:hAnsi="宋体" w:eastAsia="宋体" w:cs="宋体"/>
                <w:b/>
                <w:bCs/>
                <w:sz w:val="24"/>
                <w:szCs w:val="24"/>
              </w:rPr>
            </w:pPr>
            <w:r>
              <w:rPr>
                <w:rFonts w:hint="eastAsia" w:ascii="宋体" w:hAnsi="宋体" w:eastAsia="宋体" w:cs="宋体"/>
                <w:b/>
                <w:bCs/>
                <w:sz w:val="24"/>
                <w:szCs w:val="24"/>
              </w:rPr>
              <w:t>序</w:t>
            </w:r>
          </w:p>
          <w:p>
            <w:pPr>
              <w:pStyle w:val="19"/>
              <w:spacing w:line="312" w:lineRule="exact"/>
              <w:ind w:left="103"/>
              <w:rPr>
                <w:rFonts w:ascii="宋体" w:hAnsi="宋体" w:eastAsia="宋体" w:cs="宋体"/>
                <w:b/>
                <w:bCs/>
                <w:sz w:val="24"/>
                <w:szCs w:val="24"/>
              </w:rPr>
            </w:pPr>
            <w:r>
              <w:rPr>
                <w:rFonts w:hint="eastAsia" w:ascii="宋体" w:hAnsi="宋体" w:eastAsia="宋体" w:cs="宋体"/>
                <w:b/>
                <w:bCs/>
                <w:sz w:val="24"/>
                <w:szCs w:val="24"/>
              </w:rPr>
              <w:t>号</w:t>
            </w:r>
          </w:p>
        </w:tc>
        <w:tc>
          <w:tcPr>
            <w:tcW w:w="2937" w:type="dxa"/>
            <w:tcBorders>
              <w:top w:val="single" w:color="000000" w:sz="4" w:space="0"/>
              <w:left w:val="single" w:color="000000" w:sz="4" w:space="0"/>
              <w:bottom w:val="single" w:color="000000" w:sz="4" w:space="0"/>
              <w:right w:val="single" w:color="000000" w:sz="4" w:space="0"/>
            </w:tcBorders>
          </w:tcPr>
          <w:p>
            <w:pPr>
              <w:pStyle w:val="19"/>
              <w:spacing w:before="116"/>
              <w:ind w:left="103"/>
              <w:rPr>
                <w:rFonts w:ascii="宋体" w:hAnsi="宋体" w:eastAsia="宋体" w:cs="宋体"/>
                <w:b/>
                <w:bCs/>
                <w:sz w:val="24"/>
                <w:szCs w:val="24"/>
              </w:rPr>
            </w:pPr>
            <w:r>
              <w:rPr>
                <w:rFonts w:hint="eastAsia" w:ascii="宋体" w:hAnsi="宋体" w:eastAsia="宋体" w:cs="宋体"/>
                <w:b/>
                <w:bCs/>
                <w:sz w:val="24"/>
                <w:szCs w:val="24"/>
              </w:rPr>
              <w:t>分项名称</w:t>
            </w:r>
          </w:p>
        </w:tc>
        <w:tc>
          <w:tcPr>
            <w:tcW w:w="1347" w:type="dxa"/>
            <w:tcBorders>
              <w:top w:val="single" w:color="000000" w:sz="4" w:space="0"/>
              <w:left w:val="single" w:color="000000" w:sz="4" w:space="0"/>
              <w:bottom w:val="single" w:color="000000" w:sz="4" w:space="0"/>
              <w:right w:val="single" w:color="000000" w:sz="4" w:space="0"/>
            </w:tcBorders>
          </w:tcPr>
          <w:p>
            <w:pPr>
              <w:pStyle w:val="19"/>
              <w:spacing w:before="116"/>
              <w:ind w:left="103"/>
              <w:rPr>
                <w:rFonts w:ascii="宋体" w:hAnsi="宋体" w:eastAsia="宋体" w:cs="宋体"/>
                <w:b/>
                <w:bCs/>
                <w:sz w:val="24"/>
                <w:szCs w:val="24"/>
              </w:rPr>
            </w:pPr>
            <w:r>
              <w:rPr>
                <w:rFonts w:hint="eastAsia" w:ascii="宋体" w:hAnsi="宋体" w:eastAsia="宋体" w:cs="宋体"/>
                <w:b/>
                <w:bCs/>
                <w:sz w:val="24"/>
                <w:szCs w:val="24"/>
              </w:rPr>
              <w:t>单价（元）</w:t>
            </w:r>
          </w:p>
        </w:tc>
        <w:tc>
          <w:tcPr>
            <w:tcW w:w="1206" w:type="dxa"/>
            <w:tcBorders>
              <w:top w:val="single" w:color="000000" w:sz="4" w:space="0"/>
              <w:left w:val="single" w:color="000000" w:sz="4" w:space="0"/>
              <w:bottom w:val="single" w:color="000000" w:sz="4" w:space="0"/>
              <w:right w:val="single" w:color="000000" w:sz="4" w:space="0"/>
            </w:tcBorders>
          </w:tcPr>
          <w:p>
            <w:pPr>
              <w:pStyle w:val="19"/>
              <w:spacing w:before="116"/>
              <w:ind w:left="357"/>
              <w:rPr>
                <w:rFonts w:ascii="宋体" w:hAnsi="宋体" w:eastAsia="宋体" w:cs="宋体"/>
                <w:b/>
                <w:bCs/>
                <w:sz w:val="24"/>
                <w:szCs w:val="24"/>
              </w:rPr>
            </w:pPr>
            <w:r>
              <w:rPr>
                <w:rFonts w:hint="eastAsia" w:ascii="宋体" w:hAnsi="宋体" w:eastAsia="宋体" w:cs="宋体"/>
                <w:b/>
                <w:bCs/>
                <w:sz w:val="24"/>
                <w:szCs w:val="24"/>
              </w:rPr>
              <w:t>数量</w:t>
            </w:r>
          </w:p>
        </w:tc>
        <w:tc>
          <w:tcPr>
            <w:tcW w:w="1345" w:type="dxa"/>
            <w:tcBorders>
              <w:top w:val="single" w:color="000000" w:sz="4" w:space="0"/>
              <w:left w:val="single" w:color="000000" w:sz="4" w:space="0"/>
              <w:bottom w:val="single" w:color="000000" w:sz="4" w:space="0"/>
              <w:right w:val="single" w:color="000000" w:sz="4" w:space="0"/>
            </w:tcBorders>
          </w:tcPr>
          <w:p>
            <w:pPr>
              <w:pStyle w:val="19"/>
              <w:spacing w:before="116"/>
              <w:ind w:left="104"/>
              <w:rPr>
                <w:rFonts w:ascii="宋体" w:hAnsi="宋体" w:eastAsia="宋体" w:cs="宋体"/>
                <w:b/>
                <w:bCs/>
                <w:sz w:val="24"/>
                <w:szCs w:val="24"/>
              </w:rPr>
            </w:pPr>
            <w:r>
              <w:rPr>
                <w:rFonts w:hint="eastAsia" w:ascii="宋体" w:hAnsi="宋体" w:eastAsia="宋体" w:cs="宋体"/>
                <w:b/>
                <w:bCs/>
                <w:sz w:val="24"/>
                <w:szCs w:val="24"/>
              </w:rPr>
              <w:t>合价（元）</w:t>
            </w:r>
          </w:p>
        </w:tc>
        <w:tc>
          <w:tcPr>
            <w:tcW w:w="1708" w:type="dxa"/>
            <w:tcBorders>
              <w:top w:val="single" w:color="000000" w:sz="4" w:space="0"/>
              <w:left w:val="single" w:color="000000" w:sz="4" w:space="0"/>
              <w:bottom w:val="single" w:color="000000" w:sz="4" w:space="0"/>
              <w:right w:val="single" w:color="000000" w:sz="4" w:space="0"/>
            </w:tcBorders>
          </w:tcPr>
          <w:p>
            <w:pPr>
              <w:pStyle w:val="19"/>
              <w:spacing w:before="116"/>
              <w:ind w:left="103"/>
              <w:rPr>
                <w:rFonts w:ascii="宋体" w:hAnsi="宋体" w:eastAsia="宋体" w:cs="宋体"/>
                <w:b/>
                <w:bCs/>
                <w:sz w:val="24"/>
                <w:szCs w:val="24"/>
              </w:rPr>
            </w:pPr>
            <w:r>
              <w:rPr>
                <w:rFonts w:hint="eastAsia" w:ascii="宋体" w:hAnsi="宋体" w:eastAsia="宋体" w:cs="宋体"/>
                <w:b/>
                <w:bCs/>
                <w:sz w:val="24"/>
                <w:szCs w:val="24"/>
              </w:rPr>
              <w:t>备注/说明</w:t>
            </w:r>
          </w:p>
        </w:tc>
      </w:tr>
      <w:tr>
        <w:tblPrEx>
          <w:tblCellMar>
            <w:top w:w="0" w:type="dxa"/>
            <w:left w:w="0" w:type="dxa"/>
            <w:bottom w:w="0" w:type="dxa"/>
            <w:right w:w="0" w:type="dxa"/>
          </w:tblCellMar>
        </w:tblPrEx>
        <w:trPr>
          <w:trHeight w:val="519" w:hRule="exact"/>
        </w:trPr>
        <w:tc>
          <w:tcPr>
            <w:tcW w:w="608" w:type="dxa"/>
            <w:tcBorders>
              <w:top w:val="single" w:color="000000" w:sz="4" w:space="0"/>
              <w:left w:val="single" w:color="000000" w:sz="4" w:space="0"/>
              <w:bottom w:val="single" w:color="000000" w:sz="4" w:space="0"/>
              <w:right w:val="single" w:color="000000" w:sz="4" w:space="0"/>
            </w:tcBorders>
          </w:tcPr>
          <w:p>
            <w:pPr>
              <w:pStyle w:val="19"/>
              <w:spacing w:before="96"/>
              <w:ind w:left="1"/>
              <w:jc w:val="center"/>
              <w:rPr>
                <w:rFonts w:ascii="宋体" w:hAnsi="宋体" w:eastAsia="宋体" w:cs="宋体"/>
                <w:sz w:val="24"/>
                <w:szCs w:val="24"/>
              </w:rPr>
            </w:pPr>
            <w:r>
              <w:rPr>
                <w:rFonts w:hint="eastAsia" w:ascii="宋体" w:hAnsi="宋体" w:eastAsia="宋体" w:cs="宋体"/>
                <w:sz w:val="24"/>
                <w:szCs w:val="24"/>
              </w:rPr>
              <w:t>1</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25" w:hRule="exact"/>
        </w:trPr>
        <w:tc>
          <w:tcPr>
            <w:tcW w:w="608" w:type="dxa"/>
            <w:tcBorders>
              <w:top w:val="single" w:color="000000" w:sz="4" w:space="0"/>
              <w:left w:val="single" w:color="000000" w:sz="4" w:space="0"/>
              <w:bottom w:val="single" w:color="000000" w:sz="4" w:space="0"/>
              <w:right w:val="single" w:color="000000" w:sz="4" w:space="0"/>
            </w:tcBorders>
          </w:tcPr>
          <w:p>
            <w:pPr>
              <w:pStyle w:val="19"/>
              <w:spacing w:before="50"/>
              <w:ind w:left="1"/>
              <w:jc w:val="center"/>
              <w:rPr>
                <w:rFonts w:ascii="宋体" w:hAnsi="宋体" w:eastAsia="宋体" w:cs="宋体"/>
                <w:sz w:val="24"/>
                <w:szCs w:val="24"/>
              </w:rPr>
            </w:pPr>
            <w:r>
              <w:rPr>
                <w:rFonts w:hint="eastAsia" w:ascii="宋体" w:hAnsi="宋体" w:eastAsia="宋体" w:cs="宋体"/>
                <w:sz w:val="24"/>
                <w:szCs w:val="24"/>
              </w:rPr>
              <w:t>2</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17" w:hRule="exact"/>
        </w:trPr>
        <w:tc>
          <w:tcPr>
            <w:tcW w:w="608" w:type="dxa"/>
            <w:tcBorders>
              <w:top w:val="single" w:color="000000" w:sz="4" w:space="0"/>
              <w:left w:val="single" w:color="000000" w:sz="4" w:space="0"/>
              <w:bottom w:val="single" w:color="000000" w:sz="4" w:space="0"/>
              <w:right w:val="single" w:color="000000" w:sz="4" w:space="0"/>
            </w:tcBorders>
          </w:tcPr>
          <w:p>
            <w:pPr>
              <w:pStyle w:val="19"/>
              <w:spacing w:before="47"/>
              <w:ind w:left="1"/>
              <w:jc w:val="center"/>
              <w:rPr>
                <w:rFonts w:ascii="宋体" w:hAnsi="宋体" w:eastAsia="宋体" w:cs="宋体"/>
                <w:sz w:val="24"/>
                <w:szCs w:val="24"/>
              </w:rPr>
            </w:pPr>
            <w:r>
              <w:rPr>
                <w:rFonts w:hint="eastAsia" w:ascii="宋体" w:hAnsi="宋体" w:eastAsia="宋体" w:cs="宋体"/>
                <w:sz w:val="24"/>
                <w:szCs w:val="24"/>
              </w:rPr>
              <w:t>3</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17" w:hRule="exact"/>
        </w:trPr>
        <w:tc>
          <w:tcPr>
            <w:tcW w:w="6098" w:type="dxa"/>
            <w:gridSpan w:val="4"/>
            <w:tcBorders>
              <w:top w:val="single" w:color="000000" w:sz="4" w:space="0"/>
              <w:left w:val="single" w:color="000000" w:sz="4" w:space="0"/>
              <w:bottom w:val="single" w:color="000000" w:sz="4" w:space="0"/>
              <w:right w:val="single" w:color="000000" w:sz="4" w:space="0"/>
            </w:tcBorders>
          </w:tcPr>
          <w:p>
            <w:pPr>
              <w:pStyle w:val="19"/>
              <w:spacing w:before="10"/>
              <w:ind w:right="95"/>
              <w:jc w:val="right"/>
              <w:rPr>
                <w:rFonts w:ascii="宋体" w:hAnsi="宋体" w:eastAsia="宋体" w:cs="宋体"/>
                <w:sz w:val="24"/>
                <w:szCs w:val="24"/>
              </w:rPr>
            </w:pPr>
            <w:r>
              <w:rPr>
                <w:rFonts w:hint="eastAsia" w:ascii="宋体" w:hAnsi="宋体" w:eastAsia="宋体" w:cs="宋体"/>
                <w:b/>
                <w:bCs/>
                <w:sz w:val="24"/>
                <w:szCs w:val="24"/>
              </w:rPr>
              <w:t>总价（元）</w:t>
            </w: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spacing w:before="1"/>
        <w:rPr>
          <w:rFonts w:ascii="宋体" w:hAnsi="宋体" w:eastAsia="宋体" w:cs="宋体"/>
          <w:sz w:val="24"/>
          <w:szCs w:val="24"/>
        </w:rPr>
      </w:pPr>
    </w:p>
    <w:p>
      <w:pPr>
        <w:pStyle w:val="7"/>
        <w:spacing w:line="320" w:lineRule="exact"/>
        <w:ind w:left="221" w:right="100"/>
        <w:rPr>
          <w:rFonts w:cs="宋体"/>
          <w:lang w:eastAsia="zh-CN"/>
        </w:rPr>
      </w:pPr>
      <w:r>
        <w:rPr>
          <w:rFonts w:hint="eastAsia" w:cs="宋体"/>
          <w:lang w:eastAsia="zh-CN"/>
        </w:rPr>
        <w:t>注：1.本表应按包分别填写。</w:t>
      </w:r>
    </w:p>
    <w:p>
      <w:pPr>
        <w:pStyle w:val="7"/>
        <w:spacing w:before="0" w:line="311" w:lineRule="exact"/>
        <w:ind w:left="701" w:right="100"/>
        <w:rPr>
          <w:rFonts w:cs="宋体"/>
          <w:lang w:eastAsia="zh-CN"/>
        </w:rPr>
      </w:pPr>
      <w:r>
        <w:rPr>
          <w:rFonts w:hint="eastAsia" w:cs="宋体"/>
          <w:lang w:eastAsia="zh-CN"/>
        </w:rPr>
        <w:t>2.如果不提供分项报价将视为没有实质性响应招标文件。</w:t>
      </w:r>
    </w:p>
    <w:p>
      <w:pPr>
        <w:pStyle w:val="7"/>
        <w:spacing w:before="0" w:line="312" w:lineRule="exact"/>
        <w:ind w:left="701" w:right="100"/>
        <w:rPr>
          <w:rFonts w:cs="宋体"/>
          <w:lang w:eastAsia="zh-CN"/>
        </w:rPr>
      </w:pPr>
      <w:r>
        <w:rPr>
          <w:rFonts w:hint="eastAsia" w:cs="宋体"/>
          <w:spacing w:val="-6"/>
          <w:lang w:eastAsia="zh-CN"/>
        </w:rPr>
        <w:t>3.上述各项的详细规格（如有），可另页描述。</w:t>
      </w:r>
    </w:p>
    <w:p>
      <w:pPr>
        <w:spacing w:before="6"/>
        <w:rPr>
          <w:rFonts w:ascii="宋体" w:hAnsi="宋体" w:eastAsia="宋体" w:cs="宋体"/>
          <w:sz w:val="24"/>
          <w:szCs w:val="24"/>
          <w:lang w:eastAsia="zh-CN"/>
        </w:rPr>
      </w:pPr>
    </w:p>
    <w:p>
      <w:pPr>
        <w:pStyle w:val="7"/>
        <w:tabs>
          <w:tab w:val="left" w:pos="4039"/>
          <w:tab w:val="left" w:pos="4990"/>
        </w:tabs>
        <w:spacing w:before="23" w:line="310" w:lineRule="exact"/>
        <w:ind w:left="221" w:right="218" w:firstLine="480"/>
        <w:rPr>
          <w:rFonts w:cs="宋体"/>
          <w:spacing w:val="-2"/>
          <w:lang w:eastAsia="zh-CN"/>
        </w:rPr>
      </w:pPr>
    </w:p>
    <w:p>
      <w:pPr>
        <w:pStyle w:val="7"/>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投标人名称（加盖公章）：</w:t>
      </w:r>
    </w:p>
    <w:p>
      <w:pPr>
        <w:pStyle w:val="7"/>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日期：年月日</w:t>
      </w:r>
    </w:p>
    <w:p>
      <w:pPr>
        <w:pStyle w:val="7"/>
        <w:tabs>
          <w:tab w:val="left" w:pos="4039"/>
          <w:tab w:val="left" w:pos="4990"/>
        </w:tabs>
        <w:spacing w:before="23" w:line="360" w:lineRule="auto"/>
        <w:ind w:left="221" w:right="215" w:firstLine="482"/>
        <w:rPr>
          <w:rFonts w:cs="宋体"/>
          <w:spacing w:val="-2"/>
          <w:lang w:eastAsia="zh-CN"/>
        </w:rPr>
        <w:sectPr>
          <w:headerReference r:id="rId12" w:type="default"/>
          <w:footerReference r:id="rId13" w:type="default"/>
          <w:pgSz w:w="11920" w:h="16850"/>
          <w:pgMar w:top="1120" w:right="1020" w:bottom="1060" w:left="1480" w:header="888" w:footer="868" w:gutter="0"/>
          <w:cols w:space="720" w:num="1"/>
        </w:sectPr>
      </w:pPr>
    </w:p>
    <w:p>
      <w:pPr>
        <w:rPr>
          <w:rFonts w:ascii="宋体" w:hAnsi="宋体" w:eastAsia="宋体" w:cs="宋体"/>
          <w:sz w:val="18"/>
          <w:szCs w:val="18"/>
          <w:lang w:eastAsia="zh-CN"/>
        </w:rPr>
      </w:pPr>
    </w:p>
    <w:p>
      <w:pPr>
        <w:pStyle w:val="7"/>
        <w:tabs>
          <w:tab w:val="left" w:pos="581"/>
        </w:tabs>
        <w:ind w:left="221" w:right="223"/>
        <w:outlineLvl w:val="2"/>
        <w:rPr>
          <w:rFonts w:cs="宋体"/>
          <w:lang w:eastAsia="zh-CN"/>
        </w:rPr>
      </w:pPr>
      <w:r>
        <w:rPr>
          <w:rFonts w:hint="eastAsia" w:cs="宋体"/>
          <w:lang w:eastAsia="zh-CN"/>
        </w:rPr>
        <w:t>5</w:t>
      </w:r>
      <w:r>
        <w:rPr>
          <w:rFonts w:hint="eastAsia" w:cs="宋体"/>
          <w:lang w:eastAsia="zh-CN"/>
        </w:rPr>
        <w:tab/>
      </w:r>
      <w:r>
        <w:rPr>
          <w:rFonts w:hint="eastAsia" w:cs="宋体"/>
          <w:lang w:eastAsia="zh-CN"/>
        </w:rPr>
        <w:t>合同条款偏离表（实质性格式）</w:t>
      </w:r>
    </w:p>
    <w:p>
      <w:pPr>
        <w:rPr>
          <w:rFonts w:ascii="宋体" w:hAnsi="宋体" w:eastAsia="宋体" w:cs="宋体"/>
          <w:sz w:val="24"/>
          <w:szCs w:val="24"/>
          <w:lang w:eastAsia="zh-CN"/>
        </w:rPr>
      </w:pPr>
    </w:p>
    <w:p>
      <w:pPr>
        <w:spacing w:before="12"/>
        <w:rPr>
          <w:rFonts w:ascii="宋体" w:hAnsi="宋体" w:eastAsia="宋体" w:cs="宋体"/>
          <w:sz w:val="16"/>
          <w:szCs w:val="16"/>
          <w:lang w:eastAsia="zh-CN"/>
        </w:rPr>
      </w:pPr>
    </w:p>
    <w:p>
      <w:pPr>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合同条款偏离表</w:t>
      </w:r>
    </w:p>
    <w:p>
      <w:pPr>
        <w:spacing w:before="2"/>
        <w:rPr>
          <w:rFonts w:ascii="宋体" w:hAnsi="宋体" w:eastAsia="宋体" w:cs="宋体"/>
          <w:sz w:val="51"/>
          <w:szCs w:val="51"/>
          <w:lang w:eastAsia="zh-CN"/>
        </w:rPr>
      </w:pPr>
    </w:p>
    <w:p>
      <w:pPr>
        <w:pStyle w:val="7"/>
        <w:tabs>
          <w:tab w:val="left" w:pos="5460"/>
        </w:tabs>
        <w:spacing w:before="0"/>
        <w:ind w:left="581" w:right="223"/>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p>
    <w:p>
      <w:pPr>
        <w:spacing w:before="3"/>
        <w:rPr>
          <w:rFonts w:ascii="宋体" w:hAnsi="宋体" w:eastAsia="宋体" w:cs="宋体"/>
          <w:sz w:val="13"/>
          <w:szCs w:val="13"/>
          <w:lang w:eastAsia="zh-CN"/>
        </w:rPr>
      </w:pPr>
    </w:p>
    <w:tbl>
      <w:tblPr>
        <w:tblStyle w:val="14"/>
        <w:tblW w:w="0" w:type="auto"/>
        <w:tblInd w:w="108" w:type="dxa"/>
        <w:tblLayout w:type="fixed"/>
        <w:tblCellMar>
          <w:top w:w="0" w:type="dxa"/>
          <w:left w:w="0" w:type="dxa"/>
          <w:bottom w:w="0" w:type="dxa"/>
          <w:right w:w="0" w:type="dxa"/>
        </w:tblCellMar>
      </w:tblPr>
      <w:tblGrid>
        <w:gridCol w:w="1154"/>
        <w:gridCol w:w="1772"/>
        <w:gridCol w:w="1676"/>
        <w:gridCol w:w="1676"/>
        <w:gridCol w:w="1877"/>
        <w:gridCol w:w="1133"/>
      </w:tblGrid>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pPr>
              <w:pStyle w:val="19"/>
              <w:spacing w:before="10"/>
              <w:rPr>
                <w:rFonts w:ascii="宋体" w:hAnsi="宋体" w:eastAsia="宋体" w:cs="宋体"/>
                <w:sz w:val="20"/>
                <w:szCs w:val="20"/>
                <w:lang w:eastAsia="zh-CN"/>
              </w:rPr>
            </w:pPr>
          </w:p>
          <w:p>
            <w:pPr>
              <w:pStyle w:val="19"/>
              <w:ind w:left="331"/>
              <w:rPr>
                <w:rFonts w:ascii="宋体" w:hAnsi="宋体" w:eastAsia="宋体" w:cs="宋体"/>
                <w:sz w:val="24"/>
                <w:szCs w:val="24"/>
              </w:rPr>
            </w:pPr>
            <w:r>
              <w:rPr>
                <w:rFonts w:ascii="宋体" w:hAnsi="宋体" w:eastAsia="宋体" w:cs="宋体"/>
                <w:sz w:val="24"/>
                <w:szCs w:val="24"/>
              </w:rPr>
              <w:t>序号</w:t>
            </w:r>
          </w:p>
        </w:tc>
        <w:tc>
          <w:tcPr>
            <w:tcW w:w="1772" w:type="dxa"/>
            <w:tcBorders>
              <w:top w:val="single" w:color="000000" w:sz="4" w:space="0"/>
              <w:left w:val="single" w:color="000000" w:sz="4" w:space="0"/>
              <w:bottom w:val="single" w:color="000000" w:sz="4" w:space="0"/>
              <w:right w:val="single" w:color="000000" w:sz="4" w:space="0"/>
            </w:tcBorders>
          </w:tcPr>
          <w:p>
            <w:pPr>
              <w:pStyle w:val="19"/>
              <w:spacing w:before="146" w:line="312" w:lineRule="exact"/>
              <w:ind w:left="281" w:right="158" w:hanging="120"/>
              <w:rPr>
                <w:rFonts w:ascii="宋体" w:hAnsi="宋体" w:eastAsia="宋体" w:cs="宋体"/>
                <w:sz w:val="24"/>
                <w:szCs w:val="24"/>
                <w:lang w:eastAsia="zh-CN"/>
              </w:rPr>
            </w:pPr>
            <w:r>
              <w:rPr>
                <w:rFonts w:ascii="宋体" w:hAnsi="宋体" w:eastAsia="宋体" w:cs="宋体"/>
                <w:sz w:val="24"/>
                <w:szCs w:val="24"/>
                <w:lang w:eastAsia="zh-CN"/>
              </w:rPr>
              <w:t>招标文件条目 号（页码）</w:t>
            </w:r>
          </w:p>
        </w:tc>
        <w:tc>
          <w:tcPr>
            <w:tcW w:w="1676" w:type="dxa"/>
            <w:tcBorders>
              <w:top w:val="single" w:color="000000" w:sz="4" w:space="0"/>
              <w:left w:val="single" w:color="000000" w:sz="4" w:space="0"/>
              <w:bottom w:val="single" w:color="000000" w:sz="4" w:space="0"/>
              <w:right w:val="single" w:color="000000" w:sz="4" w:space="0"/>
            </w:tcBorders>
          </w:tcPr>
          <w:p>
            <w:pPr>
              <w:pStyle w:val="19"/>
              <w:spacing w:before="10"/>
              <w:rPr>
                <w:rFonts w:ascii="宋体" w:hAnsi="宋体" w:eastAsia="宋体" w:cs="宋体"/>
                <w:sz w:val="20"/>
                <w:szCs w:val="20"/>
                <w:lang w:eastAsia="zh-CN"/>
              </w:rPr>
            </w:pPr>
          </w:p>
          <w:p>
            <w:pPr>
              <w:pStyle w:val="19"/>
              <w:ind w:left="112"/>
              <w:rPr>
                <w:rFonts w:ascii="宋体" w:hAnsi="宋体" w:eastAsia="宋体" w:cs="宋体"/>
                <w:sz w:val="24"/>
                <w:szCs w:val="24"/>
              </w:rPr>
            </w:pPr>
            <w:r>
              <w:rPr>
                <w:rFonts w:ascii="宋体" w:hAnsi="宋体" w:eastAsia="宋体" w:cs="宋体"/>
                <w:sz w:val="24"/>
                <w:szCs w:val="24"/>
              </w:rPr>
              <w:t>招标文件要求</w:t>
            </w:r>
          </w:p>
        </w:tc>
        <w:tc>
          <w:tcPr>
            <w:tcW w:w="1676" w:type="dxa"/>
            <w:tcBorders>
              <w:top w:val="single" w:color="000000" w:sz="4" w:space="0"/>
              <w:left w:val="single" w:color="000000" w:sz="4" w:space="0"/>
              <w:bottom w:val="single" w:color="000000" w:sz="4" w:space="0"/>
              <w:right w:val="single" w:color="000000" w:sz="4" w:space="0"/>
            </w:tcBorders>
          </w:tcPr>
          <w:p>
            <w:pPr>
              <w:pStyle w:val="19"/>
              <w:spacing w:before="10"/>
              <w:rPr>
                <w:rFonts w:ascii="宋体" w:hAnsi="宋体" w:eastAsia="宋体" w:cs="宋体"/>
                <w:sz w:val="20"/>
                <w:szCs w:val="20"/>
              </w:rPr>
            </w:pPr>
          </w:p>
          <w:p>
            <w:pPr>
              <w:pStyle w:val="19"/>
              <w:ind w:left="112"/>
              <w:rPr>
                <w:rFonts w:ascii="宋体" w:hAnsi="宋体" w:eastAsia="宋体" w:cs="宋体"/>
                <w:sz w:val="24"/>
                <w:szCs w:val="24"/>
              </w:rPr>
            </w:pPr>
            <w:r>
              <w:rPr>
                <w:rFonts w:ascii="宋体" w:hAnsi="宋体" w:eastAsia="宋体" w:cs="宋体"/>
                <w:sz w:val="24"/>
                <w:szCs w:val="24"/>
              </w:rPr>
              <w:t>投标文件内容</w:t>
            </w:r>
          </w:p>
        </w:tc>
        <w:tc>
          <w:tcPr>
            <w:tcW w:w="1877" w:type="dxa"/>
            <w:tcBorders>
              <w:top w:val="single" w:color="000000" w:sz="4" w:space="0"/>
              <w:left w:val="single" w:color="000000" w:sz="4" w:space="0"/>
              <w:bottom w:val="single" w:color="000000" w:sz="4" w:space="0"/>
              <w:right w:val="single" w:color="000000" w:sz="4" w:space="0"/>
            </w:tcBorders>
          </w:tcPr>
          <w:p>
            <w:pPr>
              <w:pStyle w:val="19"/>
              <w:spacing w:before="10"/>
              <w:rPr>
                <w:rFonts w:ascii="宋体" w:hAnsi="宋体" w:eastAsia="宋体" w:cs="宋体"/>
                <w:sz w:val="20"/>
                <w:szCs w:val="20"/>
              </w:rPr>
            </w:pPr>
          </w:p>
          <w:p>
            <w:pPr>
              <w:pStyle w:val="19"/>
              <w:ind w:left="452"/>
              <w:rPr>
                <w:rFonts w:ascii="宋体" w:hAnsi="宋体" w:eastAsia="宋体" w:cs="宋体"/>
                <w:sz w:val="24"/>
                <w:szCs w:val="24"/>
              </w:rPr>
            </w:pPr>
            <w:r>
              <w:rPr>
                <w:rFonts w:ascii="宋体" w:hAnsi="宋体" w:eastAsia="宋体" w:cs="宋体"/>
                <w:sz w:val="24"/>
                <w:szCs w:val="24"/>
              </w:rPr>
              <w:t>偏离情况</w:t>
            </w:r>
          </w:p>
        </w:tc>
        <w:tc>
          <w:tcPr>
            <w:tcW w:w="1133" w:type="dxa"/>
            <w:tcBorders>
              <w:top w:val="single" w:color="000000" w:sz="4" w:space="0"/>
              <w:left w:val="single" w:color="000000" w:sz="4" w:space="0"/>
              <w:bottom w:val="single" w:color="000000" w:sz="4" w:space="0"/>
              <w:right w:val="single" w:color="000000" w:sz="4" w:space="0"/>
            </w:tcBorders>
          </w:tcPr>
          <w:p>
            <w:pPr>
              <w:pStyle w:val="19"/>
              <w:spacing w:before="10"/>
              <w:rPr>
                <w:rFonts w:ascii="宋体" w:hAnsi="宋体" w:eastAsia="宋体" w:cs="宋体"/>
                <w:sz w:val="20"/>
                <w:szCs w:val="20"/>
              </w:rPr>
            </w:pPr>
          </w:p>
          <w:p>
            <w:pPr>
              <w:pStyle w:val="19"/>
              <w:ind w:left="320"/>
              <w:rPr>
                <w:rFonts w:ascii="宋体" w:hAnsi="宋体" w:eastAsia="宋体" w:cs="宋体"/>
                <w:sz w:val="24"/>
                <w:szCs w:val="24"/>
              </w:rPr>
            </w:pPr>
            <w:r>
              <w:rPr>
                <w:rFonts w:ascii="宋体" w:hAnsi="宋体" w:eastAsia="宋体" w:cs="宋体"/>
                <w:sz w:val="24"/>
                <w:szCs w:val="24"/>
              </w:rPr>
              <w:t>说明</w:t>
            </w:r>
          </w:p>
        </w:tc>
      </w:tr>
      <w:tr>
        <w:tblPrEx>
          <w:tblCellMar>
            <w:top w:w="0" w:type="dxa"/>
            <w:left w:w="0" w:type="dxa"/>
            <w:bottom w:w="0" w:type="dxa"/>
            <w:right w:w="0" w:type="dxa"/>
          </w:tblCellMar>
        </w:tblPrEx>
        <w:trPr>
          <w:trHeight w:val="1566" w:hRule="exact"/>
        </w:trPr>
        <w:tc>
          <w:tcPr>
            <w:tcW w:w="9288" w:type="dxa"/>
            <w:gridSpan w:val="6"/>
            <w:tcBorders>
              <w:top w:val="single" w:color="000000" w:sz="4" w:space="0"/>
              <w:left w:val="single" w:color="000000" w:sz="4" w:space="0"/>
              <w:bottom w:val="single" w:color="000000" w:sz="4" w:space="0"/>
              <w:right w:val="single" w:color="000000" w:sz="4" w:space="0"/>
            </w:tcBorders>
          </w:tcPr>
          <w:p>
            <w:pPr>
              <w:pStyle w:val="19"/>
              <w:spacing w:line="276" w:lineRule="exact"/>
              <w:ind w:left="103"/>
              <w:rPr>
                <w:rFonts w:ascii="宋体" w:hAnsi="宋体" w:eastAsia="宋体" w:cs="宋体"/>
                <w:sz w:val="24"/>
                <w:szCs w:val="24"/>
                <w:lang w:eastAsia="zh-CN"/>
              </w:rPr>
            </w:pPr>
            <w:r>
              <w:rPr>
                <w:rFonts w:ascii="宋体" w:hAnsi="宋体" w:eastAsia="宋体" w:cs="宋体"/>
                <w:b/>
                <w:bCs/>
                <w:spacing w:val="-4"/>
                <w:sz w:val="24"/>
                <w:szCs w:val="24"/>
                <w:lang w:eastAsia="zh-CN"/>
              </w:rPr>
              <w:t>对本项目合同条款的偏离情况</w:t>
            </w:r>
            <w:r>
              <w:rPr>
                <w:rFonts w:ascii="宋体" w:hAnsi="宋体" w:eastAsia="宋体" w:cs="宋体"/>
                <w:spacing w:val="-4"/>
                <w:sz w:val="24"/>
                <w:szCs w:val="24"/>
                <w:lang w:eastAsia="zh-CN"/>
              </w:rPr>
              <w:t>（应进行选择，未选择</w:t>
            </w:r>
            <w:r>
              <w:rPr>
                <w:rFonts w:ascii="宋体" w:hAnsi="宋体" w:eastAsia="宋体" w:cs="宋体"/>
                <w:b/>
                <w:bCs/>
                <w:spacing w:val="-4"/>
                <w:sz w:val="24"/>
                <w:szCs w:val="24"/>
                <w:lang w:eastAsia="zh-CN"/>
              </w:rPr>
              <w:t>投标无效</w:t>
            </w:r>
            <w:r>
              <w:rPr>
                <w:rFonts w:ascii="宋体" w:hAnsi="宋体" w:eastAsia="宋体" w:cs="宋体"/>
                <w:spacing w:val="-4"/>
                <w:sz w:val="24"/>
                <w:szCs w:val="24"/>
                <w:lang w:eastAsia="zh-CN"/>
              </w:rPr>
              <w:t>）：</w:t>
            </w:r>
          </w:p>
          <w:p>
            <w:pPr>
              <w:pStyle w:val="19"/>
              <w:spacing w:before="31" w:line="310" w:lineRule="exact"/>
              <w:ind w:left="103" w:right="99"/>
              <w:rPr>
                <w:rFonts w:ascii="宋体" w:hAnsi="宋体" w:eastAsia="宋体" w:cs="宋体"/>
                <w:sz w:val="24"/>
                <w:szCs w:val="24"/>
                <w:lang w:eastAsia="zh-CN"/>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无偏离</w:t>
            </w:r>
            <w:r>
              <w:rPr>
                <w:rFonts w:ascii="宋体" w:hAnsi="宋体" w:eastAsia="宋体" w:cs="宋体"/>
                <w:spacing w:val="-1"/>
                <w:sz w:val="24"/>
                <w:szCs w:val="24"/>
                <w:lang w:eastAsia="zh-CN"/>
              </w:rPr>
              <w:t>（如无偏离，仅选择无偏离即可；无偏离即为对合同条款中的所有要求，均视</w:t>
            </w:r>
            <w:r>
              <w:rPr>
                <w:rFonts w:ascii="宋体" w:hAnsi="宋体" w:eastAsia="宋体" w:cs="宋体"/>
                <w:spacing w:val="-9"/>
                <w:sz w:val="24"/>
                <w:szCs w:val="24"/>
                <w:lang w:eastAsia="zh-CN"/>
              </w:rPr>
              <w:t>作供应商已对之理解和响应。）</w:t>
            </w:r>
          </w:p>
          <w:p>
            <w:pPr>
              <w:pStyle w:val="19"/>
              <w:spacing w:line="312" w:lineRule="exact"/>
              <w:ind w:left="103" w:right="100"/>
              <w:rPr>
                <w:rFonts w:ascii="宋体" w:hAnsi="宋体" w:eastAsia="宋体" w:cs="宋体"/>
                <w:sz w:val="24"/>
                <w:szCs w:val="24"/>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有偏离</w:t>
            </w:r>
            <w:r>
              <w:rPr>
                <w:rFonts w:ascii="宋体" w:hAnsi="宋体" w:eastAsia="宋体" w:cs="宋体"/>
                <w:spacing w:val="-1"/>
                <w:sz w:val="24"/>
                <w:szCs w:val="24"/>
                <w:lang w:eastAsia="zh-CN"/>
              </w:rPr>
              <w:t>（如有偏离，则应在本表中对偏离项逐一列明，否则</w:t>
            </w:r>
            <w:r>
              <w:rPr>
                <w:rFonts w:ascii="宋体" w:hAnsi="宋体" w:eastAsia="宋体" w:cs="宋体"/>
                <w:b/>
                <w:bCs/>
                <w:spacing w:val="-1"/>
                <w:sz w:val="24"/>
                <w:szCs w:val="24"/>
                <w:lang w:eastAsia="zh-CN"/>
              </w:rPr>
              <w:t>投标无效</w:t>
            </w:r>
            <w:r>
              <w:rPr>
                <w:rFonts w:ascii="宋体" w:hAnsi="宋体" w:eastAsia="宋体" w:cs="宋体"/>
                <w:spacing w:val="-1"/>
                <w:sz w:val="24"/>
                <w:szCs w:val="24"/>
                <w:lang w:eastAsia="zh-CN"/>
              </w:rPr>
              <w:t>；对合同条款中</w:t>
            </w:r>
            <w:r>
              <w:rPr>
                <w:rFonts w:ascii="宋体" w:hAnsi="宋体" w:eastAsia="宋体" w:cs="宋体"/>
                <w:spacing w:val="-4"/>
                <w:sz w:val="24"/>
                <w:szCs w:val="24"/>
                <w:lang w:eastAsia="zh-CN"/>
              </w:rPr>
              <w:t>的所有要求，除本表列明的偏离外，均视作供应商已对之理解和响应。</w:t>
            </w:r>
            <w:r>
              <w:rPr>
                <w:rFonts w:ascii="宋体" w:hAnsi="宋体" w:eastAsia="宋体" w:cs="宋体"/>
                <w:spacing w:val="-4"/>
                <w:sz w:val="24"/>
                <w:szCs w:val="24"/>
              </w:rPr>
              <w:t>）</w:t>
            </w: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bl>
    <w:p>
      <w:pPr>
        <w:spacing w:before="6"/>
        <w:rPr>
          <w:rFonts w:ascii="宋体" w:hAnsi="宋体" w:eastAsia="宋体" w:cs="宋体"/>
          <w:sz w:val="16"/>
          <w:szCs w:val="16"/>
        </w:rPr>
      </w:pPr>
    </w:p>
    <w:p>
      <w:pPr>
        <w:pStyle w:val="7"/>
        <w:ind w:left="221" w:right="223"/>
        <w:rPr>
          <w:rFonts w:cs="宋体"/>
          <w:lang w:eastAsia="zh-CN"/>
        </w:rPr>
      </w:pPr>
      <w:r>
        <w:rPr>
          <w:rFonts w:hint="eastAsia" w:cs="宋体"/>
          <w:lang w:eastAsia="zh-CN"/>
        </w:rPr>
        <w:t>注：“偏离情况”列应据实填写“正偏离”或“负偏离”。</w:t>
      </w:r>
    </w:p>
    <w:p>
      <w:pPr>
        <w:rPr>
          <w:rFonts w:ascii="Tahoma" w:hAnsi="Tahoma" w:eastAsia="Tahoma" w:cs="Tahoma"/>
          <w:sz w:val="24"/>
          <w:szCs w:val="24"/>
          <w:lang w:eastAsia="zh-CN"/>
        </w:rPr>
      </w:pPr>
    </w:p>
    <w:p>
      <w:pPr>
        <w:rPr>
          <w:rFonts w:ascii="Tahoma" w:hAnsi="Tahoma" w:eastAsia="Tahoma" w:cs="Tahoma"/>
          <w:sz w:val="24"/>
          <w:szCs w:val="24"/>
          <w:lang w:eastAsia="zh-CN"/>
        </w:rPr>
      </w:pPr>
    </w:p>
    <w:p>
      <w:pPr>
        <w:spacing w:before="1"/>
        <w:rPr>
          <w:rFonts w:ascii="Tahoma" w:hAnsi="Tahoma" w:eastAsia="Tahoma" w:cs="Tahoma"/>
          <w:sz w:val="24"/>
          <w:szCs w:val="24"/>
          <w:lang w:eastAsia="zh-CN"/>
        </w:rPr>
      </w:pPr>
    </w:p>
    <w:p>
      <w:pPr>
        <w:pStyle w:val="7"/>
        <w:spacing w:line="360" w:lineRule="auto"/>
        <w:ind w:left="221" w:right="223"/>
        <w:rPr>
          <w:rFonts w:cs="宋体"/>
          <w:lang w:eastAsia="zh-CN"/>
        </w:rPr>
      </w:pPr>
      <w:r>
        <w:rPr>
          <w:rFonts w:hint="eastAsia" w:cs="宋体"/>
          <w:lang w:eastAsia="zh-CN"/>
        </w:rPr>
        <w:t>投标人名称（加盖公章）：</w:t>
      </w:r>
    </w:p>
    <w:p>
      <w:pPr>
        <w:pStyle w:val="7"/>
        <w:tabs>
          <w:tab w:val="left" w:pos="1541"/>
          <w:tab w:val="left" w:pos="2501"/>
          <w:tab w:val="left" w:pos="3461"/>
        </w:tabs>
        <w:spacing w:before="0" w:line="360" w:lineRule="auto"/>
        <w:ind w:left="221" w:right="581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pPr>
        <w:spacing w:line="360" w:lineRule="auto"/>
        <w:rPr>
          <w:lang w:eastAsia="zh-CN"/>
        </w:rPr>
        <w:sectPr>
          <w:pgSz w:w="11920" w:h="16850"/>
          <w:pgMar w:top="1120" w:right="920" w:bottom="1060" w:left="1480" w:header="888" w:footer="868" w:gutter="0"/>
          <w:cols w:space="720" w:num="1"/>
        </w:sectPr>
      </w:pPr>
    </w:p>
    <w:p>
      <w:pPr>
        <w:rPr>
          <w:rFonts w:ascii="宋体" w:hAnsi="宋体" w:eastAsia="宋体" w:cs="宋体"/>
          <w:sz w:val="18"/>
          <w:szCs w:val="18"/>
          <w:lang w:eastAsia="zh-CN"/>
        </w:rPr>
      </w:pPr>
    </w:p>
    <w:p>
      <w:pPr>
        <w:pStyle w:val="7"/>
        <w:tabs>
          <w:tab w:val="left" w:pos="761"/>
        </w:tabs>
        <w:ind w:left="401" w:right="484"/>
        <w:outlineLvl w:val="2"/>
        <w:rPr>
          <w:lang w:eastAsia="zh-CN"/>
        </w:rPr>
      </w:pPr>
      <w:r>
        <w:rPr>
          <w:rFonts w:hint="eastAsia" w:asciiTheme="minorEastAsia" w:hAnsiTheme="minorEastAsia" w:eastAsiaTheme="minorEastAsia" w:cstheme="minorEastAsia"/>
          <w:lang w:eastAsia="zh-CN"/>
        </w:rPr>
        <w:t>6</w:t>
      </w:r>
      <w:r>
        <w:rPr>
          <w:rFonts w:hint="eastAsia" w:asciiTheme="minorEastAsia" w:hAnsiTheme="minorEastAsia" w:eastAsiaTheme="minorEastAsia" w:cstheme="minorEastAsia"/>
          <w:lang w:eastAsia="zh-CN"/>
        </w:rPr>
        <w:tab/>
      </w:r>
      <w:r>
        <w:rPr>
          <w:lang w:eastAsia="zh-CN"/>
        </w:rPr>
        <w:t>采购需求偏离表（实质性格式）</w:t>
      </w:r>
    </w:p>
    <w:p>
      <w:pPr>
        <w:spacing w:before="115"/>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采购需求偏离表</w:t>
      </w:r>
    </w:p>
    <w:p>
      <w:pPr>
        <w:pStyle w:val="7"/>
        <w:tabs>
          <w:tab w:val="left" w:pos="5640"/>
        </w:tabs>
        <w:spacing w:before="250"/>
        <w:ind w:left="761" w:right="484"/>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p>
    <w:p>
      <w:pPr>
        <w:spacing w:before="5"/>
        <w:rPr>
          <w:rFonts w:ascii="宋体" w:hAnsi="宋体" w:eastAsia="宋体" w:cs="宋体"/>
          <w:sz w:val="13"/>
          <w:szCs w:val="13"/>
          <w:lang w:eastAsia="zh-CN"/>
        </w:rPr>
      </w:pPr>
    </w:p>
    <w:tbl>
      <w:tblPr>
        <w:tblStyle w:val="14"/>
        <w:tblW w:w="0" w:type="auto"/>
        <w:tblInd w:w="106" w:type="dxa"/>
        <w:tblLayout w:type="fixed"/>
        <w:tblCellMar>
          <w:top w:w="0" w:type="dxa"/>
          <w:left w:w="0" w:type="dxa"/>
          <w:bottom w:w="0" w:type="dxa"/>
          <w:right w:w="0" w:type="dxa"/>
        </w:tblCellMar>
      </w:tblPr>
      <w:tblGrid>
        <w:gridCol w:w="775"/>
        <w:gridCol w:w="1482"/>
        <w:gridCol w:w="2384"/>
        <w:gridCol w:w="2126"/>
        <w:gridCol w:w="1875"/>
        <w:gridCol w:w="1009"/>
      </w:tblGrid>
      <w:tr>
        <w:tblPrEx>
          <w:tblCellMar>
            <w:top w:w="0" w:type="dxa"/>
            <w:left w:w="0" w:type="dxa"/>
            <w:bottom w:w="0" w:type="dxa"/>
            <w:right w:w="0" w:type="dxa"/>
          </w:tblCellMar>
        </w:tblPrEx>
        <w:trPr>
          <w:trHeight w:val="1216" w:hRule="exact"/>
        </w:trPr>
        <w:tc>
          <w:tcPr>
            <w:tcW w:w="775" w:type="dxa"/>
            <w:tcBorders>
              <w:top w:val="single" w:color="000000" w:sz="4" w:space="0"/>
              <w:left w:val="single" w:color="000000" w:sz="4" w:space="0"/>
              <w:bottom w:val="single" w:color="000000" w:sz="4" w:space="0"/>
              <w:right w:val="single" w:color="000000" w:sz="4" w:space="0"/>
            </w:tcBorders>
            <w:vAlign w:val="center"/>
          </w:tcPr>
          <w:p>
            <w:pPr>
              <w:pStyle w:val="19"/>
              <w:spacing w:before="5"/>
              <w:jc w:val="center"/>
              <w:rPr>
                <w:rFonts w:ascii="宋体" w:hAnsi="宋体" w:eastAsia="宋体" w:cs="宋体"/>
                <w:b/>
                <w:bCs/>
                <w:sz w:val="25"/>
                <w:szCs w:val="25"/>
                <w:lang w:eastAsia="zh-CN"/>
              </w:rPr>
            </w:pPr>
          </w:p>
          <w:p>
            <w:pPr>
              <w:pStyle w:val="19"/>
              <w:ind w:left="141"/>
              <w:jc w:val="both"/>
              <w:rPr>
                <w:rFonts w:ascii="宋体" w:hAnsi="宋体" w:eastAsia="宋体" w:cs="宋体"/>
                <w:b/>
                <w:bCs/>
                <w:sz w:val="24"/>
                <w:szCs w:val="24"/>
              </w:rPr>
            </w:pPr>
            <w:r>
              <w:rPr>
                <w:rFonts w:ascii="宋体" w:hAnsi="宋体" w:eastAsia="宋体" w:cs="宋体"/>
                <w:b/>
                <w:bCs/>
                <w:sz w:val="24"/>
                <w:szCs w:val="24"/>
              </w:rPr>
              <w:t>序号</w:t>
            </w:r>
          </w:p>
        </w:tc>
        <w:tc>
          <w:tcPr>
            <w:tcW w:w="1482" w:type="dxa"/>
            <w:tcBorders>
              <w:top w:val="single" w:color="000000" w:sz="4" w:space="0"/>
              <w:left w:val="single" w:color="000000" w:sz="4" w:space="0"/>
              <w:bottom w:val="single" w:color="000000" w:sz="4" w:space="0"/>
              <w:right w:val="single" w:color="000000" w:sz="4" w:space="0"/>
            </w:tcBorders>
            <w:vAlign w:val="center"/>
          </w:tcPr>
          <w:p>
            <w:pPr>
              <w:pStyle w:val="19"/>
              <w:spacing w:before="211" w:line="310" w:lineRule="exact"/>
              <w:ind w:left="163" w:right="133" w:hanging="27"/>
              <w:jc w:val="center"/>
              <w:rPr>
                <w:rFonts w:ascii="Tahoma" w:hAnsi="Tahoma" w:eastAsia="Tahoma" w:cs="Tahoma"/>
                <w:b/>
                <w:bCs/>
                <w:sz w:val="24"/>
                <w:szCs w:val="24"/>
              </w:rPr>
            </w:pPr>
            <w:r>
              <w:rPr>
                <w:rFonts w:ascii="宋体" w:hAnsi="宋体" w:eastAsia="宋体" w:cs="宋体"/>
                <w:b/>
                <w:bCs/>
                <w:sz w:val="24"/>
                <w:szCs w:val="24"/>
              </w:rPr>
              <w:t>招标文件条目号</w:t>
            </w:r>
            <w:r>
              <w:rPr>
                <w:rFonts w:ascii="Tahoma" w:hAnsi="Tahoma" w:eastAsia="Tahoma" w:cs="Tahoma"/>
                <w:b/>
                <w:bCs/>
                <w:sz w:val="24"/>
                <w:szCs w:val="24"/>
              </w:rPr>
              <w:t>(</w:t>
            </w:r>
            <w:r>
              <w:rPr>
                <w:rFonts w:ascii="宋体" w:hAnsi="宋体" w:eastAsia="宋体" w:cs="宋体"/>
                <w:b/>
                <w:bCs/>
                <w:sz w:val="24"/>
                <w:szCs w:val="24"/>
              </w:rPr>
              <w:t>页码</w:t>
            </w:r>
            <w:r>
              <w:rPr>
                <w:rFonts w:ascii="Tahoma" w:hAnsi="Tahoma" w:eastAsia="Tahoma" w:cs="Tahoma"/>
                <w:b/>
                <w:bCs/>
                <w:sz w:val="24"/>
                <w:szCs w:val="24"/>
              </w:rPr>
              <w:t>)</w:t>
            </w:r>
          </w:p>
        </w:tc>
        <w:tc>
          <w:tcPr>
            <w:tcW w:w="2384" w:type="dxa"/>
            <w:tcBorders>
              <w:top w:val="single" w:color="000000" w:sz="4" w:space="0"/>
              <w:left w:val="single" w:color="000000" w:sz="4" w:space="0"/>
              <w:bottom w:val="single" w:color="000000" w:sz="4" w:space="0"/>
              <w:right w:val="single" w:color="000000" w:sz="4" w:space="0"/>
            </w:tcBorders>
            <w:vAlign w:val="center"/>
          </w:tcPr>
          <w:p>
            <w:pPr>
              <w:pStyle w:val="19"/>
              <w:spacing w:before="5"/>
              <w:jc w:val="center"/>
              <w:rPr>
                <w:rFonts w:ascii="宋体" w:hAnsi="宋体" w:eastAsia="宋体" w:cs="宋体"/>
                <w:b/>
                <w:bCs/>
                <w:sz w:val="25"/>
                <w:szCs w:val="25"/>
              </w:rPr>
            </w:pPr>
          </w:p>
          <w:p>
            <w:pPr>
              <w:pStyle w:val="19"/>
              <w:ind w:left="467"/>
              <w:jc w:val="both"/>
              <w:rPr>
                <w:rFonts w:ascii="宋体" w:hAnsi="宋体" w:eastAsia="宋体" w:cs="宋体"/>
                <w:b/>
                <w:bCs/>
                <w:sz w:val="24"/>
                <w:szCs w:val="24"/>
              </w:rPr>
            </w:pPr>
            <w:r>
              <w:rPr>
                <w:rFonts w:ascii="宋体" w:hAnsi="宋体" w:eastAsia="宋体" w:cs="宋体"/>
                <w:b/>
                <w:bCs/>
                <w:sz w:val="24"/>
                <w:szCs w:val="24"/>
              </w:rPr>
              <w:t>招标文件要求</w:t>
            </w:r>
          </w:p>
        </w:tc>
        <w:tc>
          <w:tcPr>
            <w:tcW w:w="2126" w:type="dxa"/>
            <w:tcBorders>
              <w:top w:val="single" w:color="000000" w:sz="4" w:space="0"/>
              <w:left w:val="single" w:color="000000" w:sz="4" w:space="0"/>
              <w:bottom w:val="single" w:color="000000" w:sz="4" w:space="0"/>
              <w:right w:val="single" w:color="000000" w:sz="4" w:space="0"/>
            </w:tcBorders>
            <w:vAlign w:val="center"/>
          </w:tcPr>
          <w:p>
            <w:pPr>
              <w:pStyle w:val="19"/>
              <w:spacing w:before="5"/>
              <w:jc w:val="center"/>
              <w:rPr>
                <w:rFonts w:ascii="宋体" w:hAnsi="宋体" w:eastAsia="宋体" w:cs="宋体"/>
                <w:b/>
                <w:bCs/>
                <w:sz w:val="25"/>
                <w:szCs w:val="25"/>
              </w:rPr>
            </w:pPr>
          </w:p>
          <w:p>
            <w:pPr>
              <w:pStyle w:val="19"/>
              <w:ind w:left="339"/>
              <w:jc w:val="both"/>
              <w:rPr>
                <w:rFonts w:ascii="宋体" w:hAnsi="宋体" w:eastAsia="宋体" w:cs="宋体"/>
                <w:b/>
                <w:bCs/>
                <w:sz w:val="24"/>
                <w:szCs w:val="24"/>
              </w:rPr>
            </w:pPr>
            <w:r>
              <w:rPr>
                <w:rFonts w:ascii="宋体" w:hAnsi="宋体" w:eastAsia="宋体" w:cs="宋体"/>
                <w:b/>
                <w:bCs/>
                <w:sz w:val="24"/>
                <w:szCs w:val="24"/>
              </w:rPr>
              <w:t>投标响应内容</w:t>
            </w:r>
          </w:p>
        </w:tc>
        <w:tc>
          <w:tcPr>
            <w:tcW w:w="1875" w:type="dxa"/>
            <w:tcBorders>
              <w:top w:val="single" w:color="000000" w:sz="4" w:space="0"/>
              <w:left w:val="single" w:color="000000" w:sz="4" w:space="0"/>
              <w:bottom w:val="single" w:color="000000" w:sz="4" w:space="0"/>
              <w:right w:val="single" w:color="000000" w:sz="4" w:space="0"/>
            </w:tcBorders>
            <w:vAlign w:val="center"/>
          </w:tcPr>
          <w:p>
            <w:pPr>
              <w:pStyle w:val="19"/>
              <w:spacing w:before="5"/>
              <w:jc w:val="center"/>
              <w:rPr>
                <w:rFonts w:ascii="宋体" w:hAnsi="宋体" w:eastAsia="宋体" w:cs="宋体"/>
                <w:b/>
                <w:bCs/>
                <w:sz w:val="25"/>
                <w:szCs w:val="25"/>
              </w:rPr>
            </w:pPr>
          </w:p>
          <w:p>
            <w:pPr>
              <w:pStyle w:val="19"/>
              <w:ind w:left="452"/>
              <w:jc w:val="both"/>
              <w:rPr>
                <w:rFonts w:ascii="宋体" w:hAnsi="宋体" w:eastAsia="宋体" w:cs="宋体"/>
                <w:b/>
                <w:bCs/>
                <w:sz w:val="24"/>
                <w:szCs w:val="24"/>
              </w:rPr>
            </w:pPr>
            <w:r>
              <w:rPr>
                <w:rFonts w:ascii="宋体" w:hAnsi="宋体" w:eastAsia="宋体" w:cs="宋体"/>
                <w:b/>
                <w:bCs/>
                <w:sz w:val="24"/>
                <w:szCs w:val="24"/>
              </w:rPr>
              <w:t>偏离情况</w:t>
            </w:r>
          </w:p>
        </w:tc>
        <w:tc>
          <w:tcPr>
            <w:tcW w:w="1009" w:type="dxa"/>
            <w:tcBorders>
              <w:top w:val="single" w:color="000000" w:sz="4" w:space="0"/>
              <w:left w:val="single" w:color="000000" w:sz="4" w:space="0"/>
              <w:bottom w:val="single" w:color="000000" w:sz="4" w:space="0"/>
              <w:right w:val="single" w:color="000000" w:sz="4" w:space="0"/>
            </w:tcBorders>
            <w:vAlign w:val="center"/>
          </w:tcPr>
          <w:p>
            <w:pPr>
              <w:pStyle w:val="19"/>
              <w:spacing w:before="5"/>
              <w:jc w:val="center"/>
              <w:rPr>
                <w:rFonts w:ascii="宋体" w:hAnsi="宋体" w:eastAsia="宋体" w:cs="宋体"/>
                <w:b/>
                <w:bCs/>
                <w:sz w:val="25"/>
                <w:szCs w:val="25"/>
              </w:rPr>
            </w:pPr>
          </w:p>
          <w:p>
            <w:pPr>
              <w:pStyle w:val="19"/>
              <w:ind w:left="259"/>
              <w:jc w:val="both"/>
              <w:rPr>
                <w:rFonts w:ascii="宋体" w:hAnsi="宋体" w:eastAsia="宋体" w:cs="宋体"/>
                <w:b/>
                <w:bCs/>
                <w:sz w:val="24"/>
                <w:szCs w:val="24"/>
              </w:rPr>
            </w:pPr>
            <w:r>
              <w:rPr>
                <w:rFonts w:ascii="宋体" w:hAnsi="宋体" w:eastAsia="宋体" w:cs="宋体"/>
                <w:b/>
                <w:bCs/>
                <w:sz w:val="24"/>
                <w:szCs w:val="24"/>
              </w:rPr>
              <w:t>说明</w:t>
            </w: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bl>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9"/>
          <w:szCs w:val="19"/>
        </w:rPr>
      </w:pPr>
    </w:p>
    <w:p>
      <w:pPr>
        <w:pStyle w:val="7"/>
        <w:spacing w:line="313" w:lineRule="exact"/>
        <w:ind w:left="401" w:right="484"/>
      </w:pPr>
      <w:r>
        <w:t>注：</w:t>
      </w:r>
    </w:p>
    <w:p>
      <w:pPr>
        <w:pStyle w:val="7"/>
        <w:numPr>
          <w:ilvl w:val="0"/>
          <w:numId w:val="2"/>
        </w:numPr>
        <w:tabs>
          <w:tab w:val="left" w:pos="4486"/>
        </w:tabs>
        <w:spacing w:before="7" w:line="232" w:lineRule="auto"/>
        <w:ind w:left="401" w:right="484"/>
        <w:rPr>
          <w:rFonts w:cs="宋体"/>
          <w:lang w:eastAsia="zh-CN"/>
        </w:rPr>
      </w:pPr>
      <w:r>
        <w:rPr>
          <w:rFonts w:hint="eastAsia" w:cs="宋体"/>
          <w:lang w:eastAsia="zh-CN"/>
        </w:rPr>
        <w:t>对招标文件中的所有商务、技术要求，除本表所列明的所有偏离外，均视作供应商已对之理解和响应。此表中若无任何文字说明，内容为空白的，</w:t>
      </w:r>
      <w:r>
        <w:rPr>
          <w:rFonts w:hint="eastAsia" w:cs="宋体"/>
          <w:b/>
          <w:bCs/>
          <w:lang w:eastAsia="zh-CN"/>
        </w:rPr>
        <w:t>投标无效</w:t>
      </w:r>
      <w:r>
        <w:rPr>
          <w:rFonts w:hint="eastAsia" w:cs="宋体"/>
          <w:lang w:eastAsia="zh-CN"/>
        </w:rPr>
        <w:t xml:space="preserve">。 </w:t>
      </w:r>
    </w:p>
    <w:p>
      <w:pPr>
        <w:pStyle w:val="7"/>
        <w:numPr>
          <w:ilvl w:val="0"/>
          <w:numId w:val="2"/>
        </w:numPr>
        <w:tabs>
          <w:tab w:val="left" w:pos="4486"/>
        </w:tabs>
        <w:spacing w:before="7" w:line="232" w:lineRule="auto"/>
        <w:ind w:left="401" w:right="484"/>
        <w:rPr>
          <w:rFonts w:cs="宋体"/>
          <w:lang w:eastAsia="zh-CN"/>
        </w:rPr>
      </w:pPr>
      <w:r>
        <w:rPr>
          <w:rFonts w:hint="eastAsia" w:cs="宋体"/>
          <w:spacing w:val="-1"/>
          <w:lang w:eastAsia="zh-CN"/>
        </w:rPr>
        <w:t>“偏离情况”列应据实填写“无偏离”“正偏离”或“负偏离”。</w:t>
      </w:r>
    </w:p>
    <w:p>
      <w:pPr>
        <w:rPr>
          <w:rFonts w:ascii="Tahoma" w:hAnsi="Tahoma" w:eastAsia="Tahoma" w:cs="Tahoma"/>
          <w:sz w:val="24"/>
          <w:szCs w:val="24"/>
          <w:lang w:eastAsia="zh-CN"/>
        </w:rPr>
      </w:pPr>
    </w:p>
    <w:p>
      <w:pPr>
        <w:rPr>
          <w:rFonts w:ascii="Tahoma" w:hAnsi="Tahoma" w:eastAsia="Tahoma" w:cs="Tahoma"/>
          <w:sz w:val="24"/>
          <w:szCs w:val="24"/>
          <w:lang w:eastAsia="zh-CN"/>
        </w:rPr>
      </w:pPr>
    </w:p>
    <w:p>
      <w:pPr>
        <w:rPr>
          <w:rFonts w:ascii="Tahoma" w:hAnsi="Tahoma" w:eastAsia="Tahoma" w:cs="Tahoma"/>
          <w:sz w:val="24"/>
          <w:szCs w:val="24"/>
          <w:lang w:eastAsia="zh-CN"/>
        </w:rPr>
      </w:pPr>
    </w:p>
    <w:p>
      <w:pPr>
        <w:rPr>
          <w:rFonts w:ascii="宋体" w:hAnsi="宋体" w:eastAsia="宋体" w:cs="宋体"/>
          <w:sz w:val="24"/>
          <w:szCs w:val="24"/>
          <w:lang w:eastAsia="zh-CN"/>
        </w:rPr>
      </w:pPr>
    </w:p>
    <w:p>
      <w:pPr>
        <w:pStyle w:val="7"/>
        <w:ind w:left="221" w:right="223"/>
        <w:rPr>
          <w:rFonts w:cs="宋体"/>
          <w:lang w:eastAsia="zh-CN"/>
        </w:rPr>
      </w:pPr>
      <w:r>
        <w:rPr>
          <w:rFonts w:hint="eastAsia" w:cs="宋体"/>
          <w:lang w:eastAsia="zh-CN"/>
        </w:rPr>
        <w:t>投标人名称（加盖公章）：</w:t>
      </w:r>
    </w:p>
    <w:p>
      <w:pPr>
        <w:pStyle w:val="7"/>
        <w:ind w:left="221" w:right="223"/>
        <w:rPr>
          <w:rFonts w:cs="宋体"/>
        </w:rPr>
      </w:pPr>
      <w:r>
        <w:rPr>
          <w:rFonts w:hint="eastAsia" w:cs="宋体"/>
        </w:rPr>
        <w:t>日期：</w:t>
      </w:r>
      <w:r>
        <w:rPr>
          <w:rFonts w:hint="eastAsia" w:cs="宋体"/>
          <w:u w:val="single"/>
        </w:rPr>
        <w:tab/>
      </w:r>
      <w:r>
        <w:rPr>
          <w:rFonts w:hint="eastAsia" w:cs="宋体"/>
        </w:rPr>
        <w:t>年</w:t>
      </w:r>
      <w:r>
        <w:rPr>
          <w:rFonts w:hint="eastAsia" w:cs="宋体"/>
          <w:u w:val="single"/>
        </w:rPr>
        <w:tab/>
      </w:r>
      <w:r>
        <w:rPr>
          <w:rFonts w:hint="eastAsia" w:cs="宋体"/>
        </w:rPr>
        <w:t>月</w:t>
      </w:r>
      <w:r>
        <w:rPr>
          <w:rFonts w:hint="eastAsia" w:cs="宋体"/>
          <w:u w:val="single"/>
        </w:rPr>
        <w:tab/>
      </w:r>
      <w:r>
        <w:rPr>
          <w:rFonts w:hint="eastAsia" w:cs="宋体"/>
        </w:rPr>
        <w:t>日</w:t>
      </w:r>
    </w:p>
    <w:p>
      <w:pPr>
        <w:pStyle w:val="7"/>
        <w:ind w:left="221" w:right="223"/>
        <w:rPr>
          <w:rFonts w:cs="宋体"/>
        </w:rPr>
        <w:sectPr>
          <w:pgSz w:w="11920" w:h="16850"/>
          <w:pgMar w:top="1120" w:right="740" w:bottom="1060" w:left="1300" w:header="888" w:footer="868" w:gutter="0"/>
          <w:cols w:space="720" w:num="1"/>
        </w:sectPr>
      </w:pPr>
    </w:p>
    <w:p>
      <w:pPr>
        <w:rPr>
          <w:rFonts w:ascii="宋体" w:hAnsi="宋体" w:eastAsia="宋体" w:cs="宋体"/>
          <w:sz w:val="18"/>
          <w:szCs w:val="18"/>
        </w:rPr>
      </w:pPr>
    </w:p>
    <w:p>
      <w:pPr>
        <w:pStyle w:val="7"/>
        <w:numPr>
          <w:ilvl w:val="0"/>
          <w:numId w:val="3"/>
        </w:numPr>
        <w:tabs>
          <w:tab w:val="left" w:pos="481"/>
        </w:tabs>
        <w:spacing w:line="338" w:lineRule="auto"/>
        <w:ind w:right="6913"/>
        <w:outlineLvl w:val="2"/>
        <w:rPr>
          <w:rFonts w:cs="宋体"/>
        </w:rPr>
      </w:pPr>
      <w:r>
        <w:rPr>
          <w:rFonts w:hint="eastAsia" w:cs="宋体"/>
        </w:rPr>
        <w:t xml:space="preserve">中小企业证明文件 </w:t>
      </w:r>
    </w:p>
    <w:p>
      <w:pPr>
        <w:rPr>
          <w:b/>
          <w:sz w:val="24"/>
          <w:lang w:eastAsia="zh-CN"/>
        </w:rPr>
      </w:pPr>
      <w:r>
        <w:rPr>
          <w:b/>
          <w:sz w:val="24"/>
          <w:lang w:eastAsia="zh-CN"/>
        </w:rPr>
        <w:t>注：本项目“第七章投标文件格式”的“一、资格证明文件格式”的附件</w:t>
      </w:r>
      <w:r>
        <w:rPr>
          <w:rFonts w:hint="eastAsia"/>
          <w:b/>
          <w:sz w:val="24"/>
          <w:lang w:eastAsia="zh-CN"/>
        </w:rPr>
        <w:t>2-1中小企业声明函已要求提供，此处可不重复填写本附件。</w:t>
      </w:r>
    </w:p>
    <w:p>
      <w:pPr>
        <w:pStyle w:val="7"/>
        <w:tabs>
          <w:tab w:val="left" w:pos="481"/>
        </w:tabs>
        <w:spacing w:line="338" w:lineRule="auto"/>
        <w:ind w:left="0" w:right="6913"/>
        <w:outlineLvl w:val="2"/>
        <w:rPr>
          <w:rFonts w:cs="宋体"/>
          <w:lang w:eastAsia="zh-CN"/>
        </w:rPr>
      </w:pPr>
    </w:p>
    <w:p>
      <w:pPr>
        <w:pStyle w:val="7"/>
        <w:tabs>
          <w:tab w:val="left" w:pos="481"/>
        </w:tabs>
        <w:spacing w:line="338" w:lineRule="auto"/>
        <w:ind w:left="0" w:right="6913"/>
        <w:outlineLvl w:val="2"/>
        <w:rPr>
          <w:rFonts w:cs="宋体"/>
          <w:lang w:eastAsia="zh-CN"/>
        </w:rPr>
      </w:pPr>
      <w:r>
        <w:rPr>
          <w:rFonts w:hint="eastAsia" w:cs="宋体"/>
          <w:lang w:eastAsia="zh-CN"/>
        </w:rPr>
        <w:t>说明：</w:t>
      </w:r>
    </w:p>
    <w:p>
      <w:pPr>
        <w:pStyle w:val="7"/>
        <w:spacing w:before="55" w:line="350" w:lineRule="auto"/>
        <w:rPr>
          <w:rFonts w:cs="宋体"/>
          <w:spacing w:val="-4"/>
          <w:lang w:eastAsia="zh-CN"/>
        </w:rPr>
      </w:pPr>
      <w:r>
        <w:rPr>
          <w:rFonts w:hint="eastAsia" w:cs="宋体"/>
          <w:lang w:eastAsia="zh-CN"/>
        </w:rPr>
        <w:t>1）中小企业参加政府采购活动，应当出具《中小企业声明函》或《残疾人福利性单位</w:t>
      </w:r>
      <w:r>
        <w:rPr>
          <w:rFonts w:hint="eastAsia" w:cs="宋体"/>
          <w:spacing w:val="-2"/>
          <w:lang w:eastAsia="zh-CN"/>
        </w:rPr>
        <w:t>声明函》或由省级以上监狱管理局、戒毒管理局（含新疆生产建设兵团）出具的属于监狱企业的证明文件，以证明中小企业身份。《中小企业声明函》由参加政府采购活动的</w:t>
      </w:r>
      <w:r>
        <w:rPr>
          <w:rFonts w:hint="eastAsia" w:cs="宋体"/>
          <w:spacing w:val="-4"/>
          <w:lang w:eastAsia="zh-CN"/>
        </w:rPr>
        <w:t>投标人出具。联合体投标的，《中小企业声明函》可由牵头人出具。</w:t>
      </w:r>
    </w:p>
    <w:p>
      <w:pPr>
        <w:pStyle w:val="7"/>
        <w:spacing w:before="55" w:line="350" w:lineRule="auto"/>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pPr>
        <w:pStyle w:val="7"/>
        <w:spacing w:before="55" w:line="350" w:lineRule="auto"/>
        <w:rPr>
          <w:rFonts w:cs="宋体"/>
          <w:lang w:eastAsia="zh-CN"/>
        </w:rPr>
      </w:pPr>
      <w:r>
        <w:rPr>
          <w:rFonts w:hint="eastAsia" w:cs="宋体"/>
          <w:lang w:eastAsia="zh-CN"/>
        </w:rPr>
        <w:t>3）对于多标的采购项目，投标人应充分、准确地了解所提供货物的制造企业、提供服务的承接企业信息。对相关情况了解不清楚的，不建议填报本声明函。</w:t>
      </w:r>
    </w:p>
    <w:p>
      <w:pPr>
        <w:pStyle w:val="7"/>
        <w:spacing w:before="55" w:line="350" w:lineRule="auto"/>
        <w:rPr>
          <w:rFonts w:cs="宋体"/>
          <w:lang w:eastAsia="zh-CN"/>
        </w:rPr>
      </w:pPr>
      <w:r>
        <w:rPr>
          <w:rFonts w:hint="eastAsia" w:cs="宋体"/>
          <w:lang w:eastAsia="zh-CN"/>
        </w:rPr>
        <w:t>4）温馨提示：为方便广大中小企业识别企业规模类型，工业和信息化部组织开发了中</w:t>
      </w:r>
      <w:r>
        <w:rPr>
          <w:rFonts w:hint="eastAsia" w:cs="宋体"/>
          <w:spacing w:val="-2"/>
          <w:lang w:eastAsia="zh-CN"/>
        </w:rPr>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w:t>
      </w:r>
      <w:r>
        <w:rPr>
          <w:rFonts w:hint="eastAsia" w:cs="宋体"/>
          <w:spacing w:val="-1"/>
          <w:lang w:eastAsia="zh-CN"/>
        </w:rPr>
        <w:t>部联企业﹝2011﹞300</w:t>
      </w:r>
      <w:r>
        <w:rPr>
          <w:rFonts w:hint="eastAsia" w:cs="宋体"/>
          <w:spacing w:val="-5"/>
          <w:lang w:eastAsia="zh-CN"/>
        </w:rPr>
        <w:t>号）》及本项目文件规定的中小企业划分标准所属行业执行。</w:t>
      </w:r>
    </w:p>
    <w:p>
      <w:pPr>
        <w:spacing w:line="350" w:lineRule="auto"/>
        <w:rPr>
          <w:rFonts w:ascii="宋体" w:hAnsi="宋体" w:eastAsia="宋体" w:cs="宋体"/>
          <w:sz w:val="24"/>
          <w:szCs w:val="24"/>
          <w:lang w:eastAsia="zh-CN"/>
        </w:rPr>
        <w:sectPr>
          <w:footerReference r:id="rId14" w:type="default"/>
          <w:pgSz w:w="11920" w:h="16850"/>
          <w:pgMar w:top="1120" w:right="1020" w:bottom="1060" w:left="1580" w:header="888" w:footer="868" w:gutter="0"/>
          <w:cols w:space="720" w:num="1"/>
        </w:sectPr>
      </w:pPr>
    </w:p>
    <w:p>
      <w:pPr>
        <w:spacing w:before="4"/>
        <w:rPr>
          <w:rFonts w:ascii="宋体" w:hAnsi="宋体" w:eastAsia="宋体" w:cs="宋体"/>
          <w:sz w:val="19"/>
          <w:szCs w:val="19"/>
          <w:lang w:eastAsia="zh-CN"/>
        </w:rPr>
      </w:pPr>
    </w:p>
    <w:p>
      <w:pPr>
        <w:spacing w:line="460" w:lineRule="exact"/>
        <w:ind w:left="2410"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中小企业声明函（货物）格式</w:t>
      </w:r>
    </w:p>
    <w:p>
      <w:pPr>
        <w:spacing w:before="6"/>
        <w:rPr>
          <w:rFonts w:ascii="宋体" w:hAnsi="宋体" w:eastAsia="宋体" w:cs="宋体"/>
          <w:sz w:val="37"/>
          <w:szCs w:val="37"/>
          <w:lang w:eastAsia="zh-CN"/>
        </w:rPr>
      </w:pPr>
    </w:p>
    <w:p>
      <w:pPr>
        <w:pStyle w:val="7"/>
        <w:spacing w:before="0"/>
        <w:ind w:left="1080" w:right="100"/>
        <w:rPr>
          <w:rFonts w:cs="宋体"/>
          <w:lang w:eastAsia="zh-CN"/>
        </w:rPr>
      </w:pPr>
      <w:r>
        <w:rPr>
          <w:rFonts w:hint="eastAsia" w:cs="宋体"/>
          <w:lang w:eastAsia="zh-CN"/>
        </w:rPr>
        <w:t>本公司（联合体）郑重声明，根据《政府采购促进中小企业发展管理办法》</w:t>
      </w:r>
    </w:p>
    <w:p>
      <w:pPr>
        <w:pStyle w:val="7"/>
        <w:spacing w:before="140" w:line="338" w:lineRule="auto"/>
        <w:ind w:left="429" w:right="535"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13"/>
          <w:u w:val="single" w:color="000000"/>
          <w:lang w:eastAsia="zh-CN"/>
        </w:rPr>
        <w:t>名称）</w:t>
      </w:r>
      <w:r>
        <w:rPr>
          <w:rFonts w:hint="eastAsia" w:cs="宋体"/>
          <w:spacing w:val="-13"/>
          <w:lang w:eastAsia="zh-CN"/>
        </w:rPr>
        <w:t>采购活动，提供的货物全部由符合政策要求的中小企业制造。相关企业（含</w:t>
      </w:r>
      <w:r>
        <w:rPr>
          <w:rFonts w:hint="eastAsia" w:cs="宋体"/>
          <w:lang w:eastAsia="zh-CN"/>
        </w:rPr>
        <w:t>联合体中的中小企业、签订分包意向协议的中小企业）的具体情况如下：</w:t>
      </w:r>
    </w:p>
    <w:p>
      <w:pPr>
        <w:tabs>
          <w:tab w:val="left" w:pos="4882"/>
          <w:tab w:val="left" w:pos="7123"/>
        </w:tabs>
        <w:spacing w:before="45" w:line="321"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1.</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pPr>
        <w:pStyle w:val="7"/>
        <w:spacing w:before="86" w:line="195" w:lineRule="exact"/>
        <w:ind w:left="1884" w:right="100"/>
        <w:rPr>
          <w:rFonts w:cs="宋体"/>
          <w:lang w:eastAsia="zh-CN"/>
        </w:rPr>
      </w:pPr>
      <w:r>
        <w:rPr>
          <w:rFonts w:hint="eastAsia" w:cs="宋体"/>
          <w:lang w:eastAsia="zh-CN"/>
        </w:rPr>
        <w:t>1</w:t>
      </w:r>
    </w:p>
    <w:p>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pPr>
        <w:pStyle w:val="7"/>
        <w:tabs>
          <w:tab w:val="left" w:pos="1404"/>
        </w:tabs>
        <w:spacing w:before="0" w:line="240" w:lineRule="exact"/>
        <w:ind w:left="425"/>
        <w:rPr>
          <w:rFonts w:cs="宋体"/>
          <w:lang w:eastAsia="zh-CN"/>
        </w:rPr>
      </w:pPr>
      <w:r>
        <w:rPr>
          <w:rFonts w:hint="eastAsia" w:cs="宋体"/>
          <w:u w:val="single" w:color="000000"/>
          <w:lang w:eastAsia="zh-CN"/>
        </w:rPr>
        <w:tab/>
      </w:r>
      <w:r>
        <w:rPr>
          <w:rFonts w:hint="eastAsia" w:cs="宋体"/>
          <w:lang w:eastAsia="zh-CN"/>
        </w:rPr>
        <w:t>万元</w:t>
      </w:r>
    </w:p>
    <w:p>
      <w:pPr>
        <w:pStyle w:val="6"/>
        <w:spacing w:before="0" w:line="241" w:lineRule="exact"/>
        <w:rPr>
          <w:rFonts w:cs="宋体"/>
          <w:i w:val="0"/>
          <w:sz w:val="24"/>
          <w:szCs w:val="24"/>
          <w:lang w:eastAsia="zh-CN"/>
        </w:r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小型企业 、微型企业）</w:t>
      </w:r>
      <w:r>
        <w:rPr>
          <w:rFonts w:hint="eastAsia" w:cs="宋体"/>
          <w:spacing w:val="-64"/>
          <w:sz w:val="24"/>
          <w:szCs w:val="24"/>
          <w:lang w:eastAsia="zh-CN"/>
        </w:rPr>
        <w:t>；</w:t>
      </w:r>
    </w:p>
    <w:p>
      <w:pPr>
        <w:spacing w:line="241" w:lineRule="exact"/>
        <w:rPr>
          <w:rFonts w:ascii="宋体" w:hAnsi="宋体" w:eastAsia="宋体" w:cs="宋体"/>
          <w:sz w:val="24"/>
          <w:szCs w:val="24"/>
          <w:lang w:eastAsia="zh-CN"/>
        </w:rPr>
        <w:sectPr>
          <w:type w:val="continuous"/>
          <w:pgSz w:w="11920" w:h="16850"/>
          <w:pgMar w:top="1420" w:right="1020" w:bottom="280" w:left="1480" w:header="720" w:footer="720" w:gutter="0"/>
          <w:cols w:equalWidth="0" w:num="2">
            <w:col w:w="1885" w:space="40"/>
            <w:col w:w="7495"/>
          </w:cols>
        </w:sectPr>
      </w:pPr>
    </w:p>
    <w:p>
      <w:pPr>
        <w:spacing w:before="4"/>
        <w:rPr>
          <w:rFonts w:ascii="宋体" w:hAnsi="宋体" w:eastAsia="宋体" w:cs="宋体"/>
          <w:i/>
          <w:sz w:val="24"/>
          <w:szCs w:val="24"/>
          <w:lang w:eastAsia="zh-CN"/>
        </w:rPr>
      </w:pPr>
    </w:p>
    <w:p>
      <w:pPr>
        <w:tabs>
          <w:tab w:val="left" w:pos="4582"/>
          <w:tab w:val="left" w:pos="6797"/>
        </w:tabs>
        <w:spacing w:before="7" w:line="319"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2.</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pPr>
        <w:tabs>
          <w:tab w:val="left" w:pos="1385"/>
        </w:tabs>
        <w:spacing w:before="58"/>
        <w:ind w:left="425" w:right="100"/>
        <w:rPr>
          <w:rFonts w:ascii="宋体" w:hAnsi="宋体" w:eastAsia="宋体" w:cs="宋体"/>
          <w:sz w:val="24"/>
          <w:szCs w:val="24"/>
          <w:lang w:eastAsia="zh-CN"/>
        </w:rPr>
      </w:pP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 、</w:t>
      </w:r>
      <w:r>
        <w:rPr>
          <w:rFonts w:hint="eastAsia" w:ascii="宋体" w:hAnsi="宋体" w:eastAsia="宋体" w:cs="宋体"/>
          <w:i/>
          <w:spacing w:val="-64"/>
          <w:sz w:val="24"/>
          <w:szCs w:val="24"/>
          <w:u w:val="single" w:color="000000"/>
          <w:lang w:eastAsia="zh-CN"/>
        </w:rPr>
        <w:t xml:space="preserve">小型企业 </w:t>
      </w:r>
      <w:r>
        <w:rPr>
          <w:rFonts w:hint="eastAsia" w:ascii="宋体" w:hAnsi="宋体" w:eastAsia="宋体" w:cs="宋体"/>
          <w:i/>
          <w:spacing w:val="-18"/>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
          <w:spacing w:val="-64"/>
          <w:sz w:val="24"/>
          <w:szCs w:val="24"/>
          <w:lang w:eastAsia="zh-CN"/>
        </w:rPr>
        <w:t>；</w:t>
      </w:r>
    </w:p>
    <w:p>
      <w:pPr>
        <w:ind w:firstLine="1200" w:firstLineChars="500"/>
        <w:rPr>
          <w:rFonts w:ascii="宋体" w:hAnsi="宋体" w:eastAsia="宋体" w:cs="宋体"/>
          <w:i/>
          <w:sz w:val="24"/>
          <w:szCs w:val="24"/>
          <w:lang w:eastAsia="zh-CN"/>
        </w:rPr>
      </w:pPr>
      <w:r>
        <w:rPr>
          <w:rFonts w:hint="eastAsia" w:ascii="宋体" w:hAnsi="宋体" w:eastAsia="宋体" w:cs="宋体"/>
          <w:i/>
          <w:sz w:val="24"/>
          <w:szCs w:val="24"/>
          <w:lang w:eastAsia="zh-CN"/>
        </w:rPr>
        <w:t>......</w:t>
      </w:r>
    </w:p>
    <w:p>
      <w:pPr>
        <w:spacing w:before="8"/>
        <w:rPr>
          <w:rFonts w:ascii="宋体" w:hAnsi="宋体" w:eastAsia="宋体" w:cs="宋体"/>
          <w:i/>
          <w:sz w:val="24"/>
          <w:szCs w:val="24"/>
          <w:lang w:eastAsia="zh-CN"/>
        </w:rPr>
      </w:pPr>
    </w:p>
    <w:p>
      <w:pPr>
        <w:pStyle w:val="7"/>
        <w:spacing w:line="355" w:lineRule="auto"/>
        <w:ind w:left="440" w:right="100" w:firstLine="645"/>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pPr>
        <w:pStyle w:val="7"/>
        <w:spacing w:before="38"/>
        <w:ind w:left="1085" w:right="100"/>
        <w:rPr>
          <w:rFonts w:cs="宋体"/>
          <w:lang w:eastAsia="zh-CN"/>
        </w:rPr>
      </w:pPr>
      <w:r>
        <w:rPr>
          <w:rFonts w:hint="eastAsia" w:cs="宋体"/>
          <w:lang w:eastAsia="zh-CN"/>
        </w:rPr>
        <w:t>本企业对上述声明内容的真实性负责。如有虚假，将依法承担相应责任。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7"/>
        <w:wordWrap w:val="0"/>
        <w:spacing w:before="0"/>
        <w:ind w:left="0" w:right="1441"/>
        <w:jc w:val="right"/>
        <w:rPr>
          <w:rFonts w:cs="宋体"/>
          <w:u w:val="single"/>
          <w:lang w:eastAsia="zh-CN"/>
        </w:rPr>
      </w:pPr>
      <w:r>
        <w:rPr>
          <w:rFonts w:hint="eastAsia" w:cs="宋体"/>
          <w:spacing w:val="-14"/>
          <w:lang w:eastAsia="zh-CN"/>
        </w:rPr>
        <w:t>企业名称（盖章）：</w:t>
      </w:r>
    </w:p>
    <w:p>
      <w:pPr>
        <w:pStyle w:val="7"/>
        <w:wordWrap w:val="0"/>
        <w:spacing w:before="151"/>
        <w:ind w:left="0" w:right="144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ind w:left="221" w:right="100"/>
        <w:rPr>
          <w:rFonts w:ascii="宋体" w:hAnsi="宋体" w:eastAsia="宋体" w:cs="宋体"/>
          <w:sz w:val="21"/>
          <w:szCs w:val="21"/>
          <w:lang w:eastAsia="zh-CN"/>
        </w:rPr>
      </w:pPr>
      <w:r>
        <w:rPr>
          <w:rFonts w:ascii="宋体" w:hAnsi="宋体" w:eastAsia="宋体" w:cs="宋体"/>
          <w:sz w:val="24"/>
          <w:szCs w:val="24"/>
        </w:rPr>
        <mc:AlternateContent>
          <mc:Choice Requires="wpg">
            <w:drawing>
              <wp:anchor distT="0" distB="0" distL="114300" distR="114300" simplePos="0" relativeHeight="251667456"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5" name="组合 32"/>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24" name="任意多边形 33"/>
                        <wps:cNvSpPr/>
                        <wps:spPr>
                          <a:xfrm>
                            <a:off x="1593" y="29"/>
                            <a:ext cx="8947" cy="2"/>
                          </a:xfrm>
                          <a:custGeom>
                            <a:avLst/>
                            <a:gdLst>
                              <a:gd name="A1" fmla="val 0"/>
                              <a:gd name="A2" fmla="val 0"/>
                              <a:gd name="A3" fmla="val 0"/>
                            </a:gdLst>
                            <a:ahLst/>
                            <a:cxnLst/>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id="组合 32" o:spid="_x0000_s1026" o:spt="203" style="position:absolute;left:0pt;margin-left:79.65pt;margin-top:1.45pt;height:0.1pt;width:447.35pt;mso-position-horizontal-relative:page;z-index:-251649024;mso-width-relative:page;mso-height-relative:page;" coordorigin="1593,29" coordsize="8947,2203"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C7/mfZ1wAAAAgBAAAPAAAAAAAA&#10;AAEAIAAAACIAAABkcnMvZG93bnJldi54bWxQSwECFAAUAAAACACHTuJAarkzUb4CAAAmBgAADgAA&#10;AAAAAAABACAAAAAmAQAAZHJzL2Uyb0RvYy54bWxQSwUGAAAAAAYABgBZAQAAVgYAAAAA&#10;">
                <o:lock v:ext="edit" aspectratio="f"/>
                <v:shape id="任意多边形 33" o:spid="_x0000_s1026" o:spt="100" style="position:absolute;left:1593;top:29;height:2;width:8947;" filled="f" stroked="t" coordsize="8947,1" o:gfxdata="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BuiEr4A&#10;AADb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z w:val="24"/>
          <w:szCs w:val="24"/>
          <w:lang w:eastAsia="zh-CN"/>
        </w:rPr>
        <w:t>从业人员、营业收入、资产总额填报上一年度数据，无上一年度数据的新成立企业可不填报。</w:t>
      </w:r>
    </w:p>
    <w:p>
      <w:pP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pPr>
        <w:rPr>
          <w:rFonts w:ascii="宋体" w:hAnsi="宋体" w:eastAsia="宋体" w:cs="宋体"/>
          <w:sz w:val="20"/>
          <w:szCs w:val="20"/>
          <w:lang w:eastAsia="zh-CN"/>
        </w:rPr>
      </w:pPr>
    </w:p>
    <w:p>
      <w:pPr>
        <w:spacing w:before="9"/>
        <w:rPr>
          <w:rFonts w:ascii="宋体" w:hAnsi="宋体" w:eastAsia="宋体" w:cs="宋体"/>
          <w:sz w:val="17"/>
          <w:szCs w:val="17"/>
          <w:lang w:eastAsia="zh-CN"/>
        </w:rPr>
      </w:pPr>
    </w:p>
    <w:p>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pPr>
        <w:spacing w:before="6"/>
        <w:rPr>
          <w:rFonts w:ascii="宋体" w:hAnsi="宋体" w:eastAsia="宋体" w:cs="宋体"/>
          <w:sz w:val="37"/>
          <w:szCs w:val="37"/>
          <w:lang w:eastAsia="zh-CN"/>
        </w:rPr>
      </w:pPr>
    </w:p>
    <w:p>
      <w:pPr>
        <w:pStyle w:val="7"/>
        <w:spacing w:before="0"/>
        <w:ind w:left="1080" w:right="100"/>
        <w:rPr>
          <w:rFonts w:cs="宋体"/>
          <w:lang w:eastAsia="zh-CN"/>
        </w:rPr>
      </w:pPr>
      <w:r>
        <w:rPr>
          <w:rFonts w:hint="eastAsia" w:cs="宋体"/>
          <w:lang w:eastAsia="zh-CN"/>
        </w:rPr>
        <w:t>本公司（联合体）郑重声明，根据《政府采购促进中小企业发展管理办法》</w:t>
      </w:r>
    </w:p>
    <w:p>
      <w:pPr>
        <w:pStyle w:val="7"/>
        <w:spacing w:before="140" w:line="345" w:lineRule="auto"/>
        <w:ind w:left="429" w:right="552"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7"/>
          <w:u w:val="single" w:color="000000"/>
          <w:lang w:eastAsia="zh-CN"/>
        </w:rPr>
        <w:t>名称）</w:t>
      </w:r>
      <w:r>
        <w:rPr>
          <w:rFonts w:hint="eastAsia" w:cs="宋体"/>
          <w:spacing w:val="-7"/>
          <w:lang w:eastAsia="zh-CN"/>
        </w:rPr>
        <w:t>采购活动，工程的施工单位全部为符合政策要求的中小企业（或者：服务</w:t>
      </w:r>
      <w:r>
        <w:rPr>
          <w:rFonts w:hint="eastAsia" w:cs="宋体"/>
          <w:lang w:eastAsia="zh-CN"/>
        </w:rPr>
        <w:t>全部由符合政策要求的中小企业承接）。相关企业（含联合体中的中小企业、签订分包意向协议的中小企业）的具体情况如下：</w:t>
      </w:r>
    </w:p>
    <w:p>
      <w:pPr>
        <w:tabs>
          <w:tab w:val="left" w:pos="5225"/>
          <w:tab w:val="left" w:pos="7447"/>
        </w:tabs>
        <w:spacing w:before="34" w:line="314" w:lineRule="auto"/>
        <w:ind w:left="504" w:right="358" w:firstLine="576"/>
        <w:rPr>
          <w:rFonts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0"/>
          <w:sz w:val="24"/>
          <w:szCs w:val="24"/>
          <w:lang w:eastAsia="zh-CN"/>
        </w:rPr>
        <w:t>为</w:t>
      </w:r>
      <w:r>
        <w:rPr>
          <w:rFonts w:hint="eastAsia" w:ascii="宋体" w:hAnsi="宋体" w:eastAsia="宋体" w:cs="宋体"/>
          <w:i/>
          <w:spacing w:val="-40"/>
          <w:sz w:val="24"/>
          <w:szCs w:val="24"/>
          <w:u w:val="single" w:color="000000"/>
          <w:lang w:eastAsia="zh-CN"/>
        </w:rPr>
        <w:t>（企业名称）</w:t>
      </w:r>
      <w:r>
        <w:rPr>
          <w:rFonts w:hint="eastAsia" w:ascii="宋体" w:hAnsi="宋体" w:eastAsia="宋体" w:cs="宋体"/>
          <w:spacing w:val="-40"/>
          <w:sz w:val="24"/>
          <w:szCs w:val="24"/>
          <w:lang w:eastAsia="zh-CN"/>
        </w:rPr>
        <w:t>，从业人员</w:t>
      </w:r>
      <w:r>
        <w:rPr>
          <w:rFonts w:hint="eastAsia" w:ascii="宋体" w:hAnsi="宋体" w:eastAsia="宋体" w:cs="宋体"/>
          <w:spacing w:val="-40"/>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pacing w:val="-11"/>
          <w:sz w:val="24"/>
          <w:szCs w:val="24"/>
          <w:lang w:eastAsia="zh-CN"/>
        </w:rPr>
        <w:t>万元，资产总额</w:t>
      </w:r>
    </w:p>
    <w:p>
      <w:pPr>
        <w:pStyle w:val="7"/>
        <w:spacing w:before="93" w:line="195" w:lineRule="exact"/>
        <w:ind w:left="1976" w:right="100"/>
        <w:rPr>
          <w:rFonts w:cs="宋体"/>
          <w:lang w:eastAsia="zh-CN"/>
        </w:rPr>
      </w:pPr>
      <w:r>
        <w:rPr>
          <w:rFonts w:hint="eastAsia" w:cs="宋体"/>
          <w:lang w:eastAsia="zh-CN"/>
        </w:rPr>
        <w:t>1</w:t>
      </w:r>
    </w:p>
    <w:p>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pPr>
        <w:pStyle w:val="7"/>
        <w:tabs>
          <w:tab w:val="left" w:pos="1495"/>
        </w:tabs>
        <w:spacing w:before="0" w:line="240" w:lineRule="exact"/>
        <w:ind w:left="504"/>
        <w:rPr>
          <w:rFonts w:cs="宋体"/>
          <w:lang w:eastAsia="zh-CN"/>
        </w:rPr>
      </w:pPr>
      <w:r>
        <w:rPr>
          <w:rFonts w:hint="eastAsia" w:cs="宋体"/>
          <w:spacing w:val="-1"/>
          <w:lang w:eastAsia="zh-CN"/>
        </w:rPr>
        <w:t>为</w:t>
      </w:r>
      <w:r>
        <w:rPr>
          <w:rFonts w:hint="eastAsia" w:cs="宋体"/>
          <w:spacing w:val="-1"/>
          <w:u w:val="single" w:color="000000"/>
          <w:lang w:eastAsia="zh-CN"/>
        </w:rPr>
        <w:tab/>
      </w:r>
      <w:r>
        <w:rPr>
          <w:rFonts w:hint="eastAsia" w:cs="宋体"/>
          <w:lang w:eastAsia="zh-CN"/>
        </w:rPr>
        <w:t>万元</w:t>
      </w:r>
    </w:p>
    <w:p>
      <w:pPr>
        <w:pStyle w:val="6"/>
        <w:spacing w:before="0" w:line="241" w:lineRule="exact"/>
        <w:ind w:left="113"/>
        <w:rPr>
          <w:rFonts w:cs="宋体"/>
          <w:sz w:val="24"/>
          <w:szCs w:val="24"/>
          <w:lang w:eastAsia="zh-CN"/>
        </w:rPr>
        <w:sectPr>
          <w:type w:val="continuous"/>
          <w:pgSz w:w="11920" w:h="16850"/>
          <w:pgMar w:top="1420" w:right="1020" w:bottom="280" w:left="1480" w:header="720" w:footer="720" w:gutter="0"/>
          <w:cols w:equalWidth="0" w:num="2">
            <w:col w:w="1977" w:space="40"/>
            <w:col w:w="7403"/>
          </w:cols>
        </w:sect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 xml:space="preserve">小型企业  </w:t>
      </w:r>
      <w:r>
        <w:rPr>
          <w:rFonts w:hint="eastAsia" w:cs="宋体"/>
          <w:spacing w:val="-59"/>
          <w:sz w:val="24"/>
          <w:szCs w:val="24"/>
          <w:u w:val="single" w:color="000000"/>
          <w:lang w:eastAsia="zh-CN"/>
        </w:rPr>
        <w:t>、</w:t>
      </w:r>
      <w:r>
        <w:rPr>
          <w:rFonts w:hint="eastAsia" w:cs="宋体"/>
          <w:spacing w:val="-64"/>
          <w:sz w:val="24"/>
          <w:szCs w:val="24"/>
          <w:u w:val="single" w:color="000000"/>
          <w:lang w:eastAsia="zh-CN"/>
        </w:rPr>
        <w:t>微型企业）</w:t>
      </w:r>
      <w:r>
        <w:rPr>
          <w:rFonts w:hint="eastAsia" w:cs="宋体"/>
          <w:i w:val="0"/>
          <w:iCs/>
          <w:spacing w:val="-64"/>
          <w:sz w:val="24"/>
          <w:szCs w:val="24"/>
          <w:lang w:eastAsia="zh-CN"/>
        </w:rPr>
        <w:t>；</w:t>
      </w:r>
    </w:p>
    <w:p>
      <w:pPr>
        <w:spacing w:before="7"/>
        <w:rPr>
          <w:rFonts w:ascii="宋体" w:hAnsi="宋体" w:eastAsia="宋体" w:cs="宋体"/>
          <w:i/>
          <w:sz w:val="24"/>
          <w:szCs w:val="24"/>
          <w:lang w:eastAsia="zh-CN"/>
        </w:rPr>
      </w:pPr>
    </w:p>
    <w:p>
      <w:pPr>
        <w:tabs>
          <w:tab w:val="left" w:pos="1464"/>
          <w:tab w:val="left" w:pos="5225"/>
        </w:tabs>
        <w:spacing w:line="328" w:lineRule="auto"/>
        <w:ind w:left="425" w:right="381" w:firstLine="655"/>
        <w:jc w:val="both"/>
        <w:rPr>
          <w:rFonts w:ascii="宋体" w:hAnsi="宋体" w:eastAsia="宋体" w:cs="宋体"/>
          <w:iCs/>
          <w:sz w:val="24"/>
          <w:szCs w:val="24"/>
          <w:lang w:eastAsia="zh-CN"/>
        </w:rPr>
      </w:pPr>
      <w:r>
        <w:rPr>
          <w:rFonts w:hint="eastAsia" w:ascii="宋体" w:hAnsi="宋体" w:eastAsia="宋体" w:cs="宋体"/>
          <w:sz w:val="24"/>
          <w:szCs w:val="24"/>
          <w:lang w:eastAsia="zh-CN"/>
        </w:rPr>
        <w:t>2.</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1"/>
          <w:sz w:val="24"/>
          <w:szCs w:val="24"/>
          <w:lang w:eastAsia="zh-CN"/>
        </w:rPr>
        <w:t>为</w:t>
      </w:r>
      <w:r>
        <w:rPr>
          <w:rFonts w:hint="eastAsia" w:ascii="宋体" w:hAnsi="宋体" w:eastAsia="宋体" w:cs="宋体"/>
          <w:i/>
          <w:spacing w:val="-41"/>
          <w:sz w:val="24"/>
          <w:szCs w:val="24"/>
          <w:u w:val="single" w:color="000000"/>
          <w:lang w:eastAsia="zh-CN"/>
        </w:rPr>
        <w:t>（企业名称）</w:t>
      </w:r>
      <w:r>
        <w:rPr>
          <w:rFonts w:hint="eastAsia" w:ascii="宋体" w:hAnsi="宋体" w:eastAsia="宋体" w:cs="宋体"/>
          <w:spacing w:val="-41"/>
          <w:sz w:val="24"/>
          <w:szCs w:val="24"/>
          <w:lang w:eastAsia="zh-CN"/>
        </w:rPr>
        <w:t>，从业人员</w:t>
      </w:r>
      <w:r>
        <w:rPr>
          <w:rFonts w:hint="eastAsia" w:ascii="宋体" w:hAnsi="宋体" w:eastAsia="宋体" w:cs="宋体"/>
          <w:spacing w:val="-41"/>
          <w:sz w:val="24"/>
          <w:szCs w:val="24"/>
          <w:u w:val="single" w:color="000000"/>
          <w:lang w:eastAsia="zh-CN"/>
        </w:rPr>
        <w:tab/>
      </w:r>
      <w:r>
        <w:rPr>
          <w:rFonts w:hint="eastAsia" w:ascii="宋体" w:hAnsi="宋体" w:eastAsia="宋体" w:cs="宋体"/>
          <w:sz w:val="24"/>
          <w:szCs w:val="24"/>
          <w:lang w:eastAsia="zh-CN"/>
        </w:rPr>
        <w:t>人，营业收入为</w:t>
      </w:r>
      <w:r>
        <w:rPr>
          <w:rFonts w:hint="eastAsia" w:ascii="宋体" w:hAnsi="宋体" w:eastAsia="宋体" w:cs="宋体"/>
          <w:spacing w:val="-12"/>
          <w:sz w:val="24"/>
          <w:szCs w:val="24"/>
          <w:lang w:eastAsia="zh-CN"/>
        </w:rPr>
        <w:t>万元，资产总额</w:t>
      </w:r>
      <w:r>
        <w:rPr>
          <w:rFonts w:hint="eastAsia" w:ascii="宋体" w:hAnsi="宋体" w:eastAsia="宋体" w:cs="宋体"/>
          <w:sz w:val="24"/>
          <w:szCs w:val="24"/>
          <w:lang w:eastAsia="zh-CN"/>
        </w:rPr>
        <w:t>为</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w:t>
      </w:r>
      <w:r>
        <w:rPr>
          <w:rFonts w:hint="eastAsia" w:ascii="宋体" w:hAnsi="宋体" w:eastAsia="宋体" w:cs="宋体"/>
          <w:i/>
          <w:spacing w:val="36"/>
          <w:sz w:val="24"/>
          <w:szCs w:val="24"/>
          <w:u w:val="single" w:color="000000"/>
          <w:lang w:eastAsia="zh-CN"/>
        </w:rPr>
        <w:t>、</w:t>
      </w:r>
      <w:r>
        <w:rPr>
          <w:rFonts w:hint="eastAsia" w:ascii="宋体" w:hAnsi="宋体" w:eastAsia="宋体" w:cs="宋体"/>
          <w:i/>
          <w:spacing w:val="-64"/>
          <w:sz w:val="24"/>
          <w:szCs w:val="24"/>
          <w:u w:val="single" w:color="000000"/>
          <w:lang w:eastAsia="zh-CN"/>
        </w:rPr>
        <w:t>小型企业</w:t>
      </w:r>
      <w:r>
        <w:rPr>
          <w:rFonts w:hint="eastAsia" w:ascii="宋体" w:hAnsi="宋体" w:eastAsia="宋体" w:cs="宋体"/>
          <w:i/>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Cs/>
          <w:spacing w:val="-64"/>
          <w:sz w:val="24"/>
          <w:szCs w:val="24"/>
          <w:lang w:eastAsia="zh-CN"/>
        </w:rPr>
        <w:t>；</w:t>
      </w:r>
    </w:p>
    <w:p>
      <w:pPr>
        <w:ind w:firstLine="960" w:firstLineChars="400"/>
        <w:rPr>
          <w:rFonts w:ascii="宋体" w:hAnsi="宋体" w:eastAsia="宋体" w:cs="宋体"/>
          <w:i/>
          <w:sz w:val="24"/>
          <w:szCs w:val="24"/>
          <w:lang w:eastAsia="zh-CN"/>
        </w:rPr>
      </w:pPr>
      <w:r>
        <w:rPr>
          <w:rFonts w:hint="eastAsia" w:ascii="宋体" w:hAnsi="宋体" w:eastAsia="宋体" w:cs="宋体"/>
          <w:i/>
          <w:sz w:val="24"/>
          <w:szCs w:val="24"/>
          <w:lang w:eastAsia="zh-CN"/>
        </w:rPr>
        <w:t>......</w:t>
      </w:r>
    </w:p>
    <w:p>
      <w:pPr>
        <w:spacing w:before="7"/>
        <w:rPr>
          <w:rFonts w:ascii="宋体" w:hAnsi="宋体" w:eastAsia="宋体" w:cs="宋体"/>
          <w:i/>
          <w:sz w:val="24"/>
          <w:szCs w:val="24"/>
          <w:lang w:eastAsia="zh-CN"/>
        </w:rPr>
      </w:pPr>
    </w:p>
    <w:p>
      <w:pPr>
        <w:pStyle w:val="7"/>
        <w:spacing w:line="357" w:lineRule="auto"/>
        <w:ind w:right="100" w:firstLine="488" w:firstLineChars="200"/>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pPr>
        <w:pStyle w:val="7"/>
        <w:spacing w:before="34"/>
        <w:ind w:right="283" w:firstLine="480" w:firstLineChars="200"/>
        <w:jc w:val="both"/>
        <w:rPr>
          <w:rFonts w:cs="宋体"/>
          <w:lang w:eastAsia="zh-CN"/>
        </w:rPr>
      </w:pPr>
      <w:r>
        <w:rPr>
          <w:rFonts w:hint="eastAsia" w:cs="宋体"/>
          <w:lang w:eastAsia="zh-CN"/>
        </w:rPr>
        <w:t>本企业对上述声明内容的真实性负责。如有虚假，将依法承担相应责任。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7"/>
        <w:wordWrap w:val="0"/>
        <w:spacing w:before="0"/>
        <w:ind w:left="0" w:right="1441"/>
        <w:jc w:val="right"/>
        <w:rPr>
          <w:rFonts w:cs="宋体"/>
          <w:u w:val="single"/>
          <w:lang w:eastAsia="zh-CN"/>
        </w:rPr>
      </w:pPr>
      <w:r>
        <w:rPr>
          <w:rFonts w:hint="eastAsia" w:cs="宋体"/>
          <w:spacing w:val="-14"/>
          <w:lang w:eastAsia="zh-CN"/>
        </w:rPr>
        <w:t>企业名称（盖章）：</w:t>
      </w:r>
    </w:p>
    <w:p>
      <w:pPr>
        <w:pStyle w:val="7"/>
        <w:wordWrap w:val="0"/>
        <w:spacing w:before="151"/>
        <w:ind w:left="0" w:right="144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2"/>
        <w:rPr>
          <w:rFonts w:ascii="宋体" w:hAnsi="宋体" w:eastAsia="宋体" w:cs="宋体"/>
          <w:sz w:val="18"/>
          <w:szCs w:val="18"/>
          <w:lang w:eastAsia="zh-CN"/>
        </w:rPr>
      </w:pPr>
    </w:p>
    <w:p>
      <w:pPr>
        <w:ind w:right="234"/>
        <w:jc w:val="center"/>
        <w:rPr>
          <w:rFonts w:ascii="宋体" w:hAnsi="宋体" w:eastAsia="宋体" w:cs="宋体"/>
          <w:sz w:val="21"/>
          <w:szCs w:val="21"/>
          <w:lang w:eastAsia="zh-CN"/>
        </w:rPr>
      </w:pPr>
      <w:r>
        <mc:AlternateContent>
          <mc:Choice Requires="wpg">
            <w:drawing>
              <wp:anchor distT="0" distB="0" distL="114300" distR="114300" simplePos="0" relativeHeight="251668480"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7" name="组合 34"/>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26" name="任意多边形 35"/>
                        <wps:cNvSpPr/>
                        <wps:spPr>
                          <a:xfrm>
                            <a:off x="1593" y="29"/>
                            <a:ext cx="8947" cy="2"/>
                          </a:xfrm>
                          <a:custGeom>
                            <a:avLst/>
                            <a:gdLst>
                              <a:gd name="A1" fmla="val 0"/>
                              <a:gd name="A2" fmla="val 0"/>
                              <a:gd name="A3" fmla="val 0"/>
                            </a:gdLst>
                            <a:ahLst/>
                            <a:cxnLst/>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id="组合 34" o:spid="_x0000_s1026" o:spt="203" style="position:absolute;left:0pt;margin-left:79.65pt;margin-top:1.45pt;height:0.1pt;width:447.35pt;mso-position-horizontal-relative:page;z-index:-251648000;mso-width-relative:page;mso-height-relative:page;" coordorigin="1593,29" coordsize="8947,2203"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u/5n2dcAAAAIAQAADwAAAAAA&#10;AAABACAAAAAiAAAAZHJzL2Rvd25yZXYueG1sUEsBAhQAFAAAAAgAh07iQO7ewW6/AgAAJgYAAA4A&#10;AAAAAAAAAQAgAAAAJgEAAGRycy9lMm9Eb2MueG1sUEsFBgAAAAAGAAYAWQEAAFcGAAAAAA==&#10;">
                <o:lock v:ext="edit" aspectratio="f"/>
                <v:shape id="任意多边形 35" o:spid="_x0000_s1026" o:spt="100" style="position:absolute;left:1593;top:29;height:2;width:8947;" filled="f" stroked="t" coordsize="8947,1" o:gfxdata="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hZn+vQAA&#10;ANsAAAAPAAAAAAAAAAEAIAAAACIAAABkcnMvZG93bnJldi54bWxQSwECFAAUAAAACACHTuJAMy8F&#10;njsAAAA5AAAAEAAAAAAAAAABACAAAAAMAQAAZHJzL3NoYXBleG1sLnhtbFBLBQYAAAAABgAGAFsB&#10;AAC2Aw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宋体" w:hAnsi="宋体" w:eastAsia="宋体" w:cs="宋体"/>
          <w:sz w:val="21"/>
          <w:szCs w:val="21"/>
          <w:lang w:eastAsia="zh-CN"/>
        </w:rPr>
        <w:t>从业人员、营业收入、资产总额填报上一年度数据，无上一年度数据的新成立企业可不填报。</w:t>
      </w:r>
    </w:p>
    <w:p>
      <w:pPr>
        <w:jc w:val="cente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pPr>
        <w:rPr>
          <w:rFonts w:ascii="宋体" w:hAnsi="宋体" w:eastAsia="宋体" w:cs="宋体"/>
          <w:sz w:val="36"/>
          <w:szCs w:val="36"/>
          <w:lang w:eastAsia="zh-CN"/>
        </w:rPr>
      </w:pPr>
    </w:p>
    <w:p>
      <w:pPr>
        <w:pStyle w:val="7"/>
        <w:spacing w:before="246" w:line="360"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11"/>
          <w:lang w:eastAsia="zh-CN"/>
        </w:rPr>
        <w:t>中国残疾人联合会关于促进残疾人就</w:t>
      </w:r>
      <w:r>
        <w:rPr>
          <w:rFonts w:hint="eastAsia" w:cs="宋体"/>
          <w:spacing w:val="1"/>
          <w:lang w:eastAsia="zh-CN"/>
        </w:rPr>
        <w:t>业政府采购政策的通知》（财库〔2017〕141</w:t>
      </w:r>
      <w:r>
        <w:rPr>
          <w:rFonts w:hint="eastAsia" w:cs="宋体"/>
          <w:spacing w:val="7"/>
          <w:lang w:eastAsia="zh-CN"/>
        </w:rPr>
        <w:t>号）的规定，本单位</w:t>
      </w:r>
      <w:r>
        <w:rPr>
          <w:rFonts w:hint="eastAsia" w:cs="宋体"/>
          <w:b/>
          <w:bCs/>
          <w:spacing w:val="7"/>
          <w:lang w:eastAsia="zh-CN"/>
        </w:rPr>
        <w:t>（请进行选择）：</w:t>
      </w:r>
    </w:p>
    <w:p>
      <w:pPr>
        <w:pStyle w:val="7"/>
        <w:spacing w:before="6" w:line="360" w:lineRule="auto"/>
        <w:ind w:left="603"/>
        <w:rPr>
          <w:rFonts w:cs="宋体"/>
          <w:b/>
          <w:bCs/>
          <w:lang w:eastAsia="zh-CN"/>
        </w:rPr>
      </w:pPr>
      <w:r>
        <w:rPr>
          <w:rFonts w:hint="eastAsia" w:cs="宋体"/>
          <w:b/>
          <w:bCs/>
          <w:spacing w:val="11"/>
          <w:lang w:eastAsia="zh-CN"/>
        </w:rPr>
        <w:t>□不属于符合条件的残疾人福利性单位。</w:t>
      </w:r>
    </w:p>
    <w:p>
      <w:pPr>
        <w:pStyle w:val="7"/>
        <w:spacing w:before="0" w:line="360"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8"/>
          <w:lang w:eastAsia="zh-CN"/>
        </w:rPr>
        <w:t>单位的</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采购活动提供本单位制造的货物（由本单位承担工程/提供服务），或者提供其他残疾人福利性单位制造的货物（不包括使用非残疾人福利性单位注册商标的货物）。</w:t>
      </w:r>
    </w:p>
    <w:p>
      <w:pPr>
        <w:pStyle w:val="7"/>
        <w:spacing w:before="86" w:line="360" w:lineRule="auto"/>
        <w:ind w:left="625"/>
        <w:rPr>
          <w:rFonts w:cs="宋体"/>
          <w:b/>
          <w:bCs/>
          <w:lang w:eastAsia="zh-CN"/>
        </w:rPr>
      </w:pPr>
      <w:r>
        <w:rPr>
          <w:rFonts w:hint="eastAsia" w:cs="宋体"/>
          <w:b/>
          <w:bCs/>
          <w:spacing w:val="12"/>
          <w:lang w:eastAsia="zh-CN"/>
        </w:rPr>
        <w:t>本单位对上述声明的真实性负责。如有虚假，将依法承担相应责任。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pStyle w:val="7"/>
        <w:spacing w:before="0" w:line="360" w:lineRule="auto"/>
        <w:ind w:right="116" w:firstLine="3886" w:firstLineChars="1518"/>
        <w:rPr>
          <w:rFonts w:cs="宋体"/>
          <w:spacing w:val="8"/>
          <w:lang w:eastAsia="zh-CN"/>
        </w:rPr>
      </w:pPr>
      <w:r>
        <w:rPr>
          <w:rFonts w:hint="eastAsia" w:cs="宋体"/>
          <w:spacing w:val="8"/>
          <w:lang w:eastAsia="zh-CN"/>
        </w:rPr>
        <w:t>单位名称（盖章）：</w:t>
      </w:r>
    </w:p>
    <w:p>
      <w:pPr>
        <w:pStyle w:val="7"/>
        <w:spacing w:before="0" w:line="360" w:lineRule="auto"/>
        <w:ind w:right="116" w:firstLine="4864" w:firstLineChars="1900"/>
        <w:rPr>
          <w:rFonts w:cs="宋体"/>
          <w:spacing w:val="8"/>
          <w:u w:val="single"/>
          <w:lang w:eastAsia="zh-CN"/>
        </w:rPr>
        <w:sectPr>
          <w:pgSz w:w="11920" w:h="16850"/>
          <w:pgMar w:top="1120" w:right="1020" w:bottom="1060" w:left="1580" w:header="888" w:footer="868" w:gutter="0"/>
          <w:cols w:space="720" w:num="1"/>
        </w:sectPr>
      </w:pPr>
      <w:r>
        <w:rPr>
          <w:rFonts w:hint="eastAsia" w:cs="宋体"/>
          <w:spacing w:val="8"/>
          <w:lang w:eastAsia="zh-CN"/>
        </w:rPr>
        <w:t>日</w:t>
      </w:r>
      <w:r>
        <w:rPr>
          <w:rFonts w:hint="eastAsia" w:cs="宋体"/>
          <w:spacing w:val="8"/>
          <w:lang w:eastAsia="zh-CN"/>
        </w:rPr>
        <w:tab/>
      </w:r>
      <w:r>
        <w:rPr>
          <w:rFonts w:hint="eastAsia" w:cs="宋体"/>
          <w:spacing w:val="8"/>
          <w:lang w:eastAsia="zh-CN"/>
        </w:rPr>
        <w:t>期：</w:t>
      </w: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920" w:bottom="1060" w:left="1580" w:header="888" w:footer="868" w:gutter="0"/>
          <w:cols w:space="720" w:num="1"/>
        </w:sectPr>
      </w:pPr>
    </w:p>
    <w:p>
      <w:pPr>
        <w:pStyle w:val="7"/>
        <w:tabs>
          <w:tab w:val="left" w:pos="481"/>
        </w:tabs>
        <w:outlineLvl w:val="2"/>
        <w:rPr>
          <w:rFonts w:cs="宋体"/>
          <w:lang w:eastAsia="zh-CN"/>
        </w:rPr>
      </w:pPr>
      <w:r>
        <w:rPr>
          <w:rFonts w:hint="eastAsia" w:cs="宋体"/>
          <w:lang w:eastAsia="zh-CN"/>
        </w:rPr>
        <w:t>8</w:t>
      </w:r>
      <w:r>
        <w:rPr>
          <w:rFonts w:hint="eastAsia" w:cs="宋体"/>
          <w:lang w:eastAsia="zh-CN"/>
        </w:rPr>
        <w:tab/>
      </w:r>
      <w:r>
        <w:rPr>
          <w:rFonts w:hint="eastAsia" w:cs="宋体"/>
          <w:lang w:eastAsia="zh-CN"/>
        </w:rPr>
        <w:t>拟分包情况说明</w:t>
      </w:r>
      <w:r>
        <w:rPr>
          <w:b/>
          <w:color w:val="000000"/>
          <w:szCs w:val="20"/>
          <w:lang w:eastAsia="zh-CN"/>
        </w:rPr>
        <w:t>（本项目不涉及）</w:t>
      </w:r>
    </w:p>
    <w:p>
      <w:pPr>
        <w:rPr>
          <w:rFonts w:ascii="宋体" w:hAnsi="宋体" w:eastAsia="宋体" w:cs="宋体"/>
          <w:b/>
          <w:bCs/>
          <w:sz w:val="36"/>
          <w:szCs w:val="36"/>
          <w:lang w:eastAsia="zh-CN"/>
        </w:rPr>
      </w:pPr>
    </w:p>
    <w:p>
      <w:pPr>
        <w:jc w:val="center"/>
        <w:rPr>
          <w:rFonts w:ascii="宋体" w:hAnsi="宋体" w:eastAsia="宋体" w:cs="宋体"/>
          <w:sz w:val="36"/>
          <w:szCs w:val="36"/>
          <w:lang w:eastAsia="zh-CN"/>
        </w:rPr>
      </w:pPr>
      <w:r>
        <w:rPr>
          <w:rFonts w:ascii="宋体" w:hAnsi="宋体" w:eastAsia="宋体" w:cs="宋体"/>
          <w:b/>
          <w:bCs/>
          <w:sz w:val="36"/>
          <w:szCs w:val="36"/>
          <w:lang w:eastAsia="zh-CN"/>
        </w:rPr>
        <w:t>拟分包情况说明</w:t>
      </w:r>
    </w:p>
    <w:p>
      <w:pPr>
        <w:rPr>
          <w:rFonts w:ascii="宋体" w:hAnsi="宋体" w:eastAsia="宋体" w:cs="宋体"/>
          <w:sz w:val="36"/>
          <w:szCs w:val="36"/>
          <w:lang w:eastAsia="zh-CN"/>
        </w:rPr>
        <w:sectPr>
          <w:type w:val="continuous"/>
          <w:pgSz w:w="11920" w:h="16850"/>
          <w:pgMar w:top="1420" w:right="920" w:bottom="280" w:left="1580" w:header="720" w:footer="720" w:gutter="0"/>
          <w:cols w:space="425" w:num="1"/>
        </w:sectPr>
      </w:pPr>
    </w:p>
    <w:p>
      <w:pPr>
        <w:spacing w:before="1"/>
        <w:rPr>
          <w:rFonts w:ascii="宋体" w:hAnsi="宋体" w:eastAsia="宋体" w:cs="宋体"/>
          <w:sz w:val="17"/>
          <w:szCs w:val="17"/>
          <w:lang w:eastAsia="zh-CN"/>
        </w:rPr>
      </w:pPr>
    </w:p>
    <w:p>
      <w:pPr>
        <w:pStyle w:val="7"/>
        <w:ind w:right="100"/>
        <w:rPr>
          <w:lang w:eastAsia="zh-CN"/>
        </w:rPr>
      </w:pPr>
      <w:r>
        <w:rPr>
          <w:spacing w:val="-9"/>
          <w:lang w:eastAsia="zh-CN"/>
        </w:rPr>
        <w:t>致：</w:t>
      </w:r>
      <w:r>
        <w:rPr>
          <w:spacing w:val="-9"/>
          <w:u w:val="single" w:color="000000"/>
          <w:lang w:eastAsia="zh-CN"/>
        </w:rPr>
        <w:t>（采购人或采购代理机构）</w:t>
      </w:r>
    </w:p>
    <w:p>
      <w:pPr>
        <w:pStyle w:val="7"/>
        <w:spacing w:before="154" w:line="357" w:lineRule="auto"/>
        <w:ind w:right="219" w:firstLine="480"/>
        <w:jc w:val="both"/>
        <w:rPr>
          <w:lang w:eastAsia="zh-CN"/>
        </w:rPr>
      </w:pPr>
      <w:r>
        <w:rPr>
          <w:lang w:eastAsia="zh-CN"/>
        </w:rPr>
        <w:t>我单位参加贵单位组织采购的项目编号为的</w:t>
      </w:r>
      <w:r>
        <w:rPr>
          <w:spacing w:val="-6"/>
          <w:lang w:eastAsia="zh-CN"/>
        </w:rPr>
        <w:t>项目（填写采购项目</w:t>
      </w:r>
      <w:r>
        <w:rPr>
          <w:lang w:eastAsia="zh-CN"/>
        </w:rPr>
        <w:t>名称）中包（填写包号）的投标。拟签订分包合同的单位情况如下表所示，我单位</w:t>
      </w:r>
      <w:r>
        <w:rPr>
          <w:spacing w:val="-2"/>
          <w:lang w:eastAsia="zh-CN"/>
        </w:rPr>
        <w:t>承诺一旦在该项目中获得采购合同将按下表所列情况进行分包，同时承诺分包承担主体</w:t>
      </w:r>
      <w:r>
        <w:rPr>
          <w:lang w:eastAsia="zh-CN"/>
        </w:rPr>
        <w:t>不再次分包。</w:t>
      </w:r>
    </w:p>
    <w:p>
      <w:pPr>
        <w:spacing w:before="9"/>
        <w:rPr>
          <w:rFonts w:ascii="宋体" w:hAnsi="宋体" w:eastAsia="宋体" w:cs="宋体"/>
          <w:sz w:val="5"/>
          <w:szCs w:val="5"/>
          <w:lang w:eastAsia="zh-CN"/>
        </w:rPr>
      </w:pPr>
    </w:p>
    <w:tbl>
      <w:tblPr>
        <w:tblStyle w:val="14"/>
        <w:tblW w:w="0" w:type="auto"/>
        <w:tblInd w:w="-57" w:type="dxa"/>
        <w:tblLayout w:type="fixed"/>
        <w:tblCellMar>
          <w:top w:w="0" w:type="dxa"/>
          <w:left w:w="0" w:type="dxa"/>
          <w:bottom w:w="0" w:type="dxa"/>
          <w:right w:w="0" w:type="dxa"/>
        </w:tblCellMar>
      </w:tblPr>
      <w:tblGrid>
        <w:gridCol w:w="663"/>
        <w:gridCol w:w="1287"/>
        <w:gridCol w:w="1513"/>
        <w:gridCol w:w="1125"/>
        <w:gridCol w:w="1561"/>
        <w:gridCol w:w="1498"/>
        <w:gridCol w:w="1564"/>
      </w:tblGrid>
      <w:tr>
        <w:tblPrEx>
          <w:tblCellMar>
            <w:top w:w="0" w:type="dxa"/>
            <w:left w:w="0" w:type="dxa"/>
            <w:bottom w:w="0" w:type="dxa"/>
            <w:right w:w="0" w:type="dxa"/>
          </w:tblCellMar>
        </w:tblPrEx>
        <w:trPr>
          <w:trHeight w:val="943"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19"/>
              <w:spacing w:before="150" w:line="310" w:lineRule="exact"/>
              <w:ind w:left="103" w:right="102"/>
              <w:jc w:val="center"/>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pPr>
              <w:pStyle w:val="19"/>
              <w:spacing w:before="150" w:line="310"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pPr>
              <w:pStyle w:val="19"/>
              <w:spacing w:line="275"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pPr>
              <w:pStyle w:val="19"/>
              <w:spacing w:line="311"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pPr>
              <w:pStyle w:val="19"/>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pPr>
              <w:pStyle w:val="19"/>
              <w:spacing w:before="10"/>
              <w:rPr>
                <w:rFonts w:ascii="宋体" w:hAnsi="宋体" w:eastAsia="宋体" w:cs="宋体"/>
                <w:sz w:val="24"/>
                <w:szCs w:val="24"/>
                <w:lang w:eastAsia="zh-CN"/>
              </w:rPr>
            </w:pPr>
          </w:p>
          <w:p>
            <w:pPr>
              <w:pStyle w:val="19"/>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pPr>
              <w:pStyle w:val="19"/>
              <w:spacing w:before="150" w:line="310"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pPr>
              <w:pStyle w:val="19"/>
              <w:spacing w:line="275"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pPr>
              <w:pStyle w:val="19"/>
              <w:spacing w:line="31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pPr>
              <w:pStyle w:val="19"/>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pPr>
              <w:pStyle w:val="19"/>
              <w:spacing w:before="150" w:line="310" w:lineRule="exact"/>
              <w:ind w:right="52"/>
              <w:jc w:val="center"/>
              <w:rPr>
                <w:rFonts w:ascii="宋体" w:hAnsi="宋体" w:eastAsia="宋体" w:cs="宋体"/>
                <w:sz w:val="24"/>
                <w:szCs w:val="24"/>
                <w:lang w:eastAsia="zh-CN"/>
              </w:rPr>
            </w:pPr>
            <w:r>
              <w:rPr>
                <w:rFonts w:hint="eastAsia" w:ascii="宋体" w:hAnsi="宋体" w:eastAsia="宋体" w:cs="宋体"/>
                <w:sz w:val="24"/>
                <w:szCs w:val="24"/>
                <w:lang w:eastAsia="zh-CN"/>
              </w:rPr>
              <w:t>占</w:t>
            </w:r>
            <w:r>
              <w:rPr>
                <w:rFonts w:hint="eastAsia" w:ascii="宋体" w:hAnsi="宋体" w:eastAsia="宋体" w:cs="宋体"/>
                <w:b/>
                <w:bCs/>
                <w:sz w:val="24"/>
                <w:szCs w:val="24"/>
                <w:lang w:eastAsia="zh-CN"/>
              </w:rPr>
              <w:t>合同金额</w:t>
            </w:r>
            <w:r>
              <w:rPr>
                <w:rFonts w:hint="eastAsia" w:ascii="宋体" w:hAnsi="宋体" w:eastAsia="宋体" w:cs="宋体"/>
                <w:sz w:val="24"/>
                <w:szCs w:val="24"/>
                <w:lang w:eastAsia="zh-CN"/>
              </w:rPr>
              <w:t xml:space="preserve"> 的比例（</w:t>
            </w:r>
            <w:r>
              <w:rPr>
                <w:rFonts w:hint="eastAsia" w:ascii="宋体" w:hAnsi="宋体" w:eastAsia="宋体" w:cs="宋体"/>
                <w:b/>
                <w:bCs/>
                <w:sz w:val="24"/>
                <w:szCs w:val="24"/>
                <w:lang w:eastAsia="zh-CN"/>
              </w:rPr>
              <w:t>%</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19"/>
              <w:spacing w:before="8"/>
              <w:jc w:val="center"/>
              <w:rPr>
                <w:rFonts w:ascii="宋体" w:hAnsi="宋体" w:eastAsia="宋体" w:cs="宋体"/>
                <w:sz w:val="24"/>
                <w:szCs w:val="24"/>
                <w:lang w:eastAsia="zh-CN"/>
              </w:rPr>
            </w:pPr>
          </w:p>
          <w:p>
            <w:pPr>
              <w:pStyle w:val="19"/>
              <w:jc w:val="center"/>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19"/>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19"/>
              <w:spacing w:line="31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19"/>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19"/>
              <w:spacing w:before="8"/>
              <w:jc w:val="center"/>
              <w:rPr>
                <w:rFonts w:ascii="宋体" w:hAnsi="宋体" w:eastAsia="宋体" w:cs="宋体"/>
                <w:sz w:val="24"/>
                <w:szCs w:val="24"/>
                <w:lang w:eastAsia="zh-CN"/>
              </w:rPr>
            </w:pPr>
          </w:p>
          <w:p>
            <w:pPr>
              <w:pStyle w:val="19"/>
              <w:jc w:val="center"/>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19"/>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19"/>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19"/>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630" w:hRule="exact"/>
        </w:trPr>
        <w:tc>
          <w:tcPr>
            <w:tcW w:w="6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630" w:hRule="exact"/>
        </w:trPr>
        <w:tc>
          <w:tcPr>
            <w:tcW w:w="6149" w:type="dxa"/>
            <w:gridSpan w:val="5"/>
            <w:tcBorders>
              <w:top w:val="single" w:color="000000" w:sz="4" w:space="0"/>
              <w:left w:val="single" w:color="000000" w:sz="4" w:space="0"/>
              <w:bottom w:val="single" w:color="000000" w:sz="4" w:space="0"/>
              <w:right w:val="single" w:color="000000" w:sz="4" w:space="0"/>
            </w:tcBorders>
          </w:tcPr>
          <w:p>
            <w:pPr>
              <w:pStyle w:val="19"/>
              <w:spacing w:before="115"/>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spacing w:before="1"/>
        <w:rPr>
          <w:rFonts w:ascii="宋体" w:hAnsi="宋体" w:eastAsia="宋体" w:cs="宋体"/>
          <w:sz w:val="27"/>
          <w:szCs w:val="27"/>
        </w:rPr>
      </w:pPr>
    </w:p>
    <w:p>
      <w:pPr>
        <w:pStyle w:val="7"/>
        <w:spacing w:line="360" w:lineRule="auto"/>
        <w:rPr>
          <w:rFonts w:cs="宋体"/>
        </w:rPr>
      </w:pPr>
      <w:r>
        <w:rPr>
          <w:rFonts w:hint="eastAsia" w:cs="宋体"/>
        </w:rPr>
        <w:t>注：</w:t>
      </w:r>
    </w:p>
    <w:p>
      <w:pPr>
        <w:pStyle w:val="7"/>
        <w:spacing w:line="360" w:lineRule="auto"/>
        <w:ind w:left="0"/>
        <w:rPr>
          <w:rFonts w:cs="宋体"/>
          <w:lang w:eastAsia="zh-CN"/>
        </w:rPr>
      </w:pPr>
      <w:r>
        <w:rPr>
          <w:rFonts w:hint="eastAsia" w:cs="宋体"/>
          <w:lang w:eastAsia="zh-CN"/>
        </w:rPr>
        <w:t>1.如本项目（包）允许分包，且投标人拟进行分包时，必须提供；如未提供，或提供了但未填写分包承担主体名称、拟分包合同内容、拟分包合同金额，</w:t>
      </w:r>
      <w:r>
        <w:rPr>
          <w:rFonts w:hint="eastAsia" w:cs="宋体"/>
          <w:b/>
          <w:bCs/>
          <w:lang w:eastAsia="zh-CN"/>
        </w:rPr>
        <w:t>投标无效</w:t>
      </w:r>
      <w:r>
        <w:rPr>
          <w:rFonts w:hint="eastAsia" w:cs="宋体"/>
          <w:lang w:eastAsia="zh-CN"/>
        </w:rPr>
        <w:t>。</w:t>
      </w:r>
    </w:p>
    <w:p>
      <w:pPr>
        <w:pStyle w:val="7"/>
        <w:spacing w:before="154" w:line="360" w:lineRule="auto"/>
        <w:ind w:left="0"/>
        <w:rPr>
          <w:rFonts w:cs="宋体"/>
          <w:b/>
          <w:bCs/>
          <w:lang w:eastAsia="zh-CN"/>
        </w:rPr>
      </w:pPr>
      <w:r>
        <w:rPr>
          <w:rFonts w:hint="eastAsia" w:cs="宋体"/>
          <w:spacing w:val="-4"/>
          <w:lang w:eastAsia="zh-CN"/>
        </w:rPr>
        <w:t>2.如本招标文件《投标人须知资料表》载明本项目分包承担主体应具备的相应资质条件，</w:t>
      </w:r>
      <w:r>
        <w:rPr>
          <w:rFonts w:hint="eastAsia" w:cs="宋体"/>
          <w:lang w:eastAsia="zh-CN"/>
        </w:rPr>
        <w:t>则投标人须在本表中列明分包承担主体的资质等级，并后附资质证书复印件，否则</w:t>
      </w:r>
      <w:r>
        <w:rPr>
          <w:rFonts w:hint="eastAsia" w:cs="宋体"/>
          <w:b/>
          <w:bCs/>
          <w:lang w:eastAsia="zh-CN"/>
        </w:rPr>
        <w:t>投标 无效。</w:t>
      </w:r>
    </w:p>
    <w:p>
      <w:pPr>
        <w:pStyle w:val="7"/>
        <w:spacing w:before="46" w:line="360" w:lineRule="auto"/>
        <w:ind w:left="0"/>
        <w:rPr>
          <w:rFonts w:cs="宋体"/>
          <w:lang w:eastAsia="zh-CN"/>
        </w:rPr>
      </w:pPr>
      <w:r>
        <w:rPr>
          <w:rFonts w:hint="eastAsia" w:cs="宋体"/>
          <w:spacing w:val="-1"/>
          <w:lang w:eastAsia="zh-CN"/>
        </w:rPr>
        <w:t>3.投标人“为落实政府采购政策”而向中小企业分包时请仔细阅读资格证明文件格式</w:t>
      </w:r>
      <w:r>
        <w:rPr>
          <w:rFonts w:hint="eastAsia" w:cs="宋体"/>
          <w:lang w:eastAsia="zh-CN"/>
        </w:rPr>
        <w:t>2-1中说明，并建议按要求在资格证明文件中提供相关全部文件；投标人非“为落实政府采购政策”而向中小企业分包时，建议在本册提供。</w:t>
      </w:r>
    </w:p>
    <w:p>
      <w:pPr>
        <w:spacing w:before="2"/>
        <w:rPr>
          <w:rFonts w:ascii="宋体" w:hAnsi="宋体" w:eastAsia="宋体" w:cs="宋体"/>
          <w:sz w:val="33"/>
          <w:szCs w:val="33"/>
          <w:lang w:eastAsia="zh-CN"/>
        </w:rPr>
      </w:pPr>
    </w:p>
    <w:p>
      <w:pPr>
        <w:pStyle w:val="7"/>
        <w:spacing w:before="135" w:line="360" w:lineRule="auto"/>
        <w:ind w:firstLine="4080" w:firstLineChars="1700"/>
        <w:rPr>
          <w:rFonts w:cs="宋体"/>
          <w:lang w:eastAsia="zh-CN"/>
        </w:rPr>
      </w:pPr>
      <w:r>
        <w:rPr>
          <w:rFonts w:hint="eastAsia" w:cs="宋体"/>
          <w:lang w:eastAsia="zh-CN"/>
        </w:rPr>
        <w:t>投标人名称（盖章）：</w:t>
      </w:r>
    </w:p>
    <w:p>
      <w:pPr>
        <w:pStyle w:val="7"/>
        <w:spacing w:before="135" w:line="360" w:lineRule="auto"/>
        <w:ind w:firstLine="5760" w:firstLineChars="2400"/>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7"/>
        <w:spacing w:before="135" w:line="360" w:lineRule="auto"/>
        <w:ind w:left="0"/>
        <w:rPr>
          <w:rFonts w:cs="宋体"/>
          <w:lang w:eastAsia="zh-CN"/>
        </w:rPr>
        <w:sectPr>
          <w:type w:val="continuous"/>
          <w:pgSz w:w="11920" w:h="16850"/>
          <w:pgMar w:top="1420" w:right="920" w:bottom="280" w:left="1580" w:header="720" w:footer="720" w:gutter="0"/>
          <w:cols w:space="720" w:num="1"/>
        </w:sectPr>
      </w:pPr>
    </w:p>
    <w:p>
      <w:pPr>
        <w:rPr>
          <w:rFonts w:ascii="宋体" w:hAnsi="宋体" w:eastAsia="宋体" w:cs="宋体"/>
          <w:sz w:val="18"/>
          <w:szCs w:val="18"/>
          <w:lang w:eastAsia="zh-CN"/>
        </w:rPr>
      </w:pPr>
    </w:p>
    <w:p>
      <w:pPr>
        <w:spacing w:line="360" w:lineRule="auto"/>
        <w:outlineLvl w:val="2"/>
        <w:rPr>
          <w:color w:val="000000"/>
          <w:sz w:val="24"/>
        </w:rPr>
      </w:pPr>
      <w:r>
        <w:rPr>
          <w:rFonts w:hint="eastAsia" w:ascii="宋体" w:hAnsi="宋体" w:eastAsia="宋体" w:cs="宋体"/>
        </w:rPr>
        <w:t>9</w:t>
      </w:r>
      <w:r>
        <w:rPr>
          <w:color w:val="000000"/>
          <w:sz w:val="24"/>
        </w:rPr>
        <w:t>业绩证明文件</w:t>
      </w:r>
    </w:p>
    <w:p>
      <w:pPr>
        <w:spacing w:line="360" w:lineRule="auto"/>
        <w:ind w:left="420" w:right="-59" w:rightChars="-27"/>
        <w:rPr>
          <w:sz w:val="24"/>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noWrap/>
          </w:tcPr>
          <w:p>
            <w:pPr>
              <w:jc w:val="center"/>
              <w:rPr>
                <w:sz w:val="24"/>
              </w:rPr>
            </w:pPr>
            <w:r>
              <w:rPr>
                <w:sz w:val="24"/>
              </w:rPr>
              <w:t>序号</w:t>
            </w:r>
          </w:p>
        </w:tc>
        <w:tc>
          <w:tcPr>
            <w:tcW w:w="1432" w:type="dxa"/>
            <w:tcBorders>
              <w:top w:val="single" w:color="auto" w:sz="4" w:space="0"/>
            </w:tcBorders>
            <w:noWrap/>
          </w:tcPr>
          <w:p>
            <w:pPr>
              <w:jc w:val="center"/>
              <w:rPr>
                <w:sz w:val="24"/>
              </w:rPr>
            </w:pPr>
            <w:r>
              <w:rPr>
                <w:sz w:val="24"/>
              </w:rPr>
              <w:t>行业类型</w:t>
            </w:r>
          </w:p>
        </w:tc>
        <w:tc>
          <w:tcPr>
            <w:tcW w:w="1366" w:type="dxa"/>
            <w:tcBorders>
              <w:top w:val="single" w:color="auto" w:sz="4" w:space="0"/>
            </w:tcBorders>
            <w:noWrap/>
          </w:tcPr>
          <w:p>
            <w:pPr>
              <w:jc w:val="center"/>
              <w:rPr>
                <w:sz w:val="24"/>
              </w:rPr>
            </w:pPr>
            <w:r>
              <w:rPr>
                <w:sz w:val="24"/>
              </w:rPr>
              <w:t>项目名称</w:t>
            </w:r>
          </w:p>
        </w:tc>
        <w:tc>
          <w:tcPr>
            <w:tcW w:w="1507" w:type="dxa"/>
            <w:tcBorders>
              <w:top w:val="single" w:color="auto" w:sz="4" w:space="0"/>
            </w:tcBorders>
            <w:noWrap/>
          </w:tcPr>
          <w:p>
            <w:pPr>
              <w:jc w:val="center"/>
              <w:rPr>
                <w:sz w:val="24"/>
              </w:rPr>
            </w:pPr>
            <w:r>
              <w:rPr>
                <w:sz w:val="24"/>
              </w:rPr>
              <w:t>起止时间</w:t>
            </w:r>
          </w:p>
        </w:tc>
        <w:tc>
          <w:tcPr>
            <w:tcW w:w="1373" w:type="dxa"/>
            <w:tcBorders>
              <w:top w:val="single" w:color="auto" w:sz="4" w:space="0"/>
            </w:tcBorders>
            <w:noWrap/>
          </w:tcPr>
          <w:p>
            <w:pPr>
              <w:jc w:val="center"/>
              <w:rPr>
                <w:sz w:val="24"/>
              </w:rPr>
            </w:pPr>
            <w:r>
              <w:rPr>
                <w:sz w:val="24"/>
              </w:rPr>
              <w:t>业务描述</w:t>
            </w:r>
          </w:p>
        </w:tc>
        <w:tc>
          <w:tcPr>
            <w:tcW w:w="1063" w:type="dxa"/>
            <w:tcBorders>
              <w:top w:val="single" w:color="auto" w:sz="4" w:space="0"/>
            </w:tcBorders>
            <w:noWrap/>
          </w:tcPr>
          <w:p>
            <w:pPr>
              <w:jc w:val="center"/>
              <w:rPr>
                <w:sz w:val="24"/>
              </w:rPr>
            </w:pPr>
            <w:r>
              <w:rPr>
                <w:sz w:val="24"/>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1</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2</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3</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4</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5</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6</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7</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8</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noWrap/>
          </w:tcPr>
          <w:p>
            <w:pPr>
              <w:jc w:val="center"/>
              <w:rPr>
                <w:sz w:val="24"/>
              </w:rPr>
            </w:pPr>
          </w:p>
        </w:tc>
        <w:tc>
          <w:tcPr>
            <w:tcW w:w="1432" w:type="dxa"/>
            <w:tcBorders>
              <w:bottom w:val="single" w:color="auto" w:sz="4" w:space="0"/>
            </w:tcBorders>
            <w:noWrap/>
          </w:tcPr>
          <w:p>
            <w:pPr>
              <w:rPr>
                <w:sz w:val="24"/>
              </w:rPr>
            </w:pPr>
          </w:p>
        </w:tc>
        <w:tc>
          <w:tcPr>
            <w:tcW w:w="1366" w:type="dxa"/>
            <w:tcBorders>
              <w:bottom w:val="single" w:color="auto" w:sz="4" w:space="0"/>
            </w:tcBorders>
            <w:noWrap/>
          </w:tcPr>
          <w:p>
            <w:pPr>
              <w:rPr>
                <w:sz w:val="24"/>
              </w:rPr>
            </w:pPr>
          </w:p>
        </w:tc>
        <w:tc>
          <w:tcPr>
            <w:tcW w:w="1507" w:type="dxa"/>
            <w:tcBorders>
              <w:bottom w:val="single" w:color="auto" w:sz="4" w:space="0"/>
            </w:tcBorders>
            <w:noWrap/>
          </w:tcPr>
          <w:p>
            <w:pPr>
              <w:rPr>
                <w:sz w:val="24"/>
              </w:rPr>
            </w:pPr>
          </w:p>
        </w:tc>
        <w:tc>
          <w:tcPr>
            <w:tcW w:w="1373" w:type="dxa"/>
            <w:tcBorders>
              <w:bottom w:val="single" w:color="auto" w:sz="4" w:space="0"/>
            </w:tcBorders>
            <w:noWrap/>
          </w:tcPr>
          <w:p>
            <w:pPr>
              <w:rPr>
                <w:sz w:val="24"/>
              </w:rPr>
            </w:pPr>
          </w:p>
        </w:tc>
        <w:tc>
          <w:tcPr>
            <w:tcW w:w="1063" w:type="dxa"/>
            <w:tcBorders>
              <w:bottom w:val="single" w:color="auto" w:sz="4" w:space="0"/>
            </w:tcBorders>
            <w:noWrap/>
          </w:tcPr>
          <w:p>
            <w:pPr>
              <w:rPr>
                <w:sz w:val="24"/>
              </w:rPr>
            </w:pPr>
          </w:p>
        </w:tc>
      </w:tr>
    </w:tbl>
    <w:p>
      <w:pPr>
        <w:spacing w:line="360" w:lineRule="auto"/>
        <w:ind w:left="420" w:right="-59" w:rightChars="-27"/>
        <w:rPr>
          <w:sz w:val="24"/>
        </w:rPr>
      </w:pPr>
    </w:p>
    <w:p>
      <w:pPr>
        <w:spacing w:line="360" w:lineRule="auto"/>
        <w:ind w:right="-59" w:rightChars="-27"/>
        <w:rPr>
          <w:sz w:val="24"/>
          <w:lang w:val="zh-CN" w:eastAsia="zh-CN"/>
        </w:rPr>
      </w:pPr>
      <w:r>
        <w:rPr>
          <w:sz w:val="24"/>
          <w:lang w:eastAsia="zh-CN"/>
        </w:rPr>
        <w:t>注：</w:t>
      </w:r>
      <w:r>
        <w:rPr>
          <w:sz w:val="24"/>
          <w:lang w:val="zh-CN" w:eastAsia="zh-CN"/>
        </w:rPr>
        <w:t>对</w:t>
      </w:r>
      <w:r>
        <w:rPr>
          <w:rFonts w:hint="eastAsia"/>
          <w:sz w:val="24"/>
          <w:lang w:val="zh-CN" w:eastAsia="zh-CN"/>
        </w:rPr>
        <w:t>20</w:t>
      </w:r>
      <w:r>
        <w:rPr>
          <w:sz w:val="24"/>
          <w:lang w:val="zh-CN" w:eastAsia="zh-CN"/>
        </w:rPr>
        <w:t>2</w:t>
      </w:r>
      <w:r>
        <w:rPr>
          <w:rFonts w:hint="eastAsia" w:eastAsia="宋体"/>
          <w:sz w:val="24"/>
          <w:lang w:eastAsia="zh-CN"/>
        </w:rPr>
        <w:t>1</w:t>
      </w:r>
      <w:r>
        <w:rPr>
          <w:rFonts w:hint="eastAsia"/>
          <w:sz w:val="24"/>
          <w:lang w:val="zh-CN" w:eastAsia="zh-CN"/>
        </w:rPr>
        <w:t>年1月1日至投标截止日前</w:t>
      </w:r>
      <w:r>
        <w:rPr>
          <w:sz w:val="24"/>
          <w:lang w:val="zh-CN" w:eastAsia="zh-CN"/>
        </w:rPr>
        <w:t>做过的相关业绩作出说明（</w:t>
      </w:r>
      <w:r>
        <w:rPr>
          <w:rFonts w:hint="eastAsia"/>
          <w:sz w:val="24"/>
          <w:lang w:val="zh-CN" w:eastAsia="zh-CN"/>
        </w:rPr>
        <w:t>业绩证明材料应提供双方合同复印件，合同内容应包括但不限于：双方单位名称、委托金额、委托内容等</w:t>
      </w:r>
      <w:r>
        <w:rPr>
          <w:sz w:val="24"/>
          <w:lang w:val="zh-CN" w:eastAsia="zh-CN"/>
        </w:rPr>
        <w:t>）</w:t>
      </w:r>
    </w:p>
    <w:p>
      <w:pPr>
        <w:spacing w:line="360" w:lineRule="auto"/>
        <w:ind w:right="-59" w:rightChars="-27"/>
        <w:rPr>
          <w:sz w:val="24"/>
          <w:lang w:val="zh-CN" w:eastAsia="zh-CN"/>
        </w:rPr>
      </w:pPr>
    </w:p>
    <w:p>
      <w:pPr>
        <w:autoSpaceDE w:val="0"/>
        <w:autoSpaceDN w:val="0"/>
        <w:adjustRightInd w:val="0"/>
        <w:snapToGrid w:val="0"/>
        <w:spacing w:before="25" w:after="25" w:line="360" w:lineRule="auto"/>
        <w:rPr>
          <w:color w:val="000000"/>
          <w:sz w:val="24"/>
          <w:lang w:val="zh-CN" w:eastAsia="zh-CN"/>
        </w:rPr>
      </w:pPr>
      <w:bookmarkStart w:id="222" w:name="_Toc33442496"/>
      <w:bookmarkStart w:id="223" w:name="_Toc68707668"/>
    </w:p>
    <w:p>
      <w:pPr>
        <w:spacing w:line="360" w:lineRule="auto"/>
        <w:outlineLvl w:val="2"/>
        <w:rPr>
          <w:color w:val="000000"/>
          <w:sz w:val="24"/>
          <w:szCs w:val="20"/>
        </w:rPr>
      </w:pPr>
      <w:r>
        <w:rPr>
          <w:color w:val="000000"/>
          <w:sz w:val="24"/>
          <w:szCs w:val="20"/>
          <w:lang w:eastAsia="zh-CN"/>
        </w:rPr>
        <w:br w:type="page"/>
      </w:r>
      <w:r>
        <w:rPr>
          <w:rFonts w:hint="eastAsia"/>
          <w:color w:val="000000"/>
          <w:sz w:val="24"/>
          <w:szCs w:val="20"/>
        </w:rPr>
        <w:t xml:space="preserve">10 </w:t>
      </w:r>
      <w:r>
        <w:rPr>
          <w:color w:val="000000"/>
          <w:sz w:val="24"/>
          <w:szCs w:val="20"/>
        </w:rPr>
        <w:t>项目负责人一览表</w:t>
      </w:r>
      <w:bookmarkEnd w:id="222"/>
      <w:bookmarkEnd w:id="223"/>
    </w:p>
    <w:tbl>
      <w:tblPr>
        <w:tblStyle w:val="14"/>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573"/>
        <w:gridCol w:w="1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noWrap/>
            <w:vAlign w:val="center"/>
          </w:tcPr>
          <w:p>
            <w:pPr>
              <w:spacing w:line="480" w:lineRule="exact"/>
              <w:jc w:val="center"/>
              <w:rPr>
                <w:color w:val="000000"/>
                <w:sz w:val="24"/>
              </w:rPr>
            </w:pPr>
            <w:r>
              <w:rPr>
                <w:color w:val="000000"/>
                <w:sz w:val="24"/>
              </w:rPr>
              <w:t>姓名</w:t>
            </w:r>
          </w:p>
        </w:tc>
        <w:tc>
          <w:tcPr>
            <w:tcW w:w="2610" w:type="dxa"/>
            <w:gridSpan w:val="4"/>
            <w:noWrap/>
            <w:vAlign w:val="center"/>
          </w:tcPr>
          <w:p>
            <w:pPr>
              <w:spacing w:line="480" w:lineRule="exact"/>
              <w:jc w:val="center"/>
              <w:rPr>
                <w:color w:val="000000"/>
                <w:sz w:val="24"/>
              </w:rPr>
            </w:pPr>
          </w:p>
        </w:tc>
        <w:tc>
          <w:tcPr>
            <w:tcW w:w="840" w:type="dxa"/>
            <w:noWrap/>
            <w:vAlign w:val="center"/>
          </w:tcPr>
          <w:p>
            <w:pPr>
              <w:spacing w:line="480" w:lineRule="exact"/>
              <w:jc w:val="center"/>
              <w:rPr>
                <w:color w:val="000000"/>
                <w:sz w:val="24"/>
              </w:rPr>
            </w:pPr>
            <w:r>
              <w:rPr>
                <w:color w:val="000000"/>
                <w:sz w:val="24"/>
              </w:rPr>
              <w:t>性别</w:t>
            </w:r>
          </w:p>
        </w:tc>
        <w:tc>
          <w:tcPr>
            <w:tcW w:w="1680" w:type="dxa"/>
            <w:gridSpan w:val="3"/>
            <w:noWrap/>
            <w:vAlign w:val="center"/>
          </w:tcPr>
          <w:p>
            <w:pPr>
              <w:spacing w:line="480" w:lineRule="exact"/>
              <w:jc w:val="center"/>
              <w:rPr>
                <w:color w:val="000000"/>
                <w:sz w:val="24"/>
              </w:rPr>
            </w:pPr>
          </w:p>
        </w:tc>
        <w:tc>
          <w:tcPr>
            <w:tcW w:w="1080" w:type="dxa"/>
            <w:gridSpan w:val="2"/>
            <w:noWrap/>
            <w:vAlign w:val="center"/>
          </w:tcPr>
          <w:p>
            <w:pPr>
              <w:spacing w:line="480" w:lineRule="exact"/>
              <w:jc w:val="center"/>
              <w:rPr>
                <w:color w:val="000000"/>
                <w:sz w:val="24"/>
              </w:rPr>
            </w:pPr>
            <w:r>
              <w:rPr>
                <w:color w:val="000000"/>
                <w:sz w:val="24"/>
              </w:rPr>
              <w:t>年龄</w:t>
            </w:r>
          </w:p>
        </w:tc>
        <w:tc>
          <w:tcPr>
            <w:tcW w:w="2310" w:type="dxa"/>
            <w:gridSpan w:val="2"/>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noWrap/>
            <w:vAlign w:val="center"/>
          </w:tcPr>
          <w:p>
            <w:pPr>
              <w:spacing w:line="480" w:lineRule="exact"/>
              <w:jc w:val="center"/>
              <w:rPr>
                <w:color w:val="000000"/>
                <w:sz w:val="24"/>
              </w:rPr>
            </w:pPr>
            <w:r>
              <w:rPr>
                <w:color w:val="000000"/>
                <w:sz w:val="24"/>
              </w:rPr>
              <w:t>职务</w:t>
            </w:r>
          </w:p>
        </w:tc>
        <w:tc>
          <w:tcPr>
            <w:tcW w:w="2610" w:type="dxa"/>
            <w:gridSpan w:val="4"/>
            <w:noWrap/>
            <w:vAlign w:val="center"/>
          </w:tcPr>
          <w:p>
            <w:pPr>
              <w:spacing w:line="480" w:lineRule="exact"/>
              <w:jc w:val="center"/>
              <w:rPr>
                <w:color w:val="000000"/>
                <w:sz w:val="24"/>
              </w:rPr>
            </w:pPr>
          </w:p>
        </w:tc>
        <w:tc>
          <w:tcPr>
            <w:tcW w:w="840" w:type="dxa"/>
            <w:noWrap/>
            <w:vAlign w:val="center"/>
          </w:tcPr>
          <w:p>
            <w:pPr>
              <w:spacing w:line="480" w:lineRule="exact"/>
              <w:jc w:val="center"/>
              <w:rPr>
                <w:color w:val="000000"/>
                <w:sz w:val="24"/>
              </w:rPr>
            </w:pPr>
            <w:r>
              <w:rPr>
                <w:color w:val="000000"/>
                <w:sz w:val="24"/>
              </w:rPr>
              <w:t>职称</w:t>
            </w:r>
          </w:p>
        </w:tc>
        <w:tc>
          <w:tcPr>
            <w:tcW w:w="1680" w:type="dxa"/>
            <w:gridSpan w:val="3"/>
            <w:noWrap/>
            <w:vAlign w:val="center"/>
          </w:tcPr>
          <w:p>
            <w:pPr>
              <w:spacing w:line="480" w:lineRule="exact"/>
              <w:jc w:val="center"/>
              <w:rPr>
                <w:color w:val="000000"/>
                <w:sz w:val="24"/>
              </w:rPr>
            </w:pPr>
          </w:p>
        </w:tc>
        <w:tc>
          <w:tcPr>
            <w:tcW w:w="1080" w:type="dxa"/>
            <w:gridSpan w:val="2"/>
            <w:noWrap/>
            <w:vAlign w:val="center"/>
          </w:tcPr>
          <w:p>
            <w:pPr>
              <w:spacing w:line="480" w:lineRule="exact"/>
              <w:jc w:val="center"/>
              <w:rPr>
                <w:color w:val="000000"/>
                <w:sz w:val="24"/>
              </w:rPr>
            </w:pPr>
            <w:r>
              <w:rPr>
                <w:color w:val="000000"/>
                <w:sz w:val="24"/>
              </w:rPr>
              <w:t>学历</w:t>
            </w:r>
          </w:p>
        </w:tc>
        <w:tc>
          <w:tcPr>
            <w:tcW w:w="2310" w:type="dxa"/>
            <w:gridSpan w:val="2"/>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noWrap/>
            <w:vAlign w:val="center"/>
          </w:tcPr>
          <w:p>
            <w:pPr>
              <w:spacing w:line="480" w:lineRule="exact"/>
              <w:jc w:val="center"/>
              <w:rPr>
                <w:color w:val="000000"/>
                <w:sz w:val="24"/>
              </w:rPr>
            </w:pPr>
            <w:r>
              <w:rPr>
                <w:color w:val="000000"/>
                <w:sz w:val="24"/>
              </w:rPr>
              <w:t>参加工作时间</w:t>
            </w:r>
          </w:p>
        </w:tc>
        <w:tc>
          <w:tcPr>
            <w:tcW w:w="1890" w:type="dxa"/>
            <w:gridSpan w:val="4"/>
            <w:noWrap/>
            <w:vAlign w:val="center"/>
          </w:tcPr>
          <w:p>
            <w:pPr>
              <w:spacing w:line="480" w:lineRule="exact"/>
              <w:jc w:val="center"/>
              <w:rPr>
                <w:color w:val="000000"/>
                <w:sz w:val="24"/>
              </w:rPr>
            </w:pPr>
          </w:p>
        </w:tc>
        <w:tc>
          <w:tcPr>
            <w:tcW w:w="2793" w:type="dxa"/>
            <w:gridSpan w:val="5"/>
            <w:noWrap/>
            <w:vAlign w:val="center"/>
          </w:tcPr>
          <w:p>
            <w:pPr>
              <w:spacing w:line="480" w:lineRule="exact"/>
              <w:jc w:val="center"/>
              <w:rPr>
                <w:color w:val="000000"/>
                <w:sz w:val="24"/>
              </w:rPr>
            </w:pPr>
            <w:r>
              <w:rPr>
                <w:color w:val="000000"/>
                <w:sz w:val="24"/>
              </w:rPr>
              <w:t>担任项目负责人年限</w:t>
            </w: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noWrap/>
            <w:vAlign w:val="center"/>
          </w:tcPr>
          <w:p>
            <w:pPr>
              <w:spacing w:line="480" w:lineRule="exact"/>
              <w:jc w:val="center"/>
              <w:rPr>
                <w:color w:val="000000"/>
                <w:sz w:val="24"/>
              </w:rPr>
            </w:pPr>
            <w:r>
              <w:rPr>
                <w:color w:val="000000"/>
                <w:sz w:val="24"/>
              </w:rPr>
              <w:t>资格证书编号</w:t>
            </w:r>
          </w:p>
        </w:tc>
        <w:tc>
          <w:tcPr>
            <w:tcW w:w="6420" w:type="dxa"/>
            <w:gridSpan w:val="10"/>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839" w:type="dxa"/>
            <w:gridSpan w:val="13"/>
            <w:noWrap/>
            <w:vAlign w:val="center"/>
          </w:tcPr>
          <w:p>
            <w:pPr>
              <w:spacing w:line="480" w:lineRule="exact"/>
              <w:jc w:val="center"/>
              <w:rPr>
                <w:color w:val="000000"/>
                <w:sz w:val="24"/>
                <w:lang w:eastAsia="zh-CN"/>
              </w:rPr>
            </w:pPr>
            <w:r>
              <w:rPr>
                <w:color w:val="000000"/>
                <w:sz w:val="24"/>
                <w:lang w:eastAsia="zh-CN"/>
              </w:rPr>
              <w:t>在实施项目和已完项目情况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noWrap/>
            <w:vAlign w:val="center"/>
          </w:tcPr>
          <w:p>
            <w:pPr>
              <w:spacing w:line="480" w:lineRule="exact"/>
              <w:jc w:val="center"/>
              <w:rPr>
                <w:color w:val="000000"/>
                <w:sz w:val="24"/>
              </w:rPr>
            </w:pPr>
            <w:r>
              <w:rPr>
                <w:color w:val="000000"/>
                <w:sz w:val="24"/>
              </w:rPr>
              <w:t>用户单位</w:t>
            </w:r>
          </w:p>
        </w:tc>
        <w:tc>
          <w:tcPr>
            <w:tcW w:w="1680" w:type="dxa"/>
            <w:gridSpan w:val="2"/>
            <w:noWrap/>
            <w:vAlign w:val="center"/>
          </w:tcPr>
          <w:p>
            <w:pPr>
              <w:spacing w:line="480" w:lineRule="exact"/>
              <w:jc w:val="center"/>
              <w:rPr>
                <w:color w:val="000000"/>
                <w:sz w:val="24"/>
              </w:rPr>
            </w:pPr>
            <w:r>
              <w:rPr>
                <w:color w:val="000000"/>
                <w:sz w:val="24"/>
              </w:rPr>
              <w:t>项目名称</w:t>
            </w:r>
          </w:p>
        </w:tc>
        <w:tc>
          <w:tcPr>
            <w:tcW w:w="1580" w:type="dxa"/>
            <w:gridSpan w:val="4"/>
            <w:noWrap/>
            <w:vAlign w:val="center"/>
          </w:tcPr>
          <w:p>
            <w:pPr>
              <w:spacing w:line="480" w:lineRule="exact"/>
              <w:jc w:val="center"/>
              <w:rPr>
                <w:color w:val="000000"/>
                <w:sz w:val="24"/>
              </w:rPr>
            </w:pPr>
            <w:r>
              <w:rPr>
                <w:color w:val="000000"/>
                <w:sz w:val="24"/>
              </w:rPr>
              <w:t>项目金额</w:t>
            </w:r>
          </w:p>
        </w:tc>
        <w:tc>
          <w:tcPr>
            <w:tcW w:w="1560" w:type="dxa"/>
            <w:gridSpan w:val="2"/>
            <w:noWrap/>
            <w:vAlign w:val="center"/>
          </w:tcPr>
          <w:p>
            <w:pPr>
              <w:spacing w:line="480" w:lineRule="exact"/>
              <w:jc w:val="center"/>
              <w:rPr>
                <w:color w:val="000000"/>
                <w:sz w:val="24"/>
              </w:rPr>
            </w:pPr>
            <w:r>
              <w:rPr>
                <w:color w:val="000000"/>
                <w:sz w:val="24"/>
              </w:rPr>
              <w:t>日期</w:t>
            </w:r>
          </w:p>
        </w:tc>
        <w:tc>
          <w:tcPr>
            <w:tcW w:w="1218" w:type="dxa"/>
            <w:gridSpan w:val="2"/>
            <w:noWrap/>
            <w:vAlign w:val="center"/>
          </w:tcPr>
          <w:p>
            <w:pPr>
              <w:spacing w:line="480" w:lineRule="exact"/>
              <w:jc w:val="center"/>
              <w:rPr>
                <w:color w:val="000000"/>
                <w:sz w:val="24"/>
              </w:rPr>
            </w:pPr>
            <w:r>
              <w:rPr>
                <w:color w:val="000000"/>
                <w:sz w:val="24"/>
              </w:rPr>
              <w:t>在实施或已完成</w:t>
            </w:r>
          </w:p>
        </w:tc>
        <w:tc>
          <w:tcPr>
            <w:tcW w:w="1737" w:type="dxa"/>
            <w:noWrap/>
            <w:vAlign w:val="center"/>
          </w:tcPr>
          <w:p>
            <w:pPr>
              <w:spacing w:line="480" w:lineRule="exact"/>
              <w:jc w:val="center"/>
              <w:rPr>
                <w:color w:val="000000"/>
                <w:sz w:val="24"/>
              </w:rPr>
            </w:pPr>
            <w:r>
              <w:rPr>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bl>
    <w:p>
      <w:pPr>
        <w:spacing w:line="360" w:lineRule="auto"/>
        <w:rPr>
          <w:sz w:val="24"/>
        </w:rPr>
      </w:pPr>
    </w:p>
    <w:p>
      <w:pPr>
        <w:spacing w:line="360" w:lineRule="auto"/>
        <w:rPr>
          <w:sz w:val="24"/>
          <w:lang w:eastAsia="zh-CN"/>
        </w:rPr>
      </w:pPr>
      <w:r>
        <w:rPr>
          <w:sz w:val="24"/>
          <w:lang w:eastAsia="zh-CN"/>
        </w:rPr>
        <w:t>备注：</w:t>
      </w:r>
      <w:r>
        <w:rPr>
          <w:rFonts w:hint="eastAsia"/>
          <w:sz w:val="24"/>
          <w:lang w:eastAsia="zh-CN"/>
        </w:rPr>
        <w:t>附项目负责人的身份证、学历证（若有）、学位证（若有）、近3个月内任意1个月社保缴纳证明等相关资料复印件并加盖投标人公章</w:t>
      </w:r>
      <w:r>
        <w:rPr>
          <w:sz w:val="24"/>
          <w:lang w:eastAsia="zh-CN"/>
        </w:rPr>
        <w:t>。</w:t>
      </w:r>
    </w:p>
    <w:p>
      <w:pPr>
        <w:spacing w:line="360" w:lineRule="auto"/>
        <w:rPr>
          <w:szCs w:val="21"/>
          <w:lang w:eastAsia="zh-CN"/>
        </w:rPr>
      </w:pPr>
    </w:p>
    <w:p>
      <w:pPr>
        <w:autoSpaceDE w:val="0"/>
        <w:autoSpaceDN w:val="0"/>
        <w:adjustRightInd w:val="0"/>
        <w:snapToGrid w:val="0"/>
        <w:spacing w:before="25" w:after="25" w:line="360" w:lineRule="auto"/>
        <w:rPr>
          <w:color w:val="000000"/>
          <w:sz w:val="24"/>
          <w:lang w:val="zh-CN" w:eastAsia="zh-CN"/>
        </w:rPr>
      </w:pPr>
      <w:bookmarkStart w:id="224" w:name="_Toc68707669"/>
    </w:p>
    <w:p>
      <w:pPr>
        <w:spacing w:line="360" w:lineRule="auto"/>
        <w:outlineLvl w:val="2"/>
        <w:rPr>
          <w:color w:val="000000"/>
          <w:sz w:val="24"/>
          <w:szCs w:val="20"/>
        </w:rPr>
      </w:pPr>
      <w:r>
        <w:rPr>
          <w:color w:val="000000"/>
          <w:sz w:val="24"/>
          <w:szCs w:val="20"/>
          <w:lang w:eastAsia="zh-CN"/>
        </w:rPr>
        <w:br w:type="page"/>
      </w:r>
      <w:r>
        <w:rPr>
          <w:rFonts w:hint="eastAsia"/>
          <w:color w:val="000000"/>
          <w:sz w:val="24"/>
          <w:szCs w:val="20"/>
        </w:rPr>
        <w:t xml:space="preserve">11 </w:t>
      </w:r>
      <w:r>
        <w:rPr>
          <w:color w:val="000000"/>
          <w:sz w:val="24"/>
          <w:szCs w:val="20"/>
        </w:rPr>
        <w:t>项目团队人员一览表</w:t>
      </w:r>
      <w:bookmarkEnd w:id="224"/>
    </w:p>
    <w:tbl>
      <w:tblPr>
        <w:tblStyle w:val="14"/>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0" w:type="dxa"/>
            <w:noWrap/>
            <w:vAlign w:val="center"/>
          </w:tcPr>
          <w:p>
            <w:pPr>
              <w:adjustRightInd w:val="0"/>
              <w:snapToGrid w:val="0"/>
              <w:spacing w:afterLines="50" w:line="360" w:lineRule="auto"/>
              <w:jc w:val="center"/>
              <w:rPr>
                <w:bCs/>
                <w:szCs w:val="21"/>
              </w:rPr>
            </w:pPr>
            <w:r>
              <w:rPr>
                <w:bCs/>
                <w:szCs w:val="21"/>
              </w:rPr>
              <w:t>序号</w:t>
            </w:r>
          </w:p>
        </w:tc>
        <w:tc>
          <w:tcPr>
            <w:tcW w:w="992" w:type="dxa"/>
            <w:noWrap/>
            <w:vAlign w:val="center"/>
          </w:tcPr>
          <w:p>
            <w:pPr>
              <w:adjustRightInd w:val="0"/>
              <w:snapToGrid w:val="0"/>
              <w:spacing w:afterLines="50" w:line="360" w:lineRule="auto"/>
              <w:jc w:val="center"/>
              <w:rPr>
                <w:bCs/>
                <w:szCs w:val="21"/>
              </w:rPr>
            </w:pPr>
            <w:r>
              <w:rPr>
                <w:bCs/>
                <w:szCs w:val="21"/>
              </w:rPr>
              <w:t>姓名</w:t>
            </w:r>
          </w:p>
        </w:tc>
        <w:tc>
          <w:tcPr>
            <w:tcW w:w="1134" w:type="dxa"/>
            <w:noWrap/>
            <w:vAlign w:val="center"/>
          </w:tcPr>
          <w:p>
            <w:pPr>
              <w:adjustRightInd w:val="0"/>
              <w:snapToGrid w:val="0"/>
              <w:spacing w:afterLines="50" w:line="360" w:lineRule="auto"/>
              <w:jc w:val="center"/>
              <w:rPr>
                <w:bCs/>
                <w:szCs w:val="21"/>
              </w:rPr>
            </w:pPr>
            <w:r>
              <w:rPr>
                <w:bCs/>
                <w:szCs w:val="21"/>
              </w:rPr>
              <w:t>年龄</w:t>
            </w:r>
          </w:p>
        </w:tc>
        <w:tc>
          <w:tcPr>
            <w:tcW w:w="1276" w:type="dxa"/>
            <w:noWrap/>
            <w:vAlign w:val="center"/>
          </w:tcPr>
          <w:p>
            <w:pPr>
              <w:adjustRightInd w:val="0"/>
              <w:snapToGrid w:val="0"/>
              <w:spacing w:afterLines="50" w:line="360" w:lineRule="auto"/>
              <w:jc w:val="center"/>
              <w:rPr>
                <w:bCs/>
                <w:szCs w:val="21"/>
              </w:rPr>
            </w:pPr>
            <w:r>
              <w:rPr>
                <w:bCs/>
                <w:szCs w:val="21"/>
              </w:rPr>
              <w:t>学历</w:t>
            </w:r>
          </w:p>
        </w:tc>
        <w:tc>
          <w:tcPr>
            <w:tcW w:w="1417" w:type="dxa"/>
            <w:noWrap/>
            <w:vAlign w:val="center"/>
          </w:tcPr>
          <w:p>
            <w:pPr>
              <w:adjustRightInd w:val="0"/>
              <w:snapToGrid w:val="0"/>
              <w:spacing w:afterLines="50" w:line="360" w:lineRule="auto"/>
              <w:jc w:val="center"/>
              <w:rPr>
                <w:bCs/>
                <w:szCs w:val="21"/>
              </w:rPr>
            </w:pPr>
            <w:r>
              <w:rPr>
                <w:bCs/>
                <w:szCs w:val="21"/>
              </w:rPr>
              <w:t>本项目职责分工</w:t>
            </w:r>
          </w:p>
        </w:tc>
        <w:tc>
          <w:tcPr>
            <w:tcW w:w="1843" w:type="dxa"/>
            <w:noWrap/>
            <w:vAlign w:val="center"/>
          </w:tcPr>
          <w:p>
            <w:pPr>
              <w:adjustRightInd w:val="0"/>
              <w:snapToGrid w:val="0"/>
              <w:spacing w:afterLines="50" w:line="360" w:lineRule="auto"/>
              <w:jc w:val="center"/>
              <w:rPr>
                <w:bCs/>
                <w:szCs w:val="21"/>
              </w:rPr>
            </w:pPr>
            <w:r>
              <w:rPr>
                <w:bCs/>
                <w:szCs w:val="21"/>
              </w:rPr>
              <w:t>参加工作时间及年限</w:t>
            </w:r>
          </w:p>
        </w:tc>
        <w:tc>
          <w:tcPr>
            <w:tcW w:w="1843" w:type="dxa"/>
            <w:noWrap/>
            <w:vAlign w:val="center"/>
          </w:tcPr>
          <w:p>
            <w:pPr>
              <w:adjustRightInd w:val="0"/>
              <w:snapToGrid w:val="0"/>
              <w:spacing w:afterLines="50" w:line="360" w:lineRule="auto"/>
              <w:jc w:val="center"/>
              <w:rPr>
                <w:bCs/>
                <w:szCs w:val="21"/>
              </w:rPr>
            </w:pPr>
            <w:r>
              <w:rPr>
                <w:bCs/>
                <w:szCs w:val="21"/>
              </w:rPr>
              <w:t>获得相关资质证书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Lines="50" w:line="360" w:lineRule="auto"/>
              <w:jc w:val="center"/>
              <w:rPr>
                <w:sz w:val="24"/>
              </w:rPr>
            </w:pPr>
          </w:p>
        </w:tc>
        <w:tc>
          <w:tcPr>
            <w:tcW w:w="992" w:type="dxa"/>
            <w:noWrap/>
          </w:tcPr>
          <w:p>
            <w:pPr>
              <w:adjustRightInd w:val="0"/>
              <w:snapToGrid w:val="0"/>
              <w:spacing w:afterLines="50" w:line="360" w:lineRule="auto"/>
              <w:jc w:val="center"/>
              <w:rPr>
                <w:sz w:val="24"/>
              </w:rPr>
            </w:pPr>
          </w:p>
        </w:tc>
        <w:tc>
          <w:tcPr>
            <w:tcW w:w="1134" w:type="dxa"/>
            <w:noWrap/>
          </w:tcPr>
          <w:p>
            <w:pPr>
              <w:adjustRightInd w:val="0"/>
              <w:snapToGrid w:val="0"/>
              <w:spacing w:afterLines="50" w:line="360" w:lineRule="auto"/>
              <w:jc w:val="center"/>
              <w:rPr>
                <w:sz w:val="24"/>
              </w:rPr>
            </w:pPr>
          </w:p>
        </w:tc>
        <w:tc>
          <w:tcPr>
            <w:tcW w:w="1276" w:type="dxa"/>
            <w:noWrap/>
          </w:tcPr>
          <w:p>
            <w:pPr>
              <w:adjustRightInd w:val="0"/>
              <w:snapToGrid w:val="0"/>
              <w:spacing w:afterLines="50" w:line="360" w:lineRule="auto"/>
              <w:jc w:val="center"/>
              <w:rPr>
                <w:sz w:val="24"/>
              </w:rPr>
            </w:pPr>
          </w:p>
        </w:tc>
        <w:tc>
          <w:tcPr>
            <w:tcW w:w="1417"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c>
          <w:tcPr>
            <w:tcW w:w="1843" w:type="dxa"/>
            <w:noWrap/>
          </w:tcPr>
          <w:p>
            <w:pPr>
              <w:adjustRightInd w:val="0"/>
              <w:snapToGrid w:val="0"/>
              <w:spacing w:afterLines="50" w:line="360" w:lineRule="auto"/>
              <w:jc w:val="center"/>
              <w:rPr>
                <w:sz w:val="24"/>
              </w:rPr>
            </w:pPr>
          </w:p>
        </w:tc>
      </w:tr>
    </w:tbl>
    <w:p>
      <w:pPr>
        <w:spacing w:line="360" w:lineRule="auto"/>
        <w:rPr>
          <w:sz w:val="24"/>
        </w:rPr>
      </w:pPr>
    </w:p>
    <w:p>
      <w:pPr>
        <w:spacing w:line="360" w:lineRule="auto"/>
        <w:rPr>
          <w:sz w:val="24"/>
          <w:lang w:eastAsia="zh-CN"/>
        </w:rPr>
      </w:pPr>
      <w:r>
        <w:rPr>
          <w:sz w:val="24"/>
          <w:lang w:eastAsia="zh-CN"/>
        </w:rPr>
        <w:t>备注：</w:t>
      </w:r>
      <w:r>
        <w:rPr>
          <w:rFonts w:hint="eastAsia"/>
          <w:sz w:val="24"/>
          <w:lang w:eastAsia="zh-CN"/>
        </w:rPr>
        <w:t>附项目团队人员的身份证、学历证（若有）、学位证（若有）、近3个月内任意1个月社保缴纳证明等相关资料复印件并加盖投标人公章</w:t>
      </w:r>
      <w:r>
        <w:rPr>
          <w:sz w:val="24"/>
          <w:lang w:eastAsia="zh-CN"/>
        </w:rPr>
        <w:t>。</w:t>
      </w:r>
    </w:p>
    <w:p>
      <w:pPr>
        <w:spacing w:line="360" w:lineRule="auto"/>
        <w:rPr>
          <w:szCs w:val="21"/>
          <w:lang w:eastAsia="zh-CN"/>
        </w:rPr>
      </w:pPr>
    </w:p>
    <w:p>
      <w:pPr>
        <w:autoSpaceDE w:val="0"/>
        <w:autoSpaceDN w:val="0"/>
        <w:adjustRightInd w:val="0"/>
        <w:snapToGrid w:val="0"/>
        <w:spacing w:before="25" w:after="25" w:line="360" w:lineRule="auto"/>
        <w:rPr>
          <w:color w:val="000000"/>
          <w:sz w:val="24"/>
          <w:lang w:val="zh-CN" w:eastAsia="zh-CN"/>
        </w:rPr>
      </w:pPr>
    </w:p>
    <w:p>
      <w:pPr>
        <w:spacing w:line="360" w:lineRule="auto"/>
        <w:ind w:left="420" w:right="-59" w:rightChars="-27"/>
        <w:rPr>
          <w:lang w:eastAsia="zh-CN"/>
        </w:rPr>
      </w:pPr>
    </w:p>
    <w:p>
      <w:pPr>
        <w:spacing w:line="360" w:lineRule="auto"/>
        <w:ind w:left="420" w:right="-59" w:rightChars="-27"/>
        <w:rPr>
          <w:lang w:eastAsia="zh-CN"/>
        </w:rPr>
      </w:pPr>
      <w:r>
        <w:rPr>
          <w:lang w:eastAsia="zh-CN"/>
        </w:rPr>
        <w:br w:type="page"/>
      </w:r>
    </w:p>
    <w:p>
      <w:pPr>
        <w:spacing w:line="360" w:lineRule="auto"/>
        <w:outlineLvl w:val="2"/>
        <w:rPr>
          <w:color w:val="000000"/>
          <w:sz w:val="24"/>
          <w:szCs w:val="20"/>
          <w:lang w:eastAsia="zh-CN"/>
        </w:rPr>
      </w:pPr>
      <w:bookmarkStart w:id="225" w:name="_Toc68707670"/>
      <w:r>
        <w:rPr>
          <w:rFonts w:hint="eastAsia"/>
          <w:color w:val="000000"/>
          <w:sz w:val="24"/>
          <w:szCs w:val="20"/>
          <w:lang w:eastAsia="zh-CN"/>
        </w:rPr>
        <w:t xml:space="preserve">12 </w:t>
      </w:r>
      <w:r>
        <w:rPr>
          <w:color w:val="000000"/>
          <w:sz w:val="24"/>
          <w:szCs w:val="20"/>
          <w:lang w:eastAsia="zh-CN"/>
        </w:rPr>
        <w:t>技术文件</w:t>
      </w:r>
      <w:bookmarkEnd w:id="225"/>
    </w:p>
    <w:p>
      <w:pPr>
        <w:spacing w:line="360" w:lineRule="auto"/>
        <w:ind w:left="420" w:right="-59" w:rightChars="-27"/>
        <w:rPr>
          <w:lang w:eastAsia="zh-CN"/>
        </w:rPr>
      </w:pPr>
    </w:p>
    <w:p>
      <w:pPr>
        <w:spacing w:line="360" w:lineRule="auto"/>
        <w:ind w:left="420" w:right="-59" w:rightChars="-27"/>
        <w:rPr>
          <w:sz w:val="24"/>
          <w:lang w:eastAsia="zh-CN"/>
        </w:rPr>
      </w:pPr>
      <w:r>
        <w:rPr>
          <w:sz w:val="24"/>
          <w:lang w:eastAsia="zh-CN"/>
        </w:rPr>
        <w:t>注： 包括但不限于以下部分</w:t>
      </w:r>
    </w:p>
    <w:p>
      <w:pPr>
        <w:numPr>
          <w:ilvl w:val="0"/>
          <w:numId w:val="4"/>
        </w:numPr>
        <w:spacing w:line="360" w:lineRule="auto"/>
        <w:ind w:left="1276" w:right="-59" w:rightChars="-27"/>
        <w:rPr>
          <w:sz w:val="24"/>
        </w:rPr>
      </w:pPr>
      <w:r>
        <w:rPr>
          <w:sz w:val="24"/>
        </w:rPr>
        <w:t>项目理解</w:t>
      </w:r>
    </w:p>
    <w:p>
      <w:pPr>
        <w:numPr>
          <w:ilvl w:val="0"/>
          <w:numId w:val="4"/>
        </w:numPr>
        <w:spacing w:line="360" w:lineRule="auto"/>
        <w:ind w:left="1276" w:right="-59" w:rightChars="-27"/>
        <w:rPr>
          <w:sz w:val="24"/>
        </w:rPr>
      </w:pPr>
      <w:r>
        <w:rPr>
          <w:rFonts w:hint="eastAsia"/>
          <w:sz w:val="24"/>
        </w:rPr>
        <w:t>重点难点分析方案</w:t>
      </w:r>
    </w:p>
    <w:p>
      <w:pPr>
        <w:numPr>
          <w:ilvl w:val="0"/>
          <w:numId w:val="4"/>
        </w:numPr>
        <w:spacing w:line="360" w:lineRule="auto"/>
        <w:ind w:left="1276" w:right="-59" w:rightChars="-27"/>
        <w:rPr>
          <w:sz w:val="24"/>
        </w:rPr>
      </w:pPr>
      <w:r>
        <w:rPr>
          <w:sz w:val="24"/>
        </w:rPr>
        <w:t>进度保障措施</w:t>
      </w:r>
    </w:p>
    <w:p>
      <w:pPr>
        <w:numPr>
          <w:ilvl w:val="0"/>
          <w:numId w:val="4"/>
        </w:numPr>
        <w:spacing w:line="360" w:lineRule="auto"/>
        <w:ind w:left="1276" w:right="-59" w:rightChars="-27"/>
        <w:rPr>
          <w:sz w:val="24"/>
        </w:rPr>
      </w:pPr>
      <w:r>
        <w:rPr>
          <w:rFonts w:hint="eastAsia"/>
          <w:sz w:val="24"/>
        </w:rPr>
        <w:t>整体</w:t>
      </w:r>
      <w:r>
        <w:rPr>
          <w:sz w:val="24"/>
        </w:rPr>
        <w:t>工作方案</w:t>
      </w:r>
    </w:p>
    <w:p>
      <w:pPr>
        <w:numPr>
          <w:ilvl w:val="0"/>
          <w:numId w:val="4"/>
        </w:numPr>
        <w:spacing w:line="360" w:lineRule="auto"/>
        <w:ind w:left="1276" w:right="-59" w:rightChars="-27"/>
        <w:rPr>
          <w:sz w:val="24"/>
        </w:rPr>
      </w:pPr>
      <w:r>
        <w:rPr>
          <w:rFonts w:hint="eastAsia"/>
          <w:sz w:val="24"/>
        </w:rPr>
        <w:t>服务承诺方案</w:t>
      </w:r>
    </w:p>
    <w:p>
      <w:pPr>
        <w:pStyle w:val="18"/>
        <w:spacing w:line="360" w:lineRule="auto"/>
        <w:ind w:left="1353" w:right="-59" w:rightChars="-27"/>
        <w:rPr>
          <w:rFonts w:ascii="Times New Roman" w:hAnsi="Times New Roman"/>
        </w:rPr>
      </w:pPr>
    </w:p>
    <w:p>
      <w:pPr>
        <w:spacing w:line="360" w:lineRule="auto"/>
        <w:outlineLvl w:val="2"/>
        <w:rPr>
          <w:color w:val="000000"/>
          <w:sz w:val="24"/>
          <w:szCs w:val="20"/>
          <w:lang w:eastAsia="zh-CN"/>
        </w:rPr>
      </w:pPr>
      <w:r>
        <w:rPr>
          <w:color w:val="000000"/>
          <w:sz w:val="24"/>
          <w:szCs w:val="20"/>
          <w:lang w:eastAsia="zh-CN"/>
        </w:rPr>
        <w:br w:type="page"/>
      </w:r>
      <w:r>
        <w:rPr>
          <w:rFonts w:hint="eastAsia"/>
          <w:color w:val="000000"/>
          <w:sz w:val="24"/>
          <w:szCs w:val="20"/>
          <w:lang w:eastAsia="zh-CN"/>
        </w:rPr>
        <w:t>13</w:t>
      </w:r>
      <w:r>
        <w:rPr>
          <w:color w:val="000000"/>
          <w:sz w:val="24"/>
          <w:szCs w:val="20"/>
          <w:lang w:eastAsia="zh-CN"/>
        </w:rPr>
        <w:t xml:space="preserve">  招标文件要求提供或投标人认为应附的其他材料</w:t>
      </w:r>
    </w:p>
    <w:p>
      <w:pPr>
        <w:pStyle w:val="7"/>
        <w:tabs>
          <w:tab w:val="left" w:pos="481"/>
        </w:tabs>
        <w:outlineLvl w:val="2"/>
        <w:rPr>
          <w:rFonts w:cs="宋体"/>
          <w:lang w:eastAsia="zh-CN"/>
        </w:rPr>
      </w:pPr>
    </w:p>
    <w:sectPr>
      <w:pgSz w:w="11920" w:h="16850"/>
      <w:pgMar w:top="1120" w:right="1020" w:bottom="1060" w:left="1580" w:header="888" w:footer="86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7"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Eg6BJTsCAABxBAAADgAAAAAAAAABACAAAAAfAQAAZHJzL2Uyb0Rv&#10;Yy54bWxQSwUGAAAAAAYABgBZAQAAzA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3825" cy="139700"/>
              <wp:effectExtent l="0" t="0" r="0" b="0"/>
              <wp:wrapNone/>
              <wp:docPr id="31" name="文本框 4"/>
              <wp:cNvGraphicFramePr/>
              <a:graphic xmlns:a="http://schemas.openxmlformats.org/drawingml/2006/main">
                <a:graphicData uri="http://schemas.microsoft.com/office/word/2010/wordprocessingShape">
                  <wps:wsp>
                    <wps:cNvSpPr txBox="1"/>
                    <wps:spPr>
                      <a:xfrm>
                        <a:off x="0" y="0"/>
                        <a:ext cx="123825"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10</w:t>
                          </w:r>
                          <w:r>
                            <w:fldChar w:fldCharType="end"/>
                          </w:r>
                        </w:p>
                      </w:txbxContent>
                    </wps:txbx>
                    <wps:bodyPr lIns="0" tIns="0" rIns="0" bIns="0" upright="1"/>
                  </wps:wsp>
                </a:graphicData>
              </a:graphic>
            </wp:anchor>
          </w:drawing>
        </mc:Choice>
        <mc:Fallback>
          <w:pict>
            <v:shape id="文本框 4" o:spid="_x0000_s1026" o:spt="202" type="#_x0000_t202" style="position:absolute;left:0pt;margin-top:0pt;height:11pt;width:9.75pt;mso-position-horizontal:center;mso-position-horizontal-relative:margin;z-index:251662336;mso-width-relative:page;mso-height-relative:page;" filled="f" stroked="f" coordsize="21600,21600" o:gfxdata="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25Mh40wAAAAMBAAAPAAAAAAAAAAEAIAAAACIAAABkcnMvZG93bnJldi54bWxQSwEC&#10;FAAUAAAACACHTuJAtpLKeMABAACAAwAADgAAAAAAAAABACAAAAAiAQAAZHJzL2Uyb0RvYy54bWxQ&#10;SwUGAAAAAAYABgBZAQAAVA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95580" cy="139700"/>
              <wp:effectExtent l="0" t="0" r="0" b="0"/>
              <wp:wrapNone/>
              <wp:docPr id="32" name="文本框 5"/>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23</w:t>
                          </w:r>
                          <w:r>
                            <w:fldChar w:fldCharType="end"/>
                          </w:r>
                        </w:p>
                      </w:txbxContent>
                    </wps:txbx>
                    <wps:bodyPr lIns="0" tIns="0" rIns="0" bIns="0" upright="1"/>
                  </wps:wsp>
                </a:graphicData>
              </a:graphic>
            </wp:anchor>
          </w:drawing>
        </mc:Choice>
        <mc:Fallback>
          <w:pict>
            <v:shape id="文本框 5" o:spid="_x0000_s1026" o:spt="202" type="#_x0000_t202" style="position:absolute;left:0pt;margin-top:0pt;height:11pt;width:15.4pt;mso-position-horizontal:center;mso-position-horizontal-relative:margin;z-index:251663360;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Xlkn/TAAAAAwEAAA8AAAAAAAAAAQAgAAAAIgAAAGRycy9kb3ducmV2LnhtbFBLAQIU&#10;ABQAAAAIAIdO4kAHFt+UvwEAAIADAAAOAAAAAAAAAAEAIAAAACIBAABkcnMvZTJvRG9jLnhtbFBL&#10;BQYAAAAABgAGAFkBAABT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5580" cy="139700"/>
              <wp:effectExtent l="0" t="0" r="0" b="0"/>
              <wp:wrapNone/>
              <wp:docPr id="33" name="文本框 6"/>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35</w:t>
                          </w:r>
                          <w:r>
                            <w:fldChar w:fldCharType="end"/>
                          </w:r>
                        </w:p>
                      </w:txbxContent>
                    </wps:txbx>
                    <wps:bodyPr lIns="0" tIns="0" rIns="0" bIns="0" upright="1"/>
                  </wps:wsp>
                </a:graphicData>
              </a:graphic>
            </wp:anchor>
          </w:drawing>
        </mc:Choice>
        <mc:Fallback>
          <w:pict>
            <v:shape id="文本框 6" o:spid="_x0000_s1026" o:spt="202" type="#_x0000_t202" style="position:absolute;left:0pt;margin-top:0pt;height:11pt;width:15.4pt;mso-position-horizontal:center;mso-position-horizontal-relative:margin;z-index:251664384;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Xlkn/TAAAAAwEAAA8AAAAAAAAAAQAgAAAAIgAAAGRycy9kb3ducmV2LnhtbFBLAQIU&#10;ABQAAAAIAIdO4kDw4WorvwEAAIADAAAOAAAAAAAAAAEAIAAAACIBAABkcnMvZTJvRG9jLnhtbFBL&#10;BQYAAAAABgAGAFkBAABT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jc w:val="center"/>
                          </w:pPr>
                          <w:r>
                            <w:fldChar w:fldCharType="begin"/>
                          </w:r>
                          <w:r>
                            <w:instrText xml:space="preserve">PAGE   \* MERGEFORMAT</w:instrText>
                          </w:r>
                          <w:r>
                            <w:fldChar w:fldCharType="separate"/>
                          </w:r>
                          <w:r>
                            <w:rPr>
                              <w:lang w:val="zh-CN"/>
                            </w:rP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6Ylc5AgAAc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E6Ylc5AgAAcQQAAA4AAAAAAAAAAQAgAAAAHwEAAGRycy9lMm9Eb2Mu&#10;eG1sUEsFBgAAAAAGAAYAWQEAAMoFAAAAAA==&#10;">
              <v:fill on="f" focussize="0,0"/>
              <v:stroke on="f" weight="0.5pt"/>
              <v:imagedata o:title=""/>
              <o:lock v:ext="edit" aspectratio="f"/>
              <v:textbox inset="0mm,0mm,0mm,0mm" style="mso-fit-shape-to-text:t;">
                <w:txbxContent>
                  <w:p>
                    <w:pPr>
                      <w:pStyle w:val="11"/>
                      <w:jc w:val="center"/>
                    </w:pPr>
                    <w:r>
                      <w:fldChar w:fldCharType="begin"/>
                    </w:r>
                    <w:r>
                      <w:instrText xml:space="preserve">PAGE   \* MERGEFORMAT</w:instrText>
                    </w:r>
                    <w:r>
                      <w:fldChar w:fldCharType="separate"/>
                    </w:r>
                    <w:r>
                      <w:rPr>
                        <w:lang w:val="zh-CN"/>
                      </w:rPr>
                      <w:t>39</w:t>
                    </w:r>
                    <w:r>
                      <w:fldChar w:fldCharType="end"/>
                    </w:r>
                  </w:p>
                </w:txbxContent>
              </v:textbox>
            </v:shape>
          </w:pict>
        </mc:Fallback>
      </mc:AlternateContent>
    </w:r>
  </w:p>
  <w:p>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95580" cy="139700"/>
              <wp:effectExtent l="0" t="0" r="0" b="0"/>
              <wp:wrapNone/>
              <wp:docPr id="34" name="文本框 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44</w:t>
                          </w:r>
                          <w:r>
                            <w:fldChar w:fldCharType="end"/>
                          </w:r>
                        </w:p>
                      </w:txbxContent>
                    </wps:txbx>
                    <wps:bodyPr lIns="0" tIns="0" rIns="0" bIns="0" upright="1"/>
                  </wps:wsp>
                </a:graphicData>
              </a:graphic>
            </wp:anchor>
          </w:drawing>
        </mc:Choice>
        <mc:Fallback>
          <w:pict>
            <v:shape id="文本框 7" o:spid="_x0000_s1026" o:spt="202" type="#_x0000_t202" style="position:absolute;left:0pt;margin-top:0pt;height:11pt;width:15.4pt;mso-position-horizontal:center;mso-position-horizontal-relative:margin;z-index:251665408;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Xlkn/TAAAAAwEAAA8AAAAAAAAAAQAgAAAAIgAAAGRycy9kb3ducmV2LnhtbFBLAQIU&#10;ABQAAAAIAIdO4kDazOWYvwEAAIADAAAOAAAAAAAAAAEAIAAAACIBAABkcnMvZTJvRG9jLnhtbFBL&#10;BQYAAAAABgAGAFkBAABT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95580" cy="139700"/>
              <wp:effectExtent l="0" t="0" r="0" b="0"/>
              <wp:wrapNone/>
              <wp:docPr id="35" name="文本框 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48</w:t>
                          </w:r>
                          <w:r>
                            <w:fldChar w:fldCharType="end"/>
                          </w:r>
                        </w:p>
                      </w:txbxContent>
                    </wps:txbx>
                    <wps:bodyPr lIns="0" tIns="0" rIns="0" bIns="0" upright="1"/>
                  </wps:wsp>
                </a:graphicData>
              </a:graphic>
            </wp:anchor>
          </w:drawing>
        </mc:Choice>
        <mc:Fallback>
          <w:pict>
            <v:shape id="文本框 8" o:spid="_x0000_s1026" o:spt="202" type="#_x0000_t202" style="position:absolute;left:0pt;margin-top:0pt;height:11pt;width:15.4pt;mso-position-horizontal:center;mso-position-horizontal-relative:margin;z-index:251666432;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Xlkn/TAAAAAwEAAA8AAAAAAAAAAQAgAAAAIgAAAGRycy9kb3ducmV2LnhtbFBLAQIU&#10;ABQAAAAIAIdO4kBWLT7svwEAAIADAAAOAAAAAAAAAAEAIAAAACIBAABkcnMvZTJvRG9jLnhtbFBL&#10;BQYAAAAABgAGAFkBAABT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95580" cy="139700"/>
              <wp:effectExtent l="0" t="0" r="0" b="0"/>
              <wp:wrapNone/>
              <wp:docPr id="36" name="文本框 9"/>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61</w:t>
                          </w:r>
                          <w:r>
                            <w:fldChar w:fldCharType="end"/>
                          </w:r>
                        </w:p>
                      </w:txbxContent>
                    </wps:txbx>
                    <wps:bodyPr lIns="0" tIns="0" rIns="0" bIns="0" upright="1"/>
                  </wps:wsp>
                </a:graphicData>
              </a:graphic>
            </wp:anchor>
          </w:drawing>
        </mc:Choice>
        <mc:Fallback>
          <w:pict>
            <v:shape id="文本框 9" o:spid="_x0000_s1026" o:spt="202" type="#_x0000_t202" style="position:absolute;left:0pt;margin-top:0pt;height:11pt;width:15.4pt;mso-position-horizontal:center;mso-position-horizontal-relative:margin;z-index:251667456;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F5ZJ/0wAAAAMBAAAPAAAAAAAAAAEAIAAAACIAAABkcnMvZG93bnJldi54bWxQSwEC&#10;FAAUAAAACACHTuJAGMObB8ABAACAAwAADgAAAAAAAAABACAAAAAiAQAAZHJzL2Uyb0RvYy54bWxQ&#10;SwUGAAAAAAYABgBZAQAAVA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95580" cy="139700"/>
              <wp:effectExtent l="0" t="0" r="0" b="0"/>
              <wp:wrapNone/>
              <wp:docPr id="44" name="文本框 1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64</w:t>
                          </w:r>
                          <w:r>
                            <w:fldChar w:fldCharType="end"/>
                          </w:r>
                        </w:p>
                      </w:txbxContent>
                    </wps:txbx>
                    <wps:bodyPr lIns="0" tIns="0" rIns="0" bIns="0" upright="1"/>
                  </wps:wsp>
                </a:graphicData>
              </a:graphic>
            </wp:anchor>
          </w:drawing>
        </mc:Choice>
        <mc:Fallback>
          <w:pict>
            <v:shape id="文本框 17" o:spid="_x0000_s1026" o:spt="202" type="#_x0000_t202" style="position:absolute;left:0pt;margin-top:0pt;height:11pt;width:15.4pt;mso-position-horizontal:center;mso-position-horizontal-relative:margin;z-index:251670528;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F5ZJ/0wAAAAMBAAAPAAAAAAAAAAEAIAAAACIAAABkcnMvZG93bnJldi54bWxQSwEC&#10;FAAUAAAACACHTuJAVpdkN8ABAACBAwAADgAAAAAAAAABACAAAAAiAQAAZHJzL2Uyb0RvYy54bWxQ&#10;SwUGAAAAAAYABgBZAQAAVA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95580" cy="139700"/>
              <wp:effectExtent l="0" t="0" r="0" b="0"/>
              <wp:wrapNone/>
              <wp:docPr id="45" name="文本框 1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74</w:t>
                          </w:r>
                          <w:r>
                            <w:fldChar w:fldCharType="end"/>
                          </w:r>
                        </w:p>
                      </w:txbxContent>
                    </wps:txbx>
                    <wps:bodyPr lIns="0" tIns="0" rIns="0" bIns="0" upright="1"/>
                  </wps:wsp>
                </a:graphicData>
              </a:graphic>
            </wp:anchor>
          </w:drawing>
        </mc:Choice>
        <mc:Fallback>
          <w:pict>
            <v:shape id="文本框 18" o:spid="_x0000_s1026" o:spt="202" type="#_x0000_t202" style="position:absolute;left:0pt;margin-top:0pt;height:11pt;width:15.4pt;mso-position-horizontal:center;mso-position-horizontal-relative:margin;z-index:251671552;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F5ZJ/0wAAAAMBAAAPAAAAAAAAAAEAIAAAACIAAABkcnMvZG93bnJldi54bWxQSwEC&#10;FAAUAAAACACHTuJAw6asqsABAACBAwAADgAAAAAAAAABACAAAAAiAQAAZHJzL2Uyb0RvYy54bWxQ&#10;SwUGAAAAAAYABgBZAQAAVA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g">
          <w:drawing>
            <wp:anchor distT="0" distB="0" distL="114300" distR="114300" simplePos="0" relativeHeight="251660288"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29" name="组合 1"/>
              <wp:cNvGraphicFramePr/>
              <a:graphic xmlns:a="http://schemas.openxmlformats.org/drawingml/2006/main">
                <a:graphicData uri="http://schemas.microsoft.com/office/word/2010/wordprocessingGroup">
                  <wpg:wgp>
                    <wpg:cNvGrpSpPr/>
                    <wpg:grpSpPr>
                      <a:xfrm>
                        <a:off x="0" y="0"/>
                        <a:ext cx="5761355" cy="1270"/>
                        <a:chOff x="1701" y="1120"/>
                        <a:chExt cx="9073" cy="2203"/>
                      </a:xfrm>
                    </wpg:grpSpPr>
                    <wps:wsp>
                      <wps:cNvPr id="28" name="任意多边形 2"/>
                      <wps:cNvSpPr/>
                      <wps:spPr>
                        <a:xfrm>
                          <a:off x="1701" y="1120"/>
                          <a:ext cx="9073" cy="2"/>
                        </a:xfrm>
                        <a:custGeom>
                          <a:avLst/>
                          <a:gdLst>
                            <a:gd name="A1" fmla="val 0"/>
                            <a:gd name="A2" fmla="val 0"/>
                            <a:gd name="A3" fmla="val 0"/>
                          </a:gdLst>
                          <a:ahLst/>
                          <a:cxnLst/>
                          <a:pathLst>
                            <a:path w="9073" h="1">
                              <a:moveTo>
                                <a:pt x="0" y="0"/>
                              </a:moveTo>
                              <a:lnTo>
                                <a:pt x="9073" y="0"/>
                              </a:lnTo>
                            </a:path>
                          </a:pathLst>
                        </a:custGeom>
                        <a:noFill/>
                        <a:ln w="9145" cap="flat" cmpd="sng">
                          <a:solidFill>
                            <a:srgbClr val="000000"/>
                          </a:solidFill>
                          <a:prstDash val="solid"/>
                          <a:round/>
                          <a:headEnd type="none" w="med" len="med"/>
                          <a:tailEnd type="none" w="med" len="med"/>
                        </a:ln>
                      </wps:spPr>
                      <wps:bodyPr upright="1"/>
                    </wps:wsp>
                  </wpg:wgp>
                </a:graphicData>
              </a:graphic>
            </wp:anchor>
          </w:drawing>
        </mc:Choice>
        <mc:Fallback>
          <w:pict>
            <v:group id="组合 1" o:spid="_x0000_s1026" o:spt="203" style="position:absolute;left:0pt;margin-left:85.05pt;margin-top:56pt;height:0.1pt;width:453.65pt;mso-position-horizontal-relative:page;mso-position-vertical-relative:page;z-index:-251656192;mso-width-relative:page;mso-height-relative:page;" coordorigin="1701,1120" coordsize="9073,2203"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LWjW+toAAAAMAQAADwAAAAAAAAAB&#10;ACAAAAAiAAAAZHJzL2Rvd25yZXYueG1sUEsBAhQAFAAAAAgAh07iQKU1RI+5AgAAKAYAAA4AAAAA&#10;AAAAAQAgAAAAKQEAAGRycy9lMm9Eb2MueG1sUEsFBgAAAAAGAAYAWQEAAFQGAAAAAA==&#10;">
              <o:lock v:ext="edit" aspectratio="f"/>
              <v:shape id="任意多边形 2" o:spid="_x0000_s1026" o:spt="100" style="position:absolute;left:1701;top:1120;height:2;width:9073;" filled="f" stroked="t" coordsize="9073,1" o:gfxdata="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DseabgAAADbAAAA&#10;DwAAAAAAAAABACAAAAAiAAAAZHJzL2Rvd25yZXYueG1sUEsBAhQAFAAAAAgAh07iQDMvBZ47AAAA&#10;OQAAABAAAAAAAAAAAQAgAAAABwEAAGRycy9zaGFwZXhtbC54bWxQSwUGAAAAAAYABgBbAQAAsQMA&#10;AAAA&#10;" path="m0,0l9073,0e">
                <v:fill on="f" focussize="0,0"/>
                <v:stroke weight="0.72007874015748pt" color="#000000" joinstyle="round"/>
                <v:imagedata o:title=""/>
                <o:lock v:ext="edit" aspectratio="f"/>
              </v:shape>
            </v:group>
          </w:pict>
        </mc:Fallback>
      </mc:AlternateContent>
    </w:r>
    <w:r>
      <mc:AlternateContent>
        <mc:Choice Requires="wps">
          <w:drawing>
            <wp:anchor distT="0" distB="0" distL="114300" distR="114300" simplePos="0" relativeHeight="251661312"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30" name="文本框 3"/>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wps:txbx>
                    <wps:bodyPr lIns="0" tIns="0" rIns="0" bIns="0" upright="1"/>
                  </wps:wsp>
                </a:graphicData>
              </a:graphic>
            </wp:anchor>
          </w:drawing>
        </mc:Choice>
        <mc:Fallback>
          <w:pict>
            <v:shape id="文本框 3" o:spid="_x0000_s1026" o:spt="202" type="#_x0000_t202" style="position:absolute;left:0pt;margin-left:366.65pt;margin-top:43.4pt;height:11pt;width:173.05pt;mso-position-horizontal-relative:page;mso-position-vertical-relative:page;z-index:-251655168;mso-width-relative:page;mso-height-relative:page;" filled="f" stroked="f" coordsize="21600,21600" o:gfxdata="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ezXl79kAAAALAQAADwAAAAAAAAABACAAAAAiAAAAZHJzL2Rvd25yZXYu&#10;eG1sUEsBAhQAFAAAAAgAh07iQOWna5jBAQAAgQMAAA4AAAAAAAAAAQAgAAAAKAEAAGRycy9lMm9E&#10;b2MueG1sUEsFBgAAAAAGAAYAWQEAAFsFAAAAAA==&#10;">
              <v:fill on="f" focussize="0,0"/>
              <v:stroke on="f"/>
              <v:imagedata o:title=""/>
              <o:lock v:ext="edit" aspectratio="f"/>
              <v:textbox inset="0mm,0mm,0mm,0mm">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g">
          <w:drawing>
            <wp:anchor distT="0" distB="0" distL="114300" distR="114300" simplePos="0" relativeHeight="251668480"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38" name="组合 14"/>
              <wp:cNvGraphicFramePr/>
              <a:graphic xmlns:a="http://schemas.openxmlformats.org/drawingml/2006/main">
                <a:graphicData uri="http://schemas.microsoft.com/office/word/2010/wordprocessingGroup">
                  <wpg:wgp>
                    <wpg:cNvGrpSpPr/>
                    <wpg:grpSpPr>
                      <a:xfrm>
                        <a:off x="0" y="0"/>
                        <a:ext cx="5761355" cy="1270"/>
                        <a:chOff x="1701" y="1120"/>
                        <a:chExt cx="9073" cy="2203"/>
                      </a:xfrm>
                    </wpg:grpSpPr>
                    <wps:wsp>
                      <wps:cNvPr id="37" name="任意多边形 15"/>
                      <wps:cNvSpPr/>
                      <wps:spPr>
                        <a:xfrm>
                          <a:off x="1701" y="1120"/>
                          <a:ext cx="9073" cy="2"/>
                        </a:xfrm>
                        <a:custGeom>
                          <a:avLst/>
                          <a:gdLst>
                            <a:gd name="A1" fmla="val 0"/>
                            <a:gd name="A2" fmla="val 0"/>
                            <a:gd name="A3" fmla="val 0"/>
                          </a:gdLst>
                          <a:ahLst/>
                          <a:cxnLst/>
                          <a:pathLst>
                            <a:path w="9073" h="1">
                              <a:moveTo>
                                <a:pt x="0" y="0"/>
                              </a:moveTo>
                              <a:lnTo>
                                <a:pt x="9073" y="0"/>
                              </a:lnTo>
                            </a:path>
                          </a:pathLst>
                        </a:custGeom>
                        <a:noFill/>
                        <a:ln w="9145" cap="flat" cmpd="sng">
                          <a:solidFill>
                            <a:srgbClr val="000000"/>
                          </a:solidFill>
                          <a:prstDash val="solid"/>
                          <a:round/>
                          <a:headEnd type="none" w="med" len="med"/>
                          <a:tailEnd type="none" w="med" len="med"/>
                        </a:ln>
                      </wps:spPr>
                      <wps:bodyPr upright="1"/>
                    </wps:wsp>
                  </wpg:wgp>
                </a:graphicData>
              </a:graphic>
            </wp:anchor>
          </w:drawing>
        </mc:Choice>
        <mc:Fallback>
          <w:pict>
            <v:group id="组合 14" o:spid="_x0000_s1026" o:spt="203" style="position:absolute;left:0pt;margin-left:85.05pt;margin-top:56pt;height:0.1pt;width:453.65pt;mso-position-horizontal-relative:page;mso-position-vertical-relative:page;z-index:-251648000;mso-width-relative:page;mso-height-relative:page;" coordorigin="1701,1120" coordsize="9073,2203"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LWjW+toAAAAMAQAADwAAAAAAAAAB&#10;ACAAAAAiAAAAZHJzL2Rvd25yZXYueG1sUEsBAhQAFAAAAAgAh07iQNRpQHe5AgAAKgYAAA4AAAAA&#10;AAAAAQAgAAAAKQEAAGRycy9lMm9Eb2MueG1sUEsFBgAAAAAGAAYAWQEAAFQGAAAAAA==&#10;">
              <o:lock v:ext="edit" aspectratio="f"/>
              <v:shape id="任意多边形 15" o:spid="_x0000_s1026" o:spt="100" style="position:absolute;left:1701;top:1120;height:2;width:9073;" filled="f" stroked="t" coordsize="9073,1" o:gfxdata="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0cxrsAAADb&#10;AAAADwAAAAAAAAABACAAAAAiAAAAZHJzL2Rvd25yZXYueG1sUEsBAhQAFAAAAAgAh07iQDMvBZ47&#10;AAAAOQAAABAAAAAAAAAAAQAgAAAACgEAAGRycy9zaGFwZXhtbC54bWxQSwUGAAAAAAYABgBbAQAA&#10;tAMAAAAA&#10;" path="m0,0l9073,0e">
                <v:fill on="f" focussize="0,0"/>
                <v:stroke weight="0.72007874015748pt" color="#000000" joinstyle="round"/>
                <v:imagedata o:title=""/>
                <o:lock v:ext="edit" aspectratio="f"/>
              </v:shape>
            </v:group>
          </w:pict>
        </mc:Fallback>
      </mc:AlternateContent>
    </w:r>
    <w:r>
      <mc:AlternateContent>
        <mc:Choice Requires="wps">
          <w:drawing>
            <wp:anchor distT="0" distB="0" distL="114300" distR="114300" simplePos="0" relativeHeight="251669504"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43" name="文本框 16"/>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wps:txbx>
                    <wps:bodyPr lIns="0" tIns="0" rIns="0" bIns="0" upright="1"/>
                  </wps:wsp>
                </a:graphicData>
              </a:graphic>
            </wp:anchor>
          </w:drawing>
        </mc:Choice>
        <mc:Fallback>
          <w:pict>
            <v:shape id="文本框 16" o:spid="_x0000_s1026" o:spt="202" type="#_x0000_t202" style="position:absolute;left:0pt;margin-left:366.65pt;margin-top:43.4pt;height:11pt;width:173.05pt;mso-position-horizontal-relative:page;mso-position-vertical-relative:page;z-index:-251646976;mso-width-relative:page;mso-height-relative:page;" filled="f" stroked="f" coordsize="21600,21600" o:gfxdata="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7NeXv2QAAAAsBAAAPAAAAAAAAAAEAIAAAACIAAABkcnMvZG93bnJl&#10;di54bWxQSwECFAAUAAAACACHTuJAXLid/cMBAACCAwAADgAAAAAAAAABACAAAAAoAQAAZHJzL2Uy&#10;b0RvYy54bWxQSwUGAAAAAAYABgBZAQAAXQUAAAAA&#10;">
              <v:fill on="f" focussize="0,0"/>
              <v:stroke on="f"/>
              <v:imagedata o:title=""/>
              <o:lock v:ext="edit" aspectratio="f"/>
              <v:textbox inset="0mm,0mm,0mm,0mm">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2A853"/>
    <w:multiLevelType w:val="singleLevel"/>
    <w:tmpl w:val="A152A853"/>
    <w:lvl w:ilvl="0" w:tentative="0">
      <w:start w:val="1"/>
      <w:numFmt w:val="decimal"/>
      <w:suff w:val="space"/>
      <w:lvlText w:val="%1."/>
      <w:lvlJc w:val="left"/>
    </w:lvl>
  </w:abstractNum>
  <w:abstractNum w:abstractNumId="1">
    <w:nsid w:val="10038EC0"/>
    <w:multiLevelType w:val="singleLevel"/>
    <w:tmpl w:val="10038EC0"/>
    <w:lvl w:ilvl="0" w:tentative="0">
      <w:start w:val="7"/>
      <w:numFmt w:val="decimal"/>
      <w:lvlText w:val="%1"/>
      <w:lvlJc w:val="left"/>
    </w:lvl>
  </w:abstractNum>
  <w:abstractNum w:abstractNumId="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B0B39DF"/>
    <w:multiLevelType w:val="multilevel"/>
    <w:tmpl w:val="4B0B39DF"/>
    <w:lvl w:ilvl="0" w:tentative="0">
      <w:start w:val="1"/>
      <w:numFmt w:val="decimal"/>
      <w:lvlText w:val="%1、"/>
      <w:lvlJc w:val="left"/>
      <w:pPr>
        <w:ind w:left="1353"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140561"/>
    <w:rsid w:val="000C50B1"/>
    <w:rsid w:val="000E3193"/>
    <w:rsid w:val="00140561"/>
    <w:rsid w:val="004853D5"/>
    <w:rsid w:val="009B1075"/>
    <w:rsid w:val="00A4077D"/>
    <w:rsid w:val="00A96659"/>
    <w:rsid w:val="00AD0CAC"/>
    <w:rsid w:val="00E00FC1"/>
    <w:rsid w:val="00F832C2"/>
    <w:rsid w:val="00FC7352"/>
    <w:rsid w:val="02321BDB"/>
    <w:rsid w:val="049307F9"/>
    <w:rsid w:val="04B706EB"/>
    <w:rsid w:val="05545C06"/>
    <w:rsid w:val="07B10D3B"/>
    <w:rsid w:val="07DE071F"/>
    <w:rsid w:val="08DC4A98"/>
    <w:rsid w:val="0AED1F21"/>
    <w:rsid w:val="102D0818"/>
    <w:rsid w:val="10991169"/>
    <w:rsid w:val="10B63FE7"/>
    <w:rsid w:val="11E359D5"/>
    <w:rsid w:val="12480E69"/>
    <w:rsid w:val="13362B7C"/>
    <w:rsid w:val="146D7885"/>
    <w:rsid w:val="152A7B6B"/>
    <w:rsid w:val="1C27223D"/>
    <w:rsid w:val="1C5C58D9"/>
    <w:rsid w:val="1E2E20E9"/>
    <w:rsid w:val="1ED3045A"/>
    <w:rsid w:val="201F1AC5"/>
    <w:rsid w:val="208B6206"/>
    <w:rsid w:val="20D51CE2"/>
    <w:rsid w:val="21132D8F"/>
    <w:rsid w:val="21380790"/>
    <w:rsid w:val="215D12C6"/>
    <w:rsid w:val="21AA0FC7"/>
    <w:rsid w:val="22454F49"/>
    <w:rsid w:val="264625F9"/>
    <w:rsid w:val="274243CE"/>
    <w:rsid w:val="284D302B"/>
    <w:rsid w:val="2904540C"/>
    <w:rsid w:val="2A142173"/>
    <w:rsid w:val="2A5012E8"/>
    <w:rsid w:val="2B4F105E"/>
    <w:rsid w:val="2BE702AF"/>
    <w:rsid w:val="2D2C76B3"/>
    <w:rsid w:val="2F776CFC"/>
    <w:rsid w:val="2FD53B81"/>
    <w:rsid w:val="31664146"/>
    <w:rsid w:val="31DF32B2"/>
    <w:rsid w:val="32000267"/>
    <w:rsid w:val="32BC5673"/>
    <w:rsid w:val="32F869AA"/>
    <w:rsid w:val="33AC7022"/>
    <w:rsid w:val="35B770C3"/>
    <w:rsid w:val="35BA6F90"/>
    <w:rsid w:val="36BE795E"/>
    <w:rsid w:val="39E13E5C"/>
    <w:rsid w:val="3F2A2EC8"/>
    <w:rsid w:val="3F5A06C9"/>
    <w:rsid w:val="410F0A26"/>
    <w:rsid w:val="43270228"/>
    <w:rsid w:val="43496453"/>
    <w:rsid w:val="434A043B"/>
    <w:rsid w:val="46170A2A"/>
    <w:rsid w:val="461777A2"/>
    <w:rsid w:val="486D7BA0"/>
    <w:rsid w:val="4924528A"/>
    <w:rsid w:val="4977185E"/>
    <w:rsid w:val="4AD93E52"/>
    <w:rsid w:val="4BCB459E"/>
    <w:rsid w:val="4CAA45BE"/>
    <w:rsid w:val="4DAB0D5F"/>
    <w:rsid w:val="4F16018C"/>
    <w:rsid w:val="4F7C1829"/>
    <w:rsid w:val="505D3094"/>
    <w:rsid w:val="515E3528"/>
    <w:rsid w:val="524A16B3"/>
    <w:rsid w:val="545A1D81"/>
    <w:rsid w:val="56E65925"/>
    <w:rsid w:val="56ED13B1"/>
    <w:rsid w:val="57DD72A8"/>
    <w:rsid w:val="58486DFA"/>
    <w:rsid w:val="585B234B"/>
    <w:rsid w:val="59B30690"/>
    <w:rsid w:val="5AB21AF0"/>
    <w:rsid w:val="5BA069F2"/>
    <w:rsid w:val="5FD46627"/>
    <w:rsid w:val="600623E6"/>
    <w:rsid w:val="600D14C6"/>
    <w:rsid w:val="61B700FB"/>
    <w:rsid w:val="61E531A2"/>
    <w:rsid w:val="626943E0"/>
    <w:rsid w:val="63221906"/>
    <w:rsid w:val="632919C3"/>
    <w:rsid w:val="66560D21"/>
    <w:rsid w:val="677B6565"/>
    <w:rsid w:val="67B45BD5"/>
    <w:rsid w:val="682054F9"/>
    <w:rsid w:val="69880BB4"/>
    <w:rsid w:val="6C3D203B"/>
    <w:rsid w:val="6D997745"/>
    <w:rsid w:val="6DE855D8"/>
    <w:rsid w:val="6E5810B4"/>
    <w:rsid w:val="6E5F44EB"/>
    <w:rsid w:val="707445FF"/>
    <w:rsid w:val="70C920F0"/>
    <w:rsid w:val="72B77F95"/>
    <w:rsid w:val="72C27D46"/>
    <w:rsid w:val="747A0707"/>
    <w:rsid w:val="75937A49"/>
    <w:rsid w:val="75B165E4"/>
    <w:rsid w:val="75C0454B"/>
    <w:rsid w:val="76660EB2"/>
    <w:rsid w:val="780E2ADE"/>
    <w:rsid w:val="7BEB3862"/>
    <w:rsid w:val="7C584B52"/>
    <w:rsid w:val="7C6868F6"/>
    <w:rsid w:val="7CE61BFA"/>
    <w:rsid w:val="7D7615E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HAnsi" w:cstheme="minorBidi"/>
      <w:sz w:val="22"/>
      <w:szCs w:val="22"/>
      <w:lang w:val="en-US" w:eastAsia="en-US" w:bidi="ar-SA"/>
    </w:rPr>
  </w:style>
  <w:style w:type="paragraph" w:styleId="2">
    <w:name w:val="heading 1"/>
    <w:basedOn w:val="1"/>
    <w:qFormat/>
    <w:uiPriority w:val="1"/>
    <w:pPr>
      <w:outlineLvl w:val="0"/>
    </w:pPr>
    <w:rPr>
      <w:rFonts w:ascii="宋体" w:hAnsi="宋体" w:eastAsia="宋体"/>
      <w:sz w:val="36"/>
      <w:szCs w:val="36"/>
    </w:rPr>
  </w:style>
  <w:style w:type="paragraph" w:styleId="3">
    <w:name w:val="heading 2"/>
    <w:basedOn w:val="1"/>
    <w:next w:val="4"/>
    <w:qFormat/>
    <w:uiPriority w:val="1"/>
    <w:pPr>
      <w:ind w:left="121"/>
      <w:outlineLvl w:val="1"/>
    </w:pPr>
    <w:rPr>
      <w:rFonts w:ascii="宋体" w:hAnsi="宋体" w:eastAsia="宋体"/>
      <w:sz w:val="32"/>
      <w:szCs w:val="32"/>
    </w:rPr>
  </w:style>
  <w:style w:type="paragraph" w:styleId="5">
    <w:name w:val="heading 3"/>
    <w:basedOn w:val="1"/>
    <w:qFormat/>
    <w:uiPriority w:val="1"/>
    <w:pPr>
      <w:outlineLvl w:val="2"/>
    </w:pPr>
    <w:rPr>
      <w:rFonts w:ascii="宋体" w:hAnsi="宋体" w:eastAsia="宋体"/>
      <w:sz w:val="28"/>
      <w:szCs w:val="28"/>
    </w:rPr>
  </w:style>
  <w:style w:type="paragraph" w:styleId="6">
    <w:name w:val="heading 4"/>
    <w:basedOn w:val="1"/>
    <w:qFormat/>
    <w:uiPriority w:val="1"/>
    <w:pPr>
      <w:spacing w:before="14"/>
      <w:ind w:left="111"/>
      <w:outlineLvl w:val="3"/>
    </w:pPr>
    <w:rPr>
      <w:rFonts w:ascii="宋体" w:hAnsi="宋体" w:eastAsia="宋体"/>
      <w:i/>
      <w:sz w:val="25"/>
      <w:szCs w:val="25"/>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pPr>
    <w:rPr>
      <w:rFonts w:ascii="宋体"/>
      <w:sz w:val="24"/>
    </w:rPr>
  </w:style>
  <w:style w:type="paragraph" w:styleId="7">
    <w:name w:val="Body Text"/>
    <w:basedOn w:val="1"/>
    <w:qFormat/>
    <w:uiPriority w:val="1"/>
    <w:pPr>
      <w:spacing w:before="26"/>
      <w:ind w:left="121"/>
    </w:pPr>
    <w:rPr>
      <w:rFonts w:ascii="宋体" w:hAnsi="宋体" w:eastAsia="宋体"/>
      <w:sz w:val="24"/>
      <w:szCs w:val="24"/>
    </w:rPr>
  </w:style>
  <w:style w:type="paragraph" w:styleId="8">
    <w:name w:val="Body Text Indent"/>
    <w:basedOn w:val="1"/>
    <w:qFormat/>
    <w:uiPriority w:val="0"/>
    <w:pPr>
      <w:spacing w:line="360" w:lineRule="auto"/>
      <w:ind w:firstLine="570"/>
    </w:pPr>
    <w:rPr>
      <w:sz w:val="24"/>
    </w:rPr>
  </w:style>
  <w:style w:type="paragraph" w:styleId="9">
    <w:name w:val="Plain Text"/>
    <w:basedOn w:val="1"/>
    <w:qFormat/>
    <w:uiPriority w:val="0"/>
    <w:rPr>
      <w:rFonts w:hint="eastAsia" w:ascii="宋体" w:hAnsi="Courier New"/>
      <w:szCs w:val="20"/>
    </w:rPr>
  </w:style>
  <w:style w:type="paragraph" w:styleId="10">
    <w:name w:val="Balloon Text"/>
    <w:basedOn w:val="1"/>
    <w:link w:val="23"/>
    <w:uiPriority w:val="0"/>
    <w:rPr>
      <w:sz w:val="18"/>
      <w:szCs w:val="18"/>
    </w:rPr>
  </w:style>
  <w:style w:type="paragraph" w:styleId="11">
    <w:name w:val="footer"/>
    <w:basedOn w:val="1"/>
    <w:qFormat/>
    <w:uiPriority w:val="99"/>
    <w:pPr>
      <w:tabs>
        <w:tab w:val="center" w:pos="4153"/>
        <w:tab w:val="right" w:pos="8306"/>
      </w:tabs>
      <w:autoSpaceDE w:val="0"/>
      <w:autoSpaceDN w:val="0"/>
      <w:adjustRightInd w:val="0"/>
      <w:snapToGrid w:val="0"/>
    </w:pPr>
    <w:rPr>
      <w:rFonts w:ascii="宋体"/>
      <w:sz w:val="18"/>
      <w:szCs w:val="20"/>
    </w:rPr>
  </w:style>
  <w:style w:type="paragraph" w:styleId="1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3">
    <w:name w:val="toc 1"/>
    <w:basedOn w:val="1"/>
    <w:next w:val="1"/>
    <w:qFormat/>
    <w:uiPriority w:val="1"/>
    <w:pPr>
      <w:spacing w:before="134"/>
    </w:pPr>
    <w:rPr>
      <w:rFonts w:ascii="宋体" w:hAnsi="宋体" w:eastAsia="宋体"/>
      <w:sz w:val="24"/>
      <w:szCs w:val="24"/>
    </w:rPr>
  </w:style>
  <w:style w:type="character" w:styleId="16">
    <w:name w:val="Hyperlink"/>
    <w:qFormat/>
    <w:uiPriority w:val="99"/>
    <w:rPr>
      <w:color w:val="0000FF"/>
      <w:u w:val="single"/>
    </w:rPr>
  </w:style>
  <w:style w:type="table" w:customStyle="1" w:styleId="17">
    <w:name w:val="Table Normal"/>
    <w:semiHidden/>
    <w:unhideWhenUsed/>
    <w:qFormat/>
    <w:uiPriority w:val="2"/>
    <w:tblPr>
      <w:tblCellMar>
        <w:top w:w="0" w:type="dxa"/>
        <w:left w:w="0" w:type="dxa"/>
        <w:bottom w:w="0" w:type="dxa"/>
        <w:right w:w="0" w:type="dxa"/>
      </w:tblCellMar>
    </w:tblPr>
  </w:style>
  <w:style w:type="paragraph" w:styleId="18">
    <w:name w:val="List Paragraph"/>
    <w:basedOn w:val="1"/>
    <w:qFormat/>
    <w:uiPriority w:val="1"/>
  </w:style>
  <w:style w:type="paragraph" w:customStyle="1" w:styleId="19">
    <w:name w:val="Table Paragraph"/>
    <w:basedOn w:val="1"/>
    <w:qFormat/>
    <w:uiPriority w:val="1"/>
  </w:style>
  <w:style w:type="paragraph" w:customStyle="1" w:styleId="20">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1">
    <w:name w:val="WPSOffice手动目录 1"/>
    <w:qFormat/>
    <w:uiPriority w:val="0"/>
    <w:rPr>
      <w:rFonts w:ascii="Times New Roman" w:hAnsi="Times New Roman" w:eastAsia="宋体" w:cs="Times New Roman"/>
      <w:lang w:val="en-US" w:eastAsia="zh-CN" w:bidi="ar-SA"/>
    </w:rPr>
  </w:style>
  <w:style w:type="paragraph" w:customStyle="1" w:styleId="22">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23">
    <w:name w:val="批注框文本 Char"/>
    <w:basedOn w:val="15"/>
    <w:link w:val="10"/>
    <w:qFormat/>
    <w:uiPriority w:val="0"/>
    <w:rPr>
      <w:rFonts w:asciiTheme="minorHAnsi" w:hAnsiTheme="minorHAnsi" w:eastAsiaTheme="minorHAnsi" w:cstheme="minorBidi"/>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74</Pages>
  <Words>5553</Words>
  <Characters>31658</Characters>
  <Lines>263</Lines>
  <Paragraphs>74</Paragraphs>
  <TotalTime>1</TotalTime>
  <ScaleCrop>false</ScaleCrop>
  <LinksUpToDate>false</LinksUpToDate>
  <CharactersWithSpaces>37137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2024-03-13T06:55:00Z</dcterms:created>
  <dc:creator>尹皓</dc:creator>
  <cp:lastModifiedBy>Mia</cp:lastModifiedBy>
  <dcterms:modified xsi:type="dcterms:W3CDTF">2024-03-18T01:57:59Z</dcterms:modified>
  <dc:title>政府采购示范文本（2023）</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LastSaved">
    <vt:filetime>2023-11-17T00:00:00Z</vt:filetime>
  </property>
  <property fmtid="{D5CDD505-2E9C-101B-9397-08002B2CF9AE}" pid="4" name="KSOProductBuildVer">
    <vt:lpwstr>2052-12.1.0.15374</vt:lpwstr>
  </property>
  <property fmtid="{D5CDD505-2E9C-101B-9397-08002B2CF9AE}" pid="5" name="ICV">
    <vt:lpwstr>3EFB0348B5D04717AA656D82C5400BE0_13</vt:lpwstr>
  </property>
</Properties>
</file>