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1" w:lineRule="auto"/>
        <w:rPr>
          <w:rFonts w:ascii="Arial"/>
          <w:color w:val="auto"/>
          <w:sz w:val="21"/>
          <w:highlight w:val="none"/>
        </w:rPr>
      </w:pPr>
    </w:p>
    <w:p>
      <w:pPr>
        <w:spacing w:line="241" w:lineRule="auto"/>
        <w:rPr>
          <w:rFonts w:ascii="Arial"/>
          <w:color w:val="auto"/>
          <w:sz w:val="21"/>
          <w:highlight w:val="none"/>
        </w:rPr>
      </w:pPr>
    </w:p>
    <w:p>
      <w:pPr>
        <w:spacing w:line="241" w:lineRule="auto"/>
        <w:rPr>
          <w:rFonts w:ascii="Arial"/>
          <w:color w:val="auto"/>
          <w:sz w:val="21"/>
          <w:highlight w:val="none"/>
        </w:rPr>
      </w:pPr>
    </w:p>
    <w:p>
      <w:pPr>
        <w:spacing w:line="241" w:lineRule="auto"/>
        <w:rPr>
          <w:rFonts w:ascii="Arial"/>
          <w:color w:val="auto"/>
          <w:sz w:val="21"/>
          <w:highlight w:val="none"/>
        </w:rPr>
      </w:pPr>
    </w:p>
    <w:p>
      <w:pPr>
        <w:spacing w:line="242" w:lineRule="auto"/>
        <w:rPr>
          <w:rFonts w:ascii="Arial"/>
          <w:color w:val="auto"/>
          <w:sz w:val="21"/>
          <w:highlight w:val="none"/>
        </w:rPr>
      </w:pPr>
    </w:p>
    <w:p>
      <w:pPr>
        <w:spacing w:before="195" w:line="219" w:lineRule="auto"/>
        <w:jc w:val="center"/>
        <w:rPr>
          <w:rFonts w:ascii="宋体" w:hAnsi="宋体" w:eastAsia="宋体" w:cs="宋体"/>
          <w:b/>
          <w:bCs/>
          <w:color w:val="auto"/>
          <w:spacing w:val="-10"/>
          <w:sz w:val="60"/>
          <w:szCs w:val="60"/>
          <w:highlight w:val="none"/>
        </w:rPr>
      </w:pPr>
    </w:p>
    <w:p>
      <w:pPr>
        <w:spacing w:before="195" w:line="219" w:lineRule="auto"/>
        <w:jc w:val="center"/>
        <w:outlineLvl w:val="0"/>
        <w:rPr>
          <w:rFonts w:ascii="宋体" w:hAnsi="宋体" w:eastAsia="宋体" w:cs="宋体"/>
          <w:b/>
          <w:bCs/>
          <w:color w:val="auto"/>
          <w:spacing w:val="-10"/>
          <w:sz w:val="60"/>
          <w:szCs w:val="60"/>
          <w:highlight w:val="none"/>
        </w:rPr>
      </w:pPr>
      <w:bookmarkStart w:id="0" w:name="_Toc27532"/>
      <w:bookmarkStart w:id="1" w:name="_Toc5907"/>
      <w:bookmarkStart w:id="2" w:name="_Toc15725"/>
      <w:bookmarkStart w:id="3" w:name="_Toc25888"/>
      <w:bookmarkStart w:id="4" w:name="_Toc32224"/>
      <w:r>
        <w:rPr>
          <w:rFonts w:ascii="宋体" w:hAnsi="宋体" w:eastAsia="宋体" w:cs="宋体"/>
          <w:b/>
          <w:bCs/>
          <w:color w:val="auto"/>
          <w:spacing w:val="-10"/>
          <w:sz w:val="60"/>
          <w:szCs w:val="60"/>
          <w:highlight w:val="none"/>
        </w:rPr>
        <w:t>北京市政府采购项目</w:t>
      </w:r>
      <w:bookmarkEnd w:id="0"/>
      <w:bookmarkEnd w:id="1"/>
      <w:bookmarkEnd w:id="2"/>
      <w:bookmarkEnd w:id="3"/>
      <w:bookmarkEnd w:id="4"/>
    </w:p>
    <w:p>
      <w:pPr>
        <w:spacing w:before="195" w:line="219" w:lineRule="auto"/>
        <w:jc w:val="center"/>
        <w:outlineLvl w:val="0"/>
        <w:rPr>
          <w:rFonts w:ascii="宋体" w:hAnsi="宋体" w:eastAsia="宋体" w:cs="宋体"/>
          <w:b/>
          <w:bCs/>
          <w:color w:val="auto"/>
          <w:sz w:val="60"/>
          <w:szCs w:val="60"/>
          <w:highlight w:val="none"/>
        </w:rPr>
      </w:pPr>
      <w:bookmarkStart w:id="5" w:name="_Toc23171"/>
      <w:bookmarkStart w:id="6" w:name="_Toc27364"/>
      <w:bookmarkStart w:id="7" w:name="_Toc3495"/>
      <w:bookmarkStart w:id="8" w:name="_Toc29857"/>
      <w:bookmarkStart w:id="9" w:name="_Toc17012"/>
      <w:r>
        <w:rPr>
          <w:rFonts w:ascii="宋体" w:hAnsi="宋体" w:eastAsia="宋体" w:cs="宋体"/>
          <w:b/>
          <w:bCs/>
          <w:color w:val="auto"/>
          <w:spacing w:val="-11"/>
          <w:sz w:val="60"/>
          <w:szCs w:val="60"/>
          <w:highlight w:val="none"/>
        </w:rPr>
        <w:t>公开招标文件</w:t>
      </w:r>
      <w:bookmarkEnd w:id="5"/>
      <w:bookmarkEnd w:id="6"/>
      <w:bookmarkEnd w:id="7"/>
      <w:bookmarkEnd w:id="8"/>
      <w:bookmarkEnd w:id="9"/>
    </w:p>
    <w:p>
      <w:pPr>
        <w:spacing w:line="250" w:lineRule="auto"/>
        <w:rPr>
          <w:rFonts w:ascii="Arial"/>
          <w:color w:val="auto"/>
          <w:sz w:val="21"/>
          <w:highlight w:val="none"/>
        </w:rPr>
      </w:pPr>
    </w:p>
    <w:p>
      <w:pPr>
        <w:spacing w:line="250" w:lineRule="auto"/>
        <w:rPr>
          <w:rFonts w:ascii="Arial"/>
          <w:color w:val="auto"/>
          <w:sz w:val="21"/>
          <w:highlight w:val="none"/>
        </w:rPr>
      </w:pPr>
    </w:p>
    <w:p>
      <w:pPr>
        <w:spacing w:line="250" w:lineRule="auto"/>
        <w:rPr>
          <w:rFonts w:ascii="Arial"/>
          <w:color w:val="auto"/>
          <w:sz w:val="21"/>
          <w:highlight w:val="none"/>
        </w:rPr>
      </w:pPr>
    </w:p>
    <w:p>
      <w:pPr>
        <w:spacing w:line="250" w:lineRule="auto"/>
        <w:rPr>
          <w:rFonts w:ascii="Arial"/>
          <w:color w:val="auto"/>
          <w:sz w:val="21"/>
          <w:highlight w:val="none"/>
        </w:rPr>
      </w:pPr>
    </w:p>
    <w:p>
      <w:pPr>
        <w:spacing w:line="250" w:lineRule="auto"/>
        <w:rPr>
          <w:rFonts w:ascii="Arial"/>
          <w:color w:val="auto"/>
          <w:sz w:val="21"/>
          <w:highlight w:val="none"/>
        </w:rPr>
      </w:pPr>
    </w:p>
    <w:p>
      <w:pPr>
        <w:spacing w:line="250" w:lineRule="auto"/>
        <w:rPr>
          <w:rFonts w:ascii="Arial"/>
          <w:color w:val="auto"/>
          <w:sz w:val="21"/>
          <w:highlight w:val="none"/>
        </w:rPr>
      </w:pPr>
    </w:p>
    <w:p>
      <w:pPr>
        <w:spacing w:line="250" w:lineRule="auto"/>
        <w:rPr>
          <w:rFonts w:ascii="Arial"/>
          <w:color w:val="auto"/>
          <w:sz w:val="21"/>
          <w:highlight w:val="none"/>
        </w:rPr>
      </w:pPr>
    </w:p>
    <w:p>
      <w:pPr>
        <w:spacing w:line="250" w:lineRule="auto"/>
        <w:rPr>
          <w:rFonts w:ascii="Arial"/>
          <w:color w:val="auto"/>
          <w:sz w:val="21"/>
          <w:highlight w:val="none"/>
        </w:rPr>
      </w:pPr>
    </w:p>
    <w:p>
      <w:pPr>
        <w:spacing w:line="250" w:lineRule="auto"/>
        <w:rPr>
          <w:rFonts w:ascii="Arial"/>
          <w:color w:val="auto"/>
          <w:sz w:val="21"/>
          <w:highlight w:val="none"/>
        </w:rPr>
      </w:pPr>
    </w:p>
    <w:p>
      <w:pPr>
        <w:spacing w:line="250" w:lineRule="auto"/>
        <w:rPr>
          <w:rFonts w:ascii="Arial"/>
          <w:color w:val="auto"/>
          <w:sz w:val="21"/>
          <w:highlight w:val="none"/>
        </w:rPr>
      </w:pPr>
    </w:p>
    <w:p>
      <w:pPr>
        <w:spacing w:line="250" w:lineRule="auto"/>
        <w:rPr>
          <w:rFonts w:ascii="Arial"/>
          <w:color w:val="auto"/>
          <w:sz w:val="21"/>
          <w:highlight w:val="none"/>
        </w:rPr>
      </w:pPr>
    </w:p>
    <w:p>
      <w:pPr>
        <w:spacing w:line="250" w:lineRule="auto"/>
        <w:rPr>
          <w:rFonts w:ascii="Arial"/>
          <w:color w:val="auto"/>
          <w:sz w:val="21"/>
          <w:highlight w:val="none"/>
        </w:rPr>
      </w:pPr>
    </w:p>
    <w:p>
      <w:pPr>
        <w:spacing w:line="250" w:lineRule="auto"/>
        <w:rPr>
          <w:rFonts w:ascii="Arial"/>
          <w:color w:val="auto"/>
          <w:sz w:val="21"/>
          <w:highlight w:val="none"/>
        </w:rPr>
      </w:pPr>
    </w:p>
    <w:p>
      <w:pPr>
        <w:spacing w:line="250" w:lineRule="auto"/>
        <w:rPr>
          <w:rFonts w:ascii="Arial"/>
          <w:color w:val="auto"/>
          <w:sz w:val="21"/>
          <w:highlight w:val="none"/>
        </w:rPr>
      </w:pPr>
    </w:p>
    <w:p>
      <w:pPr>
        <w:spacing w:line="250" w:lineRule="auto"/>
        <w:rPr>
          <w:rFonts w:ascii="Arial"/>
          <w:color w:val="auto"/>
          <w:sz w:val="21"/>
          <w:highlight w:val="none"/>
        </w:rPr>
      </w:pPr>
    </w:p>
    <w:p>
      <w:pPr>
        <w:spacing w:line="250" w:lineRule="auto"/>
        <w:rPr>
          <w:rFonts w:ascii="Arial"/>
          <w:color w:val="auto"/>
          <w:sz w:val="21"/>
          <w:highlight w:val="none"/>
        </w:rPr>
      </w:pPr>
    </w:p>
    <w:p>
      <w:pPr>
        <w:spacing w:line="250" w:lineRule="auto"/>
        <w:rPr>
          <w:rFonts w:ascii="Arial"/>
          <w:color w:val="auto"/>
          <w:sz w:val="21"/>
          <w:highlight w:val="none"/>
        </w:rPr>
      </w:pPr>
    </w:p>
    <w:p>
      <w:pPr>
        <w:spacing w:line="250" w:lineRule="auto"/>
        <w:rPr>
          <w:rFonts w:ascii="Arial"/>
          <w:color w:val="auto"/>
          <w:sz w:val="21"/>
          <w:highlight w:val="none"/>
        </w:rPr>
      </w:pPr>
    </w:p>
    <w:p>
      <w:pPr>
        <w:spacing w:before="110" w:line="220" w:lineRule="auto"/>
        <w:rPr>
          <w:rFonts w:ascii="宋体" w:hAnsi="宋体" w:eastAsia="宋体" w:cs="宋体"/>
          <w:b w:val="0"/>
          <w:bCs w:val="0"/>
          <w:color w:val="auto"/>
          <w:spacing w:val="-2"/>
          <w:sz w:val="34"/>
          <w:szCs w:val="34"/>
          <w:highlight w:val="none"/>
        </w:rPr>
      </w:pPr>
    </w:p>
    <w:p>
      <w:pPr>
        <w:spacing w:before="110" w:line="220" w:lineRule="auto"/>
        <w:ind w:firstLine="996" w:firstLineChars="300"/>
        <w:rPr>
          <w:rFonts w:ascii="宋体" w:hAnsi="宋体" w:eastAsia="宋体" w:cs="宋体"/>
          <w:b w:val="0"/>
          <w:bCs w:val="0"/>
          <w:color w:val="auto"/>
          <w:sz w:val="34"/>
          <w:szCs w:val="34"/>
          <w:highlight w:val="none"/>
        </w:rPr>
      </w:pPr>
      <w:r>
        <w:rPr>
          <w:rFonts w:ascii="宋体" w:hAnsi="宋体" w:eastAsia="宋体" w:cs="宋体"/>
          <w:b w:val="0"/>
          <w:bCs w:val="0"/>
          <w:color w:val="auto"/>
          <w:spacing w:val="-4"/>
          <w:sz w:val="34"/>
          <w:szCs w:val="34"/>
          <w:highlight w:val="none"/>
        </w:rPr>
        <w:t>项目名称：</w:t>
      </w:r>
      <w:r>
        <w:rPr>
          <w:rFonts w:hint="eastAsia" w:ascii="宋体" w:hAnsi="宋体" w:eastAsia="宋体" w:cs="宋体"/>
          <w:b w:val="0"/>
          <w:bCs w:val="0"/>
          <w:color w:val="auto"/>
          <w:spacing w:val="-2"/>
          <w:sz w:val="34"/>
          <w:szCs w:val="34"/>
          <w:highlight w:val="none"/>
        </w:rPr>
        <w:fldChar w:fldCharType="begin"/>
      </w:r>
      <w:r>
        <w:rPr>
          <w:rFonts w:hint="eastAsia" w:ascii="宋体" w:hAnsi="宋体" w:eastAsia="宋体" w:cs="宋体"/>
          <w:b w:val="0"/>
          <w:bCs w:val="0"/>
          <w:color w:val="auto"/>
          <w:spacing w:val="-2"/>
          <w:sz w:val="34"/>
          <w:szCs w:val="34"/>
          <w:highlight w:val="none"/>
        </w:rPr>
        <w:instrText xml:space="preserve"> MERGEFIELD "项目名称" </w:instrText>
      </w:r>
      <w:r>
        <w:rPr>
          <w:rFonts w:hint="eastAsia" w:ascii="宋体" w:hAnsi="宋体" w:eastAsia="宋体" w:cs="宋体"/>
          <w:b w:val="0"/>
          <w:bCs w:val="0"/>
          <w:color w:val="auto"/>
          <w:spacing w:val="-2"/>
          <w:sz w:val="34"/>
          <w:szCs w:val="34"/>
          <w:highlight w:val="none"/>
        </w:rPr>
        <w:fldChar w:fldCharType="separate"/>
      </w:r>
      <w:r>
        <w:rPr>
          <w:rFonts w:hint="eastAsia" w:ascii="宋体" w:hAnsi="宋体" w:eastAsia="宋体" w:cs="宋体"/>
          <w:b w:val="0"/>
          <w:bCs w:val="0"/>
          <w:color w:val="auto"/>
          <w:spacing w:val="-2"/>
          <w:sz w:val="34"/>
          <w:szCs w:val="34"/>
          <w:highlight w:val="none"/>
        </w:rPr>
        <w:t>大兴区亦庄镇病媒生物防制项目</w:t>
      </w:r>
      <w:r>
        <w:rPr>
          <w:rFonts w:hint="eastAsia" w:ascii="宋体" w:hAnsi="宋体" w:eastAsia="宋体" w:cs="宋体"/>
          <w:b w:val="0"/>
          <w:bCs w:val="0"/>
          <w:color w:val="auto"/>
          <w:spacing w:val="-2"/>
          <w:sz w:val="34"/>
          <w:szCs w:val="34"/>
          <w:highlight w:val="none"/>
        </w:rPr>
        <w:fldChar w:fldCharType="end"/>
      </w:r>
    </w:p>
    <w:p>
      <w:pPr>
        <w:spacing w:before="295" w:line="219" w:lineRule="auto"/>
        <w:ind w:firstLine="996" w:firstLineChars="300"/>
        <w:outlineLvl w:val="0"/>
        <w:rPr>
          <w:rFonts w:hint="default" w:ascii="宋体" w:hAnsi="宋体" w:eastAsia="宋体" w:cs="宋体"/>
          <w:b w:val="0"/>
          <w:bCs w:val="0"/>
          <w:color w:val="auto"/>
          <w:sz w:val="34"/>
          <w:szCs w:val="34"/>
          <w:highlight w:val="none"/>
          <w:lang w:val="en-US" w:eastAsia="zh-CN"/>
        </w:rPr>
      </w:pPr>
      <w:bookmarkStart w:id="10" w:name="_Toc24219"/>
      <w:bookmarkStart w:id="11" w:name="_Toc3335"/>
      <w:bookmarkStart w:id="12" w:name="_Toc5950"/>
      <w:r>
        <w:rPr>
          <w:rFonts w:ascii="宋体" w:hAnsi="宋体" w:eastAsia="宋体" w:cs="宋体"/>
          <w:b w:val="0"/>
          <w:bCs w:val="0"/>
          <w:color w:val="auto"/>
          <w:spacing w:val="-4"/>
          <w:sz w:val="34"/>
          <w:szCs w:val="34"/>
          <w:highlight w:val="none"/>
        </w:rPr>
        <w:t>项目编号：</w:t>
      </w:r>
      <w:r>
        <w:rPr>
          <w:rFonts w:ascii="宋体" w:hAnsi="宋体" w:eastAsia="宋体" w:cs="宋体"/>
          <w:b w:val="0"/>
          <w:bCs w:val="0"/>
          <w:color w:val="auto"/>
          <w:spacing w:val="-6"/>
          <w:sz w:val="34"/>
          <w:szCs w:val="34"/>
          <w:highlight w:val="none"/>
        </w:rPr>
        <w:fldChar w:fldCharType="begin"/>
      </w:r>
      <w:r>
        <w:rPr>
          <w:rFonts w:ascii="宋体" w:hAnsi="宋体" w:eastAsia="宋体" w:cs="宋体"/>
          <w:b w:val="0"/>
          <w:bCs w:val="0"/>
          <w:color w:val="auto"/>
          <w:spacing w:val="-6"/>
          <w:sz w:val="34"/>
          <w:szCs w:val="34"/>
          <w:highlight w:val="none"/>
        </w:rPr>
        <w:instrText xml:space="preserve"> MERGEFIELD "项目编号" </w:instrText>
      </w:r>
      <w:r>
        <w:rPr>
          <w:rFonts w:ascii="宋体" w:hAnsi="宋体" w:eastAsia="宋体" w:cs="宋体"/>
          <w:b w:val="0"/>
          <w:bCs w:val="0"/>
          <w:color w:val="auto"/>
          <w:spacing w:val="-6"/>
          <w:sz w:val="34"/>
          <w:szCs w:val="34"/>
          <w:highlight w:val="none"/>
        </w:rPr>
        <w:fldChar w:fldCharType="separate"/>
      </w:r>
      <w:r>
        <w:rPr>
          <w:rFonts w:ascii="宋体" w:hAnsi="宋体" w:eastAsia="宋体" w:cs="宋体"/>
          <w:b w:val="0"/>
          <w:bCs w:val="0"/>
          <w:color w:val="auto"/>
          <w:spacing w:val="-6"/>
          <w:sz w:val="34"/>
          <w:szCs w:val="34"/>
          <w:highlight w:val="none"/>
        </w:rPr>
        <w:t>11011524210200016753-XM001</w:t>
      </w:r>
      <w:r>
        <w:rPr>
          <w:rFonts w:ascii="宋体" w:hAnsi="宋体" w:eastAsia="宋体" w:cs="宋体"/>
          <w:b w:val="0"/>
          <w:bCs w:val="0"/>
          <w:color w:val="auto"/>
          <w:spacing w:val="-6"/>
          <w:sz w:val="34"/>
          <w:szCs w:val="34"/>
          <w:highlight w:val="none"/>
        </w:rPr>
        <w:fldChar w:fldCharType="end"/>
      </w:r>
      <w:bookmarkEnd w:id="10"/>
      <w:bookmarkEnd w:id="11"/>
      <w:bookmarkEnd w:id="12"/>
    </w:p>
    <w:p>
      <w:pPr>
        <w:spacing w:before="289" w:line="219" w:lineRule="auto"/>
        <w:ind w:firstLine="996" w:firstLineChars="300"/>
        <w:outlineLvl w:val="0"/>
        <w:rPr>
          <w:rFonts w:ascii="宋体" w:hAnsi="宋体" w:eastAsia="宋体" w:cs="宋体"/>
          <w:b w:val="0"/>
          <w:bCs w:val="0"/>
          <w:color w:val="auto"/>
          <w:sz w:val="34"/>
          <w:szCs w:val="34"/>
          <w:highlight w:val="none"/>
        </w:rPr>
      </w:pPr>
      <w:bookmarkStart w:id="13" w:name="_Toc12833"/>
      <w:bookmarkStart w:id="14" w:name="_Toc29100"/>
      <w:bookmarkStart w:id="15" w:name="_Toc21663"/>
      <w:bookmarkStart w:id="16" w:name="_Toc32730"/>
      <w:bookmarkStart w:id="17" w:name="_Toc16511"/>
      <w:r>
        <w:rPr>
          <w:rFonts w:ascii="宋体" w:hAnsi="宋体" w:eastAsia="宋体" w:cs="宋体"/>
          <w:b w:val="0"/>
          <w:bCs w:val="0"/>
          <w:color w:val="auto"/>
          <w:spacing w:val="-4"/>
          <w:sz w:val="34"/>
          <w:szCs w:val="34"/>
          <w:highlight w:val="none"/>
        </w:rPr>
        <w:t>采</w:t>
      </w:r>
      <w:r>
        <w:rPr>
          <w:rFonts w:hint="eastAsia" w:ascii="宋体" w:hAnsi="宋体" w:eastAsia="宋体" w:cs="宋体"/>
          <w:b w:val="0"/>
          <w:bCs w:val="0"/>
          <w:color w:val="auto"/>
          <w:spacing w:val="-4"/>
          <w:sz w:val="34"/>
          <w:szCs w:val="34"/>
          <w:highlight w:val="none"/>
          <w:lang w:val="en-US" w:eastAsia="zh-CN"/>
        </w:rPr>
        <w:t xml:space="preserve"> </w:t>
      </w:r>
      <w:r>
        <w:rPr>
          <w:rFonts w:ascii="宋体" w:hAnsi="宋体" w:eastAsia="宋体" w:cs="宋体"/>
          <w:b w:val="0"/>
          <w:bCs w:val="0"/>
          <w:color w:val="auto"/>
          <w:spacing w:val="-4"/>
          <w:sz w:val="34"/>
          <w:szCs w:val="34"/>
          <w:highlight w:val="none"/>
        </w:rPr>
        <w:t>购</w:t>
      </w:r>
      <w:r>
        <w:rPr>
          <w:rFonts w:hint="eastAsia" w:ascii="宋体" w:hAnsi="宋体" w:eastAsia="宋体" w:cs="宋体"/>
          <w:b w:val="0"/>
          <w:bCs w:val="0"/>
          <w:color w:val="auto"/>
          <w:spacing w:val="-4"/>
          <w:sz w:val="34"/>
          <w:szCs w:val="34"/>
          <w:highlight w:val="none"/>
          <w:lang w:val="en-US" w:eastAsia="zh-CN"/>
        </w:rPr>
        <w:t xml:space="preserve"> </w:t>
      </w:r>
      <w:r>
        <w:rPr>
          <w:rFonts w:ascii="宋体" w:hAnsi="宋体" w:eastAsia="宋体" w:cs="宋体"/>
          <w:b w:val="0"/>
          <w:bCs w:val="0"/>
          <w:color w:val="auto"/>
          <w:spacing w:val="-4"/>
          <w:sz w:val="34"/>
          <w:szCs w:val="34"/>
          <w:highlight w:val="none"/>
        </w:rPr>
        <w:t>人：</w:t>
      </w:r>
      <w:bookmarkEnd w:id="13"/>
      <w:bookmarkEnd w:id="14"/>
      <w:r>
        <w:rPr>
          <w:rFonts w:ascii="宋体" w:hAnsi="宋体" w:eastAsia="宋体" w:cs="宋体"/>
          <w:b w:val="0"/>
          <w:bCs w:val="0"/>
          <w:color w:val="auto"/>
          <w:spacing w:val="-14"/>
          <w:sz w:val="34"/>
          <w:szCs w:val="34"/>
          <w:highlight w:val="none"/>
        </w:rPr>
        <w:fldChar w:fldCharType="begin"/>
      </w:r>
      <w:r>
        <w:rPr>
          <w:rFonts w:ascii="宋体" w:hAnsi="宋体" w:eastAsia="宋体" w:cs="宋体"/>
          <w:b w:val="0"/>
          <w:bCs w:val="0"/>
          <w:color w:val="auto"/>
          <w:spacing w:val="-14"/>
          <w:sz w:val="34"/>
          <w:szCs w:val="34"/>
          <w:highlight w:val="none"/>
        </w:rPr>
        <w:instrText xml:space="preserve"> MERGEFIELD "建设单位名称/采购人" </w:instrText>
      </w:r>
      <w:r>
        <w:rPr>
          <w:rFonts w:ascii="宋体" w:hAnsi="宋体" w:eastAsia="宋体" w:cs="宋体"/>
          <w:b w:val="0"/>
          <w:bCs w:val="0"/>
          <w:color w:val="auto"/>
          <w:spacing w:val="-14"/>
          <w:sz w:val="34"/>
          <w:szCs w:val="34"/>
          <w:highlight w:val="none"/>
        </w:rPr>
        <w:fldChar w:fldCharType="separate"/>
      </w:r>
      <w:r>
        <w:rPr>
          <w:rFonts w:ascii="宋体" w:hAnsi="宋体" w:eastAsia="宋体" w:cs="宋体"/>
          <w:b w:val="0"/>
          <w:bCs w:val="0"/>
          <w:color w:val="auto"/>
          <w:spacing w:val="-14"/>
          <w:sz w:val="34"/>
          <w:szCs w:val="34"/>
          <w:highlight w:val="none"/>
        </w:rPr>
        <w:t>北京市大兴区亦庄镇人民政府</w:t>
      </w:r>
      <w:r>
        <w:rPr>
          <w:rFonts w:ascii="宋体" w:hAnsi="宋体" w:eastAsia="宋体" w:cs="宋体"/>
          <w:b w:val="0"/>
          <w:bCs w:val="0"/>
          <w:color w:val="auto"/>
          <w:spacing w:val="-14"/>
          <w:sz w:val="34"/>
          <w:szCs w:val="34"/>
          <w:highlight w:val="none"/>
        </w:rPr>
        <w:fldChar w:fldCharType="end"/>
      </w:r>
      <w:bookmarkEnd w:id="15"/>
      <w:bookmarkEnd w:id="16"/>
      <w:bookmarkEnd w:id="17"/>
    </w:p>
    <w:p>
      <w:pPr>
        <w:spacing w:before="297" w:line="219" w:lineRule="auto"/>
        <w:ind w:firstLine="996" w:firstLineChars="300"/>
        <w:rPr>
          <w:rFonts w:hint="default" w:ascii="宋体" w:hAnsi="宋体" w:eastAsia="宋体" w:cs="宋体"/>
          <w:b w:val="0"/>
          <w:bCs w:val="0"/>
          <w:color w:val="auto"/>
          <w:sz w:val="34"/>
          <w:szCs w:val="34"/>
          <w:highlight w:val="none"/>
          <w:lang w:val="en-US" w:eastAsia="zh-CN"/>
        </w:rPr>
      </w:pPr>
      <w:r>
        <w:rPr>
          <w:rFonts w:ascii="宋体" w:hAnsi="宋体" w:eastAsia="宋体" w:cs="宋体"/>
          <w:b w:val="0"/>
          <w:bCs w:val="0"/>
          <w:color w:val="auto"/>
          <w:spacing w:val="-4"/>
          <w:sz w:val="34"/>
          <w:szCs w:val="34"/>
          <w:highlight w:val="none"/>
        </w:rPr>
        <w:t>采购代理机构：</w:t>
      </w:r>
      <w:r>
        <w:rPr>
          <w:rFonts w:hint="eastAsia" w:ascii="宋体" w:hAnsi="宋体" w:eastAsia="宋体" w:cs="宋体"/>
          <w:b w:val="0"/>
          <w:bCs w:val="0"/>
          <w:color w:val="auto"/>
          <w:spacing w:val="-4"/>
          <w:sz w:val="34"/>
          <w:szCs w:val="34"/>
          <w:highlight w:val="none"/>
          <w:lang w:val="en-US" w:eastAsia="zh-CN"/>
        </w:rPr>
        <w:t>北京中勤工程管理有限公司</w:t>
      </w:r>
    </w:p>
    <w:p>
      <w:pPr>
        <w:rPr>
          <w:color w:val="auto"/>
          <w:highlight w:val="none"/>
        </w:rPr>
        <w:sectPr>
          <w:pgSz w:w="11910" w:h="16840"/>
          <w:pgMar w:top="1387" w:right="1786" w:bottom="0" w:left="1786" w:header="0" w:footer="0" w:gutter="0"/>
          <w:pgNumType w:fmt="decimal"/>
          <w:cols w:space="720" w:num="1"/>
        </w:sectPr>
      </w:pPr>
    </w:p>
    <w:p>
      <w:pPr>
        <w:spacing w:line="289" w:lineRule="auto"/>
        <w:rPr>
          <w:rFonts w:ascii="Arial"/>
          <w:color w:val="auto"/>
          <w:sz w:val="21"/>
          <w:highlight w:val="none"/>
        </w:rPr>
      </w:pPr>
    </w:p>
    <w:p>
      <w:pPr>
        <w:pStyle w:val="17"/>
        <w:rPr>
          <w:color w:val="auto"/>
          <w:highlight w:val="none"/>
        </w:rPr>
        <w:sectPr>
          <w:headerReference r:id="rId5" w:type="default"/>
          <w:footerReference r:id="rId6" w:type="default"/>
          <w:pgSz w:w="11910" w:h="16840"/>
          <w:pgMar w:top="1046" w:right="1141" w:bottom="1035" w:left="1700" w:header="857" w:footer="886" w:gutter="0"/>
          <w:pgNumType w:fmt="decimal" w:start="1"/>
          <w:cols w:space="720" w:num="1"/>
        </w:sectPr>
      </w:pPr>
    </w:p>
    <w:p>
      <w:pPr>
        <w:rPr>
          <w:highlight w:val="none"/>
        </w:rPr>
      </w:pPr>
    </w:p>
    <w:p>
      <w:pPr>
        <w:spacing w:line="290" w:lineRule="auto"/>
        <w:rPr>
          <w:rFonts w:ascii="Arial"/>
          <w:color w:val="auto"/>
          <w:sz w:val="21"/>
          <w:highlight w:val="none"/>
        </w:rPr>
      </w:pPr>
    </w:p>
    <w:p>
      <w:pPr>
        <w:bidi w:val="0"/>
        <w:jc w:val="center"/>
        <w:rPr>
          <w:b/>
          <w:bCs/>
          <w:sz w:val="36"/>
          <w:szCs w:val="36"/>
          <w:highlight w:val="none"/>
        </w:rPr>
      </w:pPr>
      <w:r>
        <w:rPr>
          <w:b/>
          <w:bCs/>
          <w:sz w:val="36"/>
          <w:szCs w:val="36"/>
          <w:highlight w:val="none"/>
        </w:rPr>
        <w:t>目  录</w:t>
      </w:r>
    </w:p>
    <w:sdt>
      <w:sdtPr>
        <w:rPr>
          <w:rFonts w:ascii="宋体" w:hAnsi="宋体" w:eastAsia="宋体" w:cs="Arial"/>
          <w:snapToGrid w:val="0"/>
          <w:color w:val="000000"/>
          <w:kern w:val="0"/>
          <w:sz w:val="21"/>
          <w:szCs w:val="21"/>
          <w:highlight w:val="none"/>
        </w:rPr>
        <w:id w:val="147477708"/>
        <w15:color w:val="DBDBDB"/>
        <w:docPartObj>
          <w:docPartGallery w:val="Table of Contents"/>
          <w:docPartUnique/>
        </w:docPartObj>
      </w:sdtPr>
      <w:sdtEndPr>
        <w:rPr>
          <w:rFonts w:ascii="宋体" w:hAnsi="宋体" w:eastAsia="宋体" w:cs="Arial"/>
          <w:snapToGrid w:val="0"/>
          <w:color w:val="000000"/>
          <w:kern w:val="0"/>
          <w:sz w:val="21"/>
          <w:szCs w:val="21"/>
          <w:highlight w:val="none"/>
        </w:rPr>
      </w:sdtEndPr>
      <w:sdtContent>
        <w:p>
          <w:pPr>
            <w:spacing w:before="0" w:beforeLines="0" w:after="0" w:afterLines="0" w:line="240" w:lineRule="auto"/>
            <w:ind w:left="0" w:leftChars="0" w:right="0" w:rightChars="0" w:firstLine="0" w:firstLineChars="0"/>
            <w:jc w:val="center"/>
            <w:rPr>
              <w:highlight w:val="none"/>
            </w:rPr>
          </w:pPr>
          <w:bookmarkStart w:id="18" w:name="_Toc23486"/>
        </w:p>
        <w:p>
          <w:pPr>
            <w:pStyle w:val="23"/>
            <w:tabs>
              <w:tab w:val="right" w:leader="dot" w:pos="9069"/>
            </w:tabs>
            <w:rPr>
              <w:highlight w:val="none"/>
            </w:rPr>
          </w:pPr>
          <w:r>
            <w:rPr>
              <w:highlight w:val="none"/>
            </w:rPr>
            <w:fldChar w:fldCharType="begin"/>
          </w:r>
          <w:r>
            <w:rPr>
              <w:highlight w:val="none"/>
            </w:rPr>
            <w:instrText xml:space="preserve">TOC \o "1-1" \h \u </w:instrText>
          </w:r>
          <w:r>
            <w:rPr>
              <w:highlight w:val="none"/>
            </w:rPr>
            <w:fldChar w:fldCharType="separate"/>
          </w:r>
        </w:p>
        <w:p>
          <w:pPr>
            <w:pStyle w:val="23"/>
            <w:tabs>
              <w:tab w:val="right" w:leader="dot" w:pos="9069"/>
            </w:tabs>
            <w:spacing w:line="480" w:lineRule="auto"/>
            <w:rPr>
              <w:sz w:val="28"/>
              <w:szCs w:val="28"/>
              <w:highlight w:val="none"/>
            </w:rPr>
          </w:pPr>
          <w:r>
            <w:rPr>
              <w:sz w:val="28"/>
              <w:szCs w:val="28"/>
              <w:highlight w:val="none"/>
            </w:rPr>
            <w:fldChar w:fldCharType="begin"/>
          </w:r>
          <w:r>
            <w:rPr>
              <w:sz w:val="28"/>
              <w:szCs w:val="28"/>
              <w:highlight w:val="none"/>
            </w:rPr>
            <w:instrText xml:space="preserve"> HYPERLINK \l _Toc17836 </w:instrText>
          </w:r>
          <w:r>
            <w:rPr>
              <w:sz w:val="28"/>
              <w:szCs w:val="28"/>
              <w:highlight w:val="none"/>
            </w:rPr>
            <w:fldChar w:fldCharType="separate"/>
          </w:r>
          <w:r>
            <w:rPr>
              <w:sz w:val="28"/>
              <w:szCs w:val="28"/>
              <w:highlight w:val="none"/>
            </w:rPr>
            <w:t>第一章  投标邀请</w:t>
          </w:r>
          <w:r>
            <w:rPr>
              <w:sz w:val="28"/>
              <w:szCs w:val="28"/>
              <w:highlight w:val="none"/>
            </w:rPr>
            <w:tab/>
          </w:r>
          <w:r>
            <w:rPr>
              <w:sz w:val="28"/>
              <w:szCs w:val="28"/>
              <w:highlight w:val="none"/>
            </w:rPr>
            <w:fldChar w:fldCharType="begin"/>
          </w:r>
          <w:r>
            <w:rPr>
              <w:sz w:val="28"/>
              <w:szCs w:val="28"/>
              <w:highlight w:val="none"/>
            </w:rPr>
            <w:instrText xml:space="preserve"> PAGEREF _Toc17836 \h </w:instrText>
          </w:r>
          <w:r>
            <w:rPr>
              <w:sz w:val="28"/>
              <w:szCs w:val="28"/>
              <w:highlight w:val="none"/>
            </w:rPr>
            <w:fldChar w:fldCharType="separate"/>
          </w:r>
          <w:r>
            <w:rPr>
              <w:sz w:val="28"/>
              <w:szCs w:val="28"/>
              <w:highlight w:val="none"/>
            </w:rPr>
            <w:t>1</w:t>
          </w:r>
          <w:r>
            <w:rPr>
              <w:sz w:val="28"/>
              <w:szCs w:val="28"/>
              <w:highlight w:val="none"/>
            </w:rPr>
            <w:fldChar w:fldCharType="end"/>
          </w:r>
          <w:r>
            <w:rPr>
              <w:sz w:val="28"/>
              <w:szCs w:val="28"/>
              <w:highlight w:val="none"/>
            </w:rPr>
            <w:fldChar w:fldCharType="end"/>
          </w:r>
        </w:p>
        <w:p>
          <w:pPr>
            <w:pStyle w:val="23"/>
            <w:tabs>
              <w:tab w:val="right" w:leader="dot" w:pos="9069"/>
            </w:tabs>
            <w:spacing w:line="480" w:lineRule="auto"/>
            <w:rPr>
              <w:sz w:val="28"/>
              <w:szCs w:val="28"/>
              <w:highlight w:val="none"/>
            </w:rPr>
          </w:pPr>
          <w:r>
            <w:rPr>
              <w:sz w:val="28"/>
              <w:szCs w:val="28"/>
              <w:highlight w:val="none"/>
            </w:rPr>
            <w:fldChar w:fldCharType="begin"/>
          </w:r>
          <w:r>
            <w:rPr>
              <w:sz w:val="28"/>
              <w:szCs w:val="28"/>
              <w:highlight w:val="none"/>
            </w:rPr>
            <w:instrText xml:space="preserve"> HYPERLINK \l _Toc6024 </w:instrText>
          </w:r>
          <w:r>
            <w:rPr>
              <w:sz w:val="28"/>
              <w:szCs w:val="28"/>
              <w:highlight w:val="none"/>
            </w:rPr>
            <w:fldChar w:fldCharType="separate"/>
          </w:r>
          <w:r>
            <w:rPr>
              <w:sz w:val="28"/>
              <w:szCs w:val="28"/>
              <w:highlight w:val="none"/>
            </w:rPr>
            <w:t>第二章  投标人须知</w:t>
          </w:r>
          <w:r>
            <w:rPr>
              <w:sz w:val="28"/>
              <w:szCs w:val="28"/>
              <w:highlight w:val="none"/>
            </w:rPr>
            <w:tab/>
          </w:r>
          <w:r>
            <w:rPr>
              <w:sz w:val="28"/>
              <w:szCs w:val="28"/>
              <w:highlight w:val="none"/>
            </w:rPr>
            <w:fldChar w:fldCharType="begin"/>
          </w:r>
          <w:r>
            <w:rPr>
              <w:sz w:val="28"/>
              <w:szCs w:val="28"/>
              <w:highlight w:val="none"/>
            </w:rPr>
            <w:instrText xml:space="preserve"> PAGEREF _Toc6024 \h </w:instrText>
          </w:r>
          <w:r>
            <w:rPr>
              <w:sz w:val="28"/>
              <w:szCs w:val="28"/>
              <w:highlight w:val="none"/>
            </w:rPr>
            <w:fldChar w:fldCharType="separate"/>
          </w:r>
          <w:r>
            <w:rPr>
              <w:sz w:val="28"/>
              <w:szCs w:val="28"/>
              <w:highlight w:val="none"/>
            </w:rPr>
            <w:t>5</w:t>
          </w:r>
          <w:r>
            <w:rPr>
              <w:sz w:val="28"/>
              <w:szCs w:val="28"/>
              <w:highlight w:val="none"/>
            </w:rPr>
            <w:fldChar w:fldCharType="end"/>
          </w:r>
          <w:r>
            <w:rPr>
              <w:sz w:val="28"/>
              <w:szCs w:val="28"/>
              <w:highlight w:val="none"/>
            </w:rPr>
            <w:fldChar w:fldCharType="end"/>
          </w:r>
        </w:p>
        <w:p>
          <w:pPr>
            <w:pStyle w:val="23"/>
            <w:tabs>
              <w:tab w:val="right" w:leader="dot" w:pos="9069"/>
            </w:tabs>
            <w:spacing w:line="480" w:lineRule="auto"/>
            <w:rPr>
              <w:sz w:val="28"/>
              <w:szCs w:val="28"/>
              <w:highlight w:val="none"/>
            </w:rPr>
          </w:pPr>
          <w:r>
            <w:rPr>
              <w:sz w:val="28"/>
              <w:szCs w:val="28"/>
              <w:highlight w:val="none"/>
            </w:rPr>
            <w:fldChar w:fldCharType="begin"/>
          </w:r>
          <w:r>
            <w:rPr>
              <w:sz w:val="28"/>
              <w:szCs w:val="28"/>
              <w:highlight w:val="none"/>
            </w:rPr>
            <w:instrText xml:space="preserve"> HYPERLINK \l _Toc10505 </w:instrText>
          </w:r>
          <w:r>
            <w:rPr>
              <w:sz w:val="28"/>
              <w:szCs w:val="28"/>
              <w:highlight w:val="none"/>
            </w:rPr>
            <w:fldChar w:fldCharType="separate"/>
          </w:r>
          <w:r>
            <w:rPr>
              <w:sz w:val="28"/>
              <w:szCs w:val="28"/>
              <w:highlight w:val="none"/>
            </w:rPr>
            <w:t>第三章  资格审查</w:t>
          </w:r>
          <w:r>
            <w:rPr>
              <w:sz w:val="28"/>
              <w:szCs w:val="28"/>
              <w:highlight w:val="none"/>
            </w:rPr>
            <w:tab/>
          </w:r>
          <w:r>
            <w:rPr>
              <w:sz w:val="28"/>
              <w:szCs w:val="28"/>
              <w:highlight w:val="none"/>
            </w:rPr>
            <w:fldChar w:fldCharType="begin"/>
          </w:r>
          <w:r>
            <w:rPr>
              <w:sz w:val="28"/>
              <w:szCs w:val="28"/>
              <w:highlight w:val="none"/>
            </w:rPr>
            <w:instrText xml:space="preserve"> PAGEREF _Toc10505 \h </w:instrText>
          </w:r>
          <w:r>
            <w:rPr>
              <w:sz w:val="28"/>
              <w:szCs w:val="28"/>
              <w:highlight w:val="none"/>
            </w:rPr>
            <w:fldChar w:fldCharType="separate"/>
          </w:r>
          <w:r>
            <w:rPr>
              <w:sz w:val="28"/>
              <w:szCs w:val="28"/>
              <w:highlight w:val="none"/>
            </w:rPr>
            <w:t>21</w:t>
          </w:r>
          <w:r>
            <w:rPr>
              <w:sz w:val="28"/>
              <w:szCs w:val="28"/>
              <w:highlight w:val="none"/>
            </w:rPr>
            <w:fldChar w:fldCharType="end"/>
          </w:r>
          <w:r>
            <w:rPr>
              <w:sz w:val="28"/>
              <w:szCs w:val="28"/>
              <w:highlight w:val="none"/>
            </w:rPr>
            <w:fldChar w:fldCharType="end"/>
          </w:r>
        </w:p>
        <w:p>
          <w:pPr>
            <w:pStyle w:val="23"/>
            <w:tabs>
              <w:tab w:val="right" w:leader="dot" w:pos="9069"/>
            </w:tabs>
            <w:spacing w:line="480" w:lineRule="auto"/>
            <w:rPr>
              <w:sz w:val="28"/>
              <w:szCs w:val="28"/>
              <w:highlight w:val="none"/>
            </w:rPr>
          </w:pPr>
          <w:r>
            <w:rPr>
              <w:sz w:val="28"/>
              <w:szCs w:val="28"/>
              <w:highlight w:val="none"/>
            </w:rPr>
            <w:fldChar w:fldCharType="begin"/>
          </w:r>
          <w:r>
            <w:rPr>
              <w:sz w:val="28"/>
              <w:szCs w:val="28"/>
              <w:highlight w:val="none"/>
            </w:rPr>
            <w:instrText xml:space="preserve"> HYPERLINK \l _Toc32586 </w:instrText>
          </w:r>
          <w:r>
            <w:rPr>
              <w:sz w:val="28"/>
              <w:szCs w:val="28"/>
              <w:highlight w:val="none"/>
            </w:rPr>
            <w:fldChar w:fldCharType="separate"/>
          </w:r>
          <w:r>
            <w:rPr>
              <w:sz w:val="28"/>
              <w:szCs w:val="28"/>
              <w:highlight w:val="none"/>
            </w:rPr>
            <w:t>第四章  评标程序、评标方法和评标标准</w:t>
          </w:r>
          <w:r>
            <w:rPr>
              <w:sz w:val="28"/>
              <w:szCs w:val="28"/>
              <w:highlight w:val="none"/>
            </w:rPr>
            <w:tab/>
          </w:r>
          <w:r>
            <w:rPr>
              <w:sz w:val="28"/>
              <w:szCs w:val="28"/>
              <w:highlight w:val="none"/>
            </w:rPr>
            <w:fldChar w:fldCharType="begin"/>
          </w:r>
          <w:r>
            <w:rPr>
              <w:sz w:val="28"/>
              <w:szCs w:val="28"/>
              <w:highlight w:val="none"/>
            </w:rPr>
            <w:instrText xml:space="preserve"> PAGEREF _Toc32586 \h </w:instrText>
          </w:r>
          <w:r>
            <w:rPr>
              <w:sz w:val="28"/>
              <w:szCs w:val="28"/>
              <w:highlight w:val="none"/>
            </w:rPr>
            <w:fldChar w:fldCharType="separate"/>
          </w:r>
          <w:r>
            <w:rPr>
              <w:sz w:val="28"/>
              <w:szCs w:val="28"/>
              <w:highlight w:val="none"/>
            </w:rPr>
            <w:t>24</w:t>
          </w:r>
          <w:r>
            <w:rPr>
              <w:sz w:val="28"/>
              <w:szCs w:val="28"/>
              <w:highlight w:val="none"/>
            </w:rPr>
            <w:fldChar w:fldCharType="end"/>
          </w:r>
          <w:r>
            <w:rPr>
              <w:sz w:val="28"/>
              <w:szCs w:val="28"/>
              <w:highlight w:val="none"/>
            </w:rPr>
            <w:fldChar w:fldCharType="end"/>
          </w:r>
        </w:p>
        <w:p>
          <w:pPr>
            <w:pStyle w:val="23"/>
            <w:tabs>
              <w:tab w:val="right" w:leader="dot" w:pos="9069"/>
            </w:tabs>
            <w:spacing w:line="480" w:lineRule="auto"/>
            <w:rPr>
              <w:sz w:val="28"/>
              <w:szCs w:val="28"/>
              <w:highlight w:val="none"/>
            </w:rPr>
          </w:pPr>
          <w:r>
            <w:rPr>
              <w:sz w:val="28"/>
              <w:szCs w:val="28"/>
              <w:highlight w:val="none"/>
            </w:rPr>
            <w:fldChar w:fldCharType="begin"/>
          </w:r>
          <w:r>
            <w:rPr>
              <w:sz w:val="28"/>
              <w:szCs w:val="28"/>
              <w:highlight w:val="none"/>
            </w:rPr>
            <w:instrText xml:space="preserve"> HYPERLINK \l _Toc24170 </w:instrText>
          </w:r>
          <w:r>
            <w:rPr>
              <w:sz w:val="28"/>
              <w:szCs w:val="28"/>
              <w:highlight w:val="none"/>
            </w:rPr>
            <w:fldChar w:fldCharType="separate"/>
          </w:r>
          <w:r>
            <w:rPr>
              <w:sz w:val="28"/>
              <w:szCs w:val="28"/>
              <w:highlight w:val="none"/>
            </w:rPr>
            <w:t>第</w:t>
          </w:r>
          <w:r>
            <w:rPr>
              <w:rFonts w:hint="eastAsia"/>
              <w:sz w:val="28"/>
              <w:szCs w:val="28"/>
              <w:highlight w:val="none"/>
              <w:lang w:val="en-US" w:eastAsia="zh-CN"/>
            </w:rPr>
            <w:t>五</w:t>
          </w:r>
          <w:r>
            <w:rPr>
              <w:sz w:val="28"/>
              <w:szCs w:val="28"/>
              <w:highlight w:val="none"/>
            </w:rPr>
            <w:t xml:space="preserve">章  </w:t>
          </w:r>
          <w:r>
            <w:rPr>
              <w:rFonts w:hint="eastAsia"/>
              <w:sz w:val="28"/>
              <w:szCs w:val="28"/>
              <w:highlight w:val="none"/>
              <w:lang w:val="en-US" w:eastAsia="zh-CN"/>
            </w:rPr>
            <w:t>采购需求</w:t>
          </w:r>
          <w:r>
            <w:rPr>
              <w:sz w:val="28"/>
              <w:szCs w:val="28"/>
              <w:highlight w:val="none"/>
            </w:rPr>
            <w:tab/>
          </w:r>
          <w:r>
            <w:rPr>
              <w:sz w:val="28"/>
              <w:szCs w:val="28"/>
              <w:highlight w:val="none"/>
            </w:rPr>
            <w:fldChar w:fldCharType="begin"/>
          </w:r>
          <w:r>
            <w:rPr>
              <w:sz w:val="28"/>
              <w:szCs w:val="28"/>
              <w:highlight w:val="none"/>
            </w:rPr>
            <w:instrText xml:space="preserve"> PAGEREF _Toc24170 \h </w:instrText>
          </w:r>
          <w:r>
            <w:rPr>
              <w:sz w:val="28"/>
              <w:szCs w:val="28"/>
              <w:highlight w:val="none"/>
            </w:rPr>
            <w:fldChar w:fldCharType="separate"/>
          </w:r>
          <w:r>
            <w:rPr>
              <w:sz w:val="28"/>
              <w:szCs w:val="28"/>
              <w:highlight w:val="none"/>
            </w:rPr>
            <w:t>31</w:t>
          </w:r>
          <w:r>
            <w:rPr>
              <w:sz w:val="28"/>
              <w:szCs w:val="28"/>
              <w:highlight w:val="none"/>
            </w:rPr>
            <w:fldChar w:fldCharType="end"/>
          </w:r>
          <w:r>
            <w:rPr>
              <w:sz w:val="28"/>
              <w:szCs w:val="28"/>
              <w:highlight w:val="none"/>
            </w:rPr>
            <w:fldChar w:fldCharType="end"/>
          </w:r>
        </w:p>
        <w:p>
          <w:pPr>
            <w:pStyle w:val="23"/>
            <w:tabs>
              <w:tab w:val="right" w:leader="dot" w:pos="9069"/>
            </w:tabs>
            <w:spacing w:line="480" w:lineRule="auto"/>
            <w:rPr>
              <w:sz w:val="28"/>
              <w:szCs w:val="28"/>
              <w:highlight w:val="none"/>
            </w:rPr>
          </w:pPr>
          <w:r>
            <w:rPr>
              <w:sz w:val="28"/>
              <w:szCs w:val="28"/>
              <w:highlight w:val="none"/>
            </w:rPr>
            <w:fldChar w:fldCharType="begin"/>
          </w:r>
          <w:r>
            <w:rPr>
              <w:sz w:val="28"/>
              <w:szCs w:val="28"/>
              <w:highlight w:val="none"/>
            </w:rPr>
            <w:instrText xml:space="preserve"> HYPERLINK \l _Toc5071 </w:instrText>
          </w:r>
          <w:r>
            <w:rPr>
              <w:sz w:val="28"/>
              <w:szCs w:val="28"/>
              <w:highlight w:val="none"/>
            </w:rPr>
            <w:fldChar w:fldCharType="separate"/>
          </w:r>
          <w:r>
            <w:rPr>
              <w:sz w:val="28"/>
              <w:szCs w:val="28"/>
              <w:highlight w:val="none"/>
            </w:rPr>
            <w:t>第</w:t>
          </w:r>
          <w:r>
            <w:rPr>
              <w:rFonts w:hint="eastAsia"/>
              <w:sz w:val="28"/>
              <w:szCs w:val="28"/>
              <w:highlight w:val="none"/>
              <w:lang w:val="en-US" w:eastAsia="zh-CN"/>
            </w:rPr>
            <w:t>六</w:t>
          </w:r>
          <w:r>
            <w:rPr>
              <w:sz w:val="28"/>
              <w:szCs w:val="28"/>
              <w:highlight w:val="none"/>
            </w:rPr>
            <w:t xml:space="preserve">章  </w:t>
          </w:r>
          <w:r>
            <w:rPr>
              <w:rFonts w:hint="eastAsia"/>
              <w:sz w:val="28"/>
              <w:szCs w:val="28"/>
              <w:highlight w:val="none"/>
              <w:lang w:val="en-US" w:eastAsia="zh-CN"/>
            </w:rPr>
            <w:t>拟签订的合同文本</w:t>
          </w:r>
          <w:r>
            <w:rPr>
              <w:sz w:val="28"/>
              <w:szCs w:val="28"/>
              <w:highlight w:val="none"/>
            </w:rPr>
            <w:tab/>
          </w:r>
          <w:r>
            <w:rPr>
              <w:sz w:val="28"/>
              <w:szCs w:val="28"/>
              <w:highlight w:val="none"/>
            </w:rPr>
            <w:fldChar w:fldCharType="begin"/>
          </w:r>
          <w:r>
            <w:rPr>
              <w:sz w:val="28"/>
              <w:szCs w:val="28"/>
              <w:highlight w:val="none"/>
            </w:rPr>
            <w:instrText xml:space="preserve"> PAGEREF _Toc5071 \h </w:instrText>
          </w:r>
          <w:r>
            <w:rPr>
              <w:sz w:val="28"/>
              <w:szCs w:val="28"/>
              <w:highlight w:val="none"/>
            </w:rPr>
            <w:fldChar w:fldCharType="separate"/>
          </w:r>
          <w:r>
            <w:rPr>
              <w:sz w:val="28"/>
              <w:szCs w:val="28"/>
              <w:highlight w:val="none"/>
            </w:rPr>
            <w:t>34</w:t>
          </w:r>
          <w:r>
            <w:rPr>
              <w:sz w:val="28"/>
              <w:szCs w:val="28"/>
              <w:highlight w:val="none"/>
            </w:rPr>
            <w:fldChar w:fldCharType="end"/>
          </w:r>
          <w:r>
            <w:rPr>
              <w:sz w:val="28"/>
              <w:szCs w:val="28"/>
              <w:highlight w:val="none"/>
            </w:rPr>
            <w:fldChar w:fldCharType="end"/>
          </w:r>
        </w:p>
        <w:p>
          <w:pPr>
            <w:pStyle w:val="23"/>
            <w:tabs>
              <w:tab w:val="right" w:leader="dot" w:pos="9069"/>
            </w:tabs>
            <w:spacing w:line="480" w:lineRule="auto"/>
            <w:rPr>
              <w:sz w:val="28"/>
              <w:szCs w:val="28"/>
              <w:highlight w:val="none"/>
            </w:rPr>
          </w:pPr>
          <w:r>
            <w:rPr>
              <w:sz w:val="28"/>
              <w:szCs w:val="28"/>
              <w:highlight w:val="none"/>
            </w:rPr>
            <w:fldChar w:fldCharType="begin"/>
          </w:r>
          <w:r>
            <w:rPr>
              <w:sz w:val="28"/>
              <w:szCs w:val="28"/>
              <w:highlight w:val="none"/>
            </w:rPr>
            <w:instrText xml:space="preserve"> HYPERLINK \l _Toc20990 </w:instrText>
          </w:r>
          <w:r>
            <w:rPr>
              <w:sz w:val="28"/>
              <w:szCs w:val="28"/>
              <w:highlight w:val="none"/>
            </w:rPr>
            <w:fldChar w:fldCharType="separate"/>
          </w:r>
          <w:r>
            <w:rPr>
              <w:sz w:val="28"/>
              <w:szCs w:val="28"/>
              <w:highlight w:val="none"/>
            </w:rPr>
            <w:t>第七章  投标文件格式</w:t>
          </w:r>
          <w:r>
            <w:rPr>
              <w:sz w:val="28"/>
              <w:szCs w:val="28"/>
              <w:highlight w:val="none"/>
            </w:rPr>
            <w:tab/>
          </w:r>
          <w:r>
            <w:rPr>
              <w:sz w:val="28"/>
              <w:szCs w:val="28"/>
              <w:highlight w:val="none"/>
            </w:rPr>
            <w:fldChar w:fldCharType="begin"/>
          </w:r>
          <w:r>
            <w:rPr>
              <w:sz w:val="28"/>
              <w:szCs w:val="28"/>
              <w:highlight w:val="none"/>
            </w:rPr>
            <w:instrText xml:space="preserve"> PAGEREF _Toc20990 \h </w:instrText>
          </w:r>
          <w:r>
            <w:rPr>
              <w:sz w:val="28"/>
              <w:szCs w:val="28"/>
              <w:highlight w:val="none"/>
            </w:rPr>
            <w:fldChar w:fldCharType="separate"/>
          </w:r>
          <w:r>
            <w:rPr>
              <w:sz w:val="28"/>
              <w:szCs w:val="28"/>
              <w:highlight w:val="none"/>
            </w:rPr>
            <w:t>41</w:t>
          </w:r>
          <w:r>
            <w:rPr>
              <w:sz w:val="28"/>
              <w:szCs w:val="28"/>
              <w:highlight w:val="none"/>
            </w:rPr>
            <w:fldChar w:fldCharType="end"/>
          </w:r>
          <w:r>
            <w:rPr>
              <w:sz w:val="28"/>
              <w:szCs w:val="28"/>
              <w:highlight w:val="none"/>
            </w:rPr>
            <w:fldChar w:fldCharType="end"/>
          </w:r>
        </w:p>
        <w:p>
          <w:pPr>
            <w:rPr>
              <w:highlight w:val="none"/>
            </w:rPr>
          </w:pPr>
          <w:r>
            <w:rPr>
              <w:highlight w:val="none"/>
            </w:rPr>
            <w:fldChar w:fldCharType="end"/>
          </w:r>
        </w:p>
        <w:p>
          <w:pPr>
            <w:rPr>
              <w:highlight w:val="none"/>
            </w:rPr>
          </w:pPr>
        </w:p>
      </w:sdtContent>
    </w:sdt>
    <w:p>
      <w:pPr>
        <w:pStyle w:val="2"/>
        <w:bidi w:val="0"/>
        <w:rPr>
          <w:highlight w:val="none"/>
        </w:rPr>
        <w:sectPr>
          <w:footerReference r:id="rId7" w:type="default"/>
          <w:pgSz w:w="11910" w:h="16840"/>
          <w:pgMar w:top="1046" w:right="1141" w:bottom="1035" w:left="1700" w:header="857" w:footer="886" w:gutter="0"/>
          <w:pgNumType w:fmt="decimal" w:start="1"/>
          <w:cols w:space="720" w:num="1"/>
        </w:sectPr>
      </w:pPr>
      <w:bookmarkStart w:id="19" w:name="_Toc17836"/>
    </w:p>
    <w:p>
      <w:pPr>
        <w:pStyle w:val="2"/>
        <w:bidi w:val="0"/>
        <w:jc w:val="center"/>
        <w:rPr>
          <w:highlight w:val="none"/>
        </w:rPr>
      </w:pPr>
      <w:r>
        <w:rPr>
          <w:highlight w:val="none"/>
        </w:rPr>
        <w:t>第一章  投标邀请</w:t>
      </w:r>
      <w:bookmarkEnd w:id="18"/>
      <w:bookmarkEnd w:id="19"/>
    </w:p>
    <w:p>
      <w:pPr>
        <w:spacing w:line="246" w:lineRule="auto"/>
        <w:rPr>
          <w:rFonts w:ascii="Arial"/>
          <w:color w:val="auto"/>
          <w:sz w:val="21"/>
          <w:highlight w:val="none"/>
        </w:rPr>
      </w:pPr>
    </w:p>
    <w:p>
      <w:pPr>
        <w:spacing w:line="246" w:lineRule="auto"/>
        <w:rPr>
          <w:rFonts w:ascii="Arial"/>
          <w:color w:val="auto"/>
          <w:sz w:val="21"/>
          <w:highlight w:val="none"/>
        </w:rPr>
      </w:pPr>
    </w:p>
    <w:p>
      <w:pPr>
        <w:spacing w:line="246" w:lineRule="auto"/>
        <w:rPr>
          <w:rFonts w:ascii="Arial"/>
          <w:color w:val="auto"/>
          <w:sz w:val="21"/>
          <w:highlight w:val="none"/>
        </w:rPr>
      </w:pPr>
    </w:p>
    <w:p>
      <w:pPr>
        <w:spacing w:before="75" w:line="219" w:lineRule="auto"/>
        <w:ind w:left="98"/>
        <w:outlineLvl w:val="1"/>
        <w:rPr>
          <w:rFonts w:ascii="宋体" w:hAnsi="宋体" w:eastAsia="宋体" w:cs="宋体"/>
          <w:color w:val="auto"/>
          <w:sz w:val="23"/>
          <w:szCs w:val="23"/>
          <w:highlight w:val="none"/>
        </w:rPr>
      </w:pPr>
      <w:bookmarkStart w:id="20" w:name="_Toc28086"/>
      <w:r>
        <w:rPr>
          <w:rFonts w:ascii="宋体" w:hAnsi="宋体" w:eastAsia="宋体" w:cs="宋体"/>
          <w:b/>
          <w:bCs/>
          <w:color w:val="auto"/>
          <w:spacing w:val="10"/>
          <w:sz w:val="23"/>
          <w:szCs w:val="23"/>
          <w:highlight w:val="none"/>
        </w:rPr>
        <w:t>一、项目基本情况</w:t>
      </w:r>
      <w:bookmarkEnd w:id="20"/>
    </w:p>
    <w:p>
      <w:pPr>
        <w:spacing w:before="200" w:line="240" w:lineRule="auto"/>
        <w:ind w:left="575"/>
        <w:rPr>
          <w:rFonts w:ascii="宋体" w:hAnsi="宋体" w:eastAsia="宋体" w:cs="宋体"/>
          <w:color w:val="auto"/>
          <w:spacing w:val="7"/>
          <w:position w:val="18"/>
          <w:sz w:val="23"/>
          <w:szCs w:val="23"/>
          <w:highlight w:val="none"/>
        </w:rPr>
      </w:pPr>
      <w:r>
        <w:rPr>
          <w:rFonts w:ascii="宋体" w:hAnsi="宋体" w:eastAsia="宋体" w:cs="宋体"/>
          <w:color w:val="auto"/>
          <w:spacing w:val="7"/>
          <w:position w:val="18"/>
          <w:sz w:val="23"/>
          <w:szCs w:val="23"/>
          <w:highlight w:val="none"/>
        </w:rPr>
        <w:t>1.项目编号</w:t>
      </w:r>
      <w:r>
        <w:rPr>
          <w:rFonts w:hint="eastAsia" w:ascii="宋体" w:hAnsi="宋体" w:eastAsia="宋体" w:cs="宋体"/>
          <w:color w:val="auto"/>
          <w:spacing w:val="7"/>
          <w:position w:val="18"/>
          <w:sz w:val="23"/>
          <w:szCs w:val="23"/>
          <w:highlight w:val="none"/>
          <w:lang w:eastAsia="zh-CN"/>
        </w:rPr>
        <w:t>：</w:t>
      </w:r>
      <w:r>
        <w:rPr>
          <w:rFonts w:ascii="宋体" w:hAnsi="宋体" w:eastAsia="宋体" w:cs="宋体"/>
          <w:color w:val="auto"/>
          <w:spacing w:val="7"/>
          <w:position w:val="18"/>
          <w:sz w:val="23"/>
          <w:szCs w:val="23"/>
          <w:highlight w:val="none"/>
        </w:rPr>
        <w:fldChar w:fldCharType="begin"/>
      </w:r>
      <w:r>
        <w:rPr>
          <w:rFonts w:ascii="宋体" w:hAnsi="宋体" w:eastAsia="宋体" w:cs="宋体"/>
          <w:color w:val="auto"/>
          <w:spacing w:val="7"/>
          <w:position w:val="18"/>
          <w:sz w:val="23"/>
          <w:szCs w:val="23"/>
          <w:highlight w:val="none"/>
        </w:rPr>
        <w:instrText xml:space="preserve"> MERGEFIELD "项目编号" </w:instrText>
      </w:r>
      <w:r>
        <w:rPr>
          <w:rFonts w:ascii="宋体" w:hAnsi="宋体" w:eastAsia="宋体" w:cs="宋体"/>
          <w:color w:val="auto"/>
          <w:spacing w:val="7"/>
          <w:position w:val="18"/>
          <w:sz w:val="23"/>
          <w:szCs w:val="23"/>
          <w:highlight w:val="none"/>
        </w:rPr>
        <w:fldChar w:fldCharType="separate"/>
      </w:r>
      <w:r>
        <w:rPr>
          <w:rFonts w:ascii="宋体" w:hAnsi="宋体" w:eastAsia="宋体" w:cs="宋体"/>
          <w:color w:val="auto"/>
          <w:spacing w:val="7"/>
          <w:position w:val="18"/>
          <w:sz w:val="23"/>
          <w:szCs w:val="23"/>
          <w:highlight w:val="none"/>
        </w:rPr>
        <w:t>11011524210200016753-XM001</w:t>
      </w:r>
      <w:r>
        <w:rPr>
          <w:rFonts w:ascii="宋体" w:hAnsi="宋体" w:eastAsia="宋体" w:cs="宋体"/>
          <w:color w:val="auto"/>
          <w:spacing w:val="7"/>
          <w:position w:val="18"/>
          <w:sz w:val="23"/>
          <w:szCs w:val="23"/>
          <w:highlight w:val="none"/>
        </w:rPr>
        <w:fldChar w:fldCharType="end"/>
      </w:r>
    </w:p>
    <w:p>
      <w:pPr>
        <w:spacing w:before="200" w:line="240" w:lineRule="auto"/>
        <w:ind w:left="575"/>
        <w:rPr>
          <w:rFonts w:ascii="宋体" w:hAnsi="宋体" w:eastAsia="宋体" w:cs="宋体"/>
          <w:color w:val="auto"/>
          <w:spacing w:val="7"/>
          <w:position w:val="18"/>
          <w:sz w:val="23"/>
          <w:szCs w:val="23"/>
          <w:highlight w:val="none"/>
        </w:rPr>
      </w:pPr>
      <w:r>
        <w:rPr>
          <w:rFonts w:ascii="宋体" w:hAnsi="宋体" w:eastAsia="宋体" w:cs="宋体"/>
          <w:color w:val="auto"/>
          <w:spacing w:val="7"/>
          <w:position w:val="18"/>
          <w:sz w:val="23"/>
          <w:szCs w:val="23"/>
          <w:highlight w:val="none"/>
        </w:rPr>
        <w:t>2.项目名称：</w:t>
      </w:r>
      <w:r>
        <w:rPr>
          <w:rFonts w:hint="eastAsia" w:ascii="宋体" w:hAnsi="宋体" w:eastAsia="宋体" w:cs="宋体"/>
          <w:color w:val="auto"/>
          <w:spacing w:val="7"/>
          <w:position w:val="18"/>
          <w:sz w:val="23"/>
          <w:szCs w:val="23"/>
          <w:highlight w:val="none"/>
          <w:u w:val="single"/>
        </w:rPr>
        <w:fldChar w:fldCharType="begin"/>
      </w:r>
      <w:r>
        <w:rPr>
          <w:rFonts w:hint="eastAsia" w:ascii="宋体" w:hAnsi="宋体" w:eastAsia="宋体" w:cs="宋体"/>
          <w:color w:val="auto"/>
          <w:spacing w:val="7"/>
          <w:position w:val="18"/>
          <w:sz w:val="23"/>
          <w:szCs w:val="23"/>
          <w:highlight w:val="none"/>
          <w:u w:val="single"/>
        </w:rPr>
        <w:instrText xml:space="preserve"> MERGEFIELD "项目名称" </w:instrText>
      </w:r>
      <w:r>
        <w:rPr>
          <w:rFonts w:hint="eastAsia" w:ascii="宋体" w:hAnsi="宋体" w:eastAsia="宋体" w:cs="宋体"/>
          <w:color w:val="auto"/>
          <w:spacing w:val="7"/>
          <w:position w:val="18"/>
          <w:sz w:val="23"/>
          <w:szCs w:val="23"/>
          <w:highlight w:val="none"/>
          <w:u w:val="single"/>
        </w:rPr>
        <w:fldChar w:fldCharType="separate"/>
      </w:r>
      <w:r>
        <w:rPr>
          <w:rFonts w:hint="eastAsia" w:ascii="宋体" w:hAnsi="宋体" w:eastAsia="宋体" w:cs="宋体"/>
          <w:color w:val="auto"/>
          <w:spacing w:val="7"/>
          <w:position w:val="18"/>
          <w:sz w:val="23"/>
          <w:szCs w:val="23"/>
          <w:highlight w:val="none"/>
          <w:u w:val="single"/>
        </w:rPr>
        <w:t>大兴区亦庄镇病媒生物防制项目</w:t>
      </w:r>
      <w:r>
        <w:rPr>
          <w:rFonts w:hint="eastAsia" w:ascii="宋体" w:hAnsi="宋体" w:eastAsia="宋体" w:cs="宋体"/>
          <w:color w:val="auto"/>
          <w:spacing w:val="7"/>
          <w:position w:val="18"/>
          <w:sz w:val="23"/>
          <w:szCs w:val="23"/>
          <w:highlight w:val="none"/>
          <w:u w:val="single"/>
        </w:rPr>
        <w:fldChar w:fldCharType="end"/>
      </w:r>
    </w:p>
    <w:p>
      <w:pPr>
        <w:spacing w:before="200" w:line="240" w:lineRule="auto"/>
        <w:ind w:left="575"/>
        <w:rPr>
          <w:rFonts w:ascii="宋体" w:hAnsi="宋体" w:eastAsia="宋体" w:cs="宋体"/>
          <w:color w:val="auto"/>
          <w:spacing w:val="7"/>
          <w:position w:val="18"/>
          <w:sz w:val="23"/>
          <w:szCs w:val="23"/>
          <w:highlight w:val="none"/>
        </w:rPr>
      </w:pPr>
      <w:r>
        <w:rPr>
          <w:rFonts w:ascii="宋体" w:hAnsi="宋体" w:eastAsia="宋体" w:cs="宋体"/>
          <w:color w:val="auto"/>
          <w:spacing w:val="7"/>
          <w:position w:val="18"/>
          <w:sz w:val="23"/>
          <w:szCs w:val="23"/>
          <w:highlight w:val="none"/>
        </w:rPr>
        <w:t>3.项目预算金额：</w:t>
      </w:r>
      <w:r>
        <w:rPr>
          <w:rFonts w:ascii="宋体" w:hAnsi="宋体" w:eastAsia="宋体" w:cs="宋体"/>
          <w:color w:val="auto"/>
          <w:spacing w:val="7"/>
          <w:position w:val="18"/>
          <w:sz w:val="23"/>
          <w:szCs w:val="23"/>
          <w:highlight w:val="none"/>
        </w:rPr>
        <w:fldChar w:fldCharType="begin"/>
      </w:r>
      <w:r>
        <w:rPr>
          <w:rFonts w:ascii="宋体" w:hAnsi="宋体" w:eastAsia="宋体" w:cs="宋体"/>
          <w:color w:val="auto"/>
          <w:spacing w:val="7"/>
          <w:position w:val="18"/>
          <w:sz w:val="23"/>
          <w:szCs w:val="23"/>
          <w:highlight w:val="none"/>
        </w:rPr>
        <w:instrText xml:space="preserve"> MERGEFIELD "项目最高限价_（万元）" </w:instrText>
      </w:r>
      <w:r>
        <w:rPr>
          <w:rFonts w:ascii="宋体" w:hAnsi="宋体" w:eastAsia="宋体" w:cs="宋体"/>
          <w:color w:val="auto"/>
          <w:spacing w:val="7"/>
          <w:position w:val="18"/>
          <w:sz w:val="23"/>
          <w:szCs w:val="23"/>
          <w:highlight w:val="none"/>
        </w:rPr>
        <w:fldChar w:fldCharType="separate"/>
      </w:r>
      <w:r>
        <w:rPr>
          <w:rFonts w:ascii="宋体" w:hAnsi="宋体" w:eastAsia="宋体" w:cs="宋体"/>
          <w:color w:val="auto"/>
          <w:spacing w:val="7"/>
          <w:position w:val="18"/>
          <w:sz w:val="23"/>
          <w:szCs w:val="23"/>
          <w:highlight w:val="none"/>
        </w:rPr>
        <w:t>303</w:t>
      </w:r>
      <w:r>
        <w:rPr>
          <w:rFonts w:ascii="宋体" w:hAnsi="宋体" w:eastAsia="宋体" w:cs="宋体"/>
          <w:color w:val="auto"/>
          <w:spacing w:val="7"/>
          <w:position w:val="18"/>
          <w:sz w:val="23"/>
          <w:szCs w:val="23"/>
          <w:highlight w:val="none"/>
        </w:rPr>
        <w:fldChar w:fldCharType="end"/>
      </w:r>
      <w:r>
        <w:rPr>
          <w:rFonts w:ascii="宋体" w:hAnsi="宋体" w:eastAsia="宋体" w:cs="宋体"/>
          <w:color w:val="auto"/>
          <w:spacing w:val="7"/>
          <w:position w:val="18"/>
          <w:sz w:val="23"/>
          <w:szCs w:val="23"/>
          <w:highlight w:val="none"/>
        </w:rPr>
        <w:t>万元、项目最高限价(如有)</w:t>
      </w:r>
      <w:r>
        <w:rPr>
          <w:rFonts w:hint="eastAsia" w:ascii="宋体" w:hAnsi="宋体" w:eastAsia="宋体" w:cs="宋体"/>
          <w:color w:val="auto"/>
          <w:spacing w:val="7"/>
          <w:position w:val="18"/>
          <w:sz w:val="23"/>
          <w:szCs w:val="23"/>
          <w:highlight w:val="none"/>
          <w:lang w:eastAsia="zh-CN"/>
        </w:rPr>
        <w:t>：</w:t>
      </w:r>
      <w:r>
        <w:rPr>
          <w:rFonts w:ascii="宋体" w:hAnsi="宋体" w:eastAsia="宋体" w:cs="宋体"/>
          <w:color w:val="auto"/>
          <w:spacing w:val="7"/>
          <w:position w:val="18"/>
          <w:sz w:val="23"/>
          <w:szCs w:val="23"/>
          <w:highlight w:val="none"/>
        </w:rPr>
        <w:fldChar w:fldCharType="begin"/>
      </w:r>
      <w:r>
        <w:rPr>
          <w:rFonts w:ascii="宋体" w:hAnsi="宋体" w:eastAsia="宋体" w:cs="宋体"/>
          <w:color w:val="auto"/>
          <w:spacing w:val="7"/>
          <w:position w:val="18"/>
          <w:sz w:val="23"/>
          <w:szCs w:val="23"/>
          <w:highlight w:val="none"/>
        </w:rPr>
        <w:instrText xml:space="preserve"> MERGEFIELD "项目最高限价_（万元）" </w:instrText>
      </w:r>
      <w:r>
        <w:rPr>
          <w:rFonts w:ascii="宋体" w:hAnsi="宋体" w:eastAsia="宋体" w:cs="宋体"/>
          <w:color w:val="auto"/>
          <w:spacing w:val="7"/>
          <w:position w:val="18"/>
          <w:sz w:val="23"/>
          <w:szCs w:val="23"/>
          <w:highlight w:val="none"/>
        </w:rPr>
        <w:fldChar w:fldCharType="separate"/>
      </w:r>
      <w:r>
        <w:rPr>
          <w:rFonts w:ascii="宋体" w:hAnsi="宋体" w:eastAsia="宋体" w:cs="宋体"/>
          <w:color w:val="auto"/>
          <w:spacing w:val="7"/>
          <w:position w:val="18"/>
          <w:sz w:val="23"/>
          <w:szCs w:val="23"/>
          <w:highlight w:val="none"/>
        </w:rPr>
        <w:t>303</w:t>
      </w:r>
      <w:r>
        <w:rPr>
          <w:rFonts w:ascii="宋体" w:hAnsi="宋体" w:eastAsia="宋体" w:cs="宋体"/>
          <w:color w:val="auto"/>
          <w:spacing w:val="7"/>
          <w:position w:val="18"/>
          <w:sz w:val="23"/>
          <w:szCs w:val="23"/>
          <w:highlight w:val="none"/>
        </w:rPr>
        <w:fldChar w:fldCharType="end"/>
      </w:r>
      <w:r>
        <w:rPr>
          <w:rFonts w:ascii="宋体" w:hAnsi="宋体" w:eastAsia="宋体" w:cs="宋体"/>
          <w:color w:val="auto"/>
          <w:spacing w:val="7"/>
          <w:position w:val="18"/>
          <w:sz w:val="23"/>
          <w:szCs w:val="23"/>
          <w:highlight w:val="none"/>
        </w:rPr>
        <w:t>万元</w:t>
      </w:r>
    </w:p>
    <w:p>
      <w:pPr>
        <w:spacing w:before="200" w:line="240" w:lineRule="auto"/>
        <w:ind w:left="575"/>
        <w:rPr>
          <w:rFonts w:ascii="宋体" w:hAnsi="宋体" w:eastAsia="宋体" w:cs="宋体"/>
          <w:color w:val="auto"/>
          <w:spacing w:val="7"/>
          <w:position w:val="18"/>
          <w:sz w:val="23"/>
          <w:szCs w:val="23"/>
          <w:highlight w:val="none"/>
        </w:rPr>
      </w:pPr>
      <w:r>
        <w:rPr>
          <w:rFonts w:ascii="宋体" w:hAnsi="宋体" w:eastAsia="宋体" w:cs="宋体"/>
          <w:color w:val="auto"/>
          <w:spacing w:val="7"/>
          <w:position w:val="18"/>
          <w:sz w:val="23"/>
          <w:szCs w:val="23"/>
          <w:highlight w:val="none"/>
        </w:rPr>
        <w:t>4.采购需求：</w:t>
      </w:r>
    </w:p>
    <w:p>
      <w:pPr>
        <w:spacing w:line="164" w:lineRule="exact"/>
        <w:rPr>
          <w:color w:val="auto"/>
          <w:highlight w:val="none"/>
        </w:rPr>
      </w:pPr>
    </w:p>
    <w:tbl>
      <w:tblPr>
        <w:tblStyle w:val="20"/>
        <w:tblW w:w="93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4"/>
        <w:gridCol w:w="1558"/>
        <w:gridCol w:w="1698"/>
        <w:gridCol w:w="1009"/>
        <w:gridCol w:w="440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trPr>
        <w:tc>
          <w:tcPr>
            <w:tcW w:w="694" w:type="dxa"/>
            <w:vAlign w:val="top"/>
          </w:tcPr>
          <w:p>
            <w:pPr>
              <w:spacing w:before="164" w:line="221" w:lineRule="auto"/>
              <w:ind w:left="125"/>
              <w:rPr>
                <w:rFonts w:ascii="宋体" w:hAnsi="宋体" w:eastAsia="宋体" w:cs="宋体"/>
                <w:color w:val="auto"/>
                <w:sz w:val="21"/>
                <w:szCs w:val="21"/>
                <w:highlight w:val="none"/>
              </w:rPr>
            </w:pPr>
            <w:r>
              <w:rPr>
                <w:rFonts w:ascii="宋体" w:hAnsi="宋体" w:eastAsia="宋体" w:cs="宋体"/>
                <w:color w:val="auto"/>
                <w:spacing w:val="6"/>
                <w:sz w:val="21"/>
                <w:szCs w:val="21"/>
                <w:highlight w:val="none"/>
              </w:rPr>
              <w:t>包号</w:t>
            </w:r>
          </w:p>
        </w:tc>
        <w:tc>
          <w:tcPr>
            <w:tcW w:w="1558" w:type="dxa"/>
            <w:vAlign w:val="top"/>
          </w:tcPr>
          <w:p>
            <w:pPr>
              <w:spacing w:before="164" w:line="220" w:lineRule="auto"/>
              <w:ind w:left="350"/>
              <w:rPr>
                <w:rFonts w:ascii="宋体" w:hAnsi="宋体" w:eastAsia="宋体" w:cs="宋体"/>
                <w:color w:val="auto"/>
                <w:sz w:val="21"/>
                <w:szCs w:val="21"/>
                <w:highlight w:val="none"/>
              </w:rPr>
            </w:pPr>
            <w:r>
              <w:rPr>
                <w:rFonts w:ascii="宋体" w:hAnsi="宋体" w:eastAsia="宋体" w:cs="宋体"/>
                <w:color w:val="auto"/>
                <w:spacing w:val="-2"/>
                <w:sz w:val="21"/>
                <w:szCs w:val="21"/>
                <w:highlight w:val="none"/>
              </w:rPr>
              <w:t>标的名称</w:t>
            </w:r>
          </w:p>
        </w:tc>
        <w:tc>
          <w:tcPr>
            <w:tcW w:w="1698" w:type="dxa"/>
            <w:vAlign w:val="top"/>
          </w:tcPr>
          <w:p>
            <w:pPr>
              <w:spacing w:before="12" w:line="219" w:lineRule="auto"/>
              <w:ind w:left="102"/>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采购包预算金额</w:t>
            </w:r>
          </w:p>
          <w:p>
            <w:pPr>
              <w:spacing w:before="12" w:line="220" w:lineRule="auto"/>
              <w:ind w:left="523"/>
              <w:rPr>
                <w:rFonts w:ascii="宋体" w:hAnsi="宋体" w:eastAsia="宋体" w:cs="宋体"/>
                <w:color w:val="auto"/>
                <w:sz w:val="21"/>
                <w:szCs w:val="21"/>
                <w:highlight w:val="none"/>
              </w:rPr>
            </w:pPr>
            <w:r>
              <w:rPr>
                <w:rFonts w:ascii="宋体" w:hAnsi="宋体" w:eastAsia="宋体" w:cs="宋体"/>
                <w:color w:val="auto"/>
                <w:spacing w:val="11"/>
                <w:sz w:val="21"/>
                <w:szCs w:val="21"/>
                <w:highlight w:val="none"/>
              </w:rPr>
              <w:t>(万元)</w:t>
            </w:r>
          </w:p>
        </w:tc>
        <w:tc>
          <w:tcPr>
            <w:tcW w:w="1009" w:type="dxa"/>
            <w:vAlign w:val="top"/>
          </w:tcPr>
          <w:p>
            <w:pPr>
              <w:spacing w:before="163" w:line="219" w:lineRule="auto"/>
              <w:ind w:left="284"/>
              <w:rPr>
                <w:rFonts w:ascii="宋体" w:hAnsi="宋体" w:eastAsia="宋体" w:cs="宋体"/>
                <w:color w:val="auto"/>
                <w:sz w:val="21"/>
                <w:szCs w:val="21"/>
                <w:highlight w:val="none"/>
              </w:rPr>
            </w:pPr>
            <w:r>
              <w:rPr>
                <w:rFonts w:ascii="宋体" w:hAnsi="宋体" w:eastAsia="宋体" w:cs="宋体"/>
                <w:color w:val="auto"/>
                <w:spacing w:val="-3"/>
                <w:sz w:val="21"/>
                <w:szCs w:val="21"/>
                <w:highlight w:val="none"/>
              </w:rPr>
              <w:t>数量</w:t>
            </w:r>
          </w:p>
        </w:tc>
        <w:tc>
          <w:tcPr>
            <w:tcW w:w="4400" w:type="dxa"/>
            <w:vAlign w:val="top"/>
          </w:tcPr>
          <w:p>
            <w:pPr>
              <w:spacing w:before="162" w:line="219" w:lineRule="auto"/>
              <w:ind w:left="965"/>
              <w:rPr>
                <w:rFonts w:ascii="宋体" w:hAnsi="宋体" w:eastAsia="宋体" w:cs="宋体"/>
                <w:color w:val="auto"/>
                <w:sz w:val="21"/>
                <w:szCs w:val="21"/>
                <w:highlight w:val="none"/>
              </w:rPr>
            </w:pPr>
            <w:r>
              <w:rPr>
                <w:rFonts w:ascii="宋体" w:hAnsi="宋体" w:eastAsia="宋体" w:cs="宋体"/>
                <w:color w:val="auto"/>
                <w:sz w:val="21"/>
                <w:szCs w:val="21"/>
                <w:highlight w:val="none"/>
              </w:rPr>
              <w:t>简要技术需求或服务要求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7" w:hRule="atLeast"/>
        </w:trPr>
        <w:tc>
          <w:tcPr>
            <w:tcW w:w="694" w:type="dxa"/>
            <w:vAlign w:val="center"/>
          </w:tcPr>
          <w:p>
            <w:pPr>
              <w:spacing w:before="184" w:line="184" w:lineRule="auto"/>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01</w:t>
            </w:r>
          </w:p>
        </w:tc>
        <w:tc>
          <w:tcPr>
            <w:tcW w:w="1558" w:type="dxa"/>
            <w:vAlign w:val="center"/>
          </w:tcPr>
          <w:p>
            <w:pPr>
              <w:jc w:val="center"/>
              <w:rPr>
                <w:rFonts w:hint="eastAsia" w:ascii="Arial" w:eastAsia="宋体"/>
                <w:color w:val="auto"/>
                <w:sz w:val="21"/>
                <w:highlight w:val="none"/>
                <w:lang w:eastAsia="zh-CN"/>
              </w:rPr>
            </w:pPr>
            <w:r>
              <w:rPr>
                <w:rFonts w:ascii="Arial"/>
                <w:color w:val="auto"/>
                <w:sz w:val="21"/>
                <w:highlight w:val="none"/>
              </w:rPr>
              <w:fldChar w:fldCharType="begin"/>
            </w:r>
            <w:r>
              <w:rPr>
                <w:rFonts w:ascii="Arial"/>
                <w:color w:val="auto"/>
                <w:sz w:val="21"/>
                <w:highlight w:val="none"/>
              </w:rPr>
              <w:instrText xml:space="preserve"> MERGEFIELD "项目名称" </w:instrText>
            </w:r>
            <w:r>
              <w:rPr>
                <w:rFonts w:ascii="Arial"/>
                <w:color w:val="auto"/>
                <w:sz w:val="21"/>
                <w:highlight w:val="none"/>
              </w:rPr>
              <w:fldChar w:fldCharType="separate"/>
            </w:r>
            <w:r>
              <w:rPr>
                <w:rFonts w:ascii="Arial"/>
                <w:color w:val="auto"/>
                <w:sz w:val="21"/>
                <w:highlight w:val="none"/>
              </w:rPr>
              <w:t>大兴区亦庄镇病媒生物防制项目</w:t>
            </w:r>
            <w:r>
              <w:rPr>
                <w:rFonts w:ascii="Arial"/>
                <w:color w:val="auto"/>
                <w:sz w:val="21"/>
                <w:highlight w:val="none"/>
              </w:rPr>
              <w:fldChar w:fldCharType="end"/>
            </w:r>
          </w:p>
        </w:tc>
        <w:tc>
          <w:tcPr>
            <w:tcW w:w="1698" w:type="dxa"/>
            <w:vAlign w:val="center"/>
          </w:tcPr>
          <w:p>
            <w:pPr>
              <w:jc w:val="center"/>
              <w:rPr>
                <w:rFonts w:ascii="Arial"/>
                <w:color w:val="auto"/>
                <w:sz w:val="21"/>
                <w:highlight w:val="none"/>
              </w:rPr>
            </w:pPr>
            <w:r>
              <w:rPr>
                <w:rFonts w:ascii="宋体" w:hAnsi="宋体" w:eastAsia="宋体" w:cs="宋体"/>
                <w:color w:val="auto"/>
                <w:spacing w:val="22"/>
                <w:sz w:val="23"/>
                <w:szCs w:val="23"/>
                <w:highlight w:val="none"/>
                <w:u w:val="none"/>
              </w:rPr>
              <w:fldChar w:fldCharType="begin"/>
            </w:r>
            <w:r>
              <w:rPr>
                <w:rFonts w:ascii="宋体" w:hAnsi="宋体" w:eastAsia="宋体" w:cs="宋体"/>
                <w:color w:val="auto"/>
                <w:spacing w:val="22"/>
                <w:sz w:val="23"/>
                <w:szCs w:val="23"/>
                <w:highlight w:val="none"/>
                <w:u w:val="none"/>
              </w:rPr>
              <w:instrText xml:space="preserve"> MERGEFIELD "项目最高限价_（万元）" </w:instrText>
            </w:r>
            <w:r>
              <w:rPr>
                <w:rFonts w:ascii="宋体" w:hAnsi="宋体" w:eastAsia="宋体" w:cs="宋体"/>
                <w:color w:val="auto"/>
                <w:spacing w:val="22"/>
                <w:sz w:val="23"/>
                <w:szCs w:val="23"/>
                <w:highlight w:val="none"/>
                <w:u w:val="none"/>
              </w:rPr>
              <w:fldChar w:fldCharType="separate"/>
            </w:r>
            <w:r>
              <w:rPr>
                <w:rFonts w:ascii="宋体" w:hAnsi="宋体" w:eastAsia="宋体" w:cs="宋体"/>
                <w:color w:val="auto"/>
                <w:spacing w:val="22"/>
                <w:sz w:val="23"/>
                <w:szCs w:val="23"/>
                <w:highlight w:val="none"/>
                <w:u w:val="none"/>
              </w:rPr>
              <w:t>303</w:t>
            </w:r>
            <w:r>
              <w:rPr>
                <w:rFonts w:ascii="宋体" w:hAnsi="宋体" w:eastAsia="宋体" w:cs="宋体"/>
                <w:color w:val="auto"/>
                <w:spacing w:val="22"/>
                <w:sz w:val="23"/>
                <w:szCs w:val="23"/>
                <w:highlight w:val="none"/>
                <w:u w:val="none"/>
              </w:rPr>
              <w:fldChar w:fldCharType="end"/>
            </w:r>
          </w:p>
        </w:tc>
        <w:tc>
          <w:tcPr>
            <w:tcW w:w="1009" w:type="dxa"/>
            <w:vAlign w:val="center"/>
          </w:tcPr>
          <w:p>
            <w:pPr>
              <w:jc w:val="center"/>
              <w:rPr>
                <w:rFonts w:hint="eastAsia" w:ascii="Arial" w:eastAsia="宋体"/>
                <w:color w:val="auto"/>
                <w:sz w:val="21"/>
                <w:highlight w:val="none"/>
                <w:lang w:val="en-US" w:eastAsia="zh-CN"/>
              </w:rPr>
            </w:pPr>
            <w:r>
              <w:rPr>
                <w:rFonts w:hint="eastAsia" w:eastAsia="宋体"/>
                <w:color w:val="auto"/>
                <w:sz w:val="21"/>
                <w:highlight w:val="none"/>
                <w:lang w:val="en-US" w:eastAsia="zh-CN"/>
              </w:rPr>
              <w:t>1</w:t>
            </w:r>
          </w:p>
        </w:tc>
        <w:tc>
          <w:tcPr>
            <w:tcW w:w="4400" w:type="dxa"/>
            <w:vAlign w:val="center"/>
          </w:tcPr>
          <w:p>
            <w:pPr>
              <w:jc w:val="both"/>
              <w:rPr>
                <w:rFonts w:hint="default" w:ascii="Arial" w:eastAsia="宋体"/>
                <w:color w:val="auto"/>
                <w:sz w:val="21"/>
                <w:highlight w:val="none"/>
                <w:lang w:val="en-US" w:eastAsia="zh-CN"/>
              </w:rPr>
            </w:pPr>
            <w:r>
              <w:rPr>
                <w:rFonts w:ascii="Arial"/>
                <w:color w:val="auto"/>
                <w:sz w:val="21"/>
                <w:highlight w:val="none"/>
              </w:rPr>
              <w:fldChar w:fldCharType="begin"/>
            </w:r>
            <w:r>
              <w:rPr>
                <w:rFonts w:ascii="Arial"/>
                <w:color w:val="auto"/>
                <w:sz w:val="21"/>
                <w:highlight w:val="none"/>
              </w:rPr>
              <w:instrText xml:space="preserve"> MERGEFIELD "服务内容" </w:instrText>
            </w:r>
            <w:r>
              <w:rPr>
                <w:rFonts w:ascii="Arial"/>
                <w:color w:val="auto"/>
                <w:sz w:val="21"/>
                <w:highlight w:val="none"/>
              </w:rPr>
              <w:fldChar w:fldCharType="separate"/>
            </w:r>
            <w:r>
              <w:rPr>
                <w:rFonts w:ascii="Arial"/>
                <w:color w:val="auto"/>
                <w:sz w:val="21"/>
                <w:highlight w:val="none"/>
              </w:rPr>
              <w:t>对亦庄镇建成区13.7516平方公里范围内公共区域开展蚊、蝇、鼠、蟑防制工作，每年消杀不少于11次，使蚊、蝇、鼠、蟑密度达到国家病媒生物密度控制水平C级标准以上要求。并通过社区宣传栏，传播健康知识与生活常识，打造社区健康教育文化阵地，巩固卫生镇建设成果。</w:t>
            </w:r>
            <w:r>
              <w:rPr>
                <w:rFonts w:ascii="Arial"/>
                <w:color w:val="auto"/>
                <w:sz w:val="21"/>
                <w:highlight w:val="none"/>
              </w:rPr>
              <w:fldChar w:fldCharType="end"/>
            </w:r>
            <w:r>
              <w:rPr>
                <w:rFonts w:hint="eastAsia" w:eastAsia="宋体"/>
                <w:color w:val="auto"/>
                <w:sz w:val="21"/>
                <w:highlight w:val="none"/>
                <w:lang w:val="en-US" w:eastAsia="zh-CN"/>
              </w:rPr>
              <w:t>详见招标文件第五章《采购需求》。</w:t>
            </w:r>
          </w:p>
        </w:tc>
      </w:tr>
    </w:tbl>
    <w:p>
      <w:pPr>
        <w:spacing w:before="75" w:line="220" w:lineRule="auto"/>
        <w:ind w:left="565"/>
        <w:rPr>
          <w:rFonts w:ascii="宋体" w:hAnsi="宋体" w:eastAsia="宋体" w:cs="宋体"/>
          <w:color w:val="auto"/>
          <w:spacing w:val="12"/>
          <w:sz w:val="23"/>
          <w:szCs w:val="23"/>
          <w:highlight w:val="none"/>
        </w:rPr>
      </w:pPr>
    </w:p>
    <w:p>
      <w:pPr>
        <w:spacing w:before="75" w:line="220" w:lineRule="auto"/>
        <w:ind w:left="565"/>
        <w:rPr>
          <w:rFonts w:ascii="宋体" w:hAnsi="宋体" w:eastAsia="宋体" w:cs="宋体"/>
          <w:color w:val="auto"/>
          <w:sz w:val="23"/>
          <w:szCs w:val="23"/>
          <w:highlight w:val="none"/>
        </w:rPr>
      </w:pPr>
      <w:r>
        <w:rPr>
          <w:rFonts w:ascii="宋体" w:hAnsi="宋体" w:eastAsia="宋体" w:cs="宋体"/>
          <w:color w:val="auto"/>
          <w:spacing w:val="12"/>
          <w:sz w:val="23"/>
          <w:szCs w:val="23"/>
          <w:highlight w:val="none"/>
        </w:rPr>
        <w:t>5.合同履行期限：</w:t>
      </w:r>
      <w:r>
        <w:rPr>
          <w:rFonts w:ascii="宋体" w:hAnsi="宋体" w:eastAsia="宋体" w:cs="宋体"/>
          <w:color w:val="auto"/>
          <w:spacing w:val="12"/>
          <w:sz w:val="23"/>
          <w:szCs w:val="23"/>
          <w:highlight w:val="none"/>
          <w:u w:val="single"/>
        </w:rPr>
        <w:fldChar w:fldCharType="begin"/>
      </w:r>
      <w:r>
        <w:rPr>
          <w:rFonts w:ascii="宋体" w:hAnsi="宋体" w:eastAsia="宋体" w:cs="宋体"/>
          <w:color w:val="auto"/>
          <w:spacing w:val="12"/>
          <w:sz w:val="23"/>
          <w:szCs w:val="23"/>
          <w:highlight w:val="none"/>
          <w:u w:val="single"/>
        </w:rPr>
        <w:instrText xml:space="preserve"> MERGEFIELD "合同履行期限" </w:instrText>
      </w:r>
      <w:r>
        <w:rPr>
          <w:rFonts w:ascii="宋体" w:hAnsi="宋体" w:eastAsia="宋体" w:cs="宋体"/>
          <w:color w:val="auto"/>
          <w:spacing w:val="12"/>
          <w:sz w:val="23"/>
          <w:szCs w:val="23"/>
          <w:highlight w:val="none"/>
          <w:u w:val="single"/>
        </w:rPr>
        <w:fldChar w:fldCharType="separate"/>
      </w:r>
      <w:r>
        <w:rPr>
          <w:rFonts w:ascii="宋体" w:hAnsi="宋体" w:eastAsia="宋体" w:cs="宋体"/>
          <w:color w:val="auto"/>
          <w:spacing w:val="12"/>
          <w:sz w:val="23"/>
          <w:szCs w:val="23"/>
          <w:highlight w:val="none"/>
          <w:u w:val="single"/>
        </w:rPr>
        <w:t>自合同签订之日起一年</w:t>
      </w:r>
      <w:r>
        <w:rPr>
          <w:rFonts w:ascii="宋体" w:hAnsi="宋体" w:eastAsia="宋体" w:cs="宋体"/>
          <w:color w:val="auto"/>
          <w:spacing w:val="12"/>
          <w:sz w:val="23"/>
          <w:szCs w:val="23"/>
          <w:highlight w:val="none"/>
          <w:u w:val="single"/>
        </w:rPr>
        <w:fldChar w:fldCharType="end"/>
      </w:r>
    </w:p>
    <w:p>
      <w:pPr>
        <w:spacing w:before="184" w:line="219" w:lineRule="auto"/>
        <w:ind w:left="575"/>
        <w:rPr>
          <w:rFonts w:ascii="Arial" w:eastAsia="标的"/>
          <w:color w:val="auto"/>
          <w:spacing w:val="6"/>
          <w:sz w:val="21"/>
          <w:highlight w:val="none"/>
        </w:rPr>
      </w:pPr>
      <w:r>
        <w:rPr>
          <w:rFonts w:ascii="宋体" w:hAnsi="宋体" w:eastAsia="宋体" w:cs="宋体"/>
          <w:color w:val="auto"/>
          <w:spacing w:val="6"/>
          <w:sz w:val="23"/>
          <w:szCs w:val="23"/>
          <w:highlight w:val="none"/>
        </w:rPr>
        <w:t>6.本项目是否接受联合体投标：</w:t>
      </w:r>
      <w:r>
        <w:rPr>
          <w:rFonts w:ascii="Wingdings 2" w:hAnsi="Wingdings 2"/>
          <w:color w:val="auto"/>
          <w:sz w:val="24"/>
          <w:highlight w:val="none"/>
        </w:rPr>
        <w:t>£</w:t>
      </w:r>
      <w:r>
        <w:rPr>
          <w:color w:val="auto"/>
          <w:sz w:val="24"/>
          <w:highlight w:val="none"/>
        </w:rPr>
        <w:t xml:space="preserve">是  </w:t>
      </w:r>
      <w:r>
        <w:rPr>
          <w:rFonts w:ascii="Wingdings 2" w:hAnsi="Wingdings 2"/>
          <w:color w:val="auto"/>
          <w:sz w:val="24"/>
          <w:highlight w:val="none"/>
        </w:rPr>
        <w:t>R</w:t>
      </w:r>
      <w:r>
        <w:rPr>
          <w:color w:val="auto"/>
          <w:sz w:val="24"/>
          <w:highlight w:val="none"/>
        </w:rPr>
        <w:t>否</w:t>
      </w:r>
      <w:r>
        <w:rPr>
          <w:rFonts w:ascii="宋体" w:hAnsi="宋体" w:eastAsia="宋体" w:cs="宋体"/>
          <w:color w:val="auto"/>
          <w:spacing w:val="6"/>
          <w:sz w:val="23"/>
          <w:szCs w:val="23"/>
          <w:highlight w:val="none"/>
        </w:rPr>
        <w:t>。</w:t>
      </w:r>
    </w:p>
    <w:p>
      <w:pPr>
        <w:spacing w:line="264" w:lineRule="auto"/>
        <w:rPr>
          <w:rFonts w:ascii="Arial"/>
          <w:color w:val="auto"/>
          <w:sz w:val="21"/>
          <w:highlight w:val="none"/>
        </w:rPr>
      </w:pPr>
    </w:p>
    <w:p>
      <w:pPr>
        <w:spacing w:before="75" w:line="219" w:lineRule="auto"/>
        <w:ind w:left="98"/>
        <w:outlineLvl w:val="1"/>
        <w:rPr>
          <w:rFonts w:ascii="宋体" w:hAnsi="宋体" w:eastAsia="宋体" w:cs="宋体"/>
          <w:color w:val="auto"/>
          <w:sz w:val="23"/>
          <w:szCs w:val="23"/>
          <w:highlight w:val="none"/>
        </w:rPr>
      </w:pPr>
      <w:bookmarkStart w:id="21" w:name="_Toc17015"/>
      <w:r>
        <w:rPr>
          <w:rFonts w:ascii="宋体" w:hAnsi="宋体" w:eastAsia="宋体" w:cs="宋体"/>
          <w:b/>
          <w:bCs/>
          <w:color w:val="auto"/>
          <w:spacing w:val="10"/>
          <w:sz w:val="23"/>
          <w:szCs w:val="23"/>
          <w:highlight w:val="none"/>
        </w:rPr>
        <w:t>二、</w:t>
      </w:r>
      <w:r>
        <w:rPr>
          <w:rFonts w:ascii="宋体" w:hAnsi="宋体" w:eastAsia="宋体" w:cs="宋体"/>
          <w:color w:val="auto"/>
          <w:spacing w:val="6"/>
          <w:sz w:val="23"/>
          <w:szCs w:val="23"/>
          <w:highlight w:val="none"/>
        </w:rPr>
        <w:t xml:space="preserve"> </w:t>
      </w:r>
      <w:r>
        <w:rPr>
          <w:rFonts w:ascii="宋体" w:hAnsi="宋体" w:eastAsia="宋体" w:cs="宋体"/>
          <w:b/>
          <w:bCs/>
          <w:color w:val="auto"/>
          <w:spacing w:val="10"/>
          <w:sz w:val="23"/>
          <w:szCs w:val="23"/>
          <w:highlight w:val="none"/>
        </w:rPr>
        <w:t>申请人的资格要求(须同时满足)</w:t>
      </w:r>
      <w:bookmarkEnd w:id="21"/>
    </w:p>
    <w:p>
      <w:pPr>
        <w:spacing w:before="200" w:line="470" w:lineRule="exact"/>
        <w:ind w:left="575"/>
        <w:rPr>
          <w:rFonts w:ascii="宋体" w:hAnsi="宋体" w:eastAsia="宋体" w:cs="宋体"/>
          <w:color w:val="auto"/>
          <w:sz w:val="23"/>
          <w:szCs w:val="23"/>
          <w:highlight w:val="none"/>
        </w:rPr>
      </w:pPr>
      <w:r>
        <w:rPr>
          <w:rFonts w:ascii="宋体" w:hAnsi="宋体" w:eastAsia="宋体" w:cs="宋体"/>
          <w:color w:val="auto"/>
          <w:spacing w:val="7"/>
          <w:position w:val="18"/>
          <w:sz w:val="23"/>
          <w:szCs w:val="23"/>
          <w:highlight w:val="none"/>
        </w:rPr>
        <w:t>1.满足《中华人民共和国政府采购法》第二十二条规定；</w:t>
      </w:r>
    </w:p>
    <w:p>
      <w:pPr>
        <w:spacing w:line="218" w:lineRule="auto"/>
        <w:ind w:left="575"/>
        <w:rPr>
          <w:rFonts w:ascii="宋体" w:hAnsi="宋体" w:eastAsia="宋体" w:cs="宋体"/>
          <w:color w:val="auto"/>
          <w:sz w:val="23"/>
          <w:szCs w:val="23"/>
          <w:highlight w:val="none"/>
        </w:rPr>
      </w:pPr>
      <w:r>
        <w:rPr>
          <w:rFonts w:ascii="宋体" w:hAnsi="宋体" w:eastAsia="宋体" w:cs="宋体"/>
          <w:color w:val="auto"/>
          <w:spacing w:val="6"/>
          <w:sz w:val="23"/>
          <w:szCs w:val="23"/>
          <w:highlight w:val="none"/>
        </w:rPr>
        <w:t>2.落实政府采购政策需满足的资格要求：</w:t>
      </w:r>
    </w:p>
    <w:p>
      <w:pPr>
        <w:spacing w:before="190" w:line="220" w:lineRule="auto"/>
        <w:ind w:left="575"/>
        <w:outlineLvl w:val="2"/>
        <w:rPr>
          <w:rFonts w:ascii="宋体" w:hAnsi="宋体" w:eastAsia="宋体" w:cs="宋体"/>
          <w:color w:val="auto"/>
          <w:sz w:val="23"/>
          <w:szCs w:val="23"/>
          <w:highlight w:val="none"/>
        </w:rPr>
      </w:pPr>
      <w:bookmarkStart w:id="22" w:name="_Toc29349"/>
      <w:r>
        <w:rPr>
          <w:rFonts w:ascii="宋体" w:hAnsi="宋体" w:eastAsia="宋体" w:cs="宋体"/>
          <w:color w:val="auto"/>
          <w:spacing w:val="4"/>
          <w:sz w:val="23"/>
          <w:szCs w:val="23"/>
          <w:highlight w:val="none"/>
        </w:rPr>
        <w:t>2.1</w:t>
      </w:r>
      <w:r>
        <w:rPr>
          <w:rFonts w:ascii="宋体" w:hAnsi="宋体" w:eastAsia="宋体" w:cs="宋体"/>
          <w:color w:val="auto"/>
          <w:spacing w:val="72"/>
          <w:sz w:val="23"/>
          <w:szCs w:val="23"/>
          <w:highlight w:val="none"/>
        </w:rPr>
        <w:t xml:space="preserve"> </w:t>
      </w:r>
      <w:r>
        <w:rPr>
          <w:rFonts w:ascii="宋体" w:hAnsi="宋体" w:eastAsia="宋体" w:cs="宋体"/>
          <w:color w:val="auto"/>
          <w:spacing w:val="4"/>
          <w:sz w:val="23"/>
          <w:szCs w:val="23"/>
          <w:highlight w:val="none"/>
        </w:rPr>
        <w:t>中小企业政策</w:t>
      </w:r>
      <w:bookmarkEnd w:id="22"/>
    </w:p>
    <w:p>
      <w:pPr>
        <w:spacing w:before="193" w:line="360" w:lineRule="auto"/>
        <w:ind w:firstLine="480" w:firstLineChars="200"/>
        <w:rPr>
          <w:rFonts w:ascii="Wingdings 2" w:hAnsi="Wingdings 2"/>
          <w:color w:val="auto"/>
          <w:sz w:val="24"/>
          <w:highlight w:val="none"/>
        </w:rPr>
      </w:pPr>
      <w:r>
        <w:rPr>
          <w:rFonts w:ascii="Wingdings 2" w:hAnsi="Wingdings 2"/>
          <w:color w:val="auto"/>
          <w:sz w:val="24"/>
          <w:highlight w:val="none"/>
        </w:rPr>
        <w:sym w:font="Wingdings 2" w:char="00A3"/>
      </w:r>
      <w:r>
        <w:rPr>
          <w:rFonts w:ascii="宋体" w:hAnsi="宋体" w:eastAsia="宋体" w:cs="宋体"/>
          <w:color w:val="auto"/>
          <w:spacing w:val="6"/>
          <w:sz w:val="23"/>
          <w:szCs w:val="23"/>
          <w:highlight w:val="none"/>
        </w:rPr>
        <w:t>本项目不专门面向中小企业预留采购份额。</w:t>
      </w:r>
    </w:p>
    <w:p>
      <w:pPr>
        <w:spacing w:after="0" w:line="360" w:lineRule="auto"/>
        <w:ind w:firstLine="480" w:firstLineChars="200"/>
        <w:rPr>
          <w:color w:val="auto"/>
          <w:sz w:val="24"/>
          <w:highlight w:val="none"/>
        </w:rPr>
      </w:pPr>
      <w:r>
        <w:rPr>
          <w:rFonts w:ascii="Wingdings 2" w:hAnsi="Wingdings 2"/>
          <w:color w:val="auto"/>
          <w:sz w:val="24"/>
          <w:highlight w:val="none"/>
        </w:rPr>
        <w:sym w:font="Wingdings 2" w:char="0052"/>
      </w:r>
      <w:r>
        <w:rPr>
          <w:color w:val="auto"/>
          <w:sz w:val="24"/>
          <w:highlight w:val="none"/>
        </w:rPr>
        <w:t xml:space="preserve">本项目专门面向  </w:t>
      </w:r>
      <w:r>
        <w:rPr>
          <w:rFonts w:ascii="Wingdings 2" w:hAnsi="Wingdings 2"/>
          <w:color w:val="auto"/>
          <w:sz w:val="24"/>
          <w:highlight w:val="none"/>
        </w:rPr>
        <w:sym w:font="Wingdings 2" w:char="0052"/>
      </w:r>
      <w:r>
        <w:rPr>
          <w:color w:val="auto"/>
          <w:sz w:val="24"/>
          <w:highlight w:val="none"/>
        </w:rPr>
        <w:t xml:space="preserve">中小 </w:t>
      </w:r>
      <w:r>
        <w:rPr>
          <w:rFonts w:hint="eastAsia"/>
          <w:color w:val="auto"/>
          <w:sz w:val="24"/>
          <w:highlight w:val="none"/>
          <w:lang w:val="en-US" w:eastAsia="zh-CN"/>
        </w:rPr>
        <w:t xml:space="preserve"> </w:t>
      </w:r>
      <w:r>
        <w:rPr>
          <w:rFonts w:ascii="Wingdings 2" w:hAnsi="Wingdings 2"/>
          <w:color w:val="auto"/>
          <w:sz w:val="24"/>
          <w:highlight w:val="none"/>
        </w:rPr>
        <w:sym w:font="Wingdings 2" w:char="00A3"/>
      </w:r>
      <w:r>
        <w:rPr>
          <w:color w:val="auto"/>
          <w:sz w:val="24"/>
          <w:highlight w:val="none"/>
        </w:rPr>
        <w:t>小微</w:t>
      </w:r>
      <w:r>
        <w:rPr>
          <w:rFonts w:hint="eastAsia"/>
          <w:color w:val="auto"/>
          <w:sz w:val="24"/>
          <w:highlight w:val="none"/>
          <w:lang w:val="en-US" w:eastAsia="zh-CN"/>
        </w:rPr>
        <w:t xml:space="preserve">  </w:t>
      </w:r>
      <w:r>
        <w:rPr>
          <w:color w:val="auto"/>
          <w:sz w:val="24"/>
          <w:highlight w:val="none"/>
        </w:rPr>
        <w:t>企业采购。即：提供的货物全部由符合政策要求的中小/小微企业制造、服务全部由符合政策要求的中小/小微企业承接。</w:t>
      </w:r>
    </w:p>
    <w:p>
      <w:pPr>
        <w:spacing w:before="176" w:line="378" w:lineRule="auto"/>
        <w:ind w:right="67" w:firstLine="480" w:firstLineChars="200"/>
        <w:rPr>
          <w:color w:val="auto"/>
          <w:sz w:val="24"/>
          <w:highlight w:val="none"/>
        </w:rPr>
      </w:pPr>
      <w:r>
        <w:rPr>
          <w:rFonts w:ascii="Wingdings 2" w:hAnsi="Wingdings 2"/>
          <w:color w:val="auto"/>
          <w:sz w:val="24"/>
          <w:highlight w:val="none"/>
        </w:rPr>
        <w:sym w:font="Wingdings 2" w:char="00A3"/>
      </w:r>
      <w:r>
        <w:rPr>
          <w:color w:val="auto"/>
          <w:sz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ascii="宋体" w:hAnsi="宋体" w:eastAsia="宋体" w:cs="宋体"/>
          <w:color w:val="auto"/>
          <w:sz w:val="23"/>
          <w:szCs w:val="23"/>
          <w:highlight w:val="none"/>
          <w:u w:val="single" w:color="auto"/>
        </w:rPr>
        <w:t xml:space="preserve">       </w:t>
      </w:r>
      <w:r>
        <w:rPr>
          <w:rFonts w:hint="eastAsia" w:ascii="宋体" w:hAnsi="宋体" w:eastAsia="宋体" w:cs="宋体"/>
          <w:color w:val="auto"/>
          <w:sz w:val="23"/>
          <w:szCs w:val="23"/>
          <w:highlight w:val="none"/>
          <w:u w:val="single" w:color="auto"/>
          <w:lang w:val="en-US" w:eastAsia="zh-CN"/>
        </w:rPr>
        <w:t>/</w:t>
      </w:r>
      <w:r>
        <w:rPr>
          <w:rFonts w:ascii="宋体" w:hAnsi="宋体" w:eastAsia="宋体" w:cs="宋体"/>
          <w:color w:val="auto"/>
          <w:sz w:val="23"/>
          <w:szCs w:val="23"/>
          <w:highlight w:val="none"/>
          <w:u w:val="single" w:color="auto"/>
        </w:rPr>
        <w:t xml:space="preserve">       </w:t>
      </w:r>
      <w:r>
        <w:rPr>
          <w:rFonts w:hint="eastAsia"/>
          <w:color w:val="auto"/>
          <w:sz w:val="24"/>
          <w:highlight w:val="none"/>
        </w:rPr>
        <w:t>。</w:t>
      </w:r>
    </w:p>
    <w:p>
      <w:pPr>
        <w:spacing w:before="195" w:line="377" w:lineRule="auto"/>
        <w:ind w:firstLine="508" w:firstLineChars="200"/>
        <w:rPr>
          <w:rFonts w:ascii="宋体" w:hAnsi="宋体" w:eastAsia="宋体" w:cs="宋体"/>
          <w:color w:val="auto"/>
          <w:sz w:val="23"/>
          <w:szCs w:val="23"/>
          <w:highlight w:val="none"/>
        </w:rPr>
      </w:pPr>
      <w:r>
        <w:rPr>
          <w:rFonts w:ascii="宋体" w:hAnsi="宋体" w:eastAsia="宋体" w:cs="宋体"/>
          <w:color w:val="auto"/>
          <w:spacing w:val="12"/>
          <w:sz w:val="23"/>
          <w:szCs w:val="23"/>
          <w:highlight w:val="none"/>
        </w:rPr>
        <w:t>2.2</w:t>
      </w:r>
      <w:r>
        <w:rPr>
          <w:rFonts w:ascii="宋体" w:hAnsi="宋体" w:eastAsia="宋体" w:cs="宋体"/>
          <w:color w:val="auto"/>
          <w:spacing w:val="76"/>
          <w:sz w:val="23"/>
          <w:szCs w:val="23"/>
          <w:highlight w:val="none"/>
        </w:rPr>
        <w:t xml:space="preserve"> </w:t>
      </w:r>
      <w:r>
        <w:rPr>
          <w:rFonts w:ascii="宋体" w:hAnsi="宋体" w:eastAsia="宋体" w:cs="宋体"/>
          <w:color w:val="auto"/>
          <w:spacing w:val="12"/>
          <w:sz w:val="23"/>
          <w:szCs w:val="23"/>
          <w:highlight w:val="none"/>
        </w:rPr>
        <w:t>其它落实政府采购政策的资格要求(如有)</w:t>
      </w:r>
      <w:r>
        <w:rPr>
          <w:rFonts w:hint="eastAsia" w:ascii="宋体" w:hAnsi="宋体" w:eastAsia="宋体" w:cs="宋体"/>
          <w:color w:val="auto"/>
          <w:spacing w:val="12"/>
          <w:sz w:val="23"/>
          <w:szCs w:val="23"/>
          <w:highlight w:val="none"/>
          <w:lang w:eastAsia="zh-CN"/>
        </w:rPr>
        <w:t>：</w:t>
      </w:r>
      <w:r>
        <w:rPr>
          <w:rFonts w:ascii="宋体" w:hAnsi="宋体" w:eastAsia="宋体" w:cs="宋体"/>
          <w:color w:val="auto"/>
          <w:sz w:val="23"/>
          <w:szCs w:val="23"/>
          <w:highlight w:val="none"/>
          <w:u w:val="single" w:color="auto"/>
        </w:rPr>
        <w:t xml:space="preserve">       </w:t>
      </w:r>
      <w:r>
        <w:rPr>
          <w:rFonts w:hint="eastAsia" w:ascii="宋体" w:hAnsi="宋体" w:eastAsia="宋体" w:cs="宋体"/>
          <w:color w:val="auto"/>
          <w:sz w:val="23"/>
          <w:szCs w:val="23"/>
          <w:highlight w:val="none"/>
          <w:u w:val="single" w:color="auto"/>
          <w:lang w:val="en-US" w:eastAsia="zh-CN"/>
        </w:rPr>
        <w:t>/</w:t>
      </w:r>
      <w:r>
        <w:rPr>
          <w:rFonts w:ascii="宋体" w:hAnsi="宋体" w:eastAsia="宋体" w:cs="宋体"/>
          <w:color w:val="auto"/>
          <w:sz w:val="23"/>
          <w:szCs w:val="23"/>
          <w:highlight w:val="none"/>
          <w:u w:val="single" w:color="auto"/>
        </w:rPr>
        <w:t xml:space="preserve">       </w:t>
      </w:r>
    </w:p>
    <w:p>
      <w:pPr>
        <w:spacing w:before="195" w:line="377" w:lineRule="auto"/>
        <w:ind w:firstLine="508" w:firstLineChars="200"/>
        <w:rPr>
          <w:rFonts w:hint="eastAsia" w:ascii="宋体" w:hAnsi="宋体" w:eastAsia="宋体" w:cs="宋体"/>
          <w:color w:val="auto"/>
          <w:spacing w:val="12"/>
          <w:sz w:val="23"/>
          <w:szCs w:val="23"/>
          <w:highlight w:val="none"/>
        </w:rPr>
      </w:pPr>
      <w:r>
        <w:rPr>
          <w:rFonts w:hint="eastAsia" w:ascii="宋体" w:hAnsi="宋体" w:eastAsia="宋体" w:cs="宋体"/>
          <w:color w:val="auto"/>
          <w:spacing w:val="12"/>
          <w:sz w:val="23"/>
          <w:szCs w:val="23"/>
          <w:highlight w:val="none"/>
        </w:rPr>
        <w:t>3.本项目的特定资格要求：</w:t>
      </w:r>
    </w:p>
    <w:p>
      <w:pPr>
        <w:spacing w:line="360" w:lineRule="auto"/>
        <w:ind w:left="95" w:firstLine="408" w:firstLineChars="200"/>
        <w:rPr>
          <w:rFonts w:ascii="宋体" w:hAnsi="宋体" w:eastAsia="宋体" w:cs="宋体"/>
          <w:color w:val="auto"/>
          <w:spacing w:val="-13"/>
          <w:sz w:val="23"/>
          <w:szCs w:val="23"/>
          <w:highlight w:val="none"/>
        </w:rPr>
      </w:pPr>
      <w:r>
        <w:rPr>
          <w:rFonts w:hint="eastAsia" w:ascii="宋体" w:hAnsi="宋体" w:eastAsia="宋体" w:cs="宋体"/>
          <w:color w:val="auto"/>
          <w:spacing w:val="-13"/>
          <w:sz w:val="23"/>
          <w:szCs w:val="23"/>
          <w:highlight w:val="none"/>
          <w:lang w:val="en-US" w:eastAsia="zh-CN"/>
        </w:rPr>
        <w:t>3.1</w:t>
      </w:r>
      <w:r>
        <w:rPr>
          <w:rFonts w:hint="eastAsia" w:ascii="宋体" w:hAnsi="宋体" w:eastAsia="宋体" w:cs="宋体"/>
          <w:color w:val="auto"/>
          <w:spacing w:val="-13"/>
          <w:sz w:val="23"/>
          <w:szCs w:val="23"/>
          <w:highlight w:val="none"/>
        </w:rPr>
        <w:t>本项目是否接受分支机构参与投标：</w:t>
      </w:r>
      <w:r>
        <w:rPr>
          <w:rFonts w:hint="eastAsia" w:ascii="宋体" w:hAnsi="宋体" w:eastAsia="宋体" w:cs="宋体"/>
          <w:color w:val="auto"/>
          <w:spacing w:val="-13"/>
          <w:sz w:val="23"/>
          <w:szCs w:val="23"/>
          <w:highlight w:val="none"/>
        </w:rPr>
        <w:sym w:font="Wingdings 2" w:char="00A3"/>
      </w:r>
      <w:r>
        <w:rPr>
          <w:rFonts w:hint="eastAsia" w:ascii="宋体" w:hAnsi="宋体" w:eastAsia="宋体" w:cs="宋体"/>
          <w:color w:val="auto"/>
          <w:spacing w:val="-13"/>
          <w:sz w:val="23"/>
          <w:szCs w:val="23"/>
          <w:highlight w:val="none"/>
          <w:lang w:val="en-US" w:eastAsia="zh-CN"/>
        </w:rPr>
        <w:t xml:space="preserve">是  </w:t>
      </w:r>
      <w:r>
        <w:rPr>
          <w:rFonts w:hint="eastAsia" w:ascii="宋体" w:hAnsi="宋体" w:eastAsia="宋体" w:cs="宋体"/>
          <w:color w:val="auto"/>
          <w:spacing w:val="-13"/>
          <w:sz w:val="23"/>
          <w:szCs w:val="23"/>
          <w:highlight w:val="none"/>
        </w:rPr>
        <w:sym w:font="Wingdings 2" w:char="0052"/>
      </w:r>
      <w:r>
        <w:rPr>
          <w:rFonts w:hint="eastAsia" w:ascii="宋体" w:hAnsi="宋体" w:eastAsia="宋体" w:cs="宋体"/>
          <w:color w:val="auto"/>
          <w:spacing w:val="-13"/>
          <w:sz w:val="23"/>
          <w:szCs w:val="23"/>
          <w:highlight w:val="none"/>
          <w:lang w:val="en-US" w:eastAsia="zh-CN"/>
        </w:rPr>
        <w:t>否</w:t>
      </w:r>
      <w:r>
        <w:rPr>
          <w:rFonts w:hint="eastAsia" w:ascii="宋体" w:hAnsi="宋体" w:eastAsia="宋体" w:cs="宋体"/>
          <w:color w:val="auto"/>
          <w:spacing w:val="-13"/>
          <w:sz w:val="23"/>
          <w:szCs w:val="23"/>
          <w:highlight w:val="none"/>
          <w:lang w:eastAsia="zh-CN"/>
        </w:rPr>
        <w:t>；</w:t>
      </w:r>
      <w:r>
        <w:rPr>
          <w:rFonts w:hint="eastAsia" w:ascii="宋体" w:hAnsi="宋体" w:eastAsia="宋体" w:cs="宋体"/>
          <w:color w:val="auto"/>
          <w:spacing w:val="-13"/>
          <w:sz w:val="23"/>
          <w:szCs w:val="23"/>
          <w:highlight w:val="none"/>
        </w:rPr>
        <w:t>（仅当项目涉及银行、保险、石油石化、电力、电信等行业有特殊情况的，可以接受分支机构参与）</w:t>
      </w:r>
    </w:p>
    <w:p>
      <w:pPr>
        <w:spacing w:before="198" w:line="360" w:lineRule="auto"/>
        <w:ind w:firstLine="504" w:firstLineChars="200"/>
        <w:outlineLvl w:val="2"/>
        <w:rPr>
          <w:rFonts w:ascii="宋体" w:hAnsi="宋体" w:eastAsia="宋体" w:cs="宋体"/>
          <w:color w:val="auto"/>
          <w:sz w:val="23"/>
          <w:szCs w:val="23"/>
          <w:highlight w:val="none"/>
        </w:rPr>
      </w:pPr>
      <w:bookmarkStart w:id="23" w:name="_Toc2490"/>
      <w:r>
        <w:rPr>
          <w:rFonts w:ascii="宋体" w:hAnsi="宋体" w:eastAsia="宋体" w:cs="宋体"/>
          <w:color w:val="auto"/>
          <w:spacing w:val="11"/>
          <w:sz w:val="23"/>
          <w:szCs w:val="23"/>
          <w:highlight w:val="none"/>
        </w:rPr>
        <w:t>3.</w:t>
      </w:r>
      <w:r>
        <w:rPr>
          <w:rFonts w:hint="eastAsia" w:ascii="宋体" w:hAnsi="宋体" w:eastAsia="宋体" w:cs="宋体"/>
          <w:color w:val="auto"/>
          <w:spacing w:val="11"/>
          <w:sz w:val="23"/>
          <w:szCs w:val="23"/>
          <w:highlight w:val="none"/>
          <w:lang w:val="en-US" w:eastAsia="zh-CN"/>
        </w:rPr>
        <w:t>2</w:t>
      </w:r>
      <w:r>
        <w:rPr>
          <w:rFonts w:ascii="宋体" w:hAnsi="宋体" w:eastAsia="宋体" w:cs="宋体"/>
          <w:color w:val="auto"/>
          <w:spacing w:val="11"/>
          <w:sz w:val="23"/>
          <w:szCs w:val="23"/>
          <w:highlight w:val="none"/>
        </w:rPr>
        <w:t>本项目是否属于政府购买服务：</w:t>
      </w:r>
      <w:bookmarkEnd w:id="23"/>
    </w:p>
    <w:p>
      <w:pPr>
        <w:spacing w:line="360" w:lineRule="auto"/>
        <w:ind w:left="95" w:firstLine="480" w:firstLineChars="200"/>
        <w:rPr>
          <w:rFonts w:hint="eastAsia" w:ascii="宋体" w:hAnsi="宋体" w:eastAsia="宋体" w:cs="宋体"/>
          <w:color w:val="auto"/>
          <w:spacing w:val="-13"/>
          <w:sz w:val="23"/>
          <w:szCs w:val="23"/>
          <w:highlight w:val="none"/>
          <w:lang w:val="en-US" w:eastAsia="zh-CN"/>
        </w:rPr>
      </w:pPr>
      <w:r>
        <w:rPr>
          <w:rFonts w:ascii="Wingdings 2" w:hAnsi="Wingdings 2"/>
          <w:color w:val="auto"/>
          <w:sz w:val="24"/>
          <w:highlight w:val="none"/>
        </w:rPr>
        <w:sym w:font="Wingdings 2" w:char="00A3"/>
      </w:r>
      <w:r>
        <w:rPr>
          <w:rFonts w:ascii="宋体" w:hAnsi="宋体" w:eastAsia="宋体" w:cs="宋体"/>
          <w:color w:val="auto"/>
          <w:spacing w:val="-13"/>
          <w:sz w:val="23"/>
          <w:szCs w:val="23"/>
          <w:highlight w:val="none"/>
        </w:rPr>
        <w:t>否</w:t>
      </w:r>
      <w:r>
        <w:rPr>
          <w:rFonts w:hint="eastAsia" w:ascii="宋体" w:hAnsi="宋体" w:eastAsia="宋体" w:cs="宋体"/>
          <w:color w:val="auto"/>
          <w:spacing w:val="-13"/>
          <w:sz w:val="23"/>
          <w:szCs w:val="23"/>
          <w:highlight w:val="none"/>
          <w:lang w:val="en-US" w:eastAsia="zh-CN"/>
        </w:rPr>
        <w:tab/>
      </w:r>
    </w:p>
    <w:p>
      <w:pPr>
        <w:spacing w:line="360" w:lineRule="auto"/>
        <w:ind w:left="95" w:firstLine="480" w:firstLineChars="200"/>
        <w:rPr>
          <w:rFonts w:ascii="宋体" w:hAnsi="宋体" w:eastAsia="宋体" w:cs="宋体"/>
          <w:color w:val="auto"/>
          <w:spacing w:val="-13"/>
          <w:sz w:val="23"/>
          <w:szCs w:val="23"/>
          <w:highlight w:val="none"/>
        </w:rPr>
      </w:pPr>
      <w:r>
        <w:rPr>
          <w:rFonts w:ascii="Wingdings 2" w:hAnsi="Wingdings 2"/>
          <w:color w:val="auto"/>
          <w:sz w:val="24"/>
          <w:highlight w:val="none"/>
        </w:rPr>
        <w:sym w:font="Wingdings 2" w:char="0052"/>
      </w:r>
      <w:r>
        <w:rPr>
          <w:rFonts w:ascii="宋体" w:hAnsi="宋体" w:eastAsia="宋体" w:cs="宋体"/>
          <w:color w:val="auto"/>
          <w:spacing w:val="-13"/>
          <w:sz w:val="23"/>
          <w:szCs w:val="23"/>
          <w:highlight w:val="none"/>
        </w:rPr>
        <w:t>是，公益一类事业单位、使用事业编制且由财政拨款保障的群团组织，不得作为承接主体；</w:t>
      </w:r>
    </w:p>
    <w:p>
      <w:pPr>
        <w:tabs>
          <w:tab w:val="left" w:pos="900"/>
          <w:tab w:val="left" w:pos="1134"/>
          <w:tab w:val="left" w:pos="1589"/>
          <w:tab w:val="left" w:pos="5521"/>
        </w:tabs>
        <w:snapToGrid w:val="0"/>
        <w:spacing w:after="0" w:line="360" w:lineRule="auto"/>
        <w:ind w:firstLine="448" w:firstLineChars="200"/>
        <w:rPr>
          <w:rFonts w:hint="eastAsia" w:ascii="宋体" w:hAnsi="宋体" w:eastAsia="宋体" w:cs="宋体"/>
          <w:color w:val="auto"/>
          <w:spacing w:val="-8"/>
          <w:sz w:val="24"/>
          <w:szCs w:val="24"/>
          <w:highlight w:val="none"/>
        </w:rPr>
      </w:pPr>
      <w:r>
        <w:rPr>
          <w:rFonts w:ascii="宋体" w:hAnsi="宋体" w:eastAsia="宋体" w:cs="宋体"/>
          <w:color w:val="auto"/>
          <w:spacing w:val="-8"/>
          <w:sz w:val="24"/>
          <w:szCs w:val="24"/>
          <w:highlight w:val="none"/>
        </w:rPr>
        <w:t>3.</w:t>
      </w:r>
      <w:r>
        <w:rPr>
          <w:rFonts w:hint="eastAsia" w:ascii="宋体" w:hAnsi="宋体" w:eastAsia="宋体" w:cs="宋体"/>
          <w:color w:val="auto"/>
          <w:spacing w:val="-8"/>
          <w:sz w:val="24"/>
          <w:szCs w:val="24"/>
          <w:highlight w:val="none"/>
          <w:lang w:val="en-US" w:eastAsia="zh-CN"/>
        </w:rPr>
        <w:t xml:space="preserve">3 </w:t>
      </w:r>
      <w:r>
        <w:rPr>
          <w:rFonts w:hint="eastAsia" w:ascii="宋体" w:hAnsi="宋体" w:eastAsia="宋体" w:cs="宋体"/>
          <w:color w:val="auto"/>
          <w:spacing w:val="-8"/>
          <w:sz w:val="24"/>
          <w:szCs w:val="24"/>
          <w:highlight w:val="none"/>
        </w:rPr>
        <w:t>其他特定资格要求：</w:t>
      </w:r>
    </w:p>
    <w:p>
      <w:pPr>
        <w:numPr>
          <w:ilvl w:val="0"/>
          <w:numId w:val="0"/>
        </w:numPr>
        <w:tabs>
          <w:tab w:val="left" w:pos="900"/>
          <w:tab w:val="left" w:pos="1134"/>
          <w:tab w:val="left" w:pos="1589"/>
          <w:tab w:val="left" w:pos="5521"/>
        </w:tabs>
        <w:snapToGrid w:val="0"/>
        <w:spacing w:after="0" w:line="360" w:lineRule="auto"/>
        <w:ind w:firstLine="408" w:firstLineChars="200"/>
        <w:rPr>
          <w:rFonts w:hint="eastAsia" w:ascii="宋体" w:hAnsi="宋体" w:eastAsia="宋体" w:cs="宋体"/>
          <w:color w:val="auto"/>
          <w:spacing w:val="-13"/>
          <w:sz w:val="23"/>
          <w:szCs w:val="23"/>
          <w:highlight w:val="none"/>
          <w:lang w:val="en-US" w:eastAsia="zh-CN"/>
        </w:rPr>
      </w:pPr>
      <w:r>
        <w:rPr>
          <w:rFonts w:hint="eastAsia" w:ascii="宋体" w:hAnsi="宋体" w:eastAsia="宋体" w:cs="宋体"/>
          <w:color w:val="auto"/>
          <w:spacing w:val="-13"/>
          <w:sz w:val="23"/>
          <w:szCs w:val="23"/>
          <w:highlight w:val="none"/>
          <w:lang w:val="en-US" w:eastAsia="zh-CN"/>
        </w:rPr>
        <w:t>（1）投标人被“信用中国”网站列入失信被执行人、政府采购严重违法失信行为记录名单、重大税收违法失信主体的和“中国政府采购网”网站列入政府采购严重违法失信行为记录名单的，不得参加本次项目的投标。</w:t>
      </w:r>
    </w:p>
    <w:p>
      <w:pPr>
        <w:pStyle w:val="3"/>
        <w:rPr>
          <w:color w:val="auto"/>
          <w:highlight w:val="none"/>
        </w:rPr>
      </w:pPr>
    </w:p>
    <w:p>
      <w:pPr>
        <w:spacing w:before="78" w:line="219" w:lineRule="auto"/>
        <w:ind w:left="13"/>
        <w:outlineLvl w:val="1"/>
        <w:rPr>
          <w:rFonts w:ascii="宋体" w:hAnsi="宋体" w:eastAsia="宋体" w:cs="宋体"/>
          <w:color w:val="auto"/>
          <w:sz w:val="24"/>
          <w:szCs w:val="24"/>
          <w:highlight w:val="none"/>
        </w:rPr>
      </w:pPr>
      <w:bookmarkStart w:id="24" w:name="_Toc29900"/>
      <w:r>
        <w:rPr>
          <w:rFonts w:ascii="宋体" w:hAnsi="宋体" w:eastAsia="宋体" w:cs="宋体"/>
          <w:b/>
          <w:bCs/>
          <w:color w:val="auto"/>
          <w:spacing w:val="-9"/>
          <w:sz w:val="24"/>
          <w:szCs w:val="24"/>
          <w:highlight w:val="none"/>
        </w:rPr>
        <w:t>三、</w:t>
      </w:r>
      <w:r>
        <w:rPr>
          <w:rFonts w:ascii="宋体" w:hAnsi="宋体" w:eastAsia="宋体" w:cs="宋体"/>
          <w:color w:val="auto"/>
          <w:spacing w:val="-46"/>
          <w:sz w:val="24"/>
          <w:szCs w:val="24"/>
          <w:highlight w:val="none"/>
        </w:rPr>
        <w:t xml:space="preserve"> </w:t>
      </w:r>
      <w:r>
        <w:rPr>
          <w:rFonts w:ascii="宋体" w:hAnsi="宋体" w:eastAsia="宋体" w:cs="宋体"/>
          <w:b/>
          <w:bCs/>
          <w:color w:val="auto"/>
          <w:spacing w:val="-9"/>
          <w:sz w:val="24"/>
          <w:szCs w:val="24"/>
          <w:highlight w:val="none"/>
        </w:rPr>
        <w:t>获取招标文件</w:t>
      </w:r>
      <w:bookmarkEnd w:id="24"/>
    </w:p>
    <w:p>
      <w:pPr>
        <w:spacing w:before="169" w:line="360" w:lineRule="auto"/>
        <w:ind w:left="489"/>
        <w:rPr>
          <w:rFonts w:ascii="宋体" w:hAnsi="宋体" w:eastAsia="宋体" w:cs="宋体"/>
          <w:color w:val="auto"/>
          <w:sz w:val="24"/>
          <w:szCs w:val="24"/>
          <w:highlight w:val="none"/>
        </w:rPr>
      </w:pPr>
      <w:r>
        <w:rPr>
          <w:rFonts w:ascii="宋体" w:hAnsi="宋体" w:eastAsia="宋体" w:cs="宋体"/>
          <w:color w:val="auto"/>
          <w:spacing w:val="-10"/>
          <w:sz w:val="24"/>
          <w:szCs w:val="24"/>
          <w:highlight w:val="none"/>
        </w:rPr>
        <w:t>1.时间：</w:t>
      </w:r>
      <w:r>
        <w:rPr>
          <w:rFonts w:hint="eastAsia" w:ascii="Times New Roman" w:eastAsia="宋体"/>
          <w:color w:val="auto"/>
          <w:sz w:val="24"/>
          <w:szCs w:val="24"/>
          <w:highlight w:val="none"/>
          <w:u w:val="single"/>
          <w:lang w:val="en-US" w:eastAsia="zh-CN"/>
        </w:rPr>
        <w:fldChar w:fldCharType="begin"/>
      </w:r>
      <w:r>
        <w:rPr>
          <w:rFonts w:hint="eastAsia" w:ascii="Times New Roman" w:eastAsia="宋体"/>
          <w:color w:val="auto"/>
          <w:sz w:val="24"/>
          <w:szCs w:val="24"/>
          <w:highlight w:val="none"/>
          <w:u w:val="single"/>
          <w:lang w:val="en-US" w:eastAsia="zh-CN"/>
        </w:rPr>
        <w:instrText xml:space="preserve"> MERGEFIELD "获取招标文件时间" </w:instrText>
      </w:r>
      <w:r>
        <w:rPr>
          <w:rFonts w:hint="eastAsia" w:ascii="Times New Roman" w:eastAsia="宋体"/>
          <w:color w:val="auto"/>
          <w:sz w:val="24"/>
          <w:szCs w:val="24"/>
          <w:highlight w:val="none"/>
          <w:u w:val="single"/>
          <w:lang w:val="en-US" w:eastAsia="zh-CN"/>
        </w:rPr>
        <w:fldChar w:fldCharType="separate"/>
      </w:r>
      <w:r>
        <w:rPr>
          <w:rFonts w:hint="eastAsia" w:ascii="Times New Roman" w:eastAsia="宋体"/>
          <w:color w:val="auto"/>
          <w:sz w:val="24"/>
          <w:szCs w:val="24"/>
          <w:highlight w:val="none"/>
          <w:u w:val="single"/>
          <w:lang w:val="en-US" w:eastAsia="zh-CN"/>
        </w:rPr>
        <w:t>2024年04月25日至2024年04月30日</w:t>
      </w:r>
      <w:r>
        <w:rPr>
          <w:rFonts w:hint="eastAsia" w:ascii="Times New Roman" w:eastAsia="宋体"/>
          <w:color w:val="auto"/>
          <w:sz w:val="24"/>
          <w:szCs w:val="24"/>
          <w:highlight w:val="none"/>
          <w:u w:val="single"/>
          <w:lang w:val="en-US" w:eastAsia="zh-CN"/>
        </w:rPr>
        <w:fldChar w:fldCharType="end"/>
      </w:r>
      <w:r>
        <w:rPr>
          <w:rFonts w:ascii="宋体" w:hAnsi="宋体" w:eastAsia="宋体" w:cs="宋体"/>
          <w:color w:val="auto"/>
          <w:spacing w:val="-10"/>
          <w:sz w:val="24"/>
          <w:szCs w:val="24"/>
          <w:highlight w:val="none"/>
        </w:rPr>
        <w:t>，每天上午</w:t>
      </w:r>
      <w:r>
        <w:rPr>
          <w:rFonts w:hint="eastAsia"/>
          <w:color w:val="auto"/>
          <w:sz w:val="24"/>
          <w:szCs w:val="24"/>
          <w:highlight w:val="none"/>
          <w:u w:val="single"/>
          <w:lang w:val="en-US" w:eastAsia="zh-CN"/>
        </w:rPr>
        <w:t>08:30</w:t>
      </w:r>
      <w:r>
        <w:rPr>
          <w:rFonts w:ascii="宋体" w:hAnsi="宋体" w:eastAsia="宋体" w:cs="宋体"/>
          <w:color w:val="auto"/>
          <w:spacing w:val="-10"/>
          <w:sz w:val="24"/>
          <w:szCs w:val="24"/>
          <w:highlight w:val="none"/>
        </w:rPr>
        <w:t>至</w:t>
      </w:r>
      <w:r>
        <w:rPr>
          <w:rFonts w:hint="eastAsia"/>
          <w:color w:val="auto"/>
          <w:sz w:val="24"/>
          <w:szCs w:val="24"/>
          <w:highlight w:val="none"/>
          <w:u w:val="single"/>
          <w:lang w:val="en-US" w:eastAsia="zh-CN"/>
        </w:rPr>
        <w:t>12:00</w:t>
      </w:r>
      <w:r>
        <w:rPr>
          <w:rFonts w:ascii="宋体" w:hAnsi="宋体" w:eastAsia="宋体" w:cs="宋体"/>
          <w:color w:val="auto"/>
          <w:spacing w:val="-10"/>
          <w:sz w:val="24"/>
          <w:szCs w:val="24"/>
          <w:highlight w:val="none"/>
        </w:rPr>
        <w:t>,下午</w:t>
      </w:r>
      <w:r>
        <w:rPr>
          <w:rFonts w:hint="eastAsia"/>
          <w:color w:val="auto"/>
          <w:sz w:val="24"/>
          <w:szCs w:val="24"/>
          <w:highlight w:val="none"/>
          <w:u w:val="single"/>
          <w:lang w:val="en-US" w:eastAsia="zh-CN"/>
        </w:rPr>
        <w:t>12:00</w:t>
      </w:r>
      <w:r>
        <w:rPr>
          <w:rFonts w:ascii="宋体" w:hAnsi="宋体" w:eastAsia="宋体" w:cs="宋体"/>
          <w:color w:val="auto"/>
          <w:spacing w:val="-10"/>
          <w:sz w:val="24"/>
          <w:szCs w:val="24"/>
          <w:highlight w:val="none"/>
        </w:rPr>
        <w:t>至</w:t>
      </w:r>
      <w:r>
        <w:rPr>
          <w:rFonts w:hint="eastAsia"/>
          <w:color w:val="auto"/>
          <w:sz w:val="24"/>
          <w:szCs w:val="24"/>
          <w:highlight w:val="none"/>
          <w:u w:val="single"/>
          <w:lang w:val="en-US" w:eastAsia="zh-CN"/>
        </w:rPr>
        <w:t>16:30</w:t>
      </w:r>
      <w:r>
        <w:rPr>
          <w:rFonts w:hint="eastAsia"/>
          <w:color w:val="auto"/>
          <w:sz w:val="24"/>
          <w:szCs w:val="24"/>
          <w:highlight w:val="none"/>
          <w:u w:val="none"/>
          <w:lang w:val="en-US" w:eastAsia="zh-CN"/>
        </w:rPr>
        <w:t>（</w:t>
      </w:r>
      <w:r>
        <w:rPr>
          <w:rFonts w:ascii="宋体" w:hAnsi="宋体" w:eastAsia="宋体" w:cs="宋体"/>
          <w:color w:val="auto"/>
          <w:spacing w:val="-10"/>
          <w:sz w:val="24"/>
          <w:szCs w:val="24"/>
          <w:highlight w:val="none"/>
        </w:rPr>
        <w:t>北京时</w:t>
      </w:r>
      <w:r>
        <w:rPr>
          <w:rFonts w:ascii="宋体" w:hAnsi="宋体" w:eastAsia="宋体" w:cs="宋体"/>
          <w:color w:val="auto"/>
          <w:spacing w:val="-3"/>
          <w:sz w:val="24"/>
          <w:szCs w:val="24"/>
          <w:highlight w:val="none"/>
        </w:rPr>
        <w:t>间，法定节假日除外</w:t>
      </w:r>
      <w:r>
        <w:rPr>
          <w:rFonts w:hint="eastAsia" w:ascii="宋体" w:hAnsi="宋体" w:eastAsia="宋体" w:cs="宋体"/>
          <w:color w:val="auto"/>
          <w:spacing w:val="-3"/>
          <w:sz w:val="24"/>
          <w:szCs w:val="24"/>
          <w:highlight w:val="none"/>
          <w:lang w:eastAsia="zh-CN"/>
        </w:rPr>
        <w:t>）</w:t>
      </w:r>
      <w:r>
        <w:rPr>
          <w:rFonts w:ascii="宋体" w:hAnsi="宋体" w:eastAsia="宋体" w:cs="宋体"/>
          <w:color w:val="auto"/>
          <w:spacing w:val="-3"/>
          <w:sz w:val="24"/>
          <w:szCs w:val="24"/>
          <w:highlight w:val="none"/>
        </w:rPr>
        <w:t>。</w:t>
      </w:r>
    </w:p>
    <w:p>
      <w:pPr>
        <w:spacing w:before="175" w:line="219" w:lineRule="auto"/>
        <w:ind w:left="489"/>
        <w:outlineLvl w:val="2"/>
        <w:rPr>
          <w:rFonts w:ascii="宋体" w:hAnsi="宋体" w:eastAsia="宋体" w:cs="宋体"/>
          <w:color w:val="auto"/>
          <w:sz w:val="24"/>
          <w:szCs w:val="24"/>
          <w:highlight w:val="none"/>
        </w:rPr>
      </w:pPr>
      <w:bookmarkStart w:id="25" w:name="_Toc27927"/>
      <w:r>
        <w:rPr>
          <w:rFonts w:ascii="宋体" w:hAnsi="宋体" w:eastAsia="宋体" w:cs="宋体"/>
          <w:color w:val="auto"/>
          <w:spacing w:val="-1"/>
          <w:sz w:val="24"/>
          <w:szCs w:val="24"/>
          <w:highlight w:val="none"/>
        </w:rPr>
        <w:t>2.地点：北京市政府采购电子交易平台</w:t>
      </w:r>
      <w:bookmarkEnd w:id="25"/>
    </w:p>
    <w:p>
      <w:pPr>
        <w:spacing w:before="176" w:line="354" w:lineRule="auto"/>
        <w:ind w:left="10" w:right="145" w:firstLine="479"/>
        <w:rPr>
          <w:rFonts w:ascii="宋体" w:hAnsi="宋体" w:eastAsia="宋体" w:cs="宋体"/>
          <w:color w:val="auto"/>
          <w:spacing w:val="-5"/>
          <w:sz w:val="24"/>
          <w:szCs w:val="24"/>
          <w:highlight w:val="none"/>
        </w:rPr>
      </w:pPr>
      <w:r>
        <w:rPr>
          <w:rFonts w:ascii="宋体" w:hAnsi="宋体" w:eastAsia="宋体" w:cs="宋体"/>
          <w:color w:val="auto"/>
          <w:sz w:val="24"/>
          <w:szCs w:val="24"/>
          <w:highlight w:val="none"/>
        </w:rPr>
        <w:t xml:space="preserve">3.方式：供应商使用CA数字证书或电子营业执照登录北京市政府采购电子交易平 </w:t>
      </w:r>
      <w:r>
        <w:rPr>
          <w:rFonts w:ascii="宋体" w:hAnsi="宋体" w:eastAsia="宋体" w:cs="宋体"/>
          <w:color w:val="auto"/>
          <w:spacing w:val="-1"/>
          <w:sz w:val="24"/>
          <w:szCs w:val="24"/>
          <w:highlight w:val="none"/>
        </w:rPr>
        <w:t>台</w:t>
      </w:r>
      <w:r>
        <w:rPr>
          <w:rFonts w:ascii="宋体" w:hAnsi="宋体" w:eastAsia="宋体" w:cs="宋体"/>
          <w:color w:val="auto"/>
          <w:spacing w:val="6"/>
          <w:sz w:val="24"/>
          <w:szCs w:val="24"/>
          <w:highlight w:val="none"/>
        </w:rPr>
        <w:t xml:space="preserve"> </w:t>
      </w:r>
      <w:r>
        <w:rPr>
          <w:rFonts w:ascii="宋体" w:hAnsi="宋体" w:eastAsia="宋体" w:cs="宋体"/>
          <w:color w:val="auto"/>
          <w:spacing w:val="-1"/>
          <w:sz w:val="24"/>
          <w:szCs w:val="24"/>
          <w:highlight w:val="none"/>
        </w:rPr>
        <w:t>(http://zbcg-bjzc.zhongcy.com/bjczj-portal-site/index.html#/home)获取</w:t>
      </w:r>
      <w:r>
        <w:rPr>
          <w:rFonts w:ascii="宋体" w:hAnsi="宋体" w:eastAsia="宋体" w:cs="宋体"/>
          <w:color w:val="auto"/>
          <w:spacing w:val="-5"/>
          <w:sz w:val="24"/>
          <w:szCs w:val="24"/>
          <w:highlight w:val="none"/>
        </w:rPr>
        <w:t>电子版招标文件。</w:t>
      </w:r>
    </w:p>
    <w:p>
      <w:pPr>
        <w:spacing w:before="176" w:line="354" w:lineRule="auto"/>
        <w:ind w:left="10" w:right="145" w:firstLine="479"/>
        <w:outlineLvl w:val="2"/>
        <w:rPr>
          <w:rFonts w:ascii="宋体" w:hAnsi="宋体" w:eastAsia="宋体" w:cs="宋体"/>
          <w:color w:val="auto"/>
          <w:sz w:val="24"/>
          <w:szCs w:val="24"/>
          <w:highlight w:val="none"/>
        </w:rPr>
      </w:pPr>
      <w:bookmarkStart w:id="26" w:name="_Toc14436"/>
      <w:r>
        <w:rPr>
          <w:rFonts w:ascii="宋体" w:hAnsi="宋体" w:eastAsia="宋体" w:cs="宋体"/>
          <w:color w:val="auto"/>
          <w:spacing w:val="7"/>
          <w:sz w:val="24"/>
          <w:szCs w:val="24"/>
          <w:highlight w:val="none"/>
        </w:rPr>
        <w:t>4.售价：0元。</w:t>
      </w:r>
      <w:bookmarkEnd w:id="26"/>
    </w:p>
    <w:p>
      <w:pPr>
        <w:spacing w:line="257" w:lineRule="auto"/>
        <w:rPr>
          <w:rFonts w:ascii="Arial"/>
          <w:color w:val="auto"/>
          <w:sz w:val="21"/>
          <w:highlight w:val="none"/>
        </w:rPr>
      </w:pPr>
    </w:p>
    <w:p>
      <w:pPr>
        <w:spacing w:before="78" w:line="219" w:lineRule="auto"/>
        <w:ind w:left="13"/>
        <w:outlineLvl w:val="1"/>
        <w:rPr>
          <w:rFonts w:ascii="宋体" w:hAnsi="宋体" w:eastAsia="宋体" w:cs="宋体"/>
          <w:color w:val="auto"/>
          <w:sz w:val="24"/>
          <w:szCs w:val="24"/>
          <w:highlight w:val="none"/>
        </w:rPr>
      </w:pPr>
      <w:bookmarkStart w:id="27" w:name="_Toc22498"/>
      <w:r>
        <w:rPr>
          <w:rFonts w:ascii="宋体" w:hAnsi="宋体" w:eastAsia="宋体" w:cs="宋体"/>
          <w:b/>
          <w:bCs/>
          <w:color w:val="auto"/>
          <w:spacing w:val="-4"/>
          <w:sz w:val="24"/>
          <w:szCs w:val="24"/>
          <w:highlight w:val="none"/>
        </w:rPr>
        <w:t>四、</w:t>
      </w:r>
      <w:r>
        <w:rPr>
          <w:rFonts w:ascii="宋体" w:hAnsi="宋体" w:eastAsia="宋体" w:cs="宋体"/>
          <w:color w:val="auto"/>
          <w:spacing w:val="-67"/>
          <w:sz w:val="24"/>
          <w:szCs w:val="24"/>
          <w:highlight w:val="none"/>
        </w:rPr>
        <w:t xml:space="preserve"> </w:t>
      </w:r>
      <w:r>
        <w:rPr>
          <w:rFonts w:ascii="宋体" w:hAnsi="宋体" w:eastAsia="宋体" w:cs="宋体"/>
          <w:b/>
          <w:bCs/>
          <w:color w:val="auto"/>
          <w:spacing w:val="-4"/>
          <w:sz w:val="24"/>
          <w:szCs w:val="24"/>
          <w:highlight w:val="none"/>
        </w:rPr>
        <w:t>提交投标文件截止时间、开标时间和地点</w:t>
      </w:r>
      <w:bookmarkEnd w:id="27"/>
    </w:p>
    <w:p>
      <w:pPr>
        <w:spacing w:before="178" w:line="372" w:lineRule="auto"/>
        <w:ind w:firstLine="404" w:firstLineChars="200"/>
        <w:rPr>
          <w:rFonts w:ascii="宋体" w:hAnsi="宋体" w:eastAsia="宋体" w:cs="宋体"/>
          <w:color w:val="auto"/>
          <w:sz w:val="24"/>
          <w:szCs w:val="24"/>
          <w:highlight w:val="none"/>
        </w:rPr>
      </w:pPr>
      <w:r>
        <w:rPr>
          <w:rFonts w:ascii="宋体" w:hAnsi="宋体" w:eastAsia="宋体" w:cs="宋体"/>
          <w:color w:val="auto"/>
          <w:spacing w:val="-19"/>
          <w:sz w:val="24"/>
          <w:szCs w:val="24"/>
          <w:highlight w:val="none"/>
        </w:rPr>
        <w:t>投标截止时间、开标时间</w:t>
      </w:r>
      <w:r>
        <w:rPr>
          <w:rFonts w:hint="eastAsia" w:ascii="宋体" w:hAnsi="宋体" w:eastAsia="宋体" w:cs="宋体"/>
          <w:color w:val="auto"/>
          <w:spacing w:val="-19"/>
          <w:sz w:val="24"/>
          <w:szCs w:val="24"/>
          <w:highlight w:val="none"/>
          <w:lang w:eastAsia="zh-CN"/>
        </w:rPr>
        <w:t>：</w:t>
      </w:r>
      <w:r>
        <w:rPr>
          <w:rFonts w:hint="eastAsia" w:ascii="Times New Roman" w:eastAsia="宋体"/>
          <w:color w:val="auto"/>
          <w:sz w:val="24"/>
          <w:szCs w:val="24"/>
          <w:highlight w:val="none"/>
          <w:u w:val="single"/>
          <w:lang w:val="en-US" w:eastAsia="zh-CN"/>
        </w:rPr>
        <w:fldChar w:fldCharType="begin"/>
      </w:r>
      <w:r>
        <w:rPr>
          <w:rFonts w:hint="eastAsia" w:ascii="Times New Roman" w:eastAsia="宋体"/>
          <w:color w:val="auto"/>
          <w:sz w:val="24"/>
          <w:szCs w:val="24"/>
          <w:highlight w:val="none"/>
          <w:u w:val="single"/>
          <w:lang w:val="en-US" w:eastAsia="zh-CN"/>
        </w:rPr>
        <w:instrText xml:space="preserve"> MERGEFIELD "投标截止、开标日期" </w:instrText>
      </w:r>
      <w:r>
        <w:rPr>
          <w:rFonts w:hint="eastAsia" w:ascii="Times New Roman" w:eastAsia="宋体"/>
          <w:color w:val="auto"/>
          <w:sz w:val="24"/>
          <w:szCs w:val="24"/>
          <w:highlight w:val="none"/>
          <w:u w:val="single"/>
          <w:lang w:val="en-US" w:eastAsia="zh-CN"/>
        </w:rPr>
        <w:fldChar w:fldCharType="separate"/>
      </w:r>
      <w:r>
        <w:rPr>
          <w:rFonts w:hint="eastAsia" w:ascii="Times New Roman" w:eastAsia="宋体"/>
          <w:color w:val="auto"/>
          <w:sz w:val="24"/>
          <w:szCs w:val="24"/>
          <w:highlight w:val="none"/>
          <w:u w:val="single"/>
          <w:lang w:val="en-US" w:eastAsia="zh-CN"/>
        </w:rPr>
        <w:t>2024年05月16日</w:t>
      </w:r>
      <w:r>
        <w:rPr>
          <w:rFonts w:hint="eastAsia" w:ascii="Times New Roman" w:eastAsia="宋体"/>
          <w:color w:val="auto"/>
          <w:sz w:val="24"/>
          <w:szCs w:val="24"/>
          <w:highlight w:val="none"/>
          <w:u w:val="single"/>
          <w:lang w:val="en-US" w:eastAsia="zh-CN"/>
        </w:rPr>
        <w:fldChar w:fldCharType="end"/>
      </w:r>
      <w:r>
        <w:rPr>
          <w:rFonts w:hint="eastAsia" w:ascii="Times New Roman" w:eastAsia="宋体"/>
          <w:color w:val="auto"/>
          <w:sz w:val="24"/>
          <w:szCs w:val="24"/>
          <w:highlight w:val="none"/>
          <w:u w:val="single"/>
          <w:lang w:val="en-US" w:eastAsia="zh-CN"/>
        </w:rPr>
        <w:fldChar w:fldCharType="begin"/>
      </w:r>
      <w:r>
        <w:rPr>
          <w:rFonts w:hint="eastAsia" w:ascii="Times New Roman" w:eastAsia="宋体"/>
          <w:color w:val="auto"/>
          <w:sz w:val="24"/>
          <w:szCs w:val="24"/>
          <w:highlight w:val="none"/>
          <w:u w:val="single"/>
          <w:lang w:val="en-US" w:eastAsia="zh-CN"/>
        </w:rPr>
        <w:instrText xml:space="preserve"> MERGEFIELD "投标截止、开标时间" </w:instrText>
      </w:r>
      <w:r>
        <w:rPr>
          <w:rFonts w:hint="eastAsia" w:ascii="Times New Roman" w:eastAsia="宋体"/>
          <w:color w:val="auto"/>
          <w:sz w:val="24"/>
          <w:szCs w:val="24"/>
          <w:highlight w:val="none"/>
          <w:u w:val="single"/>
          <w:lang w:val="en-US" w:eastAsia="zh-CN"/>
        </w:rPr>
        <w:fldChar w:fldCharType="separate"/>
      </w:r>
      <w:r>
        <w:rPr>
          <w:rFonts w:hint="eastAsia" w:ascii="Times New Roman" w:eastAsia="宋体"/>
          <w:color w:val="auto"/>
          <w:sz w:val="24"/>
          <w:szCs w:val="24"/>
          <w:highlight w:val="none"/>
          <w:u w:val="single"/>
          <w:lang w:val="en-US" w:eastAsia="zh-CN"/>
        </w:rPr>
        <w:t>09时30分</w:t>
      </w:r>
      <w:r>
        <w:rPr>
          <w:rFonts w:hint="eastAsia" w:ascii="Times New Roman" w:eastAsia="宋体"/>
          <w:color w:val="auto"/>
          <w:sz w:val="24"/>
          <w:szCs w:val="24"/>
          <w:highlight w:val="none"/>
          <w:u w:val="single"/>
          <w:lang w:val="en-US" w:eastAsia="zh-CN"/>
        </w:rPr>
        <w:fldChar w:fldCharType="end"/>
      </w:r>
      <w:r>
        <w:rPr>
          <w:rFonts w:hint="eastAsia" w:ascii="宋体" w:hAnsi="宋体" w:eastAsia="宋体" w:cs="宋体"/>
          <w:color w:val="auto"/>
          <w:spacing w:val="-19"/>
          <w:sz w:val="24"/>
          <w:szCs w:val="24"/>
          <w:highlight w:val="none"/>
          <w:lang w:eastAsia="zh-CN"/>
        </w:rPr>
        <w:t>（</w:t>
      </w:r>
      <w:r>
        <w:rPr>
          <w:rFonts w:ascii="宋体" w:hAnsi="宋体" w:eastAsia="宋体" w:cs="宋体"/>
          <w:color w:val="auto"/>
          <w:spacing w:val="-19"/>
          <w:sz w:val="24"/>
          <w:szCs w:val="24"/>
          <w:highlight w:val="none"/>
        </w:rPr>
        <w:t>北京时间</w:t>
      </w:r>
      <w:r>
        <w:rPr>
          <w:rFonts w:hint="eastAsia" w:ascii="宋体" w:hAnsi="宋体" w:eastAsia="宋体" w:cs="宋体"/>
          <w:color w:val="auto"/>
          <w:spacing w:val="-19"/>
          <w:sz w:val="24"/>
          <w:szCs w:val="24"/>
          <w:highlight w:val="none"/>
          <w:lang w:eastAsia="zh-CN"/>
        </w:rPr>
        <w:t>）</w:t>
      </w:r>
      <w:r>
        <w:rPr>
          <w:rFonts w:ascii="宋体" w:hAnsi="宋体" w:eastAsia="宋体" w:cs="宋体"/>
          <w:color w:val="auto"/>
          <w:spacing w:val="-19"/>
          <w:sz w:val="24"/>
          <w:szCs w:val="24"/>
          <w:highlight w:val="none"/>
        </w:rPr>
        <w:t>。</w:t>
      </w:r>
    </w:p>
    <w:p>
      <w:pPr>
        <w:spacing w:line="251" w:lineRule="auto"/>
        <w:ind w:firstLine="404" w:firstLineChars="200"/>
        <w:rPr>
          <w:rFonts w:ascii="Arial"/>
          <w:color w:val="auto"/>
          <w:sz w:val="21"/>
          <w:highlight w:val="none"/>
        </w:rPr>
      </w:pPr>
      <w:bookmarkStart w:id="28" w:name="_Toc23404"/>
      <w:r>
        <w:rPr>
          <w:rFonts w:ascii="宋体" w:hAnsi="宋体" w:eastAsia="宋体" w:cs="宋体"/>
          <w:color w:val="auto"/>
          <w:spacing w:val="-19"/>
          <w:sz w:val="24"/>
          <w:szCs w:val="24"/>
          <w:highlight w:val="none"/>
        </w:rPr>
        <w:t>地点</w:t>
      </w:r>
      <w:r>
        <w:rPr>
          <w:rFonts w:hint="eastAsia" w:ascii="宋体" w:hAnsi="宋体" w:eastAsia="宋体" w:cs="宋体"/>
          <w:color w:val="auto"/>
          <w:spacing w:val="-19"/>
          <w:sz w:val="24"/>
          <w:szCs w:val="24"/>
          <w:highlight w:val="none"/>
          <w:lang w:eastAsia="zh-CN"/>
        </w:rPr>
        <w:t>：</w:t>
      </w:r>
      <w:bookmarkEnd w:id="28"/>
      <w:r>
        <w:rPr>
          <w:rFonts w:hint="eastAsia"/>
          <w:color w:val="auto"/>
          <w:sz w:val="24"/>
          <w:highlight w:val="none"/>
          <w:u w:val="single"/>
        </w:rPr>
        <w:fldChar w:fldCharType="begin"/>
      </w:r>
      <w:r>
        <w:rPr>
          <w:rFonts w:hint="eastAsia"/>
          <w:color w:val="auto"/>
          <w:sz w:val="24"/>
          <w:highlight w:val="none"/>
          <w:u w:val="single"/>
        </w:rPr>
        <w:instrText xml:space="preserve"> MERGEFIELD "投标文件递交/开标地点" </w:instrText>
      </w:r>
      <w:r>
        <w:rPr>
          <w:rFonts w:hint="eastAsia"/>
          <w:color w:val="auto"/>
          <w:sz w:val="24"/>
          <w:highlight w:val="none"/>
          <w:u w:val="single"/>
        </w:rPr>
        <w:fldChar w:fldCharType="separate"/>
      </w:r>
      <w:r>
        <w:rPr>
          <w:rFonts w:hint="eastAsia"/>
          <w:color w:val="auto"/>
          <w:sz w:val="24"/>
          <w:highlight w:val="none"/>
          <w:u w:val="single"/>
        </w:rPr>
        <w:t>大兴区公共资源交易分中心三层</w:t>
      </w:r>
      <w:r>
        <w:rPr>
          <w:rFonts w:hint="eastAsia"/>
          <w:color w:val="auto"/>
          <w:sz w:val="24"/>
          <w:highlight w:val="none"/>
          <w:u w:val="single"/>
        </w:rPr>
        <w:fldChar w:fldCharType="end"/>
      </w:r>
    </w:p>
    <w:p>
      <w:pPr>
        <w:spacing w:line="251" w:lineRule="auto"/>
        <w:rPr>
          <w:rFonts w:ascii="Arial"/>
          <w:color w:val="auto"/>
          <w:sz w:val="21"/>
          <w:highlight w:val="none"/>
        </w:rPr>
      </w:pPr>
    </w:p>
    <w:p>
      <w:pPr>
        <w:spacing w:before="78" w:line="218" w:lineRule="auto"/>
        <w:ind w:left="13"/>
        <w:outlineLvl w:val="1"/>
        <w:rPr>
          <w:rFonts w:ascii="宋体" w:hAnsi="宋体" w:eastAsia="宋体" w:cs="宋体"/>
          <w:color w:val="auto"/>
          <w:sz w:val="24"/>
          <w:szCs w:val="24"/>
          <w:highlight w:val="none"/>
        </w:rPr>
      </w:pPr>
      <w:bookmarkStart w:id="29" w:name="_Toc14383"/>
      <w:r>
        <w:rPr>
          <w:rFonts w:ascii="宋体" w:hAnsi="宋体" w:eastAsia="宋体" w:cs="宋体"/>
          <w:b/>
          <w:bCs/>
          <w:color w:val="auto"/>
          <w:spacing w:val="-13"/>
          <w:sz w:val="24"/>
          <w:szCs w:val="24"/>
          <w:highlight w:val="none"/>
        </w:rPr>
        <w:t>五、</w:t>
      </w:r>
      <w:r>
        <w:rPr>
          <w:rFonts w:ascii="宋体" w:hAnsi="宋体" w:eastAsia="宋体" w:cs="宋体"/>
          <w:color w:val="auto"/>
          <w:spacing w:val="-42"/>
          <w:sz w:val="24"/>
          <w:szCs w:val="24"/>
          <w:highlight w:val="none"/>
        </w:rPr>
        <w:t xml:space="preserve"> </w:t>
      </w:r>
      <w:r>
        <w:rPr>
          <w:rFonts w:ascii="宋体" w:hAnsi="宋体" w:eastAsia="宋体" w:cs="宋体"/>
          <w:b/>
          <w:bCs/>
          <w:color w:val="auto"/>
          <w:spacing w:val="-13"/>
          <w:sz w:val="24"/>
          <w:szCs w:val="24"/>
          <w:highlight w:val="none"/>
        </w:rPr>
        <w:t>公告期限</w:t>
      </w:r>
      <w:bookmarkEnd w:id="29"/>
    </w:p>
    <w:p>
      <w:pPr>
        <w:spacing w:before="190" w:line="218" w:lineRule="auto"/>
        <w:ind w:left="489"/>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自本公告发布之日起5个工作日。</w:t>
      </w:r>
    </w:p>
    <w:p>
      <w:pPr>
        <w:spacing w:line="257" w:lineRule="auto"/>
        <w:rPr>
          <w:rFonts w:ascii="Arial"/>
          <w:color w:val="auto"/>
          <w:sz w:val="21"/>
          <w:highlight w:val="none"/>
        </w:rPr>
      </w:pPr>
    </w:p>
    <w:p>
      <w:pPr>
        <w:spacing w:line="257" w:lineRule="auto"/>
        <w:rPr>
          <w:rFonts w:ascii="Arial"/>
          <w:color w:val="auto"/>
          <w:sz w:val="21"/>
          <w:highlight w:val="none"/>
        </w:rPr>
      </w:pPr>
    </w:p>
    <w:p>
      <w:pPr>
        <w:spacing w:before="79" w:line="220" w:lineRule="auto"/>
        <w:ind w:left="13"/>
        <w:outlineLvl w:val="1"/>
        <w:rPr>
          <w:rFonts w:ascii="宋体" w:hAnsi="宋体" w:eastAsia="宋体" w:cs="宋体"/>
          <w:color w:val="auto"/>
          <w:sz w:val="24"/>
          <w:szCs w:val="24"/>
          <w:highlight w:val="none"/>
        </w:rPr>
      </w:pPr>
      <w:bookmarkStart w:id="30" w:name="_Toc879"/>
      <w:r>
        <w:rPr>
          <w:rFonts w:ascii="宋体" w:hAnsi="宋体" w:eastAsia="宋体" w:cs="宋体"/>
          <w:b/>
          <w:bCs/>
          <w:color w:val="auto"/>
          <w:spacing w:val="-9"/>
          <w:sz w:val="24"/>
          <w:szCs w:val="24"/>
          <w:highlight w:val="none"/>
        </w:rPr>
        <w:t>六、</w:t>
      </w:r>
      <w:r>
        <w:rPr>
          <w:rFonts w:ascii="宋体" w:hAnsi="宋体" w:eastAsia="宋体" w:cs="宋体"/>
          <w:color w:val="auto"/>
          <w:spacing w:val="-42"/>
          <w:sz w:val="24"/>
          <w:szCs w:val="24"/>
          <w:highlight w:val="none"/>
        </w:rPr>
        <w:t xml:space="preserve"> </w:t>
      </w:r>
      <w:r>
        <w:rPr>
          <w:rFonts w:ascii="宋体" w:hAnsi="宋体" w:eastAsia="宋体" w:cs="宋体"/>
          <w:b/>
          <w:bCs/>
          <w:color w:val="auto"/>
          <w:spacing w:val="-9"/>
          <w:sz w:val="24"/>
          <w:szCs w:val="24"/>
          <w:highlight w:val="none"/>
        </w:rPr>
        <w:t>其他补充事宜</w:t>
      </w:r>
      <w:bookmarkEnd w:id="30"/>
    </w:p>
    <w:p>
      <w:pPr>
        <w:spacing w:before="256" w:line="360" w:lineRule="auto"/>
        <w:ind w:left="7" w:firstLine="504" w:firstLineChars="200"/>
        <w:rPr>
          <w:rFonts w:ascii="宋体" w:hAnsi="宋体" w:eastAsia="宋体" w:cs="宋体"/>
          <w:color w:val="auto"/>
          <w:spacing w:val="6"/>
          <w:sz w:val="23"/>
          <w:szCs w:val="23"/>
          <w:highlight w:val="none"/>
          <w:u w:val="none" w:color="auto"/>
        </w:rPr>
      </w:pPr>
      <w:r>
        <w:rPr>
          <w:rFonts w:ascii="宋体" w:hAnsi="宋体" w:eastAsia="宋体" w:cs="宋体"/>
          <w:color w:val="auto"/>
          <w:spacing w:val="6"/>
          <w:sz w:val="24"/>
          <w:szCs w:val="24"/>
          <w:highlight w:val="none"/>
        </w:rPr>
        <w:t>1.本项目需要落实的政府采购政策：</w:t>
      </w:r>
      <w:r>
        <w:rPr>
          <w:rFonts w:hint="default" w:ascii="宋体" w:hAnsi="宋体" w:eastAsia="宋体" w:cs="宋体"/>
          <w:color w:val="auto"/>
          <w:spacing w:val="6"/>
          <w:sz w:val="23"/>
          <w:szCs w:val="23"/>
          <w:highlight w:val="none"/>
          <w:u w:val="single" w:color="auto"/>
          <w:lang w:val="en-US" w:eastAsia="zh-CN"/>
        </w:rPr>
        <w:t>符合《中华人民共和国政府采购法》（主席令第68号）、《中华人民共和国政府采购法实施条例》（中华人民共和国国务院令第658号）、《政府采购货物和服务招标投标管理办法》（财政部令第87号）、《关于开展政府采购信用担保试点工作的通知》（财库【2011】124号）、《政府采购促进中小企业发展管理办法》（财库【2020】46号）、《财政部、司法部关于政府采购支持监狱企业发展有关问题的通知》（财库【2014】68号）、《财政部关于进一步加大政府采购支持中小企业力度的通知》（财库〔2022〕19号）、《北京市财政局关于落实好政府采购支持中小企业发展的通知》京财采购【2022】1143号等相关条例和国家相关法律法规规定。</w:t>
      </w:r>
    </w:p>
    <w:p>
      <w:pPr>
        <w:spacing w:before="255" w:line="415" w:lineRule="auto"/>
        <w:ind w:left="10" w:right="118" w:firstLine="479"/>
        <w:rPr>
          <w:rFonts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lang w:val="en-US" w:eastAsia="zh-CN"/>
        </w:rPr>
        <w:t>2</w:t>
      </w:r>
      <w:r>
        <w:rPr>
          <w:rFonts w:ascii="宋体" w:hAnsi="宋体" w:eastAsia="宋体" w:cs="宋体"/>
          <w:color w:val="auto"/>
          <w:spacing w:val="-1"/>
          <w:sz w:val="24"/>
          <w:szCs w:val="24"/>
          <w:highlight w:val="none"/>
        </w:rPr>
        <w:t>.</w:t>
      </w:r>
      <w:r>
        <w:rPr>
          <w:rFonts w:hint="default" w:eastAsia="宋体"/>
          <w:color w:val="auto"/>
          <w:sz w:val="24"/>
          <w:szCs w:val="24"/>
          <w:highlight w:val="none"/>
          <w:lang w:val="en-US" w:eastAsia="zh-CN"/>
        </w:rPr>
        <w:t>本项目采用线上线下相结合采购方式</w:t>
      </w:r>
      <w:r>
        <w:rPr>
          <w:rFonts w:ascii="宋体" w:hAnsi="宋体" w:eastAsia="宋体" w:cs="宋体"/>
          <w:color w:val="auto"/>
          <w:spacing w:val="-1"/>
          <w:sz w:val="24"/>
          <w:szCs w:val="24"/>
          <w:highlight w:val="none"/>
        </w:rPr>
        <w:t>，请供应商认真学习北京市政府采购电子交易</w:t>
      </w:r>
      <w:r>
        <w:rPr>
          <w:rFonts w:ascii="宋体" w:hAnsi="宋体" w:eastAsia="宋体" w:cs="宋体"/>
          <w:color w:val="auto"/>
          <w:spacing w:val="7"/>
          <w:sz w:val="24"/>
          <w:szCs w:val="24"/>
          <w:highlight w:val="none"/>
        </w:rPr>
        <w:t>平台发布的相关操作手册(供应商可在交易平台下载相关手册),办理</w:t>
      </w:r>
      <w:r>
        <w:rPr>
          <w:rFonts w:ascii="宋体" w:hAnsi="宋体" w:eastAsia="宋体" w:cs="宋体"/>
          <w:color w:val="auto"/>
          <w:sz w:val="24"/>
          <w:szCs w:val="24"/>
          <w:highlight w:val="none"/>
        </w:rPr>
        <w:t>CA</w:t>
      </w:r>
      <w:r>
        <w:rPr>
          <w:rFonts w:ascii="宋体" w:hAnsi="宋体" w:eastAsia="宋体" w:cs="宋体"/>
          <w:color w:val="auto"/>
          <w:spacing w:val="7"/>
          <w:sz w:val="24"/>
          <w:szCs w:val="24"/>
          <w:highlight w:val="none"/>
        </w:rPr>
        <w:t>数字证书</w:t>
      </w:r>
      <w:r>
        <w:rPr>
          <w:rFonts w:ascii="宋体" w:hAnsi="宋体" w:eastAsia="宋体" w:cs="宋体"/>
          <w:color w:val="auto"/>
          <w:spacing w:val="6"/>
          <w:sz w:val="24"/>
          <w:szCs w:val="24"/>
          <w:highlight w:val="none"/>
        </w:rPr>
        <w:t>或</w:t>
      </w:r>
      <w:r>
        <w:rPr>
          <w:rFonts w:ascii="宋体" w:hAnsi="宋体" w:eastAsia="宋体" w:cs="宋体"/>
          <w:color w:val="auto"/>
          <w:sz w:val="24"/>
          <w:szCs w:val="24"/>
          <w:highlight w:val="none"/>
        </w:rPr>
        <w:t>电子营业执照、进行北京市政府采购电子交易</w:t>
      </w:r>
      <w:r>
        <w:rPr>
          <w:rFonts w:ascii="宋体" w:hAnsi="宋体" w:eastAsia="宋体" w:cs="宋体"/>
          <w:color w:val="auto"/>
          <w:spacing w:val="-1"/>
          <w:sz w:val="24"/>
          <w:szCs w:val="24"/>
          <w:highlight w:val="none"/>
        </w:rPr>
        <w:t>平台注册绑定，并认真核实</w:t>
      </w:r>
      <w:r>
        <w:rPr>
          <w:rFonts w:ascii="宋体" w:hAnsi="宋体" w:eastAsia="宋体" w:cs="宋体"/>
          <w:color w:val="auto"/>
          <w:sz w:val="24"/>
          <w:szCs w:val="24"/>
          <w:highlight w:val="none"/>
        </w:rPr>
        <w:t>CA</w:t>
      </w:r>
      <w:r>
        <w:rPr>
          <w:rFonts w:ascii="宋体" w:hAnsi="宋体" w:eastAsia="宋体" w:cs="宋体"/>
          <w:color w:val="auto"/>
          <w:spacing w:val="-1"/>
          <w:sz w:val="24"/>
          <w:szCs w:val="24"/>
          <w:highlight w:val="none"/>
        </w:rPr>
        <w:t>数字证书</w:t>
      </w:r>
      <w:r>
        <w:rPr>
          <w:rFonts w:ascii="宋体" w:hAnsi="宋体" w:eastAsia="宋体" w:cs="宋体"/>
          <w:color w:val="auto"/>
          <w:spacing w:val="-2"/>
          <w:sz w:val="24"/>
          <w:szCs w:val="24"/>
          <w:highlight w:val="none"/>
        </w:rPr>
        <w:t>或电子营业执照情况确认是否符合本项目电子化采购流程要求。</w:t>
      </w:r>
    </w:p>
    <w:p>
      <w:pPr>
        <w:spacing w:before="206" w:line="481" w:lineRule="exact"/>
        <w:ind w:left="489"/>
        <w:rPr>
          <w:rFonts w:ascii="宋体" w:hAnsi="宋体" w:eastAsia="宋体" w:cs="宋体"/>
          <w:color w:val="auto"/>
          <w:sz w:val="24"/>
          <w:szCs w:val="24"/>
          <w:highlight w:val="none"/>
        </w:rPr>
      </w:pPr>
      <w:r>
        <w:rPr>
          <w:rFonts w:ascii="宋体" w:hAnsi="宋体" w:eastAsia="宋体" w:cs="宋体"/>
          <w:color w:val="auto"/>
          <w:position w:val="18"/>
          <w:sz w:val="24"/>
          <w:szCs w:val="24"/>
          <w:highlight w:val="none"/>
        </w:rPr>
        <w:t>CA</w:t>
      </w:r>
      <w:r>
        <w:rPr>
          <w:rFonts w:ascii="宋体" w:hAnsi="宋体" w:eastAsia="宋体" w:cs="宋体"/>
          <w:color w:val="auto"/>
          <w:spacing w:val="21"/>
          <w:position w:val="18"/>
          <w:sz w:val="24"/>
          <w:szCs w:val="24"/>
          <w:highlight w:val="none"/>
        </w:rPr>
        <w:t>数字证书服务热线010-58511086</w:t>
      </w:r>
    </w:p>
    <w:p>
      <w:pPr>
        <w:spacing w:line="360" w:lineRule="auto"/>
        <w:ind w:left="489"/>
        <w:rPr>
          <w:rFonts w:ascii="宋体" w:hAnsi="宋体" w:eastAsia="宋体" w:cs="宋体"/>
          <w:color w:val="auto"/>
          <w:sz w:val="24"/>
          <w:szCs w:val="24"/>
          <w:highlight w:val="none"/>
        </w:rPr>
      </w:pPr>
      <w:r>
        <w:rPr>
          <w:rFonts w:ascii="宋体" w:hAnsi="宋体" w:eastAsia="宋体" w:cs="宋体"/>
          <w:color w:val="auto"/>
          <w:spacing w:val="16"/>
          <w:sz w:val="24"/>
          <w:szCs w:val="24"/>
          <w:highlight w:val="none"/>
        </w:rPr>
        <w:t>电子营业执照服务热线400-699-7000</w:t>
      </w:r>
    </w:p>
    <w:p>
      <w:pPr>
        <w:spacing w:before="78" w:line="360" w:lineRule="auto"/>
        <w:ind w:left="479"/>
        <w:rPr>
          <w:rFonts w:ascii="宋体" w:hAnsi="宋体" w:eastAsia="宋体" w:cs="宋体"/>
          <w:color w:val="auto"/>
          <w:spacing w:val="16"/>
          <w:sz w:val="24"/>
          <w:szCs w:val="24"/>
          <w:highlight w:val="none"/>
        </w:rPr>
      </w:pPr>
      <w:r>
        <w:rPr>
          <w:rFonts w:ascii="宋体" w:hAnsi="宋体" w:eastAsia="宋体" w:cs="宋体"/>
          <w:color w:val="auto"/>
          <w:spacing w:val="-1"/>
          <w:sz w:val="24"/>
          <w:szCs w:val="24"/>
          <w:highlight w:val="none"/>
        </w:rPr>
        <w:t>技术支持服务热线</w:t>
      </w:r>
      <w:r>
        <w:rPr>
          <w:rFonts w:ascii="宋体" w:hAnsi="宋体" w:eastAsia="宋体" w:cs="宋体"/>
          <w:color w:val="auto"/>
          <w:spacing w:val="16"/>
          <w:sz w:val="24"/>
          <w:szCs w:val="24"/>
          <w:highlight w:val="none"/>
        </w:rPr>
        <w:t>010-86483801</w:t>
      </w:r>
    </w:p>
    <w:p>
      <w:pPr>
        <w:spacing w:before="183" w:line="219" w:lineRule="auto"/>
        <w:ind w:left="479"/>
        <w:outlineLvl w:val="2"/>
        <w:rPr>
          <w:rFonts w:ascii="宋体" w:hAnsi="宋体" w:eastAsia="宋体" w:cs="宋体"/>
          <w:color w:val="auto"/>
          <w:sz w:val="24"/>
          <w:szCs w:val="24"/>
          <w:highlight w:val="none"/>
        </w:rPr>
      </w:pPr>
      <w:bookmarkStart w:id="31" w:name="_Toc30213"/>
      <w:r>
        <w:rPr>
          <w:rFonts w:hint="eastAsia" w:ascii="宋体" w:hAnsi="宋体" w:eastAsia="宋体" w:cs="宋体"/>
          <w:color w:val="auto"/>
          <w:spacing w:val="3"/>
          <w:sz w:val="24"/>
          <w:szCs w:val="24"/>
          <w:highlight w:val="none"/>
          <w:lang w:val="en-US" w:eastAsia="zh-CN"/>
        </w:rPr>
        <w:t>2</w:t>
      </w:r>
      <w:r>
        <w:rPr>
          <w:rFonts w:ascii="宋体" w:hAnsi="宋体" w:eastAsia="宋体" w:cs="宋体"/>
          <w:color w:val="auto"/>
          <w:spacing w:val="3"/>
          <w:sz w:val="24"/>
          <w:szCs w:val="24"/>
          <w:highlight w:val="none"/>
        </w:rPr>
        <w:t>.1办理</w:t>
      </w:r>
      <w:r>
        <w:rPr>
          <w:rFonts w:ascii="宋体" w:hAnsi="宋体" w:eastAsia="宋体" w:cs="宋体"/>
          <w:color w:val="auto"/>
          <w:sz w:val="24"/>
          <w:szCs w:val="24"/>
          <w:highlight w:val="none"/>
        </w:rPr>
        <w:t>CA</w:t>
      </w:r>
      <w:r>
        <w:rPr>
          <w:rFonts w:ascii="宋体" w:hAnsi="宋体" w:eastAsia="宋体" w:cs="宋体"/>
          <w:color w:val="auto"/>
          <w:spacing w:val="3"/>
          <w:sz w:val="24"/>
          <w:szCs w:val="24"/>
          <w:highlight w:val="none"/>
        </w:rPr>
        <w:t>数字证书或电子营业执照</w:t>
      </w:r>
      <w:bookmarkEnd w:id="31"/>
    </w:p>
    <w:p>
      <w:pPr>
        <w:spacing w:before="175" w:line="488" w:lineRule="exact"/>
        <w:ind w:left="479"/>
        <w:rPr>
          <w:rFonts w:ascii="宋体" w:hAnsi="宋体" w:eastAsia="宋体" w:cs="宋体"/>
          <w:color w:val="auto"/>
          <w:sz w:val="24"/>
          <w:szCs w:val="24"/>
          <w:highlight w:val="none"/>
        </w:rPr>
      </w:pPr>
      <w:r>
        <w:rPr>
          <w:rFonts w:ascii="宋体" w:hAnsi="宋体" w:eastAsia="宋体" w:cs="宋体"/>
          <w:color w:val="auto"/>
          <w:spacing w:val="-8"/>
          <w:position w:val="18"/>
          <w:sz w:val="24"/>
          <w:szCs w:val="24"/>
          <w:highlight w:val="none"/>
        </w:rPr>
        <w:t>供应商登录北京市政府采购电子交易平台查阅“用户指南”—“操</w:t>
      </w:r>
      <w:r>
        <w:rPr>
          <w:rFonts w:ascii="宋体" w:hAnsi="宋体" w:eastAsia="宋体" w:cs="宋体"/>
          <w:color w:val="auto"/>
          <w:spacing w:val="-9"/>
          <w:position w:val="18"/>
          <w:sz w:val="24"/>
          <w:szCs w:val="24"/>
          <w:highlight w:val="none"/>
        </w:rPr>
        <w:t>作指南</w:t>
      </w:r>
      <w:r>
        <w:rPr>
          <w:rFonts w:ascii="宋体" w:hAnsi="宋体" w:eastAsia="宋体" w:cs="宋体"/>
          <w:color w:val="auto"/>
          <w:spacing w:val="-13"/>
          <w:position w:val="18"/>
          <w:sz w:val="24"/>
          <w:szCs w:val="24"/>
          <w:highlight w:val="none"/>
        </w:rPr>
        <w:t>”</w:t>
      </w:r>
      <w:r>
        <w:rPr>
          <w:rFonts w:ascii="宋体" w:hAnsi="宋体" w:eastAsia="宋体" w:cs="宋体"/>
          <w:color w:val="auto"/>
          <w:spacing w:val="-9"/>
          <w:position w:val="18"/>
          <w:sz w:val="24"/>
          <w:szCs w:val="24"/>
          <w:highlight w:val="none"/>
        </w:rPr>
        <w:t>—</w:t>
      </w:r>
      <w:r>
        <w:rPr>
          <w:rFonts w:hint="eastAsia" w:ascii="宋体" w:hAnsi="宋体" w:eastAsia="宋体" w:cs="宋体"/>
          <w:color w:val="auto"/>
          <w:spacing w:val="-9"/>
          <w:position w:val="18"/>
          <w:sz w:val="24"/>
          <w:szCs w:val="24"/>
          <w:highlight w:val="none"/>
          <w:lang w:eastAsia="zh-CN"/>
        </w:rPr>
        <w:t>“</w:t>
      </w:r>
      <w:r>
        <w:rPr>
          <w:rFonts w:ascii="宋体" w:hAnsi="宋体" w:eastAsia="宋体" w:cs="宋体"/>
          <w:color w:val="auto"/>
          <w:spacing w:val="-9"/>
          <w:position w:val="18"/>
          <w:sz w:val="24"/>
          <w:szCs w:val="24"/>
          <w:highlight w:val="none"/>
        </w:rPr>
        <w:t>市场</w:t>
      </w:r>
    </w:p>
    <w:p>
      <w:pPr>
        <w:spacing w:line="216" w:lineRule="auto"/>
        <w:ind w:left="20"/>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主体</w:t>
      </w:r>
      <w:r>
        <w:rPr>
          <w:rFonts w:ascii="宋体" w:hAnsi="宋体" w:eastAsia="宋体" w:cs="宋体"/>
          <w:color w:val="auto"/>
          <w:sz w:val="24"/>
          <w:szCs w:val="24"/>
          <w:highlight w:val="none"/>
        </w:rPr>
        <w:t>CA</w:t>
      </w:r>
      <w:r>
        <w:rPr>
          <w:rFonts w:ascii="宋体" w:hAnsi="宋体" w:eastAsia="宋体" w:cs="宋体"/>
          <w:color w:val="auto"/>
          <w:spacing w:val="4"/>
          <w:sz w:val="24"/>
          <w:szCs w:val="24"/>
          <w:highlight w:val="none"/>
        </w:rPr>
        <w:t>办理操作流程指引</w:t>
      </w:r>
      <w:r>
        <w:rPr>
          <w:rFonts w:hint="eastAsia" w:ascii="宋体" w:hAnsi="宋体" w:eastAsia="宋体" w:cs="宋体"/>
          <w:color w:val="auto"/>
          <w:spacing w:val="4"/>
          <w:sz w:val="24"/>
          <w:szCs w:val="24"/>
          <w:highlight w:val="none"/>
          <w:lang w:eastAsia="zh-CN"/>
        </w:rPr>
        <w:t>”</w:t>
      </w:r>
      <w:r>
        <w:rPr>
          <w:rFonts w:ascii="宋体" w:hAnsi="宋体" w:eastAsia="宋体" w:cs="宋体"/>
          <w:color w:val="auto"/>
          <w:spacing w:val="4"/>
          <w:sz w:val="24"/>
          <w:szCs w:val="24"/>
          <w:highlight w:val="none"/>
        </w:rPr>
        <w:t>/</w:t>
      </w:r>
      <w:r>
        <w:rPr>
          <w:rFonts w:hint="eastAsia" w:ascii="宋体" w:hAnsi="宋体" w:eastAsia="宋体" w:cs="宋体"/>
          <w:color w:val="auto"/>
          <w:spacing w:val="4"/>
          <w:sz w:val="24"/>
          <w:szCs w:val="24"/>
          <w:highlight w:val="none"/>
          <w:lang w:eastAsia="zh-CN"/>
        </w:rPr>
        <w:t>“</w:t>
      </w:r>
      <w:r>
        <w:rPr>
          <w:rFonts w:ascii="宋体" w:hAnsi="宋体" w:eastAsia="宋体" w:cs="宋体"/>
          <w:color w:val="auto"/>
          <w:spacing w:val="4"/>
          <w:sz w:val="24"/>
          <w:szCs w:val="24"/>
          <w:highlight w:val="none"/>
        </w:rPr>
        <w:t>电子营业执照使</w:t>
      </w:r>
      <w:r>
        <w:rPr>
          <w:rFonts w:ascii="宋体" w:hAnsi="宋体" w:eastAsia="宋体" w:cs="宋体"/>
          <w:color w:val="auto"/>
          <w:spacing w:val="3"/>
          <w:sz w:val="24"/>
          <w:szCs w:val="24"/>
          <w:highlight w:val="none"/>
        </w:rPr>
        <w:t>用指南</w:t>
      </w:r>
      <w:r>
        <w:rPr>
          <w:rFonts w:hint="eastAsia" w:ascii="宋体" w:hAnsi="宋体" w:eastAsia="宋体" w:cs="宋体"/>
          <w:color w:val="auto"/>
          <w:spacing w:val="3"/>
          <w:sz w:val="24"/>
          <w:szCs w:val="24"/>
          <w:highlight w:val="none"/>
          <w:lang w:eastAsia="zh-CN"/>
        </w:rPr>
        <w:t>”</w:t>
      </w:r>
      <w:r>
        <w:rPr>
          <w:rFonts w:ascii="宋体" w:hAnsi="宋体" w:eastAsia="宋体" w:cs="宋体"/>
          <w:color w:val="auto"/>
          <w:spacing w:val="3"/>
          <w:sz w:val="24"/>
          <w:szCs w:val="24"/>
          <w:highlight w:val="none"/>
        </w:rPr>
        <w:t>,按照程序要求办理。</w:t>
      </w:r>
    </w:p>
    <w:p>
      <w:pPr>
        <w:spacing w:before="183" w:line="221" w:lineRule="auto"/>
        <w:ind w:left="479"/>
        <w:outlineLvl w:val="2"/>
        <w:rPr>
          <w:rFonts w:ascii="宋体" w:hAnsi="宋体" w:eastAsia="宋体" w:cs="宋体"/>
          <w:color w:val="auto"/>
          <w:sz w:val="24"/>
          <w:szCs w:val="24"/>
          <w:highlight w:val="none"/>
        </w:rPr>
      </w:pPr>
      <w:bookmarkStart w:id="32" w:name="_Toc30327"/>
      <w:r>
        <w:rPr>
          <w:rFonts w:hint="eastAsia" w:ascii="宋体" w:hAnsi="宋体" w:eastAsia="宋体" w:cs="宋体"/>
          <w:color w:val="auto"/>
          <w:spacing w:val="22"/>
          <w:sz w:val="24"/>
          <w:szCs w:val="24"/>
          <w:highlight w:val="none"/>
          <w:lang w:val="en-US" w:eastAsia="zh-CN"/>
        </w:rPr>
        <w:t>2</w:t>
      </w:r>
      <w:r>
        <w:rPr>
          <w:rFonts w:ascii="宋体" w:hAnsi="宋体" w:eastAsia="宋体" w:cs="宋体"/>
          <w:color w:val="auto"/>
          <w:spacing w:val="22"/>
          <w:sz w:val="24"/>
          <w:szCs w:val="24"/>
          <w:highlight w:val="none"/>
        </w:rPr>
        <w:t>.2注册</w:t>
      </w:r>
      <w:bookmarkEnd w:id="32"/>
    </w:p>
    <w:p>
      <w:pPr>
        <w:spacing w:before="171" w:after="0" w:afterLines="72" w:afterAutospacing="0" w:line="481" w:lineRule="exact"/>
        <w:ind w:left="0" w:leftChars="0" w:firstLine="432" w:firstLineChars="200"/>
        <w:rPr>
          <w:rFonts w:ascii="宋体" w:hAnsi="宋体" w:eastAsia="宋体" w:cs="宋体"/>
          <w:color w:val="auto"/>
          <w:sz w:val="24"/>
          <w:szCs w:val="24"/>
          <w:highlight w:val="none"/>
        </w:rPr>
      </w:pPr>
      <w:r>
        <w:rPr>
          <w:rFonts w:ascii="宋体" w:hAnsi="宋体" w:eastAsia="宋体" w:cs="宋体"/>
          <w:color w:val="auto"/>
          <w:spacing w:val="-12"/>
          <w:position w:val="18"/>
          <w:sz w:val="24"/>
          <w:szCs w:val="24"/>
          <w:highlight w:val="none"/>
        </w:rPr>
        <w:t>供应商登录北京市政府采购电子交易平台“用户指南”—</w:t>
      </w:r>
      <w:r>
        <w:rPr>
          <w:rFonts w:hint="eastAsia" w:ascii="宋体" w:hAnsi="宋体" w:eastAsia="宋体" w:cs="宋体"/>
          <w:color w:val="auto"/>
          <w:spacing w:val="-13"/>
          <w:position w:val="18"/>
          <w:sz w:val="24"/>
          <w:szCs w:val="24"/>
          <w:highlight w:val="none"/>
          <w:lang w:eastAsia="zh-CN"/>
        </w:rPr>
        <w:t>“</w:t>
      </w:r>
      <w:r>
        <w:rPr>
          <w:rFonts w:ascii="宋体" w:hAnsi="宋体" w:eastAsia="宋体" w:cs="宋体"/>
          <w:color w:val="auto"/>
          <w:spacing w:val="-13"/>
          <w:position w:val="18"/>
          <w:sz w:val="24"/>
          <w:szCs w:val="24"/>
          <w:highlight w:val="none"/>
        </w:rPr>
        <w:t>操作指南”—“市场主体</w:t>
      </w:r>
      <w:r>
        <w:rPr>
          <w:rFonts w:hint="eastAsia" w:ascii="宋体" w:hAnsi="宋体" w:eastAsia="宋体" w:cs="宋体"/>
          <w:color w:val="auto"/>
          <w:spacing w:val="-13"/>
          <w:position w:val="18"/>
          <w:sz w:val="24"/>
          <w:szCs w:val="24"/>
          <w:highlight w:val="none"/>
          <w:lang w:val="en-US" w:eastAsia="zh-CN"/>
        </w:rPr>
        <w:t>注册入库操作流程指引”进行自助注册绑定。</w:t>
      </w:r>
    </w:p>
    <w:p>
      <w:pPr>
        <w:spacing w:beforeAutospacing="0" w:line="219" w:lineRule="auto"/>
        <w:ind w:left="479"/>
        <w:outlineLvl w:val="2"/>
        <w:rPr>
          <w:rFonts w:ascii="宋体" w:hAnsi="宋体" w:eastAsia="宋体" w:cs="宋体"/>
          <w:color w:val="auto"/>
          <w:sz w:val="24"/>
          <w:szCs w:val="24"/>
          <w:highlight w:val="none"/>
        </w:rPr>
      </w:pPr>
      <w:bookmarkStart w:id="33" w:name="_Toc11505"/>
      <w:r>
        <w:rPr>
          <w:rFonts w:hint="eastAsia" w:ascii="宋体" w:hAnsi="宋体" w:eastAsia="宋体" w:cs="宋体"/>
          <w:color w:val="auto"/>
          <w:spacing w:val="10"/>
          <w:sz w:val="24"/>
          <w:szCs w:val="24"/>
          <w:highlight w:val="none"/>
          <w:lang w:val="en-US" w:eastAsia="zh-CN"/>
        </w:rPr>
        <w:t>2</w:t>
      </w:r>
      <w:r>
        <w:rPr>
          <w:rFonts w:ascii="宋体" w:hAnsi="宋体" w:eastAsia="宋体" w:cs="宋体"/>
          <w:color w:val="auto"/>
          <w:spacing w:val="10"/>
          <w:sz w:val="24"/>
          <w:szCs w:val="24"/>
          <w:highlight w:val="none"/>
        </w:rPr>
        <w:t>.3驱动下载</w:t>
      </w:r>
      <w:bookmarkEnd w:id="33"/>
    </w:p>
    <w:p>
      <w:pPr>
        <w:spacing w:before="154" w:line="471" w:lineRule="exact"/>
        <w:ind w:left="479"/>
        <w:rPr>
          <w:rFonts w:ascii="宋体" w:hAnsi="宋体" w:eastAsia="宋体" w:cs="宋体"/>
          <w:color w:val="auto"/>
          <w:sz w:val="24"/>
          <w:szCs w:val="24"/>
          <w:highlight w:val="none"/>
        </w:rPr>
      </w:pPr>
      <w:r>
        <w:rPr>
          <w:rFonts w:ascii="宋体" w:hAnsi="宋体" w:eastAsia="宋体" w:cs="宋体"/>
          <w:color w:val="auto"/>
          <w:spacing w:val="-17"/>
          <w:position w:val="17"/>
          <w:sz w:val="24"/>
          <w:szCs w:val="24"/>
          <w:highlight w:val="none"/>
        </w:rPr>
        <w:t>供应商登录北京市政府采购电子交易平台“用户指南”—“工具下载</w:t>
      </w:r>
      <w:r>
        <w:rPr>
          <w:rFonts w:hint="eastAsia" w:ascii="宋体" w:hAnsi="宋体" w:eastAsia="宋体" w:cs="宋体"/>
          <w:color w:val="auto"/>
          <w:spacing w:val="-17"/>
          <w:position w:val="17"/>
          <w:sz w:val="24"/>
          <w:szCs w:val="24"/>
          <w:highlight w:val="none"/>
          <w:lang w:eastAsia="zh-CN"/>
        </w:rPr>
        <w:t>”</w:t>
      </w:r>
      <w:r>
        <w:rPr>
          <w:rFonts w:ascii="宋体" w:hAnsi="宋体" w:eastAsia="宋体" w:cs="宋体"/>
          <w:color w:val="auto"/>
          <w:spacing w:val="-17"/>
          <w:position w:val="17"/>
          <w:sz w:val="24"/>
          <w:szCs w:val="24"/>
          <w:highlight w:val="none"/>
        </w:rPr>
        <w:t>—“招标采购系</w:t>
      </w:r>
    </w:p>
    <w:p>
      <w:pPr>
        <w:spacing w:before="1" w:line="219" w:lineRule="auto"/>
        <w:ind w:left="20"/>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统文件驱动安装包</w:t>
      </w:r>
      <w:r>
        <w:rPr>
          <w:rFonts w:hint="eastAsia" w:ascii="宋体" w:hAnsi="宋体" w:eastAsia="宋体" w:cs="宋体"/>
          <w:color w:val="auto"/>
          <w:spacing w:val="-3"/>
          <w:sz w:val="24"/>
          <w:szCs w:val="24"/>
          <w:highlight w:val="none"/>
          <w:lang w:eastAsia="zh-CN"/>
        </w:rPr>
        <w:t>”</w:t>
      </w:r>
      <w:r>
        <w:rPr>
          <w:rFonts w:ascii="宋体" w:hAnsi="宋体" w:eastAsia="宋体" w:cs="宋体"/>
          <w:color w:val="auto"/>
          <w:spacing w:val="-3"/>
          <w:sz w:val="24"/>
          <w:szCs w:val="24"/>
          <w:highlight w:val="none"/>
        </w:rPr>
        <w:t>下载相关驱动。</w:t>
      </w:r>
    </w:p>
    <w:p>
      <w:pPr>
        <w:spacing w:before="175" w:line="219" w:lineRule="auto"/>
        <w:ind w:left="479"/>
        <w:outlineLvl w:val="2"/>
        <w:rPr>
          <w:rFonts w:ascii="宋体" w:hAnsi="宋体" w:eastAsia="宋体" w:cs="宋体"/>
          <w:color w:val="auto"/>
          <w:sz w:val="24"/>
          <w:szCs w:val="24"/>
          <w:highlight w:val="none"/>
        </w:rPr>
      </w:pPr>
      <w:bookmarkStart w:id="34" w:name="_Toc24771"/>
      <w:r>
        <w:rPr>
          <w:rFonts w:hint="eastAsia" w:ascii="宋体" w:hAnsi="宋体" w:eastAsia="宋体" w:cs="宋体"/>
          <w:color w:val="auto"/>
          <w:spacing w:val="-1"/>
          <w:sz w:val="24"/>
          <w:szCs w:val="24"/>
          <w:highlight w:val="none"/>
          <w:lang w:val="en-US" w:eastAsia="zh-CN"/>
        </w:rPr>
        <w:t>2</w:t>
      </w:r>
      <w:r>
        <w:rPr>
          <w:rFonts w:ascii="宋体" w:hAnsi="宋体" w:eastAsia="宋体" w:cs="宋体"/>
          <w:color w:val="auto"/>
          <w:spacing w:val="-1"/>
          <w:sz w:val="24"/>
          <w:szCs w:val="24"/>
          <w:highlight w:val="none"/>
        </w:rPr>
        <w:t>.4</w:t>
      </w:r>
      <w:r>
        <w:rPr>
          <w:rFonts w:ascii="宋体" w:hAnsi="宋体" w:eastAsia="宋体" w:cs="宋体"/>
          <w:color w:val="auto"/>
          <w:spacing w:val="50"/>
          <w:sz w:val="24"/>
          <w:szCs w:val="24"/>
          <w:highlight w:val="none"/>
        </w:rPr>
        <w:t xml:space="preserve"> </w:t>
      </w:r>
      <w:r>
        <w:rPr>
          <w:rFonts w:ascii="宋体" w:hAnsi="宋体" w:eastAsia="宋体" w:cs="宋体"/>
          <w:color w:val="auto"/>
          <w:spacing w:val="-1"/>
          <w:sz w:val="24"/>
          <w:szCs w:val="24"/>
          <w:highlight w:val="none"/>
        </w:rPr>
        <w:t>获取电子招标文件</w:t>
      </w:r>
      <w:bookmarkEnd w:id="34"/>
    </w:p>
    <w:p>
      <w:pPr>
        <w:spacing w:before="164" w:line="491" w:lineRule="exact"/>
        <w:ind w:left="479"/>
        <w:rPr>
          <w:rFonts w:ascii="宋体" w:hAnsi="宋体" w:eastAsia="宋体" w:cs="宋体"/>
          <w:color w:val="auto"/>
          <w:sz w:val="24"/>
          <w:szCs w:val="24"/>
          <w:highlight w:val="none"/>
        </w:rPr>
      </w:pPr>
      <w:r>
        <w:rPr>
          <w:rFonts w:ascii="宋体" w:hAnsi="宋体" w:eastAsia="宋体" w:cs="宋体"/>
          <w:color w:val="auto"/>
          <w:spacing w:val="2"/>
          <w:position w:val="19"/>
          <w:sz w:val="24"/>
          <w:szCs w:val="24"/>
          <w:highlight w:val="none"/>
        </w:rPr>
        <w:t>供应商使用</w:t>
      </w:r>
      <w:r>
        <w:rPr>
          <w:rFonts w:ascii="宋体" w:hAnsi="宋体" w:eastAsia="宋体" w:cs="宋体"/>
          <w:color w:val="auto"/>
          <w:position w:val="19"/>
          <w:sz w:val="24"/>
          <w:szCs w:val="24"/>
          <w:highlight w:val="none"/>
        </w:rPr>
        <w:t>CA</w:t>
      </w:r>
      <w:r>
        <w:rPr>
          <w:rFonts w:ascii="宋体" w:hAnsi="宋体" w:eastAsia="宋体" w:cs="宋体"/>
          <w:color w:val="auto"/>
          <w:spacing w:val="2"/>
          <w:position w:val="19"/>
          <w:sz w:val="24"/>
          <w:szCs w:val="24"/>
          <w:highlight w:val="none"/>
        </w:rPr>
        <w:t>数字证书或电子营业执照登录北京市政府采购电子交易平台获</w:t>
      </w:r>
      <w:r>
        <w:rPr>
          <w:rFonts w:ascii="宋体" w:hAnsi="宋体" w:eastAsia="宋体" w:cs="宋体"/>
          <w:color w:val="auto"/>
          <w:spacing w:val="1"/>
          <w:position w:val="19"/>
          <w:sz w:val="24"/>
          <w:szCs w:val="24"/>
          <w:highlight w:val="none"/>
        </w:rPr>
        <w:t>取电</w:t>
      </w:r>
    </w:p>
    <w:p>
      <w:pPr>
        <w:spacing w:line="219" w:lineRule="auto"/>
        <w:ind w:left="20"/>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t>子招标文件。</w:t>
      </w:r>
    </w:p>
    <w:p>
      <w:pPr>
        <w:rPr>
          <w:color w:val="auto"/>
          <w:highlight w:val="none"/>
        </w:rPr>
      </w:pPr>
    </w:p>
    <w:p>
      <w:pPr>
        <w:spacing w:before="81" w:line="460" w:lineRule="exact"/>
        <w:ind w:left="13"/>
        <w:outlineLvl w:val="1"/>
        <w:rPr>
          <w:rFonts w:ascii="宋体" w:hAnsi="宋体" w:eastAsia="宋体" w:cs="宋体"/>
          <w:b w:val="0"/>
          <w:bCs w:val="0"/>
          <w:color w:val="auto"/>
          <w:sz w:val="25"/>
          <w:szCs w:val="25"/>
          <w:highlight w:val="none"/>
        </w:rPr>
      </w:pPr>
      <w:bookmarkStart w:id="35" w:name="_Toc892"/>
      <w:r>
        <w:rPr>
          <w:rFonts w:ascii="宋体" w:hAnsi="宋体" w:eastAsia="宋体" w:cs="宋体"/>
          <w:b w:val="0"/>
          <w:bCs w:val="0"/>
          <w:color w:val="auto"/>
          <w:spacing w:val="-14"/>
          <w:position w:val="15"/>
          <w:sz w:val="25"/>
          <w:szCs w:val="25"/>
          <w:highlight w:val="none"/>
        </w:rPr>
        <w:t>七、对本次招标提出询问，请按以下方式联系。</w:t>
      </w:r>
      <w:bookmarkEnd w:id="35"/>
    </w:p>
    <w:p>
      <w:pPr>
        <w:widowControl/>
        <w:spacing w:after="0" w:line="360" w:lineRule="auto"/>
        <w:ind w:firstLine="480" w:firstLineChars="200"/>
        <w:jc w:val="left"/>
        <w:rPr>
          <w:b w:val="0"/>
          <w:bCs/>
          <w:color w:val="auto"/>
          <w:sz w:val="24"/>
          <w:highlight w:val="none"/>
        </w:rPr>
      </w:pPr>
      <w:r>
        <w:rPr>
          <w:b w:val="0"/>
          <w:bCs/>
          <w:color w:val="auto"/>
          <w:sz w:val="24"/>
          <w:highlight w:val="none"/>
        </w:rPr>
        <w:t>1.采购人信息</w:t>
      </w:r>
    </w:p>
    <w:p>
      <w:pPr>
        <w:spacing w:after="0" w:line="360" w:lineRule="auto"/>
        <w:ind w:firstLine="480" w:firstLineChars="200"/>
        <w:jc w:val="left"/>
        <w:rPr>
          <w:rFonts w:hint="default" w:eastAsia="宋体"/>
          <w:color w:val="auto"/>
          <w:sz w:val="24"/>
          <w:highlight w:val="none"/>
          <w:lang w:val="en-US" w:eastAsia="zh-CN"/>
        </w:rPr>
      </w:pPr>
      <w:bookmarkStart w:id="36" w:name="_Toc28359086"/>
      <w:bookmarkStart w:id="37" w:name="_Toc28359009"/>
      <w:r>
        <w:rPr>
          <w:color w:val="auto"/>
          <w:sz w:val="24"/>
          <w:highlight w:val="none"/>
        </w:rPr>
        <w:t>名    称：</w:t>
      </w:r>
      <w:r>
        <w:rPr>
          <w:rFonts w:hint="eastAsia"/>
          <w:color w:val="auto"/>
          <w:sz w:val="24"/>
          <w:highlight w:val="none"/>
          <w:lang w:val="en-US" w:eastAsia="zh-CN"/>
        </w:rPr>
        <w:fldChar w:fldCharType="begin"/>
      </w:r>
      <w:r>
        <w:rPr>
          <w:rFonts w:hint="eastAsia"/>
          <w:color w:val="auto"/>
          <w:sz w:val="24"/>
          <w:highlight w:val="none"/>
          <w:lang w:val="en-US" w:eastAsia="zh-CN"/>
        </w:rPr>
        <w:instrText xml:space="preserve"> MERGEFIELD "建设单位名称/采购人" </w:instrText>
      </w:r>
      <w:r>
        <w:rPr>
          <w:rFonts w:hint="eastAsia"/>
          <w:color w:val="auto"/>
          <w:sz w:val="24"/>
          <w:highlight w:val="none"/>
          <w:lang w:val="en-US" w:eastAsia="zh-CN"/>
        </w:rPr>
        <w:fldChar w:fldCharType="separate"/>
      </w:r>
      <w:r>
        <w:rPr>
          <w:rFonts w:hint="eastAsia"/>
          <w:color w:val="auto"/>
          <w:sz w:val="24"/>
          <w:highlight w:val="none"/>
          <w:lang w:val="en-US" w:eastAsia="zh-CN"/>
        </w:rPr>
        <w:t>北京市大兴区亦庄镇人民政府</w:t>
      </w:r>
      <w:r>
        <w:rPr>
          <w:rFonts w:hint="eastAsia"/>
          <w:color w:val="auto"/>
          <w:sz w:val="24"/>
          <w:highlight w:val="none"/>
          <w:lang w:val="en-US" w:eastAsia="zh-CN"/>
        </w:rPr>
        <w:fldChar w:fldCharType="end"/>
      </w:r>
    </w:p>
    <w:p>
      <w:pPr>
        <w:spacing w:after="0" w:line="360" w:lineRule="auto"/>
        <w:ind w:firstLine="480" w:firstLineChars="200"/>
        <w:jc w:val="left"/>
        <w:rPr>
          <w:rFonts w:hint="default" w:eastAsia="宋体"/>
          <w:color w:val="auto"/>
          <w:sz w:val="24"/>
          <w:highlight w:val="none"/>
          <w:lang w:val="en-US" w:eastAsia="zh-CN"/>
        </w:rPr>
      </w:pPr>
      <w:r>
        <w:rPr>
          <w:color w:val="auto"/>
          <w:sz w:val="24"/>
          <w:highlight w:val="none"/>
        </w:rPr>
        <w:t>地    址：</w:t>
      </w:r>
      <w:r>
        <w:rPr>
          <w:rFonts w:hint="eastAsia"/>
          <w:color w:val="auto"/>
          <w:sz w:val="24"/>
          <w:highlight w:val="none"/>
          <w:lang w:val="en-US" w:eastAsia="zh-CN"/>
        </w:rPr>
        <w:fldChar w:fldCharType="begin"/>
      </w:r>
      <w:r>
        <w:rPr>
          <w:rFonts w:hint="eastAsia"/>
          <w:color w:val="auto"/>
          <w:sz w:val="24"/>
          <w:highlight w:val="none"/>
          <w:lang w:val="en-US" w:eastAsia="zh-CN"/>
        </w:rPr>
        <w:instrText xml:space="preserve"> MERGEFIELD "建设单位地址" </w:instrText>
      </w:r>
      <w:r>
        <w:rPr>
          <w:rFonts w:hint="eastAsia"/>
          <w:color w:val="auto"/>
          <w:sz w:val="24"/>
          <w:highlight w:val="none"/>
          <w:lang w:val="en-US" w:eastAsia="zh-CN"/>
        </w:rPr>
        <w:fldChar w:fldCharType="separate"/>
      </w:r>
      <w:r>
        <w:rPr>
          <w:rFonts w:hint="eastAsia"/>
          <w:color w:val="auto"/>
          <w:sz w:val="24"/>
          <w:highlight w:val="none"/>
          <w:lang w:val="en-US" w:eastAsia="zh-CN"/>
        </w:rPr>
        <w:t>北京市大兴区亦庄镇</w:t>
      </w:r>
      <w:r>
        <w:rPr>
          <w:rFonts w:hint="eastAsia"/>
          <w:color w:val="auto"/>
          <w:sz w:val="24"/>
          <w:highlight w:val="none"/>
          <w:lang w:val="en-US" w:eastAsia="zh-CN"/>
        </w:rPr>
        <w:fldChar w:fldCharType="end"/>
      </w:r>
    </w:p>
    <w:p>
      <w:pPr>
        <w:spacing w:after="0" w:line="360" w:lineRule="auto"/>
        <w:ind w:firstLine="480" w:firstLineChars="200"/>
        <w:jc w:val="left"/>
        <w:rPr>
          <w:rFonts w:hint="default" w:eastAsia="宋体"/>
          <w:b/>
          <w:bCs/>
          <w:color w:val="auto"/>
          <w:sz w:val="24"/>
          <w:highlight w:val="none"/>
          <w:u w:val="single"/>
          <w:lang w:val="en-US" w:eastAsia="zh-CN"/>
        </w:rPr>
      </w:pPr>
      <w:r>
        <w:rPr>
          <w:color w:val="auto"/>
          <w:sz w:val="24"/>
          <w:highlight w:val="none"/>
        </w:rPr>
        <w:t>联系方式：</w:t>
      </w:r>
      <w:r>
        <w:rPr>
          <w:color w:val="auto"/>
          <w:sz w:val="24"/>
          <w:highlight w:val="none"/>
        </w:rPr>
        <w:fldChar w:fldCharType="begin"/>
      </w:r>
      <w:r>
        <w:rPr>
          <w:color w:val="auto"/>
          <w:sz w:val="24"/>
          <w:highlight w:val="none"/>
        </w:rPr>
        <w:instrText xml:space="preserve"> MERGEFIELD "甲方项目负责人" </w:instrText>
      </w:r>
      <w:r>
        <w:rPr>
          <w:color w:val="auto"/>
          <w:sz w:val="24"/>
          <w:highlight w:val="none"/>
        </w:rPr>
        <w:fldChar w:fldCharType="separate"/>
      </w:r>
      <w:r>
        <w:rPr>
          <w:color w:val="auto"/>
          <w:sz w:val="24"/>
          <w:highlight w:val="none"/>
        </w:rPr>
        <w:t>邢宝飞</w:t>
      </w:r>
      <w:r>
        <w:rPr>
          <w:color w:val="auto"/>
          <w:sz w:val="24"/>
          <w:highlight w:val="none"/>
        </w:rPr>
        <w:fldChar w:fldCharType="end"/>
      </w:r>
      <w:r>
        <w:rPr>
          <w:rFonts w:hint="eastAsia"/>
          <w:color w:val="auto"/>
          <w:sz w:val="24"/>
          <w:highlight w:val="none"/>
          <w:lang w:eastAsia="zh-CN"/>
        </w:rPr>
        <w:t>，</w:t>
      </w:r>
      <w:r>
        <w:rPr>
          <w:rFonts w:hint="eastAsia"/>
          <w:color w:val="auto"/>
          <w:sz w:val="24"/>
          <w:highlight w:val="none"/>
          <w:lang w:val="en-US" w:eastAsia="zh-CN"/>
        </w:rPr>
        <w:fldChar w:fldCharType="begin"/>
      </w:r>
      <w:r>
        <w:rPr>
          <w:rFonts w:hint="eastAsia"/>
          <w:color w:val="auto"/>
          <w:sz w:val="24"/>
          <w:highlight w:val="none"/>
          <w:lang w:val="en-US" w:eastAsia="zh-CN"/>
        </w:rPr>
        <w:instrText xml:space="preserve"> MERGEFIELD "甲方项目负责人电话" </w:instrText>
      </w:r>
      <w:r>
        <w:rPr>
          <w:rFonts w:hint="eastAsia"/>
          <w:color w:val="auto"/>
          <w:sz w:val="24"/>
          <w:highlight w:val="none"/>
          <w:lang w:val="en-US" w:eastAsia="zh-CN"/>
        </w:rPr>
        <w:fldChar w:fldCharType="separate"/>
      </w:r>
      <w:r>
        <w:rPr>
          <w:rFonts w:hint="eastAsia"/>
          <w:color w:val="auto"/>
          <w:sz w:val="24"/>
          <w:highlight w:val="none"/>
          <w:lang w:val="en-US" w:eastAsia="zh-CN"/>
        </w:rPr>
        <w:t>010-67878183</w:t>
      </w:r>
      <w:r>
        <w:rPr>
          <w:rFonts w:hint="eastAsia"/>
          <w:color w:val="auto"/>
          <w:sz w:val="24"/>
          <w:highlight w:val="none"/>
          <w:lang w:val="en-US" w:eastAsia="zh-CN"/>
        </w:rPr>
        <w:fldChar w:fldCharType="end"/>
      </w:r>
    </w:p>
    <w:p>
      <w:pPr>
        <w:spacing w:after="0" w:line="360" w:lineRule="auto"/>
        <w:ind w:firstLine="480" w:firstLineChars="200"/>
        <w:jc w:val="left"/>
        <w:rPr>
          <w:b w:val="0"/>
          <w:bCs/>
          <w:color w:val="auto"/>
          <w:sz w:val="24"/>
          <w:highlight w:val="none"/>
        </w:rPr>
      </w:pPr>
      <w:r>
        <w:rPr>
          <w:b w:val="0"/>
          <w:bCs/>
          <w:color w:val="auto"/>
          <w:sz w:val="24"/>
          <w:highlight w:val="none"/>
        </w:rPr>
        <w:t>2.采购代理机构信息</w:t>
      </w:r>
      <w:bookmarkEnd w:id="36"/>
      <w:bookmarkEnd w:id="37"/>
    </w:p>
    <w:p>
      <w:pPr>
        <w:spacing w:after="0" w:line="360" w:lineRule="auto"/>
        <w:ind w:firstLine="480" w:firstLineChars="200"/>
        <w:jc w:val="left"/>
        <w:rPr>
          <w:b w:val="0"/>
          <w:bCs/>
          <w:color w:val="auto"/>
          <w:sz w:val="24"/>
          <w:highlight w:val="none"/>
        </w:rPr>
      </w:pPr>
      <w:bookmarkStart w:id="38" w:name="_Toc28359087"/>
      <w:bookmarkStart w:id="39" w:name="_Toc28359010"/>
      <w:r>
        <w:rPr>
          <w:b w:val="0"/>
          <w:bCs/>
          <w:color w:val="auto"/>
          <w:sz w:val="24"/>
          <w:highlight w:val="none"/>
        </w:rPr>
        <w:t>名    称：</w:t>
      </w:r>
      <w:r>
        <w:rPr>
          <w:rFonts w:hint="eastAsia"/>
          <w:b w:val="0"/>
          <w:bCs/>
          <w:color w:val="auto"/>
          <w:sz w:val="24"/>
          <w:highlight w:val="none"/>
        </w:rPr>
        <w:t>北京中勤工程管理有限公司</w:t>
      </w:r>
    </w:p>
    <w:p>
      <w:pPr>
        <w:spacing w:after="0" w:line="360" w:lineRule="auto"/>
        <w:ind w:firstLine="480" w:firstLineChars="200"/>
        <w:jc w:val="left"/>
        <w:rPr>
          <w:rFonts w:hint="eastAsia" w:eastAsia="宋体"/>
          <w:b w:val="0"/>
          <w:bCs/>
          <w:color w:val="auto"/>
          <w:sz w:val="24"/>
          <w:highlight w:val="none"/>
          <w:lang w:eastAsia="zh-CN"/>
        </w:rPr>
      </w:pPr>
      <w:r>
        <w:rPr>
          <w:b w:val="0"/>
          <w:bCs/>
          <w:color w:val="auto"/>
          <w:sz w:val="24"/>
          <w:highlight w:val="none"/>
        </w:rPr>
        <w:t>地    址：</w:t>
      </w:r>
      <w:r>
        <w:rPr>
          <w:rFonts w:hint="eastAsia" w:eastAsia="宋体"/>
          <w:b w:val="0"/>
          <w:bCs/>
          <w:color w:val="auto"/>
          <w:sz w:val="24"/>
          <w:highlight w:val="none"/>
          <w:lang w:eastAsia="zh-CN"/>
        </w:rPr>
        <w:t>北京市大兴区宏康路11号</w:t>
      </w:r>
    </w:p>
    <w:p>
      <w:pPr>
        <w:spacing w:after="0" w:line="360" w:lineRule="auto"/>
        <w:ind w:firstLine="480" w:firstLineChars="200"/>
        <w:jc w:val="left"/>
        <w:rPr>
          <w:b w:val="0"/>
          <w:bCs/>
          <w:color w:val="auto"/>
          <w:sz w:val="24"/>
          <w:highlight w:val="none"/>
          <w:u w:val="single"/>
        </w:rPr>
      </w:pPr>
      <w:r>
        <w:rPr>
          <w:b w:val="0"/>
          <w:bCs/>
          <w:color w:val="auto"/>
          <w:sz w:val="24"/>
          <w:highlight w:val="none"/>
        </w:rPr>
        <w:t>联系方式：</w:t>
      </w:r>
      <w:r>
        <w:rPr>
          <w:rFonts w:hint="eastAsia"/>
          <w:b w:val="0"/>
          <w:bCs/>
          <w:color w:val="auto"/>
          <w:sz w:val="24"/>
          <w:highlight w:val="none"/>
          <w:lang w:val="en-US" w:eastAsia="zh-CN"/>
        </w:rPr>
        <w:t>吴振乾</w:t>
      </w:r>
      <w:r>
        <w:rPr>
          <w:rFonts w:hint="eastAsia"/>
          <w:b w:val="0"/>
          <w:bCs/>
          <w:color w:val="auto"/>
          <w:sz w:val="24"/>
          <w:highlight w:val="none"/>
        </w:rPr>
        <w:t>，010-80257520</w:t>
      </w:r>
    </w:p>
    <w:p>
      <w:pPr>
        <w:spacing w:after="0" w:line="360" w:lineRule="auto"/>
        <w:ind w:firstLine="480" w:firstLineChars="200"/>
        <w:rPr>
          <w:b w:val="0"/>
          <w:bCs/>
          <w:color w:val="auto"/>
          <w:sz w:val="24"/>
          <w:highlight w:val="none"/>
          <w:u w:val="single"/>
        </w:rPr>
      </w:pPr>
      <w:r>
        <w:rPr>
          <w:b w:val="0"/>
          <w:bCs/>
          <w:color w:val="auto"/>
          <w:sz w:val="24"/>
          <w:highlight w:val="none"/>
        </w:rPr>
        <w:t>3.项目联系方式</w:t>
      </w:r>
      <w:bookmarkEnd w:id="38"/>
      <w:bookmarkEnd w:id="39"/>
    </w:p>
    <w:p>
      <w:pPr>
        <w:pStyle w:val="7"/>
        <w:spacing w:after="0" w:line="360" w:lineRule="auto"/>
        <w:ind w:firstLine="480" w:firstLineChars="200"/>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项目联系人：</w:t>
      </w:r>
      <w:r>
        <w:rPr>
          <w:rFonts w:hint="eastAsia"/>
          <w:color w:val="auto"/>
          <w:sz w:val="24"/>
          <w:highlight w:val="none"/>
          <w:lang w:val="en-US" w:eastAsia="zh-CN"/>
        </w:rPr>
        <w:t>吴振乾</w:t>
      </w:r>
    </w:p>
    <w:p>
      <w:pPr>
        <w:pStyle w:val="7"/>
        <w:spacing w:after="0" w:line="360" w:lineRule="auto"/>
        <w:ind w:firstLine="480" w:firstLineChars="200"/>
        <w:rPr>
          <w:rFonts w:hint="default" w:ascii="Times New Roman" w:hAnsi="Times New Roman"/>
          <w:color w:val="auto"/>
          <w:sz w:val="24"/>
          <w:szCs w:val="24"/>
          <w:highlight w:val="none"/>
        </w:rPr>
      </w:pPr>
      <w:r>
        <w:rPr>
          <w:rFonts w:hint="default" w:ascii="Times New Roman" w:hAnsi="Times New Roman"/>
          <w:color w:val="auto"/>
          <w:sz w:val="24"/>
          <w:highlight w:val="none"/>
        </w:rPr>
        <w:t>电      话：010-80257520</w:t>
      </w:r>
    </w:p>
    <w:p>
      <w:pPr>
        <w:rPr>
          <w:b w:val="0"/>
          <w:bCs w:val="0"/>
          <w:color w:val="auto"/>
          <w:highlight w:val="none"/>
        </w:rPr>
        <w:sectPr>
          <w:footerReference r:id="rId8" w:type="default"/>
          <w:pgSz w:w="11910" w:h="16840"/>
          <w:pgMar w:top="1046" w:right="1141" w:bottom="1035" w:left="1700" w:header="857" w:footer="886" w:gutter="0"/>
          <w:pgNumType w:fmt="decimal" w:start="1"/>
          <w:cols w:space="720" w:num="1"/>
        </w:sectPr>
      </w:pPr>
    </w:p>
    <w:p>
      <w:pPr>
        <w:spacing w:line="295" w:lineRule="auto"/>
        <w:rPr>
          <w:rFonts w:ascii="Arial"/>
          <w:color w:val="auto"/>
          <w:sz w:val="21"/>
          <w:highlight w:val="none"/>
        </w:rPr>
      </w:pPr>
    </w:p>
    <w:p>
      <w:pPr>
        <w:pStyle w:val="2"/>
        <w:bidi w:val="0"/>
        <w:rPr>
          <w:highlight w:val="none"/>
        </w:rPr>
      </w:pPr>
      <w:bookmarkStart w:id="40" w:name="_Toc6024"/>
      <w:bookmarkStart w:id="41" w:name="_Toc25837"/>
      <w:bookmarkStart w:id="42" w:name="_Toc15197"/>
      <w:bookmarkStart w:id="43" w:name="_Toc31201"/>
      <w:bookmarkStart w:id="44" w:name="_Toc26719"/>
      <w:r>
        <w:rPr>
          <w:highlight w:val="none"/>
        </w:rPr>
        <w:t>第二章  投标人须知</w:t>
      </w:r>
      <w:bookmarkEnd w:id="40"/>
      <w:bookmarkEnd w:id="41"/>
      <w:bookmarkEnd w:id="42"/>
      <w:bookmarkEnd w:id="43"/>
      <w:bookmarkEnd w:id="44"/>
    </w:p>
    <w:p>
      <w:pPr>
        <w:spacing w:line="220" w:lineRule="auto"/>
        <w:ind w:left="4018"/>
        <w:outlineLvl w:val="1"/>
        <w:rPr>
          <w:rFonts w:ascii="宋体" w:hAnsi="宋体" w:eastAsia="宋体" w:cs="宋体"/>
          <w:color w:val="auto"/>
          <w:sz w:val="27"/>
          <w:szCs w:val="27"/>
          <w:highlight w:val="none"/>
        </w:rPr>
      </w:pPr>
      <w:bookmarkStart w:id="45" w:name="_Toc16553"/>
      <w:r>
        <w:rPr>
          <w:rFonts w:ascii="宋体" w:hAnsi="宋体" w:eastAsia="宋体" w:cs="宋体"/>
          <w:b/>
          <w:bCs/>
          <w:color w:val="auto"/>
          <w:spacing w:val="6"/>
          <w:sz w:val="27"/>
          <w:szCs w:val="27"/>
          <w:highlight w:val="none"/>
        </w:rPr>
        <w:t>投标人须知资料表</w:t>
      </w:r>
      <w:bookmarkEnd w:id="45"/>
    </w:p>
    <w:p>
      <w:pPr>
        <w:spacing w:line="268" w:lineRule="auto"/>
        <w:rPr>
          <w:rFonts w:ascii="Arial"/>
          <w:color w:val="auto"/>
          <w:sz w:val="21"/>
          <w:highlight w:val="none"/>
        </w:rPr>
      </w:pPr>
    </w:p>
    <w:p>
      <w:pPr>
        <w:spacing w:after="0" w:line="360" w:lineRule="auto"/>
        <w:ind w:firstLine="480"/>
        <w:rPr>
          <w:color w:val="auto"/>
          <w:sz w:val="24"/>
          <w:highlight w:val="none"/>
        </w:rPr>
      </w:pPr>
      <w:r>
        <w:rPr>
          <w:color w:val="auto"/>
          <w:sz w:val="24"/>
          <w:highlight w:val="none"/>
        </w:rPr>
        <w:t>本表是对投标人须知的具体补充和修改，如有矛盾，均以本资料表为准。标记“</w:t>
      </w:r>
      <w:r>
        <w:rPr>
          <w:rFonts w:ascii="Wingdings 2" w:hAnsi="Wingdings 2"/>
          <w:color w:val="auto"/>
          <w:sz w:val="24"/>
          <w:highlight w:val="none"/>
        </w:rPr>
        <w:t>R</w:t>
      </w:r>
      <w:r>
        <w:rPr>
          <w:color w:val="auto"/>
          <w:sz w:val="24"/>
          <w:highlight w:val="none"/>
        </w:rPr>
        <w:t>”的选项意为适用于本项目，标记“</w:t>
      </w:r>
      <w:r>
        <w:rPr>
          <w:rFonts w:ascii="Wingdings 2" w:hAnsi="Wingdings 2"/>
          <w:color w:val="auto"/>
          <w:sz w:val="24"/>
          <w:highlight w:val="none"/>
        </w:rPr>
        <w:t>£</w:t>
      </w:r>
      <w:r>
        <w:rPr>
          <w:color w:val="auto"/>
          <w:sz w:val="24"/>
          <w:highlight w:val="none"/>
        </w:rPr>
        <w:t>”的选项意为不适用于本项目。</w:t>
      </w:r>
    </w:p>
    <w:p>
      <w:pPr>
        <w:spacing w:line="135" w:lineRule="exact"/>
        <w:rPr>
          <w:color w:val="auto"/>
          <w:highlight w:val="none"/>
        </w:rPr>
      </w:pPr>
    </w:p>
    <w:tbl>
      <w:tblPr>
        <w:tblStyle w:val="20"/>
        <w:tblW w:w="1021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94"/>
        <w:gridCol w:w="1748"/>
        <w:gridCol w:w="694"/>
        <w:gridCol w:w="3247"/>
        <w:gridCol w:w="3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7" w:hRule="atLeast"/>
        </w:trPr>
        <w:tc>
          <w:tcPr>
            <w:tcW w:w="994" w:type="dxa"/>
            <w:vAlign w:val="top"/>
          </w:tcPr>
          <w:p>
            <w:pPr>
              <w:spacing w:before="171" w:line="219" w:lineRule="auto"/>
              <w:ind w:left="128"/>
              <w:rPr>
                <w:rFonts w:ascii="宋体" w:hAnsi="宋体" w:eastAsia="宋体" w:cs="宋体"/>
                <w:color w:val="auto"/>
                <w:sz w:val="24"/>
                <w:szCs w:val="24"/>
                <w:highlight w:val="none"/>
              </w:rPr>
            </w:pPr>
            <w:r>
              <w:rPr>
                <w:rFonts w:ascii="宋体" w:hAnsi="宋体" w:eastAsia="宋体" w:cs="宋体"/>
                <w:b/>
                <w:bCs/>
                <w:color w:val="auto"/>
                <w:spacing w:val="-6"/>
                <w:sz w:val="24"/>
                <w:szCs w:val="24"/>
                <w:highlight w:val="none"/>
              </w:rPr>
              <w:t>条款号</w:t>
            </w:r>
          </w:p>
        </w:tc>
        <w:tc>
          <w:tcPr>
            <w:tcW w:w="1748" w:type="dxa"/>
            <w:vAlign w:val="top"/>
          </w:tcPr>
          <w:p>
            <w:pPr>
              <w:spacing w:before="171" w:line="219" w:lineRule="auto"/>
              <w:ind w:left="624"/>
              <w:rPr>
                <w:rFonts w:ascii="宋体" w:hAnsi="宋体" w:eastAsia="宋体" w:cs="宋体"/>
                <w:color w:val="auto"/>
                <w:sz w:val="24"/>
                <w:szCs w:val="24"/>
                <w:highlight w:val="none"/>
              </w:rPr>
            </w:pPr>
            <w:r>
              <w:rPr>
                <w:rFonts w:ascii="宋体" w:hAnsi="宋体" w:eastAsia="宋体" w:cs="宋体"/>
                <w:b/>
                <w:bCs/>
                <w:color w:val="auto"/>
                <w:spacing w:val="16"/>
                <w:sz w:val="24"/>
                <w:szCs w:val="24"/>
                <w:highlight w:val="none"/>
              </w:rPr>
              <w:t>条目</w:t>
            </w:r>
          </w:p>
        </w:tc>
        <w:tc>
          <w:tcPr>
            <w:tcW w:w="7477" w:type="dxa"/>
            <w:gridSpan w:val="3"/>
            <w:vAlign w:val="top"/>
          </w:tcPr>
          <w:p>
            <w:pPr>
              <w:spacing w:before="171" w:line="219" w:lineRule="auto"/>
              <w:ind w:left="3496"/>
              <w:rPr>
                <w:rFonts w:ascii="宋体" w:hAnsi="宋体" w:eastAsia="宋体" w:cs="宋体"/>
                <w:color w:val="auto"/>
                <w:sz w:val="24"/>
                <w:szCs w:val="24"/>
                <w:highlight w:val="none"/>
              </w:rPr>
            </w:pPr>
            <w:r>
              <w:rPr>
                <w:rFonts w:ascii="宋体" w:hAnsi="宋体" w:eastAsia="宋体" w:cs="宋体"/>
                <w:b/>
                <w:bCs/>
                <w:color w:val="auto"/>
                <w:sz w:val="24"/>
                <w:szCs w:val="24"/>
                <w:highlight w:val="none"/>
              </w:rPr>
              <w:t>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trPr>
        <w:tc>
          <w:tcPr>
            <w:tcW w:w="994" w:type="dxa"/>
            <w:vAlign w:val="top"/>
          </w:tcPr>
          <w:p>
            <w:pPr>
              <w:spacing w:line="332" w:lineRule="auto"/>
              <w:rPr>
                <w:rFonts w:ascii="Arial"/>
                <w:b w:val="0"/>
                <w:bCs w:val="0"/>
                <w:color w:val="auto"/>
                <w:sz w:val="21"/>
                <w:highlight w:val="none"/>
              </w:rPr>
            </w:pPr>
          </w:p>
          <w:p>
            <w:pPr>
              <w:spacing w:before="78" w:line="183" w:lineRule="auto"/>
              <w:ind w:left="305"/>
              <w:rPr>
                <w:rFonts w:ascii="宋体" w:hAnsi="宋体" w:eastAsia="宋体" w:cs="宋体"/>
                <w:b w:val="0"/>
                <w:bCs w:val="0"/>
                <w:color w:val="auto"/>
                <w:sz w:val="24"/>
                <w:szCs w:val="24"/>
                <w:highlight w:val="none"/>
              </w:rPr>
            </w:pPr>
            <w:r>
              <w:rPr>
                <w:rFonts w:ascii="宋体" w:hAnsi="宋体" w:eastAsia="宋体" w:cs="宋体"/>
                <w:b w:val="0"/>
                <w:bCs w:val="0"/>
                <w:color w:val="auto"/>
                <w:spacing w:val="-3"/>
                <w:sz w:val="24"/>
                <w:szCs w:val="24"/>
                <w:highlight w:val="none"/>
              </w:rPr>
              <w:t>2.2</w:t>
            </w:r>
          </w:p>
        </w:tc>
        <w:tc>
          <w:tcPr>
            <w:tcW w:w="1748" w:type="dxa"/>
            <w:vAlign w:val="top"/>
          </w:tcPr>
          <w:p>
            <w:pPr>
              <w:spacing w:line="271" w:lineRule="auto"/>
              <w:rPr>
                <w:rFonts w:ascii="Arial"/>
                <w:color w:val="auto"/>
                <w:sz w:val="21"/>
                <w:highlight w:val="none"/>
              </w:rPr>
            </w:pPr>
          </w:p>
          <w:p>
            <w:pPr>
              <w:spacing w:before="78" w:line="220" w:lineRule="auto"/>
              <w:ind w:left="381"/>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项目属性</w:t>
            </w:r>
          </w:p>
        </w:tc>
        <w:tc>
          <w:tcPr>
            <w:tcW w:w="7477" w:type="dxa"/>
            <w:gridSpan w:val="3"/>
            <w:vAlign w:val="top"/>
          </w:tcPr>
          <w:p>
            <w:pPr>
              <w:spacing w:after="0"/>
              <w:jc w:val="left"/>
              <w:rPr>
                <w:color w:val="auto"/>
                <w:sz w:val="24"/>
                <w:highlight w:val="none"/>
              </w:rPr>
            </w:pPr>
            <w:r>
              <w:rPr>
                <w:color w:val="auto"/>
                <w:sz w:val="24"/>
                <w:highlight w:val="none"/>
              </w:rPr>
              <w:t>项目属性：</w:t>
            </w:r>
          </w:p>
          <w:p>
            <w:pPr>
              <w:spacing w:after="0"/>
              <w:jc w:val="left"/>
              <w:rPr>
                <w:color w:val="auto"/>
                <w:sz w:val="24"/>
                <w:highlight w:val="none"/>
              </w:rPr>
            </w:pPr>
            <w:r>
              <w:rPr>
                <w:rFonts w:ascii="Wingdings 2" w:hAnsi="Wingdings 2"/>
                <w:color w:val="auto"/>
                <w:sz w:val="24"/>
                <w:highlight w:val="none"/>
              </w:rPr>
              <w:t>R</w:t>
            </w:r>
            <w:r>
              <w:rPr>
                <w:color w:val="auto"/>
                <w:sz w:val="24"/>
                <w:highlight w:val="none"/>
              </w:rPr>
              <w:t>服务</w:t>
            </w:r>
          </w:p>
          <w:p>
            <w:pPr>
              <w:spacing w:before="24" w:line="199" w:lineRule="auto"/>
              <w:rPr>
                <w:rFonts w:ascii="宋体" w:hAnsi="宋体" w:eastAsia="宋体" w:cs="宋体"/>
                <w:color w:val="auto"/>
                <w:sz w:val="24"/>
                <w:szCs w:val="24"/>
                <w:highlight w:val="none"/>
              </w:rPr>
            </w:pPr>
            <w:r>
              <w:rPr>
                <w:rFonts w:ascii="Wingdings 2" w:hAnsi="Wingdings 2"/>
                <w:color w:val="auto"/>
                <w:sz w:val="24"/>
                <w:highlight w:val="none"/>
              </w:rPr>
              <w:t>£</w:t>
            </w:r>
            <w:r>
              <w:rPr>
                <w:color w:val="auto"/>
                <w:sz w:val="24"/>
                <w:highlight w:val="none"/>
              </w:rPr>
              <w:t>货物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trPr>
        <w:tc>
          <w:tcPr>
            <w:tcW w:w="994" w:type="dxa"/>
            <w:vAlign w:val="top"/>
          </w:tcPr>
          <w:p>
            <w:pPr>
              <w:spacing w:line="331" w:lineRule="auto"/>
              <w:rPr>
                <w:rFonts w:ascii="Arial"/>
                <w:b w:val="0"/>
                <w:bCs w:val="0"/>
                <w:color w:val="auto"/>
                <w:sz w:val="21"/>
                <w:highlight w:val="none"/>
              </w:rPr>
            </w:pPr>
          </w:p>
          <w:p>
            <w:pPr>
              <w:spacing w:before="78" w:line="183" w:lineRule="auto"/>
              <w:ind w:left="308"/>
              <w:rPr>
                <w:rFonts w:ascii="宋体" w:hAnsi="宋体" w:eastAsia="宋体" w:cs="宋体"/>
                <w:b w:val="0"/>
                <w:bCs w:val="0"/>
                <w:color w:val="auto"/>
                <w:sz w:val="24"/>
                <w:szCs w:val="24"/>
                <w:highlight w:val="none"/>
              </w:rPr>
            </w:pPr>
            <w:r>
              <w:rPr>
                <w:rFonts w:ascii="宋体" w:hAnsi="宋体" w:eastAsia="宋体" w:cs="宋体"/>
                <w:b w:val="0"/>
                <w:bCs w:val="0"/>
                <w:color w:val="auto"/>
                <w:spacing w:val="-6"/>
                <w:sz w:val="24"/>
                <w:szCs w:val="24"/>
                <w:highlight w:val="none"/>
              </w:rPr>
              <w:t>2.3</w:t>
            </w:r>
          </w:p>
        </w:tc>
        <w:tc>
          <w:tcPr>
            <w:tcW w:w="1748" w:type="dxa"/>
            <w:vAlign w:val="top"/>
          </w:tcPr>
          <w:p>
            <w:pPr>
              <w:spacing w:line="270" w:lineRule="auto"/>
              <w:rPr>
                <w:rFonts w:ascii="Arial"/>
                <w:color w:val="auto"/>
                <w:sz w:val="21"/>
                <w:highlight w:val="none"/>
              </w:rPr>
            </w:pPr>
          </w:p>
          <w:p>
            <w:pPr>
              <w:spacing w:before="78" w:line="219" w:lineRule="auto"/>
              <w:ind w:left="141"/>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科研仪器设备</w:t>
            </w:r>
          </w:p>
        </w:tc>
        <w:tc>
          <w:tcPr>
            <w:tcW w:w="7477" w:type="dxa"/>
            <w:gridSpan w:val="3"/>
            <w:vAlign w:val="top"/>
          </w:tcPr>
          <w:p>
            <w:pPr>
              <w:spacing w:after="0"/>
              <w:jc w:val="left"/>
              <w:rPr>
                <w:color w:val="auto"/>
                <w:sz w:val="24"/>
                <w:highlight w:val="none"/>
              </w:rPr>
            </w:pPr>
            <w:r>
              <w:rPr>
                <w:color w:val="auto"/>
                <w:sz w:val="24"/>
                <w:highlight w:val="none"/>
              </w:rPr>
              <w:t>是否属于科研仪器设备采购项目：</w:t>
            </w:r>
          </w:p>
          <w:p>
            <w:pPr>
              <w:spacing w:after="0"/>
              <w:jc w:val="left"/>
              <w:rPr>
                <w:color w:val="auto"/>
                <w:sz w:val="24"/>
                <w:highlight w:val="none"/>
              </w:rPr>
            </w:pPr>
            <w:r>
              <w:rPr>
                <w:rFonts w:ascii="Wingdings 2" w:hAnsi="Wingdings 2"/>
                <w:color w:val="auto"/>
                <w:sz w:val="24"/>
                <w:highlight w:val="none"/>
              </w:rPr>
              <w:t>£</w:t>
            </w:r>
            <w:r>
              <w:rPr>
                <w:color w:val="auto"/>
                <w:sz w:val="24"/>
                <w:highlight w:val="none"/>
              </w:rPr>
              <w:t>是</w:t>
            </w:r>
          </w:p>
          <w:p>
            <w:pPr>
              <w:spacing w:before="1" w:line="204" w:lineRule="auto"/>
              <w:rPr>
                <w:rFonts w:ascii="宋体" w:hAnsi="宋体" w:eastAsia="宋体" w:cs="宋体"/>
                <w:color w:val="auto"/>
                <w:sz w:val="24"/>
                <w:szCs w:val="24"/>
                <w:highlight w:val="none"/>
              </w:rPr>
            </w:pPr>
            <w:r>
              <w:rPr>
                <w:rFonts w:ascii="Wingdings 2" w:hAnsi="Wingdings 2"/>
                <w:color w:val="auto"/>
                <w:sz w:val="24"/>
                <w:highlight w:val="none"/>
              </w:rPr>
              <w:t>R</w:t>
            </w:r>
            <w:r>
              <w:rPr>
                <w:color w:val="auto"/>
                <w:sz w:val="24"/>
                <w:highlight w:val="none"/>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trPr>
        <w:tc>
          <w:tcPr>
            <w:tcW w:w="994" w:type="dxa"/>
            <w:vAlign w:val="top"/>
          </w:tcPr>
          <w:p>
            <w:pPr>
              <w:spacing w:line="334" w:lineRule="auto"/>
              <w:rPr>
                <w:rFonts w:ascii="Arial"/>
                <w:b w:val="0"/>
                <w:bCs w:val="0"/>
                <w:color w:val="auto"/>
                <w:sz w:val="21"/>
                <w:highlight w:val="none"/>
              </w:rPr>
            </w:pPr>
          </w:p>
          <w:p>
            <w:pPr>
              <w:spacing w:before="78" w:line="183" w:lineRule="auto"/>
              <w:ind w:left="305"/>
              <w:rPr>
                <w:rFonts w:ascii="宋体" w:hAnsi="宋体" w:eastAsia="宋体" w:cs="宋体"/>
                <w:b w:val="0"/>
                <w:bCs w:val="0"/>
                <w:color w:val="auto"/>
                <w:sz w:val="24"/>
                <w:szCs w:val="24"/>
                <w:highlight w:val="none"/>
              </w:rPr>
            </w:pPr>
            <w:r>
              <w:rPr>
                <w:rFonts w:ascii="宋体" w:hAnsi="宋体" w:eastAsia="宋体" w:cs="宋体"/>
                <w:b w:val="0"/>
                <w:bCs w:val="0"/>
                <w:color w:val="auto"/>
                <w:spacing w:val="-3"/>
                <w:sz w:val="24"/>
                <w:szCs w:val="24"/>
                <w:highlight w:val="none"/>
              </w:rPr>
              <w:t>2.4</w:t>
            </w:r>
          </w:p>
        </w:tc>
        <w:tc>
          <w:tcPr>
            <w:tcW w:w="1748" w:type="dxa"/>
            <w:vAlign w:val="top"/>
          </w:tcPr>
          <w:p>
            <w:pPr>
              <w:spacing w:line="273" w:lineRule="auto"/>
              <w:rPr>
                <w:rFonts w:ascii="Arial"/>
                <w:color w:val="auto"/>
                <w:sz w:val="21"/>
                <w:highlight w:val="none"/>
              </w:rPr>
            </w:pPr>
          </w:p>
          <w:p>
            <w:pPr>
              <w:spacing w:before="78" w:line="219" w:lineRule="auto"/>
              <w:ind w:left="381"/>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核心产品</w:t>
            </w:r>
          </w:p>
        </w:tc>
        <w:tc>
          <w:tcPr>
            <w:tcW w:w="7477" w:type="dxa"/>
            <w:gridSpan w:val="3"/>
            <w:vAlign w:val="top"/>
          </w:tcPr>
          <w:p>
            <w:pPr>
              <w:spacing w:before="81" w:line="202" w:lineRule="auto"/>
              <w:rPr>
                <w:rFonts w:ascii="宋体" w:hAnsi="宋体" w:eastAsia="宋体" w:cs="宋体"/>
                <w:color w:val="auto"/>
                <w:sz w:val="24"/>
                <w:szCs w:val="24"/>
                <w:highlight w:val="none"/>
              </w:rPr>
            </w:pPr>
            <w:r>
              <w:rPr>
                <w:rFonts w:ascii="Wingdings 2" w:hAnsi="Wingdings 2"/>
                <w:color w:val="auto"/>
                <w:sz w:val="24"/>
                <w:highlight w:val="none"/>
              </w:rPr>
              <w:t>R</w:t>
            </w:r>
            <w:r>
              <w:rPr>
                <w:rFonts w:ascii="宋体" w:hAnsi="宋体" w:eastAsia="宋体" w:cs="宋体"/>
                <w:color w:val="auto"/>
                <w:spacing w:val="5"/>
                <w:sz w:val="24"/>
                <w:szCs w:val="24"/>
                <w:highlight w:val="none"/>
              </w:rPr>
              <w:t>关于核心产品本项目不适用。</w:t>
            </w:r>
          </w:p>
          <w:p>
            <w:pPr>
              <w:spacing w:line="218" w:lineRule="auto"/>
              <w:rPr>
                <w:rFonts w:ascii="宋体" w:hAnsi="宋体" w:eastAsia="宋体" w:cs="宋体"/>
                <w:color w:val="auto"/>
                <w:sz w:val="24"/>
                <w:szCs w:val="24"/>
                <w:highlight w:val="none"/>
              </w:rPr>
            </w:pPr>
            <w:r>
              <w:rPr>
                <w:rFonts w:ascii="Wingdings 2" w:hAnsi="Wingdings 2"/>
                <w:color w:val="auto"/>
                <w:sz w:val="24"/>
                <w:highlight w:val="none"/>
              </w:rPr>
              <w:sym w:font="Wingdings 2" w:char="00A3"/>
            </w:r>
            <w:r>
              <w:rPr>
                <w:rFonts w:ascii="宋体" w:hAnsi="宋体" w:eastAsia="宋体" w:cs="宋体"/>
                <w:color w:val="auto"/>
                <w:spacing w:val="6"/>
                <w:sz w:val="24"/>
                <w:szCs w:val="24"/>
                <w:highlight w:val="none"/>
              </w:rPr>
              <w:t>本项目</w:t>
            </w:r>
            <w:r>
              <w:rPr>
                <w:rFonts w:ascii="宋体" w:hAnsi="宋体" w:eastAsia="宋体" w:cs="宋体"/>
                <w:color w:val="auto"/>
                <w:spacing w:val="35"/>
                <w:sz w:val="24"/>
                <w:szCs w:val="24"/>
                <w:highlight w:val="none"/>
                <w:u w:val="single" w:color="auto"/>
              </w:rPr>
              <w:t xml:space="preserve"> </w:t>
            </w:r>
            <w:r>
              <w:rPr>
                <w:rFonts w:hint="eastAsia" w:ascii="宋体" w:hAnsi="宋体" w:eastAsia="宋体" w:cs="宋体"/>
                <w:color w:val="auto"/>
                <w:spacing w:val="35"/>
                <w:sz w:val="24"/>
                <w:szCs w:val="24"/>
                <w:highlight w:val="none"/>
                <w:u w:val="single" w:color="auto"/>
                <w:lang w:val="en-US" w:eastAsia="zh-CN"/>
              </w:rPr>
              <w:t xml:space="preserve">/ </w:t>
            </w:r>
            <w:r>
              <w:rPr>
                <w:rFonts w:ascii="宋体" w:hAnsi="宋体" w:eastAsia="宋体" w:cs="宋体"/>
                <w:color w:val="auto"/>
                <w:spacing w:val="6"/>
                <w:sz w:val="24"/>
                <w:szCs w:val="24"/>
                <w:highlight w:val="none"/>
              </w:rPr>
              <w:t>包为单一产品采购项目。</w:t>
            </w:r>
          </w:p>
          <w:p>
            <w:pPr>
              <w:spacing w:before="25" w:line="219" w:lineRule="auto"/>
              <w:rPr>
                <w:rFonts w:hint="default" w:ascii="宋体" w:hAnsi="宋体" w:eastAsia="宋体" w:cs="宋体"/>
                <w:color w:val="auto"/>
                <w:sz w:val="24"/>
                <w:szCs w:val="24"/>
                <w:highlight w:val="none"/>
                <w:u w:val="single"/>
                <w:lang w:val="en-US" w:eastAsia="zh-CN"/>
              </w:rPr>
            </w:pPr>
            <w:r>
              <w:rPr>
                <w:rFonts w:ascii="Wingdings 2" w:hAnsi="Wingdings 2"/>
                <w:color w:val="auto"/>
                <w:sz w:val="24"/>
                <w:highlight w:val="none"/>
              </w:rPr>
              <w:sym w:font="Wingdings 2" w:char="00A3"/>
            </w:r>
            <w:r>
              <w:rPr>
                <w:rFonts w:ascii="宋体" w:hAnsi="宋体" w:eastAsia="宋体" w:cs="宋体"/>
                <w:color w:val="auto"/>
                <w:spacing w:val="4"/>
                <w:sz w:val="24"/>
                <w:szCs w:val="24"/>
                <w:highlight w:val="none"/>
              </w:rPr>
              <w:t>本项目</w:t>
            </w:r>
            <w:r>
              <w:rPr>
                <w:rFonts w:ascii="宋体" w:hAnsi="宋体" w:eastAsia="宋体" w:cs="宋体"/>
                <w:color w:val="auto"/>
                <w:spacing w:val="-112"/>
                <w:sz w:val="24"/>
                <w:szCs w:val="24"/>
                <w:highlight w:val="none"/>
              </w:rPr>
              <w:t xml:space="preserve"> </w:t>
            </w:r>
            <w:r>
              <w:rPr>
                <w:rFonts w:ascii="宋体" w:hAnsi="宋体" w:eastAsia="宋体" w:cs="宋体"/>
                <w:color w:val="auto"/>
                <w:spacing w:val="13"/>
                <w:sz w:val="24"/>
                <w:szCs w:val="24"/>
                <w:highlight w:val="none"/>
                <w:u w:val="single" w:color="auto"/>
              </w:rPr>
              <w:t xml:space="preserve"> </w:t>
            </w:r>
            <w:r>
              <w:rPr>
                <w:rFonts w:hint="eastAsia" w:ascii="宋体" w:hAnsi="宋体" w:eastAsia="宋体" w:cs="宋体"/>
                <w:color w:val="auto"/>
                <w:spacing w:val="13"/>
                <w:sz w:val="24"/>
                <w:szCs w:val="24"/>
                <w:highlight w:val="none"/>
                <w:u w:val="single" w:color="auto"/>
                <w:lang w:val="en-US" w:eastAsia="zh-CN"/>
              </w:rPr>
              <w:t>/</w:t>
            </w:r>
            <w:r>
              <w:rPr>
                <w:rFonts w:ascii="宋体" w:hAnsi="宋体" w:eastAsia="宋体" w:cs="宋体"/>
                <w:color w:val="auto"/>
                <w:spacing w:val="13"/>
                <w:sz w:val="24"/>
                <w:szCs w:val="24"/>
                <w:highlight w:val="none"/>
                <w:u w:val="single" w:color="auto"/>
              </w:rPr>
              <w:t xml:space="preserve"> </w:t>
            </w:r>
            <w:r>
              <w:rPr>
                <w:rFonts w:ascii="宋体" w:hAnsi="宋体" w:eastAsia="宋体" w:cs="宋体"/>
                <w:color w:val="auto"/>
                <w:spacing w:val="4"/>
                <w:sz w:val="24"/>
                <w:szCs w:val="24"/>
                <w:highlight w:val="none"/>
              </w:rPr>
              <w:t>包为非单一产品采购项目，核心产品为：</w:t>
            </w:r>
            <w:r>
              <w:rPr>
                <w:rFonts w:hint="eastAsia" w:ascii="宋体" w:hAnsi="宋体" w:eastAsia="宋体" w:cs="宋体"/>
                <w:color w:val="auto"/>
                <w:spacing w:val="4"/>
                <w:sz w:val="24"/>
                <w:szCs w:val="24"/>
                <w:highlight w:val="none"/>
                <w:u w:val="single"/>
                <w:lang w:val="en-US" w:eastAsia="zh-CN"/>
              </w:rPr>
              <w:t xml:space="preserve">  /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9" w:hRule="atLeast"/>
        </w:trPr>
        <w:tc>
          <w:tcPr>
            <w:tcW w:w="994" w:type="dxa"/>
            <w:vMerge w:val="restart"/>
            <w:tcBorders>
              <w:bottom w:val="nil"/>
            </w:tcBorders>
            <w:vAlign w:val="top"/>
          </w:tcPr>
          <w:p>
            <w:pPr>
              <w:spacing w:line="267" w:lineRule="auto"/>
              <w:rPr>
                <w:rFonts w:ascii="Arial"/>
                <w:color w:val="auto"/>
                <w:sz w:val="21"/>
                <w:highlight w:val="none"/>
              </w:rPr>
            </w:pPr>
          </w:p>
          <w:p>
            <w:pPr>
              <w:spacing w:line="267" w:lineRule="auto"/>
              <w:rPr>
                <w:rFonts w:ascii="Arial"/>
                <w:color w:val="auto"/>
                <w:sz w:val="21"/>
                <w:highlight w:val="none"/>
              </w:rPr>
            </w:pPr>
          </w:p>
          <w:p>
            <w:pPr>
              <w:spacing w:line="267" w:lineRule="auto"/>
              <w:rPr>
                <w:rFonts w:ascii="Arial"/>
                <w:color w:val="auto"/>
                <w:sz w:val="21"/>
                <w:highlight w:val="none"/>
              </w:rPr>
            </w:pPr>
          </w:p>
          <w:p>
            <w:pPr>
              <w:spacing w:before="78" w:line="184" w:lineRule="auto"/>
              <w:ind w:left="305"/>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3.1</w:t>
            </w:r>
          </w:p>
        </w:tc>
        <w:tc>
          <w:tcPr>
            <w:tcW w:w="1748" w:type="dxa"/>
            <w:vAlign w:val="top"/>
          </w:tcPr>
          <w:p>
            <w:pPr>
              <w:spacing w:line="264" w:lineRule="auto"/>
              <w:rPr>
                <w:rFonts w:ascii="Arial"/>
                <w:color w:val="auto"/>
                <w:sz w:val="21"/>
                <w:highlight w:val="none"/>
              </w:rPr>
            </w:pPr>
          </w:p>
          <w:p>
            <w:pPr>
              <w:spacing w:before="78" w:line="219" w:lineRule="auto"/>
              <w:ind w:left="381"/>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现场考察</w:t>
            </w:r>
          </w:p>
        </w:tc>
        <w:tc>
          <w:tcPr>
            <w:tcW w:w="7477" w:type="dxa"/>
            <w:gridSpan w:val="3"/>
            <w:vAlign w:val="top"/>
          </w:tcPr>
          <w:p>
            <w:pPr>
              <w:spacing w:before="47" w:line="221" w:lineRule="auto"/>
              <w:rPr>
                <w:rFonts w:ascii="宋体" w:hAnsi="宋体" w:eastAsia="宋体" w:cs="宋体"/>
                <w:color w:val="auto"/>
                <w:sz w:val="24"/>
                <w:szCs w:val="24"/>
                <w:highlight w:val="none"/>
              </w:rPr>
            </w:pPr>
            <w:r>
              <w:rPr>
                <w:rFonts w:ascii="Wingdings 2" w:hAnsi="Wingdings 2"/>
                <w:color w:val="auto"/>
                <w:sz w:val="24"/>
                <w:highlight w:val="none"/>
              </w:rPr>
              <w:t>R</w:t>
            </w:r>
            <w:r>
              <w:rPr>
                <w:rFonts w:ascii="宋体" w:hAnsi="宋体" w:eastAsia="宋体" w:cs="宋体"/>
                <w:color w:val="auto"/>
                <w:spacing w:val="4"/>
                <w:sz w:val="24"/>
                <w:szCs w:val="24"/>
                <w:highlight w:val="none"/>
              </w:rPr>
              <w:t>不组织</w:t>
            </w:r>
          </w:p>
          <w:p>
            <w:pPr>
              <w:spacing w:line="252" w:lineRule="auto"/>
              <w:rPr>
                <w:rFonts w:ascii="宋体" w:hAnsi="宋体" w:eastAsia="宋体" w:cs="宋体"/>
                <w:color w:val="auto"/>
                <w:sz w:val="24"/>
                <w:szCs w:val="24"/>
                <w:highlight w:val="none"/>
              </w:rPr>
            </w:pPr>
            <w:r>
              <w:rPr>
                <w:rFonts w:ascii="Wingdings 2" w:hAnsi="Wingdings 2"/>
                <w:color w:val="auto"/>
                <w:sz w:val="24"/>
                <w:highlight w:val="none"/>
              </w:rPr>
              <w:sym w:font="Wingdings 2" w:char="00A3"/>
            </w:r>
            <w:r>
              <w:rPr>
                <w:rFonts w:ascii="宋体" w:hAnsi="宋体" w:eastAsia="宋体" w:cs="宋体"/>
                <w:color w:val="auto"/>
                <w:spacing w:val="-22"/>
                <w:sz w:val="24"/>
                <w:szCs w:val="24"/>
                <w:highlight w:val="none"/>
              </w:rPr>
              <w:t>组织，考察时间：</w:t>
            </w:r>
            <w:r>
              <w:rPr>
                <w:rFonts w:ascii="宋体" w:hAnsi="宋体" w:eastAsia="宋体" w:cs="宋体"/>
                <w:color w:val="auto"/>
                <w:spacing w:val="7"/>
                <w:sz w:val="24"/>
                <w:szCs w:val="24"/>
                <w:highlight w:val="none"/>
                <w:u w:val="single" w:color="auto"/>
              </w:rPr>
              <w:t xml:space="preserve"> </w:t>
            </w:r>
            <w:r>
              <w:rPr>
                <w:rFonts w:hint="eastAsia" w:ascii="宋体" w:hAnsi="宋体" w:eastAsia="宋体" w:cs="宋体"/>
                <w:color w:val="auto"/>
                <w:spacing w:val="7"/>
                <w:sz w:val="24"/>
                <w:szCs w:val="24"/>
                <w:highlight w:val="none"/>
                <w:u w:val="single" w:color="auto"/>
                <w:lang w:val="en-US" w:eastAsia="zh-CN"/>
              </w:rPr>
              <w:t>/</w:t>
            </w:r>
            <w:r>
              <w:rPr>
                <w:rFonts w:ascii="宋体" w:hAnsi="宋体" w:eastAsia="宋体" w:cs="宋体"/>
                <w:color w:val="auto"/>
                <w:spacing w:val="7"/>
                <w:sz w:val="24"/>
                <w:szCs w:val="24"/>
                <w:highlight w:val="none"/>
                <w:u w:val="single" w:color="auto"/>
              </w:rPr>
              <w:t xml:space="preserve"> </w:t>
            </w:r>
            <w:r>
              <w:rPr>
                <w:rFonts w:ascii="宋体" w:hAnsi="宋体" w:eastAsia="宋体" w:cs="宋体"/>
                <w:color w:val="auto"/>
                <w:spacing w:val="-22"/>
                <w:sz w:val="24"/>
                <w:szCs w:val="24"/>
                <w:highlight w:val="none"/>
              </w:rPr>
              <w:t>年</w:t>
            </w:r>
            <w:r>
              <w:rPr>
                <w:rFonts w:ascii="宋体" w:hAnsi="宋体" w:eastAsia="宋体" w:cs="宋体"/>
                <w:color w:val="auto"/>
                <w:spacing w:val="7"/>
                <w:sz w:val="24"/>
                <w:szCs w:val="24"/>
                <w:highlight w:val="none"/>
                <w:u w:val="single" w:color="auto"/>
              </w:rPr>
              <w:t xml:space="preserve"> </w:t>
            </w:r>
            <w:r>
              <w:rPr>
                <w:rFonts w:hint="eastAsia" w:ascii="宋体" w:hAnsi="宋体" w:eastAsia="宋体" w:cs="宋体"/>
                <w:color w:val="auto"/>
                <w:spacing w:val="7"/>
                <w:sz w:val="24"/>
                <w:szCs w:val="24"/>
                <w:highlight w:val="none"/>
                <w:u w:val="single" w:color="auto"/>
                <w:lang w:val="en-US" w:eastAsia="zh-CN"/>
              </w:rPr>
              <w:t>/</w:t>
            </w:r>
            <w:r>
              <w:rPr>
                <w:rFonts w:ascii="宋体" w:hAnsi="宋体" w:eastAsia="宋体" w:cs="宋体"/>
                <w:color w:val="auto"/>
                <w:spacing w:val="7"/>
                <w:sz w:val="24"/>
                <w:szCs w:val="24"/>
                <w:highlight w:val="none"/>
                <w:u w:val="single" w:color="auto"/>
              </w:rPr>
              <w:t xml:space="preserve"> </w:t>
            </w:r>
            <w:r>
              <w:rPr>
                <w:rFonts w:ascii="宋体" w:hAnsi="宋体" w:eastAsia="宋体" w:cs="宋体"/>
                <w:color w:val="auto"/>
                <w:spacing w:val="-22"/>
                <w:sz w:val="24"/>
                <w:szCs w:val="24"/>
                <w:highlight w:val="none"/>
              </w:rPr>
              <w:t>月</w:t>
            </w:r>
            <w:r>
              <w:rPr>
                <w:rFonts w:ascii="宋体" w:hAnsi="宋体" w:eastAsia="宋体" w:cs="宋体"/>
                <w:color w:val="auto"/>
                <w:spacing w:val="-118"/>
                <w:sz w:val="24"/>
                <w:szCs w:val="24"/>
                <w:highlight w:val="none"/>
              </w:rPr>
              <w:t xml:space="preserve"> </w:t>
            </w:r>
            <w:r>
              <w:rPr>
                <w:rFonts w:ascii="宋体" w:hAnsi="宋体" w:eastAsia="宋体" w:cs="宋体"/>
                <w:color w:val="auto"/>
                <w:spacing w:val="7"/>
                <w:sz w:val="24"/>
                <w:szCs w:val="24"/>
                <w:highlight w:val="none"/>
                <w:u w:val="single" w:color="auto"/>
              </w:rPr>
              <w:t xml:space="preserve"> </w:t>
            </w:r>
            <w:r>
              <w:rPr>
                <w:rFonts w:hint="eastAsia" w:ascii="宋体" w:hAnsi="宋体" w:eastAsia="宋体" w:cs="宋体"/>
                <w:color w:val="auto"/>
                <w:spacing w:val="7"/>
                <w:sz w:val="24"/>
                <w:szCs w:val="24"/>
                <w:highlight w:val="none"/>
                <w:u w:val="single" w:color="auto"/>
                <w:lang w:val="en-US" w:eastAsia="zh-CN"/>
              </w:rPr>
              <w:t>/</w:t>
            </w:r>
            <w:r>
              <w:rPr>
                <w:rFonts w:ascii="宋体" w:hAnsi="宋体" w:eastAsia="宋体" w:cs="宋体"/>
                <w:color w:val="auto"/>
                <w:spacing w:val="7"/>
                <w:sz w:val="24"/>
                <w:szCs w:val="24"/>
                <w:highlight w:val="none"/>
                <w:u w:val="single" w:color="auto"/>
              </w:rPr>
              <w:t xml:space="preserve"> </w:t>
            </w:r>
            <w:r>
              <w:rPr>
                <w:rFonts w:ascii="宋体" w:hAnsi="宋体" w:eastAsia="宋体" w:cs="宋体"/>
                <w:color w:val="auto"/>
                <w:spacing w:val="-22"/>
                <w:sz w:val="24"/>
                <w:szCs w:val="24"/>
                <w:highlight w:val="none"/>
              </w:rPr>
              <w:t>日</w:t>
            </w:r>
            <w:r>
              <w:rPr>
                <w:rFonts w:ascii="宋体" w:hAnsi="宋体" w:eastAsia="宋体" w:cs="宋体"/>
                <w:color w:val="auto"/>
                <w:spacing w:val="7"/>
                <w:sz w:val="24"/>
                <w:szCs w:val="24"/>
                <w:highlight w:val="none"/>
                <w:u w:val="single" w:color="auto"/>
              </w:rPr>
              <w:t xml:space="preserve"> </w:t>
            </w:r>
            <w:r>
              <w:rPr>
                <w:rFonts w:hint="eastAsia" w:ascii="宋体" w:hAnsi="宋体" w:eastAsia="宋体" w:cs="宋体"/>
                <w:color w:val="auto"/>
                <w:spacing w:val="7"/>
                <w:sz w:val="24"/>
                <w:szCs w:val="24"/>
                <w:highlight w:val="none"/>
                <w:u w:val="single" w:color="auto"/>
                <w:lang w:val="en-US" w:eastAsia="zh-CN"/>
              </w:rPr>
              <w:t>/</w:t>
            </w:r>
            <w:r>
              <w:rPr>
                <w:rFonts w:ascii="宋体" w:hAnsi="宋体" w:eastAsia="宋体" w:cs="宋体"/>
                <w:color w:val="auto"/>
                <w:spacing w:val="7"/>
                <w:sz w:val="24"/>
                <w:szCs w:val="24"/>
                <w:highlight w:val="none"/>
                <w:u w:val="single" w:color="auto"/>
              </w:rPr>
              <w:t xml:space="preserve"> </w:t>
            </w:r>
            <w:r>
              <w:rPr>
                <w:rFonts w:ascii="宋体" w:hAnsi="宋体" w:eastAsia="宋体" w:cs="宋体"/>
                <w:color w:val="auto"/>
                <w:spacing w:val="-22"/>
                <w:sz w:val="24"/>
                <w:szCs w:val="24"/>
                <w:highlight w:val="none"/>
              </w:rPr>
              <w:t>点</w:t>
            </w:r>
            <w:r>
              <w:rPr>
                <w:rFonts w:ascii="宋体" w:hAnsi="宋体" w:eastAsia="宋体" w:cs="宋体"/>
                <w:color w:val="auto"/>
                <w:spacing w:val="7"/>
                <w:sz w:val="24"/>
                <w:szCs w:val="24"/>
                <w:highlight w:val="none"/>
                <w:u w:val="single" w:color="auto"/>
              </w:rPr>
              <w:t xml:space="preserve"> </w:t>
            </w:r>
            <w:r>
              <w:rPr>
                <w:rFonts w:hint="eastAsia" w:ascii="宋体" w:hAnsi="宋体" w:eastAsia="宋体" w:cs="宋体"/>
                <w:color w:val="auto"/>
                <w:spacing w:val="7"/>
                <w:sz w:val="24"/>
                <w:szCs w:val="24"/>
                <w:highlight w:val="none"/>
                <w:u w:val="single" w:color="auto"/>
                <w:lang w:val="en-US" w:eastAsia="zh-CN"/>
              </w:rPr>
              <w:t>/</w:t>
            </w:r>
            <w:r>
              <w:rPr>
                <w:rFonts w:ascii="宋体" w:hAnsi="宋体" w:eastAsia="宋体" w:cs="宋体"/>
                <w:color w:val="auto"/>
                <w:spacing w:val="7"/>
                <w:sz w:val="24"/>
                <w:szCs w:val="24"/>
                <w:highlight w:val="none"/>
                <w:u w:val="single" w:color="auto"/>
              </w:rPr>
              <w:t xml:space="preserve"> </w:t>
            </w:r>
            <w:r>
              <w:rPr>
                <w:rFonts w:ascii="宋体" w:hAnsi="宋体" w:eastAsia="宋体" w:cs="宋体"/>
                <w:color w:val="auto"/>
                <w:spacing w:val="-22"/>
                <w:sz w:val="24"/>
                <w:szCs w:val="24"/>
                <w:highlight w:val="none"/>
              </w:rPr>
              <w:t>分</w:t>
            </w:r>
          </w:p>
          <w:p>
            <w:pPr>
              <w:spacing w:line="196" w:lineRule="auto"/>
              <w:rPr>
                <w:rFonts w:hint="default" w:ascii="宋体" w:hAnsi="宋体" w:eastAsia="宋体" w:cs="宋体"/>
                <w:color w:val="auto"/>
                <w:sz w:val="24"/>
                <w:szCs w:val="24"/>
                <w:highlight w:val="none"/>
                <w:u w:val="single"/>
                <w:lang w:val="en-US" w:eastAsia="zh-CN"/>
              </w:rPr>
            </w:pPr>
            <w:r>
              <w:rPr>
                <w:rFonts w:ascii="宋体" w:hAnsi="宋体" w:eastAsia="宋体" w:cs="宋体"/>
                <w:color w:val="auto"/>
                <w:spacing w:val="24"/>
                <w:sz w:val="24"/>
                <w:szCs w:val="24"/>
                <w:highlight w:val="none"/>
              </w:rPr>
              <w:t>考察地点：</w:t>
            </w:r>
            <w:r>
              <w:rPr>
                <w:rFonts w:hint="eastAsia" w:ascii="宋体" w:hAnsi="宋体" w:eastAsia="宋体" w:cs="宋体"/>
                <w:color w:val="auto"/>
                <w:spacing w:val="24"/>
                <w:sz w:val="24"/>
                <w:szCs w:val="24"/>
                <w:highlight w:val="none"/>
                <w:u w:val="single"/>
                <w:lang w:val="en-US" w:eastAsia="zh-CN"/>
              </w:rPr>
              <w:t xml:space="preserve">  /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trPr>
        <w:tc>
          <w:tcPr>
            <w:tcW w:w="994" w:type="dxa"/>
            <w:vMerge w:val="continue"/>
            <w:tcBorders>
              <w:top w:val="nil"/>
            </w:tcBorders>
            <w:vAlign w:val="top"/>
          </w:tcPr>
          <w:p>
            <w:pPr>
              <w:rPr>
                <w:rFonts w:ascii="Arial"/>
                <w:color w:val="auto"/>
                <w:sz w:val="21"/>
                <w:highlight w:val="none"/>
              </w:rPr>
            </w:pPr>
          </w:p>
        </w:tc>
        <w:tc>
          <w:tcPr>
            <w:tcW w:w="1748" w:type="dxa"/>
            <w:vAlign w:val="top"/>
          </w:tcPr>
          <w:p>
            <w:pPr>
              <w:spacing w:line="273" w:lineRule="auto"/>
              <w:rPr>
                <w:rFonts w:ascii="Arial"/>
                <w:color w:val="auto"/>
                <w:sz w:val="21"/>
                <w:highlight w:val="none"/>
              </w:rPr>
            </w:pPr>
          </w:p>
          <w:p>
            <w:pPr>
              <w:spacing w:before="78" w:line="219" w:lineRule="auto"/>
              <w:ind w:left="141"/>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开标前答疑会</w:t>
            </w:r>
          </w:p>
        </w:tc>
        <w:tc>
          <w:tcPr>
            <w:tcW w:w="7477" w:type="dxa"/>
            <w:gridSpan w:val="3"/>
            <w:vAlign w:val="top"/>
          </w:tcPr>
          <w:p>
            <w:pPr>
              <w:spacing w:before="76" w:line="221" w:lineRule="auto"/>
              <w:rPr>
                <w:rFonts w:ascii="宋体" w:hAnsi="宋体" w:eastAsia="宋体" w:cs="宋体"/>
                <w:color w:val="auto"/>
                <w:sz w:val="24"/>
                <w:szCs w:val="24"/>
                <w:highlight w:val="none"/>
              </w:rPr>
            </w:pPr>
            <w:r>
              <w:rPr>
                <w:rFonts w:ascii="Wingdings 2" w:hAnsi="Wingdings 2"/>
                <w:color w:val="auto"/>
                <w:sz w:val="24"/>
                <w:highlight w:val="none"/>
              </w:rPr>
              <w:sym w:font="Wingdings 2" w:char="0052"/>
            </w:r>
            <w:r>
              <w:rPr>
                <w:rFonts w:ascii="宋体" w:hAnsi="宋体" w:eastAsia="宋体" w:cs="宋体"/>
                <w:color w:val="auto"/>
                <w:spacing w:val="3"/>
                <w:sz w:val="24"/>
                <w:szCs w:val="24"/>
                <w:highlight w:val="none"/>
              </w:rPr>
              <w:t>不召开</w:t>
            </w:r>
          </w:p>
          <w:p>
            <w:pPr>
              <w:spacing w:before="2" w:line="239" w:lineRule="auto"/>
              <w:rPr>
                <w:rFonts w:ascii="宋体" w:hAnsi="宋体" w:eastAsia="宋体" w:cs="宋体"/>
                <w:color w:val="auto"/>
                <w:sz w:val="24"/>
                <w:szCs w:val="24"/>
                <w:highlight w:val="none"/>
              </w:rPr>
            </w:pPr>
            <w:r>
              <w:rPr>
                <w:rFonts w:ascii="Wingdings 2" w:hAnsi="Wingdings 2"/>
                <w:color w:val="auto"/>
                <w:sz w:val="24"/>
                <w:highlight w:val="none"/>
              </w:rPr>
              <w:sym w:font="Wingdings 2" w:char="00A3"/>
            </w:r>
            <w:r>
              <w:rPr>
                <w:rFonts w:ascii="宋体" w:hAnsi="宋体" w:eastAsia="宋体" w:cs="宋体"/>
                <w:color w:val="auto"/>
                <w:spacing w:val="-22"/>
                <w:sz w:val="24"/>
                <w:szCs w:val="24"/>
                <w:highlight w:val="none"/>
              </w:rPr>
              <w:t>召开，召开时间：</w:t>
            </w:r>
            <w:r>
              <w:rPr>
                <w:rFonts w:ascii="宋体" w:hAnsi="宋体" w:eastAsia="宋体" w:cs="宋体"/>
                <w:color w:val="auto"/>
                <w:spacing w:val="7"/>
                <w:sz w:val="24"/>
                <w:szCs w:val="24"/>
                <w:highlight w:val="none"/>
                <w:u w:val="single" w:color="auto"/>
              </w:rPr>
              <w:t xml:space="preserve"> </w:t>
            </w:r>
            <w:r>
              <w:rPr>
                <w:rFonts w:hint="eastAsia" w:ascii="宋体" w:hAnsi="宋体" w:eastAsia="宋体" w:cs="宋体"/>
                <w:color w:val="auto"/>
                <w:spacing w:val="7"/>
                <w:sz w:val="24"/>
                <w:szCs w:val="24"/>
                <w:highlight w:val="none"/>
                <w:u w:val="single" w:color="auto"/>
                <w:lang w:val="en-US" w:eastAsia="zh-CN"/>
              </w:rPr>
              <w:t>/</w:t>
            </w:r>
            <w:r>
              <w:rPr>
                <w:rFonts w:ascii="宋体" w:hAnsi="宋体" w:eastAsia="宋体" w:cs="宋体"/>
                <w:color w:val="auto"/>
                <w:spacing w:val="7"/>
                <w:sz w:val="24"/>
                <w:szCs w:val="24"/>
                <w:highlight w:val="none"/>
                <w:u w:val="single" w:color="auto"/>
              </w:rPr>
              <w:t xml:space="preserve"> </w:t>
            </w:r>
            <w:r>
              <w:rPr>
                <w:rFonts w:ascii="宋体" w:hAnsi="宋体" w:eastAsia="宋体" w:cs="宋体"/>
                <w:color w:val="auto"/>
                <w:spacing w:val="-22"/>
                <w:sz w:val="24"/>
                <w:szCs w:val="24"/>
                <w:highlight w:val="none"/>
              </w:rPr>
              <w:t>年</w:t>
            </w:r>
            <w:r>
              <w:rPr>
                <w:rFonts w:ascii="宋体" w:hAnsi="宋体" w:eastAsia="宋体" w:cs="宋体"/>
                <w:color w:val="auto"/>
                <w:spacing w:val="7"/>
                <w:sz w:val="24"/>
                <w:szCs w:val="24"/>
                <w:highlight w:val="none"/>
                <w:u w:val="single" w:color="auto"/>
              </w:rPr>
              <w:t xml:space="preserve"> </w:t>
            </w:r>
            <w:r>
              <w:rPr>
                <w:rFonts w:hint="eastAsia" w:ascii="宋体" w:hAnsi="宋体" w:eastAsia="宋体" w:cs="宋体"/>
                <w:color w:val="auto"/>
                <w:spacing w:val="7"/>
                <w:sz w:val="24"/>
                <w:szCs w:val="24"/>
                <w:highlight w:val="none"/>
                <w:u w:val="single" w:color="auto"/>
                <w:lang w:val="en-US" w:eastAsia="zh-CN"/>
              </w:rPr>
              <w:t>/</w:t>
            </w:r>
            <w:r>
              <w:rPr>
                <w:rFonts w:ascii="宋体" w:hAnsi="宋体" w:eastAsia="宋体" w:cs="宋体"/>
                <w:color w:val="auto"/>
                <w:spacing w:val="7"/>
                <w:sz w:val="24"/>
                <w:szCs w:val="24"/>
                <w:highlight w:val="none"/>
                <w:u w:val="single" w:color="auto"/>
              </w:rPr>
              <w:t xml:space="preserve"> </w:t>
            </w:r>
            <w:r>
              <w:rPr>
                <w:rFonts w:ascii="宋体" w:hAnsi="宋体" w:eastAsia="宋体" w:cs="宋体"/>
                <w:color w:val="auto"/>
                <w:spacing w:val="-22"/>
                <w:sz w:val="24"/>
                <w:szCs w:val="24"/>
                <w:highlight w:val="none"/>
              </w:rPr>
              <w:t>月</w:t>
            </w:r>
            <w:r>
              <w:rPr>
                <w:rFonts w:ascii="宋体" w:hAnsi="宋体" w:eastAsia="宋体" w:cs="宋体"/>
                <w:color w:val="auto"/>
                <w:spacing w:val="-118"/>
                <w:sz w:val="24"/>
                <w:szCs w:val="24"/>
                <w:highlight w:val="none"/>
              </w:rPr>
              <w:t xml:space="preserve"> </w:t>
            </w:r>
            <w:r>
              <w:rPr>
                <w:rFonts w:ascii="宋体" w:hAnsi="宋体" w:eastAsia="宋体" w:cs="宋体"/>
                <w:color w:val="auto"/>
                <w:spacing w:val="7"/>
                <w:sz w:val="24"/>
                <w:szCs w:val="24"/>
                <w:highlight w:val="none"/>
                <w:u w:val="single" w:color="auto"/>
              </w:rPr>
              <w:t xml:space="preserve"> </w:t>
            </w:r>
            <w:r>
              <w:rPr>
                <w:rFonts w:hint="eastAsia" w:ascii="宋体" w:hAnsi="宋体" w:eastAsia="宋体" w:cs="宋体"/>
                <w:color w:val="auto"/>
                <w:spacing w:val="7"/>
                <w:sz w:val="24"/>
                <w:szCs w:val="24"/>
                <w:highlight w:val="none"/>
                <w:u w:val="single" w:color="auto"/>
                <w:lang w:val="en-US" w:eastAsia="zh-CN"/>
              </w:rPr>
              <w:t>/</w:t>
            </w:r>
            <w:r>
              <w:rPr>
                <w:rFonts w:ascii="宋体" w:hAnsi="宋体" w:eastAsia="宋体" w:cs="宋体"/>
                <w:color w:val="auto"/>
                <w:spacing w:val="7"/>
                <w:sz w:val="24"/>
                <w:szCs w:val="24"/>
                <w:highlight w:val="none"/>
                <w:u w:val="single" w:color="auto"/>
              </w:rPr>
              <w:t xml:space="preserve"> </w:t>
            </w:r>
            <w:r>
              <w:rPr>
                <w:rFonts w:ascii="宋体" w:hAnsi="宋体" w:eastAsia="宋体" w:cs="宋体"/>
                <w:color w:val="auto"/>
                <w:spacing w:val="-22"/>
                <w:sz w:val="24"/>
                <w:szCs w:val="24"/>
                <w:highlight w:val="none"/>
              </w:rPr>
              <w:t>日</w:t>
            </w:r>
            <w:r>
              <w:rPr>
                <w:rFonts w:ascii="宋体" w:hAnsi="宋体" w:eastAsia="宋体" w:cs="宋体"/>
                <w:color w:val="auto"/>
                <w:spacing w:val="7"/>
                <w:sz w:val="24"/>
                <w:szCs w:val="24"/>
                <w:highlight w:val="none"/>
                <w:u w:val="single" w:color="auto"/>
              </w:rPr>
              <w:t xml:space="preserve"> </w:t>
            </w:r>
            <w:r>
              <w:rPr>
                <w:rFonts w:hint="eastAsia" w:ascii="宋体" w:hAnsi="宋体" w:eastAsia="宋体" w:cs="宋体"/>
                <w:color w:val="auto"/>
                <w:spacing w:val="7"/>
                <w:sz w:val="24"/>
                <w:szCs w:val="24"/>
                <w:highlight w:val="none"/>
                <w:u w:val="single" w:color="auto"/>
                <w:lang w:val="en-US" w:eastAsia="zh-CN"/>
              </w:rPr>
              <w:t>/</w:t>
            </w:r>
            <w:r>
              <w:rPr>
                <w:rFonts w:ascii="宋体" w:hAnsi="宋体" w:eastAsia="宋体" w:cs="宋体"/>
                <w:color w:val="auto"/>
                <w:spacing w:val="7"/>
                <w:sz w:val="24"/>
                <w:szCs w:val="24"/>
                <w:highlight w:val="none"/>
                <w:u w:val="single" w:color="auto"/>
              </w:rPr>
              <w:t xml:space="preserve"> </w:t>
            </w:r>
            <w:r>
              <w:rPr>
                <w:rFonts w:ascii="宋体" w:hAnsi="宋体" w:eastAsia="宋体" w:cs="宋体"/>
                <w:color w:val="auto"/>
                <w:spacing w:val="-22"/>
                <w:sz w:val="24"/>
                <w:szCs w:val="24"/>
                <w:highlight w:val="none"/>
              </w:rPr>
              <w:t>点</w:t>
            </w:r>
            <w:r>
              <w:rPr>
                <w:rFonts w:ascii="宋体" w:hAnsi="宋体" w:eastAsia="宋体" w:cs="宋体"/>
                <w:color w:val="auto"/>
                <w:spacing w:val="7"/>
                <w:sz w:val="24"/>
                <w:szCs w:val="24"/>
                <w:highlight w:val="none"/>
                <w:u w:val="single" w:color="auto"/>
              </w:rPr>
              <w:t xml:space="preserve"> </w:t>
            </w:r>
            <w:r>
              <w:rPr>
                <w:rFonts w:hint="eastAsia" w:ascii="宋体" w:hAnsi="宋体" w:eastAsia="宋体" w:cs="宋体"/>
                <w:color w:val="auto"/>
                <w:spacing w:val="7"/>
                <w:sz w:val="24"/>
                <w:szCs w:val="24"/>
                <w:highlight w:val="none"/>
                <w:u w:val="single" w:color="auto"/>
                <w:lang w:val="en-US" w:eastAsia="zh-CN"/>
              </w:rPr>
              <w:t>/</w:t>
            </w:r>
            <w:r>
              <w:rPr>
                <w:rFonts w:ascii="宋体" w:hAnsi="宋体" w:eastAsia="宋体" w:cs="宋体"/>
                <w:color w:val="auto"/>
                <w:spacing w:val="7"/>
                <w:sz w:val="24"/>
                <w:szCs w:val="24"/>
                <w:highlight w:val="none"/>
                <w:u w:val="single" w:color="auto"/>
              </w:rPr>
              <w:t xml:space="preserve"> </w:t>
            </w:r>
            <w:r>
              <w:rPr>
                <w:rFonts w:ascii="宋体" w:hAnsi="宋体" w:eastAsia="宋体" w:cs="宋体"/>
                <w:color w:val="auto"/>
                <w:spacing w:val="-22"/>
                <w:sz w:val="24"/>
                <w:szCs w:val="24"/>
                <w:highlight w:val="none"/>
              </w:rPr>
              <w:t>分</w:t>
            </w:r>
          </w:p>
          <w:p>
            <w:pPr>
              <w:spacing w:before="1" w:line="201" w:lineRule="auto"/>
              <w:rPr>
                <w:rFonts w:hint="default" w:ascii="宋体" w:hAnsi="宋体" w:eastAsia="宋体" w:cs="宋体"/>
                <w:color w:val="auto"/>
                <w:sz w:val="24"/>
                <w:szCs w:val="24"/>
                <w:highlight w:val="none"/>
                <w:u w:val="single"/>
                <w:lang w:val="en-US" w:eastAsia="zh-CN"/>
              </w:rPr>
            </w:pPr>
            <w:r>
              <w:rPr>
                <w:rFonts w:ascii="宋体" w:hAnsi="宋体" w:eastAsia="宋体" w:cs="宋体"/>
                <w:color w:val="auto"/>
                <w:spacing w:val="23"/>
                <w:sz w:val="24"/>
                <w:szCs w:val="24"/>
                <w:highlight w:val="none"/>
              </w:rPr>
              <w:t>召开地点：</w:t>
            </w:r>
            <w:r>
              <w:rPr>
                <w:rFonts w:hint="eastAsia" w:ascii="宋体" w:hAnsi="宋体" w:eastAsia="宋体" w:cs="宋体"/>
                <w:color w:val="auto"/>
                <w:spacing w:val="23"/>
                <w:sz w:val="24"/>
                <w:szCs w:val="24"/>
                <w:highlight w:val="none"/>
                <w:u w:val="single"/>
                <w:lang w:val="en-US" w:eastAsia="zh-CN"/>
              </w:rPr>
              <w:t xml:space="preserve">  /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27" w:hRule="atLeast"/>
        </w:trPr>
        <w:tc>
          <w:tcPr>
            <w:tcW w:w="994" w:type="dxa"/>
            <w:vAlign w:val="top"/>
          </w:tcPr>
          <w:p>
            <w:pPr>
              <w:spacing w:line="263" w:lineRule="auto"/>
              <w:rPr>
                <w:rFonts w:ascii="Arial"/>
                <w:color w:val="auto"/>
                <w:sz w:val="21"/>
                <w:highlight w:val="none"/>
              </w:rPr>
            </w:pPr>
          </w:p>
          <w:p>
            <w:pPr>
              <w:spacing w:line="263" w:lineRule="auto"/>
              <w:rPr>
                <w:rFonts w:ascii="Arial"/>
                <w:color w:val="auto"/>
                <w:sz w:val="21"/>
                <w:highlight w:val="none"/>
              </w:rPr>
            </w:pPr>
          </w:p>
          <w:p>
            <w:pPr>
              <w:spacing w:line="263" w:lineRule="auto"/>
              <w:rPr>
                <w:rFonts w:ascii="Arial"/>
                <w:color w:val="auto"/>
                <w:sz w:val="21"/>
                <w:highlight w:val="none"/>
              </w:rPr>
            </w:pPr>
          </w:p>
          <w:p>
            <w:pPr>
              <w:spacing w:line="263" w:lineRule="auto"/>
              <w:rPr>
                <w:rFonts w:ascii="Arial"/>
                <w:color w:val="auto"/>
                <w:sz w:val="21"/>
                <w:highlight w:val="none"/>
              </w:rPr>
            </w:pPr>
          </w:p>
          <w:p>
            <w:pPr>
              <w:spacing w:line="263" w:lineRule="auto"/>
              <w:rPr>
                <w:rFonts w:ascii="Arial"/>
                <w:color w:val="auto"/>
                <w:sz w:val="21"/>
                <w:highlight w:val="none"/>
              </w:rPr>
            </w:pPr>
          </w:p>
          <w:p>
            <w:pPr>
              <w:spacing w:line="263" w:lineRule="auto"/>
              <w:rPr>
                <w:rFonts w:ascii="Arial"/>
                <w:color w:val="auto"/>
                <w:sz w:val="21"/>
                <w:highlight w:val="none"/>
              </w:rPr>
            </w:pPr>
          </w:p>
          <w:p>
            <w:pPr>
              <w:spacing w:before="78" w:line="184" w:lineRule="auto"/>
              <w:ind w:left="305"/>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4.1</w:t>
            </w:r>
          </w:p>
        </w:tc>
        <w:tc>
          <w:tcPr>
            <w:tcW w:w="1748" w:type="dxa"/>
            <w:vAlign w:val="top"/>
          </w:tcPr>
          <w:p>
            <w:pPr>
              <w:spacing w:line="253" w:lineRule="auto"/>
              <w:rPr>
                <w:rFonts w:ascii="Arial"/>
                <w:color w:val="auto"/>
                <w:sz w:val="21"/>
                <w:highlight w:val="none"/>
              </w:rPr>
            </w:pPr>
          </w:p>
          <w:p>
            <w:pPr>
              <w:spacing w:line="253" w:lineRule="auto"/>
              <w:rPr>
                <w:rFonts w:ascii="Arial"/>
                <w:color w:val="auto"/>
                <w:sz w:val="21"/>
                <w:highlight w:val="none"/>
              </w:rPr>
            </w:pPr>
          </w:p>
          <w:p>
            <w:pPr>
              <w:spacing w:line="253" w:lineRule="auto"/>
              <w:rPr>
                <w:rFonts w:ascii="Arial"/>
                <w:color w:val="auto"/>
                <w:sz w:val="21"/>
                <w:highlight w:val="none"/>
              </w:rPr>
            </w:pPr>
          </w:p>
          <w:p>
            <w:pPr>
              <w:spacing w:line="253" w:lineRule="auto"/>
              <w:rPr>
                <w:rFonts w:ascii="Arial"/>
                <w:color w:val="auto"/>
                <w:sz w:val="21"/>
                <w:highlight w:val="none"/>
              </w:rPr>
            </w:pPr>
          </w:p>
          <w:p>
            <w:pPr>
              <w:spacing w:line="253" w:lineRule="auto"/>
              <w:rPr>
                <w:rFonts w:ascii="Arial"/>
                <w:color w:val="auto"/>
                <w:sz w:val="21"/>
                <w:highlight w:val="none"/>
              </w:rPr>
            </w:pPr>
          </w:p>
          <w:p>
            <w:pPr>
              <w:spacing w:line="253" w:lineRule="auto"/>
              <w:rPr>
                <w:rFonts w:ascii="Arial"/>
                <w:color w:val="auto"/>
                <w:sz w:val="21"/>
                <w:highlight w:val="none"/>
              </w:rPr>
            </w:pPr>
          </w:p>
          <w:p>
            <w:pPr>
              <w:spacing w:before="78" w:line="219" w:lineRule="auto"/>
              <w:ind w:left="620"/>
              <w:rPr>
                <w:rFonts w:ascii="宋体" w:hAnsi="宋体" w:eastAsia="宋体" w:cs="宋体"/>
                <w:color w:val="auto"/>
                <w:sz w:val="24"/>
                <w:szCs w:val="24"/>
                <w:highlight w:val="none"/>
              </w:rPr>
            </w:pPr>
            <w:r>
              <w:rPr>
                <w:rFonts w:ascii="宋体" w:hAnsi="宋体" w:eastAsia="宋体" w:cs="宋体"/>
                <w:color w:val="auto"/>
                <w:spacing w:val="12"/>
                <w:sz w:val="24"/>
                <w:szCs w:val="24"/>
                <w:highlight w:val="none"/>
              </w:rPr>
              <w:t>样品</w:t>
            </w:r>
          </w:p>
        </w:tc>
        <w:tc>
          <w:tcPr>
            <w:tcW w:w="7477" w:type="dxa"/>
            <w:gridSpan w:val="3"/>
            <w:vAlign w:val="top"/>
          </w:tcPr>
          <w:p>
            <w:pPr>
              <w:spacing w:before="55" w:line="219" w:lineRule="auto"/>
              <w:rPr>
                <w:rFonts w:ascii="宋体" w:hAnsi="宋体" w:eastAsia="宋体" w:cs="宋体"/>
                <w:color w:val="auto"/>
                <w:sz w:val="24"/>
                <w:szCs w:val="24"/>
                <w:highlight w:val="none"/>
              </w:rPr>
            </w:pPr>
            <w:r>
              <w:rPr>
                <w:rFonts w:ascii="宋体" w:hAnsi="宋体" w:eastAsia="宋体" w:cs="宋体"/>
                <w:color w:val="auto"/>
                <w:spacing w:val="17"/>
                <w:sz w:val="24"/>
                <w:szCs w:val="24"/>
                <w:highlight w:val="none"/>
              </w:rPr>
              <w:t>投标样品递交：</w:t>
            </w:r>
          </w:p>
          <w:p>
            <w:pPr>
              <w:spacing w:before="15" w:line="220" w:lineRule="auto"/>
              <w:rPr>
                <w:rFonts w:ascii="宋体" w:hAnsi="宋体" w:eastAsia="宋体" w:cs="宋体"/>
                <w:color w:val="auto"/>
                <w:sz w:val="24"/>
                <w:szCs w:val="24"/>
                <w:highlight w:val="none"/>
              </w:rPr>
            </w:pPr>
            <w:r>
              <w:rPr>
                <w:rFonts w:ascii="Wingdings 2" w:hAnsi="Wingdings 2"/>
                <w:color w:val="auto"/>
                <w:sz w:val="24"/>
                <w:highlight w:val="none"/>
              </w:rPr>
              <w:sym w:font="Wingdings 2" w:char="0052"/>
            </w:r>
            <w:r>
              <w:rPr>
                <w:rFonts w:ascii="宋体" w:hAnsi="宋体" w:eastAsia="宋体" w:cs="宋体"/>
                <w:color w:val="auto"/>
                <w:spacing w:val="3"/>
                <w:sz w:val="24"/>
                <w:szCs w:val="24"/>
                <w:highlight w:val="none"/>
              </w:rPr>
              <w:t>不需要</w:t>
            </w:r>
          </w:p>
          <w:p>
            <w:pPr>
              <w:spacing w:before="33" w:line="220" w:lineRule="auto"/>
              <w:rPr>
                <w:rFonts w:ascii="宋体" w:hAnsi="宋体" w:eastAsia="宋体" w:cs="宋体"/>
                <w:color w:val="auto"/>
                <w:sz w:val="24"/>
                <w:szCs w:val="24"/>
                <w:highlight w:val="none"/>
              </w:rPr>
            </w:pPr>
            <w:r>
              <w:rPr>
                <w:rFonts w:ascii="Wingdings 2" w:hAnsi="Wingdings 2"/>
                <w:color w:val="auto"/>
                <w:sz w:val="24"/>
                <w:highlight w:val="none"/>
              </w:rPr>
              <w:sym w:font="Wingdings 2" w:char="00A3"/>
            </w:r>
            <w:r>
              <w:rPr>
                <w:rFonts w:ascii="宋体" w:hAnsi="宋体" w:eastAsia="宋体" w:cs="宋体"/>
                <w:color w:val="auto"/>
                <w:spacing w:val="10"/>
                <w:sz w:val="24"/>
                <w:szCs w:val="24"/>
                <w:highlight w:val="none"/>
              </w:rPr>
              <w:t>需要，具体要求如下：</w:t>
            </w:r>
          </w:p>
          <w:p>
            <w:pPr>
              <w:spacing w:before="44" w:line="219" w:lineRule="auto"/>
              <w:rPr>
                <w:rFonts w:hint="default" w:ascii="宋体" w:hAnsi="宋体" w:eastAsia="宋体" w:cs="宋体"/>
                <w:color w:val="auto"/>
                <w:sz w:val="24"/>
                <w:szCs w:val="24"/>
                <w:highlight w:val="none"/>
                <w:u w:val="single"/>
                <w:lang w:val="en-US" w:eastAsia="zh-CN"/>
              </w:rPr>
            </w:pPr>
            <w:r>
              <w:rPr>
                <w:rFonts w:ascii="宋体" w:hAnsi="宋体" w:eastAsia="宋体" w:cs="宋体"/>
                <w:color w:val="auto"/>
                <w:spacing w:val="8"/>
                <w:sz w:val="24"/>
                <w:szCs w:val="24"/>
                <w:highlight w:val="none"/>
              </w:rPr>
              <w:t>(1)样品制作的标准和要求：</w:t>
            </w:r>
            <w:r>
              <w:rPr>
                <w:rFonts w:hint="eastAsia" w:ascii="宋体" w:hAnsi="宋体" w:eastAsia="宋体" w:cs="宋体"/>
                <w:color w:val="auto"/>
                <w:spacing w:val="8"/>
                <w:sz w:val="24"/>
                <w:szCs w:val="24"/>
                <w:highlight w:val="none"/>
                <w:u w:val="single"/>
                <w:lang w:val="en-US" w:eastAsia="zh-CN"/>
              </w:rPr>
              <w:t xml:space="preserve">  /  </w:t>
            </w:r>
          </w:p>
          <w:p>
            <w:pPr>
              <w:spacing w:before="23" w:line="218" w:lineRule="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(2)是否需要随样品提交相关检测报告：</w:t>
            </w:r>
          </w:p>
          <w:p>
            <w:pPr>
              <w:spacing w:before="19" w:line="220" w:lineRule="auto"/>
              <w:ind w:left="712"/>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□不需要</w:t>
            </w:r>
          </w:p>
          <w:p>
            <w:pPr>
              <w:spacing w:before="14" w:line="220" w:lineRule="auto"/>
              <w:ind w:left="702"/>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□需要</w:t>
            </w:r>
          </w:p>
          <w:p>
            <w:pPr>
              <w:spacing w:before="34" w:line="219" w:lineRule="auto"/>
              <w:rPr>
                <w:rFonts w:hint="default" w:ascii="宋体" w:hAnsi="宋体" w:eastAsia="宋体" w:cs="宋体"/>
                <w:color w:val="auto"/>
                <w:sz w:val="24"/>
                <w:szCs w:val="24"/>
                <w:highlight w:val="none"/>
                <w:u w:val="single"/>
                <w:lang w:val="en-US" w:eastAsia="zh-CN"/>
              </w:rPr>
            </w:pPr>
            <w:r>
              <w:rPr>
                <w:rFonts w:ascii="宋体" w:hAnsi="宋体" w:eastAsia="宋体" w:cs="宋体"/>
                <w:color w:val="auto"/>
                <w:spacing w:val="11"/>
                <w:sz w:val="24"/>
                <w:szCs w:val="24"/>
                <w:highlight w:val="none"/>
              </w:rPr>
              <w:t>(3)样品递交要求：</w:t>
            </w:r>
            <w:r>
              <w:rPr>
                <w:rFonts w:hint="eastAsia" w:ascii="宋体" w:hAnsi="宋体" w:eastAsia="宋体" w:cs="宋体"/>
                <w:color w:val="auto"/>
                <w:spacing w:val="11"/>
                <w:sz w:val="24"/>
                <w:szCs w:val="24"/>
                <w:highlight w:val="none"/>
                <w:u w:val="single"/>
                <w:lang w:val="en-US" w:eastAsia="zh-CN"/>
              </w:rPr>
              <w:t xml:space="preserve">  /  </w:t>
            </w:r>
          </w:p>
          <w:p>
            <w:pPr>
              <w:spacing w:before="54" w:line="208" w:lineRule="auto"/>
              <w:rPr>
                <w:rFonts w:ascii="宋体" w:hAnsi="宋体" w:eastAsia="宋体" w:cs="宋体"/>
                <w:color w:val="auto"/>
                <w:sz w:val="24"/>
                <w:szCs w:val="24"/>
                <w:highlight w:val="none"/>
              </w:rPr>
            </w:pPr>
            <w:r>
              <w:rPr>
                <w:rFonts w:ascii="宋体" w:hAnsi="宋体" w:eastAsia="宋体" w:cs="宋体"/>
                <w:color w:val="auto"/>
                <w:spacing w:val="10"/>
                <w:sz w:val="24"/>
                <w:szCs w:val="24"/>
                <w:highlight w:val="none"/>
              </w:rPr>
              <w:t>(4)未中标人样品退还：</w:t>
            </w:r>
            <w:r>
              <w:rPr>
                <w:rFonts w:hint="eastAsia" w:ascii="宋体" w:hAnsi="宋体" w:eastAsia="宋体" w:cs="宋体"/>
                <w:color w:val="auto"/>
                <w:spacing w:val="11"/>
                <w:sz w:val="24"/>
                <w:szCs w:val="24"/>
                <w:highlight w:val="none"/>
                <w:u w:val="single"/>
                <w:lang w:val="en-US" w:eastAsia="zh-CN"/>
              </w:rPr>
              <w:t xml:space="preserve">  /  </w:t>
            </w:r>
          </w:p>
          <w:p>
            <w:pPr>
              <w:spacing w:before="1" w:line="219" w:lineRule="auto"/>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(5)中标人样品保管、封存及退还：</w:t>
            </w:r>
            <w:r>
              <w:rPr>
                <w:rFonts w:hint="eastAsia" w:ascii="宋体" w:hAnsi="宋体" w:eastAsia="宋体" w:cs="宋体"/>
                <w:color w:val="auto"/>
                <w:spacing w:val="11"/>
                <w:sz w:val="24"/>
                <w:szCs w:val="24"/>
                <w:highlight w:val="none"/>
                <w:u w:val="single"/>
                <w:lang w:val="en-US" w:eastAsia="zh-CN"/>
              </w:rPr>
              <w:t xml:space="preserve">  /  </w:t>
            </w:r>
          </w:p>
          <w:p>
            <w:pPr>
              <w:spacing w:before="55" w:line="185" w:lineRule="auto"/>
              <w:rPr>
                <w:rFonts w:hint="default" w:ascii="宋体" w:hAnsi="宋体" w:eastAsia="宋体" w:cs="宋体"/>
                <w:color w:val="auto"/>
                <w:sz w:val="24"/>
                <w:szCs w:val="24"/>
                <w:highlight w:val="none"/>
                <w:u w:val="single"/>
                <w:lang w:val="en-US" w:eastAsia="zh-CN"/>
              </w:rPr>
            </w:pPr>
            <w:r>
              <w:rPr>
                <w:rFonts w:ascii="宋体" w:hAnsi="宋体" w:eastAsia="宋体" w:cs="宋体"/>
                <w:color w:val="auto"/>
                <w:spacing w:val="4"/>
                <w:sz w:val="24"/>
                <w:szCs w:val="24"/>
                <w:highlight w:val="none"/>
              </w:rPr>
              <w:t>(6)其他要求(如有):</w:t>
            </w:r>
            <w:r>
              <w:rPr>
                <w:rFonts w:hint="eastAsia" w:ascii="宋体" w:hAnsi="宋体" w:eastAsia="宋体" w:cs="宋体"/>
                <w:color w:val="auto"/>
                <w:spacing w:val="4"/>
                <w:sz w:val="24"/>
                <w:szCs w:val="24"/>
                <w:highlight w:val="none"/>
                <w:u w:val="single"/>
                <w:lang w:val="en-US" w:eastAsia="zh-CN"/>
              </w:rPr>
              <w:t xml:space="preserve">  /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994" w:type="dxa"/>
            <w:vMerge w:val="restart"/>
            <w:tcBorders>
              <w:bottom w:val="nil"/>
            </w:tcBorders>
            <w:vAlign w:val="center"/>
          </w:tcPr>
          <w:p>
            <w:pPr>
              <w:spacing w:before="78" w:line="183" w:lineRule="auto"/>
              <w:jc w:val="center"/>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5.2.5</w:t>
            </w:r>
          </w:p>
        </w:tc>
        <w:tc>
          <w:tcPr>
            <w:tcW w:w="1748" w:type="dxa"/>
            <w:vMerge w:val="restart"/>
            <w:tcBorders>
              <w:bottom w:val="nil"/>
            </w:tcBorders>
            <w:vAlign w:val="center"/>
          </w:tcPr>
          <w:p>
            <w:pPr>
              <w:spacing w:before="78" w:line="220" w:lineRule="auto"/>
              <w:jc w:val="center"/>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标的所属行业</w:t>
            </w:r>
          </w:p>
        </w:tc>
        <w:tc>
          <w:tcPr>
            <w:tcW w:w="7477" w:type="dxa"/>
            <w:gridSpan w:val="3"/>
            <w:vAlign w:val="top"/>
          </w:tcPr>
          <w:p>
            <w:pPr>
              <w:spacing w:before="47" w:line="202" w:lineRule="auto"/>
              <w:ind w:left="3"/>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本项目采购标的对应的中小企业划分标准所属行业：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994" w:type="dxa"/>
            <w:vMerge w:val="continue"/>
            <w:tcBorders>
              <w:top w:val="nil"/>
              <w:bottom w:val="nil"/>
            </w:tcBorders>
            <w:vAlign w:val="top"/>
          </w:tcPr>
          <w:p>
            <w:pPr>
              <w:rPr>
                <w:rFonts w:ascii="Arial"/>
                <w:color w:val="auto"/>
                <w:sz w:val="21"/>
                <w:highlight w:val="none"/>
              </w:rPr>
            </w:pPr>
          </w:p>
        </w:tc>
        <w:tc>
          <w:tcPr>
            <w:tcW w:w="1748" w:type="dxa"/>
            <w:vMerge w:val="continue"/>
            <w:tcBorders>
              <w:top w:val="nil"/>
              <w:bottom w:val="nil"/>
            </w:tcBorders>
            <w:vAlign w:val="top"/>
          </w:tcPr>
          <w:p>
            <w:pPr>
              <w:rPr>
                <w:rFonts w:ascii="Arial"/>
                <w:color w:val="auto"/>
                <w:sz w:val="21"/>
                <w:highlight w:val="none"/>
              </w:rPr>
            </w:pPr>
          </w:p>
        </w:tc>
        <w:tc>
          <w:tcPr>
            <w:tcW w:w="694" w:type="dxa"/>
            <w:vAlign w:val="top"/>
          </w:tcPr>
          <w:p>
            <w:pPr>
              <w:spacing w:before="110" w:line="221" w:lineRule="auto"/>
              <w:ind w:left="162"/>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包号</w:t>
            </w:r>
          </w:p>
        </w:tc>
        <w:tc>
          <w:tcPr>
            <w:tcW w:w="3247" w:type="dxa"/>
            <w:vAlign w:val="top"/>
          </w:tcPr>
          <w:p>
            <w:pPr>
              <w:spacing w:before="109" w:line="220" w:lineRule="auto"/>
              <w:jc w:val="center"/>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标的名称</w:t>
            </w:r>
          </w:p>
        </w:tc>
        <w:tc>
          <w:tcPr>
            <w:tcW w:w="3536" w:type="dxa"/>
            <w:vAlign w:val="top"/>
          </w:tcPr>
          <w:p>
            <w:pPr>
              <w:spacing w:before="109" w:line="220" w:lineRule="auto"/>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中小企业划分标准所属行业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0" w:hRule="atLeast"/>
        </w:trPr>
        <w:tc>
          <w:tcPr>
            <w:tcW w:w="994" w:type="dxa"/>
            <w:vMerge w:val="continue"/>
            <w:tcBorders>
              <w:top w:val="nil"/>
              <w:bottom w:val="nil"/>
            </w:tcBorders>
            <w:vAlign w:val="top"/>
          </w:tcPr>
          <w:p>
            <w:pPr>
              <w:rPr>
                <w:rFonts w:ascii="Arial"/>
                <w:color w:val="auto"/>
                <w:sz w:val="21"/>
                <w:highlight w:val="none"/>
              </w:rPr>
            </w:pPr>
          </w:p>
        </w:tc>
        <w:tc>
          <w:tcPr>
            <w:tcW w:w="1748" w:type="dxa"/>
            <w:vMerge w:val="continue"/>
            <w:tcBorders>
              <w:top w:val="nil"/>
              <w:bottom w:val="nil"/>
            </w:tcBorders>
            <w:vAlign w:val="top"/>
          </w:tcPr>
          <w:p>
            <w:pPr>
              <w:rPr>
                <w:rFonts w:ascii="Arial"/>
                <w:color w:val="auto"/>
                <w:sz w:val="21"/>
                <w:highlight w:val="none"/>
              </w:rPr>
            </w:pPr>
          </w:p>
        </w:tc>
        <w:tc>
          <w:tcPr>
            <w:tcW w:w="694" w:type="dxa"/>
            <w:vAlign w:val="center"/>
          </w:tcPr>
          <w:p>
            <w:pPr>
              <w:jc w:val="center"/>
              <w:rPr>
                <w:rFonts w:hint="default" w:ascii="Arial" w:eastAsia="宋体"/>
                <w:color w:val="auto"/>
                <w:sz w:val="21"/>
                <w:highlight w:val="none"/>
                <w:lang w:val="en-US" w:eastAsia="zh-CN"/>
              </w:rPr>
            </w:pPr>
            <w:r>
              <w:rPr>
                <w:rFonts w:hint="eastAsia" w:eastAsia="宋体"/>
                <w:color w:val="auto"/>
                <w:sz w:val="21"/>
                <w:highlight w:val="none"/>
                <w:lang w:val="en-US" w:eastAsia="zh-CN"/>
              </w:rPr>
              <w:t>01</w:t>
            </w:r>
          </w:p>
        </w:tc>
        <w:tc>
          <w:tcPr>
            <w:tcW w:w="3247" w:type="dxa"/>
            <w:vAlign w:val="center"/>
          </w:tcPr>
          <w:p>
            <w:pPr>
              <w:jc w:val="center"/>
              <w:rPr>
                <w:rFonts w:ascii="Arial"/>
                <w:color w:val="auto"/>
                <w:sz w:val="21"/>
                <w:highlight w:val="none"/>
              </w:rPr>
            </w:pPr>
            <w:r>
              <w:rPr>
                <w:rFonts w:ascii="Arial"/>
                <w:color w:val="auto"/>
                <w:sz w:val="21"/>
                <w:highlight w:val="none"/>
              </w:rPr>
              <w:fldChar w:fldCharType="begin"/>
            </w:r>
            <w:r>
              <w:rPr>
                <w:rFonts w:ascii="Arial"/>
                <w:color w:val="auto"/>
                <w:sz w:val="21"/>
                <w:highlight w:val="none"/>
              </w:rPr>
              <w:instrText xml:space="preserve"> MERGEFIELD "项目名称" </w:instrText>
            </w:r>
            <w:r>
              <w:rPr>
                <w:rFonts w:ascii="Arial"/>
                <w:color w:val="auto"/>
                <w:sz w:val="21"/>
                <w:highlight w:val="none"/>
              </w:rPr>
              <w:fldChar w:fldCharType="separate"/>
            </w:r>
            <w:r>
              <w:rPr>
                <w:rFonts w:ascii="Arial"/>
                <w:color w:val="auto"/>
                <w:sz w:val="21"/>
                <w:highlight w:val="none"/>
              </w:rPr>
              <w:t>大兴区亦庄镇病媒生物防制项目</w:t>
            </w:r>
            <w:r>
              <w:rPr>
                <w:rFonts w:ascii="Arial"/>
                <w:color w:val="auto"/>
                <w:sz w:val="21"/>
                <w:highlight w:val="none"/>
              </w:rPr>
              <w:fldChar w:fldCharType="end"/>
            </w:r>
          </w:p>
        </w:tc>
        <w:tc>
          <w:tcPr>
            <w:tcW w:w="3536" w:type="dxa"/>
            <w:vAlign w:val="center"/>
          </w:tcPr>
          <w:p>
            <w:pPr>
              <w:jc w:val="center"/>
              <w:rPr>
                <w:rFonts w:ascii="Arial"/>
                <w:color w:val="auto"/>
                <w:sz w:val="21"/>
                <w:highlight w:val="none"/>
              </w:rPr>
            </w:pPr>
            <w:r>
              <w:rPr>
                <w:rFonts w:ascii="Arial"/>
                <w:color w:val="auto"/>
                <w:sz w:val="21"/>
                <w:highlight w:val="none"/>
              </w:rPr>
              <w:fldChar w:fldCharType="begin"/>
            </w:r>
            <w:r>
              <w:rPr>
                <w:rFonts w:ascii="Arial"/>
                <w:color w:val="auto"/>
                <w:sz w:val="21"/>
                <w:highlight w:val="none"/>
              </w:rPr>
              <w:instrText xml:space="preserve"> MERGEFIELD "中小企业划分标准所属行业" </w:instrText>
            </w:r>
            <w:r>
              <w:rPr>
                <w:rFonts w:ascii="Arial"/>
                <w:color w:val="auto"/>
                <w:sz w:val="21"/>
                <w:highlight w:val="none"/>
              </w:rPr>
              <w:fldChar w:fldCharType="separate"/>
            </w:r>
            <w:r>
              <w:rPr>
                <w:rFonts w:ascii="Arial"/>
                <w:color w:val="auto"/>
                <w:sz w:val="21"/>
                <w:highlight w:val="none"/>
              </w:rPr>
              <w:t>其他未列明行业</w:t>
            </w:r>
            <w:r>
              <w:rPr>
                <w:rFonts w:ascii="Arial"/>
                <w:color w:val="auto"/>
                <w:sz w:val="21"/>
                <w:highlight w:val="none"/>
              </w:rPr>
              <w:fldChar w:fldCharType="end"/>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4" w:hRule="atLeast"/>
        </w:trPr>
        <w:tc>
          <w:tcPr>
            <w:tcW w:w="994" w:type="dxa"/>
            <w:vAlign w:val="top"/>
          </w:tcPr>
          <w:p>
            <w:pPr>
              <w:spacing w:line="330" w:lineRule="auto"/>
              <w:rPr>
                <w:rFonts w:ascii="Arial"/>
                <w:color w:val="auto"/>
                <w:sz w:val="21"/>
                <w:highlight w:val="none"/>
              </w:rPr>
            </w:pPr>
          </w:p>
          <w:p>
            <w:pPr>
              <w:spacing w:before="78" w:line="184" w:lineRule="auto"/>
              <w:ind w:left="244"/>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11.2</w:t>
            </w:r>
          </w:p>
        </w:tc>
        <w:tc>
          <w:tcPr>
            <w:tcW w:w="1748" w:type="dxa"/>
            <w:vAlign w:val="top"/>
          </w:tcPr>
          <w:p>
            <w:pPr>
              <w:spacing w:line="268" w:lineRule="auto"/>
              <w:rPr>
                <w:rFonts w:ascii="Arial"/>
                <w:color w:val="auto"/>
                <w:sz w:val="21"/>
                <w:highlight w:val="none"/>
              </w:rPr>
            </w:pPr>
          </w:p>
          <w:p>
            <w:pPr>
              <w:spacing w:before="78" w:line="218" w:lineRule="auto"/>
              <w:ind w:left="381"/>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投标报价</w:t>
            </w:r>
          </w:p>
        </w:tc>
        <w:tc>
          <w:tcPr>
            <w:tcW w:w="7477" w:type="dxa"/>
            <w:gridSpan w:val="3"/>
            <w:vAlign w:val="top"/>
          </w:tcPr>
          <w:p>
            <w:pPr>
              <w:spacing w:before="88" w:line="217" w:lineRule="auto"/>
              <w:rPr>
                <w:rFonts w:ascii="宋体" w:hAnsi="宋体" w:eastAsia="宋体" w:cs="宋体"/>
                <w:color w:val="auto"/>
                <w:sz w:val="24"/>
                <w:szCs w:val="24"/>
                <w:highlight w:val="none"/>
              </w:rPr>
            </w:pPr>
            <w:r>
              <w:rPr>
                <w:rFonts w:ascii="宋体" w:hAnsi="宋体" w:eastAsia="宋体" w:cs="宋体"/>
                <w:color w:val="auto"/>
                <w:spacing w:val="11"/>
                <w:sz w:val="24"/>
                <w:szCs w:val="24"/>
                <w:highlight w:val="none"/>
              </w:rPr>
              <w:t>投标报价的特殊规定：</w:t>
            </w:r>
          </w:p>
          <w:p>
            <w:pPr>
              <w:spacing w:line="220" w:lineRule="auto"/>
              <w:rPr>
                <w:rFonts w:ascii="宋体" w:hAnsi="宋体" w:eastAsia="宋体" w:cs="宋体"/>
                <w:color w:val="auto"/>
                <w:sz w:val="24"/>
                <w:szCs w:val="24"/>
                <w:highlight w:val="none"/>
              </w:rPr>
            </w:pPr>
            <w:r>
              <w:rPr>
                <w:rFonts w:ascii="Wingdings 2" w:hAnsi="Wingdings 2"/>
                <w:color w:val="auto"/>
                <w:sz w:val="24"/>
                <w:highlight w:val="none"/>
              </w:rPr>
              <w:sym w:font="Wingdings 2" w:char="0052"/>
            </w:r>
            <w:r>
              <w:rPr>
                <w:rFonts w:ascii="宋体" w:hAnsi="宋体" w:eastAsia="宋体" w:cs="宋体"/>
                <w:color w:val="auto"/>
                <w:sz w:val="24"/>
                <w:szCs w:val="24"/>
                <w:highlight w:val="none"/>
              </w:rPr>
              <w:t>无</w:t>
            </w:r>
          </w:p>
          <w:p>
            <w:pPr>
              <w:spacing w:before="13" w:line="195" w:lineRule="auto"/>
              <w:rPr>
                <w:rFonts w:hint="default" w:ascii="宋体" w:hAnsi="宋体" w:eastAsia="宋体" w:cs="宋体"/>
                <w:color w:val="auto"/>
                <w:sz w:val="24"/>
                <w:szCs w:val="24"/>
                <w:highlight w:val="none"/>
                <w:u w:val="single"/>
                <w:lang w:val="en-US" w:eastAsia="zh-CN"/>
              </w:rPr>
            </w:pPr>
            <w:r>
              <w:rPr>
                <w:rFonts w:ascii="Wingdings 2" w:hAnsi="Wingdings 2"/>
                <w:color w:val="auto"/>
                <w:sz w:val="24"/>
                <w:highlight w:val="none"/>
              </w:rPr>
              <w:sym w:font="Wingdings 2" w:char="00A3"/>
            </w:r>
            <w:r>
              <w:rPr>
                <w:rFonts w:ascii="宋体" w:hAnsi="宋体" w:eastAsia="宋体" w:cs="宋体"/>
                <w:color w:val="auto"/>
                <w:spacing w:val="17"/>
                <w:sz w:val="24"/>
                <w:szCs w:val="24"/>
                <w:highlight w:val="none"/>
              </w:rPr>
              <w:t>有，具体情形：</w:t>
            </w:r>
            <w:r>
              <w:rPr>
                <w:rFonts w:hint="eastAsia" w:ascii="宋体" w:hAnsi="宋体" w:eastAsia="宋体" w:cs="宋体"/>
                <w:color w:val="auto"/>
                <w:spacing w:val="17"/>
                <w:sz w:val="24"/>
                <w:szCs w:val="24"/>
                <w:highlight w:val="none"/>
                <w:u w:val="single"/>
                <w:lang w:val="en-US" w:eastAsia="zh-CN"/>
              </w:rPr>
              <w:t xml:space="preserve">  /  </w:t>
            </w:r>
          </w:p>
        </w:tc>
      </w:tr>
    </w:tbl>
    <w:p>
      <w:pPr>
        <w:rPr>
          <w:color w:val="auto"/>
          <w:highlight w:val="none"/>
        </w:rPr>
        <w:sectPr>
          <w:headerReference r:id="rId9" w:type="default"/>
          <w:footerReference r:id="rId10" w:type="default"/>
          <w:pgSz w:w="11910" w:h="16840"/>
          <w:pgMar w:top="1066" w:right="575" w:bottom="1054" w:left="1105" w:header="886" w:footer="877" w:gutter="0"/>
          <w:pgNumType w:fmt="decimal"/>
          <w:cols w:space="720" w:num="1"/>
        </w:sectPr>
      </w:pPr>
    </w:p>
    <w:p>
      <w:pPr>
        <w:rPr>
          <w:color w:val="auto"/>
          <w:highlight w:val="none"/>
        </w:rPr>
      </w:pPr>
    </w:p>
    <w:p>
      <w:pPr>
        <w:spacing w:line="106" w:lineRule="exact"/>
        <w:rPr>
          <w:color w:val="auto"/>
          <w:highlight w:val="none"/>
        </w:rPr>
      </w:pPr>
    </w:p>
    <w:tbl>
      <w:tblPr>
        <w:tblStyle w:val="20"/>
        <w:tblW w:w="1022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84"/>
        <w:gridCol w:w="1708"/>
        <w:gridCol w:w="753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04" w:hRule="atLeast"/>
        </w:trPr>
        <w:tc>
          <w:tcPr>
            <w:tcW w:w="984" w:type="dxa"/>
            <w:vAlign w:val="top"/>
          </w:tcPr>
          <w:p>
            <w:pPr>
              <w:spacing w:before="181" w:line="219" w:lineRule="auto"/>
              <w:ind w:left="128"/>
              <w:rPr>
                <w:rFonts w:ascii="宋体" w:hAnsi="宋体" w:eastAsia="宋体" w:cs="宋体"/>
                <w:color w:val="auto"/>
                <w:sz w:val="24"/>
                <w:szCs w:val="24"/>
                <w:highlight w:val="none"/>
              </w:rPr>
            </w:pPr>
            <w:r>
              <w:rPr>
                <w:rFonts w:ascii="宋体" w:hAnsi="宋体" w:eastAsia="宋体" w:cs="宋体"/>
                <w:b/>
                <w:bCs/>
                <w:color w:val="auto"/>
                <w:spacing w:val="-6"/>
                <w:sz w:val="24"/>
                <w:szCs w:val="24"/>
                <w:highlight w:val="none"/>
              </w:rPr>
              <w:t>条款号</w:t>
            </w:r>
          </w:p>
        </w:tc>
        <w:tc>
          <w:tcPr>
            <w:tcW w:w="1708" w:type="dxa"/>
            <w:vAlign w:val="top"/>
          </w:tcPr>
          <w:p>
            <w:pPr>
              <w:spacing w:before="181" w:line="219" w:lineRule="auto"/>
              <w:ind w:left="604"/>
              <w:rPr>
                <w:rFonts w:ascii="宋体" w:hAnsi="宋体" w:eastAsia="宋体" w:cs="宋体"/>
                <w:color w:val="auto"/>
                <w:sz w:val="24"/>
                <w:szCs w:val="24"/>
                <w:highlight w:val="none"/>
              </w:rPr>
            </w:pPr>
            <w:r>
              <w:rPr>
                <w:rFonts w:ascii="宋体" w:hAnsi="宋体" w:eastAsia="宋体" w:cs="宋体"/>
                <w:b/>
                <w:bCs/>
                <w:color w:val="auto"/>
                <w:spacing w:val="16"/>
                <w:sz w:val="24"/>
                <w:szCs w:val="24"/>
                <w:highlight w:val="none"/>
              </w:rPr>
              <w:t>条目</w:t>
            </w:r>
          </w:p>
        </w:tc>
        <w:tc>
          <w:tcPr>
            <w:tcW w:w="7537" w:type="dxa"/>
            <w:vAlign w:val="top"/>
          </w:tcPr>
          <w:p>
            <w:pPr>
              <w:spacing w:before="181" w:line="219" w:lineRule="auto"/>
              <w:ind w:left="3516"/>
              <w:rPr>
                <w:rFonts w:ascii="宋体" w:hAnsi="宋体" w:eastAsia="宋体" w:cs="宋体"/>
                <w:color w:val="auto"/>
                <w:sz w:val="24"/>
                <w:szCs w:val="24"/>
                <w:highlight w:val="none"/>
              </w:rPr>
            </w:pPr>
            <w:r>
              <w:rPr>
                <w:rFonts w:ascii="宋体" w:hAnsi="宋体" w:eastAsia="宋体" w:cs="宋体"/>
                <w:b/>
                <w:bCs/>
                <w:color w:val="auto"/>
                <w:spacing w:val="-22"/>
                <w:sz w:val="24"/>
                <w:szCs w:val="24"/>
                <w:highlight w:val="none"/>
              </w:rPr>
              <w:t>内</w:t>
            </w:r>
            <w:r>
              <w:rPr>
                <w:rFonts w:ascii="宋体" w:hAnsi="宋体" w:eastAsia="宋体" w:cs="宋体"/>
                <w:color w:val="auto"/>
                <w:spacing w:val="-25"/>
                <w:sz w:val="24"/>
                <w:szCs w:val="24"/>
                <w:highlight w:val="none"/>
              </w:rPr>
              <w:t xml:space="preserve"> </w:t>
            </w:r>
            <w:r>
              <w:rPr>
                <w:rFonts w:ascii="宋体" w:hAnsi="宋体" w:eastAsia="宋体" w:cs="宋体"/>
                <w:b/>
                <w:bCs/>
                <w:color w:val="auto"/>
                <w:spacing w:val="-22"/>
                <w:sz w:val="24"/>
                <w:szCs w:val="24"/>
                <w:highlight w:val="none"/>
              </w:rPr>
              <w:t>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atLeast"/>
        </w:trPr>
        <w:tc>
          <w:tcPr>
            <w:tcW w:w="984" w:type="dxa"/>
            <w:vAlign w:val="center"/>
          </w:tcPr>
          <w:p>
            <w:pPr>
              <w:spacing w:before="78" w:line="184" w:lineRule="auto"/>
              <w:jc w:val="center"/>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12.1</w:t>
            </w:r>
          </w:p>
        </w:tc>
        <w:tc>
          <w:tcPr>
            <w:tcW w:w="1708" w:type="dxa"/>
            <w:vMerge w:val="restart"/>
            <w:tcBorders>
              <w:bottom w:val="nil"/>
            </w:tcBorders>
            <w:vAlign w:val="center"/>
          </w:tcPr>
          <w:p>
            <w:pPr>
              <w:spacing w:before="78" w:line="220" w:lineRule="auto"/>
              <w:jc w:val="center"/>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投标保证金</w:t>
            </w:r>
          </w:p>
        </w:tc>
        <w:tc>
          <w:tcPr>
            <w:tcW w:w="7537" w:type="dxa"/>
            <w:vAlign w:val="top"/>
          </w:tcPr>
          <w:p>
            <w:pPr>
              <w:spacing w:before="60" w:line="320" w:lineRule="exact"/>
              <w:rPr>
                <w:rFonts w:hint="eastAsia" w:ascii="宋体" w:hAnsi="宋体" w:eastAsia="宋体" w:cs="宋体"/>
                <w:color w:val="auto"/>
                <w:sz w:val="24"/>
                <w:szCs w:val="24"/>
                <w:highlight w:val="none"/>
              </w:rPr>
            </w:pPr>
            <w:r>
              <w:rPr>
                <w:rFonts w:hint="eastAsia" w:ascii="宋体" w:hAnsi="宋体" w:eastAsia="宋体" w:cs="宋体"/>
                <w:color w:val="auto"/>
                <w:spacing w:val="14"/>
                <w:position w:val="5"/>
                <w:sz w:val="24"/>
                <w:szCs w:val="24"/>
                <w:highlight w:val="none"/>
              </w:rPr>
              <w:t>投标保证金金额：</w:t>
            </w:r>
          </w:p>
          <w:p>
            <w:pPr>
              <w:spacing w:line="223" w:lineRule="auto"/>
              <w:rPr>
                <w:rFonts w:hint="eastAsia" w:ascii="宋体" w:hAnsi="宋体" w:eastAsia="宋体" w:cs="宋体"/>
                <w:i/>
                <w:iCs/>
                <w:color w:val="auto"/>
                <w:spacing w:val="-12"/>
                <w:sz w:val="24"/>
                <w:szCs w:val="24"/>
                <w:highlight w:val="none"/>
                <w:lang w:val="en-US" w:eastAsia="zh-CN"/>
              </w:rPr>
            </w:pPr>
            <w:r>
              <w:rPr>
                <w:rFonts w:hint="eastAsia" w:ascii="宋体" w:hAnsi="宋体" w:eastAsia="宋体" w:cs="宋体"/>
                <w:color w:val="auto"/>
                <w:spacing w:val="-12"/>
                <w:sz w:val="24"/>
                <w:szCs w:val="24"/>
                <w:highlight w:val="none"/>
                <w:lang w:val="en-US" w:eastAsia="zh-CN"/>
              </w:rPr>
              <w:t>01包</w:t>
            </w:r>
            <w:r>
              <w:rPr>
                <w:rFonts w:hint="eastAsia" w:ascii="宋体" w:hAnsi="宋体" w:eastAsia="宋体" w:cs="宋体"/>
                <w:color w:val="auto"/>
                <w:spacing w:val="-12"/>
                <w:sz w:val="24"/>
                <w:szCs w:val="24"/>
                <w:highlight w:val="none"/>
              </w:rPr>
              <w:t>：</w:t>
            </w:r>
            <w:r>
              <w:rPr>
                <w:rFonts w:hint="eastAsia" w:ascii="宋体" w:hAnsi="宋体" w:eastAsia="宋体" w:cs="宋体"/>
                <w:color w:val="auto"/>
                <w:spacing w:val="-12"/>
                <w:sz w:val="24"/>
                <w:szCs w:val="24"/>
                <w:highlight w:val="none"/>
                <w:u w:val="single"/>
                <w:lang w:val="en-US" w:eastAsia="zh-CN"/>
              </w:rPr>
              <w:fldChar w:fldCharType="begin"/>
            </w:r>
            <w:r>
              <w:rPr>
                <w:rFonts w:hint="eastAsia" w:ascii="宋体" w:hAnsi="宋体" w:eastAsia="宋体" w:cs="宋体"/>
                <w:color w:val="auto"/>
                <w:spacing w:val="-12"/>
                <w:sz w:val="24"/>
                <w:szCs w:val="24"/>
                <w:highlight w:val="none"/>
                <w:u w:val="single"/>
                <w:lang w:val="en-US" w:eastAsia="zh-CN"/>
              </w:rPr>
              <w:instrText xml:space="preserve"> MERGEFIELD "投标保证金_（元）" </w:instrText>
            </w:r>
            <w:r>
              <w:rPr>
                <w:rFonts w:hint="eastAsia" w:ascii="宋体" w:hAnsi="宋体" w:eastAsia="宋体" w:cs="宋体"/>
                <w:color w:val="auto"/>
                <w:spacing w:val="-12"/>
                <w:sz w:val="24"/>
                <w:szCs w:val="24"/>
                <w:highlight w:val="none"/>
                <w:u w:val="single"/>
                <w:lang w:val="en-US" w:eastAsia="zh-CN"/>
              </w:rPr>
              <w:fldChar w:fldCharType="separate"/>
            </w:r>
            <w:r>
              <w:rPr>
                <w:rFonts w:hint="eastAsia" w:ascii="宋体" w:hAnsi="宋体" w:eastAsia="宋体" w:cs="宋体"/>
                <w:color w:val="auto"/>
                <w:spacing w:val="-12"/>
                <w:sz w:val="24"/>
                <w:szCs w:val="24"/>
                <w:highlight w:val="none"/>
                <w:u w:val="single"/>
                <w:lang w:val="en-US" w:eastAsia="zh-CN"/>
              </w:rPr>
              <w:t>50000</w:t>
            </w:r>
            <w:r>
              <w:rPr>
                <w:rFonts w:hint="eastAsia" w:ascii="宋体" w:hAnsi="宋体" w:eastAsia="宋体" w:cs="宋体"/>
                <w:color w:val="auto"/>
                <w:spacing w:val="-12"/>
                <w:sz w:val="24"/>
                <w:szCs w:val="24"/>
                <w:highlight w:val="none"/>
                <w:u w:val="single"/>
                <w:lang w:val="en-US" w:eastAsia="zh-CN"/>
              </w:rPr>
              <w:fldChar w:fldCharType="end"/>
            </w:r>
            <w:r>
              <w:rPr>
                <w:rFonts w:hint="eastAsia" w:ascii="宋体" w:hAnsi="宋体" w:eastAsia="宋体" w:cs="宋体"/>
                <w:color w:val="auto"/>
                <w:spacing w:val="-12"/>
                <w:sz w:val="24"/>
                <w:szCs w:val="24"/>
                <w:highlight w:val="none"/>
                <w:u w:val="none"/>
                <w:lang w:val="en-US" w:eastAsia="zh-CN"/>
              </w:rPr>
              <w:t>元</w:t>
            </w:r>
            <w:r>
              <w:rPr>
                <w:rFonts w:hint="eastAsia" w:ascii="宋体" w:hAnsi="宋体" w:eastAsia="宋体" w:cs="宋体"/>
                <w:i/>
                <w:iCs/>
                <w:color w:val="auto"/>
                <w:spacing w:val="-12"/>
                <w:sz w:val="24"/>
                <w:szCs w:val="24"/>
                <w:highlight w:val="none"/>
                <w:lang w:val="en-US" w:eastAsia="zh-CN"/>
              </w:rPr>
              <w:t xml:space="preserve">  </w:t>
            </w:r>
          </w:p>
          <w:p>
            <w:pPr>
              <w:spacing w:after="0"/>
              <w:jc w:val="left"/>
              <w:rPr>
                <w:rFonts w:hint="eastAsia" w:ascii="宋体" w:hAnsi="宋体" w:eastAsia="宋体" w:cs="宋体"/>
                <w:color w:val="auto"/>
                <w:spacing w:val="20"/>
                <w:sz w:val="23"/>
                <w:szCs w:val="23"/>
                <w:highlight w:val="none"/>
              </w:rPr>
            </w:pPr>
            <w:r>
              <w:rPr>
                <w:rFonts w:hint="eastAsia" w:ascii="宋体" w:hAnsi="宋体" w:eastAsia="宋体" w:cs="宋体"/>
                <w:color w:val="auto"/>
                <w:spacing w:val="20"/>
                <w:sz w:val="23"/>
                <w:szCs w:val="23"/>
                <w:highlight w:val="none"/>
              </w:rPr>
              <w:t>投标保证金收受人信息：</w:t>
            </w:r>
          </w:p>
          <w:p>
            <w:pPr>
              <w:spacing w:after="0"/>
              <w:jc w:val="left"/>
              <w:rPr>
                <w:rFonts w:hint="eastAsia" w:ascii="宋体" w:hAnsi="宋体" w:eastAsia="宋体" w:cs="宋体"/>
                <w:color w:val="auto"/>
                <w:highlight w:val="none"/>
              </w:rPr>
            </w:pPr>
            <w:r>
              <w:rPr>
                <w:rFonts w:hint="eastAsia" w:ascii="宋体" w:hAnsi="宋体" w:eastAsia="宋体" w:cs="宋体"/>
                <w:color w:val="auto"/>
                <w:highlight w:val="none"/>
              </w:rPr>
              <w:t>单位名称：北京中勤工程管理有限公司</w:t>
            </w:r>
          </w:p>
          <w:p>
            <w:pPr>
              <w:spacing w:after="0"/>
              <w:jc w:val="left"/>
              <w:rPr>
                <w:rFonts w:hint="eastAsia" w:ascii="宋体" w:hAnsi="宋体" w:eastAsia="宋体" w:cs="宋体"/>
                <w:color w:val="auto"/>
                <w:highlight w:val="none"/>
              </w:rPr>
            </w:pPr>
            <w:r>
              <w:rPr>
                <w:rFonts w:hint="eastAsia" w:ascii="宋体" w:hAnsi="宋体" w:eastAsia="宋体" w:cs="宋体"/>
                <w:color w:val="auto"/>
                <w:highlight w:val="none"/>
              </w:rPr>
              <w:t>开</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户</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行：交通银行股份有限公司北京大兴支行</w:t>
            </w:r>
          </w:p>
          <w:p>
            <w:pPr>
              <w:spacing w:after="0"/>
              <w:jc w:val="left"/>
              <w:rPr>
                <w:rFonts w:hint="eastAsia" w:ascii="宋体" w:hAnsi="宋体" w:eastAsia="宋体" w:cs="宋体"/>
                <w:color w:val="auto"/>
                <w:highlight w:val="none"/>
              </w:rPr>
            </w:pPr>
            <w:r>
              <w:rPr>
                <w:rFonts w:hint="eastAsia" w:ascii="宋体" w:hAnsi="宋体" w:eastAsia="宋体" w:cs="宋体"/>
                <w:color w:val="auto"/>
                <w:highlight w:val="none"/>
              </w:rPr>
              <w:t>收取投标保证金的账号：110061274018800013926</w:t>
            </w:r>
          </w:p>
          <w:p>
            <w:pPr>
              <w:spacing w:after="0"/>
              <w:jc w:val="left"/>
              <w:rPr>
                <w:color w:val="auto"/>
                <w:highlight w:val="none"/>
              </w:rPr>
            </w:pPr>
            <w:r>
              <w:rPr>
                <w:rFonts w:hint="eastAsia" w:ascii="宋体" w:hAnsi="宋体" w:eastAsia="宋体" w:cs="宋体"/>
                <w:color w:val="auto"/>
                <w:highlight w:val="none"/>
                <w:lang w:val="en-US" w:eastAsia="zh-CN"/>
              </w:rPr>
              <w:t>备注：汇款保证金时请备注：</w:t>
            </w:r>
            <w:r>
              <w:rPr>
                <w:rFonts w:hint="eastAsia" w:ascii="宋体" w:hAnsi="宋体" w:eastAsia="宋体" w:cs="宋体"/>
                <w:b/>
                <w:bCs/>
                <w:color w:val="auto"/>
                <w:highlight w:val="none"/>
                <w:lang w:val="en-US" w:eastAsia="zh-CN"/>
              </w:rPr>
              <w:t>（项目名称+包号）投标保证金。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9" w:hRule="atLeast"/>
        </w:trPr>
        <w:tc>
          <w:tcPr>
            <w:tcW w:w="984" w:type="dxa"/>
            <w:vAlign w:val="center"/>
          </w:tcPr>
          <w:p>
            <w:pPr>
              <w:spacing w:before="78" w:line="184" w:lineRule="auto"/>
              <w:jc w:val="center"/>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12.7.2</w:t>
            </w:r>
          </w:p>
        </w:tc>
        <w:tc>
          <w:tcPr>
            <w:tcW w:w="1708" w:type="dxa"/>
            <w:vMerge w:val="continue"/>
            <w:tcBorders>
              <w:top w:val="nil"/>
            </w:tcBorders>
            <w:vAlign w:val="center"/>
          </w:tcPr>
          <w:p>
            <w:pPr>
              <w:jc w:val="center"/>
              <w:rPr>
                <w:rFonts w:ascii="Arial"/>
                <w:color w:val="auto"/>
                <w:sz w:val="21"/>
                <w:highlight w:val="none"/>
              </w:rPr>
            </w:pPr>
          </w:p>
        </w:tc>
        <w:tc>
          <w:tcPr>
            <w:tcW w:w="7537" w:type="dxa"/>
            <w:vAlign w:val="top"/>
          </w:tcPr>
          <w:p>
            <w:pPr>
              <w:spacing w:before="62" w:line="220" w:lineRule="auto"/>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投标保证金可以不予退还的其他情形：</w:t>
            </w:r>
          </w:p>
          <w:p>
            <w:pPr>
              <w:spacing w:before="3" w:line="220" w:lineRule="auto"/>
              <w:rPr>
                <w:rFonts w:ascii="宋体" w:hAnsi="宋体" w:eastAsia="宋体" w:cs="宋体"/>
                <w:color w:val="auto"/>
                <w:sz w:val="24"/>
                <w:szCs w:val="24"/>
                <w:highlight w:val="none"/>
              </w:rPr>
            </w:pPr>
            <w:r>
              <w:rPr>
                <w:rFonts w:ascii="Wingdings 2" w:hAnsi="Wingdings 2"/>
                <w:color w:val="auto"/>
                <w:sz w:val="24"/>
                <w:highlight w:val="none"/>
              </w:rPr>
              <w:sym w:font="Wingdings 2" w:char="00A3"/>
            </w:r>
            <w:r>
              <w:rPr>
                <w:rFonts w:ascii="宋体" w:hAnsi="宋体" w:eastAsia="宋体" w:cs="宋体"/>
                <w:color w:val="auto"/>
                <w:spacing w:val="5"/>
                <w:sz w:val="24"/>
                <w:szCs w:val="24"/>
                <w:highlight w:val="none"/>
              </w:rPr>
              <w:t>无</w:t>
            </w:r>
          </w:p>
          <w:p>
            <w:pPr>
              <w:pStyle w:val="7"/>
              <w:adjustRightInd w:val="0"/>
              <w:snapToGrid w:val="0"/>
              <w:spacing w:after="0"/>
              <w:rPr>
                <w:rFonts w:ascii="宋体" w:hAnsi="宋体" w:eastAsia="宋体" w:cs="宋体"/>
                <w:color w:val="auto"/>
                <w:spacing w:val="17"/>
                <w:sz w:val="24"/>
                <w:szCs w:val="24"/>
                <w:highlight w:val="none"/>
              </w:rPr>
            </w:pPr>
            <w:r>
              <w:rPr>
                <w:rFonts w:ascii="Wingdings 2" w:hAnsi="Wingdings 2"/>
                <w:color w:val="auto"/>
                <w:sz w:val="24"/>
                <w:highlight w:val="none"/>
              </w:rPr>
              <w:sym w:font="Wingdings 2" w:char="0052"/>
            </w:r>
            <w:r>
              <w:rPr>
                <w:rFonts w:ascii="宋体" w:hAnsi="宋体" w:eastAsia="宋体" w:cs="宋体"/>
                <w:color w:val="auto"/>
                <w:spacing w:val="17"/>
                <w:sz w:val="24"/>
                <w:szCs w:val="24"/>
                <w:highlight w:val="none"/>
              </w:rPr>
              <w:t>有，具体情形：</w:t>
            </w:r>
          </w:p>
          <w:p>
            <w:pPr>
              <w:pStyle w:val="7"/>
              <w:adjustRightInd w:val="0"/>
              <w:snapToGrid w:val="0"/>
              <w:spacing w:after="0"/>
              <w:rPr>
                <w:rFonts w:hint="eastAsia" w:ascii="Times New Roman" w:hAnsi="Times New Roman"/>
                <w:color w:val="auto"/>
                <w:sz w:val="24"/>
                <w:highlight w:val="none"/>
                <w:lang w:eastAsia="zh-CN"/>
              </w:rPr>
            </w:pPr>
            <w:r>
              <w:rPr>
                <w:rFonts w:hint="eastAsia" w:ascii="Times New Roman" w:hAnsi="Times New Roman"/>
                <w:color w:val="auto"/>
                <w:sz w:val="24"/>
                <w:highlight w:val="none"/>
                <w:lang w:eastAsia="zh-CN"/>
              </w:rPr>
              <w:t>（1）投标有效期内投标人撤销投标文件的；</w:t>
            </w:r>
          </w:p>
          <w:p>
            <w:pPr>
              <w:pStyle w:val="7"/>
              <w:adjustRightInd w:val="0"/>
              <w:snapToGrid w:val="0"/>
              <w:spacing w:after="0"/>
              <w:rPr>
                <w:rFonts w:hint="eastAsia" w:ascii="Times New Roman" w:hAnsi="Times New Roman"/>
                <w:color w:val="auto"/>
                <w:sz w:val="24"/>
                <w:highlight w:val="none"/>
                <w:lang w:eastAsia="zh-CN"/>
              </w:rPr>
            </w:pPr>
            <w:r>
              <w:rPr>
                <w:rFonts w:hint="eastAsia" w:ascii="Times New Roman" w:hAnsi="Times New Roman"/>
                <w:color w:val="auto"/>
                <w:sz w:val="24"/>
                <w:highlight w:val="none"/>
                <w:lang w:eastAsia="zh-CN"/>
              </w:rPr>
              <w:t>（2）投标人采用不正当的手段骗取中标的；</w:t>
            </w:r>
          </w:p>
          <w:p>
            <w:pPr>
              <w:pStyle w:val="7"/>
              <w:adjustRightInd w:val="0"/>
              <w:snapToGrid w:val="0"/>
              <w:spacing w:after="0"/>
              <w:rPr>
                <w:rFonts w:hint="eastAsia" w:ascii="Times New Roman" w:hAnsi="Times New Roman"/>
                <w:color w:val="auto"/>
                <w:sz w:val="24"/>
                <w:highlight w:val="none"/>
                <w:lang w:eastAsia="zh-CN"/>
              </w:rPr>
            </w:pPr>
            <w:r>
              <w:rPr>
                <w:rFonts w:hint="eastAsia" w:ascii="Times New Roman" w:hAnsi="Times New Roman"/>
                <w:color w:val="auto"/>
                <w:sz w:val="24"/>
                <w:highlight w:val="none"/>
                <w:lang w:eastAsia="zh-CN"/>
              </w:rPr>
              <w:t>（3）根据招标文件规定未提交履约保证金的；</w:t>
            </w:r>
          </w:p>
          <w:p>
            <w:pPr>
              <w:pStyle w:val="7"/>
              <w:adjustRightInd w:val="0"/>
              <w:snapToGrid w:val="0"/>
              <w:spacing w:after="0"/>
              <w:rPr>
                <w:rFonts w:hint="eastAsia" w:ascii="Times New Roman" w:hAnsi="Times New Roman"/>
                <w:color w:val="auto"/>
                <w:sz w:val="24"/>
                <w:highlight w:val="none"/>
                <w:lang w:eastAsia="zh-CN"/>
              </w:rPr>
            </w:pPr>
            <w:r>
              <w:rPr>
                <w:rFonts w:hint="default" w:ascii="Times New Roman" w:hAnsi="Times New Roman"/>
                <w:color w:val="auto"/>
                <w:sz w:val="24"/>
                <w:highlight w:val="none"/>
                <w:lang w:eastAsia="zh-CN"/>
              </w:rPr>
              <w:t>（</w:t>
            </w:r>
            <w:r>
              <w:rPr>
                <w:rFonts w:hint="eastAsia" w:ascii="Times New Roman" w:hAnsi="Times New Roman"/>
                <w:color w:val="auto"/>
                <w:sz w:val="24"/>
                <w:highlight w:val="none"/>
                <w:lang w:val="en-US" w:eastAsia="zh-CN"/>
              </w:rPr>
              <w:t>4</w:t>
            </w:r>
            <w:r>
              <w:rPr>
                <w:rFonts w:hint="default" w:ascii="Times New Roman" w:hAnsi="Times New Roman"/>
                <w:color w:val="auto"/>
                <w:sz w:val="24"/>
                <w:highlight w:val="none"/>
                <w:lang w:eastAsia="zh-CN"/>
              </w:rPr>
              <w:t>）</w:t>
            </w:r>
            <w:r>
              <w:rPr>
                <w:rFonts w:hint="eastAsia" w:ascii="Times New Roman" w:hAnsi="Times New Roman"/>
                <w:color w:val="auto"/>
                <w:sz w:val="24"/>
                <w:highlight w:val="none"/>
                <w:lang w:eastAsia="zh-CN"/>
              </w:rPr>
              <w:t>投标人</w:t>
            </w:r>
            <w:r>
              <w:rPr>
                <w:rFonts w:hint="default" w:ascii="Times New Roman" w:hAnsi="Times New Roman"/>
                <w:color w:val="auto"/>
                <w:sz w:val="24"/>
                <w:highlight w:val="none"/>
                <w:lang w:eastAsia="zh-CN"/>
              </w:rPr>
              <w:t>在</w:t>
            </w:r>
            <w:r>
              <w:rPr>
                <w:rFonts w:hint="eastAsia" w:ascii="Times New Roman" w:hAnsi="Times New Roman"/>
                <w:color w:val="auto"/>
                <w:sz w:val="24"/>
                <w:highlight w:val="none"/>
                <w:lang w:val="en-US" w:eastAsia="zh-CN"/>
              </w:rPr>
              <w:t>投标</w:t>
            </w:r>
            <w:r>
              <w:rPr>
                <w:rFonts w:hint="default" w:ascii="Times New Roman" w:hAnsi="Times New Roman"/>
                <w:color w:val="auto"/>
                <w:sz w:val="24"/>
                <w:highlight w:val="none"/>
                <w:lang w:eastAsia="zh-CN"/>
              </w:rPr>
              <w:t>文件中提供虚假材料的；</w:t>
            </w:r>
          </w:p>
          <w:p>
            <w:pPr>
              <w:pStyle w:val="7"/>
              <w:adjustRightInd w:val="0"/>
              <w:snapToGrid w:val="0"/>
              <w:spacing w:after="0"/>
              <w:rPr>
                <w:rFonts w:hint="default" w:ascii="Times New Roman" w:hAnsi="Times New Roman"/>
                <w:color w:val="auto"/>
                <w:sz w:val="24"/>
                <w:highlight w:val="none"/>
                <w:lang w:eastAsia="zh-CN"/>
              </w:rPr>
            </w:pPr>
            <w:r>
              <w:rPr>
                <w:rFonts w:hint="default" w:ascii="Times New Roman" w:hAnsi="Times New Roman"/>
                <w:color w:val="auto"/>
                <w:sz w:val="24"/>
                <w:highlight w:val="none"/>
                <w:lang w:eastAsia="zh-CN"/>
              </w:rPr>
              <w:t>（</w:t>
            </w:r>
            <w:r>
              <w:rPr>
                <w:rFonts w:hint="eastAsia" w:ascii="Times New Roman" w:hAnsi="Times New Roman"/>
                <w:color w:val="auto"/>
                <w:sz w:val="24"/>
                <w:highlight w:val="none"/>
                <w:lang w:val="en-US" w:eastAsia="zh-CN"/>
              </w:rPr>
              <w:t>5</w:t>
            </w:r>
            <w:r>
              <w:rPr>
                <w:rFonts w:hint="default" w:ascii="Times New Roman" w:hAnsi="Times New Roman"/>
                <w:color w:val="auto"/>
                <w:sz w:val="24"/>
                <w:highlight w:val="none"/>
                <w:lang w:eastAsia="zh-CN"/>
              </w:rPr>
              <w:t>）除因不可抗力或</w:t>
            </w:r>
            <w:r>
              <w:rPr>
                <w:rFonts w:hint="eastAsia" w:ascii="Times New Roman" w:hAnsi="Times New Roman"/>
                <w:color w:val="auto"/>
                <w:sz w:val="24"/>
                <w:highlight w:val="none"/>
                <w:lang w:val="en-US" w:eastAsia="zh-CN"/>
              </w:rPr>
              <w:t>招标</w:t>
            </w:r>
            <w:r>
              <w:rPr>
                <w:rFonts w:hint="default" w:ascii="Times New Roman" w:hAnsi="Times New Roman"/>
                <w:color w:val="auto"/>
                <w:sz w:val="24"/>
                <w:highlight w:val="none"/>
                <w:lang w:eastAsia="zh-CN"/>
              </w:rPr>
              <w:t>文件认可的情形以外，</w:t>
            </w:r>
            <w:r>
              <w:rPr>
                <w:rFonts w:hint="eastAsia" w:ascii="Times New Roman" w:hAnsi="Times New Roman"/>
                <w:color w:val="auto"/>
                <w:sz w:val="24"/>
                <w:highlight w:val="none"/>
                <w:lang w:val="en-US" w:eastAsia="zh-CN"/>
              </w:rPr>
              <w:t>投标人</w:t>
            </w:r>
            <w:r>
              <w:rPr>
                <w:rFonts w:hint="default" w:ascii="Times New Roman" w:hAnsi="Times New Roman"/>
                <w:color w:val="auto"/>
                <w:sz w:val="24"/>
                <w:highlight w:val="none"/>
                <w:lang w:eastAsia="zh-CN"/>
              </w:rPr>
              <w:t>不与采购人签订合同的；</w:t>
            </w:r>
          </w:p>
          <w:p>
            <w:pPr>
              <w:pStyle w:val="7"/>
              <w:adjustRightInd w:val="0"/>
              <w:snapToGrid w:val="0"/>
              <w:spacing w:after="0"/>
              <w:rPr>
                <w:rFonts w:ascii="宋体" w:hAnsi="宋体" w:eastAsia="宋体" w:cs="宋体"/>
                <w:color w:val="auto"/>
                <w:sz w:val="24"/>
                <w:szCs w:val="24"/>
                <w:highlight w:val="none"/>
              </w:rPr>
            </w:pPr>
            <w:r>
              <w:rPr>
                <w:rFonts w:hint="default" w:ascii="Times New Roman" w:hAnsi="Times New Roman"/>
                <w:color w:val="auto"/>
                <w:sz w:val="24"/>
                <w:highlight w:val="none"/>
                <w:lang w:eastAsia="zh-CN"/>
              </w:rPr>
              <w:t>（</w:t>
            </w:r>
            <w:r>
              <w:rPr>
                <w:rFonts w:hint="eastAsia" w:ascii="Times New Roman" w:hAnsi="Times New Roman"/>
                <w:color w:val="auto"/>
                <w:sz w:val="24"/>
                <w:highlight w:val="none"/>
                <w:lang w:val="en-US" w:eastAsia="zh-CN"/>
              </w:rPr>
              <w:t>6</w:t>
            </w:r>
            <w:r>
              <w:rPr>
                <w:rFonts w:hint="default" w:ascii="Times New Roman" w:hAnsi="Times New Roman"/>
                <w:color w:val="auto"/>
                <w:sz w:val="24"/>
                <w:highlight w:val="none"/>
                <w:lang w:eastAsia="zh-CN"/>
              </w:rPr>
              <w:t>）</w:t>
            </w:r>
            <w:r>
              <w:rPr>
                <w:rFonts w:hint="eastAsia" w:ascii="Times New Roman" w:hAnsi="Times New Roman"/>
                <w:color w:val="auto"/>
                <w:sz w:val="24"/>
                <w:highlight w:val="none"/>
                <w:lang w:val="en-US" w:eastAsia="zh-CN"/>
              </w:rPr>
              <w:t>投标人</w:t>
            </w:r>
            <w:r>
              <w:rPr>
                <w:rFonts w:hint="default" w:ascii="Times New Roman" w:hAnsi="Times New Roman"/>
                <w:color w:val="auto"/>
                <w:sz w:val="24"/>
                <w:highlight w:val="none"/>
                <w:lang w:eastAsia="zh-CN"/>
              </w:rPr>
              <w:t>与采购人、其他</w:t>
            </w:r>
            <w:r>
              <w:rPr>
                <w:rFonts w:hint="eastAsia" w:ascii="Times New Roman" w:hAnsi="Times New Roman"/>
                <w:color w:val="auto"/>
                <w:sz w:val="24"/>
                <w:highlight w:val="none"/>
                <w:lang w:val="en-US" w:eastAsia="zh-CN"/>
              </w:rPr>
              <w:t>投标人</w:t>
            </w:r>
            <w:r>
              <w:rPr>
                <w:rFonts w:hint="default" w:ascii="Times New Roman" w:hAnsi="Times New Roman"/>
                <w:color w:val="auto"/>
                <w:sz w:val="24"/>
                <w:highlight w:val="none"/>
                <w:lang w:eastAsia="zh-CN"/>
              </w:rPr>
              <w:t>或者采购代理机构恶意串通的；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984" w:type="dxa"/>
            <w:vAlign w:val="top"/>
          </w:tcPr>
          <w:p>
            <w:pPr>
              <w:spacing w:before="104" w:line="166" w:lineRule="auto"/>
              <w:ind w:left="244"/>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13.1</w:t>
            </w:r>
          </w:p>
        </w:tc>
        <w:tc>
          <w:tcPr>
            <w:tcW w:w="1708" w:type="dxa"/>
            <w:vAlign w:val="center"/>
          </w:tcPr>
          <w:p>
            <w:pPr>
              <w:spacing w:before="43" w:line="213" w:lineRule="auto"/>
              <w:ind w:left="240"/>
              <w:jc w:val="both"/>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投标有效期</w:t>
            </w:r>
          </w:p>
        </w:tc>
        <w:tc>
          <w:tcPr>
            <w:tcW w:w="7537" w:type="dxa"/>
            <w:vAlign w:val="top"/>
          </w:tcPr>
          <w:p>
            <w:pPr>
              <w:spacing w:before="34" w:line="219" w:lineRule="auto"/>
              <w:rPr>
                <w:rFonts w:ascii="宋体" w:hAnsi="宋体" w:eastAsia="宋体" w:cs="宋体"/>
                <w:color w:val="auto"/>
                <w:sz w:val="24"/>
                <w:szCs w:val="24"/>
                <w:highlight w:val="none"/>
              </w:rPr>
            </w:pPr>
            <w:r>
              <w:rPr>
                <w:rFonts w:ascii="宋体" w:hAnsi="宋体" w:eastAsia="宋体" w:cs="宋体"/>
                <w:color w:val="auto"/>
                <w:spacing w:val="12"/>
                <w:sz w:val="24"/>
                <w:szCs w:val="24"/>
                <w:highlight w:val="none"/>
              </w:rPr>
              <w:t>自提交投标文件的截止之日起算</w:t>
            </w:r>
            <w:r>
              <w:rPr>
                <w:rFonts w:hint="eastAsia" w:ascii="宋体" w:hAnsi="宋体" w:eastAsia="宋体" w:cs="宋体"/>
                <w:color w:val="auto"/>
                <w:spacing w:val="12"/>
                <w:sz w:val="24"/>
                <w:szCs w:val="24"/>
                <w:highlight w:val="none"/>
                <w:u w:val="single"/>
                <w:lang w:val="en-US" w:eastAsia="zh-CN"/>
              </w:rPr>
              <w:t xml:space="preserve"> 90 </w:t>
            </w:r>
            <w:r>
              <w:rPr>
                <w:rFonts w:ascii="宋体" w:hAnsi="宋体" w:eastAsia="宋体" w:cs="宋体"/>
                <w:color w:val="auto"/>
                <w:spacing w:val="12"/>
                <w:sz w:val="24"/>
                <w:szCs w:val="24"/>
                <w:highlight w:val="none"/>
              </w:rPr>
              <w:t>日历天。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984" w:type="dxa"/>
            <w:vAlign w:val="center"/>
          </w:tcPr>
          <w:p>
            <w:pPr>
              <w:spacing w:before="104" w:line="166" w:lineRule="auto"/>
              <w:ind w:left="244"/>
              <w:jc w:val="both"/>
              <w:rPr>
                <w:rFonts w:hint="default"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lang w:val="en-US" w:eastAsia="zh-CN"/>
              </w:rPr>
              <w:t>15.1</w:t>
            </w:r>
          </w:p>
        </w:tc>
        <w:tc>
          <w:tcPr>
            <w:tcW w:w="1708" w:type="dxa"/>
            <w:vAlign w:val="center"/>
          </w:tcPr>
          <w:p>
            <w:pPr>
              <w:spacing w:before="43" w:line="213" w:lineRule="auto"/>
              <w:jc w:val="center"/>
              <w:rPr>
                <w:rFonts w:hint="eastAsia"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投标文件的</w:t>
            </w:r>
          </w:p>
          <w:p>
            <w:pPr>
              <w:spacing w:before="43" w:line="213" w:lineRule="auto"/>
              <w:jc w:val="center"/>
              <w:rPr>
                <w:rFonts w:hint="default"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提交</w:t>
            </w:r>
          </w:p>
        </w:tc>
        <w:tc>
          <w:tcPr>
            <w:tcW w:w="7537" w:type="dxa"/>
            <w:vAlign w:val="top"/>
          </w:tcPr>
          <w:p>
            <w:pPr>
              <w:wordWrap w:val="0"/>
              <w:spacing w:after="0" w:line="360" w:lineRule="auto"/>
              <w:ind w:firstLine="480"/>
              <w:rPr>
                <w:color w:val="auto"/>
                <w:sz w:val="24"/>
                <w:highlight w:val="none"/>
                <w:lang w:bidi="ar"/>
              </w:rPr>
            </w:pPr>
            <w:r>
              <w:rPr>
                <w:rFonts w:hint="eastAsia" w:eastAsia="宋体"/>
                <w:color w:val="auto"/>
                <w:sz w:val="24"/>
                <w:highlight w:val="none"/>
                <w:lang w:val="en-US" w:eastAsia="zh-CN" w:bidi="ar"/>
              </w:rPr>
              <w:t>本项目为线下提交纸质投标文件，</w:t>
            </w:r>
            <w:r>
              <w:rPr>
                <w:rFonts w:hint="eastAsia"/>
                <w:color w:val="auto"/>
                <w:sz w:val="24"/>
                <w:highlight w:val="none"/>
                <w:lang w:bidi="ar"/>
              </w:rPr>
              <w:t>投标人需</w:t>
            </w:r>
            <w:r>
              <w:rPr>
                <w:rFonts w:hint="eastAsia" w:eastAsia="宋体"/>
                <w:color w:val="auto"/>
                <w:sz w:val="24"/>
                <w:highlight w:val="none"/>
                <w:lang w:val="en-US" w:eastAsia="zh-CN" w:bidi="ar"/>
              </w:rPr>
              <w:t>在</w:t>
            </w:r>
            <w:r>
              <w:rPr>
                <w:rFonts w:hint="eastAsia"/>
                <w:color w:val="auto"/>
                <w:sz w:val="24"/>
                <w:highlight w:val="none"/>
                <w:lang w:bidi="ar"/>
              </w:rPr>
              <w:t>投标截止时间/开标时间前（开标当日），由投标单位法</w:t>
            </w:r>
            <w:r>
              <w:rPr>
                <w:rFonts w:hint="eastAsia" w:eastAsia="宋体"/>
                <w:color w:val="auto"/>
                <w:sz w:val="24"/>
                <w:highlight w:val="none"/>
                <w:lang w:val="en-US" w:eastAsia="zh-CN" w:bidi="ar"/>
              </w:rPr>
              <w:t>定代表</w:t>
            </w:r>
            <w:r>
              <w:rPr>
                <w:rFonts w:hint="eastAsia"/>
                <w:color w:val="auto"/>
                <w:sz w:val="24"/>
                <w:highlight w:val="none"/>
                <w:lang w:bidi="ar"/>
              </w:rPr>
              <w:t>人或授权</w:t>
            </w:r>
            <w:r>
              <w:rPr>
                <w:rFonts w:hint="eastAsia" w:eastAsia="宋体"/>
                <w:color w:val="auto"/>
                <w:sz w:val="24"/>
                <w:highlight w:val="none"/>
                <w:lang w:val="en-US" w:eastAsia="zh-CN" w:bidi="ar"/>
              </w:rPr>
              <w:t>委托</w:t>
            </w:r>
            <w:r>
              <w:rPr>
                <w:rFonts w:hint="eastAsia"/>
                <w:color w:val="auto"/>
                <w:sz w:val="24"/>
                <w:highlight w:val="none"/>
                <w:lang w:bidi="ar"/>
              </w:rPr>
              <w:t>人参加开标会。届时，投标人现场需提供的资料：</w:t>
            </w:r>
          </w:p>
          <w:p>
            <w:pPr>
              <w:numPr>
                <w:ilvl w:val="0"/>
                <w:numId w:val="0"/>
              </w:numPr>
              <w:wordWrap w:val="0"/>
              <w:spacing w:after="0" w:line="360" w:lineRule="auto"/>
              <w:ind w:firstLine="480" w:firstLineChars="200"/>
              <w:rPr>
                <w:color w:val="auto"/>
                <w:sz w:val="24"/>
                <w:highlight w:val="none"/>
                <w:lang w:bidi="ar"/>
              </w:rPr>
            </w:pPr>
            <w:r>
              <w:rPr>
                <w:rFonts w:hint="eastAsia" w:eastAsia="宋体"/>
                <w:color w:val="auto"/>
                <w:sz w:val="24"/>
                <w:highlight w:val="none"/>
                <w:lang w:eastAsia="zh-CN" w:bidi="ar"/>
              </w:rPr>
              <w:t>（</w:t>
            </w:r>
            <w:r>
              <w:rPr>
                <w:rFonts w:hint="eastAsia" w:eastAsia="宋体"/>
                <w:color w:val="auto"/>
                <w:sz w:val="24"/>
                <w:highlight w:val="none"/>
                <w:lang w:val="en-US" w:eastAsia="zh-CN" w:bidi="ar"/>
              </w:rPr>
              <w:t>1</w:t>
            </w:r>
            <w:r>
              <w:rPr>
                <w:rFonts w:hint="eastAsia" w:eastAsia="宋体"/>
                <w:color w:val="auto"/>
                <w:sz w:val="24"/>
                <w:highlight w:val="none"/>
                <w:lang w:eastAsia="zh-CN" w:bidi="ar"/>
              </w:rPr>
              <w:t>）</w:t>
            </w:r>
            <w:r>
              <w:rPr>
                <w:rFonts w:hint="eastAsia"/>
                <w:color w:val="auto"/>
                <w:sz w:val="24"/>
                <w:highlight w:val="none"/>
                <w:lang w:bidi="ar"/>
              </w:rPr>
              <w:t>《投标文件》纸质版</w:t>
            </w:r>
            <w:r>
              <w:rPr>
                <w:rFonts w:hint="eastAsia" w:eastAsia="宋体"/>
                <w:color w:val="auto"/>
                <w:sz w:val="24"/>
                <w:highlight w:val="none"/>
                <w:lang w:val="en-US" w:eastAsia="zh-CN" w:bidi="ar"/>
              </w:rPr>
              <w:t>5</w:t>
            </w:r>
            <w:r>
              <w:rPr>
                <w:rFonts w:hint="eastAsia"/>
                <w:color w:val="auto"/>
                <w:sz w:val="24"/>
                <w:highlight w:val="none"/>
                <w:lang w:bidi="ar"/>
              </w:rPr>
              <w:t>份</w:t>
            </w:r>
            <w:r>
              <w:rPr>
                <w:rFonts w:hint="eastAsia"/>
                <w:color w:val="auto"/>
                <w:sz w:val="24"/>
                <w:highlight w:val="none"/>
                <w:lang w:eastAsia="zh-CN" w:bidi="ar"/>
              </w:rPr>
              <w:t>，</w:t>
            </w:r>
            <w:r>
              <w:rPr>
                <w:rFonts w:hint="eastAsia"/>
                <w:color w:val="auto"/>
                <w:sz w:val="24"/>
                <w:highlight w:val="none"/>
                <w:lang w:val="en-US" w:eastAsia="zh-CN" w:bidi="ar"/>
              </w:rPr>
              <w:t>其中正本1份，副本4份</w:t>
            </w:r>
            <w:r>
              <w:rPr>
                <w:rFonts w:hint="eastAsia"/>
                <w:color w:val="auto"/>
                <w:sz w:val="24"/>
                <w:highlight w:val="none"/>
                <w:lang w:bidi="ar"/>
              </w:rPr>
              <w:t>；</w:t>
            </w:r>
          </w:p>
          <w:p>
            <w:pPr>
              <w:numPr>
                <w:ilvl w:val="0"/>
                <w:numId w:val="0"/>
              </w:numPr>
              <w:wordWrap w:val="0"/>
              <w:spacing w:after="0" w:line="360" w:lineRule="auto"/>
              <w:ind w:left="0" w:leftChars="0" w:firstLine="480" w:firstLineChars="200"/>
              <w:rPr>
                <w:rFonts w:hint="eastAsia" w:ascii="宋体" w:hAnsi="宋体"/>
                <w:color w:val="auto"/>
                <w:sz w:val="24"/>
                <w:highlight w:val="none"/>
              </w:rPr>
            </w:pPr>
            <w:r>
              <w:rPr>
                <w:rFonts w:hint="eastAsia" w:eastAsia="宋体"/>
                <w:color w:val="auto"/>
                <w:sz w:val="24"/>
                <w:highlight w:val="none"/>
                <w:lang w:eastAsia="zh-CN" w:bidi="ar"/>
              </w:rPr>
              <w:t>（</w:t>
            </w:r>
            <w:r>
              <w:rPr>
                <w:rFonts w:hint="eastAsia" w:eastAsia="宋体"/>
                <w:color w:val="auto"/>
                <w:sz w:val="24"/>
                <w:highlight w:val="none"/>
                <w:lang w:val="en-US" w:eastAsia="zh-CN" w:bidi="ar"/>
              </w:rPr>
              <w:t>2</w:t>
            </w:r>
            <w:r>
              <w:rPr>
                <w:rFonts w:hint="eastAsia" w:eastAsia="宋体"/>
                <w:color w:val="auto"/>
                <w:sz w:val="24"/>
                <w:highlight w:val="none"/>
                <w:lang w:eastAsia="zh-CN" w:bidi="ar"/>
              </w:rPr>
              <w:t>）</w:t>
            </w:r>
            <w:r>
              <w:rPr>
                <w:rFonts w:hint="eastAsia"/>
                <w:color w:val="auto"/>
                <w:sz w:val="24"/>
                <w:highlight w:val="none"/>
                <w:lang w:bidi="ar"/>
              </w:rPr>
              <w:t>《投标文件》</w:t>
            </w:r>
            <w:r>
              <w:rPr>
                <w:rFonts w:hint="eastAsia" w:eastAsia="宋体"/>
                <w:color w:val="auto"/>
                <w:sz w:val="24"/>
                <w:highlight w:val="none"/>
                <w:lang w:val="en-US" w:eastAsia="zh-CN" w:bidi="ar"/>
              </w:rPr>
              <w:t>电子版1份（U盘），</w:t>
            </w:r>
            <w:r>
              <w:rPr>
                <w:rFonts w:hint="eastAsia"/>
                <w:b/>
                <w:bCs/>
                <w:color w:val="auto"/>
                <w:sz w:val="24"/>
                <w:highlight w:val="none"/>
                <w:lang w:bidi="ar"/>
              </w:rPr>
              <w:t>内容包括</w:t>
            </w:r>
            <w:r>
              <w:rPr>
                <w:rFonts w:hint="eastAsia" w:ascii="宋体" w:hAnsi="宋体"/>
                <w:b/>
                <w:bCs/>
                <w:color w:val="auto"/>
                <w:sz w:val="24"/>
                <w:highlight w:val="none"/>
              </w:rPr>
              <w:t>可编辑的Microsoft Word格式</w:t>
            </w:r>
            <w:r>
              <w:rPr>
                <w:rFonts w:hint="eastAsia" w:ascii="宋体" w:hAnsi="宋体"/>
                <w:b/>
                <w:bCs/>
                <w:color w:val="auto"/>
                <w:sz w:val="24"/>
                <w:highlight w:val="none"/>
                <w:lang w:val="en-US" w:eastAsia="zh-CN"/>
              </w:rPr>
              <w:t>及正本签字、盖章后的PDF版扫描件</w:t>
            </w:r>
            <w:r>
              <w:rPr>
                <w:rFonts w:hint="eastAsia" w:ascii="宋体" w:hAnsi="宋体"/>
                <w:b/>
                <w:bCs/>
                <w:color w:val="auto"/>
                <w:sz w:val="24"/>
                <w:highlight w:val="none"/>
              </w:rPr>
              <w:t>。</w:t>
            </w:r>
          </w:p>
          <w:p>
            <w:pPr>
              <w:numPr>
                <w:ilvl w:val="0"/>
                <w:numId w:val="0"/>
              </w:numPr>
              <w:wordWrap w:val="0"/>
              <w:spacing w:after="0" w:line="360" w:lineRule="auto"/>
              <w:ind w:left="0" w:leftChars="0" w:firstLine="480" w:firstLineChars="200"/>
              <w:rPr>
                <w:b/>
                <w:bCs/>
                <w:color w:val="auto"/>
                <w:sz w:val="24"/>
                <w:highlight w:val="none"/>
                <w:lang w:bidi="ar"/>
              </w:rPr>
            </w:pPr>
            <w:r>
              <w:rPr>
                <w:rFonts w:hint="eastAsia" w:eastAsia="宋体"/>
                <w:color w:val="auto"/>
                <w:sz w:val="24"/>
                <w:highlight w:val="none"/>
                <w:lang w:eastAsia="zh-CN" w:bidi="ar"/>
              </w:rPr>
              <w:t>（</w:t>
            </w:r>
            <w:r>
              <w:rPr>
                <w:rFonts w:hint="eastAsia" w:eastAsia="宋体"/>
                <w:color w:val="auto"/>
                <w:sz w:val="24"/>
                <w:highlight w:val="none"/>
                <w:lang w:val="en-US" w:eastAsia="zh-CN" w:bidi="ar"/>
              </w:rPr>
              <w:t>3</w:t>
            </w:r>
            <w:r>
              <w:rPr>
                <w:rFonts w:hint="eastAsia" w:eastAsia="宋体"/>
                <w:color w:val="auto"/>
                <w:sz w:val="24"/>
                <w:highlight w:val="none"/>
                <w:lang w:eastAsia="zh-CN" w:bidi="ar"/>
              </w:rPr>
              <w:t>）</w:t>
            </w:r>
            <w:r>
              <w:rPr>
                <w:rFonts w:hint="eastAsia"/>
                <w:b/>
                <w:bCs/>
                <w:color w:val="auto"/>
                <w:sz w:val="24"/>
                <w:highlight w:val="none"/>
                <w:lang w:bidi="ar"/>
              </w:rPr>
              <w:t>法定代表人身份证明</w:t>
            </w:r>
            <w:r>
              <w:rPr>
                <w:rFonts w:hint="eastAsia" w:eastAsia="宋体"/>
                <w:b/>
                <w:bCs/>
                <w:color w:val="auto"/>
                <w:sz w:val="24"/>
                <w:highlight w:val="none"/>
                <w:lang w:val="en-US" w:eastAsia="zh-CN" w:bidi="ar"/>
              </w:rPr>
              <w:t>原件、</w:t>
            </w:r>
            <w:r>
              <w:rPr>
                <w:rFonts w:hint="eastAsia"/>
                <w:b/>
                <w:bCs/>
                <w:color w:val="auto"/>
                <w:sz w:val="24"/>
                <w:highlight w:val="none"/>
                <w:lang w:bidi="ar"/>
              </w:rPr>
              <w:t>法定代表人身份证原件及复印件（适用于法定代表人</w:t>
            </w:r>
            <w:r>
              <w:rPr>
                <w:rFonts w:hint="eastAsia" w:eastAsia="宋体"/>
                <w:b/>
                <w:bCs/>
                <w:color w:val="auto"/>
                <w:sz w:val="24"/>
                <w:highlight w:val="none"/>
                <w:lang w:val="en-US" w:eastAsia="zh-CN" w:bidi="ar"/>
              </w:rPr>
              <w:t>参加开标会</w:t>
            </w:r>
            <w:r>
              <w:rPr>
                <w:rFonts w:hint="eastAsia"/>
                <w:b/>
                <w:bCs/>
                <w:color w:val="auto"/>
                <w:sz w:val="24"/>
                <w:highlight w:val="none"/>
                <w:lang w:bidi="ar"/>
              </w:rPr>
              <w:t>）或授权</w:t>
            </w:r>
            <w:r>
              <w:rPr>
                <w:rFonts w:hint="eastAsia" w:eastAsia="宋体"/>
                <w:b/>
                <w:bCs/>
                <w:color w:val="auto"/>
                <w:sz w:val="24"/>
                <w:highlight w:val="none"/>
                <w:lang w:val="en-US" w:eastAsia="zh-CN" w:bidi="ar"/>
              </w:rPr>
              <w:t>委托</w:t>
            </w:r>
            <w:r>
              <w:rPr>
                <w:rFonts w:hint="eastAsia"/>
                <w:b/>
                <w:bCs/>
                <w:color w:val="auto"/>
                <w:sz w:val="24"/>
                <w:highlight w:val="none"/>
                <w:lang w:bidi="ar"/>
              </w:rPr>
              <w:t>书</w:t>
            </w:r>
            <w:r>
              <w:rPr>
                <w:rFonts w:hint="eastAsia" w:eastAsia="宋体"/>
                <w:b/>
                <w:bCs/>
                <w:color w:val="auto"/>
                <w:sz w:val="24"/>
                <w:highlight w:val="none"/>
                <w:lang w:val="en-US" w:eastAsia="zh-CN" w:bidi="ar"/>
              </w:rPr>
              <w:t>原件</w:t>
            </w:r>
            <w:r>
              <w:rPr>
                <w:rFonts w:hint="eastAsia" w:eastAsia="宋体"/>
                <w:b/>
                <w:bCs/>
                <w:color w:val="auto"/>
                <w:sz w:val="24"/>
                <w:highlight w:val="none"/>
                <w:lang w:eastAsia="zh-CN" w:bidi="ar"/>
              </w:rPr>
              <w:t>、</w:t>
            </w:r>
            <w:r>
              <w:rPr>
                <w:rFonts w:hint="eastAsia"/>
                <w:b/>
                <w:bCs/>
                <w:color w:val="auto"/>
                <w:sz w:val="24"/>
                <w:highlight w:val="none"/>
                <w:lang w:bidi="ar"/>
              </w:rPr>
              <w:t>授权代表身份证件</w:t>
            </w:r>
            <w:r>
              <w:rPr>
                <w:rFonts w:hint="eastAsia" w:eastAsia="宋体"/>
                <w:b/>
                <w:bCs/>
                <w:color w:val="auto"/>
                <w:sz w:val="24"/>
                <w:highlight w:val="none"/>
                <w:lang w:val="en-US" w:eastAsia="zh-CN" w:bidi="ar"/>
              </w:rPr>
              <w:t>原件</w:t>
            </w:r>
            <w:r>
              <w:rPr>
                <w:rFonts w:hint="eastAsia"/>
                <w:b/>
                <w:bCs/>
                <w:color w:val="auto"/>
                <w:sz w:val="24"/>
                <w:highlight w:val="none"/>
                <w:lang w:bidi="ar"/>
              </w:rPr>
              <w:t>及复印件（适用于</w:t>
            </w:r>
            <w:r>
              <w:rPr>
                <w:rFonts w:hint="eastAsia" w:eastAsia="宋体"/>
                <w:b/>
                <w:bCs/>
                <w:color w:val="auto"/>
                <w:sz w:val="24"/>
                <w:highlight w:val="none"/>
                <w:lang w:val="en-US" w:eastAsia="zh-CN" w:bidi="ar"/>
              </w:rPr>
              <w:t>授权委托</w:t>
            </w:r>
            <w:r>
              <w:rPr>
                <w:rFonts w:hint="eastAsia"/>
                <w:b/>
                <w:bCs/>
                <w:color w:val="auto"/>
                <w:sz w:val="24"/>
                <w:highlight w:val="none"/>
                <w:lang w:bidi="ar"/>
              </w:rPr>
              <w:t>人</w:t>
            </w:r>
            <w:r>
              <w:rPr>
                <w:rFonts w:hint="eastAsia" w:eastAsia="宋体"/>
                <w:b/>
                <w:bCs/>
                <w:color w:val="auto"/>
                <w:sz w:val="24"/>
                <w:highlight w:val="none"/>
                <w:lang w:val="en-US" w:eastAsia="zh-CN" w:bidi="ar"/>
              </w:rPr>
              <w:t>参加开标会</w:t>
            </w:r>
            <w:r>
              <w:rPr>
                <w:rFonts w:hint="eastAsia"/>
                <w:b/>
                <w:bCs/>
                <w:color w:val="auto"/>
                <w:sz w:val="24"/>
                <w:highlight w:val="none"/>
                <w:lang w:bidi="ar"/>
              </w:rPr>
              <w:t>）</w:t>
            </w:r>
            <w:r>
              <w:rPr>
                <w:rFonts w:hint="eastAsia" w:eastAsia="宋体"/>
                <w:b/>
                <w:bCs/>
                <w:color w:val="auto"/>
                <w:sz w:val="24"/>
                <w:highlight w:val="none"/>
                <w:lang w:eastAsia="zh-CN" w:bidi="ar"/>
              </w:rPr>
              <w:t>。</w:t>
            </w:r>
            <w:r>
              <w:rPr>
                <w:rFonts w:hint="eastAsia" w:eastAsia="宋体"/>
                <w:b/>
                <w:bCs/>
                <w:color w:val="auto"/>
                <w:sz w:val="24"/>
                <w:highlight w:val="none"/>
                <w:lang w:val="en-US" w:eastAsia="zh-CN" w:bidi="ar"/>
              </w:rPr>
              <w:t>格式详见第七章《投标文件格式》</w:t>
            </w:r>
            <w:r>
              <w:rPr>
                <w:rFonts w:hint="eastAsia"/>
                <w:b/>
                <w:bCs/>
                <w:color w:val="auto"/>
                <w:sz w:val="24"/>
                <w:highlight w:val="none"/>
                <w:lang w:bidi="ar"/>
              </w:rPr>
              <w:t>。</w:t>
            </w:r>
          </w:p>
          <w:p>
            <w:pPr>
              <w:wordWrap w:val="0"/>
              <w:spacing w:after="0" w:line="360" w:lineRule="auto"/>
              <w:ind w:firstLine="480" w:firstLineChars="200"/>
              <w:rPr>
                <w:rFonts w:hint="eastAsia"/>
                <w:color w:val="auto"/>
                <w:sz w:val="24"/>
                <w:highlight w:val="none"/>
                <w:lang w:bidi="ar"/>
              </w:rPr>
            </w:pPr>
            <w:r>
              <w:rPr>
                <w:rFonts w:hint="eastAsia"/>
                <w:color w:val="auto"/>
                <w:sz w:val="24"/>
                <w:highlight w:val="none"/>
                <w:lang w:bidi="ar"/>
              </w:rPr>
              <w:t>以上资料需开标当日现场</w:t>
            </w:r>
            <w:r>
              <w:rPr>
                <w:rFonts w:hint="eastAsia" w:eastAsia="宋体"/>
                <w:color w:val="auto"/>
                <w:sz w:val="24"/>
                <w:highlight w:val="none"/>
                <w:lang w:val="en-US" w:eastAsia="zh-CN" w:bidi="ar"/>
              </w:rPr>
              <w:t>提</w:t>
            </w:r>
            <w:r>
              <w:rPr>
                <w:rFonts w:hint="eastAsia"/>
                <w:color w:val="auto"/>
                <w:sz w:val="24"/>
                <w:highlight w:val="none"/>
                <w:lang w:bidi="ar"/>
              </w:rPr>
              <w:t>交，采购人或采购代理机构不接受现场</w:t>
            </w:r>
            <w:r>
              <w:rPr>
                <w:rFonts w:hint="eastAsia" w:eastAsia="宋体"/>
                <w:color w:val="auto"/>
                <w:sz w:val="24"/>
                <w:highlight w:val="none"/>
                <w:lang w:val="en-US" w:eastAsia="zh-CN" w:bidi="ar"/>
              </w:rPr>
              <w:t>提</w:t>
            </w:r>
            <w:r>
              <w:rPr>
                <w:rFonts w:hint="eastAsia"/>
                <w:color w:val="auto"/>
                <w:sz w:val="24"/>
                <w:highlight w:val="none"/>
                <w:lang w:bidi="ar"/>
              </w:rPr>
              <w:t>交以外的</w:t>
            </w:r>
            <w:r>
              <w:rPr>
                <w:rFonts w:hint="eastAsia" w:eastAsia="宋体"/>
                <w:color w:val="auto"/>
                <w:sz w:val="24"/>
                <w:highlight w:val="none"/>
                <w:lang w:val="en-US" w:eastAsia="zh-CN" w:bidi="ar"/>
              </w:rPr>
              <w:t>提交</w:t>
            </w:r>
            <w:r>
              <w:rPr>
                <w:rFonts w:hint="eastAsia"/>
                <w:color w:val="auto"/>
                <w:sz w:val="24"/>
                <w:highlight w:val="none"/>
                <w:lang w:bidi="ar"/>
              </w:rPr>
              <w:t>形式，投标人采取其他</w:t>
            </w:r>
            <w:r>
              <w:rPr>
                <w:rFonts w:hint="eastAsia" w:eastAsia="宋体"/>
                <w:color w:val="auto"/>
                <w:sz w:val="24"/>
                <w:highlight w:val="none"/>
                <w:lang w:val="en-US" w:eastAsia="zh-CN" w:bidi="ar"/>
              </w:rPr>
              <w:t>提交</w:t>
            </w:r>
            <w:r>
              <w:rPr>
                <w:rFonts w:hint="eastAsia"/>
                <w:color w:val="auto"/>
                <w:sz w:val="24"/>
                <w:highlight w:val="none"/>
                <w:lang w:bidi="ar"/>
              </w:rPr>
              <w:t>形式致使投标无效，采购人或采购代理机构不承担任何责任。</w:t>
            </w:r>
          </w:p>
          <w:p>
            <w:pPr>
              <w:wordWrap w:val="0"/>
              <w:spacing w:after="0" w:line="360" w:lineRule="auto"/>
              <w:ind w:firstLine="480" w:firstLineChars="200"/>
              <w:rPr>
                <w:rFonts w:hint="eastAsia"/>
                <w:b/>
                <w:bCs/>
                <w:color w:val="auto"/>
                <w:sz w:val="24"/>
                <w:highlight w:val="none"/>
                <w:lang w:bidi="ar"/>
              </w:rPr>
            </w:pPr>
            <w:r>
              <w:rPr>
                <w:rFonts w:hint="eastAsia"/>
                <w:b/>
                <w:bCs/>
                <w:color w:val="auto"/>
                <w:sz w:val="24"/>
                <w:highlight w:val="none"/>
                <w:lang w:val="en-US" w:eastAsia="zh-CN" w:bidi="ar"/>
              </w:rPr>
              <w:t>备注：</w:t>
            </w:r>
            <w:r>
              <w:rPr>
                <w:rFonts w:hint="eastAsia"/>
                <w:b/>
                <w:bCs/>
                <w:color w:val="auto"/>
                <w:sz w:val="24"/>
                <w:highlight w:val="none"/>
                <w:lang w:bidi="ar"/>
              </w:rPr>
              <w:t>纸质投标文件需密封提交，封套上应载明的信息如下：</w:t>
            </w:r>
          </w:p>
          <w:p>
            <w:pPr>
              <w:wordWrap w:val="0"/>
              <w:spacing w:after="0" w:line="360" w:lineRule="auto"/>
              <w:ind w:left="0" w:leftChars="0" w:firstLine="480" w:firstLineChars="200"/>
              <w:rPr>
                <w:rFonts w:hint="eastAsia"/>
                <w:b/>
                <w:bCs/>
                <w:color w:val="auto"/>
                <w:sz w:val="24"/>
                <w:highlight w:val="none"/>
                <w:lang w:bidi="ar"/>
              </w:rPr>
            </w:pPr>
            <w:r>
              <w:rPr>
                <w:rFonts w:hint="eastAsia"/>
                <w:b/>
                <w:bCs/>
                <w:color w:val="auto"/>
                <w:sz w:val="24"/>
                <w:highlight w:val="none"/>
                <w:lang w:val="en-US" w:eastAsia="zh-CN" w:bidi="ar"/>
              </w:rPr>
              <w:t>项目编号</w:t>
            </w:r>
            <w:r>
              <w:rPr>
                <w:rFonts w:hint="eastAsia"/>
                <w:b/>
                <w:bCs/>
                <w:color w:val="auto"/>
                <w:sz w:val="24"/>
                <w:highlight w:val="none"/>
                <w:lang w:bidi="ar"/>
              </w:rPr>
              <w:t>：</w:t>
            </w:r>
          </w:p>
          <w:p>
            <w:pPr>
              <w:wordWrap w:val="0"/>
              <w:spacing w:after="0" w:line="360" w:lineRule="auto"/>
              <w:ind w:left="0" w:leftChars="0" w:firstLine="482" w:firstLineChars="200"/>
              <w:rPr>
                <w:rFonts w:hint="eastAsia"/>
                <w:b/>
                <w:bCs/>
                <w:color w:val="auto"/>
                <w:sz w:val="24"/>
                <w:highlight w:val="none"/>
                <w:lang w:bidi="ar"/>
              </w:rPr>
            </w:pPr>
            <w:r>
              <w:rPr>
                <w:rFonts w:hint="eastAsia" w:eastAsia="宋体"/>
                <w:b/>
                <w:bCs/>
                <w:color w:val="auto"/>
                <w:sz w:val="24"/>
                <w:highlight w:val="none"/>
                <w:lang w:val="en-US" w:eastAsia="zh-CN" w:bidi="ar"/>
              </w:rPr>
              <w:t>采购人</w:t>
            </w:r>
            <w:r>
              <w:rPr>
                <w:rFonts w:hint="eastAsia"/>
                <w:b/>
                <w:bCs/>
                <w:color w:val="auto"/>
                <w:sz w:val="24"/>
                <w:highlight w:val="none"/>
                <w:lang w:bidi="ar"/>
              </w:rPr>
              <w:t>名称：</w:t>
            </w:r>
          </w:p>
          <w:p>
            <w:pPr>
              <w:wordWrap w:val="0"/>
              <w:spacing w:after="0" w:line="360" w:lineRule="auto"/>
              <w:ind w:left="0" w:leftChars="0" w:firstLine="480" w:firstLineChars="200"/>
              <w:rPr>
                <w:rFonts w:hint="eastAsia"/>
                <w:b/>
                <w:bCs/>
                <w:color w:val="auto"/>
                <w:sz w:val="24"/>
                <w:highlight w:val="none"/>
                <w:lang w:bidi="ar"/>
              </w:rPr>
            </w:pPr>
            <w:r>
              <w:rPr>
                <w:rFonts w:hint="eastAsia"/>
                <w:b/>
                <w:bCs/>
                <w:color w:val="auto"/>
                <w:sz w:val="24"/>
                <w:highlight w:val="none"/>
                <w:lang w:bidi="ar"/>
              </w:rPr>
              <w:t>（</w:t>
            </w:r>
            <w:r>
              <w:rPr>
                <w:rFonts w:hint="eastAsia" w:eastAsia="宋体"/>
                <w:b/>
                <w:bCs/>
                <w:color w:val="auto"/>
                <w:sz w:val="24"/>
                <w:highlight w:val="none"/>
                <w:lang w:val="en-US" w:eastAsia="zh-CN" w:bidi="ar"/>
              </w:rPr>
              <w:t>标的名称</w:t>
            </w:r>
            <w:r>
              <w:rPr>
                <w:rFonts w:hint="eastAsia"/>
                <w:b/>
                <w:bCs/>
                <w:color w:val="auto"/>
                <w:sz w:val="24"/>
                <w:highlight w:val="none"/>
                <w:lang w:bidi="ar"/>
              </w:rPr>
              <w:t>）在</w:t>
            </w:r>
            <w:r>
              <w:rPr>
                <w:rFonts w:hint="eastAsia"/>
                <w:b/>
                <w:bCs/>
                <w:color w:val="auto"/>
                <w:sz w:val="24"/>
                <w:highlight w:val="none"/>
                <w:lang w:val="en-US" w:eastAsia="zh-CN" w:bidi="ar"/>
              </w:rPr>
              <w:t xml:space="preserve">   </w:t>
            </w:r>
            <w:r>
              <w:rPr>
                <w:rFonts w:hint="eastAsia"/>
                <w:b/>
                <w:bCs/>
                <w:color w:val="auto"/>
                <w:sz w:val="24"/>
                <w:highlight w:val="none"/>
                <w:lang w:bidi="ar"/>
              </w:rPr>
              <w:t>年</w:t>
            </w:r>
            <w:r>
              <w:rPr>
                <w:rFonts w:hint="eastAsia"/>
                <w:b/>
                <w:bCs/>
                <w:color w:val="auto"/>
                <w:sz w:val="24"/>
                <w:highlight w:val="none"/>
                <w:lang w:val="en-US" w:eastAsia="zh-CN" w:bidi="ar"/>
              </w:rPr>
              <w:t xml:space="preserve">   </w:t>
            </w:r>
            <w:r>
              <w:rPr>
                <w:rFonts w:hint="eastAsia"/>
                <w:b/>
                <w:bCs/>
                <w:color w:val="auto"/>
                <w:sz w:val="24"/>
                <w:highlight w:val="none"/>
                <w:lang w:bidi="ar"/>
              </w:rPr>
              <w:t>月</w:t>
            </w:r>
            <w:r>
              <w:rPr>
                <w:rFonts w:hint="eastAsia"/>
                <w:b/>
                <w:bCs/>
                <w:color w:val="auto"/>
                <w:sz w:val="24"/>
                <w:highlight w:val="none"/>
                <w:lang w:val="en-US" w:eastAsia="zh-CN" w:bidi="ar"/>
              </w:rPr>
              <w:t xml:space="preserve">   </w:t>
            </w:r>
            <w:r>
              <w:rPr>
                <w:rFonts w:hint="eastAsia"/>
                <w:b/>
                <w:bCs/>
                <w:color w:val="auto"/>
                <w:sz w:val="24"/>
                <w:highlight w:val="none"/>
                <w:lang w:bidi="ar"/>
              </w:rPr>
              <w:t>日</w:t>
            </w:r>
            <w:r>
              <w:rPr>
                <w:rFonts w:hint="eastAsia"/>
                <w:b/>
                <w:bCs/>
                <w:color w:val="auto"/>
                <w:sz w:val="24"/>
                <w:highlight w:val="none"/>
                <w:lang w:val="en-US" w:eastAsia="zh-CN" w:bidi="ar"/>
              </w:rPr>
              <w:t xml:space="preserve">   </w:t>
            </w:r>
            <w:r>
              <w:rPr>
                <w:rFonts w:hint="eastAsia"/>
                <w:b/>
                <w:bCs/>
                <w:color w:val="auto"/>
                <w:sz w:val="24"/>
                <w:highlight w:val="none"/>
                <w:lang w:bidi="ar"/>
              </w:rPr>
              <w:t>时</w:t>
            </w:r>
            <w:r>
              <w:rPr>
                <w:rFonts w:hint="eastAsia"/>
                <w:b/>
                <w:bCs/>
                <w:color w:val="auto"/>
                <w:sz w:val="24"/>
                <w:highlight w:val="none"/>
                <w:lang w:val="en-US" w:eastAsia="zh-CN" w:bidi="ar"/>
              </w:rPr>
              <w:t xml:space="preserve">  </w:t>
            </w:r>
            <w:r>
              <w:rPr>
                <w:rFonts w:hint="eastAsia"/>
                <w:b/>
                <w:bCs/>
                <w:color w:val="auto"/>
                <w:sz w:val="24"/>
                <w:highlight w:val="none"/>
                <w:lang w:bidi="ar"/>
              </w:rPr>
              <w:t>分前不得开启</w:t>
            </w:r>
          </w:p>
          <w:p>
            <w:pPr>
              <w:wordWrap w:val="0"/>
              <w:spacing w:after="0" w:line="360" w:lineRule="auto"/>
              <w:ind w:left="0" w:leftChars="0" w:firstLine="480" w:firstLineChars="200"/>
              <w:rPr>
                <w:rFonts w:hint="eastAsia"/>
                <w:b/>
                <w:bCs/>
                <w:color w:val="auto"/>
                <w:sz w:val="24"/>
                <w:highlight w:val="none"/>
                <w:lang w:bidi="ar"/>
              </w:rPr>
            </w:pPr>
            <w:r>
              <w:rPr>
                <w:rFonts w:hint="eastAsia"/>
                <w:b/>
                <w:bCs/>
                <w:color w:val="auto"/>
                <w:sz w:val="24"/>
                <w:highlight w:val="none"/>
                <w:lang w:bidi="ar"/>
              </w:rPr>
              <w:t>投标人名称（加盖单位公章）：</w:t>
            </w:r>
          </w:p>
          <w:p>
            <w:pPr>
              <w:wordWrap w:val="0"/>
              <w:spacing w:after="0" w:line="360" w:lineRule="auto"/>
              <w:ind w:left="0" w:leftChars="0" w:firstLine="480" w:firstLineChars="200"/>
              <w:rPr>
                <w:rFonts w:hint="eastAsia"/>
                <w:b/>
                <w:bCs/>
                <w:color w:val="auto"/>
                <w:sz w:val="24"/>
                <w:highlight w:val="none"/>
                <w:lang w:bidi="ar"/>
              </w:rPr>
            </w:pPr>
            <w:r>
              <w:rPr>
                <w:rFonts w:hint="eastAsia"/>
                <w:b/>
                <w:bCs/>
                <w:color w:val="auto"/>
                <w:sz w:val="24"/>
                <w:highlight w:val="none"/>
                <w:lang w:bidi="ar"/>
              </w:rPr>
              <w:t>投标人地址：</w:t>
            </w:r>
          </w:p>
          <w:p>
            <w:pPr>
              <w:spacing w:before="34" w:line="219" w:lineRule="auto"/>
              <w:ind w:firstLine="480" w:firstLineChars="200"/>
              <w:rPr>
                <w:rFonts w:hint="eastAsia" w:ascii="宋体" w:hAnsi="宋体" w:eastAsia="宋体" w:cs="宋体"/>
                <w:color w:val="auto"/>
                <w:spacing w:val="12"/>
                <w:sz w:val="24"/>
                <w:szCs w:val="24"/>
                <w:highlight w:val="none"/>
                <w:lang w:val="en-US" w:eastAsia="zh-CN"/>
              </w:rPr>
            </w:pPr>
            <w:r>
              <w:rPr>
                <w:rFonts w:ascii="Arial" w:hAnsi="Arial" w:eastAsia="宋体" w:cs="Arial"/>
                <w:i w:val="0"/>
                <w:iCs w:val="0"/>
                <w:caps w:val="0"/>
                <w:color w:val="auto"/>
                <w:spacing w:val="0"/>
                <w:sz w:val="24"/>
                <w:szCs w:val="24"/>
                <w:highlight w:val="none"/>
                <w:shd w:val="clear" w:fill="FFFFFF"/>
              </w:rPr>
              <w:t>逾期送达或者未按照</w:t>
            </w:r>
            <w:r>
              <w:rPr>
                <w:rFonts w:hint="eastAsia" w:ascii="Arial" w:hAnsi="Arial" w:eastAsia="宋体" w:cs="Arial"/>
                <w:i w:val="0"/>
                <w:iCs w:val="0"/>
                <w:caps w:val="0"/>
                <w:color w:val="auto"/>
                <w:spacing w:val="0"/>
                <w:sz w:val="24"/>
                <w:szCs w:val="24"/>
                <w:highlight w:val="none"/>
                <w:shd w:val="clear" w:fill="FFFFFF"/>
                <w:lang w:val="en-US" w:eastAsia="zh-CN"/>
              </w:rPr>
              <w:t>招标</w:t>
            </w:r>
            <w:r>
              <w:rPr>
                <w:rFonts w:ascii="Arial" w:hAnsi="Arial" w:eastAsia="宋体" w:cs="Arial"/>
                <w:i w:val="0"/>
                <w:iCs w:val="0"/>
                <w:caps w:val="0"/>
                <w:color w:val="auto"/>
                <w:spacing w:val="0"/>
                <w:sz w:val="24"/>
                <w:szCs w:val="24"/>
                <w:highlight w:val="none"/>
                <w:shd w:val="clear" w:fill="FFFFFF"/>
              </w:rPr>
              <w:t>文件要求密封的投标文件</w:t>
            </w:r>
            <w:r>
              <w:rPr>
                <w:rFonts w:hint="eastAsia"/>
                <w:b w:val="0"/>
                <w:bCs w:val="0"/>
                <w:color w:val="auto"/>
                <w:sz w:val="24"/>
                <w:highlight w:val="none"/>
                <w:lang w:bidi="ar"/>
              </w:rPr>
              <w:t>，</w:t>
            </w:r>
            <w:r>
              <w:rPr>
                <w:rFonts w:hint="eastAsia"/>
                <w:color w:val="auto"/>
                <w:sz w:val="24"/>
                <w:highlight w:val="none"/>
                <w:lang w:bidi="ar"/>
              </w:rPr>
              <w:t>其投标文件不予</w:t>
            </w:r>
            <w:r>
              <w:rPr>
                <w:rFonts w:hint="eastAsia" w:eastAsia="宋体"/>
                <w:color w:val="auto"/>
                <w:sz w:val="24"/>
                <w:highlight w:val="none"/>
                <w:lang w:val="en-US" w:eastAsia="zh-CN" w:bidi="ar"/>
              </w:rPr>
              <w:t>接收</w:t>
            </w:r>
            <w:r>
              <w:rPr>
                <w:rFonts w:hint="eastAsia" w:eastAsia="宋体"/>
                <w:color w:val="auto"/>
                <w:sz w:val="24"/>
                <w:highlight w:val="none"/>
                <w:lang w:eastAsia="zh-CN" w:bidi="ar"/>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984" w:type="dxa"/>
            <w:vAlign w:val="center"/>
          </w:tcPr>
          <w:p>
            <w:pPr>
              <w:spacing w:before="104" w:line="166" w:lineRule="auto"/>
              <w:ind w:left="244"/>
              <w:jc w:val="both"/>
              <w:rPr>
                <w:rFonts w:hint="default"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lang w:val="en-US" w:eastAsia="zh-CN"/>
              </w:rPr>
              <w:t>16.1</w:t>
            </w:r>
          </w:p>
        </w:tc>
        <w:tc>
          <w:tcPr>
            <w:tcW w:w="1708" w:type="dxa"/>
            <w:vAlign w:val="center"/>
          </w:tcPr>
          <w:p>
            <w:pPr>
              <w:spacing w:before="43" w:line="213" w:lineRule="auto"/>
              <w:jc w:val="center"/>
              <w:rPr>
                <w:rFonts w:hint="default"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投标截止时间</w:t>
            </w:r>
          </w:p>
        </w:tc>
        <w:tc>
          <w:tcPr>
            <w:tcW w:w="7537" w:type="dxa"/>
            <w:vAlign w:val="top"/>
          </w:tcPr>
          <w:p>
            <w:pPr>
              <w:wordWrap w:val="0"/>
              <w:spacing w:after="0" w:line="360" w:lineRule="auto"/>
              <w:ind w:left="0" w:leftChars="0" w:firstLine="0" w:firstLineChars="0"/>
              <w:rPr>
                <w:rFonts w:ascii="宋体" w:hAnsi="宋体"/>
                <w:color w:val="auto"/>
                <w:sz w:val="24"/>
                <w:highlight w:val="none"/>
                <w:lang w:val="en"/>
              </w:rPr>
            </w:pPr>
            <w:r>
              <w:rPr>
                <w:rFonts w:hint="eastAsia" w:ascii="宋体" w:hAnsi="宋体"/>
                <w:color w:val="auto"/>
                <w:sz w:val="24"/>
                <w:highlight w:val="none"/>
                <w:lang w:val="en"/>
              </w:rPr>
              <w:t>投标截止时间</w:t>
            </w:r>
            <w:r>
              <w:rPr>
                <w:rFonts w:hint="eastAsia" w:ascii="宋体" w:hAnsi="宋体" w:eastAsia="宋体"/>
                <w:color w:val="auto"/>
                <w:sz w:val="24"/>
                <w:highlight w:val="none"/>
                <w:lang w:val="en" w:eastAsia="zh-CN"/>
              </w:rPr>
              <w:t>（</w:t>
            </w:r>
            <w:r>
              <w:rPr>
                <w:rFonts w:hint="eastAsia" w:ascii="宋体" w:hAnsi="宋体" w:eastAsia="宋体"/>
                <w:color w:val="auto"/>
                <w:sz w:val="24"/>
                <w:highlight w:val="none"/>
                <w:lang w:val="en-US" w:eastAsia="zh-CN"/>
              </w:rPr>
              <w:t>同开标时间</w:t>
            </w:r>
            <w:r>
              <w:rPr>
                <w:rFonts w:hint="eastAsia" w:ascii="宋体" w:hAnsi="宋体" w:eastAsia="宋体"/>
                <w:color w:val="auto"/>
                <w:sz w:val="24"/>
                <w:highlight w:val="none"/>
                <w:lang w:val="en" w:eastAsia="zh-CN"/>
              </w:rPr>
              <w:t>）</w:t>
            </w:r>
            <w:r>
              <w:rPr>
                <w:rFonts w:hint="eastAsia" w:ascii="宋体" w:hAnsi="宋体"/>
                <w:color w:val="auto"/>
                <w:sz w:val="24"/>
                <w:highlight w:val="none"/>
                <w:lang w:val="en"/>
              </w:rPr>
              <w:t>及地点</w:t>
            </w:r>
            <w:r>
              <w:rPr>
                <w:rFonts w:hint="eastAsia" w:ascii="宋体" w:hAnsi="宋体"/>
                <w:color w:val="auto"/>
                <w:sz w:val="24"/>
                <w:highlight w:val="none"/>
                <w:lang w:val="en" w:eastAsia="zh-CN"/>
              </w:rPr>
              <w:t>：</w:t>
            </w:r>
            <w:r>
              <w:rPr>
                <w:rFonts w:hint="eastAsia" w:ascii="宋体" w:hAnsi="宋体"/>
                <w:color w:val="auto"/>
                <w:sz w:val="24"/>
                <w:highlight w:val="none"/>
                <w:lang w:val="en"/>
              </w:rPr>
              <w:tab/>
            </w:r>
          </w:p>
          <w:p>
            <w:pPr>
              <w:wordWrap w:val="0"/>
              <w:spacing w:after="0" w:line="360" w:lineRule="auto"/>
              <w:ind w:left="0" w:leftChars="0" w:firstLine="0" w:firstLineChars="0"/>
              <w:rPr>
                <w:rFonts w:hint="eastAsia" w:ascii="宋体" w:hAnsi="宋体"/>
                <w:color w:val="auto"/>
                <w:sz w:val="24"/>
                <w:highlight w:val="none"/>
                <w:lang w:val="en"/>
              </w:rPr>
            </w:pPr>
            <w:r>
              <w:rPr>
                <w:rFonts w:hint="eastAsia" w:ascii="宋体" w:hAnsi="宋体"/>
                <w:color w:val="auto"/>
                <w:sz w:val="24"/>
                <w:highlight w:val="none"/>
                <w:lang w:val="en"/>
              </w:rPr>
              <w:t>时间：</w:t>
            </w:r>
            <w:r>
              <w:rPr>
                <w:rFonts w:hint="eastAsia" w:ascii="宋体" w:hAnsi="宋体"/>
                <w:color w:val="auto"/>
                <w:sz w:val="24"/>
                <w:highlight w:val="none"/>
                <w:lang w:val="en"/>
              </w:rPr>
              <w:fldChar w:fldCharType="begin"/>
            </w:r>
            <w:r>
              <w:rPr>
                <w:rFonts w:hint="eastAsia" w:ascii="宋体" w:hAnsi="宋体"/>
                <w:color w:val="auto"/>
                <w:sz w:val="24"/>
                <w:highlight w:val="none"/>
                <w:lang w:val="en"/>
              </w:rPr>
              <w:instrText xml:space="preserve"> MERGEFIELD "投标截止、开标日期" </w:instrText>
            </w:r>
            <w:r>
              <w:rPr>
                <w:rFonts w:hint="eastAsia" w:ascii="宋体" w:hAnsi="宋体"/>
                <w:color w:val="auto"/>
                <w:sz w:val="24"/>
                <w:highlight w:val="none"/>
                <w:lang w:val="en"/>
              </w:rPr>
              <w:fldChar w:fldCharType="separate"/>
            </w:r>
            <w:r>
              <w:rPr>
                <w:rFonts w:hint="eastAsia" w:ascii="宋体" w:hAnsi="宋体"/>
                <w:color w:val="auto"/>
                <w:sz w:val="24"/>
                <w:highlight w:val="none"/>
                <w:lang w:val="en"/>
              </w:rPr>
              <w:t>2024年05月16日</w:t>
            </w:r>
            <w:r>
              <w:rPr>
                <w:rFonts w:hint="eastAsia" w:ascii="宋体" w:hAnsi="宋体"/>
                <w:color w:val="auto"/>
                <w:sz w:val="24"/>
                <w:highlight w:val="none"/>
                <w:lang w:val="en"/>
              </w:rPr>
              <w:fldChar w:fldCharType="end"/>
            </w:r>
            <w:r>
              <w:rPr>
                <w:rFonts w:hint="eastAsia" w:ascii="宋体" w:hAnsi="宋体"/>
                <w:color w:val="auto"/>
                <w:sz w:val="24"/>
                <w:highlight w:val="none"/>
                <w:lang w:val="en"/>
              </w:rPr>
              <w:fldChar w:fldCharType="begin"/>
            </w:r>
            <w:r>
              <w:rPr>
                <w:rFonts w:hint="eastAsia" w:ascii="宋体" w:hAnsi="宋体"/>
                <w:color w:val="auto"/>
                <w:sz w:val="24"/>
                <w:highlight w:val="none"/>
                <w:lang w:val="en"/>
              </w:rPr>
              <w:instrText xml:space="preserve"> MERGEFIELD "投标截止、开标时间" </w:instrText>
            </w:r>
            <w:r>
              <w:rPr>
                <w:rFonts w:hint="eastAsia" w:ascii="宋体" w:hAnsi="宋体"/>
                <w:color w:val="auto"/>
                <w:sz w:val="24"/>
                <w:highlight w:val="none"/>
                <w:lang w:val="en"/>
              </w:rPr>
              <w:fldChar w:fldCharType="separate"/>
            </w:r>
            <w:r>
              <w:rPr>
                <w:rFonts w:hint="eastAsia" w:ascii="宋体" w:hAnsi="宋体"/>
                <w:color w:val="auto"/>
                <w:sz w:val="24"/>
                <w:highlight w:val="none"/>
                <w:lang w:val="en"/>
              </w:rPr>
              <w:t>09时30分</w:t>
            </w:r>
            <w:r>
              <w:rPr>
                <w:rFonts w:hint="eastAsia" w:ascii="宋体" w:hAnsi="宋体"/>
                <w:color w:val="auto"/>
                <w:sz w:val="24"/>
                <w:highlight w:val="none"/>
                <w:lang w:val="en"/>
              </w:rPr>
              <w:fldChar w:fldCharType="end"/>
            </w:r>
            <w:r>
              <w:rPr>
                <w:rFonts w:hint="eastAsia" w:ascii="宋体" w:hAnsi="宋体"/>
                <w:color w:val="auto"/>
                <w:sz w:val="24"/>
                <w:highlight w:val="none"/>
                <w:lang w:val="en"/>
              </w:rPr>
              <w:t xml:space="preserve">（北京时间）。 </w:t>
            </w:r>
          </w:p>
          <w:p>
            <w:pPr>
              <w:wordWrap w:val="0"/>
              <w:spacing w:after="0" w:line="360" w:lineRule="auto"/>
              <w:ind w:left="0" w:leftChars="0" w:firstLine="0" w:firstLineChars="0"/>
              <w:rPr>
                <w:rFonts w:hint="eastAsia" w:eastAsia="宋体"/>
                <w:b/>
                <w:bCs/>
                <w:color w:val="auto"/>
                <w:sz w:val="24"/>
                <w:highlight w:val="none"/>
                <w:lang w:eastAsia="zh-CN" w:bidi="ar"/>
              </w:rPr>
            </w:pPr>
            <w:r>
              <w:rPr>
                <w:rFonts w:hint="eastAsia" w:ascii="宋体" w:hAnsi="宋体"/>
                <w:color w:val="auto"/>
                <w:sz w:val="24"/>
                <w:highlight w:val="none"/>
                <w:lang w:val="en"/>
              </w:rPr>
              <w:t>地点：</w:t>
            </w:r>
            <w:r>
              <w:rPr>
                <w:rFonts w:hint="eastAsia" w:ascii="宋体" w:hAnsi="宋体"/>
                <w:color w:val="auto"/>
                <w:sz w:val="24"/>
                <w:highlight w:val="none"/>
                <w:lang w:val="en"/>
              </w:rPr>
              <w:fldChar w:fldCharType="begin"/>
            </w:r>
            <w:r>
              <w:rPr>
                <w:rFonts w:hint="eastAsia" w:ascii="宋体" w:hAnsi="宋体"/>
                <w:color w:val="auto"/>
                <w:sz w:val="24"/>
                <w:highlight w:val="none"/>
                <w:lang w:val="en"/>
              </w:rPr>
              <w:instrText xml:space="preserve"> MERGEFIELD "投标文件递交/开标地点" </w:instrText>
            </w:r>
            <w:r>
              <w:rPr>
                <w:rFonts w:hint="eastAsia" w:ascii="宋体" w:hAnsi="宋体"/>
                <w:color w:val="auto"/>
                <w:sz w:val="24"/>
                <w:highlight w:val="none"/>
                <w:lang w:val="en"/>
              </w:rPr>
              <w:fldChar w:fldCharType="separate"/>
            </w:r>
            <w:r>
              <w:rPr>
                <w:rFonts w:hint="eastAsia" w:ascii="宋体" w:hAnsi="宋体"/>
                <w:color w:val="auto"/>
                <w:sz w:val="24"/>
                <w:highlight w:val="none"/>
                <w:lang w:val="en"/>
              </w:rPr>
              <w:t>大兴区公共资源交易分中心三层</w:t>
            </w:r>
            <w:r>
              <w:rPr>
                <w:rFonts w:hint="eastAsia" w:ascii="宋体" w:hAnsi="宋体"/>
                <w:color w:val="auto"/>
                <w:sz w:val="24"/>
                <w:highlight w:val="none"/>
                <w:lang w:val="en"/>
              </w:rPr>
              <w:fldChar w:fldCharType="end"/>
            </w:r>
            <w:r>
              <w:rPr>
                <w:rFonts w:hint="eastAsia" w:ascii="宋体" w:hAnsi="宋体" w:eastAsia="宋体"/>
                <w:color w:val="auto"/>
                <w:sz w:val="24"/>
                <w:highlight w:val="none"/>
                <w:lang w:val="en"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58" w:hRule="atLeast"/>
        </w:trPr>
        <w:tc>
          <w:tcPr>
            <w:tcW w:w="984" w:type="dxa"/>
            <w:vAlign w:val="top"/>
          </w:tcPr>
          <w:p>
            <w:pPr>
              <w:spacing w:line="263" w:lineRule="auto"/>
              <w:rPr>
                <w:rFonts w:ascii="Arial"/>
                <w:color w:val="auto"/>
                <w:sz w:val="21"/>
                <w:highlight w:val="none"/>
              </w:rPr>
            </w:pPr>
          </w:p>
          <w:p>
            <w:pPr>
              <w:spacing w:line="263" w:lineRule="auto"/>
              <w:rPr>
                <w:rFonts w:ascii="Arial"/>
                <w:color w:val="auto"/>
                <w:sz w:val="21"/>
                <w:highlight w:val="none"/>
              </w:rPr>
            </w:pPr>
          </w:p>
          <w:p>
            <w:pPr>
              <w:spacing w:line="264" w:lineRule="auto"/>
              <w:rPr>
                <w:rFonts w:ascii="Arial"/>
                <w:color w:val="auto"/>
                <w:sz w:val="21"/>
                <w:highlight w:val="none"/>
              </w:rPr>
            </w:pPr>
          </w:p>
          <w:p>
            <w:pPr>
              <w:spacing w:before="78" w:line="184" w:lineRule="auto"/>
              <w:ind w:left="244"/>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22.1</w:t>
            </w:r>
          </w:p>
        </w:tc>
        <w:tc>
          <w:tcPr>
            <w:tcW w:w="1708" w:type="dxa"/>
            <w:vAlign w:val="top"/>
          </w:tcPr>
          <w:p>
            <w:pPr>
              <w:spacing w:line="243" w:lineRule="auto"/>
              <w:rPr>
                <w:rFonts w:ascii="Arial"/>
                <w:color w:val="auto"/>
                <w:sz w:val="21"/>
                <w:highlight w:val="none"/>
              </w:rPr>
            </w:pPr>
          </w:p>
          <w:p>
            <w:pPr>
              <w:spacing w:line="244" w:lineRule="auto"/>
              <w:rPr>
                <w:rFonts w:ascii="Arial"/>
                <w:color w:val="auto"/>
                <w:sz w:val="21"/>
                <w:highlight w:val="none"/>
              </w:rPr>
            </w:pPr>
          </w:p>
          <w:p>
            <w:pPr>
              <w:spacing w:line="244" w:lineRule="auto"/>
              <w:rPr>
                <w:rFonts w:ascii="Arial"/>
                <w:color w:val="auto"/>
                <w:sz w:val="21"/>
                <w:highlight w:val="none"/>
              </w:rPr>
            </w:pPr>
          </w:p>
          <w:p>
            <w:pPr>
              <w:spacing w:before="78" w:line="220" w:lineRule="auto"/>
              <w:ind w:left="240"/>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确定中标人</w:t>
            </w:r>
          </w:p>
        </w:tc>
        <w:tc>
          <w:tcPr>
            <w:tcW w:w="7537" w:type="dxa"/>
            <w:vAlign w:val="top"/>
          </w:tcPr>
          <w:p>
            <w:pPr>
              <w:spacing w:before="31" w:line="219"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中标候选人并列的，采购人是否委托评标委员会确定中标人：</w:t>
            </w:r>
          </w:p>
          <w:p>
            <w:pPr>
              <w:spacing w:before="37" w:line="220" w:lineRule="auto"/>
              <w:rPr>
                <w:rFonts w:ascii="宋体" w:hAnsi="宋体" w:eastAsia="宋体" w:cs="宋体"/>
                <w:color w:val="auto"/>
                <w:sz w:val="24"/>
                <w:szCs w:val="24"/>
                <w:highlight w:val="none"/>
              </w:rPr>
            </w:pPr>
            <w:r>
              <w:rPr>
                <w:rFonts w:ascii="Wingdings 2" w:hAnsi="Wingdings 2"/>
                <w:color w:val="auto"/>
                <w:sz w:val="24"/>
                <w:highlight w:val="none"/>
              </w:rPr>
              <w:sym w:font="Wingdings 2" w:char="0052"/>
            </w:r>
            <w:r>
              <w:rPr>
                <w:rFonts w:ascii="宋体" w:hAnsi="宋体" w:eastAsia="宋体" w:cs="宋体"/>
                <w:color w:val="auto"/>
                <w:spacing w:val="8"/>
                <w:sz w:val="24"/>
                <w:szCs w:val="24"/>
                <w:highlight w:val="none"/>
              </w:rPr>
              <w:t>否</w:t>
            </w:r>
          </w:p>
          <w:p>
            <w:pPr>
              <w:spacing w:before="34" w:line="223" w:lineRule="auto"/>
              <w:rPr>
                <w:rFonts w:ascii="宋体" w:hAnsi="宋体" w:eastAsia="宋体" w:cs="宋体"/>
                <w:color w:val="auto"/>
                <w:sz w:val="18"/>
                <w:szCs w:val="18"/>
                <w:highlight w:val="none"/>
              </w:rPr>
            </w:pPr>
            <w:r>
              <w:rPr>
                <w:rFonts w:ascii="Wingdings 2" w:hAnsi="Wingdings 2"/>
                <w:color w:val="auto"/>
                <w:sz w:val="24"/>
                <w:highlight w:val="none"/>
              </w:rPr>
              <w:sym w:font="Wingdings 2" w:char="00A3"/>
            </w:r>
            <w:r>
              <w:rPr>
                <w:rFonts w:ascii="宋体" w:hAnsi="宋体" w:eastAsia="宋体" w:cs="宋体"/>
                <w:color w:val="auto"/>
                <w:sz w:val="24"/>
                <w:szCs w:val="24"/>
                <w:highlight w:val="none"/>
              </w:rPr>
              <w:t>是</w:t>
            </w:r>
          </w:p>
          <w:p>
            <w:pPr>
              <w:spacing w:before="61" w:line="219"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中标候选人并列的，按照以下方式确定中标人：</w:t>
            </w:r>
          </w:p>
          <w:p>
            <w:pPr>
              <w:spacing w:before="35" w:line="224" w:lineRule="auto"/>
              <w:rPr>
                <w:rFonts w:ascii="宋体" w:hAnsi="宋体" w:eastAsia="宋体" w:cs="宋体"/>
                <w:color w:val="auto"/>
                <w:spacing w:val="3"/>
                <w:position w:val="2"/>
                <w:sz w:val="24"/>
                <w:szCs w:val="24"/>
                <w:highlight w:val="none"/>
              </w:rPr>
            </w:pPr>
            <w:r>
              <w:rPr>
                <w:rFonts w:ascii="Wingdings 2" w:hAnsi="Wingdings 2"/>
                <w:color w:val="auto"/>
                <w:sz w:val="24"/>
                <w:highlight w:val="none"/>
              </w:rPr>
              <w:sym w:font="Wingdings 2" w:char="0052"/>
            </w:r>
            <w:r>
              <w:rPr>
                <w:rFonts w:ascii="宋体" w:hAnsi="宋体" w:eastAsia="宋体" w:cs="宋体"/>
                <w:color w:val="auto"/>
                <w:spacing w:val="3"/>
                <w:position w:val="-1"/>
                <w:sz w:val="24"/>
                <w:szCs w:val="24"/>
                <w:highlight w:val="none"/>
              </w:rPr>
              <w:t>得分且投标报价均相同的，以</w:t>
            </w:r>
            <w:r>
              <w:rPr>
                <w:rFonts w:hint="eastAsia" w:ascii="宋体" w:hAnsi="宋体" w:eastAsia="宋体" w:cs="宋体"/>
                <w:color w:val="auto"/>
                <w:spacing w:val="3"/>
                <w:position w:val="-1"/>
                <w:sz w:val="24"/>
                <w:szCs w:val="24"/>
                <w:highlight w:val="none"/>
                <w:u w:val="single"/>
                <w:lang w:val="en-US" w:eastAsia="zh-CN"/>
              </w:rPr>
              <w:t xml:space="preserve"> 技术部分 </w:t>
            </w:r>
            <w:r>
              <w:rPr>
                <w:rFonts w:ascii="宋体" w:hAnsi="宋体" w:eastAsia="宋体" w:cs="宋体"/>
                <w:color w:val="auto"/>
                <w:spacing w:val="3"/>
                <w:position w:val="2"/>
                <w:sz w:val="24"/>
                <w:szCs w:val="24"/>
                <w:highlight w:val="none"/>
              </w:rPr>
              <w:t>得分高者为中标人</w:t>
            </w:r>
          </w:p>
          <w:p>
            <w:pPr>
              <w:spacing w:before="35" w:line="224" w:lineRule="auto"/>
              <w:rPr>
                <w:rFonts w:ascii="宋体" w:hAnsi="宋体" w:eastAsia="宋体" w:cs="宋体"/>
                <w:color w:val="auto"/>
                <w:sz w:val="24"/>
                <w:szCs w:val="24"/>
                <w:highlight w:val="none"/>
              </w:rPr>
            </w:pPr>
            <w:r>
              <w:rPr>
                <w:rFonts w:ascii="Wingdings 2" w:hAnsi="Wingdings 2"/>
                <w:color w:val="auto"/>
                <w:sz w:val="24"/>
                <w:highlight w:val="none"/>
              </w:rPr>
              <w:sym w:font="Wingdings 2" w:char="00A3"/>
            </w:r>
            <w:r>
              <w:rPr>
                <w:rFonts w:ascii="宋体" w:hAnsi="宋体" w:eastAsia="宋体" w:cs="宋体"/>
                <w:color w:val="auto"/>
                <w:spacing w:val="2"/>
                <w:sz w:val="24"/>
                <w:szCs w:val="24"/>
                <w:highlight w:val="none"/>
              </w:rPr>
              <w:t>随机抽取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68" w:hRule="atLeast"/>
        </w:trPr>
        <w:tc>
          <w:tcPr>
            <w:tcW w:w="984" w:type="dxa"/>
            <w:vAlign w:val="top"/>
          </w:tcPr>
          <w:p>
            <w:pPr>
              <w:spacing w:line="267" w:lineRule="auto"/>
              <w:rPr>
                <w:rFonts w:ascii="Arial"/>
                <w:color w:val="auto"/>
                <w:sz w:val="21"/>
                <w:highlight w:val="none"/>
              </w:rPr>
            </w:pPr>
          </w:p>
          <w:p>
            <w:pPr>
              <w:spacing w:line="268" w:lineRule="auto"/>
              <w:rPr>
                <w:rFonts w:ascii="Arial"/>
                <w:color w:val="auto"/>
                <w:sz w:val="21"/>
                <w:highlight w:val="none"/>
              </w:rPr>
            </w:pPr>
          </w:p>
          <w:p>
            <w:pPr>
              <w:spacing w:line="268" w:lineRule="auto"/>
              <w:rPr>
                <w:rFonts w:ascii="Arial"/>
                <w:color w:val="auto"/>
                <w:sz w:val="21"/>
                <w:highlight w:val="none"/>
              </w:rPr>
            </w:pPr>
          </w:p>
          <w:p>
            <w:pPr>
              <w:spacing w:before="78" w:line="183" w:lineRule="auto"/>
              <w:ind w:left="244"/>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25.5</w:t>
            </w:r>
          </w:p>
        </w:tc>
        <w:tc>
          <w:tcPr>
            <w:tcW w:w="1708" w:type="dxa"/>
            <w:vAlign w:val="top"/>
          </w:tcPr>
          <w:p>
            <w:pPr>
              <w:spacing w:line="247" w:lineRule="auto"/>
              <w:rPr>
                <w:rFonts w:ascii="Arial"/>
                <w:color w:val="auto"/>
                <w:sz w:val="21"/>
                <w:highlight w:val="none"/>
              </w:rPr>
            </w:pPr>
          </w:p>
          <w:p>
            <w:pPr>
              <w:spacing w:line="248" w:lineRule="auto"/>
              <w:rPr>
                <w:rFonts w:ascii="Arial"/>
                <w:color w:val="auto"/>
                <w:sz w:val="21"/>
                <w:highlight w:val="none"/>
              </w:rPr>
            </w:pPr>
          </w:p>
          <w:p>
            <w:pPr>
              <w:spacing w:line="248" w:lineRule="auto"/>
              <w:rPr>
                <w:rFonts w:ascii="Arial"/>
                <w:color w:val="auto"/>
                <w:sz w:val="21"/>
                <w:highlight w:val="none"/>
              </w:rPr>
            </w:pPr>
          </w:p>
          <w:p>
            <w:pPr>
              <w:spacing w:before="78" w:line="220" w:lineRule="auto"/>
              <w:ind w:left="600"/>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分包</w:t>
            </w:r>
          </w:p>
        </w:tc>
        <w:tc>
          <w:tcPr>
            <w:tcW w:w="7537" w:type="dxa"/>
            <w:vAlign w:val="top"/>
          </w:tcPr>
          <w:p>
            <w:pPr>
              <w:spacing w:before="63" w:line="219"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本项目的非主体、非关键性工作是否允许分包：</w:t>
            </w:r>
          </w:p>
          <w:p>
            <w:pPr>
              <w:spacing w:before="16" w:line="219" w:lineRule="auto"/>
              <w:rPr>
                <w:rFonts w:ascii="宋体" w:hAnsi="宋体" w:eastAsia="宋体" w:cs="宋体"/>
                <w:color w:val="auto"/>
                <w:sz w:val="24"/>
                <w:szCs w:val="24"/>
                <w:highlight w:val="none"/>
              </w:rPr>
            </w:pPr>
            <w:r>
              <w:rPr>
                <w:rFonts w:ascii="Wingdings 2" w:hAnsi="Wingdings 2"/>
                <w:color w:val="auto"/>
                <w:sz w:val="24"/>
                <w:highlight w:val="none"/>
              </w:rPr>
              <w:sym w:font="Wingdings 2" w:char="0052"/>
            </w:r>
            <w:r>
              <w:rPr>
                <w:rFonts w:ascii="宋体" w:hAnsi="宋体" w:eastAsia="宋体" w:cs="宋体"/>
                <w:color w:val="auto"/>
                <w:spacing w:val="2"/>
                <w:sz w:val="24"/>
                <w:szCs w:val="24"/>
                <w:highlight w:val="none"/>
              </w:rPr>
              <w:t>不允许</w:t>
            </w:r>
          </w:p>
          <w:p>
            <w:pPr>
              <w:spacing w:before="15" w:line="219" w:lineRule="auto"/>
              <w:rPr>
                <w:rFonts w:ascii="宋体" w:hAnsi="宋体" w:eastAsia="宋体" w:cs="宋体"/>
                <w:color w:val="auto"/>
                <w:sz w:val="24"/>
                <w:szCs w:val="24"/>
                <w:highlight w:val="none"/>
              </w:rPr>
            </w:pPr>
            <w:r>
              <w:rPr>
                <w:rFonts w:ascii="Wingdings 2" w:hAnsi="Wingdings 2"/>
                <w:color w:val="auto"/>
                <w:sz w:val="24"/>
                <w:highlight w:val="none"/>
              </w:rPr>
              <w:sym w:font="Wingdings 2" w:char="00A3"/>
            </w:r>
            <w:r>
              <w:rPr>
                <w:rFonts w:ascii="宋体" w:hAnsi="宋体" w:eastAsia="宋体" w:cs="宋体"/>
                <w:color w:val="auto"/>
                <w:spacing w:val="13"/>
                <w:sz w:val="24"/>
                <w:szCs w:val="24"/>
                <w:highlight w:val="none"/>
              </w:rPr>
              <w:t>允许，具体要求：</w:t>
            </w:r>
          </w:p>
          <w:p>
            <w:pPr>
              <w:spacing w:before="55" w:line="219" w:lineRule="auto"/>
              <w:rPr>
                <w:rFonts w:hint="default" w:ascii="宋体" w:hAnsi="宋体" w:eastAsia="宋体" w:cs="宋体"/>
                <w:color w:val="auto"/>
                <w:sz w:val="24"/>
                <w:szCs w:val="24"/>
                <w:highlight w:val="none"/>
                <w:u w:val="single"/>
                <w:lang w:val="en-US" w:eastAsia="zh-CN"/>
              </w:rPr>
            </w:pPr>
            <w:r>
              <w:rPr>
                <w:rFonts w:ascii="宋体" w:hAnsi="宋体" w:eastAsia="宋体" w:cs="宋体"/>
                <w:color w:val="auto"/>
                <w:spacing w:val="7"/>
                <w:sz w:val="24"/>
                <w:szCs w:val="24"/>
                <w:highlight w:val="none"/>
              </w:rPr>
              <w:t>(1)可以分包履行的具体内容：</w:t>
            </w:r>
            <w:r>
              <w:rPr>
                <w:rFonts w:hint="eastAsia" w:ascii="宋体" w:hAnsi="宋体" w:eastAsia="宋体" w:cs="宋体"/>
                <w:color w:val="auto"/>
                <w:spacing w:val="7"/>
                <w:sz w:val="24"/>
                <w:szCs w:val="24"/>
                <w:highlight w:val="none"/>
                <w:u w:val="single"/>
                <w:lang w:val="en-US" w:eastAsia="zh-CN"/>
              </w:rPr>
              <w:t xml:space="preserve">  /  </w:t>
            </w:r>
          </w:p>
          <w:p>
            <w:pPr>
              <w:spacing w:before="5" w:line="219" w:lineRule="auto"/>
              <w:rPr>
                <w:rFonts w:ascii="宋体" w:hAnsi="宋体" w:eastAsia="宋体" w:cs="宋体"/>
                <w:color w:val="auto"/>
                <w:sz w:val="24"/>
                <w:szCs w:val="24"/>
                <w:highlight w:val="none"/>
              </w:rPr>
            </w:pPr>
            <w:r>
              <w:rPr>
                <w:rFonts w:ascii="宋体" w:hAnsi="宋体" w:eastAsia="宋体" w:cs="宋体"/>
                <w:color w:val="auto"/>
                <w:spacing w:val="9"/>
                <w:sz w:val="24"/>
                <w:szCs w:val="24"/>
                <w:highlight w:val="none"/>
              </w:rPr>
              <w:t>(2)允许分包的金额或者比例：</w:t>
            </w:r>
            <w:r>
              <w:rPr>
                <w:rFonts w:hint="eastAsia" w:ascii="宋体" w:hAnsi="宋体" w:eastAsia="宋体" w:cs="宋体"/>
                <w:color w:val="auto"/>
                <w:spacing w:val="7"/>
                <w:sz w:val="24"/>
                <w:szCs w:val="24"/>
                <w:highlight w:val="none"/>
                <w:u w:val="single"/>
                <w:lang w:val="en-US" w:eastAsia="zh-CN"/>
              </w:rPr>
              <w:t xml:space="preserve">  /  </w:t>
            </w:r>
          </w:p>
          <w:p>
            <w:pPr>
              <w:spacing w:before="46" w:line="186" w:lineRule="auto"/>
              <w:rPr>
                <w:rFonts w:ascii="宋体" w:hAnsi="宋体" w:eastAsia="宋体" w:cs="宋体"/>
                <w:color w:val="auto"/>
                <w:sz w:val="24"/>
                <w:szCs w:val="24"/>
                <w:highlight w:val="none"/>
              </w:rPr>
            </w:pPr>
            <w:r>
              <w:rPr>
                <w:rFonts w:ascii="宋体" w:hAnsi="宋体" w:eastAsia="宋体" w:cs="宋体"/>
                <w:color w:val="auto"/>
                <w:spacing w:val="15"/>
                <w:sz w:val="24"/>
                <w:szCs w:val="24"/>
                <w:highlight w:val="none"/>
              </w:rPr>
              <w:t>(3)其他要求：</w:t>
            </w:r>
            <w:r>
              <w:rPr>
                <w:rFonts w:hint="eastAsia" w:ascii="宋体" w:hAnsi="宋体" w:eastAsia="宋体" w:cs="宋体"/>
                <w:color w:val="auto"/>
                <w:spacing w:val="7"/>
                <w:sz w:val="24"/>
                <w:szCs w:val="24"/>
                <w:highlight w:val="none"/>
                <w:u w:val="single"/>
                <w:lang w:val="en-US" w:eastAsia="zh-CN"/>
              </w:rPr>
              <w:t xml:space="preserve">  /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984" w:type="dxa"/>
            <w:vAlign w:val="top"/>
          </w:tcPr>
          <w:p>
            <w:pPr>
              <w:spacing w:before="107" w:line="202" w:lineRule="exact"/>
              <w:ind w:left="124"/>
              <w:rPr>
                <w:rFonts w:ascii="宋体" w:hAnsi="宋体" w:eastAsia="宋体" w:cs="宋体"/>
                <w:color w:val="auto"/>
                <w:sz w:val="24"/>
                <w:szCs w:val="24"/>
                <w:highlight w:val="none"/>
              </w:rPr>
            </w:pPr>
            <w:r>
              <w:rPr>
                <w:rFonts w:ascii="宋体" w:hAnsi="宋体" w:eastAsia="宋体" w:cs="宋体"/>
                <w:color w:val="auto"/>
                <w:spacing w:val="-2"/>
                <w:position w:val="-2"/>
                <w:sz w:val="24"/>
                <w:szCs w:val="24"/>
                <w:highlight w:val="none"/>
              </w:rPr>
              <w:t>26.1.1</w:t>
            </w:r>
          </w:p>
        </w:tc>
        <w:tc>
          <w:tcPr>
            <w:tcW w:w="1708" w:type="dxa"/>
            <w:vAlign w:val="top"/>
          </w:tcPr>
          <w:p>
            <w:pPr>
              <w:spacing w:before="48" w:line="201" w:lineRule="auto"/>
              <w:ind w:left="600"/>
              <w:rPr>
                <w:rFonts w:ascii="宋体" w:hAnsi="宋体" w:eastAsia="宋体" w:cs="宋体"/>
                <w:color w:val="auto"/>
                <w:sz w:val="24"/>
                <w:szCs w:val="24"/>
                <w:highlight w:val="none"/>
              </w:rPr>
            </w:pPr>
            <w:r>
              <w:rPr>
                <w:rFonts w:ascii="宋体" w:hAnsi="宋体" w:eastAsia="宋体" w:cs="宋体"/>
                <w:color w:val="auto"/>
                <w:spacing w:val="14"/>
                <w:sz w:val="24"/>
                <w:szCs w:val="24"/>
                <w:highlight w:val="none"/>
              </w:rPr>
              <w:t>询问</w:t>
            </w:r>
          </w:p>
        </w:tc>
        <w:tc>
          <w:tcPr>
            <w:tcW w:w="7537" w:type="dxa"/>
            <w:vAlign w:val="top"/>
          </w:tcPr>
          <w:p>
            <w:pPr>
              <w:spacing w:before="48" w:line="201" w:lineRule="auto"/>
              <w:rPr>
                <w:rFonts w:ascii="宋体" w:hAnsi="宋体" w:eastAsia="宋体" w:cs="宋体"/>
                <w:color w:val="auto"/>
                <w:sz w:val="24"/>
                <w:szCs w:val="24"/>
                <w:highlight w:val="none"/>
              </w:rPr>
            </w:pPr>
            <w:r>
              <w:rPr>
                <w:rFonts w:ascii="宋体" w:hAnsi="宋体" w:eastAsia="宋体" w:cs="宋体"/>
                <w:color w:val="auto"/>
                <w:spacing w:val="17"/>
                <w:sz w:val="24"/>
                <w:szCs w:val="24"/>
                <w:highlight w:val="none"/>
              </w:rPr>
              <w:t>询问送达形式：</w:t>
            </w:r>
            <w:r>
              <w:rPr>
                <w:rFonts w:hint="eastAsia"/>
                <w:i w:val="0"/>
                <w:iCs/>
                <w:color w:val="auto"/>
                <w:sz w:val="24"/>
                <w:highlight w:val="none"/>
                <w:u w:val="single"/>
              </w:rPr>
              <w:t>仅限书面形式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9" w:hRule="atLeast"/>
        </w:trPr>
        <w:tc>
          <w:tcPr>
            <w:tcW w:w="984" w:type="dxa"/>
            <w:vAlign w:val="top"/>
          </w:tcPr>
          <w:p>
            <w:pPr>
              <w:spacing w:line="243" w:lineRule="auto"/>
              <w:rPr>
                <w:rFonts w:ascii="Arial"/>
                <w:color w:val="auto"/>
                <w:sz w:val="21"/>
                <w:highlight w:val="none"/>
              </w:rPr>
            </w:pPr>
          </w:p>
          <w:p>
            <w:pPr>
              <w:spacing w:line="244" w:lineRule="auto"/>
              <w:rPr>
                <w:rFonts w:ascii="Arial"/>
                <w:color w:val="auto"/>
                <w:sz w:val="21"/>
                <w:highlight w:val="none"/>
              </w:rPr>
            </w:pPr>
          </w:p>
          <w:p>
            <w:pPr>
              <w:spacing w:before="78" w:line="183" w:lineRule="auto"/>
              <w:ind w:left="244"/>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26.3</w:t>
            </w:r>
          </w:p>
        </w:tc>
        <w:tc>
          <w:tcPr>
            <w:tcW w:w="1708" w:type="dxa"/>
            <w:vAlign w:val="top"/>
          </w:tcPr>
          <w:p>
            <w:pPr>
              <w:spacing w:line="427" w:lineRule="auto"/>
              <w:rPr>
                <w:rFonts w:ascii="Arial"/>
                <w:color w:val="auto"/>
                <w:sz w:val="21"/>
                <w:highlight w:val="none"/>
              </w:rPr>
            </w:pPr>
          </w:p>
          <w:p>
            <w:pPr>
              <w:spacing w:before="78" w:line="221" w:lineRule="auto"/>
              <w:ind w:left="360"/>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联系方式</w:t>
            </w:r>
          </w:p>
        </w:tc>
        <w:tc>
          <w:tcPr>
            <w:tcW w:w="7537" w:type="dxa"/>
            <w:vAlign w:val="top"/>
          </w:tcPr>
          <w:p>
            <w:pPr>
              <w:spacing w:before="66" w:line="320" w:lineRule="exact"/>
              <w:rPr>
                <w:rFonts w:ascii="宋体" w:hAnsi="宋体" w:eastAsia="宋体" w:cs="宋体"/>
                <w:color w:val="auto"/>
                <w:sz w:val="24"/>
                <w:szCs w:val="24"/>
                <w:highlight w:val="none"/>
              </w:rPr>
            </w:pPr>
            <w:r>
              <w:rPr>
                <w:rFonts w:ascii="宋体" w:hAnsi="宋体" w:eastAsia="宋体" w:cs="宋体"/>
                <w:color w:val="auto"/>
                <w:spacing w:val="-1"/>
                <w:position w:val="5"/>
                <w:sz w:val="24"/>
                <w:szCs w:val="24"/>
                <w:highlight w:val="none"/>
              </w:rPr>
              <w:t>接收询问和质疑的联系方式</w:t>
            </w:r>
          </w:p>
          <w:p>
            <w:pPr>
              <w:spacing w:line="219" w:lineRule="auto"/>
              <w:rPr>
                <w:rFonts w:ascii="宋体" w:hAnsi="宋体" w:eastAsia="宋体" w:cs="宋体"/>
                <w:color w:val="auto"/>
                <w:sz w:val="24"/>
                <w:szCs w:val="24"/>
                <w:highlight w:val="none"/>
              </w:rPr>
            </w:pPr>
            <w:r>
              <w:rPr>
                <w:rFonts w:ascii="宋体" w:hAnsi="宋体" w:eastAsia="宋体" w:cs="宋体"/>
                <w:color w:val="auto"/>
                <w:spacing w:val="23"/>
                <w:sz w:val="24"/>
                <w:szCs w:val="24"/>
                <w:highlight w:val="none"/>
              </w:rPr>
              <w:t>联系部门：</w:t>
            </w:r>
            <w:r>
              <w:rPr>
                <w:rFonts w:hint="eastAsia" w:ascii="宋体" w:hAnsi="宋体" w:eastAsia="宋体" w:cs="Times New Roman"/>
                <w:color w:val="auto"/>
                <w:kern w:val="2"/>
                <w:sz w:val="24"/>
                <w:szCs w:val="24"/>
                <w:highlight w:val="none"/>
                <w:lang w:val="en" w:eastAsia="zh-CN" w:bidi="ar-SA"/>
              </w:rPr>
              <w:t>北京中勤工程管理有限公司</w:t>
            </w:r>
          </w:p>
          <w:p>
            <w:pPr>
              <w:spacing w:before="7" w:line="236" w:lineRule="auto"/>
              <w:rPr>
                <w:rFonts w:ascii="宋体" w:hAnsi="宋体" w:eastAsia="宋体" w:cs="宋体"/>
                <w:color w:val="auto"/>
                <w:sz w:val="24"/>
                <w:szCs w:val="24"/>
                <w:highlight w:val="none"/>
              </w:rPr>
            </w:pPr>
            <w:r>
              <w:rPr>
                <w:rFonts w:ascii="宋体" w:hAnsi="宋体" w:eastAsia="宋体" w:cs="宋体"/>
                <w:color w:val="auto"/>
                <w:spacing w:val="23"/>
                <w:sz w:val="24"/>
                <w:szCs w:val="24"/>
                <w:highlight w:val="none"/>
              </w:rPr>
              <w:t>联系电话：</w:t>
            </w:r>
            <w:r>
              <w:rPr>
                <w:rFonts w:hint="eastAsia" w:ascii="宋体" w:hAnsi="宋体" w:eastAsia="宋体" w:cs="Times New Roman"/>
                <w:color w:val="auto"/>
                <w:kern w:val="2"/>
                <w:sz w:val="24"/>
                <w:szCs w:val="24"/>
                <w:highlight w:val="none"/>
                <w:lang w:val="en" w:eastAsia="zh-CN" w:bidi="ar-SA"/>
              </w:rPr>
              <w:t>010-80257520</w:t>
            </w:r>
          </w:p>
          <w:p>
            <w:pPr>
              <w:spacing w:line="194" w:lineRule="auto"/>
              <w:rPr>
                <w:rFonts w:ascii="宋体" w:hAnsi="宋体" w:eastAsia="宋体" w:cs="宋体"/>
                <w:color w:val="auto"/>
                <w:sz w:val="24"/>
                <w:szCs w:val="24"/>
                <w:highlight w:val="none"/>
              </w:rPr>
            </w:pPr>
            <w:r>
              <w:rPr>
                <w:rFonts w:ascii="宋体" w:hAnsi="宋体" w:eastAsia="宋体" w:cs="宋体"/>
                <w:color w:val="auto"/>
                <w:spacing w:val="23"/>
                <w:sz w:val="24"/>
                <w:szCs w:val="24"/>
                <w:highlight w:val="none"/>
              </w:rPr>
              <w:t>通讯地址：</w:t>
            </w:r>
            <w:r>
              <w:rPr>
                <w:rFonts w:hint="eastAsia" w:ascii="宋体" w:hAnsi="宋体" w:eastAsia="宋体" w:cs="Times New Roman"/>
                <w:color w:val="auto"/>
                <w:kern w:val="2"/>
                <w:sz w:val="24"/>
                <w:szCs w:val="24"/>
                <w:highlight w:val="none"/>
                <w:lang w:val="en" w:eastAsia="zh-CN" w:bidi="ar-SA"/>
              </w:rPr>
              <w:t>北京市大兴区宏康路11号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3" w:hRule="atLeast"/>
        </w:trPr>
        <w:tc>
          <w:tcPr>
            <w:tcW w:w="984" w:type="dxa"/>
            <w:vAlign w:val="center"/>
          </w:tcPr>
          <w:p>
            <w:pPr>
              <w:spacing w:before="78" w:line="183" w:lineRule="auto"/>
              <w:jc w:val="center"/>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27</w:t>
            </w:r>
          </w:p>
        </w:tc>
        <w:tc>
          <w:tcPr>
            <w:tcW w:w="1708" w:type="dxa"/>
            <w:vAlign w:val="center"/>
          </w:tcPr>
          <w:p>
            <w:pPr>
              <w:spacing w:before="78" w:line="219" w:lineRule="auto"/>
              <w:jc w:val="center"/>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代理费</w:t>
            </w:r>
          </w:p>
        </w:tc>
        <w:tc>
          <w:tcPr>
            <w:tcW w:w="7537" w:type="dxa"/>
            <w:vAlign w:val="top"/>
          </w:tcPr>
          <w:p>
            <w:pPr>
              <w:spacing w:before="58" w:line="219" w:lineRule="auto"/>
              <w:rPr>
                <w:rFonts w:ascii="宋体" w:hAnsi="宋体" w:eastAsia="宋体" w:cs="宋体"/>
                <w:color w:val="auto"/>
                <w:sz w:val="24"/>
                <w:szCs w:val="24"/>
                <w:highlight w:val="none"/>
              </w:rPr>
            </w:pPr>
            <w:r>
              <w:rPr>
                <w:rFonts w:ascii="宋体" w:hAnsi="宋体" w:eastAsia="宋体" w:cs="宋体"/>
                <w:color w:val="auto"/>
                <w:spacing w:val="23"/>
                <w:sz w:val="24"/>
                <w:szCs w:val="24"/>
                <w:highlight w:val="none"/>
              </w:rPr>
              <w:t>收费对象：</w:t>
            </w:r>
          </w:p>
          <w:p>
            <w:pPr>
              <w:spacing w:before="23" w:line="219" w:lineRule="auto"/>
              <w:rPr>
                <w:rFonts w:ascii="宋体" w:hAnsi="宋体" w:eastAsia="宋体" w:cs="宋体"/>
                <w:color w:val="auto"/>
                <w:sz w:val="24"/>
                <w:szCs w:val="24"/>
                <w:highlight w:val="none"/>
              </w:rPr>
            </w:pPr>
            <w:r>
              <w:rPr>
                <w:rFonts w:ascii="Wingdings 2" w:hAnsi="Wingdings 2"/>
                <w:color w:val="auto"/>
                <w:sz w:val="24"/>
                <w:highlight w:val="none"/>
              </w:rPr>
              <w:sym w:font="Wingdings 2" w:char="00A3"/>
            </w:r>
            <w:r>
              <w:rPr>
                <w:rFonts w:ascii="宋体" w:hAnsi="宋体" w:eastAsia="宋体" w:cs="宋体"/>
                <w:color w:val="auto"/>
                <w:spacing w:val="2"/>
                <w:sz w:val="24"/>
                <w:szCs w:val="24"/>
                <w:highlight w:val="none"/>
              </w:rPr>
              <w:t>采购人</w:t>
            </w:r>
          </w:p>
          <w:p>
            <w:pPr>
              <w:spacing w:before="47" w:line="220" w:lineRule="auto"/>
              <w:rPr>
                <w:rFonts w:ascii="宋体" w:hAnsi="宋体" w:eastAsia="宋体" w:cs="宋体"/>
                <w:color w:val="auto"/>
                <w:sz w:val="24"/>
                <w:szCs w:val="24"/>
                <w:highlight w:val="none"/>
              </w:rPr>
            </w:pPr>
            <w:r>
              <w:rPr>
                <w:rFonts w:ascii="Wingdings 2" w:hAnsi="Wingdings 2"/>
                <w:color w:val="auto"/>
                <w:sz w:val="24"/>
                <w:highlight w:val="none"/>
              </w:rPr>
              <w:sym w:font="Wingdings 2" w:char="0052"/>
            </w:r>
            <w:r>
              <w:rPr>
                <w:rFonts w:ascii="宋体" w:hAnsi="宋体" w:eastAsia="宋体" w:cs="宋体"/>
                <w:color w:val="auto"/>
                <w:spacing w:val="16"/>
                <w:sz w:val="24"/>
                <w:szCs w:val="24"/>
                <w:highlight w:val="none"/>
              </w:rPr>
              <w:t>中标人</w:t>
            </w:r>
          </w:p>
          <w:p>
            <w:pPr>
              <w:spacing w:before="12" w:line="231" w:lineRule="auto"/>
              <w:rPr>
                <w:rFonts w:hint="default" w:ascii="宋体" w:hAnsi="宋体" w:eastAsia="宋体" w:cs="宋体"/>
                <w:color w:val="auto"/>
                <w:sz w:val="24"/>
                <w:szCs w:val="24"/>
                <w:highlight w:val="none"/>
                <w:lang w:val="en-US"/>
              </w:rPr>
            </w:pPr>
            <w:r>
              <w:rPr>
                <w:rFonts w:ascii="宋体" w:hAnsi="宋体" w:eastAsia="宋体" w:cs="宋体"/>
                <w:color w:val="auto"/>
                <w:spacing w:val="23"/>
                <w:sz w:val="24"/>
                <w:szCs w:val="24"/>
                <w:highlight w:val="none"/>
              </w:rPr>
              <w:t>收费标准：</w:t>
            </w:r>
            <w:r>
              <w:rPr>
                <w:rFonts w:hint="eastAsia" w:ascii="宋体" w:hAnsi="宋体" w:eastAsia="宋体" w:cs="Times New Roman"/>
                <w:color w:val="auto"/>
                <w:kern w:val="2"/>
                <w:sz w:val="24"/>
                <w:szCs w:val="24"/>
                <w:highlight w:val="none"/>
                <w:lang w:val="en" w:eastAsia="zh-CN" w:bidi="ar-SA"/>
              </w:rPr>
              <w:t>招标代理费收费标准参照计价格[2002]1980号文件，</w:t>
            </w:r>
            <w:r>
              <w:rPr>
                <w:rFonts w:hint="eastAsia" w:ascii="宋体" w:hAnsi="宋体" w:eastAsia="宋体" w:cs="Times New Roman"/>
                <w:color w:val="auto"/>
                <w:kern w:val="2"/>
                <w:sz w:val="24"/>
                <w:szCs w:val="24"/>
                <w:highlight w:val="none"/>
                <w:lang w:val="en-US" w:eastAsia="zh-CN" w:bidi="ar-SA"/>
              </w:rPr>
              <w:t>计费基数以中标金额为准。</w:t>
            </w:r>
          </w:p>
          <w:p>
            <w:pPr>
              <w:spacing w:line="196" w:lineRule="auto"/>
              <w:rPr>
                <w:rFonts w:ascii="宋体" w:hAnsi="宋体" w:eastAsia="宋体" w:cs="宋体"/>
                <w:color w:val="auto"/>
                <w:sz w:val="24"/>
                <w:szCs w:val="24"/>
                <w:highlight w:val="none"/>
              </w:rPr>
            </w:pPr>
            <w:r>
              <w:rPr>
                <w:rFonts w:ascii="宋体" w:hAnsi="宋体" w:eastAsia="宋体" w:cs="宋体"/>
                <w:color w:val="auto"/>
                <w:spacing w:val="23"/>
                <w:sz w:val="24"/>
                <w:szCs w:val="24"/>
                <w:highlight w:val="none"/>
              </w:rPr>
              <w:t>缴纳时间：</w:t>
            </w:r>
            <w:r>
              <w:rPr>
                <w:rFonts w:hint="eastAsia" w:ascii="宋体" w:hAnsi="宋体" w:eastAsia="宋体" w:cs="Times New Roman"/>
                <w:color w:val="auto"/>
                <w:kern w:val="2"/>
                <w:sz w:val="24"/>
                <w:szCs w:val="24"/>
                <w:highlight w:val="none"/>
                <w:lang w:val="en" w:eastAsia="zh-CN" w:bidi="ar-SA"/>
              </w:rPr>
              <w:t>领取中标通知书</w:t>
            </w:r>
            <w:r>
              <w:rPr>
                <w:rFonts w:hint="eastAsia" w:ascii="宋体" w:hAnsi="宋体" w:eastAsia="宋体" w:cs="Times New Roman"/>
                <w:color w:val="auto"/>
                <w:kern w:val="2"/>
                <w:sz w:val="24"/>
                <w:szCs w:val="24"/>
                <w:highlight w:val="none"/>
                <w:lang w:val="en-US" w:eastAsia="zh-CN" w:bidi="ar-SA"/>
              </w:rPr>
              <w:t>后一次性支付本项目代理费</w:t>
            </w:r>
            <w:r>
              <w:rPr>
                <w:rFonts w:hint="eastAsia" w:ascii="宋体" w:hAnsi="宋体" w:eastAsia="宋体" w:cs="Times New Roman"/>
                <w:color w:val="auto"/>
                <w:kern w:val="2"/>
                <w:sz w:val="24"/>
                <w:szCs w:val="24"/>
                <w:highlight w:val="none"/>
                <w:lang w:val="en" w:eastAsia="zh-CN" w:bidi="ar-SA"/>
              </w:rPr>
              <w:t>，电汇、支票或现金支付</w:t>
            </w:r>
            <w:r>
              <w:rPr>
                <w:rFonts w:hint="default" w:ascii="宋体" w:hAnsi="宋体" w:eastAsia="宋体" w:cs="Times New Roman"/>
                <w:color w:val="auto"/>
                <w:kern w:val="2"/>
                <w:sz w:val="24"/>
                <w:szCs w:val="24"/>
                <w:highlight w:val="none"/>
                <w:lang w:val="en" w:eastAsia="zh-CN" w:bidi="ar-SA"/>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3" w:hRule="atLeast"/>
        </w:trPr>
        <w:tc>
          <w:tcPr>
            <w:tcW w:w="10229" w:type="dxa"/>
            <w:gridSpan w:val="3"/>
            <w:vAlign w:val="center"/>
          </w:tcPr>
          <w:p>
            <w:pPr>
              <w:spacing w:line="196" w:lineRule="auto"/>
              <w:jc w:val="center"/>
              <w:rPr>
                <w:rFonts w:hint="default" w:ascii="宋体" w:hAnsi="宋体" w:eastAsia="宋体" w:cs="宋体"/>
                <w:color w:val="auto"/>
                <w:spacing w:val="23"/>
                <w:sz w:val="24"/>
                <w:szCs w:val="24"/>
                <w:highlight w:val="none"/>
                <w:lang w:val="en-US" w:eastAsia="zh-CN"/>
              </w:rPr>
            </w:pPr>
            <w:r>
              <w:rPr>
                <w:rFonts w:hint="eastAsia" w:ascii="宋体" w:hAnsi="宋体" w:eastAsia="宋体" w:cs="宋体"/>
                <w:color w:val="auto"/>
                <w:spacing w:val="23"/>
                <w:sz w:val="24"/>
                <w:szCs w:val="24"/>
                <w:highlight w:val="none"/>
                <w:lang w:val="en-US" w:eastAsia="zh-CN"/>
              </w:rPr>
              <w:t>其他要求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trPr>
        <w:tc>
          <w:tcPr>
            <w:tcW w:w="2692" w:type="dxa"/>
            <w:gridSpan w:val="2"/>
            <w:vAlign w:val="center"/>
          </w:tcPr>
          <w:p>
            <w:pPr>
              <w:spacing w:before="78" w:line="219" w:lineRule="auto"/>
              <w:jc w:val="center"/>
              <w:rPr>
                <w:rFonts w:hint="default"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中标后须提交的纸质投标文件份数</w:t>
            </w:r>
          </w:p>
        </w:tc>
        <w:tc>
          <w:tcPr>
            <w:tcW w:w="7537" w:type="dxa"/>
            <w:vAlign w:val="center"/>
          </w:tcPr>
          <w:p>
            <w:pPr>
              <w:spacing w:line="196" w:lineRule="auto"/>
              <w:jc w:val="both"/>
              <w:rPr>
                <w:rFonts w:hint="default" w:ascii="宋体" w:hAnsi="宋体" w:eastAsia="宋体" w:cs="宋体"/>
                <w:color w:val="auto"/>
                <w:spacing w:val="23"/>
                <w:sz w:val="24"/>
                <w:szCs w:val="24"/>
                <w:highlight w:val="none"/>
                <w:lang w:val="en-US" w:eastAsia="zh-CN"/>
              </w:rPr>
            </w:pPr>
            <w:r>
              <w:rPr>
                <w:rFonts w:hint="eastAsia" w:ascii="宋体" w:hAnsi="宋体" w:eastAsia="宋体" w:cs="宋体"/>
                <w:color w:val="auto"/>
                <w:spacing w:val="23"/>
                <w:sz w:val="24"/>
                <w:szCs w:val="24"/>
                <w:highlight w:val="none"/>
                <w:lang w:val="en-US" w:eastAsia="zh-CN"/>
              </w:rPr>
              <w:t>根据采购人要求提供相应份数</w:t>
            </w:r>
          </w:p>
        </w:tc>
      </w:tr>
    </w:tbl>
    <w:p>
      <w:pPr>
        <w:rPr>
          <w:rFonts w:ascii="Arial"/>
          <w:color w:val="auto"/>
          <w:sz w:val="21"/>
          <w:highlight w:val="none"/>
        </w:rPr>
      </w:pPr>
    </w:p>
    <w:p>
      <w:pPr>
        <w:rPr>
          <w:color w:val="auto"/>
          <w:highlight w:val="none"/>
        </w:rPr>
        <w:sectPr>
          <w:headerReference r:id="rId11" w:type="default"/>
          <w:footerReference r:id="rId12" w:type="default"/>
          <w:pgSz w:w="11910" w:h="16840"/>
          <w:pgMar w:top="1066" w:right="565" w:bottom="1035" w:left="1105" w:header="886" w:footer="886" w:gutter="0"/>
          <w:pgNumType w:fmt="decimal"/>
          <w:cols w:space="720" w:num="1"/>
        </w:sectPr>
      </w:pPr>
    </w:p>
    <w:p>
      <w:pPr>
        <w:spacing w:line="267" w:lineRule="auto"/>
        <w:rPr>
          <w:rFonts w:ascii="Arial"/>
          <w:color w:val="auto"/>
          <w:sz w:val="21"/>
          <w:highlight w:val="none"/>
        </w:rPr>
      </w:pPr>
    </w:p>
    <w:p>
      <w:pPr>
        <w:spacing w:line="267" w:lineRule="auto"/>
        <w:rPr>
          <w:rFonts w:ascii="Arial"/>
          <w:color w:val="auto"/>
          <w:sz w:val="21"/>
          <w:highlight w:val="none"/>
        </w:rPr>
      </w:pPr>
    </w:p>
    <w:p>
      <w:pPr>
        <w:spacing w:before="94" w:line="609" w:lineRule="exact"/>
        <w:ind w:left="3844"/>
        <w:rPr>
          <w:rFonts w:ascii="宋体" w:hAnsi="宋体" w:eastAsia="宋体" w:cs="宋体"/>
          <w:color w:val="auto"/>
          <w:sz w:val="29"/>
          <w:szCs w:val="29"/>
          <w:highlight w:val="none"/>
        </w:rPr>
      </w:pPr>
      <w:r>
        <w:rPr>
          <w:rFonts w:ascii="宋体" w:hAnsi="宋体" w:eastAsia="宋体" w:cs="宋体"/>
          <w:b/>
          <w:bCs/>
          <w:color w:val="auto"/>
          <w:spacing w:val="-6"/>
          <w:position w:val="24"/>
          <w:sz w:val="29"/>
          <w:szCs w:val="29"/>
          <w:highlight w:val="none"/>
        </w:rPr>
        <w:t>投标人须知</w:t>
      </w:r>
    </w:p>
    <w:p>
      <w:pPr>
        <w:spacing w:line="219" w:lineRule="auto"/>
        <w:ind w:left="3824"/>
        <w:rPr>
          <w:rFonts w:ascii="宋体" w:hAnsi="宋体" w:eastAsia="宋体" w:cs="宋体"/>
          <w:color w:val="auto"/>
          <w:sz w:val="29"/>
          <w:szCs w:val="29"/>
          <w:highlight w:val="none"/>
        </w:rPr>
      </w:pPr>
      <w:r>
        <w:rPr>
          <w:rFonts w:ascii="宋体" w:hAnsi="宋体" w:eastAsia="宋体" w:cs="宋体"/>
          <w:b/>
          <w:bCs/>
          <w:color w:val="auto"/>
          <w:spacing w:val="-14"/>
          <w:sz w:val="29"/>
          <w:szCs w:val="29"/>
          <w:highlight w:val="none"/>
        </w:rPr>
        <w:t>一</w:t>
      </w:r>
      <w:r>
        <w:rPr>
          <w:rFonts w:ascii="宋体" w:hAnsi="宋体" w:eastAsia="宋体" w:cs="宋体"/>
          <w:color w:val="auto"/>
          <w:spacing w:val="68"/>
          <w:sz w:val="29"/>
          <w:szCs w:val="29"/>
          <w:highlight w:val="none"/>
        </w:rPr>
        <w:t xml:space="preserve">  </w:t>
      </w:r>
      <w:r>
        <w:rPr>
          <w:rFonts w:ascii="宋体" w:hAnsi="宋体" w:eastAsia="宋体" w:cs="宋体"/>
          <w:b/>
          <w:bCs/>
          <w:color w:val="auto"/>
          <w:spacing w:val="-14"/>
          <w:sz w:val="29"/>
          <w:szCs w:val="29"/>
          <w:highlight w:val="none"/>
        </w:rPr>
        <w:t>说</w:t>
      </w:r>
      <w:r>
        <w:rPr>
          <w:rFonts w:ascii="宋体" w:hAnsi="宋体" w:eastAsia="宋体" w:cs="宋体"/>
          <w:color w:val="auto"/>
          <w:spacing w:val="7"/>
          <w:sz w:val="29"/>
          <w:szCs w:val="29"/>
          <w:highlight w:val="none"/>
        </w:rPr>
        <w:t xml:space="preserve">  </w:t>
      </w:r>
      <w:r>
        <w:rPr>
          <w:rFonts w:ascii="宋体" w:hAnsi="宋体" w:eastAsia="宋体" w:cs="宋体"/>
          <w:b/>
          <w:bCs/>
          <w:color w:val="auto"/>
          <w:spacing w:val="-14"/>
          <w:sz w:val="29"/>
          <w:szCs w:val="29"/>
          <w:highlight w:val="none"/>
        </w:rPr>
        <w:t>明</w:t>
      </w:r>
    </w:p>
    <w:p>
      <w:pPr>
        <w:spacing w:before="206" w:line="219" w:lineRule="auto"/>
        <w:outlineLvl w:val="1"/>
        <w:rPr>
          <w:rFonts w:ascii="宋体" w:hAnsi="宋体" w:eastAsia="宋体" w:cs="宋体"/>
          <w:color w:val="auto"/>
          <w:sz w:val="24"/>
          <w:szCs w:val="24"/>
          <w:highlight w:val="none"/>
        </w:rPr>
      </w:pPr>
      <w:bookmarkStart w:id="46" w:name="_Toc21275"/>
      <w:r>
        <w:rPr>
          <w:rFonts w:ascii="宋体" w:hAnsi="宋体" w:eastAsia="宋体" w:cs="宋体"/>
          <w:color w:val="auto"/>
          <w:spacing w:val="-2"/>
          <w:sz w:val="24"/>
          <w:szCs w:val="24"/>
          <w:highlight w:val="none"/>
        </w:rPr>
        <w:t>1</w:t>
      </w:r>
      <w:r>
        <w:rPr>
          <w:rFonts w:ascii="宋体" w:hAnsi="宋体" w:eastAsia="宋体" w:cs="宋体"/>
          <w:color w:val="auto"/>
          <w:spacing w:val="9"/>
          <w:sz w:val="24"/>
          <w:szCs w:val="24"/>
          <w:highlight w:val="none"/>
        </w:rPr>
        <w:t xml:space="preserve">  </w:t>
      </w:r>
      <w:r>
        <w:rPr>
          <w:rFonts w:ascii="宋体" w:hAnsi="宋体" w:eastAsia="宋体" w:cs="宋体"/>
          <w:color w:val="auto"/>
          <w:spacing w:val="-2"/>
          <w:sz w:val="24"/>
          <w:szCs w:val="24"/>
          <w:highlight w:val="none"/>
        </w:rPr>
        <w:t>采购人、采购代理机构、投标人、联合体</w:t>
      </w:r>
      <w:bookmarkEnd w:id="46"/>
    </w:p>
    <w:p>
      <w:pPr>
        <w:spacing w:before="174" w:line="310" w:lineRule="auto"/>
        <w:ind w:left="1079" w:right="30" w:hanging="729"/>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1.1</w:t>
      </w:r>
      <w:r>
        <w:rPr>
          <w:rFonts w:ascii="宋体" w:hAnsi="宋体" w:eastAsia="宋体" w:cs="宋体"/>
          <w:color w:val="auto"/>
          <w:spacing w:val="7"/>
          <w:sz w:val="24"/>
          <w:szCs w:val="24"/>
          <w:highlight w:val="none"/>
        </w:rPr>
        <w:t xml:space="preserve">   </w:t>
      </w:r>
      <w:r>
        <w:rPr>
          <w:rFonts w:ascii="宋体" w:hAnsi="宋体" w:eastAsia="宋体" w:cs="宋体"/>
          <w:color w:val="auto"/>
          <w:spacing w:val="1"/>
          <w:sz w:val="24"/>
          <w:szCs w:val="24"/>
          <w:highlight w:val="none"/>
        </w:rPr>
        <w:t>采购人、采购代理机构：指依法进行政府采购的国家机关、事业单位、团体</w:t>
      </w:r>
      <w:r>
        <w:rPr>
          <w:rFonts w:ascii="宋体" w:hAnsi="宋体" w:eastAsia="宋体" w:cs="宋体"/>
          <w:color w:val="auto"/>
          <w:spacing w:val="2"/>
          <w:sz w:val="24"/>
          <w:szCs w:val="24"/>
          <w:highlight w:val="none"/>
        </w:rPr>
        <w:t xml:space="preserve"> </w:t>
      </w:r>
      <w:r>
        <w:rPr>
          <w:rFonts w:ascii="宋体" w:hAnsi="宋体" w:eastAsia="宋体" w:cs="宋体"/>
          <w:color w:val="auto"/>
          <w:spacing w:val="-5"/>
          <w:sz w:val="24"/>
          <w:szCs w:val="24"/>
          <w:highlight w:val="none"/>
        </w:rPr>
        <w:t>组织，及其委托的采购代理机构。本项目采购人、采购代理机构见第一章《投</w:t>
      </w:r>
      <w:r>
        <w:rPr>
          <w:rFonts w:ascii="宋体" w:hAnsi="宋体" w:eastAsia="宋体" w:cs="宋体"/>
          <w:color w:val="auto"/>
          <w:sz w:val="24"/>
          <w:szCs w:val="24"/>
          <w:highlight w:val="none"/>
        </w:rPr>
        <w:t xml:space="preserve"> </w:t>
      </w:r>
      <w:r>
        <w:rPr>
          <w:rFonts w:ascii="宋体" w:hAnsi="宋体" w:eastAsia="宋体" w:cs="宋体"/>
          <w:color w:val="auto"/>
          <w:spacing w:val="-23"/>
          <w:sz w:val="24"/>
          <w:szCs w:val="24"/>
          <w:highlight w:val="none"/>
        </w:rPr>
        <w:t>标邀请》。</w:t>
      </w:r>
    </w:p>
    <w:p>
      <w:pPr>
        <w:spacing w:before="171" w:line="288" w:lineRule="auto"/>
        <w:ind w:left="1079" w:right="41" w:hanging="729"/>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1.2</w:t>
      </w:r>
      <w:r>
        <w:rPr>
          <w:rFonts w:ascii="宋体" w:hAnsi="宋体" w:eastAsia="宋体" w:cs="宋体"/>
          <w:color w:val="auto"/>
          <w:spacing w:val="2"/>
          <w:sz w:val="24"/>
          <w:szCs w:val="24"/>
          <w:highlight w:val="none"/>
        </w:rPr>
        <w:t xml:space="preserve">   </w:t>
      </w:r>
      <w:r>
        <w:rPr>
          <w:rFonts w:ascii="宋体" w:hAnsi="宋体" w:eastAsia="宋体" w:cs="宋体"/>
          <w:color w:val="auto"/>
          <w:spacing w:val="5"/>
          <w:sz w:val="24"/>
          <w:szCs w:val="24"/>
          <w:highlight w:val="none"/>
        </w:rPr>
        <w:t>投标人(也称"供应商"、"申请人"):指向采</w:t>
      </w:r>
      <w:r>
        <w:rPr>
          <w:rFonts w:ascii="宋体" w:hAnsi="宋体" w:eastAsia="宋体" w:cs="宋体"/>
          <w:color w:val="auto"/>
          <w:spacing w:val="4"/>
          <w:sz w:val="24"/>
          <w:szCs w:val="24"/>
          <w:highlight w:val="none"/>
        </w:rPr>
        <w:t>购人提供货物、工程或者服务的</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法人、其他组织或者自然人。</w:t>
      </w:r>
    </w:p>
    <w:p>
      <w:pPr>
        <w:spacing w:before="172" w:line="286" w:lineRule="auto"/>
        <w:ind w:left="1079" w:right="49" w:hanging="729"/>
        <w:rPr>
          <w:rFonts w:ascii="宋体" w:hAnsi="宋体" w:eastAsia="宋体" w:cs="宋体"/>
          <w:b w:val="0"/>
          <w:bCs w:val="0"/>
          <w:color w:val="auto"/>
          <w:sz w:val="24"/>
          <w:szCs w:val="24"/>
          <w:highlight w:val="none"/>
        </w:rPr>
      </w:pPr>
      <w:r>
        <w:rPr>
          <w:rFonts w:ascii="宋体" w:hAnsi="宋体" w:eastAsia="宋体" w:cs="宋体"/>
          <w:b w:val="0"/>
          <w:bCs w:val="0"/>
          <w:color w:val="auto"/>
          <w:spacing w:val="1"/>
          <w:sz w:val="24"/>
          <w:szCs w:val="24"/>
          <w:highlight w:val="none"/>
        </w:rPr>
        <w:t>1.3</w:t>
      </w:r>
      <w:r>
        <w:rPr>
          <w:rFonts w:ascii="宋体" w:hAnsi="宋体" w:eastAsia="宋体" w:cs="宋体"/>
          <w:b w:val="0"/>
          <w:bCs w:val="0"/>
          <w:color w:val="auto"/>
          <w:spacing w:val="7"/>
          <w:sz w:val="24"/>
          <w:szCs w:val="24"/>
          <w:highlight w:val="none"/>
        </w:rPr>
        <w:t xml:space="preserve">   </w:t>
      </w:r>
      <w:r>
        <w:rPr>
          <w:rFonts w:ascii="宋体" w:hAnsi="宋体" w:eastAsia="宋体" w:cs="宋体"/>
          <w:b w:val="0"/>
          <w:bCs w:val="0"/>
          <w:color w:val="auto"/>
          <w:spacing w:val="1"/>
          <w:sz w:val="24"/>
          <w:szCs w:val="24"/>
          <w:highlight w:val="none"/>
        </w:rPr>
        <w:t>联合体：指两个以上的自然人、法人或者其他组织组成一个联合体，以一个</w:t>
      </w:r>
      <w:r>
        <w:rPr>
          <w:rFonts w:ascii="宋体" w:hAnsi="宋体" w:eastAsia="宋体" w:cs="宋体"/>
          <w:b w:val="0"/>
          <w:bCs w:val="0"/>
          <w:color w:val="auto"/>
          <w:spacing w:val="2"/>
          <w:sz w:val="24"/>
          <w:szCs w:val="24"/>
          <w:highlight w:val="none"/>
        </w:rPr>
        <w:t xml:space="preserve"> </w:t>
      </w:r>
      <w:r>
        <w:rPr>
          <w:rFonts w:ascii="宋体" w:hAnsi="宋体" w:eastAsia="宋体" w:cs="宋体"/>
          <w:b w:val="0"/>
          <w:bCs w:val="0"/>
          <w:color w:val="auto"/>
          <w:spacing w:val="-3"/>
          <w:sz w:val="24"/>
          <w:szCs w:val="24"/>
          <w:highlight w:val="none"/>
        </w:rPr>
        <w:t>供应商的身份共同参加政府采购。</w:t>
      </w:r>
    </w:p>
    <w:p>
      <w:pPr>
        <w:spacing w:before="226" w:line="219" w:lineRule="auto"/>
        <w:outlineLvl w:val="1"/>
        <w:rPr>
          <w:rFonts w:ascii="宋体" w:hAnsi="宋体" w:eastAsia="宋体" w:cs="宋体"/>
          <w:b w:val="0"/>
          <w:bCs w:val="0"/>
          <w:color w:val="auto"/>
          <w:sz w:val="24"/>
          <w:szCs w:val="24"/>
          <w:highlight w:val="none"/>
        </w:rPr>
      </w:pPr>
      <w:bookmarkStart w:id="47" w:name="_Toc9863"/>
      <w:r>
        <w:rPr>
          <w:rFonts w:ascii="Times New Roman" w:hAnsi="Times New Roman" w:eastAsia="Times New Roman" w:cs="Times New Roman"/>
          <w:b w:val="0"/>
          <w:bCs w:val="0"/>
          <w:color w:val="auto"/>
          <w:sz w:val="24"/>
          <w:szCs w:val="24"/>
          <w:highlight w:val="none"/>
        </w:rPr>
        <w:t>2</w:t>
      </w:r>
      <w:r>
        <w:rPr>
          <w:rFonts w:ascii="Times New Roman" w:hAnsi="Times New Roman" w:eastAsia="Times New Roman" w:cs="Times New Roman"/>
          <w:b w:val="0"/>
          <w:bCs w:val="0"/>
          <w:color w:val="auto"/>
          <w:spacing w:val="21"/>
          <w:sz w:val="24"/>
          <w:szCs w:val="24"/>
          <w:highlight w:val="none"/>
        </w:rPr>
        <w:t xml:space="preserve">   </w:t>
      </w:r>
      <w:r>
        <w:rPr>
          <w:rFonts w:ascii="宋体" w:hAnsi="宋体" w:eastAsia="宋体" w:cs="宋体"/>
          <w:b w:val="0"/>
          <w:bCs w:val="0"/>
          <w:color w:val="auto"/>
          <w:sz w:val="24"/>
          <w:szCs w:val="24"/>
          <w:highlight w:val="none"/>
        </w:rPr>
        <w:t>资金来源、项目属性、科研仪器设备采购、核心产品</w:t>
      </w:r>
      <w:bookmarkEnd w:id="47"/>
    </w:p>
    <w:p>
      <w:pPr>
        <w:spacing w:before="186" w:line="288" w:lineRule="auto"/>
        <w:ind w:left="1079" w:right="29" w:hanging="729"/>
        <w:rPr>
          <w:rFonts w:ascii="宋体" w:hAnsi="宋体" w:eastAsia="宋体" w:cs="宋体"/>
          <w:b w:val="0"/>
          <w:bCs w:val="0"/>
          <w:color w:val="auto"/>
          <w:sz w:val="24"/>
          <w:szCs w:val="24"/>
          <w:highlight w:val="none"/>
        </w:rPr>
      </w:pPr>
      <w:r>
        <w:rPr>
          <w:rFonts w:ascii="宋体" w:hAnsi="宋体" w:eastAsia="宋体" w:cs="宋体"/>
          <w:b w:val="0"/>
          <w:bCs w:val="0"/>
          <w:color w:val="auto"/>
          <w:spacing w:val="5"/>
          <w:sz w:val="24"/>
          <w:szCs w:val="24"/>
          <w:highlight w:val="none"/>
        </w:rPr>
        <w:t>2.1</w:t>
      </w:r>
      <w:r>
        <w:rPr>
          <w:rFonts w:ascii="宋体" w:hAnsi="宋体" w:eastAsia="宋体" w:cs="宋体"/>
          <w:b w:val="0"/>
          <w:bCs w:val="0"/>
          <w:color w:val="auto"/>
          <w:spacing w:val="6"/>
          <w:sz w:val="24"/>
          <w:szCs w:val="24"/>
          <w:highlight w:val="none"/>
        </w:rPr>
        <w:t xml:space="preserve">   </w:t>
      </w:r>
      <w:r>
        <w:rPr>
          <w:rFonts w:ascii="宋体" w:hAnsi="宋体" w:eastAsia="宋体" w:cs="宋体"/>
          <w:b w:val="0"/>
          <w:bCs w:val="0"/>
          <w:color w:val="auto"/>
          <w:spacing w:val="5"/>
          <w:sz w:val="24"/>
          <w:szCs w:val="24"/>
          <w:highlight w:val="none"/>
        </w:rPr>
        <w:t>资金来源为财政性资金和/或本项目采购中无法与财政性资金分割的非财政</w:t>
      </w:r>
      <w:r>
        <w:rPr>
          <w:rFonts w:ascii="宋体" w:hAnsi="宋体" w:eastAsia="宋体" w:cs="宋体"/>
          <w:b w:val="0"/>
          <w:bCs w:val="0"/>
          <w:color w:val="auto"/>
          <w:spacing w:val="1"/>
          <w:sz w:val="24"/>
          <w:szCs w:val="24"/>
          <w:highlight w:val="none"/>
        </w:rPr>
        <w:t xml:space="preserve"> </w:t>
      </w:r>
      <w:r>
        <w:rPr>
          <w:rFonts w:ascii="宋体" w:hAnsi="宋体" w:eastAsia="宋体" w:cs="宋体"/>
          <w:b w:val="0"/>
          <w:bCs w:val="0"/>
          <w:color w:val="auto"/>
          <w:spacing w:val="-4"/>
          <w:sz w:val="24"/>
          <w:szCs w:val="24"/>
          <w:highlight w:val="none"/>
        </w:rPr>
        <w:t>性资金。</w:t>
      </w:r>
    </w:p>
    <w:p>
      <w:pPr>
        <w:spacing w:before="172" w:line="219" w:lineRule="auto"/>
        <w:ind w:left="350"/>
        <w:rPr>
          <w:rFonts w:ascii="宋体" w:hAnsi="宋体" w:eastAsia="宋体" w:cs="宋体"/>
          <w:b w:val="0"/>
          <w:bCs w:val="0"/>
          <w:color w:val="auto"/>
          <w:sz w:val="24"/>
          <w:szCs w:val="24"/>
          <w:highlight w:val="none"/>
        </w:rPr>
      </w:pPr>
      <w:r>
        <w:rPr>
          <w:rFonts w:ascii="宋体" w:hAnsi="宋体" w:eastAsia="宋体" w:cs="宋体"/>
          <w:b w:val="0"/>
          <w:bCs w:val="0"/>
          <w:color w:val="auto"/>
          <w:spacing w:val="-8"/>
          <w:sz w:val="24"/>
          <w:szCs w:val="24"/>
          <w:highlight w:val="none"/>
        </w:rPr>
        <w:t>2.2</w:t>
      </w:r>
      <w:r>
        <w:rPr>
          <w:rFonts w:ascii="宋体" w:hAnsi="宋体" w:eastAsia="宋体" w:cs="宋体"/>
          <w:b w:val="0"/>
          <w:bCs w:val="0"/>
          <w:color w:val="auto"/>
          <w:spacing w:val="6"/>
          <w:sz w:val="24"/>
          <w:szCs w:val="24"/>
          <w:highlight w:val="none"/>
        </w:rPr>
        <w:t xml:space="preserve">   </w:t>
      </w:r>
      <w:r>
        <w:rPr>
          <w:rFonts w:ascii="宋体" w:hAnsi="宋体" w:eastAsia="宋体" w:cs="宋体"/>
          <w:b w:val="0"/>
          <w:bCs w:val="0"/>
          <w:color w:val="auto"/>
          <w:spacing w:val="-8"/>
          <w:sz w:val="24"/>
          <w:szCs w:val="24"/>
          <w:highlight w:val="none"/>
        </w:rPr>
        <w:t>项目属性见《投标人须知资料表》。</w:t>
      </w:r>
    </w:p>
    <w:p>
      <w:pPr>
        <w:spacing w:before="173" w:line="219" w:lineRule="auto"/>
        <w:ind w:left="350"/>
        <w:rPr>
          <w:rFonts w:ascii="宋体" w:hAnsi="宋体" w:eastAsia="宋体" w:cs="宋体"/>
          <w:b w:val="0"/>
          <w:bCs w:val="0"/>
          <w:color w:val="auto"/>
          <w:sz w:val="24"/>
          <w:szCs w:val="24"/>
          <w:highlight w:val="none"/>
        </w:rPr>
      </w:pPr>
      <w:r>
        <w:rPr>
          <w:rFonts w:ascii="宋体" w:hAnsi="宋体" w:eastAsia="宋体" w:cs="宋体"/>
          <w:b w:val="0"/>
          <w:bCs w:val="0"/>
          <w:color w:val="auto"/>
          <w:spacing w:val="-5"/>
          <w:sz w:val="24"/>
          <w:szCs w:val="24"/>
          <w:highlight w:val="none"/>
        </w:rPr>
        <w:t>2.3</w:t>
      </w:r>
      <w:r>
        <w:rPr>
          <w:rFonts w:ascii="宋体" w:hAnsi="宋体" w:eastAsia="宋体" w:cs="宋体"/>
          <w:b w:val="0"/>
          <w:bCs w:val="0"/>
          <w:color w:val="auto"/>
          <w:sz w:val="24"/>
          <w:szCs w:val="24"/>
          <w:highlight w:val="none"/>
        </w:rPr>
        <w:t xml:space="preserve">   </w:t>
      </w:r>
      <w:r>
        <w:rPr>
          <w:rFonts w:ascii="宋体" w:hAnsi="宋体" w:eastAsia="宋体" w:cs="宋体"/>
          <w:b w:val="0"/>
          <w:bCs w:val="0"/>
          <w:color w:val="auto"/>
          <w:spacing w:val="-5"/>
          <w:sz w:val="24"/>
          <w:szCs w:val="24"/>
          <w:highlight w:val="none"/>
        </w:rPr>
        <w:t>是否属于科研仪器设备采购见《投标人须知资料表</w:t>
      </w:r>
      <w:r>
        <w:rPr>
          <w:rFonts w:ascii="宋体" w:hAnsi="宋体" w:eastAsia="宋体" w:cs="宋体"/>
          <w:b w:val="0"/>
          <w:bCs w:val="0"/>
          <w:color w:val="auto"/>
          <w:spacing w:val="-6"/>
          <w:sz w:val="24"/>
          <w:szCs w:val="24"/>
          <w:highlight w:val="none"/>
        </w:rPr>
        <w:t>》。</w:t>
      </w:r>
    </w:p>
    <w:p>
      <w:pPr>
        <w:spacing w:before="177" w:line="219" w:lineRule="auto"/>
        <w:ind w:left="350"/>
        <w:rPr>
          <w:rFonts w:ascii="宋体" w:hAnsi="宋体" w:eastAsia="宋体" w:cs="宋体"/>
          <w:b w:val="0"/>
          <w:bCs w:val="0"/>
          <w:color w:val="auto"/>
          <w:sz w:val="24"/>
          <w:szCs w:val="24"/>
          <w:highlight w:val="none"/>
        </w:rPr>
      </w:pPr>
      <w:r>
        <w:rPr>
          <w:rFonts w:ascii="宋体" w:hAnsi="宋体" w:eastAsia="宋体" w:cs="宋体"/>
          <w:b w:val="0"/>
          <w:bCs w:val="0"/>
          <w:color w:val="auto"/>
          <w:spacing w:val="-8"/>
          <w:sz w:val="24"/>
          <w:szCs w:val="24"/>
          <w:highlight w:val="none"/>
        </w:rPr>
        <w:t>2.4</w:t>
      </w:r>
      <w:r>
        <w:rPr>
          <w:rFonts w:ascii="宋体" w:hAnsi="宋体" w:eastAsia="宋体" w:cs="宋体"/>
          <w:b w:val="0"/>
          <w:bCs w:val="0"/>
          <w:color w:val="auto"/>
          <w:spacing w:val="6"/>
          <w:sz w:val="24"/>
          <w:szCs w:val="24"/>
          <w:highlight w:val="none"/>
        </w:rPr>
        <w:t xml:space="preserve">   </w:t>
      </w:r>
      <w:r>
        <w:rPr>
          <w:rFonts w:ascii="宋体" w:hAnsi="宋体" w:eastAsia="宋体" w:cs="宋体"/>
          <w:b w:val="0"/>
          <w:bCs w:val="0"/>
          <w:color w:val="auto"/>
          <w:spacing w:val="-8"/>
          <w:sz w:val="24"/>
          <w:szCs w:val="24"/>
          <w:highlight w:val="none"/>
        </w:rPr>
        <w:t>核心产品见《投标人须知资料表》。</w:t>
      </w:r>
    </w:p>
    <w:p>
      <w:pPr>
        <w:spacing w:before="204" w:line="219" w:lineRule="auto"/>
        <w:outlineLvl w:val="1"/>
        <w:rPr>
          <w:rFonts w:ascii="宋体" w:hAnsi="宋体" w:eastAsia="宋体" w:cs="宋体"/>
          <w:b w:val="0"/>
          <w:bCs w:val="0"/>
          <w:color w:val="auto"/>
          <w:sz w:val="24"/>
          <w:szCs w:val="24"/>
          <w:highlight w:val="none"/>
        </w:rPr>
      </w:pPr>
      <w:bookmarkStart w:id="48" w:name="_Toc13806"/>
      <w:r>
        <w:rPr>
          <w:rFonts w:ascii="宋体" w:hAnsi="宋体" w:eastAsia="宋体" w:cs="宋体"/>
          <w:b w:val="0"/>
          <w:bCs w:val="0"/>
          <w:color w:val="auto"/>
          <w:sz w:val="24"/>
          <w:szCs w:val="24"/>
          <w:highlight w:val="none"/>
        </w:rPr>
        <w:t>3</w:t>
      </w:r>
      <w:r>
        <w:rPr>
          <w:rFonts w:ascii="宋体" w:hAnsi="宋体" w:eastAsia="宋体" w:cs="宋体"/>
          <w:b w:val="0"/>
          <w:bCs w:val="0"/>
          <w:color w:val="auto"/>
          <w:spacing w:val="109"/>
          <w:sz w:val="24"/>
          <w:szCs w:val="24"/>
          <w:highlight w:val="none"/>
        </w:rPr>
        <w:t xml:space="preserve"> </w:t>
      </w:r>
      <w:r>
        <w:rPr>
          <w:rFonts w:ascii="宋体" w:hAnsi="宋体" w:eastAsia="宋体" w:cs="宋体"/>
          <w:b w:val="0"/>
          <w:bCs w:val="0"/>
          <w:color w:val="auto"/>
          <w:sz w:val="24"/>
          <w:szCs w:val="24"/>
          <w:highlight w:val="none"/>
        </w:rPr>
        <w:t>现场考察、开标前答疑会</w:t>
      </w:r>
      <w:bookmarkEnd w:id="48"/>
    </w:p>
    <w:p>
      <w:pPr>
        <w:spacing w:before="186" w:line="287" w:lineRule="auto"/>
        <w:ind w:left="1079" w:right="49" w:hanging="729"/>
        <w:rPr>
          <w:rFonts w:ascii="宋体" w:hAnsi="宋体" w:eastAsia="宋体" w:cs="宋体"/>
          <w:b w:val="0"/>
          <w:bCs w:val="0"/>
          <w:color w:val="auto"/>
          <w:sz w:val="24"/>
          <w:szCs w:val="24"/>
          <w:highlight w:val="none"/>
        </w:rPr>
      </w:pPr>
      <w:r>
        <w:rPr>
          <w:rFonts w:ascii="宋体" w:hAnsi="宋体" w:eastAsia="宋体" w:cs="宋体"/>
          <w:b w:val="0"/>
          <w:bCs w:val="0"/>
          <w:color w:val="auto"/>
          <w:spacing w:val="2"/>
          <w:sz w:val="24"/>
          <w:szCs w:val="24"/>
          <w:highlight w:val="none"/>
        </w:rPr>
        <w:t>3.1</w:t>
      </w:r>
      <w:r>
        <w:rPr>
          <w:rFonts w:ascii="宋体" w:hAnsi="宋体" w:eastAsia="宋体" w:cs="宋体"/>
          <w:b w:val="0"/>
          <w:bCs w:val="0"/>
          <w:color w:val="auto"/>
          <w:spacing w:val="1"/>
          <w:sz w:val="24"/>
          <w:szCs w:val="24"/>
          <w:highlight w:val="none"/>
        </w:rPr>
        <w:t xml:space="preserve">   </w:t>
      </w:r>
      <w:r>
        <w:rPr>
          <w:rFonts w:ascii="宋体" w:hAnsi="宋体" w:eastAsia="宋体" w:cs="宋体"/>
          <w:b w:val="0"/>
          <w:bCs w:val="0"/>
          <w:color w:val="auto"/>
          <w:spacing w:val="2"/>
          <w:sz w:val="24"/>
          <w:szCs w:val="24"/>
          <w:highlight w:val="none"/>
        </w:rPr>
        <w:t>若《投标人须知资料表》中规定了组织</w:t>
      </w:r>
      <w:r>
        <w:rPr>
          <w:rFonts w:ascii="宋体" w:hAnsi="宋体" w:eastAsia="宋体" w:cs="宋体"/>
          <w:b w:val="0"/>
          <w:bCs w:val="0"/>
          <w:color w:val="auto"/>
          <w:spacing w:val="1"/>
          <w:sz w:val="24"/>
          <w:szCs w:val="24"/>
          <w:highlight w:val="none"/>
        </w:rPr>
        <w:t>现场考察、召开开标前答疑会，则投</w:t>
      </w:r>
      <w:r>
        <w:rPr>
          <w:rFonts w:ascii="宋体" w:hAnsi="宋体" w:eastAsia="宋体" w:cs="宋体"/>
          <w:b w:val="0"/>
          <w:bCs w:val="0"/>
          <w:color w:val="auto"/>
          <w:sz w:val="24"/>
          <w:szCs w:val="24"/>
          <w:highlight w:val="none"/>
        </w:rPr>
        <w:t xml:space="preserve"> </w:t>
      </w:r>
      <w:r>
        <w:rPr>
          <w:rFonts w:ascii="宋体" w:hAnsi="宋体" w:eastAsia="宋体" w:cs="宋体"/>
          <w:b w:val="0"/>
          <w:bCs w:val="0"/>
          <w:color w:val="auto"/>
          <w:spacing w:val="-5"/>
          <w:sz w:val="24"/>
          <w:szCs w:val="24"/>
          <w:highlight w:val="none"/>
        </w:rPr>
        <w:t>标人应按要求在规定的时间和地点参加。</w:t>
      </w:r>
    </w:p>
    <w:p>
      <w:pPr>
        <w:spacing w:before="174" w:line="309" w:lineRule="auto"/>
        <w:ind w:left="1079" w:right="19" w:hanging="729"/>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2"/>
          <w:sz w:val="24"/>
          <w:szCs w:val="24"/>
          <w:highlight w:val="none"/>
        </w:rPr>
        <w:t>3.2</w:t>
      </w:r>
      <w:r>
        <w:rPr>
          <w:rFonts w:ascii="Times New Roman" w:hAnsi="Times New Roman" w:eastAsia="Times New Roman" w:cs="Times New Roman"/>
          <w:b w:val="0"/>
          <w:bCs w:val="0"/>
          <w:color w:val="auto"/>
          <w:spacing w:val="8"/>
          <w:sz w:val="24"/>
          <w:szCs w:val="24"/>
          <w:highlight w:val="none"/>
        </w:rPr>
        <w:t xml:space="preserve">      </w:t>
      </w:r>
      <w:r>
        <w:rPr>
          <w:rFonts w:ascii="宋体" w:hAnsi="宋体" w:eastAsia="宋体" w:cs="宋体"/>
          <w:b w:val="0"/>
          <w:bCs w:val="0"/>
          <w:color w:val="auto"/>
          <w:spacing w:val="2"/>
          <w:sz w:val="24"/>
          <w:szCs w:val="24"/>
          <w:highlight w:val="none"/>
        </w:rPr>
        <w:t>由于未参加现场考察或开标前答疑会而导致对项目实际情况不</w:t>
      </w:r>
      <w:r>
        <w:rPr>
          <w:rFonts w:ascii="宋体" w:hAnsi="宋体" w:eastAsia="宋体" w:cs="宋体"/>
          <w:b w:val="0"/>
          <w:bCs w:val="0"/>
          <w:color w:val="auto"/>
          <w:spacing w:val="1"/>
          <w:sz w:val="24"/>
          <w:szCs w:val="24"/>
          <w:highlight w:val="none"/>
        </w:rPr>
        <w:t>了解，影响投</w:t>
      </w:r>
      <w:r>
        <w:rPr>
          <w:rFonts w:ascii="宋体" w:hAnsi="宋体" w:eastAsia="宋体" w:cs="宋体"/>
          <w:b w:val="0"/>
          <w:bCs w:val="0"/>
          <w:color w:val="auto"/>
          <w:spacing w:val="5"/>
          <w:sz w:val="24"/>
          <w:szCs w:val="24"/>
          <w:highlight w:val="none"/>
        </w:rPr>
        <w:t xml:space="preserve"> </w:t>
      </w:r>
      <w:r>
        <w:rPr>
          <w:rFonts w:ascii="宋体" w:hAnsi="宋体" w:eastAsia="宋体" w:cs="宋体"/>
          <w:b w:val="0"/>
          <w:bCs w:val="0"/>
          <w:color w:val="auto"/>
          <w:spacing w:val="2"/>
          <w:sz w:val="24"/>
          <w:szCs w:val="24"/>
          <w:highlight w:val="none"/>
        </w:rPr>
        <w:t>标文件编制、投标报价准确性、综合因素响应不全面等问题的，由投标人自</w:t>
      </w:r>
      <w:r>
        <w:rPr>
          <w:rFonts w:ascii="宋体" w:hAnsi="宋体" w:eastAsia="宋体" w:cs="宋体"/>
          <w:b w:val="0"/>
          <w:bCs w:val="0"/>
          <w:color w:val="auto"/>
          <w:spacing w:val="13"/>
          <w:sz w:val="24"/>
          <w:szCs w:val="24"/>
          <w:highlight w:val="none"/>
        </w:rPr>
        <w:t xml:space="preserve"> </w:t>
      </w:r>
      <w:r>
        <w:rPr>
          <w:rFonts w:ascii="宋体" w:hAnsi="宋体" w:eastAsia="宋体" w:cs="宋体"/>
          <w:b w:val="0"/>
          <w:bCs w:val="0"/>
          <w:color w:val="auto"/>
          <w:spacing w:val="-2"/>
          <w:sz w:val="24"/>
          <w:szCs w:val="24"/>
          <w:highlight w:val="none"/>
        </w:rPr>
        <w:t>行承担不利评审后果。</w:t>
      </w:r>
    </w:p>
    <w:p>
      <w:pPr>
        <w:spacing w:before="216" w:line="219" w:lineRule="auto"/>
        <w:outlineLvl w:val="1"/>
        <w:rPr>
          <w:rFonts w:ascii="宋体" w:hAnsi="宋体" w:eastAsia="宋体" w:cs="宋体"/>
          <w:b w:val="0"/>
          <w:bCs w:val="0"/>
          <w:color w:val="auto"/>
          <w:sz w:val="24"/>
          <w:szCs w:val="24"/>
          <w:highlight w:val="none"/>
        </w:rPr>
      </w:pPr>
      <w:bookmarkStart w:id="49" w:name="_Toc11496"/>
      <w:r>
        <w:rPr>
          <w:rFonts w:ascii="宋体" w:hAnsi="宋体" w:eastAsia="宋体" w:cs="宋体"/>
          <w:b w:val="0"/>
          <w:bCs w:val="0"/>
          <w:color w:val="auto"/>
          <w:spacing w:val="-9"/>
          <w:sz w:val="24"/>
          <w:szCs w:val="24"/>
          <w:highlight w:val="none"/>
        </w:rPr>
        <w:t>4</w:t>
      </w:r>
      <w:r>
        <w:rPr>
          <w:rFonts w:ascii="宋体" w:hAnsi="宋体" w:eastAsia="宋体" w:cs="宋体"/>
          <w:b w:val="0"/>
          <w:bCs w:val="0"/>
          <w:color w:val="auto"/>
          <w:spacing w:val="14"/>
          <w:sz w:val="24"/>
          <w:szCs w:val="24"/>
          <w:highlight w:val="none"/>
        </w:rPr>
        <w:t xml:space="preserve">  </w:t>
      </w:r>
      <w:r>
        <w:rPr>
          <w:rFonts w:ascii="宋体" w:hAnsi="宋体" w:eastAsia="宋体" w:cs="宋体"/>
          <w:b w:val="0"/>
          <w:bCs w:val="0"/>
          <w:color w:val="auto"/>
          <w:spacing w:val="-9"/>
          <w:sz w:val="24"/>
          <w:szCs w:val="24"/>
          <w:highlight w:val="none"/>
        </w:rPr>
        <w:t>样品</w:t>
      </w:r>
      <w:bookmarkEnd w:id="49"/>
    </w:p>
    <w:p>
      <w:pPr>
        <w:spacing w:before="165" w:line="289" w:lineRule="auto"/>
        <w:ind w:left="1079" w:hanging="729"/>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2"/>
          <w:sz w:val="24"/>
          <w:szCs w:val="24"/>
          <w:highlight w:val="none"/>
        </w:rPr>
        <w:t>4.1</w:t>
      </w:r>
      <w:r>
        <w:rPr>
          <w:rFonts w:ascii="Times New Roman" w:hAnsi="Times New Roman" w:eastAsia="Times New Roman" w:cs="Times New Roman"/>
          <w:b w:val="0"/>
          <w:bCs w:val="0"/>
          <w:color w:val="auto"/>
          <w:sz w:val="24"/>
          <w:szCs w:val="24"/>
          <w:highlight w:val="none"/>
        </w:rPr>
        <w:t xml:space="preserve">       </w:t>
      </w:r>
      <w:r>
        <w:rPr>
          <w:rFonts w:ascii="宋体" w:hAnsi="宋体" w:eastAsia="宋体" w:cs="宋体"/>
          <w:b w:val="0"/>
          <w:bCs w:val="0"/>
          <w:color w:val="auto"/>
          <w:spacing w:val="2"/>
          <w:sz w:val="24"/>
          <w:szCs w:val="24"/>
          <w:highlight w:val="none"/>
        </w:rPr>
        <w:t>本项目是否要求投标人提供样品，以及样</w:t>
      </w:r>
      <w:r>
        <w:rPr>
          <w:rFonts w:ascii="宋体" w:hAnsi="宋体" w:eastAsia="宋体" w:cs="宋体"/>
          <w:b w:val="0"/>
          <w:bCs w:val="0"/>
          <w:color w:val="auto"/>
          <w:spacing w:val="1"/>
          <w:sz w:val="24"/>
          <w:szCs w:val="24"/>
          <w:highlight w:val="none"/>
        </w:rPr>
        <w:t>品制作的标准和要求、是否需要随</w:t>
      </w:r>
      <w:r>
        <w:rPr>
          <w:rFonts w:ascii="宋体" w:hAnsi="宋体" w:eastAsia="宋体" w:cs="宋体"/>
          <w:b w:val="0"/>
          <w:bCs w:val="0"/>
          <w:color w:val="auto"/>
          <w:spacing w:val="5"/>
          <w:sz w:val="24"/>
          <w:szCs w:val="24"/>
          <w:highlight w:val="none"/>
        </w:rPr>
        <w:t xml:space="preserve"> </w:t>
      </w:r>
      <w:r>
        <w:rPr>
          <w:rFonts w:ascii="宋体" w:hAnsi="宋体" w:eastAsia="宋体" w:cs="宋体"/>
          <w:b w:val="0"/>
          <w:bCs w:val="0"/>
          <w:color w:val="auto"/>
          <w:spacing w:val="-4"/>
          <w:sz w:val="24"/>
          <w:szCs w:val="24"/>
          <w:highlight w:val="none"/>
        </w:rPr>
        <w:t>样品提交相关检测报告、样品的递交与退还等要求见《投标人须知资</w:t>
      </w:r>
      <w:r>
        <w:rPr>
          <w:rFonts w:ascii="宋体" w:hAnsi="宋体" w:eastAsia="宋体" w:cs="宋体"/>
          <w:b w:val="0"/>
          <w:bCs w:val="0"/>
          <w:color w:val="auto"/>
          <w:spacing w:val="-5"/>
          <w:sz w:val="24"/>
          <w:szCs w:val="24"/>
          <w:highlight w:val="none"/>
        </w:rPr>
        <w:t>料表》。</w:t>
      </w:r>
    </w:p>
    <w:p>
      <w:pPr>
        <w:spacing w:before="189" w:line="291" w:lineRule="auto"/>
        <w:ind w:left="1079" w:right="30" w:hanging="729"/>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2"/>
          <w:sz w:val="24"/>
          <w:szCs w:val="24"/>
          <w:highlight w:val="none"/>
        </w:rPr>
        <w:t>4.2</w:t>
      </w:r>
      <w:r>
        <w:rPr>
          <w:rFonts w:ascii="Times New Roman" w:hAnsi="Times New Roman" w:eastAsia="Times New Roman" w:cs="Times New Roman"/>
          <w:b w:val="0"/>
          <w:bCs w:val="0"/>
          <w:color w:val="auto"/>
          <w:sz w:val="24"/>
          <w:szCs w:val="24"/>
          <w:highlight w:val="none"/>
        </w:rPr>
        <w:t xml:space="preserve">       </w:t>
      </w:r>
      <w:r>
        <w:rPr>
          <w:rFonts w:ascii="宋体" w:hAnsi="宋体" w:eastAsia="宋体" w:cs="宋体"/>
          <w:b w:val="0"/>
          <w:bCs w:val="0"/>
          <w:color w:val="auto"/>
          <w:spacing w:val="2"/>
          <w:sz w:val="24"/>
          <w:szCs w:val="24"/>
          <w:highlight w:val="none"/>
        </w:rPr>
        <w:t>样品的评审方法以及评审标准等内容见第四章《评标程序、评标方法和评标</w:t>
      </w:r>
      <w:r>
        <w:rPr>
          <w:rFonts w:ascii="宋体" w:hAnsi="宋体" w:eastAsia="宋体" w:cs="宋体"/>
          <w:b w:val="0"/>
          <w:bCs w:val="0"/>
          <w:color w:val="auto"/>
          <w:spacing w:val="6"/>
          <w:sz w:val="24"/>
          <w:szCs w:val="24"/>
          <w:highlight w:val="none"/>
        </w:rPr>
        <w:t xml:space="preserve"> </w:t>
      </w:r>
      <w:r>
        <w:rPr>
          <w:rFonts w:ascii="宋体" w:hAnsi="宋体" w:eastAsia="宋体" w:cs="宋体"/>
          <w:b w:val="0"/>
          <w:bCs w:val="0"/>
          <w:color w:val="auto"/>
          <w:spacing w:val="-27"/>
          <w:sz w:val="24"/>
          <w:szCs w:val="24"/>
          <w:highlight w:val="none"/>
        </w:rPr>
        <w:t>标准》。</w:t>
      </w:r>
    </w:p>
    <w:p>
      <w:pPr>
        <w:spacing w:before="181" w:line="219" w:lineRule="auto"/>
        <w:outlineLvl w:val="1"/>
        <w:rPr>
          <w:rFonts w:ascii="宋体" w:hAnsi="宋体" w:eastAsia="宋体" w:cs="宋体"/>
          <w:b w:val="0"/>
          <w:bCs w:val="0"/>
          <w:color w:val="auto"/>
          <w:sz w:val="24"/>
          <w:szCs w:val="24"/>
          <w:highlight w:val="none"/>
        </w:rPr>
      </w:pPr>
      <w:bookmarkStart w:id="50" w:name="_Toc20953"/>
      <w:r>
        <w:rPr>
          <w:rFonts w:ascii="Times New Roman" w:hAnsi="Times New Roman" w:eastAsia="Times New Roman" w:cs="Times New Roman"/>
          <w:b w:val="0"/>
          <w:bCs w:val="0"/>
          <w:color w:val="auto"/>
          <w:spacing w:val="7"/>
          <w:sz w:val="24"/>
          <w:szCs w:val="24"/>
          <w:highlight w:val="none"/>
        </w:rPr>
        <w:t>5</w:t>
      </w:r>
      <w:r>
        <w:rPr>
          <w:rFonts w:ascii="Times New Roman" w:hAnsi="Times New Roman" w:eastAsia="Times New Roman" w:cs="Times New Roman"/>
          <w:b w:val="0"/>
          <w:bCs w:val="0"/>
          <w:color w:val="auto"/>
          <w:spacing w:val="16"/>
          <w:w w:val="101"/>
          <w:sz w:val="24"/>
          <w:szCs w:val="24"/>
          <w:highlight w:val="none"/>
        </w:rPr>
        <w:t xml:space="preserve">   </w:t>
      </w:r>
      <w:r>
        <w:rPr>
          <w:rFonts w:ascii="宋体" w:hAnsi="宋体" w:eastAsia="宋体" w:cs="宋体"/>
          <w:b w:val="0"/>
          <w:bCs w:val="0"/>
          <w:color w:val="auto"/>
          <w:spacing w:val="7"/>
          <w:sz w:val="24"/>
          <w:szCs w:val="24"/>
          <w:highlight w:val="none"/>
        </w:rPr>
        <w:t>政府采购政策(包括但不限于下列具体政策要求)</w:t>
      </w:r>
      <w:bookmarkEnd w:id="50"/>
    </w:p>
    <w:p>
      <w:pPr>
        <w:spacing w:before="186" w:line="219" w:lineRule="auto"/>
        <w:ind w:left="350"/>
        <w:outlineLvl w:val="2"/>
        <w:rPr>
          <w:rFonts w:ascii="宋体" w:hAnsi="宋体" w:eastAsia="宋体" w:cs="宋体"/>
          <w:b w:val="0"/>
          <w:bCs w:val="0"/>
          <w:color w:val="auto"/>
          <w:sz w:val="24"/>
          <w:szCs w:val="24"/>
          <w:highlight w:val="none"/>
        </w:rPr>
      </w:pPr>
      <w:bookmarkStart w:id="51" w:name="_Toc6419"/>
      <w:r>
        <w:rPr>
          <w:rFonts w:ascii="宋体" w:hAnsi="宋体" w:eastAsia="宋体" w:cs="宋体"/>
          <w:b w:val="0"/>
          <w:bCs w:val="0"/>
          <w:color w:val="auto"/>
          <w:sz w:val="24"/>
          <w:szCs w:val="24"/>
          <w:highlight w:val="none"/>
        </w:rPr>
        <w:t>5.1</w:t>
      </w:r>
      <w:r>
        <w:rPr>
          <w:rFonts w:ascii="宋体" w:hAnsi="宋体" w:eastAsia="宋体" w:cs="宋体"/>
          <w:b w:val="0"/>
          <w:bCs w:val="0"/>
          <w:color w:val="auto"/>
          <w:spacing w:val="3"/>
          <w:sz w:val="24"/>
          <w:szCs w:val="24"/>
          <w:highlight w:val="none"/>
        </w:rPr>
        <w:t xml:space="preserve">   </w:t>
      </w:r>
      <w:r>
        <w:rPr>
          <w:rFonts w:ascii="宋体" w:hAnsi="宋体" w:eastAsia="宋体" w:cs="宋体"/>
          <w:b w:val="0"/>
          <w:bCs w:val="0"/>
          <w:color w:val="auto"/>
          <w:sz w:val="24"/>
          <w:szCs w:val="24"/>
          <w:highlight w:val="none"/>
        </w:rPr>
        <w:t>采购本国货物、工程和服务</w:t>
      </w:r>
      <w:bookmarkEnd w:id="51"/>
    </w:p>
    <w:p>
      <w:pPr>
        <w:rPr>
          <w:color w:val="auto"/>
          <w:highlight w:val="none"/>
        </w:rPr>
        <w:sectPr>
          <w:headerReference r:id="rId13" w:type="default"/>
          <w:footerReference r:id="rId14" w:type="default"/>
          <w:pgSz w:w="11910" w:h="16840"/>
          <w:pgMar w:top="1046" w:right="1129" w:bottom="1004" w:left="1680" w:header="857" w:footer="827" w:gutter="0"/>
          <w:pgNumType w:fmt="decimal"/>
          <w:cols w:space="720" w:num="1"/>
        </w:sectPr>
      </w:pPr>
    </w:p>
    <w:p>
      <w:pPr>
        <w:spacing w:before="308" w:line="219" w:lineRule="auto"/>
        <w:ind w:right="87"/>
        <w:jc w:val="right"/>
        <w:rPr>
          <w:rFonts w:ascii="宋体" w:hAnsi="宋体" w:eastAsia="宋体" w:cs="宋体"/>
          <w:b w:val="0"/>
          <w:bCs w:val="0"/>
          <w:color w:val="auto"/>
          <w:sz w:val="24"/>
          <w:szCs w:val="24"/>
          <w:highlight w:val="none"/>
        </w:rPr>
      </w:pPr>
      <w:r>
        <w:rPr>
          <w:rFonts w:ascii="宋体" w:hAnsi="宋体" w:eastAsia="宋体" w:cs="宋体"/>
          <w:b w:val="0"/>
          <w:bCs w:val="0"/>
          <w:color w:val="auto"/>
          <w:spacing w:val="-2"/>
          <w:sz w:val="24"/>
          <w:szCs w:val="24"/>
          <w:highlight w:val="none"/>
        </w:rPr>
        <w:t>5.1.1</w:t>
      </w:r>
      <w:r>
        <w:rPr>
          <w:rFonts w:ascii="宋体" w:hAnsi="宋体" w:eastAsia="宋体" w:cs="宋体"/>
          <w:b w:val="0"/>
          <w:bCs w:val="0"/>
          <w:color w:val="auto"/>
          <w:spacing w:val="32"/>
          <w:sz w:val="24"/>
          <w:szCs w:val="24"/>
          <w:highlight w:val="none"/>
        </w:rPr>
        <w:t xml:space="preserve">  </w:t>
      </w:r>
      <w:r>
        <w:rPr>
          <w:rFonts w:ascii="宋体" w:hAnsi="宋体" w:eastAsia="宋体" w:cs="宋体"/>
          <w:b w:val="0"/>
          <w:bCs w:val="0"/>
          <w:color w:val="auto"/>
          <w:spacing w:val="-2"/>
          <w:sz w:val="24"/>
          <w:szCs w:val="24"/>
          <w:highlight w:val="none"/>
        </w:rPr>
        <w:t>政府采购应当采购本国货物、工程和服务</w:t>
      </w:r>
      <w:r>
        <w:rPr>
          <w:rFonts w:ascii="宋体" w:hAnsi="宋体" w:eastAsia="宋体" w:cs="宋体"/>
          <w:b w:val="0"/>
          <w:bCs w:val="0"/>
          <w:color w:val="auto"/>
          <w:spacing w:val="-3"/>
          <w:sz w:val="24"/>
          <w:szCs w:val="24"/>
          <w:highlight w:val="none"/>
        </w:rPr>
        <w:t>。但有《中华人民共和国政</w:t>
      </w:r>
    </w:p>
    <w:p>
      <w:pPr>
        <w:spacing w:before="171" w:line="219" w:lineRule="auto"/>
        <w:ind w:left="1993"/>
        <w:rPr>
          <w:rFonts w:ascii="宋体" w:hAnsi="宋体" w:eastAsia="宋体" w:cs="宋体"/>
          <w:b w:val="0"/>
          <w:bCs w:val="0"/>
          <w:color w:val="auto"/>
          <w:sz w:val="24"/>
          <w:szCs w:val="24"/>
          <w:highlight w:val="none"/>
        </w:rPr>
      </w:pPr>
      <w:r>
        <w:rPr>
          <w:rFonts w:ascii="宋体" w:hAnsi="宋体" w:eastAsia="宋体" w:cs="宋体"/>
          <w:b w:val="0"/>
          <w:bCs w:val="0"/>
          <w:color w:val="auto"/>
          <w:spacing w:val="-10"/>
          <w:sz w:val="24"/>
          <w:szCs w:val="24"/>
          <w:highlight w:val="none"/>
        </w:rPr>
        <w:t>府采购法》</w:t>
      </w:r>
      <w:r>
        <w:rPr>
          <w:rFonts w:ascii="宋体" w:hAnsi="宋体" w:eastAsia="宋体" w:cs="宋体"/>
          <w:b w:val="0"/>
          <w:bCs w:val="0"/>
          <w:color w:val="auto"/>
          <w:spacing w:val="14"/>
          <w:sz w:val="24"/>
          <w:szCs w:val="24"/>
          <w:highlight w:val="none"/>
        </w:rPr>
        <w:t xml:space="preserve"> </w:t>
      </w:r>
      <w:r>
        <w:rPr>
          <w:rFonts w:ascii="宋体" w:hAnsi="宋体" w:eastAsia="宋体" w:cs="宋体"/>
          <w:b w:val="0"/>
          <w:bCs w:val="0"/>
          <w:color w:val="auto"/>
          <w:spacing w:val="-10"/>
          <w:sz w:val="24"/>
          <w:szCs w:val="24"/>
          <w:highlight w:val="none"/>
        </w:rPr>
        <w:t>第十条规定情形的除外。</w:t>
      </w:r>
    </w:p>
    <w:p>
      <w:pPr>
        <w:spacing w:before="178" w:line="219" w:lineRule="auto"/>
        <w:ind w:right="112"/>
        <w:jc w:val="right"/>
        <w:rPr>
          <w:rFonts w:hint="eastAsia" w:ascii="宋体" w:hAnsi="宋体" w:eastAsia="宋体" w:cs="宋体"/>
          <w:b w:val="0"/>
          <w:bCs w:val="0"/>
          <w:color w:val="auto"/>
          <w:sz w:val="24"/>
          <w:szCs w:val="24"/>
          <w:highlight w:val="none"/>
          <w:lang w:val="en-US" w:eastAsia="zh-CN"/>
        </w:rPr>
      </w:pPr>
      <w:r>
        <w:rPr>
          <w:rFonts w:ascii="Times New Roman" w:hAnsi="Times New Roman" w:eastAsia="Times New Roman" w:cs="Times New Roman"/>
          <w:b w:val="0"/>
          <w:bCs w:val="0"/>
          <w:color w:val="auto"/>
          <w:spacing w:val="-3"/>
          <w:sz w:val="24"/>
          <w:szCs w:val="24"/>
          <w:highlight w:val="none"/>
        </w:rPr>
        <w:t>5.1.2</w:t>
      </w:r>
      <w:r>
        <w:rPr>
          <w:rFonts w:ascii="Times New Roman" w:hAnsi="Times New Roman" w:eastAsia="Times New Roman" w:cs="Times New Roman"/>
          <w:b w:val="0"/>
          <w:bCs w:val="0"/>
          <w:color w:val="auto"/>
          <w:spacing w:val="10"/>
          <w:sz w:val="24"/>
          <w:szCs w:val="24"/>
          <w:highlight w:val="none"/>
        </w:rPr>
        <w:t xml:space="preserve">      </w:t>
      </w:r>
      <w:r>
        <w:rPr>
          <w:rFonts w:ascii="宋体" w:hAnsi="宋体" w:eastAsia="宋体" w:cs="宋体"/>
          <w:b w:val="0"/>
          <w:bCs w:val="0"/>
          <w:color w:val="auto"/>
          <w:spacing w:val="-3"/>
          <w:sz w:val="24"/>
          <w:szCs w:val="24"/>
          <w:highlight w:val="none"/>
        </w:rPr>
        <w:t>本项目如接受非本国货物、工程、服务参与投标，则具体要求见第</w:t>
      </w:r>
      <w:r>
        <w:rPr>
          <w:rFonts w:hint="eastAsia" w:ascii="宋体" w:hAnsi="宋体" w:eastAsia="宋体" w:cs="宋体"/>
          <w:b w:val="0"/>
          <w:bCs w:val="0"/>
          <w:color w:val="auto"/>
          <w:spacing w:val="-3"/>
          <w:sz w:val="24"/>
          <w:szCs w:val="24"/>
          <w:highlight w:val="none"/>
          <w:lang w:val="en-US" w:eastAsia="zh-CN"/>
        </w:rPr>
        <w:t>五</w:t>
      </w:r>
    </w:p>
    <w:p>
      <w:pPr>
        <w:spacing w:before="175" w:line="219" w:lineRule="auto"/>
        <w:ind w:left="1989"/>
        <w:rPr>
          <w:rFonts w:ascii="宋体" w:hAnsi="宋体" w:eastAsia="宋体" w:cs="宋体"/>
          <w:b w:val="0"/>
          <w:bCs w:val="0"/>
          <w:color w:val="auto"/>
          <w:sz w:val="24"/>
          <w:szCs w:val="24"/>
          <w:highlight w:val="none"/>
        </w:rPr>
      </w:pPr>
      <w:r>
        <w:rPr>
          <w:rFonts w:ascii="宋体" w:hAnsi="宋体" w:eastAsia="宋体" w:cs="宋体"/>
          <w:b w:val="0"/>
          <w:bCs w:val="0"/>
          <w:color w:val="auto"/>
          <w:spacing w:val="-17"/>
          <w:sz w:val="24"/>
          <w:szCs w:val="24"/>
          <w:highlight w:val="none"/>
        </w:rPr>
        <w:t>章《采购需求》。</w:t>
      </w:r>
    </w:p>
    <w:p>
      <w:pPr>
        <w:spacing w:before="177" w:line="219" w:lineRule="auto"/>
        <w:ind w:right="104"/>
        <w:jc w:val="right"/>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4"/>
          <w:sz w:val="24"/>
          <w:szCs w:val="24"/>
          <w:highlight w:val="none"/>
        </w:rPr>
        <w:t>5.1.3</w:t>
      </w:r>
      <w:r>
        <w:rPr>
          <w:rFonts w:ascii="Times New Roman" w:hAnsi="Times New Roman" w:eastAsia="Times New Roman" w:cs="Times New Roman"/>
          <w:b w:val="0"/>
          <w:bCs w:val="0"/>
          <w:color w:val="auto"/>
          <w:spacing w:val="11"/>
          <w:sz w:val="24"/>
          <w:szCs w:val="24"/>
          <w:highlight w:val="none"/>
        </w:rPr>
        <w:t xml:space="preserve">      </w:t>
      </w:r>
      <w:r>
        <w:rPr>
          <w:rFonts w:ascii="宋体" w:hAnsi="宋体" w:eastAsia="宋体" w:cs="宋体"/>
          <w:b w:val="0"/>
          <w:bCs w:val="0"/>
          <w:color w:val="auto"/>
          <w:spacing w:val="4"/>
          <w:sz w:val="24"/>
          <w:szCs w:val="24"/>
          <w:highlight w:val="none"/>
        </w:rPr>
        <w:t>进口产品指通过中国海关报关验放进入中国境内且产自关境外的产</w:t>
      </w:r>
    </w:p>
    <w:p>
      <w:pPr>
        <w:spacing w:before="172" w:line="355" w:lineRule="auto"/>
        <w:ind w:left="1989" w:right="125"/>
        <w:jc w:val="both"/>
        <w:rPr>
          <w:rFonts w:ascii="宋体" w:hAnsi="宋体" w:eastAsia="宋体" w:cs="宋体"/>
          <w:b w:val="0"/>
          <w:bCs w:val="0"/>
          <w:color w:val="auto"/>
          <w:sz w:val="24"/>
          <w:szCs w:val="24"/>
          <w:highlight w:val="none"/>
        </w:rPr>
      </w:pPr>
      <w:r>
        <w:rPr>
          <w:rFonts w:ascii="宋体" w:hAnsi="宋体" w:eastAsia="宋体" w:cs="宋体"/>
          <w:b w:val="0"/>
          <w:bCs w:val="0"/>
          <w:color w:val="auto"/>
          <w:spacing w:val="-4"/>
          <w:sz w:val="24"/>
          <w:szCs w:val="24"/>
          <w:highlight w:val="none"/>
        </w:rPr>
        <w:t>品，包括已经进入中国境内的进口产品。关于进口产品的相关规定依</w:t>
      </w:r>
      <w:r>
        <w:rPr>
          <w:rFonts w:ascii="宋体" w:hAnsi="宋体" w:eastAsia="宋体" w:cs="宋体"/>
          <w:b w:val="0"/>
          <w:bCs w:val="0"/>
          <w:color w:val="auto"/>
          <w:spacing w:val="13"/>
          <w:sz w:val="24"/>
          <w:szCs w:val="24"/>
          <w:highlight w:val="none"/>
        </w:rPr>
        <w:t xml:space="preserve"> </w:t>
      </w:r>
      <w:r>
        <w:rPr>
          <w:rFonts w:ascii="宋体" w:hAnsi="宋体" w:eastAsia="宋体" w:cs="宋体"/>
          <w:b w:val="0"/>
          <w:bCs w:val="0"/>
          <w:color w:val="auto"/>
          <w:spacing w:val="15"/>
          <w:sz w:val="24"/>
          <w:szCs w:val="24"/>
          <w:highlight w:val="none"/>
        </w:rPr>
        <w:t>据《政府采购进口产品管理办法》(财库(2007)119号文</w:t>
      </w:r>
      <w:r>
        <w:rPr>
          <w:rFonts w:ascii="宋体" w:hAnsi="宋体" w:eastAsia="宋体" w:cs="宋体"/>
          <w:b w:val="0"/>
          <w:bCs w:val="0"/>
          <w:color w:val="auto"/>
          <w:spacing w:val="14"/>
          <w:sz w:val="24"/>
          <w:szCs w:val="24"/>
          <w:highlight w:val="none"/>
        </w:rPr>
        <w:t>)、《关</w:t>
      </w:r>
      <w:r>
        <w:rPr>
          <w:rFonts w:ascii="宋体" w:hAnsi="宋体" w:eastAsia="宋体" w:cs="宋体"/>
          <w:b w:val="0"/>
          <w:bCs w:val="0"/>
          <w:color w:val="auto"/>
          <w:sz w:val="24"/>
          <w:szCs w:val="24"/>
          <w:highlight w:val="none"/>
        </w:rPr>
        <w:t xml:space="preserve"> </w:t>
      </w:r>
      <w:r>
        <w:rPr>
          <w:rFonts w:ascii="宋体" w:hAnsi="宋体" w:eastAsia="宋体" w:cs="宋体"/>
          <w:b w:val="0"/>
          <w:bCs w:val="0"/>
          <w:color w:val="auto"/>
          <w:spacing w:val="15"/>
          <w:sz w:val="24"/>
          <w:szCs w:val="24"/>
          <w:highlight w:val="none"/>
        </w:rPr>
        <w:t>于政府采购进口产品管理有关问题的通知》(财办库〔2008)248</w:t>
      </w:r>
    </w:p>
    <w:p>
      <w:pPr>
        <w:spacing w:before="1" w:line="220" w:lineRule="auto"/>
        <w:ind w:left="1989"/>
        <w:rPr>
          <w:rFonts w:ascii="宋体" w:hAnsi="宋体" w:eastAsia="宋体" w:cs="宋体"/>
          <w:b w:val="0"/>
          <w:bCs w:val="0"/>
          <w:color w:val="auto"/>
          <w:sz w:val="24"/>
          <w:szCs w:val="24"/>
          <w:highlight w:val="none"/>
        </w:rPr>
      </w:pPr>
      <w:r>
        <w:rPr>
          <w:rFonts w:ascii="宋体" w:hAnsi="宋体" w:eastAsia="宋体" w:cs="宋体"/>
          <w:b w:val="0"/>
          <w:bCs w:val="0"/>
          <w:color w:val="auto"/>
          <w:spacing w:val="-9"/>
          <w:sz w:val="24"/>
          <w:szCs w:val="24"/>
          <w:highlight w:val="none"/>
        </w:rPr>
        <w:t>号文)。</w:t>
      </w:r>
    </w:p>
    <w:p>
      <w:pPr>
        <w:spacing w:before="252" w:line="220" w:lineRule="auto"/>
        <w:ind w:left="369"/>
        <w:outlineLvl w:val="2"/>
        <w:rPr>
          <w:rFonts w:ascii="宋体" w:hAnsi="宋体" w:eastAsia="宋体" w:cs="宋体"/>
          <w:b w:val="0"/>
          <w:bCs w:val="0"/>
          <w:color w:val="auto"/>
          <w:sz w:val="24"/>
          <w:szCs w:val="24"/>
          <w:highlight w:val="none"/>
        </w:rPr>
      </w:pPr>
      <w:bookmarkStart w:id="52" w:name="_Toc26159"/>
      <w:r>
        <w:rPr>
          <w:rFonts w:ascii="宋体" w:hAnsi="宋体" w:eastAsia="宋体" w:cs="宋体"/>
          <w:b w:val="0"/>
          <w:bCs w:val="0"/>
          <w:color w:val="auto"/>
          <w:sz w:val="24"/>
          <w:szCs w:val="24"/>
          <w:highlight w:val="none"/>
        </w:rPr>
        <w:t>5.2</w:t>
      </w:r>
      <w:r>
        <w:rPr>
          <w:rFonts w:ascii="宋体" w:hAnsi="宋体" w:eastAsia="宋体" w:cs="宋体"/>
          <w:b w:val="0"/>
          <w:bCs w:val="0"/>
          <w:color w:val="auto"/>
          <w:spacing w:val="64"/>
          <w:sz w:val="24"/>
          <w:szCs w:val="24"/>
          <w:highlight w:val="none"/>
        </w:rPr>
        <w:t xml:space="preserve">  </w:t>
      </w:r>
      <w:r>
        <w:rPr>
          <w:rFonts w:ascii="宋体" w:hAnsi="宋体" w:eastAsia="宋体" w:cs="宋体"/>
          <w:b w:val="0"/>
          <w:bCs w:val="0"/>
          <w:color w:val="auto"/>
          <w:sz w:val="24"/>
          <w:szCs w:val="24"/>
          <w:highlight w:val="none"/>
        </w:rPr>
        <w:t>中小企业、监狱企业及残疾人福利性单位</w:t>
      </w:r>
      <w:bookmarkEnd w:id="52"/>
    </w:p>
    <w:p>
      <w:pPr>
        <w:spacing w:before="184" w:line="220" w:lineRule="auto"/>
        <w:ind w:left="1100"/>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5"/>
          <w:sz w:val="24"/>
          <w:szCs w:val="24"/>
          <w:highlight w:val="none"/>
        </w:rPr>
        <w:t>5.2.1</w:t>
      </w:r>
      <w:r>
        <w:rPr>
          <w:rFonts w:ascii="Times New Roman" w:hAnsi="Times New Roman" w:eastAsia="Times New Roman" w:cs="Times New Roman"/>
          <w:b w:val="0"/>
          <w:bCs w:val="0"/>
          <w:color w:val="auto"/>
          <w:spacing w:val="2"/>
          <w:sz w:val="24"/>
          <w:szCs w:val="24"/>
          <w:highlight w:val="none"/>
        </w:rPr>
        <w:t xml:space="preserve">       </w:t>
      </w:r>
      <w:r>
        <w:rPr>
          <w:rFonts w:ascii="宋体" w:hAnsi="宋体" w:eastAsia="宋体" w:cs="宋体"/>
          <w:b w:val="0"/>
          <w:bCs w:val="0"/>
          <w:color w:val="auto"/>
          <w:spacing w:val="-5"/>
          <w:sz w:val="24"/>
          <w:szCs w:val="24"/>
          <w:highlight w:val="none"/>
        </w:rPr>
        <w:t>中小企业定义：</w:t>
      </w:r>
    </w:p>
    <w:p>
      <w:pPr>
        <w:spacing w:before="172" w:line="337" w:lineRule="auto"/>
        <w:ind w:left="2839" w:right="125" w:hanging="850"/>
        <w:rPr>
          <w:rFonts w:ascii="宋体" w:hAnsi="宋体" w:eastAsia="宋体" w:cs="宋体"/>
          <w:b w:val="0"/>
          <w:bCs w:val="0"/>
          <w:color w:val="auto"/>
          <w:sz w:val="24"/>
          <w:szCs w:val="24"/>
          <w:highlight w:val="none"/>
        </w:rPr>
      </w:pPr>
      <w:r>
        <w:rPr>
          <w:b w:val="0"/>
          <w:bCs w:val="0"/>
          <w:color w:val="auto"/>
          <w:highlight w:val="none"/>
        </w:rPr>
        <w:fldChar w:fldCharType="begin"/>
      </w:r>
      <w:r>
        <w:rPr>
          <w:b w:val="0"/>
          <w:bCs w:val="0"/>
          <w:color w:val="auto"/>
          <w:highlight w:val="none"/>
        </w:rPr>
        <w:instrText xml:space="preserve"> HYPERLINK "https://5.2.1.1" </w:instrText>
      </w:r>
      <w:r>
        <w:rPr>
          <w:b w:val="0"/>
          <w:bCs w:val="0"/>
          <w:color w:val="auto"/>
          <w:highlight w:val="none"/>
        </w:rPr>
        <w:fldChar w:fldCharType="separate"/>
      </w:r>
      <w:r>
        <w:rPr>
          <w:rFonts w:ascii="Times New Roman" w:hAnsi="Times New Roman" w:eastAsia="Times New Roman" w:cs="Times New Roman"/>
          <w:b w:val="0"/>
          <w:bCs w:val="0"/>
          <w:color w:val="auto"/>
          <w:spacing w:val="-3"/>
          <w:sz w:val="24"/>
          <w:szCs w:val="24"/>
          <w:highlight w:val="none"/>
        </w:rPr>
        <w:t>5.2.1.1</w:t>
      </w:r>
      <w:r>
        <w:rPr>
          <w:rFonts w:ascii="Times New Roman" w:hAnsi="Times New Roman" w:eastAsia="Times New Roman" w:cs="Times New Roman"/>
          <w:b w:val="0"/>
          <w:bCs w:val="0"/>
          <w:color w:val="auto"/>
          <w:spacing w:val="-3"/>
          <w:sz w:val="24"/>
          <w:szCs w:val="24"/>
          <w:highlight w:val="none"/>
        </w:rPr>
        <w:fldChar w:fldCharType="end"/>
      </w:r>
      <w:r>
        <w:rPr>
          <w:rFonts w:ascii="Times New Roman" w:hAnsi="Times New Roman" w:eastAsia="Times New Roman" w:cs="Times New Roman"/>
          <w:b w:val="0"/>
          <w:bCs w:val="0"/>
          <w:color w:val="auto"/>
          <w:spacing w:val="13"/>
          <w:sz w:val="24"/>
          <w:szCs w:val="24"/>
          <w:highlight w:val="none"/>
        </w:rPr>
        <w:t xml:space="preserve">    </w:t>
      </w:r>
      <w:r>
        <w:rPr>
          <w:rFonts w:ascii="宋体" w:hAnsi="宋体" w:eastAsia="宋体" w:cs="宋体"/>
          <w:b w:val="0"/>
          <w:bCs w:val="0"/>
          <w:color w:val="auto"/>
          <w:spacing w:val="-3"/>
          <w:sz w:val="24"/>
          <w:szCs w:val="24"/>
          <w:highlight w:val="none"/>
        </w:rPr>
        <w:t>中小企业是指在中华人民共和国境内依法设立，依据国务院</w:t>
      </w:r>
      <w:r>
        <w:rPr>
          <w:rFonts w:ascii="宋体" w:hAnsi="宋体" w:eastAsia="宋体" w:cs="宋体"/>
          <w:b w:val="0"/>
          <w:bCs w:val="0"/>
          <w:color w:val="auto"/>
          <w:sz w:val="24"/>
          <w:szCs w:val="24"/>
          <w:highlight w:val="none"/>
        </w:rPr>
        <w:t xml:space="preserve"> </w:t>
      </w:r>
      <w:r>
        <w:rPr>
          <w:rFonts w:ascii="宋体" w:hAnsi="宋体" w:eastAsia="宋体" w:cs="宋体"/>
          <w:b w:val="0"/>
          <w:bCs w:val="0"/>
          <w:color w:val="auto"/>
          <w:spacing w:val="-2"/>
          <w:sz w:val="24"/>
          <w:szCs w:val="24"/>
          <w:highlight w:val="none"/>
        </w:rPr>
        <w:t>批准的中小企业划分标准确定的中型企业、小型企业和微型</w:t>
      </w:r>
      <w:r>
        <w:rPr>
          <w:rFonts w:ascii="宋体" w:hAnsi="宋体" w:eastAsia="宋体" w:cs="宋体"/>
          <w:b w:val="0"/>
          <w:bCs w:val="0"/>
          <w:color w:val="auto"/>
          <w:spacing w:val="6"/>
          <w:sz w:val="24"/>
          <w:szCs w:val="24"/>
          <w:highlight w:val="none"/>
        </w:rPr>
        <w:t xml:space="preserve"> </w:t>
      </w:r>
      <w:r>
        <w:rPr>
          <w:rFonts w:ascii="宋体" w:hAnsi="宋体" w:eastAsia="宋体" w:cs="宋体"/>
          <w:b w:val="0"/>
          <w:bCs w:val="0"/>
          <w:color w:val="auto"/>
          <w:spacing w:val="-2"/>
          <w:sz w:val="24"/>
          <w:szCs w:val="24"/>
          <w:highlight w:val="none"/>
        </w:rPr>
        <w:t>企业，但与大企业的负责人为同一人，或者与大企业存在直</w:t>
      </w:r>
      <w:r>
        <w:rPr>
          <w:rFonts w:ascii="宋体" w:hAnsi="宋体" w:eastAsia="宋体" w:cs="宋体"/>
          <w:b w:val="0"/>
          <w:bCs w:val="0"/>
          <w:color w:val="auto"/>
          <w:spacing w:val="2"/>
          <w:sz w:val="24"/>
          <w:szCs w:val="24"/>
          <w:highlight w:val="none"/>
        </w:rPr>
        <w:t xml:space="preserve"> </w:t>
      </w:r>
      <w:r>
        <w:rPr>
          <w:rFonts w:ascii="宋体" w:hAnsi="宋体" w:eastAsia="宋体" w:cs="宋体"/>
          <w:b w:val="0"/>
          <w:bCs w:val="0"/>
          <w:color w:val="auto"/>
          <w:spacing w:val="-2"/>
          <w:sz w:val="24"/>
          <w:szCs w:val="24"/>
          <w:highlight w:val="none"/>
        </w:rPr>
        <w:t>接控股、管理关系的除外。符合中小企业划分标准的个体工</w:t>
      </w:r>
      <w:r>
        <w:rPr>
          <w:rFonts w:ascii="宋体" w:hAnsi="宋体" w:eastAsia="宋体" w:cs="宋体"/>
          <w:b w:val="0"/>
          <w:bCs w:val="0"/>
          <w:color w:val="auto"/>
          <w:spacing w:val="4"/>
          <w:sz w:val="24"/>
          <w:szCs w:val="24"/>
          <w:highlight w:val="none"/>
        </w:rPr>
        <w:t xml:space="preserve"> </w:t>
      </w:r>
      <w:r>
        <w:rPr>
          <w:rFonts w:ascii="宋体" w:hAnsi="宋体" w:eastAsia="宋体" w:cs="宋体"/>
          <w:b w:val="0"/>
          <w:bCs w:val="0"/>
          <w:color w:val="auto"/>
          <w:spacing w:val="-2"/>
          <w:sz w:val="24"/>
          <w:szCs w:val="24"/>
          <w:highlight w:val="none"/>
        </w:rPr>
        <w:t>商户，在政府采购活动中视同中小企业。关于中小企业的相</w:t>
      </w:r>
      <w:r>
        <w:rPr>
          <w:rFonts w:ascii="宋体" w:hAnsi="宋体" w:eastAsia="宋体" w:cs="宋体"/>
          <w:b w:val="0"/>
          <w:bCs w:val="0"/>
          <w:color w:val="auto"/>
          <w:spacing w:val="10"/>
          <w:sz w:val="24"/>
          <w:szCs w:val="24"/>
          <w:highlight w:val="none"/>
        </w:rPr>
        <w:t xml:space="preserve"> </w:t>
      </w:r>
      <w:r>
        <w:rPr>
          <w:rFonts w:ascii="宋体" w:hAnsi="宋体" w:eastAsia="宋体" w:cs="宋体"/>
          <w:b w:val="0"/>
          <w:bCs w:val="0"/>
          <w:color w:val="auto"/>
          <w:spacing w:val="-11"/>
          <w:sz w:val="24"/>
          <w:szCs w:val="24"/>
          <w:highlight w:val="none"/>
        </w:rPr>
        <w:t>关规定依据《中华人民共和国中小企业促进法》、《关于进一</w:t>
      </w:r>
      <w:r>
        <w:rPr>
          <w:rFonts w:ascii="宋体" w:hAnsi="宋体" w:eastAsia="宋体" w:cs="宋体"/>
          <w:b w:val="0"/>
          <w:bCs w:val="0"/>
          <w:color w:val="auto"/>
          <w:spacing w:val="8"/>
          <w:sz w:val="24"/>
          <w:szCs w:val="24"/>
          <w:highlight w:val="none"/>
        </w:rPr>
        <w:t xml:space="preserve"> </w:t>
      </w:r>
      <w:r>
        <w:rPr>
          <w:rFonts w:ascii="宋体" w:hAnsi="宋体" w:eastAsia="宋体" w:cs="宋体"/>
          <w:b w:val="0"/>
          <w:bCs w:val="0"/>
          <w:color w:val="auto"/>
          <w:spacing w:val="10"/>
          <w:sz w:val="24"/>
          <w:szCs w:val="24"/>
          <w:highlight w:val="none"/>
        </w:rPr>
        <w:t>步加大政府采购支持中小企业力度的通知》(财库(2022)</w:t>
      </w:r>
      <w:r>
        <w:rPr>
          <w:rFonts w:ascii="宋体" w:hAnsi="宋体" w:eastAsia="宋体" w:cs="宋体"/>
          <w:b w:val="0"/>
          <w:bCs w:val="0"/>
          <w:color w:val="auto"/>
          <w:spacing w:val="1"/>
          <w:sz w:val="24"/>
          <w:szCs w:val="24"/>
          <w:highlight w:val="none"/>
        </w:rPr>
        <w:t xml:space="preserve"> </w:t>
      </w:r>
      <w:r>
        <w:rPr>
          <w:rFonts w:ascii="宋体" w:hAnsi="宋体" w:eastAsia="宋体" w:cs="宋体"/>
          <w:b w:val="0"/>
          <w:bCs w:val="0"/>
          <w:color w:val="auto"/>
          <w:spacing w:val="16"/>
          <w:sz w:val="24"/>
          <w:szCs w:val="24"/>
          <w:highlight w:val="none"/>
        </w:rPr>
        <w:t>19号)、《政府采购促进中小企业发展管理办法》(财库</w:t>
      </w:r>
    </w:p>
    <w:p>
      <w:pPr>
        <w:spacing w:before="177" w:line="219" w:lineRule="auto"/>
        <w:jc w:val="right"/>
        <w:rPr>
          <w:rFonts w:ascii="宋体" w:hAnsi="宋体" w:eastAsia="宋体" w:cs="宋体"/>
          <w:b w:val="0"/>
          <w:bCs w:val="0"/>
          <w:color w:val="auto"/>
          <w:sz w:val="24"/>
          <w:szCs w:val="24"/>
          <w:highlight w:val="none"/>
        </w:rPr>
      </w:pPr>
      <w:r>
        <w:rPr>
          <w:rFonts w:ascii="宋体" w:hAnsi="宋体" w:eastAsia="宋体" w:cs="宋体"/>
          <w:b w:val="0"/>
          <w:bCs w:val="0"/>
          <w:color w:val="auto"/>
          <w:spacing w:val="1"/>
          <w:sz w:val="24"/>
          <w:szCs w:val="24"/>
          <w:highlight w:val="none"/>
        </w:rPr>
        <w:t>(2020)46号)、《关于印发中小企业划型标准规定的通知》</w:t>
      </w:r>
    </w:p>
    <w:p>
      <w:pPr>
        <w:spacing w:before="235" w:line="219" w:lineRule="auto"/>
        <w:ind w:left="3020"/>
        <w:rPr>
          <w:rFonts w:ascii="宋体" w:hAnsi="宋体" w:eastAsia="宋体" w:cs="宋体"/>
          <w:b w:val="0"/>
          <w:bCs w:val="0"/>
          <w:color w:val="auto"/>
          <w:sz w:val="24"/>
          <w:szCs w:val="24"/>
          <w:highlight w:val="none"/>
        </w:rPr>
      </w:pPr>
      <w:r>
        <w:rPr>
          <w:rFonts w:ascii="宋体" w:hAnsi="宋体" w:eastAsia="宋体" w:cs="宋体"/>
          <w:b w:val="0"/>
          <w:bCs w:val="0"/>
          <w:color w:val="auto"/>
          <w:spacing w:val="23"/>
          <w:sz w:val="24"/>
          <w:szCs w:val="24"/>
          <w:highlight w:val="none"/>
        </w:rPr>
        <w:t>(工信部联企业(2011)300</w:t>
      </w:r>
      <w:r>
        <w:rPr>
          <w:rFonts w:ascii="宋体" w:hAnsi="宋体" w:eastAsia="宋体" w:cs="宋体"/>
          <w:b w:val="0"/>
          <w:bCs w:val="0"/>
          <w:color w:val="auto"/>
          <w:spacing w:val="22"/>
          <w:sz w:val="24"/>
          <w:szCs w:val="24"/>
          <w:highlight w:val="none"/>
        </w:rPr>
        <w:t xml:space="preserve"> </w:t>
      </w:r>
      <w:r>
        <w:rPr>
          <w:rFonts w:ascii="宋体" w:hAnsi="宋体" w:eastAsia="宋体" w:cs="宋体"/>
          <w:b w:val="0"/>
          <w:bCs w:val="0"/>
          <w:color w:val="auto"/>
          <w:spacing w:val="23"/>
          <w:sz w:val="24"/>
          <w:szCs w:val="24"/>
          <w:highlight w:val="none"/>
        </w:rPr>
        <w:t>号)。</w:t>
      </w:r>
    </w:p>
    <w:p>
      <w:pPr>
        <w:spacing w:before="173" w:line="295" w:lineRule="auto"/>
        <w:ind w:left="2839" w:right="109" w:hanging="850"/>
        <w:rPr>
          <w:rFonts w:ascii="宋体" w:hAnsi="宋体" w:eastAsia="宋体" w:cs="宋体"/>
          <w:b w:val="0"/>
          <w:bCs w:val="0"/>
          <w:color w:val="auto"/>
          <w:sz w:val="24"/>
          <w:szCs w:val="24"/>
          <w:highlight w:val="none"/>
        </w:rPr>
      </w:pPr>
      <w:r>
        <w:rPr>
          <w:b w:val="0"/>
          <w:bCs w:val="0"/>
          <w:color w:val="auto"/>
          <w:highlight w:val="none"/>
        </w:rPr>
        <w:fldChar w:fldCharType="begin"/>
      </w:r>
      <w:r>
        <w:rPr>
          <w:b w:val="0"/>
          <w:bCs w:val="0"/>
          <w:color w:val="auto"/>
          <w:highlight w:val="none"/>
        </w:rPr>
        <w:instrText xml:space="preserve"> HYPERLINK "https://5.2.1.2" </w:instrText>
      </w:r>
      <w:r>
        <w:rPr>
          <w:b w:val="0"/>
          <w:bCs w:val="0"/>
          <w:color w:val="auto"/>
          <w:highlight w:val="none"/>
        </w:rPr>
        <w:fldChar w:fldCharType="separate"/>
      </w:r>
      <w:r>
        <w:rPr>
          <w:rFonts w:ascii="Times New Roman" w:hAnsi="Times New Roman" w:eastAsia="Times New Roman" w:cs="Times New Roman"/>
          <w:b w:val="0"/>
          <w:bCs w:val="0"/>
          <w:color w:val="auto"/>
          <w:spacing w:val="-1"/>
          <w:sz w:val="24"/>
          <w:szCs w:val="24"/>
          <w:highlight w:val="none"/>
        </w:rPr>
        <w:t>5.2.1.2</w:t>
      </w:r>
      <w:r>
        <w:rPr>
          <w:rFonts w:ascii="Times New Roman" w:hAnsi="Times New Roman" w:eastAsia="Times New Roman" w:cs="Times New Roman"/>
          <w:b w:val="0"/>
          <w:bCs w:val="0"/>
          <w:color w:val="auto"/>
          <w:spacing w:val="-1"/>
          <w:sz w:val="24"/>
          <w:szCs w:val="24"/>
          <w:highlight w:val="none"/>
        </w:rPr>
        <w:fldChar w:fldCharType="end"/>
      </w:r>
      <w:r>
        <w:rPr>
          <w:rFonts w:ascii="Times New Roman" w:hAnsi="Times New Roman" w:eastAsia="Times New Roman" w:cs="Times New Roman"/>
          <w:b w:val="0"/>
          <w:bCs w:val="0"/>
          <w:color w:val="auto"/>
          <w:spacing w:val="20"/>
          <w:w w:val="101"/>
          <w:sz w:val="24"/>
          <w:szCs w:val="24"/>
          <w:highlight w:val="none"/>
        </w:rPr>
        <w:t xml:space="preserve">   </w:t>
      </w:r>
      <w:r>
        <w:rPr>
          <w:rFonts w:ascii="宋体" w:hAnsi="宋体" w:eastAsia="宋体" w:cs="宋体"/>
          <w:b w:val="0"/>
          <w:bCs w:val="0"/>
          <w:color w:val="auto"/>
          <w:spacing w:val="-1"/>
          <w:sz w:val="24"/>
          <w:szCs w:val="24"/>
          <w:highlight w:val="none"/>
        </w:rPr>
        <w:t>供应商提供的货物、工程或者服务符合下列情形的，享受中</w:t>
      </w:r>
      <w:r>
        <w:rPr>
          <w:rFonts w:ascii="宋体" w:hAnsi="宋体" w:eastAsia="宋体" w:cs="宋体"/>
          <w:b w:val="0"/>
          <w:bCs w:val="0"/>
          <w:color w:val="auto"/>
          <w:sz w:val="24"/>
          <w:szCs w:val="24"/>
          <w:highlight w:val="none"/>
        </w:rPr>
        <w:t xml:space="preserve"> </w:t>
      </w:r>
      <w:r>
        <w:rPr>
          <w:rFonts w:ascii="宋体" w:hAnsi="宋体" w:eastAsia="宋体" w:cs="宋体"/>
          <w:b w:val="0"/>
          <w:bCs w:val="0"/>
          <w:color w:val="auto"/>
          <w:spacing w:val="-5"/>
          <w:sz w:val="24"/>
          <w:szCs w:val="24"/>
          <w:highlight w:val="none"/>
        </w:rPr>
        <w:t>小企业扶持政策：</w:t>
      </w:r>
    </w:p>
    <w:p>
      <w:pPr>
        <w:spacing w:before="174" w:line="461" w:lineRule="exact"/>
        <w:ind w:right="111"/>
        <w:jc w:val="right"/>
        <w:rPr>
          <w:rFonts w:ascii="宋体" w:hAnsi="宋体" w:eastAsia="宋体" w:cs="宋体"/>
          <w:b w:val="0"/>
          <w:bCs w:val="0"/>
          <w:color w:val="auto"/>
          <w:sz w:val="24"/>
          <w:szCs w:val="24"/>
          <w:highlight w:val="none"/>
        </w:rPr>
      </w:pPr>
      <w:r>
        <w:rPr>
          <w:rFonts w:ascii="宋体" w:hAnsi="宋体" w:eastAsia="宋体" w:cs="宋体"/>
          <w:b w:val="0"/>
          <w:bCs w:val="0"/>
          <w:color w:val="auto"/>
          <w:spacing w:val="10"/>
          <w:position w:val="16"/>
          <w:sz w:val="24"/>
          <w:szCs w:val="24"/>
          <w:highlight w:val="none"/>
        </w:rPr>
        <w:t>(1)在货物采购项目中，货物由中小企业制造，即</w:t>
      </w:r>
      <w:r>
        <w:rPr>
          <w:rFonts w:ascii="宋体" w:hAnsi="宋体" w:eastAsia="宋体" w:cs="宋体"/>
          <w:b w:val="0"/>
          <w:bCs w:val="0"/>
          <w:color w:val="auto"/>
          <w:spacing w:val="9"/>
          <w:position w:val="16"/>
          <w:sz w:val="24"/>
          <w:szCs w:val="24"/>
          <w:highlight w:val="none"/>
        </w:rPr>
        <w:t>货物由</w:t>
      </w:r>
    </w:p>
    <w:p>
      <w:pPr>
        <w:spacing w:line="219" w:lineRule="auto"/>
        <w:ind w:left="2839"/>
        <w:rPr>
          <w:rFonts w:ascii="宋体" w:hAnsi="宋体" w:eastAsia="宋体" w:cs="宋体"/>
          <w:b w:val="0"/>
          <w:bCs w:val="0"/>
          <w:color w:val="auto"/>
          <w:sz w:val="24"/>
          <w:szCs w:val="24"/>
          <w:highlight w:val="none"/>
        </w:rPr>
      </w:pPr>
      <w:r>
        <w:rPr>
          <w:rFonts w:ascii="宋体" w:hAnsi="宋体" w:eastAsia="宋体" w:cs="宋体"/>
          <w:b w:val="0"/>
          <w:bCs w:val="0"/>
          <w:color w:val="auto"/>
          <w:spacing w:val="-3"/>
          <w:sz w:val="24"/>
          <w:szCs w:val="24"/>
          <w:highlight w:val="none"/>
        </w:rPr>
        <w:t>中小企业生产且使用该中小企业商号或者注册商标；</w:t>
      </w:r>
    </w:p>
    <w:p>
      <w:pPr>
        <w:spacing w:before="174" w:line="462" w:lineRule="exact"/>
        <w:ind w:right="128"/>
        <w:jc w:val="right"/>
        <w:rPr>
          <w:rFonts w:ascii="宋体" w:hAnsi="宋体" w:eastAsia="宋体" w:cs="宋体"/>
          <w:b w:val="0"/>
          <w:bCs w:val="0"/>
          <w:color w:val="auto"/>
          <w:sz w:val="24"/>
          <w:szCs w:val="24"/>
          <w:highlight w:val="none"/>
        </w:rPr>
      </w:pPr>
      <w:r>
        <w:rPr>
          <w:rFonts w:ascii="宋体" w:hAnsi="宋体" w:eastAsia="宋体" w:cs="宋体"/>
          <w:b w:val="0"/>
          <w:bCs w:val="0"/>
          <w:color w:val="auto"/>
          <w:spacing w:val="9"/>
          <w:position w:val="16"/>
          <w:sz w:val="24"/>
          <w:szCs w:val="24"/>
          <w:highlight w:val="none"/>
        </w:rPr>
        <w:t>(2)在工程采购项目中，工程由中小企业承建，即工程施</w:t>
      </w:r>
    </w:p>
    <w:p>
      <w:pPr>
        <w:spacing w:line="220" w:lineRule="auto"/>
        <w:ind w:left="2839"/>
        <w:rPr>
          <w:rFonts w:ascii="宋体" w:hAnsi="宋体" w:eastAsia="宋体" w:cs="宋体"/>
          <w:b w:val="0"/>
          <w:bCs w:val="0"/>
          <w:color w:val="auto"/>
          <w:sz w:val="24"/>
          <w:szCs w:val="24"/>
          <w:highlight w:val="none"/>
        </w:rPr>
      </w:pPr>
      <w:r>
        <w:rPr>
          <w:rFonts w:ascii="宋体" w:hAnsi="宋体" w:eastAsia="宋体" w:cs="宋体"/>
          <w:b w:val="0"/>
          <w:bCs w:val="0"/>
          <w:color w:val="auto"/>
          <w:spacing w:val="-4"/>
          <w:sz w:val="24"/>
          <w:szCs w:val="24"/>
          <w:highlight w:val="none"/>
        </w:rPr>
        <w:t>工单位为中小企业；</w:t>
      </w:r>
    </w:p>
    <w:p>
      <w:pPr>
        <w:spacing w:before="173" w:line="354" w:lineRule="auto"/>
        <w:ind w:left="2839" w:right="130" w:firstLine="120"/>
        <w:rPr>
          <w:rFonts w:ascii="宋体" w:hAnsi="宋体" w:eastAsia="宋体" w:cs="宋体"/>
          <w:b w:val="0"/>
          <w:bCs w:val="0"/>
          <w:color w:val="auto"/>
          <w:sz w:val="24"/>
          <w:szCs w:val="24"/>
          <w:highlight w:val="none"/>
        </w:rPr>
      </w:pPr>
      <w:r>
        <w:rPr>
          <w:rFonts w:ascii="宋体" w:hAnsi="宋体" w:eastAsia="宋体" w:cs="宋体"/>
          <w:b w:val="0"/>
          <w:bCs w:val="0"/>
          <w:color w:val="auto"/>
          <w:spacing w:val="9"/>
          <w:sz w:val="24"/>
          <w:szCs w:val="24"/>
          <w:highlight w:val="none"/>
        </w:rPr>
        <w:t>(3)在服务采购项目中，服务由中小企业承接，即提供服</w:t>
      </w:r>
      <w:r>
        <w:rPr>
          <w:rFonts w:ascii="宋体" w:hAnsi="宋体" w:eastAsia="宋体" w:cs="宋体"/>
          <w:b w:val="0"/>
          <w:bCs w:val="0"/>
          <w:color w:val="auto"/>
          <w:spacing w:val="4"/>
          <w:sz w:val="24"/>
          <w:szCs w:val="24"/>
          <w:highlight w:val="none"/>
        </w:rPr>
        <w:t xml:space="preserve"> </w:t>
      </w:r>
      <w:r>
        <w:rPr>
          <w:rFonts w:ascii="宋体" w:hAnsi="宋体" w:eastAsia="宋体" w:cs="宋体"/>
          <w:b w:val="0"/>
          <w:bCs w:val="0"/>
          <w:color w:val="auto"/>
          <w:spacing w:val="-1"/>
          <w:sz w:val="24"/>
          <w:szCs w:val="24"/>
          <w:highlight w:val="none"/>
        </w:rPr>
        <w:t>务的人员为中小企业依照《中华人民共和国劳动合同法》订</w:t>
      </w:r>
    </w:p>
    <w:p>
      <w:pPr>
        <w:spacing w:line="219" w:lineRule="auto"/>
        <w:ind w:left="2839"/>
        <w:rPr>
          <w:rFonts w:ascii="宋体" w:hAnsi="宋体" w:eastAsia="宋体" w:cs="宋体"/>
          <w:b w:val="0"/>
          <w:bCs w:val="0"/>
          <w:color w:val="auto"/>
          <w:sz w:val="24"/>
          <w:szCs w:val="24"/>
          <w:highlight w:val="none"/>
        </w:rPr>
      </w:pPr>
      <w:r>
        <w:rPr>
          <w:rFonts w:ascii="宋体" w:hAnsi="宋体" w:eastAsia="宋体" w:cs="宋体"/>
          <w:b w:val="0"/>
          <w:bCs w:val="0"/>
          <w:color w:val="auto"/>
          <w:spacing w:val="-4"/>
          <w:sz w:val="24"/>
          <w:szCs w:val="24"/>
          <w:highlight w:val="none"/>
        </w:rPr>
        <w:t>立劳动合同的从业人员。</w:t>
      </w:r>
    </w:p>
    <w:p>
      <w:pPr>
        <w:rPr>
          <w:b w:val="0"/>
          <w:bCs w:val="0"/>
          <w:color w:val="auto"/>
          <w:highlight w:val="none"/>
        </w:rPr>
        <w:sectPr>
          <w:headerReference r:id="rId15" w:type="default"/>
          <w:footerReference r:id="rId16" w:type="default"/>
          <w:pgSz w:w="11910" w:h="16840"/>
          <w:pgMar w:top="1120" w:right="1030" w:bottom="1035" w:left="1670" w:header="857" w:footer="886" w:gutter="0"/>
          <w:pgNumType w:fmt="decimal"/>
          <w:cols w:space="720" w:num="1"/>
        </w:sectPr>
      </w:pPr>
    </w:p>
    <w:p>
      <w:pPr>
        <w:spacing w:before="319" w:line="290" w:lineRule="auto"/>
        <w:ind w:left="2889" w:right="69" w:hanging="900"/>
        <w:rPr>
          <w:rFonts w:ascii="宋体" w:hAnsi="宋体" w:eastAsia="宋体" w:cs="宋体"/>
          <w:b w:val="0"/>
          <w:bCs w:val="0"/>
          <w:color w:val="auto"/>
          <w:sz w:val="24"/>
          <w:szCs w:val="24"/>
          <w:highlight w:val="none"/>
        </w:rPr>
      </w:pPr>
      <w:r>
        <w:rPr>
          <w:b w:val="0"/>
          <w:bCs w:val="0"/>
          <w:color w:val="auto"/>
          <w:highlight w:val="none"/>
        </w:rPr>
        <w:fldChar w:fldCharType="begin"/>
      </w:r>
      <w:r>
        <w:rPr>
          <w:b w:val="0"/>
          <w:bCs w:val="0"/>
          <w:color w:val="auto"/>
          <w:highlight w:val="none"/>
        </w:rPr>
        <w:instrText xml:space="preserve"> HYPERLINK "https://5.2.1.3" </w:instrText>
      </w:r>
      <w:r>
        <w:rPr>
          <w:b w:val="0"/>
          <w:bCs w:val="0"/>
          <w:color w:val="auto"/>
          <w:highlight w:val="none"/>
        </w:rPr>
        <w:fldChar w:fldCharType="separate"/>
      </w:r>
      <w:r>
        <w:rPr>
          <w:rFonts w:ascii="Times New Roman" w:hAnsi="Times New Roman" w:eastAsia="Times New Roman" w:cs="Times New Roman"/>
          <w:b w:val="0"/>
          <w:bCs w:val="0"/>
          <w:color w:val="auto"/>
          <w:spacing w:val="-2"/>
          <w:sz w:val="24"/>
          <w:szCs w:val="24"/>
          <w:highlight w:val="none"/>
        </w:rPr>
        <w:t>5.2.1.3</w:t>
      </w:r>
      <w:r>
        <w:rPr>
          <w:rFonts w:ascii="Times New Roman" w:hAnsi="Times New Roman" w:eastAsia="Times New Roman" w:cs="Times New Roman"/>
          <w:b w:val="0"/>
          <w:bCs w:val="0"/>
          <w:color w:val="auto"/>
          <w:spacing w:val="-2"/>
          <w:sz w:val="24"/>
          <w:szCs w:val="24"/>
          <w:highlight w:val="none"/>
        </w:rPr>
        <w:fldChar w:fldCharType="end"/>
      </w:r>
      <w:r>
        <w:rPr>
          <w:rFonts w:ascii="Times New Roman" w:hAnsi="Times New Roman" w:eastAsia="Times New Roman" w:cs="Times New Roman"/>
          <w:b w:val="0"/>
          <w:bCs w:val="0"/>
          <w:color w:val="auto"/>
          <w:spacing w:val="24"/>
          <w:sz w:val="24"/>
          <w:szCs w:val="24"/>
          <w:highlight w:val="none"/>
        </w:rPr>
        <w:t xml:space="preserve">   </w:t>
      </w:r>
      <w:r>
        <w:rPr>
          <w:rFonts w:ascii="宋体" w:hAnsi="宋体" w:eastAsia="宋体" w:cs="宋体"/>
          <w:b w:val="0"/>
          <w:bCs w:val="0"/>
          <w:color w:val="auto"/>
          <w:spacing w:val="-2"/>
          <w:sz w:val="24"/>
          <w:szCs w:val="24"/>
          <w:highlight w:val="none"/>
        </w:rPr>
        <w:t>在货物采购项目中，供应商提供的货物既有中小企业制造货</w:t>
      </w:r>
      <w:r>
        <w:rPr>
          <w:rFonts w:ascii="宋体" w:hAnsi="宋体" w:eastAsia="宋体" w:cs="宋体"/>
          <w:b w:val="0"/>
          <w:bCs w:val="0"/>
          <w:color w:val="auto"/>
          <w:spacing w:val="1"/>
          <w:sz w:val="24"/>
          <w:szCs w:val="24"/>
          <w:highlight w:val="none"/>
        </w:rPr>
        <w:t xml:space="preserve"> </w:t>
      </w:r>
      <w:r>
        <w:rPr>
          <w:rFonts w:ascii="宋体" w:hAnsi="宋体" w:eastAsia="宋体" w:cs="宋体"/>
          <w:b w:val="0"/>
          <w:bCs w:val="0"/>
          <w:color w:val="auto"/>
          <w:spacing w:val="-1"/>
          <w:sz w:val="24"/>
          <w:szCs w:val="24"/>
          <w:highlight w:val="none"/>
        </w:rPr>
        <w:t>物，也有大型企业制造货物的，不享受中小企业扶持政策。</w:t>
      </w:r>
    </w:p>
    <w:p>
      <w:pPr>
        <w:spacing w:before="185" w:line="219" w:lineRule="auto"/>
        <w:ind w:right="78"/>
        <w:jc w:val="right"/>
        <w:rPr>
          <w:rFonts w:ascii="宋体" w:hAnsi="宋体" w:eastAsia="宋体" w:cs="宋体"/>
          <w:b w:val="0"/>
          <w:bCs w:val="0"/>
          <w:color w:val="auto"/>
          <w:sz w:val="24"/>
          <w:szCs w:val="24"/>
          <w:highlight w:val="none"/>
        </w:rPr>
      </w:pPr>
      <w:r>
        <w:rPr>
          <w:b w:val="0"/>
          <w:bCs w:val="0"/>
          <w:color w:val="auto"/>
          <w:highlight w:val="none"/>
        </w:rPr>
        <w:fldChar w:fldCharType="begin"/>
      </w:r>
      <w:r>
        <w:rPr>
          <w:b w:val="0"/>
          <w:bCs w:val="0"/>
          <w:color w:val="auto"/>
          <w:highlight w:val="none"/>
        </w:rPr>
        <w:instrText xml:space="preserve"> HYPERLINK "https://5.2.1.4" </w:instrText>
      </w:r>
      <w:r>
        <w:rPr>
          <w:b w:val="0"/>
          <w:bCs w:val="0"/>
          <w:color w:val="auto"/>
          <w:highlight w:val="none"/>
        </w:rPr>
        <w:fldChar w:fldCharType="separate"/>
      </w:r>
      <w:r>
        <w:rPr>
          <w:rFonts w:ascii="Times New Roman" w:hAnsi="Times New Roman" w:eastAsia="Times New Roman" w:cs="Times New Roman"/>
          <w:b w:val="0"/>
          <w:bCs w:val="0"/>
          <w:color w:val="auto"/>
          <w:spacing w:val="-2"/>
          <w:sz w:val="24"/>
          <w:szCs w:val="24"/>
          <w:highlight w:val="none"/>
        </w:rPr>
        <w:t>5.2.1.4</w:t>
      </w:r>
      <w:r>
        <w:rPr>
          <w:rFonts w:ascii="Times New Roman" w:hAnsi="Times New Roman" w:eastAsia="Times New Roman" w:cs="Times New Roman"/>
          <w:b w:val="0"/>
          <w:bCs w:val="0"/>
          <w:color w:val="auto"/>
          <w:spacing w:val="-2"/>
          <w:sz w:val="24"/>
          <w:szCs w:val="24"/>
          <w:highlight w:val="none"/>
        </w:rPr>
        <w:fldChar w:fldCharType="end"/>
      </w:r>
      <w:r>
        <w:rPr>
          <w:rFonts w:ascii="Times New Roman" w:hAnsi="Times New Roman" w:eastAsia="Times New Roman" w:cs="Times New Roman"/>
          <w:b w:val="0"/>
          <w:bCs w:val="0"/>
          <w:color w:val="auto"/>
          <w:spacing w:val="12"/>
          <w:sz w:val="24"/>
          <w:szCs w:val="24"/>
          <w:highlight w:val="none"/>
        </w:rPr>
        <w:t xml:space="preserve">    </w:t>
      </w:r>
      <w:r>
        <w:rPr>
          <w:rFonts w:ascii="宋体" w:hAnsi="宋体" w:eastAsia="宋体" w:cs="宋体"/>
          <w:b w:val="0"/>
          <w:bCs w:val="0"/>
          <w:color w:val="auto"/>
          <w:spacing w:val="-2"/>
          <w:sz w:val="24"/>
          <w:szCs w:val="24"/>
          <w:highlight w:val="none"/>
        </w:rPr>
        <w:t>以联合体形式参加政府采购活动</w:t>
      </w:r>
      <w:r>
        <w:rPr>
          <w:rFonts w:ascii="宋体" w:hAnsi="宋体" w:eastAsia="宋体" w:cs="宋体"/>
          <w:b w:val="0"/>
          <w:bCs w:val="0"/>
          <w:color w:val="auto"/>
          <w:spacing w:val="-3"/>
          <w:sz w:val="24"/>
          <w:szCs w:val="24"/>
          <w:highlight w:val="none"/>
        </w:rPr>
        <w:t>，联合体各方均为中小企业</w:t>
      </w:r>
    </w:p>
    <w:p>
      <w:pPr>
        <w:spacing w:before="186" w:line="470" w:lineRule="exact"/>
        <w:ind w:right="109"/>
        <w:jc w:val="right"/>
        <w:rPr>
          <w:rFonts w:ascii="宋体" w:hAnsi="宋体" w:eastAsia="宋体" w:cs="宋体"/>
          <w:b w:val="0"/>
          <w:bCs w:val="0"/>
          <w:color w:val="auto"/>
          <w:sz w:val="24"/>
          <w:szCs w:val="24"/>
          <w:highlight w:val="none"/>
        </w:rPr>
      </w:pPr>
      <w:r>
        <w:rPr>
          <w:rFonts w:ascii="宋体" w:hAnsi="宋体" w:eastAsia="宋体" w:cs="宋体"/>
          <w:b w:val="0"/>
          <w:bCs w:val="0"/>
          <w:color w:val="auto"/>
          <w:spacing w:val="-3"/>
          <w:position w:val="17"/>
          <w:sz w:val="24"/>
          <w:szCs w:val="24"/>
          <w:highlight w:val="none"/>
        </w:rPr>
        <w:t>的，联合体视同中小企业。其中，联合体各方均为小微企业</w:t>
      </w:r>
    </w:p>
    <w:p>
      <w:pPr>
        <w:spacing w:line="219" w:lineRule="auto"/>
        <w:ind w:left="2889"/>
        <w:rPr>
          <w:rFonts w:ascii="宋体" w:hAnsi="宋体" w:eastAsia="宋体" w:cs="宋体"/>
          <w:b w:val="0"/>
          <w:bCs w:val="0"/>
          <w:color w:val="auto"/>
          <w:sz w:val="24"/>
          <w:szCs w:val="24"/>
          <w:highlight w:val="none"/>
        </w:rPr>
      </w:pPr>
      <w:r>
        <w:rPr>
          <w:rFonts w:ascii="宋体" w:hAnsi="宋体" w:eastAsia="宋体" w:cs="宋体"/>
          <w:b w:val="0"/>
          <w:bCs w:val="0"/>
          <w:color w:val="auto"/>
          <w:spacing w:val="-3"/>
          <w:sz w:val="24"/>
          <w:szCs w:val="24"/>
          <w:highlight w:val="none"/>
        </w:rPr>
        <w:t>的，联合体视同小微企业。</w:t>
      </w:r>
    </w:p>
    <w:p>
      <w:pPr>
        <w:spacing w:before="173" w:line="219" w:lineRule="auto"/>
        <w:jc w:val="right"/>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z w:val="24"/>
          <w:szCs w:val="24"/>
          <w:highlight w:val="none"/>
        </w:rPr>
        <w:t>5.2.2</w:t>
      </w:r>
      <w:r>
        <w:rPr>
          <w:rFonts w:ascii="Times New Roman" w:hAnsi="Times New Roman" w:eastAsia="Times New Roman" w:cs="Times New Roman"/>
          <w:b w:val="0"/>
          <w:bCs w:val="0"/>
          <w:color w:val="auto"/>
          <w:spacing w:val="8"/>
          <w:sz w:val="24"/>
          <w:szCs w:val="24"/>
          <w:highlight w:val="none"/>
        </w:rPr>
        <w:t xml:space="preserve">      </w:t>
      </w:r>
      <w:r>
        <w:rPr>
          <w:rFonts w:ascii="宋体" w:hAnsi="宋体" w:eastAsia="宋体" w:cs="宋体"/>
          <w:b w:val="0"/>
          <w:bCs w:val="0"/>
          <w:color w:val="auto"/>
          <w:sz w:val="24"/>
          <w:szCs w:val="24"/>
          <w:highlight w:val="none"/>
        </w:rPr>
        <w:t>在政府采购活动中，监狱企业视同小型、微型企</w:t>
      </w:r>
      <w:r>
        <w:rPr>
          <w:rFonts w:ascii="宋体" w:hAnsi="宋体" w:eastAsia="宋体" w:cs="宋体"/>
          <w:b w:val="0"/>
          <w:bCs w:val="0"/>
          <w:color w:val="auto"/>
          <w:spacing w:val="-1"/>
          <w:sz w:val="24"/>
          <w:szCs w:val="24"/>
          <w:highlight w:val="none"/>
        </w:rPr>
        <w:t>业，享受预留份额、</w:t>
      </w:r>
    </w:p>
    <w:p>
      <w:pPr>
        <w:spacing w:before="186" w:line="360" w:lineRule="auto"/>
        <w:ind w:left="1989" w:right="106"/>
        <w:jc w:val="both"/>
        <w:rPr>
          <w:rFonts w:ascii="宋体" w:hAnsi="宋体" w:eastAsia="宋体" w:cs="宋体"/>
          <w:b w:val="0"/>
          <w:bCs w:val="0"/>
          <w:color w:val="auto"/>
          <w:sz w:val="24"/>
          <w:szCs w:val="24"/>
          <w:highlight w:val="none"/>
        </w:rPr>
      </w:pPr>
      <w:r>
        <w:rPr>
          <w:rFonts w:ascii="宋体" w:hAnsi="宋体" w:eastAsia="宋体" w:cs="宋体"/>
          <w:b w:val="0"/>
          <w:bCs w:val="0"/>
          <w:color w:val="auto"/>
          <w:spacing w:val="-4"/>
          <w:sz w:val="24"/>
          <w:szCs w:val="24"/>
          <w:highlight w:val="none"/>
        </w:rPr>
        <w:t>评审中价格扣除等政府采购促进中小企业发展的政府采购政策。监</w:t>
      </w:r>
      <w:r>
        <w:rPr>
          <w:rFonts w:ascii="宋体" w:hAnsi="宋体" w:eastAsia="宋体" w:cs="宋体"/>
          <w:b w:val="0"/>
          <w:bCs w:val="0"/>
          <w:color w:val="auto"/>
          <w:spacing w:val="-5"/>
          <w:sz w:val="24"/>
          <w:szCs w:val="24"/>
          <w:highlight w:val="none"/>
        </w:rPr>
        <w:t>狱</w:t>
      </w:r>
      <w:r>
        <w:rPr>
          <w:rFonts w:ascii="宋体" w:hAnsi="宋体" w:eastAsia="宋体" w:cs="宋体"/>
          <w:b w:val="0"/>
          <w:bCs w:val="0"/>
          <w:color w:val="auto"/>
          <w:sz w:val="24"/>
          <w:szCs w:val="24"/>
          <w:highlight w:val="none"/>
        </w:rPr>
        <w:t xml:space="preserve"> </w:t>
      </w:r>
      <w:r>
        <w:rPr>
          <w:rFonts w:ascii="宋体" w:hAnsi="宋体" w:eastAsia="宋体" w:cs="宋体"/>
          <w:b w:val="0"/>
          <w:bCs w:val="0"/>
          <w:color w:val="auto"/>
          <w:spacing w:val="-4"/>
          <w:sz w:val="24"/>
          <w:szCs w:val="24"/>
          <w:highlight w:val="none"/>
        </w:rPr>
        <w:t>企业定义：是指由司法部认定的为罪犯、戒毒人员提供生产项目和劳</w:t>
      </w:r>
      <w:r>
        <w:rPr>
          <w:rFonts w:ascii="宋体" w:hAnsi="宋体" w:eastAsia="宋体" w:cs="宋体"/>
          <w:b w:val="0"/>
          <w:bCs w:val="0"/>
          <w:color w:val="auto"/>
          <w:spacing w:val="2"/>
          <w:sz w:val="24"/>
          <w:szCs w:val="24"/>
          <w:highlight w:val="none"/>
        </w:rPr>
        <w:t xml:space="preserve"> </w:t>
      </w:r>
      <w:r>
        <w:rPr>
          <w:rFonts w:ascii="宋体" w:hAnsi="宋体" w:eastAsia="宋体" w:cs="宋体"/>
          <w:b w:val="0"/>
          <w:bCs w:val="0"/>
          <w:color w:val="auto"/>
          <w:spacing w:val="-4"/>
          <w:sz w:val="24"/>
          <w:szCs w:val="24"/>
          <w:highlight w:val="none"/>
        </w:rPr>
        <w:t>动对象，且全部产权属于司法部监狱管理局、戒毒管理局、直属煤矿</w:t>
      </w:r>
      <w:r>
        <w:rPr>
          <w:rFonts w:ascii="宋体" w:hAnsi="宋体" w:eastAsia="宋体" w:cs="宋体"/>
          <w:b w:val="0"/>
          <w:bCs w:val="0"/>
          <w:color w:val="auto"/>
          <w:sz w:val="24"/>
          <w:szCs w:val="24"/>
          <w:highlight w:val="none"/>
        </w:rPr>
        <w:t xml:space="preserve"> </w:t>
      </w:r>
      <w:r>
        <w:rPr>
          <w:rFonts w:ascii="宋体" w:hAnsi="宋体" w:eastAsia="宋体" w:cs="宋体"/>
          <w:b w:val="0"/>
          <w:bCs w:val="0"/>
          <w:color w:val="auto"/>
          <w:spacing w:val="-1"/>
          <w:sz w:val="24"/>
          <w:szCs w:val="24"/>
          <w:highlight w:val="none"/>
        </w:rPr>
        <w:t>管理局，各省、自治区、直辖市监狱管理局、戒毒管理局，各地(设</w:t>
      </w:r>
      <w:r>
        <w:rPr>
          <w:rFonts w:ascii="宋体" w:hAnsi="宋体" w:eastAsia="宋体" w:cs="宋体"/>
          <w:b w:val="0"/>
          <w:bCs w:val="0"/>
          <w:color w:val="auto"/>
          <w:spacing w:val="13"/>
          <w:sz w:val="24"/>
          <w:szCs w:val="24"/>
          <w:highlight w:val="none"/>
        </w:rPr>
        <w:t xml:space="preserve"> </w:t>
      </w:r>
      <w:r>
        <w:rPr>
          <w:rFonts w:ascii="宋体" w:hAnsi="宋体" w:eastAsia="宋体" w:cs="宋体"/>
          <w:b w:val="0"/>
          <w:bCs w:val="0"/>
          <w:color w:val="auto"/>
          <w:sz w:val="24"/>
          <w:szCs w:val="24"/>
          <w:highlight w:val="none"/>
        </w:rPr>
        <w:t>区的市)监狱、强制隔离戒毒所、戒毒康复所，以及新疆生产建设</w:t>
      </w:r>
      <w:r>
        <w:rPr>
          <w:rFonts w:ascii="宋体" w:hAnsi="宋体" w:eastAsia="宋体" w:cs="宋体"/>
          <w:b w:val="0"/>
          <w:bCs w:val="0"/>
          <w:color w:val="auto"/>
          <w:spacing w:val="-1"/>
          <w:sz w:val="24"/>
          <w:szCs w:val="24"/>
          <w:highlight w:val="none"/>
        </w:rPr>
        <w:t>兵</w:t>
      </w:r>
    </w:p>
    <w:p>
      <w:pPr>
        <w:spacing w:line="219" w:lineRule="auto"/>
        <w:ind w:left="1989"/>
        <w:rPr>
          <w:rFonts w:ascii="宋体" w:hAnsi="宋体" w:eastAsia="宋体" w:cs="宋体"/>
          <w:b w:val="0"/>
          <w:bCs w:val="0"/>
          <w:color w:val="auto"/>
          <w:sz w:val="24"/>
          <w:szCs w:val="24"/>
          <w:highlight w:val="none"/>
        </w:rPr>
      </w:pPr>
      <w:r>
        <w:rPr>
          <w:rFonts w:ascii="宋体" w:hAnsi="宋体" w:eastAsia="宋体" w:cs="宋体"/>
          <w:b w:val="0"/>
          <w:bCs w:val="0"/>
          <w:color w:val="auto"/>
          <w:spacing w:val="-3"/>
          <w:sz w:val="24"/>
          <w:szCs w:val="24"/>
          <w:highlight w:val="none"/>
        </w:rPr>
        <w:t>团监狱管理局、戒毒管理局的企业。</w:t>
      </w:r>
    </w:p>
    <w:p>
      <w:pPr>
        <w:spacing w:before="174" w:line="219" w:lineRule="auto"/>
        <w:ind w:right="76"/>
        <w:jc w:val="right"/>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3"/>
          <w:sz w:val="24"/>
          <w:szCs w:val="24"/>
          <w:highlight w:val="none"/>
        </w:rPr>
        <w:t>5.2.3</w:t>
      </w:r>
      <w:r>
        <w:rPr>
          <w:rFonts w:ascii="Times New Roman" w:hAnsi="Times New Roman" w:eastAsia="Times New Roman" w:cs="Times New Roman"/>
          <w:b w:val="0"/>
          <w:bCs w:val="0"/>
          <w:color w:val="auto"/>
          <w:spacing w:val="11"/>
          <w:sz w:val="24"/>
          <w:szCs w:val="24"/>
          <w:highlight w:val="none"/>
        </w:rPr>
        <w:t xml:space="preserve">      </w:t>
      </w:r>
      <w:r>
        <w:rPr>
          <w:rFonts w:ascii="宋体" w:hAnsi="宋体" w:eastAsia="宋体" w:cs="宋体"/>
          <w:b w:val="0"/>
          <w:bCs w:val="0"/>
          <w:color w:val="auto"/>
          <w:spacing w:val="-3"/>
          <w:sz w:val="24"/>
          <w:szCs w:val="24"/>
          <w:highlight w:val="none"/>
        </w:rPr>
        <w:t>在政府采购活动中，残疾人福利性单位视同小型、微型企业，享受预</w:t>
      </w:r>
    </w:p>
    <w:p>
      <w:pPr>
        <w:spacing w:before="186" w:line="358" w:lineRule="auto"/>
        <w:ind w:left="1989" w:right="97"/>
        <w:jc w:val="both"/>
        <w:rPr>
          <w:rFonts w:ascii="宋体" w:hAnsi="宋体" w:eastAsia="宋体" w:cs="宋体"/>
          <w:b w:val="0"/>
          <w:bCs w:val="0"/>
          <w:color w:val="auto"/>
          <w:sz w:val="24"/>
          <w:szCs w:val="24"/>
          <w:highlight w:val="none"/>
        </w:rPr>
      </w:pPr>
      <w:r>
        <w:rPr>
          <w:rFonts w:ascii="宋体" w:hAnsi="宋体" w:eastAsia="宋体" w:cs="宋体"/>
          <w:b w:val="0"/>
          <w:bCs w:val="0"/>
          <w:color w:val="auto"/>
          <w:spacing w:val="-4"/>
          <w:sz w:val="24"/>
          <w:szCs w:val="24"/>
          <w:highlight w:val="none"/>
        </w:rPr>
        <w:t>留份额、评审中价格扣除等促进中小企业发展的政府采购政策。残疾</w:t>
      </w:r>
      <w:r>
        <w:rPr>
          <w:rFonts w:ascii="宋体" w:hAnsi="宋体" w:eastAsia="宋体" w:cs="宋体"/>
          <w:b w:val="0"/>
          <w:bCs w:val="0"/>
          <w:color w:val="auto"/>
          <w:sz w:val="24"/>
          <w:szCs w:val="24"/>
          <w:highlight w:val="none"/>
        </w:rPr>
        <w:t xml:space="preserve"> </w:t>
      </w:r>
      <w:r>
        <w:rPr>
          <w:rFonts w:ascii="宋体" w:hAnsi="宋体" w:eastAsia="宋体" w:cs="宋体"/>
          <w:b w:val="0"/>
          <w:bCs w:val="0"/>
          <w:color w:val="auto"/>
          <w:spacing w:val="-4"/>
          <w:sz w:val="24"/>
          <w:szCs w:val="24"/>
          <w:highlight w:val="none"/>
        </w:rPr>
        <w:t>人福利性单位定义：享受政府采购支持政策的残疾人福利性单位应当</w:t>
      </w:r>
    </w:p>
    <w:p>
      <w:pPr>
        <w:spacing w:line="219" w:lineRule="auto"/>
        <w:ind w:left="1989"/>
        <w:rPr>
          <w:rFonts w:ascii="宋体" w:hAnsi="宋体" w:eastAsia="宋体" w:cs="宋体"/>
          <w:b w:val="0"/>
          <w:bCs w:val="0"/>
          <w:color w:val="auto"/>
          <w:sz w:val="24"/>
          <w:szCs w:val="24"/>
          <w:highlight w:val="none"/>
        </w:rPr>
      </w:pPr>
      <w:r>
        <w:rPr>
          <w:rFonts w:ascii="宋体" w:hAnsi="宋体" w:eastAsia="宋体" w:cs="宋体"/>
          <w:b w:val="0"/>
          <w:bCs w:val="0"/>
          <w:color w:val="auto"/>
          <w:spacing w:val="-6"/>
          <w:sz w:val="24"/>
          <w:szCs w:val="24"/>
          <w:highlight w:val="none"/>
        </w:rPr>
        <w:t>同时满足以下条件：</w:t>
      </w:r>
    </w:p>
    <w:p>
      <w:pPr>
        <w:spacing w:before="184" w:line="219" w:lineRule="auto"/>
        <w:ind w:right="84"/>
        <w:jc w:val="right"/>
        <w:rPr>
          <w:rFonts w:ascii="宋体" w:hAnsi="宋体" w:eastAsia="宋体" w:cs="宋体"/>
          <w:b w:val="0"/>
          <w:bCs w:val="0"/>
          <w:color w:val="auto"/>
          <w:sz w:val="24"/>
          <w:szCs w:val="24"/>
          <w:highlight w:val="none"/>
        </w:rPr>
      </w:pPr>
      <w:r>
        <w:rPr>
          <w:b w:val="0"/>
          <w:bCs w:val="0"/>
          <w:color w:val="auto"/>
          <w:highlight w:val="none"/>
        </w:rPr>
        <w:fldChar w:fldCharType="begin"/>
      </w:r>
      <w:r>
        <w:rPr>
          <w:b w:val="0"/>
          <w:bCs w:val="0"/>
          <w:color w:val="auto"/>
          <w:highlight w:val="none"/>
        </w:rPr>
        <w:instrText xml:space="preserve"> HYPERLINK "https://5.2.3.1" </w:instrText>
      </w:r>
      <w:r>
        <w:rPr>
          <w:b w:val="0"/>
          <w:bCs w:val="0"/>
          <w:color w:val="auto"/>
          <w:highlight w:val="none"/>
        </w:rPr>
        <w:fldChar w:fldCharType="separate"/>
      </w:r>
      <w:r>
        <w:rPr>
          <w:rFonts w:ascii="Times New Roman" w:hAnsi="Times New Roman" w:eastAsia="Times New Roman" w:cs="Times New Roman"/>
          <w:b w:val="0"/>
          <w:bCs w:val="0"/>
          <w:color w:val="auto"/>
          <w:spacing w:val="17"/>
          <w:sz w:val="24"/>
          <w:szCs w:val="24"/>
          <w:highlight w:val="none"/>
        </w:rPr>
        <w:t>5.2.3.1</w:t>
      </w:r>
      <w:r>
        <w:rPr>
          <w:rFonts w:ascii="Times New Roman" w:hAnsi="Times New Roman" w:eastAsia="Times New Roman" w:cs="Times New Roman"/>
          <w:b w:val="0"/>
          <w:bCs w:val="0"/>
          <w:color w:val="auto"/>
          <w:spacing w:val="17"/>
          <w:sz w:val="24"/>
          <w:szCs w:val="24"/>
          <w:highlight w:val="none"/>
        </w:rPr>
        <w:fldChar w:fldCharType="end"/>
      </w:r>
      <w:r>
        <w:rPr>
          <w:rFonts w:ascii="Times New Roman" w:hAnsi="Times New Roman" w:eastAsia="Times New Roman" w:cs="Times New Roman"/>
          <w:b w:val="0"/>
          <w:bCs w:val="0"/>
          <w:color w:val="auto"/>
          <w:spacing w:val="5"/>
          <w:sz w:val="24"/>
          <w:szCs w:val="24"/>
          <w:highlight w:val="none"/>
        </w:rPr>
        <w:t xml:space="preserve">    </w:t>
      </w:r>
      <w:r>
        <w:rPr>
          <w:rFonts w:ascii="宋体" w:hAnsi="宋体" w:eastAsia="宋体" w:cs="宋体"/>
          <w:b w:val="0"/>
          <w:bCs w:val="0"/>
          <w:color w:val="auto"/>
          <w:spacing w:val="17"/>
          <w:sz w:val="24"/>
          <w:szCs w:val="24"/>
          <w:highlight w:val="none"/>
        </w:rPr>
        <w:t>安置的残疾人占本单位在职职工人数的比例不低于25%</w:t>
      </w:r>
    </w:p>
    <w:p>
      <w:pPr>
        <w:spacing w:before="183" w:line="456" w:lineRule="exact"/>
        <w:ind w:right="66"/>
        <w:jc w:val="right"/>
        <w:rPr>
          <w:rFonts w:ascii="宋体" w:hAnsi="宋体" w:eastAsia="宋体" w:cs="宋体"/>
          <w:b w:val="0"/>
          <w:bCs w:val="0"/>
          <w:color w:val="auto"/>
          <w:sz w:val="24"/>
          <w:szCs w:val="24"/>
          <w:highlight w:val="none"/>
        </w:rPr>
      </w:pPr>
      <w:r>
        <w:rPr>
          <w:rFonts w:ascii="宋体" w:hAnsi="宋体" w:eastAsia="宋体" w:cs="宋体"/>
          <w:b w:val="0"/>
          <w:bCs w:val="0"/>
          <w:color w:val="auto"/>
          <w:spacing w:val="16"/>
          <w:position w:val="16"/>
          <w:sz w:val="24"/>
          <w:szCs w:val="24"/>
          <w:highlight w:val="none"/>
        </w:rPr>
        <w:t>(含25%),并且安置的残疾人人数不少于10</w:t>
      </w:r>
      <w:r>
        <w:rPr>
          <w:rFonts w:ascii="宋体" w:hAnsi="宋体" w:eastAsia="宋体" w:cs="宋体"/>
          <w:b w:val="0"/>
          <w:bCs w:val="0"/>
          <w:color w:val="auto"/>
          <w:spacing w:val="17"/>
          <w:position w:val="16"/>
          <w:sz w:val="24"/>
          <w:szCs w:val="24"/>
          <w:highlight w:val="none"/>
        </w:rPr>
        <w:t xml:space="preserve"> </w:t>
      </w:r>
      <w:r>
        <w:rPr>
          <w:rFonts w:ascii="宋体" w:hAnsi="宋体" w:eastAsia="宋体" w:cs="宋体"/>
          <w:b w:val="0"/>
          <w:bCs w:val="0"/>
          <w:color w:val="auto"/>
          <w:spacing w:val="16"/>
          <w:position w:val="16"/>
          <w:sz w:val="24"/>
          <w:szCs w:val="24"/>
          <w:highlight w:val="none"/>
        </w:rPr>
        <w:t>人</w:t>
      </w:r>
      <w:r>
        <w:rPr>
          <w:rFonts w:ascii="宋体" w:hAnsi="宋体" w:eastAsia="宋体" w:cs="宋体"/>
          <w:b w:val="0"/>
          <w:bCs w:val="0"/>
          <w:color w:val="auto"/>
          <w:spacing w:val="-2"/>
          <w:position w:val="16"/>
          <w:sz w:val="24"/>
          <w:szCs w:val="24"/>
          <w:highlight w:val="none"/>
        </w:rPr>
        <w:t xml:space="preserve"> </w:t>
      </w:r>
      <w:r>
        <w:rPr>
          <w:rFonts w:ascii="宋体" w:hAnsi="宋体" w:eastAsia="宋体" w:cs="宋体"/>
          <w:b w:val="0"/>
          <w:bCs w:val="0"/>
          <w:color w:val="auto"/>
          <w:spacing w:val="16"/>
          <w:position w:val="16"/>
          <w:sz w:val="24"/>
          <w:szCs w:val="24"/>
          <w:highlight w:val="none"/>
        </w:rPr>
        <w:t>(</w:t>
      </w:r>
      <w:r>
        <w:rPr>
          <w:rFonts w:ascii="宋体" w:hAnsi="宋体" w:eastAsia="宋体" w:cs="宋体"/>
          <w:b w:val="0"/>
          <w:bCs w:val="0"/>
          <w:color w:val="auto"/>
          <w:spacing w:val="-45"/>
          <w:position w:val="16"/>
          <w:sz w:val="24"/>
          <w:szCs w:val="24"/>
          <w:highlight w:val="none"/>
        </w:rPr>
        <w:t xml:space="preserve"> </w:t>
      </w:r>
      <w:r>
        <w:rPr>
          <w:rFonts w:ascii="宋体" w:hAnsi="宋体" w:eastAsia="宋体" w:cs="宋体"/>
          <w:b w:val="0"/>
          <w:bCs w:val="0"/>
          <w:color w:val="auto"/>
          <w:spacing w:val="16"/>
          <w:position w:val="16"/>
          <w:sz w:val="24"/>
          <w:szCs w:val="24"/>
          <w:highlight w:val="none"/>
        </w:rPr>
        <w:t>含</w:t>
      </w:r>
      <w:r>
        <w:rPr>
          <w:rFonts w:ascii="宋体" w:hAnsi="宋体" w:eastAsia="宋体" w:cs="宋体"/>
          <w:b w:val="0"/>
          <w:bCs w:val="0"/>
          <w:color w:val="auto"/>
          <w:spacing w:val="-27"/>
          <w:position w:val="16"/>
          <w:sz w:val="24"/>
          <w:szCs w:val="24"/>
          <w:highlight w:val="none"/>
        </w:rPr>
        <w:t xml:space="preserve"> </w:t>
      </w:r>
      <w:r>
        <w:rPr>
          <w:rFonts w:ascii="宋体" w:hAnsi="宋体" w:eastAsia="宋体" w:cs="宋体"/>
          <w:b w:val="0"/>
          <w:bCs w:val="0"/>
          <w:color w:val="auto"/>
          <w:spacing w:val="16"/>
          <w:position w:val="16"/>
          <w:sz w:val="24"/>
          <w:szCs w:val="24"/>
          <w:highlight w:val="none"/>
        </w:rPr>
        <w:t>1</w:t>
      </w:r>
      <w:r>
        <w:rPr>
          <w:rFonts w:ascii="宋体" w:hAnsi="宋体" w:eastAsia="宋体" w:cs="宋体"/>
          <w:b w:val="0"/>
          <w:bCs w:val="0"/>
          <w:color w:val="auto"/>
          <w:spacing w:val="-43"/>
          <w:position w:val="16"/>
          <w:sz w:val="24"/>
          <w:szCs w:val="24"/>
          <w:highlight w:val="none"/>
        </w:rPr>
        <w:t xml:space="preserve"> </w:t>
      </w:r>
      <w:r>
        <w:rPr>
          <w:rFonts w:ascii="宋体" w:hAnsi="宋体" w:eastAsia="宋体" w:cs="宋体"/>
          <w:b w:val="0"/>
          <w:bCs w:val="0"/>
          <w:color w:val="auto"/>
          <w:spacing w:val="16"/>
          <w:position w:val="16"/>
          <w:sz w:val="24"/>
          <w:szCs w:val="24"/>
          <w:highlight w:val="none"/>
        </w:rPr>
        <w:t>0</w:t>
      </w:r>
    </w:p>
    <w:p>
      <w:pPr>
        <w:spacing w:before="1" w:line="221" w:lineRule="auto"/>
        <w:ind w:left="2889"/>
        <w:rPr>
          <w:rFonts w:ascii="宋体" w:hAnsi="宋体" w:eastAsia="宋体" w:cs="宋体"/>
          <w:b w:val="0"/>
          <w:bCs w:val="0"/>
          <w:color w:val="auto"/>
          <w:sz w:val="24"/>
          <w:szCs w:val="24"/>
          <w:highlight w:val="none"/>
        </w:rPr>
      </w:pPr>
      <w:r>
        <w:rPr>
          <w:rFonts w:ascii="宋体" w:hAnsi="宋体" w:eastAsia="宋体" w:cs="宋体"/>
          <w:b w:val="0"/>
          <w:bCs w:val="0"/>
          <w:color w:val="auto"/>
          <w:spacing w:val="3"/>
          <w:sz w:val="24"/>
          <w:szCs w:val="24"/>
          <w:highlight w:val="none"/>
        </w:rPr>
        <w:t>人);</w:t>
      </w:r>
    </w:p>
    <w:p>
      <w:pPr>
        <w:spacing w:before="178" w:line="287" w:lineRule="auto"/>
        <w:ind w:left="2889" w:right="103" w:hanging="900"/>
        <w:rPr>
          <w:rFonts w:ascii="宋体" w:hAnsi="宋体" w:eastAsia="宋体" w:cs="宋体"/>
          <w:b w:val="0"/>
          <w:bCs w:val="0"/>
          <w:color w:val="auto"/>
          <w:sz w:val="24"/>
          <w:szCs w:val="24"/>
          <w:highlight w:val="none"/>
        </w:rPr>
      </w:pPr>
      <w:r>
        <w:rPr>
          <w:b w:val="0"/>
          <w:bCs w:val="0"/>
          <w:color w:val="auto"/>
          <w:highlight w:val="none"/>
        </w:rPr>
        <w:fldChar w:fldCharType="begin"/>
      </w:r>
      <w:r>
        <w:rPr>
          <w:b w:val="0"/>
          <w:bCs w:val="0"/>
          <w:color w:val="auto"/>
          <w:highlight w:val="none"/>
        </w:rPr>
        <w:instrText xml:space="preserve"> HYPERLINK "https://5.2.3.2" </w:instrText>
      </w:r>
      <w:r>
        <w:rPr>
          <w:b w:val="0"/>
          <w:bCs w:val="0"/>
          <w:color w:val="auto"/>
          <w:highlight w:val="none"/>
        </w:rPr>
        <w:fldChar w:fldCharType="separate"/>
      </w:r>
      <w:r>
        <w:rPr>
          <w:rFonts w:ascii="Times New Roman" w:hAnsi="Times New Roman" w:eastAsia="Times New Roman" w:cs="Times New Roman"/>
          <w:b w:val="0"/>
          <w:bCs w:val="0"/>
          <w:color w:val="auto"/>
          <w:spacing w:val="6"/>
          <w:sz w:val="24"/>
          <w:szCs w:val="24"/>
          <w:highlight w:val="none"/>
        </w:rPr>
        <w:t>5.2.3.2</w:t>
      </w:r>
      <w:r>
        <w:rPr>
          <w:rFonts w:ascii="Times New Roman" w:hAnsi="Times New Roman" w:eastAsia="Times New Roman" w:cs="Times New Roman"/>
          <w:b w:val="0"/>
          <w:bCs w:val="0"/>
          <w:color w:val="auto"/>
          <w:spacing w:val="6"/>
          <w:sz w:val="24"/>
          <w:szCs w:val="24"/>
          <w:highlight w:val="none"/>
        </w:rPr>
        <w:fldChar w:fldCharType="end"/>
      </w:r>
      <w:r>
        <w:rPr>
          <w:rFonts w:ascii="Times New Roman" w:hAnsi="Times New Roman" w:eastAsia="Times New Roman" w:cs="Times New Roman"/>
          <w:b w:val="0"/>
          <w:bCs w:val="0"/>
          <w:color w:val="auto"/>
          <w:spacing w:val="16"/>
          <w:sz w:val="24"/>
          <w:szCs w:val="24"/>
          <w:highlight w:val="none"/>
        </w:rPr>
        <w:t xml:space="preserve">   </w:t>
      </w:r>
      <w:r>
        <w:rPr>
          <w:rFonts w:ascii="宋体" w:hAnsi="宋体" w:eastAsia="宋体" w:cs="宋体"/>
          <w:b w:val="0"/>
          <w:bCs w:val="0"/>
          <w:color w:val="auto"/>
          <w:spacing w:val="6"/>
          <w:sz w:val="24"/>
          <w:szCs w:val="24"/>
          <w:highlight w:val="none"/>
        </w:rPr>
        <w:t>依法与安置的每位残疾人签订了一年以上(含一年)的劳动</w:t>
      </w:r>
      <w:r>
        <w:rPr>
          <w:rFonts w:ascii="宋体" w:hAnsi="宋体" w:eastAsia="宋体" w:cs="宋体"/>
          <w:b w:val="0"/>
          <w:bCs w:val="0"/>
          <w:color w:val="auto"/>
          <w:sz w:val="24"/>
          <w:szCs w:val="24"/>
          <w:highlight w:val="none"/>
        </w:rPr>
        <w:t xml:space="preserve"> </w:t>
      </w:r>
      <w:r>
        <w:rPr>
          <w:rFonts w:ascii="宋体" w:hAnsi="宋体" w:eastAsia="宋体" w:cs="宋体"/>
          <w:b w:val="0"/>
          <w:bCs w:val="0"/>
          <w:color w:val="auto"/>
          <w:spacing w:val="-5"/>
          <w:sz w:val="24"/>
          <w:szCs w:val="24"/>
          <w:highlight w:val="none"/>
        </w:rPr>
        <w:t>合同或服务协议；</w:t>
      </w:r>
    </w:p>
    <w:p>
      <w:pPr>
        <w:spacing w:before="174" w:line="219" w:lineRule="auto"/>
        <w:ind w:right="61"/>
        <w:jc w:val="right"/>
        <w:rPr>
          <w:rFonts w:ascii="宋体" w:hAnsi="宋体" w:eastAsia="宋体" w:cs="宋体"/>
          <w:b w:val="0"/>
          <w:bCs w:val="0"/>
          <w:color w:val="auto"/>
          <w:sz w:val="24"/>
          <w:szCs w:val="24"/>
          <w:highlight w:val="none"/>
        </w:rPr>
      </w:pPr>
      <w:r>
        <w:rPr>
          <w:b w:val="0"/>
          <w:bCs w:val="0"/>
          <w:color w:val="auto"/>
          <w:highlight w:val="none"/>
        </w:rPr>
        <w:fldChar w:fldCharType="begin"/>
      </w:r>
      <w:r>
        <w:rPr>
          <w:b w:val="0"/>
          <w:bCs w:val="0"/>
          <w:color w:val="auto"/>
          <w:highlight w:val="none"/>
        </w:rPr>
        <w:instrText xml:space="preserve"> HYPERLINK "https://5.2.3.3" </w:instrText>
      </w:r>
      <w:r>
        <w:rPr>
          <w:b w:val="0"/>
          <w:bCs w:val="0"/>
          <w:color w:val="auto"/>
          <w:highlight w:val="none"/>
        </w:rPr>
        <w:fldChar w:fldCharType="separate"/>
      </w:r>
      <w:r>
        <w:rPr>
          <w:rFonts w:ascii="Times New Roman" w:hAnsi="Times New Roman" w:eastAsia="Times New Roman" w:cs="Times New Roman"/>
          <w:b w:val="0"/>
          <w:bCs w:val="0"/>
          <w:color w:val="auto"/>
          <w:spacing w:val="-1"/>
          <w:sz w:val="24"/>
          <w:szCs w:val="24"/>
          <w:highlight w:val="none"/>
        </w:rPr>
        <w:t>5.2.3.3</w:t>
      </w:r>
      <w:r>
        <w:rPr>
          <w:rFonts w:ascii="Times New Roman" w:hAnsi="Times New Roman" w:eastAsia="Times New Roman" w:cs="Times New Roman"/>
          <w:b w:val="0"/>
          <w:bCs w:val="0"/>
          <w:color w:val="auto"/>
          <w:spacing w:val="-1"/>
          <w:sz w:val="24"/>
          <w:szCs w:val="24"/>
          <w:highlight w:val="none"/>
        </w:rPr>
        <w:fldChar w:fldCharType="end"/>
      </w:r>
      <w:r>
        <w:rPr>
          <w:rFonts w:ascii="Times New Roman" w:hAnsi="Times New Roman" w:eastAsia="Times New Roman" w:cs="Times New Roman"/>
          <w:b w:val="0"/>
          <w:bCs w:val="0"/>
          <w:color w:val="auto"/>
          <w:spacing w:val="5"/>
          <w:sz w:val="24"/>
          <w:szCs w:val="24"/>
          <w:highlight w:val="none"/>
        </w:rPr>
        <w:t xml:space="preserve">    </w:t>
      </w:r>
      <w:r>
        <w:rPr>
          <w:rFonts w:ascii="宋体" w:hAnsi="宋体" w:eastAsia="宋体" w:cs="宋体"/>
          <w:b w:val="0"/>
          <w:bCs w:val="0"/>
          <w:color w:val="auto"/>
          <w:spacing w:val="-1"/>
          <w:sz w:val="24"/>
          <w:szCs w:val="24"/>
          <w:highlight w:val="none"/>
        </w:rPr>
        <w:t>为安置的每位残疾人按月足额缴纳了基本养老保险、基本医</w:t>
      </w:r>
    </w:p>
    <w:p>
      <w:pPr>
        <w:spacing w:before="175" w:line="219" w:lineRule="auto"/>
        <w:ind w:right="328"/>
        <w:jc w:val="right"/>
        <w:rPr>
          <w:rFonts w:ascii="宋体" w:hAnsi="宋体" w:eastAsia="宋体" w:cs="宋体"/>
          <w:b w:val="0"/>
          <w:bCs w:val="0"/>
          <w:color w:val="auto"/>
          <w:sz w:val="24"/>
          <w:szCs w:val="24"/>
          <w:highlight w:val="none"/>
        </w:rPr>
      </w:pPr>
      <w:r>
        <w:rPr>
          <w:rFonts w:ascii="宋体" w:hAnsi="宋体" w:eastAsia="宋体" w:cs="宋体"/>
          <w:b w:val="0"/>
          <w:bCs w:val="0"/>
          <w:color w:val="auto"/>
          <w:spacing w:val="-2"/>
          <w:sz w:val="24"/>
          <w:szCs w:val="24"/>
          <w:highlight w:val="none"/>
        </w:rPr>
        <w:t>疗保险、失业保险、工伤保险和生育保险等社会保险费；</w:t>
      </w:r>
    </w:p>
    <w:p>
      <w:pPr>
        <w:spacing w:before="175" w:line="219" w:lineRule="auto"/>
        <w:ind w:right="58"/>
        <w:jc w:val="right"/>
        <w:rPr>
          <w:rFonts w:ascii="宋体" w:hAnsi="宋体" w:eastAsia="宋体" w:cs="宋体"/>
          <w:b w:val="0"/>
          <w:bCs w:val="0"/>
          <w:color w:val="auto"/>
          <w:sz w:val="24"/>
          <w:szCs w:val="24"/>
          <w:highlight w:val="none"/>
        </w:rPr>
      </w:pPr>
      <w:r>
        <w:rPr>
          <w:b w:val="0"/>
          <w:bCs w:val="0"/>
          <w:color w:val="auto"/>
          <w:highlight w:val="none"/>
        </w:rPr>
        <w:fldChar w:fldCharType="begin"/>
      </w:r>
      <w:r>
        <w:rPr>
          <w:b w:val="0"/>
          <w:bCs w:val="0"/>
          <w:color w:val="auto"/>
          <w:highlight w:val="none"/>
        </w:rPr>
        <w:instrText xml:space="preserve"> HYPERLINK "https://5.2.3.4" </w:instrText>
      </w:r>
      <w:r>
        <w:rPr>
          <w:b w:val="0"/>
          <w:bCs w:val="0"/>
          <w:color w:val="auto"/>
          <w:highlight w:val="none"/>
        </w:rPr>
        <w:fldChar w:fldCharType="separate"/>
      </w:r>
      <w:r>
        <w:rPr>
          <w:rFonts w:ascii="Times New Roman" w:hAnsi="Times New Roman" w:eastAsia="Times New Roman" w:cs="Times New Roman"/>
          <w:b w:val="0"/>
          <w:bCs w:val="0"/>
          <w:color w:val="auto"/>
          <w:spacing w:val="-1"/>
          <w:sz w:val="24"/>
          <w:szCs w:val="24"/>
          <w:highlight w:val="none"/>
        </w:rPr>
        <w:t>5.2.3.4</w:t>
      </w:r>
      <w:r>
        <w:rPr>
          <w:rFonts w:ascii="Times New Roman" w:hAnsi="Times New Roman" w:eastAsia="Times New Roman" w:cs="Times New Roman"/>
          <w:b w:val="0"/>
          <w:bCs w:val="0"/>
          <w:color w:val="auto"/>
          <w:spacing w:val="-1"/>
          <w:sz w:val="24"/>
          <w:szCs w:val="24"/>
          <w:highlight w:val="none"/>
        </w:rPr>
        <w:fldChar w:fldCharType="end"/>
      </w:r>
      <w:r>
        <w:rPr>
          <w:rFonts w:ascii="Times New Roman" w:hAnsi="Times New Roman" w:eastAsia="Times New Roman" w:cs="Times New Roman"/>
          <w:b w:val="0"/>
          <w:bCs w:val="0"/>
          <w:color w:val="auto"/>
          <w:spacing w:val="5"/>
          <w:sz w:val="24"/>
          <w:szCs w:val="24"/>
          <w:highlight w:val="none"/>
        </w:rPr>
        <w:t xml:space="preserve">    </w:t>
      </w:r>
      <w:r>
        <w:rPr>
          <w:rFonts w:ascii="宋体" w:hAnsi="宋体" w:eastAsia="宋体" w:cs="宋体"/>
          <w:b w:val="0"/>
          <w:bCs w:val="0"/>
          <w:color w:val="auto"/>
          <w:spacing w:val="-1"/>
          <w:sz w:val="24"/>
          <w:szCs w:val="24"/>
          <w:highlight w:val="none"/>
        </w:rPr>
        <w:t>通过银行等金融机构向安置的每位残疾人，按月支付了不低</w:t>
      </w:r>
    </w:p>
    <w:p>
      <w:pPr>
        <w:spacing w:before="176" w:line="462" w:lineRule="exact"/>
        <w:ind w:right="101"/>
        <w:jc w:val="right"/>
        <w:rPr>
          <w:rFonts w:ascii="宋体" w:hAnsi="宋体" w:eastAsia="宋体" w:cs="宋体"/>
          <w:b w:val="0"/>
          <w:bCs w:val="0"/>
          <w:color w:val="auto"/>
          <w:sz w:val="24"/>
          <w:szCs w:val="24"/>
          <w:highlight w:val="none"/>
        </w:rPr>
      </w:pPr>
      <w:r>
        <w:rPr>
          <w:rFonts w:ascii="宋体" w:hAnsi="宋体" w:eastAsia="宋体" w:cs="宋体"/>
          <w:b w:val="0"/>
          <w:bCs w:val="0"/>
          <w:color w:val="auto"/>
          <w:spacing w:val="7"/>
          <w:position w:val="16"/>
          <w:sz w:val="24"/>
          <w:szCs w:val="24"/>
          <w:highlight w:val="none"/>
        </w:rPr>
        <w:t>于单位所在区县适用的经省级人民政府批准的月最低工资</w:t>
      </w:r>
    </w:p>
    <w:p>
      <w:pPr>
        <w:spacing w:line="220" w:lineRule="auto"/>
        <w:ind w:left="2889"/>
        <w:rPr>
          <w:rFonts w:ascii="宋体" w:hAnsi="宋体" w:eastAsia="宋体" w:cs="宋体"/>
          <w:b w:val="0"/>
          <w:bCs w:val="0"/>
          <w:color w:val="auto"/>
          <w:sz w:val="24"/>
          <w:szCs w:val="24"/>
          <w:highlight w:val="none"/>
        </w:rPr>
      </w:pPr>
      <w:r>
        <w:rPr>
          <w:rFonts w:ascii="宋体" w:hAnsi="宋体" w:eastAsia="宋体" w:cs="宋体"/>
          <w:b w:val="0"/>
          <w:bCs w:val="0"/>
          <w:color w:val="auto"/>
          <w:spacing w:val="-6"/>
          <w:sz w:val="24"/>
          <w:szCs w:val="24"/>
          <w:highlight w:val="none"/>
        </w:rPr>
        <w:t>标准的工资；</w:t>
      </w:r>
    </w:p>
    <w:p>
      <w:pPr>
        <w:spacing w:before="171" w:line="309" w:lineRule="auto"/>
        <w:ind w:left="2889" w:right="105" w:hanging="900"/>
        <w:rPr>
          <w:rFonts w:ascii="宋体" w:hAnsi="宋体" w:eastAsia="宋体" w:cs="宋体"/>
          <w:b w:val="0"/>
          <w:bCs w:val="0"/>
          <w:color w:val="auto"/>
          <w:sz w:val="24"/>
          <w:szCs w:val="24"/>
          <w:highlight w:val="none"/>
        </w:rPr>
      </w:pPr>
      <w:r>
        <w:rPr>
          <w:b w:val="0"/>
          <w:bCs w:val="0"/>
          <w:color w:val="auto"/>
          <w:highlight w:val="none"/>
        </w:rPr>
        <w:fldChar w:fldCharType="begin"/>
      </w:r>
      <w:r>
        <w:rPr>
          <w:b w:val="0"/>
          <w:bCs w:val="0"/>
          <w:color w:val="auto"/>
          <w:highlight w:val="none"/>
        </w:rPr>
        <w:instrText xml:space="preserve"> HYPERLINK "https://5.2.3.5" </w:instrText>
      </w:r>
      <w:r>
        <w:rPr>
          <w:b w:val="0"/>
          <w:bCs w:val="0"/>
          <w:color w:val="auto"/>
          <w:highlight w:val="none"/>
        </w:rPr>
        <w:fldChar w:fldCharType="separate"/>
      </w:r>
      <w:r>
        <w:rPr>
          <w:rFonts w:ascii="Times New Roman" w:hAnsi="Times New Roman" w:eastAsia="Times New Roman" w:cs="Times New Roman"/>
          <w:b w:val="0"/>
          <w:bCs w:val="0"/>
          <w:color w:val="auto"/>
          <w:spacing w:val="2"/>
          <w:sz w:val="24"/>
          <w:szCs w:val="24"/>
          <w:highlight w:val="none"/>
        </w:rPr>
        <w:t>5.2.3.5</w:t>
      </w:r>
      <w:r>
        <w:rPr>
          <w:rFonts w:ascii="Times New Roman" w:hAnsi="Times New Roman" w:eastAsia="Times New Roman" w:cs="Times New Roman"/>
          <w:b w:val="0"/>
          <w:bCs w:val="0"/>
          <w:color w:val="auto"/>
          <w:spacing w:val="2"/>
          <w:sz w:val="24"/>
          <w:szCs w:val="24"/>
          <w:highlight w:val="none"/>
        </w:rPr>
        <w:fldChar w:fldCharType="end"/>
      </w:r>
      <w:r>
        <w:rPr>
          <w:rFonts w:ascii="Times New Roman" w:hAnsi="Times New Roman" w:eastAsia="Times New Roman" w:cs="Times New Roman"/>
          <w:b w:val="0"/>
          <w:bCs w:val="0"/>
          <w:color w:val="auto"/>
          <w:spacing w:val="19"/>
          <w:sz w:val="24"/>
          <w:szCs w:val="24"/>
          <w:highlight w:val="none"/>
        </w:rPr>
        <w:t xml:space="preserve">   </w:t>
      </w:r>
      <w:r>
        <w:rPr>
          <w:rFonts w:ascii="宋体" w:hAnsi="宋体" w:eastAsia="宋体" w:cs="宋体"/>
          <w:b w:val="0"/>
          <w:bCs w:val="0"/>
          <w:color w:val="auto"/>
          <w:spacing w:val="2"/>
          <w:sz w:val="24"/>
          <w:szCs w:val="24"/>
          <w:highlight w:val="none"/>
        </w:rPr>
        <w:t>提供本单位制造的货物、承担的工程或者服务(以下简称产</w:t>
      </w:r>
      <w:r>
        <w:rPr>
          <w:rFonts w:ascii="宋体" w:hAnsi="宋体" w:eastAsia="宋体" w:cs="宋体"/>
          <w:b w:val="0"/>
          <w:bCs w:val="0"/>
          <w:color w:val="auto"/>
          <w:sz w:val="24"/>
          <w:szCs w:val="24"/>
          <w:highlight w:val="none"/>
        </w:rPr>
        <w:t xml:space="preserve"> </w:t>
      </w:r>
      <w:r>
        <w:rPr>
          <w:rFonts w:ascii="宋体" w:hAnsi="宋体" w:eastAsia="宋体" w:cs="宋体"/>
          <w:b w:val="0"/>
          <w:bCs w:val="0"/>
          <w:color w:val="auto"/>
          <w:spacing w:val="11"/>
          <w:sz w:val="24"/>
          <w:szCs w:val="24"/>
          <w:highlight w:val="none"/>
        </w:rPr>
        <w:t>品),或者提供其他残疾人福利性单位制造的货物(不包括</w:t>
      </w:r>
      <w:r>
        <w:rPr>
          <w:rFonts w:ascii="宋体" w:hAnsi="宋体" w:eastAsia="宋体" w:cs="宋体"/>
          <w:b w:val="0"/>
          <w:bCs w:val="0"/>
          <w:color w:val="auto"/>
          <w:spacing w:val="12"/>
          <w:sz w:val="24"/>
          <w:szCs w:val="24"/>
          <w:highlight w:val="none"/>
        </w:rPr>
        <w:t xml:space="preserve"> </w:t>
      </w:r>
      <w:r>
        <w:rPr>
          <w:rFonts w:ascii="宋体" w:hAnsi="宋体" w:eastAsia="宋体" w:cs="宋体"/>
          <w:b w:val="0"/>
          <w:bCs w:val="0"/>
          <w:color w:val="auto"/>
          <w:spacing w:val="-1"/>
          <w:sz w:val="24"/>
          <w:szCs w:val="24"/>
          <w:highlight w:val="none"/>
        </w:rPr>
        <w:t>使用非残疾人福利性单位注册商标的货物);</w:t>
      </w:r>
    </w:p>
    <w:p>
      <w:pPr>
        <w:spacing w:before="257" w:line="219" w:lineRule="auto"/>
        <w:ind w:right="98"/>
        <w:jc w:val="right"/>
        <w:rPr>
          <w:rFonts w:ascii="宋体" w:hAnsi="宋体" w:eastAsia="宋体" w:cs="宋体"/>
          <w:b w:val="0"/>
          <w:bCs w:val="0"/>
          <w:color w:val="auto"/>
          <w:sz w:val="24"/>
          <w:szCs w:val="24"/>
          <w:highlight w:val="none"/>
        </w:rPr>
      </w:pPr>
      <w:r>
        <w:rPr>
          <w:b w:val="0"/>
          <w:bCs w:val="0"/>
          <w:color w:val="auto"/>
          <w:highlight w:val="none"/>
        </w:rPr>
        <w:fldChar w:fldCharType="begin"/>
      </w:r>
      <w:r>
        <w:rPr>
          <w:b w:val="0"/>
          <w:bCs w:val="0"/>
          <w:color w:val="auto"/>
          <w:highlight w:val="none"/>
        </w:rPr>
        <w:instrText xml:space="preserve"> HYPERLINK "https://5.2.3.6" </w:instrText>
      </w:r>
      <w:r>
        <w:rPr>
          <w:b w:val="0"/>
          <w:bCs w:val="0"/>
          <w:color w:val="auto"/>
          <w:highlight w:val="none"/>
        </w:rPr>
        <w:fldChar w:fldCharType="separate"/>
      </w:r>
      <w:r>
        <w:rPr>
          <w:rFonts w:ascii="Times New Roman" w:hAnsi="Times New Roman" w:eastAsia="Times New Roman" w:cs="Times New Roman"/>
          <w:b w:val="0"/>
          <w:bCs w:val="0"/>
          <w:color w:val="auto"/>
          <w:spacing w:val="-2"/>
          <w:sz w:val="24"/>
          <w:szCs w:val="24"/>
          <w:highlight w:val="none"/>
        </w:rPr>
        <w:t>5.2.3.6</w:t>
      </w:r>
      <w:r>
        <w:rPr>
          <w:rFonts w:ascii="Times New Roman" w:hAnsi="Times New Roman" w:eastAsia="Times New Roman" w:cs="Times New Roman"/>
          <w:b w:val="0"/>
          <w:bCs w:val="0"/>
          <w:color w:val="auto"/>
          <w:spacing w:val="-2"/>
          <w:sz w:val="24"/>
          <w:szCs w:val="24"/>
          <w:highlight w:val="none"/>
        </w:rPr>
        <w:fldChar w:fldCharType="end"/>
      </w:r>
      <w:r>
        <w:rPr>
          <w:rFonts w:ascii="Times New Roman" w:hAnsi="Times New Roman" w:eastAsia="Times New Roman" w:cs="Times New Roman"/>
          <w:b w:val="0"/>
          <w:bCs w:val="0"/>
          <w:color w:val="auto"/>
          <w:spacing w:val="4"/>
          <w:sz w:val="24"/>
          <w:szCs w:val="24"/>
          <w:highlight w:val="none"/>
        </w:rPr>
        <w:t xml:space="preserve">    </w:t>
      </w:r>
      <w:r>
        <w:rPr>
          <w:rFonts w:ascii="宋体" w:hAnsi="宋体" w:eastAsia="宋体" w:cs="宋体"/>
          <w:b w:val="0"/>
          <w:bCs w:val="0"/>
          <w:color w:val="auto"/>
          <w:spacing w:val="-2"/>
          <w:sz w:val="24"/>
          <w:szCs w:val="24"/>
          <w:highlight w:val="none"/>
        </w:rPr>
        <w:t>前款所称残疾人是指法定劳动年龄内，持有《中华人民共和</w:t>
      </w:r>
    </w:p>
    <w:p>
      <w:pPr>
        <w:rPr>
          <w:b w:val="0"/>
          <w:bCs w:val="0"/>
          <w:color w:val="auto"/>
          <w:highlight w:val="none"/>
        </w:rPr>
        <w:sectPr>
          <w:headerReference r:id="rId17" w:type="default"/>
          <w:footerReference r:id="rId18" w:type="default"/>
          <w:pgSz w:w="11910" w:h="16840"/>
          <w:pgMar w:top="1120" w:right="1060" w:bottom="1035" w:left="1670" w:header="866" w:footer="886" w:gutter="0"/>
          <w:pgNumType w:fmt="decimal"/>
          <w:cols w:space="720" w:num="1"/>
        </w:sectPr>
      </w:pPr>
    </w:p>
    <w:p>
      <w:pPr>
        <w:spacing w:line="311" w:lineRule="auto"/>
        <w:rPr>
          <w:rFonts w:ascii="Arial"/>
          <w:b w:val="0"/>
          <w:bCs w:val="0"/>
          <w:color w:val="auto"/>
          <w:sz w:val="21"/>
          <w:highlight w:val="none"/>
        </w:rPr>
      </w:pPr>
    </w:p>
    <w:p>
      <w:pPr>
        <w:spacing w:before="78" w:line="362" w:lineRule="auto"/>
        <w:ind w:left="2879"/>
        <w:jc w:val="both"/>
        <w:rPr>
          <w:rFonts w:ascii="宋体" w:hAnsi="宋体" w:eastAsia="宋体" w:cs="宋体"/>
          <w:b w:val="0"/>
          <w:bCs w:val="0"/>
          <w:color w:val="auto"/>
          <w:sz w:val="24"/>
          <w:szCs w:val="24"/>
          <w:highlight w:val="none"/>
        </w:rPr>
      </w:pPr>
      <w:r>
        <w:rPr>
          <w:rFonts w:ascii="宋体" w:hAnsi="宋体" w:eastAsia="宋体" w:cs="宋体"/>
          <w:b w:val="0"/>
          <w:bCs w:val="0"/>
          <w:color w:val="auto"/>
          <w:spacing w:val="-9"/>
          <w:sz w:val="24"/>
          <w:szCs w:val="24"/>
          <w:highlight w:val="none"/>
        </w:rPr>
        <w:t>国残疾人证》或者《中华人民共和国残疾军人证(1</w:t>
      </w:r>
      <w:r>
        <w:rPr>
          <w:rFonts w:ascii="宋体" w:hAnsi="宋体" w:eastAsia="宋体" w:cs="宋体"/>
          <w:b w:val="0"/>
          <w:bCs w:val="0"/>
          <w:color w:val="auto"/>
          <w:spacing w:val="3"/>
          <w:sz w:val="24"/>
          <w:szCs w:val="24"/>
          <w:highlight w:val="none"/>
        </w:rPr>
        <w:t xml:space="preserve"> </w:t>
      </w:r>
      <w:r>
        <w:rPr>
          <w:rFonts w:ascii="宋体" w:hAnsi="宋体" w:eastAsia="宋体" w:cs="宋体"/>
          <w:b w:val="0"/>
          <w:bCs w:val="0"/>
          <w:color w:val="auto"/>
          <w:spacing w:val="-9"/>
          <w:sz w:val="24"/>
          <w:szCs w:val="24"/>
          <w:highlight w:val="none"/>
        </w:rPr>
        <w:t>至</w:t>
      </w:r>
      <w:r>
        <w:rPr>
          <w:rFonts w:ascii="宋体" w:hAnsi="宋体" w:eastAsia="宋体" w:cs="宋体"/>
          <w:b w:val="0"/>
          <w:bCs w:val="0"/>
          <w:color w:val="auto"/>
          <w:spacing w:val="-47"/>
          <w:sz w:val="24"/>
          <w:szCs w:val="24"/>
          <w:highlight w:val="none"/>
        </w:rPr>
        <w:t xml:space="preserve"> </w:t>
      </w:r>
      <w:r>
        <w:rPr>
          <w:rFonts w:ascii="宋体" w:hAnsi="宋体" w:eastAsia="宋体" w:cs="宋体"/>
          <w:b w:val="0"/>
          <w:bCs w:val="0"/>
          <w:color w:val="auto"/>
          <w:spacing w:val="-9"/>
          <w:sz w:val="24"/>
          <w:szCs w:val="24"/>
          <w:highlight w:val="none"/>
        </w:rPr>
        <w:t>8</w:t>
      </w:r>
      <w:r>
        <w:rPr>
          <w:rFonts w:ascii="宋体" w:hAnsi="宋体" w:eastAsia="宋体" w:cs="宋体"/>
          <w:b w:val="0"/>
          <w:bCs w:val="0"/>
          <w:color w:val="auto"/>
          <w:spacing w:val="-44"/>
          <w:sz w:val="24"/>
          <w:szCs w:val="24"/>
          <w:highlight w:val="none"/>
        </w:rPr>
        <w:t xml:space="preserve"> </w:t>
      </w:r>
      <w:r>
        <w:rPr>
          <w:rFonts w:ascii="宋体" w:hAnsi="宋体" w:eastAsia="宋体" w:cs="宋体"/>
          <w:b w:val="0"/>
          <w:bCs w:val="0"/>
          <w:color w:val="auto"/>
          <w:spacing w:val="-9"/>
          <w:sz w:val="24"/>
          <w:szCs w:val="24"/>
          <w:highlight w:val="none"/>
        </w:rPr>
        <w:t>级</w:t>
      </w:r>
      <w:r>
        <w:rPr>
          <w:rFonts w:ascii="宋体" w:hAnsi="宋体" w:eastAsia="宋体" w:cs="宋体"/>
          <w:b w:val="0"/>
          <w:bCs w:val="0"/>
          <w:color w:val="auto"/>
          <w:spacing w:val="-47"/>
          <w:sz w:val="24"/>
          <w:szCs w:val="24"/>
          <w:highlight w:val="none"/>
        </w:rPr>
        <w:t xml:space="preserve"> </w:t>
      </w:r>
      <w:r>
        <w:rPr>
          <w:rFonts w:ascii="宋体" w:hAnsi="宋体" w:eastAsia="宋体" w:cs="宋体"/>
          <w:b w:val="0"/>
          <w:bCs w:val="0"/>
          <w:color w:val="auto"/>
          <w:spacing w:val="-9"/>
          <w:sz w:val="24"/>
          <w:szCs w:val="24"/>
          <w:highlight w:val="none"/>
        </w:rPr>
        <w:t>)</w:t>
      </w:r>
      <w:r>
        <w:rPr>
          <w:rFonts w:ascii="宋体" w:hAnsi="宋体" w:eastAsia="宋体" w:cs="宋体"/>
          <w:b w:val="0"/>
          <w:bCs w:val="0"/>
          <w:color w:val="auto"/>
          <w:spacing w:val="-34"/>
          <w:sz w:val="24"/>
          <w:szCs w:val="24"/>
          <w:highlight w:val="none"/>
        </w:rPr>
        <w:t xml:space="preserve"> </w:t>
      </w:r>
      <w:r>
        <w:rPr>
          <w:rFonts w:ascii="宋体" w:hAnsi="宋体" w:eastAsia="宋体" w:cs="宋体"/>
          <w:b w:val="0"/>
          <w:bCs w:val="0"/>
          <w:color w:val="auto"/>
          <w:spacing w:val="-9"/>
          <w:sz w:val="24"/>
          <w:szCs w:val="24"/>
          <w:highlight w:val="none"/>
        </w:rPr>
        <w:t>》</w:t>
      </w:r>
      <w:r>
        <w:rPr>
          <w:rFonts w:ascii="宋体" w:hAnsi="宋体" w:eastAsia="宋体" w:cs="宋体"/>
          <w:b w:val="0"/>
          <w:bCs w:val="0"/>
          <w:color w:val="auto"/>
          <w:sz w:val="24"/>
          <w:szCs w:val="24"/>
          <w:highlight w:val="none"/>
        </w:rPr>
        <w:t xml:space="preserve"> </w:t>
      </w:r>
      <w:r>
        <w:rPr>
          <w:rFonts w:ascii="宋体" w:hAnsi="宋体" w:eastAsia="宋体" w:cs="宋体"/>
          <w:b w:val="0"/>
          <w:bCs w:val="0"/>
          <w:color w:val="auto"/>
          <w:spacing w:val="-1"/>
          <w:sz w:val="24"/>
          <w:szCs w:val="24"/>
          <w:highlight w:val="none"/>
        </w:rPr>
        <w:t>的自然人，包括具有劳动条件和劳动意愿的精神残</w:t>
      </w:r>
      <w:r>
        <w:rPr>
          <w:rFonts w:ascii="宋体" w:hAnsi="宋体" w:eastAsia="宋体" w:cs="宋体"/>
          <w:b w:val="0"/>
          <w:bCs w:val="0"/>
          <w:color w:val="auto"/>
          <w:spacing w:val="-2"/>
          <w:sz w:val="24"/>
          <w:szCs w:val="24"/>
          <w:highlight w:val="none"/>
        </w:rPr>
        <w:t>疾人。在</w:t>
      </w:r>
      <w:r>
        <w:rPr>
          <w:rFonts w:ascii="宋体" w:hAnsi="宋体" w:eastAsia="宋体" w:cs="宋体"/>
          <w:b w:val="0"/>
          <w:bCs w:val="0"/>
          <w:color w:val="auto"/>
          <w:sz w:val="24"/>
          <w:szCs w:val="24"/>
          <w:highlight w:val="none"/>
        </w:rPr>
        <w:t xml:space="preserve">  </w:t>
      </w:r>
      <w:r>
        <w:rPr>
          <w:rFonts w:ascii="宋体" w:hAnsi="宋体" w:eastAsia="宋体" w:cs="宋体"/>
          <w:b w:val="0"/>
          <w:bCs w:val="0"/>
          <w:color w:val="auto"/>
          <w:spacing w:val="7"/>
          <w:sz w:val="24"/>
          <w:szCs w:val="24"/>
          <w:highlight w:val="none"/>
        </w:rPr>
        <w:t>职职工人数是指与残疾人福利性单位建立劳动关系并依法</w:t>
      </w:r>
    </w:p>
    <w:p>
      <w:pPr>
        <w:spacing w:line="219" w:lineRule="auto"/>
        <w:ind w:left="2879"/>
        <w:rPr>
          <w:rFonts w:ascii="宋体" w:hAnsi="宋体" w:eastAsia="宋体" w:cs="宋体"/>
          <w:b w:val="0"/>
          <w:bCs w:val="0"/>
          <w:color w:val="auto"/>
          <w:sz w:val="24"/>
          <w:szCs w:val="24"/>
          <w:highlight w:val="none"/>
        </w:rPr>
      </w:pPr>
      <w:r>
        <w:rPr>
          <w:rFonts w:ascii="宋体" w:hAnsi="宋体" w:eastAsia="宋体" w:cs="宋体"/>
          <w:b w:val="0"/>
          <w:bCs w:val="0"/>
          <w:color w:val="auto"/>
          <w:spacing w:val="-2"/>
          <w:sz w:val="24"/>
          <w:szCs w:val="24"/>
          <w:highlight w:val="none"/>
        </w:rPr>
        <w:t>签订劳动合同或服务协议的雇员人数。</w:t>
      </w:r>
    </w:p>
    <w:p>
      <w:pPr>
        <w:spacing w:before="173" w:line="219" w:lineRule="auto"/>
        <w:ind w:left="1080"/>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4"/>
          <w:sz w:val="24"/>
          <w:szCs w:val="24"/>
          <w:highlight w:val="none"/>
        </w:rPr>
        <w:t>5.2.4</w:t>
      </w:r>
      <w:r>
        <w:rPr>
          <w:rFonts w:ascii="Times New Roman" w:hAnsi="Times New Roman" w:eastAsia="Times New Roman" w:cs="Times New Roman"/>
          <w:b w:val="0"/>
          <w:bCs w:val="0"/>
          <w:color w:val="auto"/>
          <w:spacing w:val="11"/>
          <w:sz w:val="24"/>
          <w:szCs w:val="24"/>
          <w:highlight w:val="none"/>
        </w:rPr>
        <w:t xml:space="preserve">      </w:t>
      </w:r>
      <w:r>
        <w:rPr>
          <w:rFonts w:ascii="宋体" w:hAnsi="宋体" w:eastAsia="宋体" w:cs="宋体"/>
          <w:b w:val="0"/>
          <w:bCs w:val="0"/>
          <w:color w:val="auto"/>
          <w:spacing w:val="-4"/>
          <w:sz w:val="24"/>
          <w:szCs w:val="24"/>
          <w:highlight w:val="none"/>
        </w:rPr>
        <w:t>本项目是否专门面向中小企业预留采购份额见第一章《投标邀请》。</w:t>
      </w:r>
    </w:p>
    <w:p>
      <w:pPr>
        <w:spacing w:before="185" w:line="219" w:lineRule="auto"/>
        <w:ind w:right="112"/>
        <w:jc w:val="right"/>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6"/>
          <w:sz w:val="24"/>
          <w:szCs w:val="24"/>
          <w:highlight w:val="none"/>
        </w:rPr>
        <w:t>5.2.5</w:t>
      </w:r>
      <w:r>
        <w:rPr>
          <w:rFonts w:ascii="Times New Roman" w:hAnsi="Times New Roman" w:eastAsia="Times New Roman" w:cs="Times New Roman"/>
          <w:b w:val="0"/>
          <w:bCs w:val="0"/>
          <w:color w:val="auto"/>
          <w:spacing w:val="9"/>
          <w:sz w:val="24"/>
          <w:szCs w:val="24"/>
          <w:highlight w:val="none"/>
        </w:rPr>
        <w:t xml:space="preserve">      </w:t>
      </w:r>
      <w:r>
        <w:rPr>
          <w:rFonts w:ascii="宋体" w:hAnsi="宋体" w:eastAsia="宋体" w:cs="宋体"/>
          <w:b w:val="0"/>
          <w:bCs w:val="0"/>
          <w:color w:val="auto"/>
          <w:spacing w:val="-6"/>
          <w:sz w:val="24"/>
          <w:szCs w:val="24"/>
          <w:highlight w:val="none"/>
        </w:rPr>
        <w:t>采购标的对应的中小企业划分标准所</w:t>
      </w:r>
      <w:r>
        <w:rPr>
          <w:rFonts w:ascii="宋体" w:hAnsi="宋体" w:eastAsia="宋体" w:cs="宋体"/>
          <w:b w:val="0"/>
          <w:bCs w:val="0"/>
          <w:color w:val="auto"/>
          <w:spacing w:val="-7"/>
          <w:sz w:val="24"/>
          <w:szCs w:val="24"/>
          <w:highlight w:val="none"/>
        </w:rPr>
        <w:t>属行业见《投标人须知资料表》。</w:t>
      </w:r>
    </w:p>
    <w:p>
      <w:pPr>
        <w:spacing w:before="184" w:line="218" w:lineRule="auto"/>
        <w:ind w:left="1080"/>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3"/>
          <w:sz w:val="24"/>
          <w:szCs w:val="24"/>
          <w:highlight w:val="none"/>
        </w:rPr>
        <w:t>5.2.6</w:t>
      </w:r>
      <w:r>
        <w:rPr>
          <w:rFonts w:ascii="Times New Roman" w:hAnsi="Times New Roman" w:eastAsia="Times New Roman" w:cs="Times New Roman"/>
          <w:b w:val="0"/>
          <w:bCs w:val="0"/>
          <w:color w:val="auto"/>
          <w:spacing w:val="9"/>
          <w:sz w:val="24"/>
          <w:szCs w:val="24"/>
          <w:highlight w:val="none"/>
        </w:rPr>
        <w:t xml:space="preserve">      </w:t>
      </w:r>
      <w:r>
        <w:rPr>
          <w:rFonts w:ascii="宋体" w:hAnsi="宋体" w:eastAsia="宋体" w:cs="宋体"/>
          <w:b w:val="0"/>
          <w:bCs w:val="0"/>
          <w:color w:val="auto"/>
          <w:spacing w:val="-3"/>
          <w:sz w:val="24"/>
          <w:szCs w:val="24"/>
          <w:highlight w:val="none"/>
        </w:rPr>
        <w:t>小微企业价格评审优惠的政策调整：见第四章《评标程序、评标</w:t>
      </w:r>
      <w:r>
        <w:rPr>
          <w:rFonts w:ascii="宋体" w:hAnsi="宋体" w:eastAsia="宋体" w:cs="宋体"/>
          <w:b w:val="0"/>
          <w:bCs w:val="0"/>
          <w:color w:val="auto"/>
          <w:spacing w:val="-4"/>
          <w:sz w:val="24"/>
          <w:szCs w:val="24"/>
          <w:highlight w:val="none"/>
        </w:rPr>
        <w:t>方法</w:t>
      </w:r>
    </w:p>
    <w:p>
      <w:pPr>
        <w:spacing w:before="189" w:line="220" w:lineRule="auto"/>
        <w:ind w:left="1979"/>
        <w:rPr>
          <w:rFonts w:ascii="宋体" w:hAnsi="宋体" w:eastAsia="宋体" w:cs="宋体"/>
          <w:b w:val="0"/>
          <w:bCs w:val="0"/>
          <w:color w:val="auto"/>
          <w:sz w:val="24"/>
          <w:szCs w:val="24"/>
          <w:highlight w:val="none"/>
        </w:rPr>
      </w:pPr>
      <w:r>
        <w:rPr>
          <w:rFonts w:ascii="宋体" w:hAnsi="宋体" w:eastAsia="宋体" w:cs="宋体"/>
          <w:b w:val="0"/>
          <w:bCs w:val="0"/>
          <w:color w:val="auto"/>
          <w:spacing w:val="-18"/>
          <w:sz w:val="24"/>
          <w:szCs w:val="24"/>
          <w:highlight w:val="none"/>
        </w:rPr>
        <w:t>和评标标准》。</w:t>
      </w:r>
    </w:p>
    <w:p>
      <w:pPr>
        <w:spacing w:before="172" w:line="219" w:lineRule="auto"/>
        <w:ind w:left="359"/>
        <w:outlineLvl w:val="2"/>
        <w:rPr>
          <w:rFonts w:ascii="宋体" w:hAnsi="宋体" w:eastAsia="宋体" w:cs="宋体"/>
          <w:b w:val="0"/>
          <w:bCs w:val="0"/>
          <w:color w:val="auto"/>
          <w:sz w:val="24"/>
          <w:szCs w:val="24"/>
          <w:highlight w:val="none"/>
        </w:rPr>
      </w:pPr>
      <w:bookmarkStart w:id="53" w:name="_Toc1964"/>
      <w:r>
        <w:rPr>
          <w:rFonts w:ascii="宋体" w:hAnsi="宋体" w:eastAsia="宋体" w:cs="宋体"/>
          <w:b w:val="0"/>
          <w:bCs w:val="0"/>
          <w:color w:val="auto"/>
          <w:spacing w:val="-2"/>
          <w:sz w:val="24"/>
          <w:szCs w:val="24"/>
          <w:highlight w:val="none"/>
        </w:rPr>
        <w:t>5.3</w:t>
      </w:r>
      <w:r>
        <w:rPr>
          <w:rFonts w:ascii="宋体" w:hAnsi="宋体" w:eastAsia="宋体" w:cs="宋体"/>
          <w:b w:val="0"/>
          <w:bCs w:val="0"/>
          <w:color w:val="auto"/>
          <w:spacing w:val="5"/>
          <w:sz w:val="24"/>
          <w:szCs w:val="24"/>
          <w:highlight w:val="none"/>
        </w:rPr>
        <w:t xml:space="preserve">   </w:t>
      </w:r>
      <w:r>
        <w:rPr>
          <w:rFonts w:ascii="宋体" w:hAnsi="宋体" w:eastAsia="宋体" w:cs="宋体"/>
          <w:b w:val="0"/>
          <w:bCs w:val="0"/>
          <w:color w:val="auto"/>
          <w:spacing w:val="-2"/>
          <w:sz w:val="24"/>
          <w:szCs w:val="24"/>
          <w:highlight w:val="none"/>
        </w:rPr>
        <w:t>政府采购节能产品、环境标志产品</w:t>
      </w:r>
      <w:bookmarkEnd w:id="53"/>
    </w:p>
    <w:p>
      <w:pPr>
        <w:spacing w:before="175" w:line="219" w:lineRule="auto"/>
        <w:ind w:left="1080"/>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3"/>
          <w:sz w:val="24"/>
          <w:szCs w:val="24"/>
          <w:highlight w:val="none"/>
        </w:rPr>
        <w:t>5.3.1</w:t>
      </w:r>
      <w:r>
        <w:rPr>
          <w:rFonts w:ascii="Times New Roman" w:hAnsi="Times New Roman" w:eastAsia="Times New Roman" w:cs="Times New Roman"/>
          <w:b w:val="0"/>
          <w:bCs w:val="0"/>
          <w:color w:val="auto"/>
          <w:spacing w:val="10"/>
          <w:sz w:val="24"/>
          <w:szCs w:val="24"/>
          <w:highlight w:val="none"/>
        </w:rPr>
        <w:t xml:space="preserve">      </w:t>
      </w:r>
      <w:r>
        <w:rPr>
          <w:rFonts w:ascii="宋体" w:hAnsi="宋体" w:eastAsia="宋体" w:cs="宋体"/>
          <w:b w:val="0"/>
          <w:bCs w:val="0"/>
          <w:color w:val="auto"/>
          <w:spacing w:val="-3"/>
          <w:sz w:val="24"/>
          <w:szCs w:val="24"/>
          <w:highlight w:val="none"/>
        </w:rPr>
        <w:t>政府采购节能产品、环境标志产品实施品目清单管理。财政部、发展</w:t>
      </w:r>
    </w:p>
    <w:p>
      <w:pPr>
        <w:spacing w:before="175" w:line="354" w:lineRule="auto"/>
        <w:ind w:left="1979" w:right="214"/>
        <w:jc w:val="both"/>
        <w:rPr>
          <w:rFonts w:ascii="宋体" w:hAnsi="宋体" w:eastAsia="宋体" w:cs="宋体"/>
          <w:b w:val="0"/>
          <w:bCs w:val="0"/>
          <w:color w:val="auto"/>
          <w:sz w:val="24"/>
          <w:szCs w:val="24"/>
          <w:highlight w:val="none"/>
        </w:rPr>
      </w:pPr>
      <w:r>
        <w:rPr>
          <w:rFonts w:ascii="宋体" w:hAnsi="宋体" w:eastAsia="宋体" w:cs="宋体"/>
          <w:b w:val="0"/>
          <w:bCs w:val="0"/>
          <w:color w:val="auto"/>
          <w:spacing w:val="-4"/>
          <w:sz w:val="24"/>
          <w:szCs w:val="24"/>
          <w:highlight w:val="none"/>
        </w:rPr>
        <w:t>改革委、生态环境部等部门根据产品节能环保性能、技术水平和市场</w:t>
      </w:r>
      <w:r>
        <w:rPr>
          <w:rFonts w:ascii="宋体" w:hAnsi="宋体" w:eastAsia="宋体" w:cs="宋体"/>
          <w:b w:val="0"/>
          <w:bCs w:val="0"/>
          <w:color w:val="auto"/>
          <w:spacing w:val="13"/>
          <w:sz w:val="24"/>
          <w:szCs w:val="24"/>
          <w:highlight w:val="none"/>
        </w:rPr>
        <w:t xml:space="preserve"> </w:t>
      </w:r>
      <w:r>
        <w:rPr>
          <w:rFonts w:ascii="宋体" w:hAnsi="宋体" w:eastAsia="宋体" w:cs="宋体"/>
          <w:b w:val="0"/>
          <w:bCs w:val="0"/>
          <w:color w:val="auto"/>
          <w:spacing w:val="-4"/>
          <w:sz w:val="24"/>
          <w:szCs w:val="24"/>
          <w:highlight w:val="none"/>
        </w:rPr>
        <w:t>成熟程度等因素，确定实施政府优先采购和强制采购的产品类别及所</w:t>
      </w:r>
      <w:r>
        <w:rPr>
          <w:rFonts w:ascii="宋体" w:hAnsi="宋体" w:eastAsia="宋体" w:cs="宋体"/>
          <w:b w:val="0"/>
          <w:bCs w:val="0"/>
          <w:color w:val="auto"/>
          <w:spacing w:val="7"/>
          <w:sz w:val="24"/>
          <w:szCs w:val="24"/>
          <w:highlight w:val="none"/>
        </w:rPr>
        <w:t xml:space="preserve"> </w:t>
      </w:r>
      <w:r>
        <w:rPr>
          <w:rFonts w:ascii="宋体" w:hAnsi="宋体" w:eastAsia="宋体" w:cs="宋体"/>
          <w:b w:val="0"/>
          <w:bCs w:val="0"/>
          <w:color w:val="auto"/>
          <w:spacing w:val="-3"/>
          <w:sz w:val="24"/>
          <w:szCs w:val="24"/>
          <w:highlight w:val="none"/>
        </w:rPr>
        <w:t>依据的相关标准规范，以品目清单的形式发布并适时调整</w:t>
      </w:r>
      <w:r>
        <w:rPr>
          <w:rFonts w:ascii="宋体" w:hAnsi="宋体" w:eastAsia="宋体" w:cs="宋体"/>
          <w:b w:val="0"/>
          <w:bCs w:val="0"/>
          <w:color w:val="auto"/>
          <w:spacing w:val="-4"/>
          <w:sz w:val="24"/>
          <w:szCs w:val="24"/>
          <w:highlight w:val="none"/>
        </w:rPr>
        <w:t>。依据品目</w:t>
      </w:r>
    </w:p>
    <w:p>
      <w:pPr>
        <w:spacing w:before="1" w:line="218" w:lineRule="auto"/>
        <w:ind w:left="1979"/>
        <w:rPr>
          <w:rFonts w:ascii="宋体" w:hAnsi="宋体" w:eastAsia="宋体" w:cs="宋体"/>
          <w:b w:val="0"/>
          <w:bCs w:val="0"/>
          <w:color w:val="auto"/>
          <w:sz w:val="24"/>
          <w:szCs w:val="24"/>
          <w:highlight w:val="none"/>
        </w:rPr>
      </w:pPr>
      <w:r>
        <w:rPr>
          <w:rFonts w:ascii="宋体" w:hAnsi="宋体" w:eastAsia="宋体" w:cs="宋体"/>
          <w:b w:val="0"/>
          <w:bCs w:val="0"/>
          <w:color w:val="auto"/>
          <w:spacing w:val="-2"/>
          <w:sz w:val="24"/>
          <w:szCs w:val="24"/>
          <w:highlight w:val="none"/>
        </w:rPr>
        <w:t>清单和认证证书实施政府优先采购和强制采购</w:t>
      </w:r>
      <w:r>
        <w:rPr>
          <w:rFonts w:ascii="宋体" w:hAnsi="宋体" w:eastAsia="宋体" w:cs="宋体"/>
          <w:b w:val="0"/>
          <w:bCs w:val="0"/>
          <w:color w:val="auto"/>
          <w:spacing w:val="-3"/>
          <w:sz w:val="24"/>
          <w:szCs w:val="24"/>
          <w:highlight w:val="none"/>
        </w:rPr>
        <w:t>。</w:t>
      </w:r>
    </w:p>
    <w:p>
      <w:pPr>
        <w:spacing w:before="175" w:line="219" w:lineRule="auto"/>
        <w:ind w:left="1080"/>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3"/>
          <w:sz w:val="24"/>
          <w:szCs w:val="24"/>
          <w:highlight w:val="none"/>
        </w:rPr>
        <w:t>5.3.2</w:t>
      </w:r>
      <w:r>
        <w:rPr>
          <w:rFonts w:ascii="Times New Roman" w:hAnsi="Times New Roman" w:eastAsia="Times New Roman" w:cs="Times New Roman"/>
          <w:b w:val="0"/>
          <w:bCs w:val="0"/>
          <w:color w:val="auto"/>
          <w:spacing w:val="9"/>
          <w:sz w:val="24"/>
          <w:szCs w:val="24"/>
          <w:highlight w:val="none"/>
        </w:rPr>
        <w:t xml:space="preserve">      </w:t>
      </w:r>
      <w:r>
        <w:rPr>
          <w:rFonts w:ascii="宋体" w:hAnsi="宋体" w:eastAsia="宋体" w:cs="宋体"/>
          <w:b w:val="0"/>
          <w:bCs w:val="0"/>
          <w:color w:val="auto"/>
          <w:spacing w:val="-3"/>
          <w:sz w:val="24"/>
          <w:szCs w:val="24"/>
          <w:highlight w:val="none"/>
        </w:rPr>
        <w:t>采购人拟采购的产品属于品目清单范围的，采购人及其委托的采购代</w:t>
      </w:r>
    </w:p>
    <w:p>
      <w:pPr>
        <w:spacing w:before="176" w:line="354" w:lineRule="auto"/>
        <w:ind w:left="1979" w:right="19"/>
        <w:jc w:val="both"/>
        <w:rPr>
          <w:rFonts w:ascii="宋体" w:hAnsi="宋体" w:eastAsia="宋体" w:cs="宋体"/>
          <w:b w:val="0"/>
          <w:bCs w:val="0"/>
          <w:color w:val="auto"/>
          <w:sz w:val="24"/>
          <w:szCs w:val="24"/>
          <w:highlight w:val="none"/>
        </w:rPr>
      </w:pPr>
      <w:r>
        <w:rPr>
          <w:rFonts w:ascii="宋体" w:hAnsi="宋体" w:eastAsia="宋体" w:cs="宋体"/>
          <w:b w:val="0"/>
          <w:bCs w:val="0"/>
          <w:color w:val="auto"/>
          <w:spacing w:val="-5"/>
          <w:sz w:val="24"/>
          <w:szCs w:val="24"/>
          <w:highlight w:val="none"/>
        </w:rPr>
        <w:t>理机构依据国家确定的认证机构出具的、处于有效期之内的节能产品、</w:t>
      </w:r>
      <w:r>
        <w:rPr>
          <w:rFonts w:ascii="宋体" w:hAnsi="宋体" w:eastAsia="宋体" w:cs="宋体"/>
          <w:b w:val="0"/>
          <w:bCs w:val="0"/>
          <w:color w:val="auto"/>
          <w:spacing w:val="14"/>
          <w:sz w:val="24"/>
          <w:szCs w:val="24"/>
          <w:highlight w:val="none"/>
        </w:rPr>
        <w:t xml:space="preserve"> </w:t>
      </w:r>
      <w:r>
        <w:rPr>
          <w:rFonts w:ascii="宋体" w:hAnsi="宋体" w:eastAsia="宋体" w:cs="宋体"/>
          <w:b w:val="0"/>
          <w:bCs w:val="0"/>
          <w:color w:val="auto"/>
          <w:spacing w:val="-3"/>
          <w:sz w:val="24"/>
          <w:szCs w:val="24"/>
          <w:highlight w:val="none"/>
        </w:rPr>
        <w:t>环境标志产品认证证书，对获得证书的产品实施政府</w:t>
      </w:r>
      <w:r>
        <w:rPr>
          <w:rFonts w:ascii="宋体" w:hAnsi="宋体" w:eastAsia="宋体" w:cs="宋体"/>
          <w:b w:val="0"/>
          <w:bCs w:val="0"/>
          <w:color w:val="auto"/>
          <w:spacing w:val="-4"/>
          <w:sz w:val="24"/>
          <w:szCs w:val="24"/>
          <w:highlight w:val="none"/>
        </w:rPr>
        <w:t>优先采购或强制</w:t>
      </w:r>
    </w:p>
    <w:p>
      <w:pPr>
        <w:spacing w:before="1" w:line="218" w:lineRule="auto"/>
        <w:ind w:right="222"/>
        <w:jc w:val="right"/>
        <w:rPr>
          <w:rFonts w:ascii="宋体" w:hAnsi="宋体" w:eastAsia="宋体" w:cs="宋体"/>
          <w:b w:val="0"/>
          <w:bCs w:val="0"/>
          <w:color w:val="auto"/>
          <w:sz w:val="24"/>
          <w:szCs w:val="24"/>
          <w:highlight w:val="none"/>
        </w:rPr>
      </w:pPr>
      <w:r>
        <w:rPr>
          <w:rFonts w:ascii="宋体" w:hAnsi="宋体" w:eastAsia="宋体" w:cs="宋体"/>
          <w:b w:val="0"/>
          <w:bCs w:val="0"/>
          <w:color w:val="auto"/>
          <w:spacing w:val="-4"/>
          <w:sz w:val="24"/>
          <w:szCs w:val="24"/>
          <w:highlight w:val="none"/>
        </w:rPr>
        <w:t>采购。关于政府采购节能产品、环境标志产品的相关规定依据《关于</w:t>
      </w:r>
    </w:p>
    <w:p>
      <w:pPr>
        <w:spacing w:before="175" w:line="406" w:lineRule="exact"/>
        <w:ind w:right="224"/>
        <w:jc w:val="right"/>
        <w:rPr>
          <w:rFonts w:ascii="宋体" w:hAnsi="宋体" w:eastAsia="宋体" w:cs="宋体"/>
          <w:b w:val="0"/>
          <w:bCs w:val="0"/>
          <w:color w:val="auto"/>
          <w:sz w:val="24"/>
          <w:szCs w:val="24"/>
          <w:highlight w:val="none"/>
        </w:rPr>
      </w:pPr>
      <w:r>
        <w:rPr>
          <w:rFonts w:ascii="宋体" w:hAnsi="宋体" w:eastAsia="宋体" w:cs="宋体"/>
          <w:b w:val="0"/>
          <w:bCs w:val="0"/>
          <w:color w:val="auto"/>
          <w:position w:val="12"/>
          <w:sz w:val="24"/>
          <w:szCs w:val="24"/>
          <w:highlight w:val="none"/>
        </w:rPr>
        <w:t>调整优化节能产品、环境标志产品政府采购执行机制的通知》(财库</w:t>
      </w:r>
    </w:p>
    <w:p>
      <w:pPr>
        <w:spacing w:before="1" w:line="220" w:lineRule="auto"/>
        <w:ind w:left="1969"/>
        <w:rPr>
          <w:rFonts w:ascii="宋体" w:hAnsi="宋体" w:eastAsia="宋体" w:cs="宋体"/>
          <w:b w:val="0"/>
          <w:bCs w:val="0"/>
          <w:color w:val="auto"/>
          <w:sz w:val="30"/>
          <w:szCs w:val="30"/>
          <w:highlight w:val="none"/>
        </w:rPr>
      </w:pPr>
      <w:r>
        <w:rPr>
          <w:rFonts w:ascii="宋体" w:hAnsi="宋体" w:eastAsia="宋体" w:cs="宋体"/>
          <w:b w:val="0"/>
          <w:bCs w:val="0"/>
          <w:color w:val="auto"/>
          <w:spacing w:val="-16"/>
          <w:sz w:val="30"/>
          <w:szCs w:val="30"/>
          <w:highlight w:val="none"/>
        </w:rPr>
        <w:t>〔2019〕9号)。</w:t>
      </w:r>
    </w:p>
    <w:p>
      <w:pPr>
        <w:spacing w:before="155" w:line="219" w:lineRule="auto"/>
        <w:ind w:right="158"/>
        <w:jc w:val="right"/>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1"/>
          <w:sz w:val="24"/>
          <w:szCs w:val="24"/>
          <w:highlight w:val="none"/>
        </w:rPr>
        <w:t>5.3.3</w:t>
      </w:r>
      <w:r>
        <w:rPr>
          <w:rFonts w:ascii="Times New Roman" w:hAnsi="Times New Roman" w:eastAsia="Times New Roman" w:cs="Times New Roman"/>
          <w:b w:val="0"/>
          <w:bCs w:val="0"/>
          <w:color w:val="auto"/>
          <w:spacing w:val="1"/>
          <w:sz w:val="24"/>
          <w:szCs w:val="24"/>
          <w:highlight w:val="none"/>
        </w:rPr>
        <w:t xml:space="preserve">       </w:t>
      </w:r>
      <w:r>
        <w:rPr>
          <w:rFonts w:ascii="宋体" w:hAnsi="宋体" w:eastAsia="宋体" w:cs="宋体"/>
          <w:b w:val="0"/>
          <w:bCs w:val="0"/>
          <w:color w:val="auto"/>
          <w:spacing w:val="-1"/>
          <w:sz w:val="24"/>
          <w:szCs w:val="24"/>
          <w:highlight w:val="none"/>
        </w:rPr>
        <w:t>如本项目采购产品属于实施政府强制采购</w:t>
      </w:r>
      <w:r>
        <w:rPr>
          <w:rFonts w:ascii="宋体" w:hAnsi="宋体" w:eastAsia="宋体" w:cs="宋体"/>
          <w:b w:val="0"/>
          <w:bCs w:val="0"/>
          <w:color w:val="auto"/>
          <w:spacing w:val="-2"/>
          <w:sz w:val="24"/>
          <w:szCs w:val="24"/>
          <w:highlight w:val="none"/>
        </w:rPr>
        <w:t>品目清单范围的节能产品，</w:t>
      </w:r>
    </w:p>
    <w:p>
      <w:pPr>
        <w:spacing w:before="176" w:line="458" w:lineRule="exact"/>
        <w:ind w:right="220"/>
        <w:jc w:val="right"/>
        <w:rPr>
          <w:rFonts w:ascii="宋体" w:hAnsi="宋体" w:eastAsia="宋体" w:cs="宋体"/>
          <w:b w:val="0"/>
          <w:bCs w:val="0"/>
          <w:color w:val="auto"/>
          <w:sz w:val="24"/>
          <w:szCs w:val="24"/>
          <w:highlight w:val="none"/>
        </w:rPr>
      </w:pPr>
      <w:r>
        <w:rPr>
          <w:rFonts w:ascii="宋体" w:hAnsi="宋体" w:eastAsia="宋体" w:cs="宋体"/>
          <w:b w:val="0"/>
          <w:bCs w:val="0"/>
          <w:color w:val="auto"/>
          <w:spacing w:val="-4"/>
          <w:position w:val="16"/>
          <w:sz w:val="24"/>
          <w:szCs w:val="24"/>
          <w:highlight w:val="none"/>
        </w:rPr>
        <w:t>则投标人所报产品必须获得国家确定的认证机构出具的、处于有效期</w:t>
      </w:r>
    </w:p>
    <w:p>
      <w:pPr>
        <w:spacing w:before="1" w:line="218" w:lineRule="auto"/>
        <w:ind w:left="1979"/>
        <w:rPr>
          <w:rFonts w:ascii="宋体" w:hAnsi="宋体" w:eastAsia="宋体" w:cs="宋体"/>
          <w:b w:val="0"/>
          <w:bCs w:val="0"/>
          <w:color w:val="auto"/>
          <w:sz w:val="24"/>
          <w:szCs w:val="24"/>
          <w:highlight w:val="none"/>
        </w:rPr>
      </w:pPr>
      <w:r>
        <w:rPr>
          <w:rFonts w:ascii="宋体" w:hAnsi="宋体" w:eastAsia="宋体" w:cs="宋体"/>
          <w:b w:val="0"/>
          <w:bCs w:val="0"/>
          <w:color w:val="auto"/>
          <w:spacing w:val="-2"/>
          <w:sz w:val="24"/>
          <w:szCs w:val="24"/>
          <w:highlight w:val="none"/>
        </w:rPr>
        <w:t>之内的节能产品认证证书，否则</w:t>
      </w:r>
      <w:r>
        <w:rPr>
          <w:rFonts w:ascii="宋体" w:hAnsi="宋体" w:eastAsia="宋体" w:cs="宋体"/>
          <w:b/>
          <w:bCs/>
          <w:color w:val="auto"/>
          <w:spacing w:val="-2"/>
          <w:sz w:val="24"/>
          <w:szCs w:val="24"/>
          <w:highlight w:val="none"/>
        </w:rPr>
        <w:t>投标无效</w:t>
      </w:r>
      <w:r>
        <w:rPr>
          <w:rFonts w:ascii="宋体" w:hAnsi="宋体" w:eastAsia="宋体" w:cs="宋体"/>
          <w:b w:val="0"/>
          <w:bCs w:val="0"/>
          <w:color w:val="auto"/>
          <w:spacing w:val="-2"/>
          <w:sz w:val="24"/>
          <w:szCs w:val="24"/>
          <w:highlight w:val="none"/>
        </w:rPr>
        <w:t>；</w:t>
      </w:r>
    </w:p>
    <w:p>
      <w:pPr>
        <w:spacing w:before="177" w:line="219" w:lineRule="auto"/>
        <w:ind w:left="1080"/>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3"/>
          <w:sz w:val="24"/>
          <w:szCs w:val="24"/>
          <w:highlight w:val="none"/>
        </w:rPr>
        <w:t>5.3.4</w:t>
      </w:r>
      <w:r>
        <w:rPr>
          <w:rFonts w:ascii="Times New Roman" w:hAnsi="Times New Roman" w:eastAsia="Times New Roman" w:cs="Times New Roman"/>
          <w:b w:val="0"/>
          <w:bCs w:val="0"/>
          <w:color w:val="auto"/>
          <w:spacing w:val="1"/>
          <w:sz w:val="24"/>
          <w:szCs w:val="24"/>
          <w:highlight w:val="none"/>
        </w:rPr>
        <w:t xml:space="preserve">       </w:t>
      </w:r>
      <w:r>
        <w:rPr>
          <w:rFonts w:ascii="宋体" w:hAnsi="宋体" w:eastAsia="宋体" w:cs="宋体"/>
          <w:b w:val="0"/>
          <w:bCs w:val="0"/>
          <w:color w:val="auto"/>
          <w:spacing w:val="-3"/>
          <w:sz w:val="24"/>
          <w:szCs w:val="24"/>
          <w:highlight w:val="none"/>
        </w:rPr>
        <w:t>非政府强制采购的节能产品或环境标志产品，</w:t>
      </w:r>
      <w:r>
        <w:rPr>
          <w:rFonts w:ascii="宋体" w:hAnsi="宋体" w:eastAsia="宋体" w:cs="宋体"/>
          <w:b w:val="0"/>
          <w:bCs w:val="0"/>
          <w:color w:val="auto"/>
          <w:spacing w:val="-4"/>
          <w:sz w:val="24"/>
          <w:szCs w:val="24"/>
          <w:highlight w:val="none"/>
        </w:rPr>
        <w:t>依据品目清单和认证证</w:t>
      </w:r>
    </w:p>
    <w:p>
      <w:pPr>
        <w:spacing w:before="176" w:line="462" w:lineRule="exact"/>
        <w:ind w:right="227"/>
        <w:jc w:val="right"/>
        <w:rPr>
          <w:rFonts w:ascii="宋体" w:hAnsi="宋体" w:eastAsia="宋体" w:cs="宋体"/>
          <w:b w:val="0"/>
          <w:bCs w:val="0"/>
          <w:color w:val="auto"/>
          <w:sz w:val="24"/>
          <w:szCs w:val="24"/>
          <w:highlight w:val="none"/>
        </w:rPr>
      </w:pPr>
      <w:r>
        <w:rPr>
          <w:rFonts w:ascii="宋体" w:hAnsi="宋体" w:eastAsia="宋体" w:cs="宋体"/>
          <w:b w:val="0"/>
          <w:bCs w:val="0"/>
          <w:color w:val="auto"/>
          <w:spacing w:val="-4"/>
          <w:position w:val="16"/>
          <w:sz w:val="24"/>
          <w:szCs w:val="24"/>
          <w:highlight w:val="none"/>
        </w:rPr>
        <w:t>书实施政府优先采购。优先采购的具体规定见第四章《评标程序、评</w:t>
      </w:r>
    </w:p>
    <w:p>
      <w:pPr>
        <w:spacing w:line="220" w:lineRule="auto"/>
        <w:ind w:left="1979"/>
        <w:rPr>
          <w:rFonts w:ascii="宋体" w:hAnsi="宋体" w:eastAsia="宋体" w:cs="宋体"/>
          <w:b w:val="0"/>
          <w:bCs w:val="0"/>
          <w:color w:val="auto"/>
          <w:sz w:val="24"/>
          <w:szCs w:val="24"/>
          <w:highlight w:val="none"/>
        </w:rPr>
      </w:pPr>
      <w:r>
        <w:rPr>
          <w:rFonts w:ascii="宋体" w:hAnsi="宋体" w:eastAsia="宋体" w:cs="宋体"/>
          <w:b w:val="0"/>
          <w:bCs w:val="0"/>
          <w:color w:val="auto"/>
          <w:spacing w:val="-3"/>
          <w:sz w:val="24"/>
          <w:szCs w:val="24"/>
          <w:highlight w:val="none"/>
        </w:rPr>
        <w:t>标方法和评标标准》(如涉及)。</w:t>
      </w:r>
    </w:p>
    <w:p>
      <w:pPr>
        <w:spacing w:before="173" w:line="219" w:lineRule="auto"/>
        <w:ind w:left="359"/>
        <w:outlineLvl w:val="2"/>
        <w:rPr>
          <w:rFonts w:ascii="宋体" w:hAnsi="宋体" w:eastAsia="宋体" w:cs="宋体"/>
          <w:b w:val="0"/>
          <w:bCs w:val="0"/>
          <w:color w:val="auto"/>
          <w:sz w:val="24"/>
          <w:szCs w:val="24"/>
          <w:highlight w:val="none"/>
        </w:rPr>
      </w:pPr>
      <w:bookmarkStart w:id="54" w:name="_Toc30005"/>
      <w:r>
        <w:rPr>
          <w:rFonts w:ascii="宋体" w:hAnsi="宋体" w:eastAsia="宋体" w:cs="宋体"/>
          <w:b w:val="0"/>
          <w:bCs w:val="0"/>
          <w:color w:val="auto"/>
          <w:sz w:val="24"/>
          <w:szCs w:val="24"/>
          <w:highlight w:val="none"/>
        </w:rPr>
        <w:t>5.4</w:t>
      </w:r>
      <w:r>
        <w:rPr>
          <w:rFonts w:ascii="宋体" w:hAnsi="宋体" w:eastAsia="宋体" w:cs="宋体"/>
          <w:b w:val="0"/>
          <w:bCs w:val="0"/>
          <w:color w:val="auto"/>
          <w:spacing w:val="3"/>
          <w:sz w:val="24"/>
          <w:szCs w:val="24"/>
          <w:highlight w:val="none"/>
        </w:rPr>
        <w:t xml:space="preserve">   </w:t>
      </w:r>
      <w:r>
        <w:rPr>
          <w:rFonts w:ascii="宋体" w:hAnsi="宋体" w:eastAsia="宋体" w:cs="宋体"/>
          <w:b w:val="0"/>
          <w:bCs w:val="0"/>
          <w:color w:val="auto"/>
          <w:sz w:val="24"/>
          <w:szCs w:val="24"/>
          <w:highlight w:val="none"/>
        </w:rPr>
        <w:t>正版软件</w:t>
      </w:r>
      <w:bookmarkEnd w:id="54"/>
    </w:p>
    <w:p>
      <w:pPr>
        <w:spacing w:before="174" w:line="219" w:lineRule="auto"/>
        <w:ind w:left="1080"/>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5"/>
          <w:sz w:val="24"/>
          <w:szCs w:val="24"/>
          <w:highlight w:val="none"/>
        </w:rPr>
        <w:t>5.4.1</w:t>
      </w:r>
      <w:r>
        <w:rPr>
          <w:rFonts w:ascii="Times New Roman" w:hAnsi="Times New Roman" w:eastAsia="Times New Roman" w:cs="Times New Roman"/>
          <w:b w:val="0"/>
          <w:bCs w:val="0"/>
          <w:color w:val="auto"/>
          <w:spacing w:val="8"/>
          <w:sz w:val="24"/>
          <w:szCs w:val="24"/>
          <w:highlight w:val="none"/>
        </w:rPr>
        <w:t xml:space="preserve">      </w:t>
      </w:r>
      <w:r>
        <w:rPr>
          <w:rFonts w:ascii="宋体" w:hAnsi="宋体" w:eastAsia="宋体" w:cs="宋体"/>
          <w:b w:val="0"/>
          <w:bCs w:val="0"/>
          <w:color w:val="auto"/>
          <w:spacing w:val="5"/>
          <w:sz w:val="24"/>
          <w:szCs w:val="24"/>
          <w:highlight w:val="none"/>
        </w:rPr>
        <w:t>依据《财政部国家发展改革委信息</w:t>
      </w:r>
      <w:r>
        <w:rPr>
          <w:rFonts w:ascii="宋体" w:hAnsi="宋体" w:eastAsia="宋体" w:cs="宋体"/>
          <w:b w:val="0"/>
          <w:bCs w:val="0"/>
          <w:color w:val="auto"/>
          <w:spacing w:val="4"/>
          <w:sz w:val="24"/>
          <w:szCs w:val="24"/>
          <w:highlight w:val="none"/>
        </w:rPr>
        <w:t>产业部关于印发无线局域网产品</w:t>
      </w:r>
    </w:p>
    <w:p>
      <w:pPr>
        <w:spacing w:before="173" w:line="463" w:lineRule="exact"/>
        <w:ind w:right="209"/>
        <w:jc w:val="right"/>
        <w:rPr>
          <w:rFonts w:ascii="宋体" w:hAnsi="宋体" w:eastAsia="宋体" w:cs="宋体"/>
          <w:b w:val="0"/>
          <w:bCs w:val="0"/>
          <w:color w:val="auto"/>
          <w:sz w:val="24"/>
          <w:szCs w:val="24"/>
          <w:highlight w:val="none"/>
        </w:rPr>
      </w:pPr>
      <w:r>
        <w:rPr>
          <w:rFonts w:ascii="宋体" w:hAnsi="宋体" w:eastAsia="宋体" w:cs="宋体"/>
          <w:b w:val="0"/>
          <w:bCs w:val="0"/>
          <w:color w:val="auto"/>
          <w:spacing w:val="15"/>
          <w:position w:val="17"/>
          <w:sz w:val="24"/>
          <w:szCs w:val="24"/>
          <w:highlight w:val="none"/>
        </w:rPr>
        <w:t>政府采购实施意见的通知》(财库(2005)366</w:t>
      </w:r>
      <w:r>
        <w:rPr>
          <w:rFonts w:ascii="宋体" w:hAnsi="宋体" w:eastAsia="宋体" w:cs="宋体"/>
          <w:b w:val="0"/>
          <w:bCs w:val="0"/>
          <w:color w:val="auto"/>
          <w:spacing w:val="14"/>
          <w:position w:val="17"/>
          <w:sz w:val="24"/>
          <w:szCs w:val="24"/>
          <w:highlight w:val="none"/>
        </w:rPr>
        <w:t xml:space="preserve"> </w:t>
      </w:r>
      <w:r>
        <w:rPr>
          <w:rFonts w:ascii="宋体" w:hAnsi="宋体" w:eastAsia="宋体" w:cs="宋体"/>
          <w:b w:val="0"/>
          <w:bCs w:val="0"/>
          <w:color w:val="auto"/>
          <w:spacing w:val="15"/>
          <w:position w:val="17"/>
          <w:sz w:val="24"/>
          <w:szCs w:val="24"/>
          <w:highlight w:val="none"/>
        </w:rPr>
        <w:t>号),采购无线局域</w:t>
      </w:r>
    </w:p>
    <w:p>
      <w:pPr>
        <w:spacing w:line="218" w:lineRule="auto"/>
        <w:ind w:right="131"/>
        <w:jc w:val="right"/>
        <w:rPr>
          <w:rFonts w:ascii="宋体" w:hAnsi="宋体" w:eastAsia="宋体" w:cs="宋体"/>
          <w:b w:val="0"/>
          <w:bCs w:val="0"/>
          <w:color w:val="auto"/>
          <w:sz w:val="24"/>
          <w:szCs w:val="24"/>
          <w:highlight w:val="none"/>
        </w:rPr>
      </w:pPr>
      <w:r>
        <w:rPr>
          <w:rFonts w:ascii="宋体" w:hAnsi="宋体" w:eastAsia="宋体" w:cs="宋体"/>
          <w:b w:val="0"/>
          <w:bCs w:val="0"/>
          <w:color w:val="auto"/>
          <w:spacing w:val="-8"/>
          <w:sz w:val="24"/>
          <w:szCs w:val="24"/>
          <w:highlight w:val="none"/>
        </w:rPr>
        <w:t>网产品和含有无线局域网功能的计算机、通信设备、打印机、</w:t>
      </w:r>
      <w:r>
        <w:rPr>
          <w:rFonts w:ascii="宋体" w:hAnsi="宋体" w:eastAsia="宋体" w:cs="宋体"/>
          <w:b w:val="0"/>
          <w:bCs w:val="0"/>
          <w:color w:val="auto"/>
          <w:spacing w:val="-9"/>
          <w:sz w:val="24"/>
          <w:szCs w:val="24"/>
          <w:highlight w:val="none"/>
        </w:rPr>
        <w:t>复印机、</w:t>
      </w:r>
    </w:p>
    <w:p>
      <w:pPr>
        <w:rPr>
          <w:b w:val="0"/>
          <w:bCs w:val="0"/>
          <w:color w:val="auto"/>
          <w:highlight w:val="none"/>
        </w:rPr>
        <w:sectPr>
          <w:headerReference r:id="rId19" w:type="default"/>
          <w:footerReference r:id="rId20" w:type="default"/>
          <w:pgSz w:w="11910" w:h="16840"/>
          <w:pgMar w:top="1046" w:right="929" w:bottom="1035" w:left="1680" w:header="857" w:footer="886" w:gutter="0"/>
          <w:pgNumType w:fmt="decimal"/>
          <w:cols w:space="720" w:num="1"/>
        </w:sectPr>
      </w:pPr>
    </w:p>
    <w:p>
      <w:pPr>
        <w:spacing w:line="331" w:lineRule="auto"/>
        <w:rPr>
          <w:rFonts w:ascii="Arial"/>
          <w:b w:val="0"/>
          <w:bCs w:val="0"/>
          <w:color w:val="auto"/>
          <w:sz w:val="21"/>
          <w:highlight w:val="none"/>
        </w:rPr>
      </w:pPr>
    </w:p>
    <w:p>
      <w:pPr>
        <w:spacing w:before="78" w:line="354" w:lineRule="auto"/>
        <w:ind w:left="1989" w:right="100"/>
        <w:jc w:val="both"/>
        <w:rPr>
          <w:rFonts w:ascii="宋体" w:hAnsi="宋体" w:eastAsia="宋体" w:cs="宋体"/>
          <w:b w:val="0"/>
          <w:bCs w:val="0"/>
          <w:color w:val="auto"/>
          <w:sz w:val="24"/>
          <w:szCs w:val="24"/>
          <w:highlight w:val="none"/>
        </w:rPr>
      </w:pPr>
      <w:r>
        <w:rPr>
          <w:rFonts w:ascii="宋体" w:hAnsi="宋体" w:eastAsia="宋体" w:cs="宋体"/>
          <w:b w:val="0"/>
          <w:bCs w:val="0"/>
          <w:color w:val="auto"/>
          <w:spacing w:val="15"/>
          <w:sz w:val="24"/>
          <w:szCs w:val="24"/>
          <w:highlight w:val="none"/>
        </w:rPr>
        <w:t>投影仪等产品的，优先采购符合国家无线局域网安全标准</w:t>
      </w:r>
      <w:r>
        <w:rPr>
          <w:rFonts w:ascii="宋体" w:hAnsi="宋体" w:eastAsia="宋体" w:cs="宋体"/>
          <w:b w:val="0"/>
          <w:bCs w:val="0"/>
          <w:color w:val="auto"/>
          <w:spacing w:val="7"/>
          <w:sz w:val="24"/>
          <w:szCs w:val="24"/>
          <w:highlight w:val="none"/>
        </w:rPr>
        <w:t xml:space="preserve"> </w:t>
      </w:r>
      <w:r>
        <w:rPr>
          <w:rFonts w:ascii="宋体" w:hAnsi="宋体" w:eastAsia="宋体" w:cs="宋体"/>
          <w:b w:val="0"/>
          <w:bCs w:val="0"/>
          <w:color w:val="auto"/>
          <w:spacing w:val="15"/>
          <w:sz w:val="24"/>
          <w:szCs w:val="24"/>
          <w:highlight w:val="none"/>
        </w:rPr>
        <w:t>(</w:t>
      </w:r>
      <w:r>
        <w:rPr>
          <w:rFonts w:ascii="宋体" w:hAnsi="宋体" w:eastAsia="宋体" w:cs="宋体"/>
          <w:b w:val="0"/>
          <w:bCs w:val="0"/>
          <w:color w:val="auto"/>
          <w:spacing w:val="-39"/>
          <w:sz w:val="24"/>
          <w:szCs w:val="24"/>
          <w:highlight w:val="none"/>
        </w:rPr>
        <w:t xml:space="preserve"> </w:t>
      </w:r>
      <w:r>
        <w:rPr>
          <w:rFonts w:ascii="Times New Roman" w:hAnsi="Times New Roman" w:eastAsia="Times New Roman" w:cs="Times New Roman"/>
          <w:b w:val="0"/>
          <w:bCs w:val="0"/>
          <w:color w:val="auto"/>
          <w:sz w:val="24"/>
          <w:szCs w:val="24"/>
          <w:highlight w:val="none"/>
        </w:rPr>
        <w:t xml:space="preserve">GB </w:t>
      </w:r>
      <w:r>
        <w:rPr>
          <w:rFonts w:ascii="Times New Roman" w:hAnsi="Times New Roman" w:eastAsia="Times New Roman" w:cs="Times New Roman"/>
          <w:b w:val="0"/>
          <w:bCs w:val="0"/>
          <w:color w:val="auto"/>
          <w:spacing w:val="-1"/>
          <w:sz w:val="24"/>
          <w:szCs w:val="24"/>
          <w:highlight w:val="none"/>
        </w:rPr>
        <w:t>15629.11/1102)</w:t>
      </w:r>
      <w:r>
        <w:rPr>
          <w:rFonts w:ascii="Times New Roman" w:hAnsi="Times New Roman" w:eastAsia="Times New Roman" w:cs="Times New Roman"/>
          <w:b w:val="0"/>
          <w:bCs w:val="0"/>
          <w:color w:val="auto"/>
          <w:spacing w:val="2"/>
          <w:sz w:val="24"/>
          <w:szCs w:val="24"/>
          <w:highlight w:val="none"/>
        </w:rPr>
        <w:t xml:space="preserve">         </w:t>
      </w:r>
      <w:r>
        <w:rPr>
          <w:rFonts w:ascii="宋体" w:hAnsi="宋体" w:eastAsia="宋体" w:cs="宋体"/>
          <w:b w:val="0"/>
          <w:bCs w:val="0"/>
          <w:color w:val="auto"/>
          <w:spacing w:val="-1"/>
          <w:sz w:val="24"/>
          <w:szCs w:val="24"/>
          <w:highlight w:val="none"/>
        </w:rPr>
        <w:t>并通过国家产品认证的产品。其中，国家有特殊</w:t>
      </w:r>
      <w:r>
        <w:rPr>
          <w:rFonts w:ascii="宋体" w:hAnsi="宋体" w:eastAsia="宋体" w:cs="宋体"/>
          <w:b w:val="0"/>
          <w:bCs w:val="0"/>
          <w:color w:val="auto"/>
          <w:spacing w:val="4"/>
          <w:sz w:val="24"/>
          <w:szCs w:val="24"/>
          <w:highlight w:val="none"/>
        </w:rPr>
        <w:t xml:space="preserve"> </w:t>
      </w:r>
      <w:r>
        <w:rPr>
          <w:rFonts w:ascii="宋体" w:hAnsi="宋体" w:eastAsia="宋体" w:cs="宋体"/>
          <w:b w:val="0"/>
          <w:bCs w:val="0"/>
          <w:color w:val="auto"/>
          <w:spacing w:val="-7"/>
          <w:sz w:val="24"/>
          <w:szCs w:val="24"/>
          <w:highlight w:val="none"/>
        </w:rPr>
        <w:t>信息安全要求的项目必须采购认证产品，否则</w:t>
      </w:r>
      <w:r>
        <w:rPr>
          <w:rFonts w:ascii="宋体" w:hAnsi="宋体" w:eastAsia="宋体" w:cs="宋体"/>
          <w:b/>
          <w:bCs/>
          <w:color w:val="auto"/>
          <w:spacing w:val="-7"/>
          <w:sz w:val="24"/>
          <w:szCs w:val="24"/>
          <w:highlight w:val="none"/>
        </w:rPr>
        <w:t>投标无效</w:t>
      </w:r>
      <w:r>
        <w:rPr>
          <w:rFonts w:ascii="宋体" w:hAnsi="宋体" w:eastAsia="宋体" w:cs="宋体"/>
          <w:b w:val="0"/>
          <w:bCs w:val="0"/>
          <w:color w:val="auto"/>
          <w:spacing w:val="-7"/>
          <w:sz w:val="24"/>
          <w:szCs w:val="24"/>
          <w:highlight w:val="none"/>
        </w:rPr>
        <w:t>。</w:t>
      </w:r>
      <w:r>
        <w:rPr>
          <w:rFonts w:ascii="宋体" w:hAnsi="宋体" w:eastAsia="宋体" w:cs="宋体"/>
          <w:b w:val="0"/>
          <w:bCs w:val="0"/>
          <w:color w:val="auto"/>
          <w:spacing w:val="-24"/>
          <w:sz w:val="24"/>
          <w:szCs w:val="24"/>
          <w:highlight w:val="none"/>
        </w:rPr>
        <w:t xml:space="preserve"> </w:t>
      </w:r>
      <w:r>
        <w:rPr>
          <w:rFonts w:ascii="宋体" w:hAnsi="宋体" w:eastAsia="宋体" w:cs="宋体"/>
          <w:b w:val="0"/>
          <w:bCs w:val="0"/>
          <w:color w:val="auto"/>
          <w:spacing w:val="-7"/>
          <w:sz w:val="24"/>
          <w:szCs w:val="24"/>
          <w:highlight w:val="none"/>
        </w:rPr>
        <w:t>财政部、国</w:t>
      </w:r>
      <w:r>
        <w:rPr>
          <w:rFonts w:ascii="宋体" w:hAnsi="宋体" w:eastAsia="宋体" w:cs="宋体"/>
          <w:b w:val="0"/>
          <w:bCs w:val="0"/>
          <w:color w:val="auto"/>
          <w:sz w:val="24"/>
          <w:szCs w:val="24"/>
          <w:highlight w:val="none"/>
        </w:rPr>
        <w:t xml:space="preserve"> </w:t>
      </w:r>
      <w:r>
        <w:rPr>
          <w:rFonts w:ascii="宋体" w:hAnsi="宋体" w:eastAsia="宋体" w:cs="宋体"/>
          <w:b w:val="0"/>
          <w:bCs w:val="0"/>
          <w:color w:val="auto"/>
          <w:spacing w:val="-4"/>
          <w:sz w:val="24"/>
          <w:szCs w:val="24"/>
          <w:highlight w:val="none"/>
        </w:rPr>
        <w:t>家发展改革委、信息产业部根据政府采购改革进展和无线局域网产品</w:t>
      </w:r>
      <w:r>
        <w:rPr>
          <w:rFonts w:ascii="宋体" w:hAnsi="宋体" w:eastAsia="宋体" w:cs="宋体"/>
          <w:b w:val="0"/>
          <w:bCs w:val="0"/>
          <w:color w:val="auto"/>
          <w:spacing w:val="3"/>
          <w:sz w:val="24"/>
          <w:szCs w:val="24"/>
          <w:highlight w:val="none"/>
        </w:rPr>
        <w:t xml:space="preserve"> </w:t>
      </w:r>
      <w:r>
        <w:rPr>
          <w:rFonts w:ascii="宋体" w:hAnsi="宋体" w:eastAsia="宋体" w:cs="宋体"/>
          <w:b w:val="0"/>
          <w:bCs w:val="0"/>
          <w:color w:val="auto"/>
          <w:spacing w:val="-4"/>
          <w:sz w:val="24"/>
          <w:szCs w:val="24"/>
          <w:highlight w:val="none"/>
        </w:rPr>
        <w:t>技术及市场成熟等情况，从国家指定的认证机构认证的生产厂商和产</w:t>
      </w:r>
      <w:r>
        <w:rPr>
          <w:rFonts w:ascii="宋体" w:hAnsi="宋体" w:eastAsia="宋体" w:cs="宋体"/>
          <w:b w:val="0"/>
          <w:bCs w:val="0"/>
          <w:color w:val="auto"/>
          <w:spacing w:val="13"/>
          <w:sz w:val="24"/>
          <w:szCs w:val="24"/>
          <w:highlight w:val="none"/>
        </w:rPr>
        <w:t xml:space="preserve"> </w:t>
      </w:r>
      <w:r>
        <w:rPr>
          <w:rFonts w:ascii="宋体" w:hAnsi="宋体" w:eastAsia="宋体" w:cs="宋体"/>
          <w:b w:val="0"/>
          <w:bCs w:val="0"/>
          <w:color w:val="auto"/>
          <w:spacing w:val="-4"/>
          <w:sz w:val="24"/>
          <w:szCs w:val="24"/>
          <w:highlight w:val="none"/>
        </w:rPr>
        <w:t>品型号中确定优先采购的产品，并以“无线局域网认证产品政府采购</w:t>
      </w:r>
      <w:r>
        <w:rPr>
          <w:rFonts w:ascii="宋体" w:hAnsi="宋体" w:eastAsia="宋体" w:cs="宋体"/>
          <w:b w:val="0"/>
          <w:bCs w:val="0"/>
          <w:color w:val="auto"/>
          <w:spacing w:val="11"/>
          <w:sz w:val="24"/>
          <w:szCs w:val="24"/>
          <w:highlight w:val="none"/>
        </w:rPr>
        <w:t xml:space="preserve"> </w:t>
      </w:r>
      <w:r>
        <w:rPr>
          <w:rFonts w:ascii="宋体" w:hAnsi="宋体" w:eastAsia="宋体" w:cs="宋体"/>
          <w:b w:val="0"/>
          <w:bCs w:val="0"/>
          <w:color w:val="auto"/>
          <w:spacing w:val="8"/>
          <w:sz w:val="24"/>
          <w:szCs w:val="24"/>
          <w:highlight w:val="none"/>
        </w:rPr>
        <w:t>清单"(以下简称清单)的形式公布。清单中新增认证产品厂商和型</w:t>
      </w:r>
      <w:r>
        <w:rPr>
          <w:rFonts w:ascii="宋体" w:hAnsi="宋体" w:eastAsia="宋体" w:cs="宋体"/>
          <w:b w:val="0"/>
          <w:bCs w:val="0"/>
          <w:color w:val="auto"/>
          <w:spacing w:val="14"/>
          <w:sz w:val="24"/>
          <w:szCs w:val="24"/>
          <w:highlight w:val="none"/>
        </w:rPr>
        <w:t xml:space="preserve"> </w:t>
      </w:r>
      <w:r>
        <w:rPr>
          <w:rFonts w:ascii="宋体" w:hAnsi="宋体" w:eastAsia="宋体" w:cs="宋体"/>
          <w:b w:val="0"/>
          <w:bCs w:val="0"/>
          <w:color w:val="auto"/>
          <w:spacing w:val="-4"/>
          <w:sz w:val="24"/>
          <w:szCs w:val="24"/>
          <w:highlight w:val="none"/>
        </w:rPr>
        <w:t>号，由财政部、国家发展改革委、信息产业部以文件形式确</w:t>
      </w:r>
      <w:r>
        <w:rPr>
          <w:rFonts w:ascii="宋体" w:hAnsi="宋体" w:eastAsia="宋体" w:cs="宋体"/>
          <w:b w:val="0"/>
          <w:bCs w:val="0"/>
          <w:color w:val="auto"/>
          <w:spacing w:val="-5"/>
          <w:sz w:val="24"/>
          <w:szCs w:val="24"/>
          <w:highlight w:val="none"/>
        </w:rPr>
        <w:t>定、公布</w:t>
      </w:r>
    </w:p>
    <w:p>
      <w:pPr>
        <w:spacing w:line="219" w:lineRule="auto"/>
        <w:ind w:left="1989"/>
        <w:rPr>
          <w:rFonts w:ascii="宋体" w:hAnsi="宋体" w:eastAsia="宋体" w:cs="宋体"/>
          <w:b w:val="0"/>
          <w:bCs w:val="0"/>
          <w:color w:val="auto"/>
          <w:sz w:val="24"/>
          <w:szCs w:val="24"/>
          <w:highlight w:val="none"/>
        </w:rPr>
      </w:pPr>
      <w:r>
        <w:rPr>
          <w:rFonts w:ascii="宋体" w:hAnsi="宋体" w:eastAsia="宋体" w:cs="宋体"/>
          <w:b w:val="0"/>
          <w:bCs w:val="0"/>
          <w:color w:val="auto"/>
          <w:spacing w:val="-5"/>
          <w:sz w:val="24"/>
          <w:szCs w:val="24"/>
          <w:highlight w:val="none"/>
        </w:rPr>
        <w:t>并适时调整。</w:t>
      </w:r>
    </w:p>
    <w:p>
      <w:pPr>
        <w:spacing w:before="233" w:line="219" w:lineRule="auto"/>
        <w:ind w:right="105"/>
        <w:jc w:val="right"/>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3"/>
          <w:sz w:val="24"/>
          <w:szCs w:val="24"/>
          <w:highlight w:val="none"/>
        </w:rPr>
        <w:t>5.4.2</w:t>
      </w:r>
      <w:r>
        <w:rPr>
          <w:rFonts w:ascii="Times New Roman" w:hAnsi="Times New Roman" w:eastAsia="Times New Roman" w:cs="Times New Roman"/>
          <w:b w:val="0"/>
          <w:bCs w:val="0"/>
          <w:color w:val="auto"/>
          <w:spacing w:val="9"/>
          <w:sz w:val="24"/>
          <w:szCs w:val="24"/>
          <w:highlight w:val="none"/>
        </w:rPr>
        <w:t xml:space="preserve">      </w:t>
      </w:r>
      <w:r>
        <w:rPr>
          <w:rFonts w:ascii="宋体" w:hAnsi="宋体" w:eastAsia="宋体" w:cs="宋体"/>
          <w:b w:val="0"/>
          <w:bCs w:val="0"/>
          <w:color w:val="auto"/>
          <w:spacing w:val="-3"/>
          <w:sz w:val="24"/>
          <w:szCs w:val="24"/>
          <w:highlight w:val="none"/>
        </w:rPr>
        <w:t>各级政府部门在购置计算机办公设备时，必须采购预装正版操作系统</w:t>
      </w:r>
    </w:p>
    <w:p>
      <w:pPr>
        <w:spacing w:before="175" w:line="354" w:lineRule="auto"/>
        <w:ind w:left="1989" w:right="39"/>
        <w:jc w:val="both"/>
        <w:rPr>
          <w:rFonts w:ascii="宋体" w:hAnsi="宋体" w:eastAsia="宋体" w:cs="宋体"/>
          <w:b w:val="0"/>
          <w:bCs w:val="0"/>
          <w:color w:val="auto"/>
          <w:sz w:val="24"/>
          <w:szCs w:val="24"/>
          <w:highlight w:val="none"/>
        </w:rPr>
      </w:pPr>
      <w:r>
        <w:rPr>
          <w:rFonts w:ascii="宋体" w:hAnsi="宋体" w:eastAsia="宋体" w:cs="宋体"/>
          <w:b w:val="0"/>
          <w:bCs w:val="0"/>
          <w:color w:val="auto"/>
          <w:spacing w:val="-4"/>
          <w:sz w:val="24"/>
          <w:szCs w:val="24"/>
          <w:highlight w:val="none"/>
        </w:rPr>
        <w:t>软件的计算机产品，相关规定依据《国家版权局、信息产业部、财政</w:t>
      </w:r>
      <w:r>
        <w:rPr>
          <w:rFonts w:ascii="宋体" w:hAnsi="宋体" w:eastAsia="宋体" w:cs="宋体"/>
          <w:b w:val="0"/>
          <w:bCs w:val="0"/>
          <w:color w:val="auto"/>
          <w:spacing w:val="9"/>
          <w:sz w:val="24"/>
          <w:szCs w:val="24"/>
          <w:highlight w:val="none"/>
        </w:rPr>
        <w:t xml:space="preserve"> </w:t>
      </w:r>
      <w:r>
        <w:rPr>
          <w:rFonts w:ascii="宋体" w:hAnsi="宋体" w:eastAsia="宋体" w:cs="宋体"/>
          <w:b w:val="0"/>
          <w:bCs w:val="0"/>
          <w:color w:val="auto"/>
          <w:spacing w:val="-4"/>
          <w:sz w:val="24"/>
          <w:szCs w:val="24"/>
          <w:highlight w:val="none"/>
        </w:rPr>
        <w:t>部、国务院机关事务管理局关于政府部门购置计算机办公设备必须采</w:t>
      </w:r>
      <w:r>
        <w:rPr>
          <w:rFonts w:ascii="宋体" w:hAnsi="宋体" w:eastAsia="宋体" w:cs="宋体"/>
          <w:b w:val="0"/>
          <w:bCs w:val="0"/>
          <w:color w:val="auto"/>
          <w:spacing w:val="9"/>
          <w:sz w:val="24"/>
          <w:szCs w:val="24"/>
          <w:highlight w:val="none"/>
        </w:rPr>
        <w:t xml:space="preserve"> </w:t>
      </w:r>
      <w:r>
        <w:rPr>
          <w:rFonts w:ascii="宋体" w:hAnsi="宋体" w:eastAsia="宋体" w:cs="宋体"/>
          <w:b w:val="0"/>
          <w:bCs w:val="0"/>
          <w:color w:val="auto"/>
          <w:spacing w:val="13"/>
          <w:sz w:val="24"/>
          <w:szCs w:val="24"/>
          <w:highlight w:val="none"/>
        </w:rPr>
        <w:t>购已预装正版操作系统软件产品的通知》(国权联(2006)1</w:t>
      </w:r>
      <w:r>
        <w:rPr>
          <w:rFonts w:ascii="宋体" w:hAnsi="宋体" w:eastAsia="宋体" w:cs="宋体"/>
          <w:b w:val="0"/>
          <w:bCs w:val="0"/>
          <w:color w:val="auto"/>
          <w:spacing w:val="23"/>
          <w:sz w:val="24"/>
          <w:szCs w:val="24"/>
          <w:highlight w:val="none"/>
        </w:rPr>
        <w:t xml:space="preserve"> </w:t>
      </w:r>
      <w:r>
        <w:rPr>
          <w:rFonts w:ascii="宋体" w:hAnsi="宋体" w:eastAsia="宋体" w:cs="宋体"/>
          <w:b w:val="0"/>
          <w:bCs w:val="0"/>
          <w:color w:val="auto"/>
          <w:spacing w:val="13"/>
          <w:sz w:val="24"/>
          <w:szCs w:val="24"/>
          <w:highlight w:val="none"/>
        </w:rPr>
        <w:t>号)、</w:t>
      </w:r>
    </w:p>
    <w:p>
      <w:pPr>
        <w:spacing w:line="218" w:lineRule="auto"/>
        <w:jc w:val="right"/>
        <w:rPr>
          <w:rFonts w:ascii="宋体" w:hAnsi="宋体" w:eastAsia="宋体" w:cs="宋体"/>
          <w:b w:val="0"/>
          <w:bCs w:val="0"/>
          <w:color w:val="auto"/>
          <w:sz w:val="24"/>
          <w:szCs w:val="24"/>
          <w:highlight w:val="none"/>
        </w:rPr>
      </w:pPr>
      <w:r>
        <w:rPr>
          <w:rFonts w:ascii="宋体" w:hAnsi="宋体" w:eastAsia="宋体" w:cs="宋体"/>
          <w:b w:val="0"/>
          <w:bCs w:val="0"/>
          <w:color w:val="auto"/>
          <w:sz w:val="24"/>
          <w:szCs w:val="24"/>
          <w:highlight w:val="none"/>
        </w:rPr>
        <w:t>《国务院办公厅关于进一步做好政府机关使用正版软件工作的通知》</w:t>
      </w:r>
    </w:p>
    <w:p>
      <w:pPr>
        <w:spacing w:before="175" w:line="461" w:lineRule="exact"/>
        <w:ind w:right="87"/>
        <w:jc w:val="right"/>
        <w:rPr>
          <w:rFonts w:ascii="宋体" w:hAnsi="宋体" w:eastAsia="宋体" w:cs="宋体"/>
          <w:b w:val="0"/>
          <w:bCs w:val="0"/>
          <w:color w:val="auto"/>
          <w:sz w:val="24"/>
          <w:szCs w:val="24"/>
          <w:highlight w:val="none"/>
        </w:rPr>
      </w:pPr>
      <w:r>
        <w:rPr>
          <w:rFonts w:ascii="宋体" w:hAnsi="宋体" w:eastAsia="宋体" w:cs="宋体"/>
          <w:b w:val="0"/>
          <w:bCs w:val="0"/>
          <w:color w:val="auto"/>
          <w:spacing w:val="4"/>
          <w:position w:val="16"/>
          <w:sz w:val="24"/>
          <w:szCs w:val="24"/>
          <w:highlight w:val="none"/>
        </w:rPr>
        <w:t>(国办发〔2010〕47</w:t>
      </w:r>
      <w:r>
        <w:rPr>
          <w:rFonts w:ascii="宋体" w:hAnsi="宋体" w:eastAsia="宋体" w:cs="宋体"/>
          <w:b w:val="0"/>
          <w:bCs w:val="0"/>
          <w:color w:val="auto"/>
          <w:spacing w:val="23"/>
          <w:position w:val="16"/>
          <w:sz w:val="24"/>
          <w:szCs w:val="24"/>
          <w:highlight w:val="none"/>
        </w:rPr>
        <w:t xml:space="preserve"> </w:t>
      </w:r>
      <w:r>
        <w:rPr>
          <w:rFonts w:ascii="宋体" w:hAnsi="宋体" w:eastAsia="宋体" w:cs="宋体"/>
          <w:b w:val="0"/>
          <w:bCs w:val="0"/>
          <w:color w:val="auto"/>
          <w:spacing w:val="4"/>
          <w:position w:val="16"/>
          <w:sz w:val="24"/>
          <w:szCs w:val="24"/>
          <w:highlight w:val="none"/>
        </w:rPr>
        <w:t>号)、《财政部关于进一步做好政府机关使用</w:t>
      </w:r>
    </w:p>
    <w:p>
      <w:pPr>
        <w:spacing w:before="1" w:line="219" w:lineRule="auto"/>
        <w:ind w:left="1989"/>
        <w:rPr>
          <w:rFonts w:ascii="宋体" w:hAnsi="宋体" w:eastAsia="宋体" w:cs="宋体"/>
          <w:b w:val="0"/>
          <w:bCs w:val="0"/>
          <w:color w:val="auto"/>
          <w:sz w:val="24"/>
          <w:szCs w:val="24"/>
          <w:highlight w:val="none"/>
        </w:rPr>
      </w:pPr>
      <w:r>
        <w:rPr>
          <w:rFonts w:ascii="宋体" w:hAnsi="宋体" w:eastAsia="宋体" w:cs="宋体"/>
          <w:b w:val="0"/>
          <w:bCs w:val="0"/>
          <w:color w:val="auto"/>
          <w:spacing w:val="6"/>
          <w:sz w:val="24"/>
          <w:szCs w:val="24"/>
          <w:highlight w:val="none"/>
        </w:rPr>
        <w:t>正版软件工作的通知》(财预〔2010〕536</w:t>
      </w:r>
      <w:r>
        <w:rPr>
          <w:rFonts w:ascii="宋体" w:hAnsi="宋体" w:eastAsia="宋体" w:cs="宋体"/>
          <w:b w:val="0"/>
          <w:bCs w:val="0"/>
          <w:color w:val="auto"/>
          <w:spacing w:val="39"/>
          <w:sz w:val="24"/>
          <w:szCs w:val="24"/>
          <w:highlight w:val="none"/>
        </w:rPr>
        <w:t xml:space="preserve"> </w:t>
      </w:r>
      <w:r>
        <w:rPr>
          <w:rFonts w:ascii="宋体" w:hAnsi="宋体" w:eastAsia="宋体" w:cs="宋体"/>
          <w:b w:val="0"/>
          <w:bCs w:val="0"/>
          <w:color w:val="auto"/>
          <w:spacing w:val="6"/>
          <w:sz w:val="24"/>
          <w:szCs w:val="24"/>
          <w:highlight w:val="none"/>
        </w:rPr>
        <w:t>号)。</w:t>
      </w:r>
    </w:p>
    <w:p>
      <w:pPr>
        <w:spacing w:before="215" w:line="219" w:lineRule="auto"/>
        <w:ind w:left="369"/>
        <w:outlineLvl w:val="2"/>
        <w:rPr>
          <w:rFonts w:ascii="宋体" w:hAnsi="宋体" w:eastAsia="宋体" w:cs="宋体"/>
          <w:b w:val="0"/>
          <w:bCs w:val="0"/>
          <w:color w:val="auto"/>
          <w:sz w:val="24"/>
          <w:szCs w:val="24"/>
          <w:highlight w:val="none"/>
        </w:rPr>
      </w:pPr>
      <w:bookmarkStart w:id="55" w:name="_Toc12622"/>
      <w:r>
        <w:rPr>
          <w:rFonts w:ascii="宋体" w:hAnsi="宋体" w:eastAsia="宋体" w:cs="宋体"/>
          <w:b w:val="0"/>
          <w:bCs w:val="0"/>
          <w:color w:val="auto"/>
          <w:sz w:val="24"/>
          <w:szCs w:val="24"/>
          <w:highlight w:val="none"/>
        </w:rPr>
        <w:t>5.5</w:t>
      </w:r>
      <w:r>
        <w:rPr>
          <w:rFonts w:ascii="宋体" w:hAnsi="宋体" w:eastAsia="宋体" w:cs="宋体"/>
          <w:b w:val="0"/>
          <w:bCs w:val="0"/>
          <w:color w:val="auto"/>
          <w:spacing w:val="4"/>
          <w:sz w:val="24"/>
          <w:szCs w:val="24"/>
          <w:highlight w:val="none"/>
        </w:rPr>
        <w:t xml:space="preserve">   </w:t>
      </w:r>
      <w:r>
        <w:rPr>
          <w:rFonts w:ascii="宋体" w:hAnsi="宋体" w:eastAsia="宋体" w:cs="宋体"/>
          <w:b w:val="0"/>
          <w:bCs w:val="0"/>
          <w:color w:val="auto"/>
          <w:sz w:val="24"/>
          <w:szCs w:val="24"/>
          <w:highlight w:val="none"/>
        </w:rPr>
        <w:t>网络安全专用产品</w:t>
      </w:r>
      <w:bookmarkEnd w:id="55"/>
    </w:p>
    <w:p>
      <w:pPr>
        <w:spacing w:before="195" w:line="219" w:lineRule="auto"/>
        <w:ind w:right="105"/>
        <w:jc w:val="right"/>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3"/>
          <w:sz w:val="24"/>
          <w:szCs w:val="24"/>
          <w:highlight w:val="none"/>
        </w:rPr>
        <w:t>5.5.1</w:t>
      </w:r>
      <w:r>
        <w:rPr>
          <w:rFonts w:ascii="Times New Roman" w:hAnsi="Times New Roman" w:eastAsia="Times New Roman" w:cs="Times New Roman"/>
          <w:b w:val="0"/>
          <w:bCs w:val="0"/>
          <w:color w:val="auto"/>
          <w:spacing w:val="9"/>
          <w:sz w:val="24"/>
          <w:szCs w:val="24"/>
          <w:highlight w:val="none"/>
        </w:rPr>
        <w:t xml:space="preserve">      </w:t>
      </w:r>
      <w:r>
        <w:rPr>
          <w:rFonts w:ascii="宋体" w:hAnsi="宋体" w:eastAsia="宋体" w:cs="宋体"/>
          <w:b w:val="0"/>
          <w:bCs w:val="0"/>
          <w:color w:val="auto"/>
          <w:spacing w:val="-3"/>
          <w:sz w:val="24"/>
          <w:szCs w:val="24"/>
          <w:highlight w:val="none"/>
        </w:rPr>
        <w:t>所投产品属于列入《网络关键设备和网络安全专用产品目录》的网络</w:t>
      </w:r>
    </w:p>
    <w:p>
      <w:pPr>
        <w:spacing w:before="175" w:line="354" w:lineRule="auto"/>
        <w:ind w:left="1989" w:right="19"/>
        <w:jc w:val="both"/>
        <w:rPr>
          <w:rFonts w:ascii="宋体" w:hAnsi="宋体" w:eastAsia="宋体" w:cs="宋体"/>
          <w:b w:val="0"/>
          <w:bCs w:val="0"/>
          <w:color w:val="auto"/>
          <w:sz w:val="24"/>
          <w:szCs w:val="24"/>
          <w:highlight w:val="none"/>
        </w:rPr>
      </w:pPr>
      <w:r>
        <w:rPr>
          <w:rFonts w:ascii="宋体" w:hAnsi="宋体" w:eastAsia="宋体" w:cs="宋体"/>
          <w:b w:val="0"/>
          <w:bCs w:val="0"/>
          <w:color w:val="auto"/>
          <w:spacing w:val="-1"/>
          <w:sz w:val="24"/>
          <w:szCs w:val="24"/>
          <w:highlight w:val="none"/>
        </w:rPr>
        <w:t>安全专用产品，应当在国家互联网信息办公室会同工业和信息化部、</w:t>
      </w:r>
      <w:r>
        <w:rPr>
          <w:rFonts w:ascii="宋体" w:hAnsi="宋体" w:eastAsia="宋体" w:cs="宋体"/>
          <w:b w:val="0"/>
          <w:bCs w:val="0"/>
          <w:color w:val="auto"/>
          <w:spacing w:val="9"/>
          <w:sz w:val="24"/>
          <w:szCs w:val="24"/>
          <w:highlight w:val="none"/>
        </w:rPr>
        <w:t xml:space="preserve"> </w:t>
      </w:r>
      <w:r>
        <w:rPr>
          <w:rFonts w:ascii="宋体" w:hAnsi="宋体" w:eastAsia="宋体" w:cs="宋体"/>
          <w:b w:val="0"/>
          <w:bCs w:val="0"/>
          <w:color w:val="auto"/>
          <w:spacing w:val="-4"/>
          <w:sz w:val="24"/>
          <w:szCs w:val="24"/>
          <w:highlight w:val="none"/>
        </w:rPr>
        <w:t>公安部、国家认证认可监督管理委员会统一公布和更新的符合要求的</w:t>
      </w:r>
    </w:p>
    <w:p>
      <w:pPr>
        <w:spacing w:line="219" w:lineRule="auto"/>
        <w:ind w:left="1989"/>
        <w:rPr>
          <w:rFonts w:ascii="宋体" w:hAnsi="宋体" w:eastAsia="宋体" w:cs="宋体"/>
          <w:b w:val="0"/>
          <w:bCs w:val="0"/>
          <w:color w:val="auto"/>
          <w:sz w:val="24"/>
          <w:szCs w:val="24"/>
          <w:highlight w:val="none"/>
        </w:rPr>
      </w:pPr>
      <w:r>
        <w:rPr>
          <w:rFonts w:ascii="宋体" w:hAnsi="宋体" w:eastAsia="宋体" w:cs="宋体"/>
          <w:b w:val="0"/>
          <w:bCs w:val="0"/>
          <w:color w:val="auto"/>
          <w:spacing w:val="-2"/>
          <w:sz w:val="24"/>
          <w:szCs w:val="24"/>
          <w:highlight w:val="none"/>
        </w:rPr>
        <w:t>网络关键设备和网络安全专用产品清单中。</w:t>
      </w:r>
    </w:p>
    <w:p>
      <w:pPr>
        <w:spacing w:before="161" w:line="212" w:lineRule="auto"/>
        <w:ind w:left="359"/>
        <w:outlineLvl w:val="2"/>
        <w:rPr>
          <w:rFonts w:ascii="Times New Roman" w:hAnsi="Times New Roman" w:eastAsia="Times New Roman" w:cs="Times New Roman"/>
          <w:b w:val="0"/>
          <w:bCs w:val="0"/>
          <w:color w:val="auto"/>
          <w:sz w:val="24"/>
          <w:szCs w:val="24"/>
          <w:highlight w:val="none"/>
        </w:rPr>
      </w:pPr>
      <w:bookmarkStart w:id="56" w:name="_Toc16089"/>
      <w:r>
        <w:rPr>
          <w:rFonts w:ascii="Times New Roman" w:hAnsi="Times New Roman" w:eastAsia="Times New Roman" w:cs="Times New Roman"/>
          <w:b w:val="0"/>
          <w:bCs w:val="0"/>
          <w:color w:val="auto"/>
          <w:spacing w:val="-2"/>
          <w:sz w:val="24"/>
          <w:szCs w:val="24"/>
          <w:highlight w:val="none"/>
        </w:rPr>
        <w:t>5.6</w:t>
      </w:r>
      <w:r>
        <w:rPr>
          <w:rFonts w:ascii="Times New Roman" w:hAnsi="Times New Roman" w:eastAsia="Times New Roman" w:cs="Times New Roman"/>
          <w:b w:val="0"/>
          <w:bCs w:val="0"/>
          <w:color w:val="auto"/>
          <w:sz w:val="24"/>
          <w:szCs w:val="24"/>
          <w:highlight w:val="none"/>
        </w:rPr>
        <w:t xml:space="preserve">       </w:t>
      </w:r>
      <w:r>
        <w:rPr>
          <w:rFonts w:ascii="宋体" w:hAnsi="宋体" w:eastAsia="宋体" w:cs="宋体"/>
          <w:b w:val="0"/>
          <w:bCs w:val="0"/>
          <w:color w:val="auto"/>
          <w:spacing w:val="-2"/>
          <w:sz w:val="24"/>
          <w:szCs w:val="24"/>
          <w:highlight w:val="none"/>
        </w:rPr>
        <w:t>推广使用低挥发性有机化合物</w:t>
      </w:r>
      <w:r>
        <w:rPr>
          <w:rFonts w:ascii="宋体" w:hAnsi="宋体" w:eastAsia="宋体" w:cs="宋体"/>
          <w:b w:val="0"/>
          <w:bCs w:val="0"/>
          <w:color w:val="auto"/>
          <w:spacing w:val="-21"/>
          <w:sz w:val="24"/>
          <w:szCs w:val="24"/>
          <w:highlight w:val="none"/>
        </w:rPr>
        <w:t xml:space="preserve"> </w:t>
      </w:r>
      <w:r>
        <w:rPr>
          <w:rFonts w:ascii="宋体" w:hAnsi="宋体" w:eastAsia="宋体" w:cs="宋体"/>
          <w:b w:val="0"/>
          <w:bCs w:val="0"/>
          <w:color w:val="auto"/>
          <w:spacing w:val="-2"/>
          <w:sz w:val="24"/>
          <w:szCs w:val="24"/>
          <w:highlight w:val="none"/>
        </w:rPr>
        <w:t>(</w:t>
      </w:r>
      <w:r>
        <w:rPr>
          <w:rFonts w:ascii="宋体" w:hAnsi="宋体" w:eastAsia="宋体" w:cs="宋体"/>
          <w:b w:val="0"/>
          <w:bCs w:val="0"/>
          <w:color w:val="auto"/>
          <w:spacing w:val="-68"/>
          <w:sz w:val="24"/>
          <w:szCs w:val="24"/>
          <w:highlight w:val="none"/>
        </w:rPr>
        <w:t xml:space="preserve"> </w:t>
      </w:r>
      <w:r>
        <w:rPr>
          <w:rFonts w:ascii="Times New Roman" w:hAnsi="Times New Roman" w:eastAsia="Times New Roman" w:cs="Times New Roman"/>
          <w:b w:val="0"/>
          <w:bCs w:val="0"/>
          <w:color w:val="auto"/>
          <w:spacing w:val="-2"/>
          <w:sz w:val="24"/>
          <w:szCs w:val="24"/>
          <w:highlight w:val="none"/>
        </w:rPr>
        <w:t>VOCs)</w:t>
      </w:r>
      <w:bookmarkEnd w:id="56"/>
    </w:p>
    <w:p>
      <w:pPr>
        <w:spacing w:before="227" w:line="219" w:lineRule="auto"/>
        <w:ind w:right="123"/>
        <w:jc w:val="right"/>
        <w:rPr>
          <w:rFonts w:ascii="宋体" w:hAnsi="宋体" w:eastAsia="宋体" w:cs="宋体"/>
          <w:b w:val="0"/>
          <w:bCs w:val="0"/>
          <w:color w:val="auto"/>
          <w:sz w:val="24"/>
          <w:szCs w:val="24"/>
          <w:highlight w:val="none"/>
        </w:rPr>
      </w:pPr>
      <w:r>
        <w:rPr>
          <w:rFonts w:ascii="宋体" w:hAnsi="宋体" w:eastAsia="宋体" w:cs="宋体"/>
          <w:b w:val="0"/>
          <w:bCs w:val="0"/>
          <w:color w:val="auto"/>
          <w:spacing w:val="-2"/>
          <w:sz w:val="24"/>
          <w:szCs w:val="24"/>
          <w:highlight w:val="none"/>
        </w:rPr>
        <w:t>5.6.1</w:t>
      </w:r>
      <w:r>
        <w:rPr>
          <w:rFonts w:ascii="宋体" w:hAnsi="宋体" w:eastAsia="宋体" w:cs="宋体"/>
          <w:b w:val="0"/>
          <w:bCs w:val="0"/>
          <w:color w:val="auto"/>
          <w:spacing w:val="38"/>
          <w:sz w:val="24"/>
          <w:szCs w:val="24"/>
          <w:highlight w:val="none"/>
        </w:rPr>
        <w:t xml:space="preserve">  </w:t>
      </w:r>
      <w:r>
        <w:rPr>
          <w:rFonts w:ascii="宋体" w:hAnsi="宋体" w:eastAsia="宋体" w:cs="宋体"/>
          <w:b w:val="0"/>
          <w:bCs w:val="0"/>
          <w:color w:val="auto"/>
          <w:spacing w:val="-2"/>
          <w:sz w:val="24"/>
          <w:szCs w:val="24"/>
          <w:highlight w:val="none"/>
        </w:rPr>
        <w:t>为全面推进本市挥发性有机物</w:t>
      </w:r>
      <w:r>
        <w:rPr>
          <w:rFonts w:ascii="宋体" w:hAnsi="宋体" w:eastAsia="宋体" w:cs="宋体"/>
          <w:b w:val="0"/>
          <w:bCs w:val="0"/>
          <w:color w:val="auto"/>
          <w:spacing w:val="-31"/>
          <w:sz w:val="24"/>
          <w:szCs w:val="24"/>
          <w:highlight w:val="none"/>
        </w:rPr>
        <w:t xml:space="preserve"> </w:t>
      </w:r>
      <w:r>
        <w:rPr>
          <w:rFonts w:ascii="宋体" w:hAnsi="宋体" w:eastAsia="宋体" w:cs="宋体"/>
          <w:b w:val="0"/>
          <w:bCs w:val="0"/>
          <w:color w:val="auto"/>
          <w:spacing w:val="-2"/>
          <w:sz w:val="24"/>
          <w:szCs w:val="24"/>
          <w:highlight w:val="none"/>
        </w:rPr>
        <w:t>(VOCs)</w:t>
      </w:r>
      <w:r>
        <w:rPr>
          <w:rFonts w:ascii="宋体" w:hAnsi="宋体" w:eastAsia="宋体" w:cs="宋体"/>
          <w:b w:val="0"/>
          <w:bCs w:val="0"/>
          <w:color w:val="auto"/>
          <w:spacing w:val="41"/>
          <w:sz w:val="24"/>
          <w:szCs w:val="24"/>
          <w:highlight w:val="none"/>
        </w:rPr>
        <w:t xml:space="preserve"> </w:t>
      </w:r>
      <w:r>
        <w:rPr>
          <w:rFonts w:ascii="宋体" w:hAnsi="宋体" w:eastAsia="宋体" w:cs="宋体"/>
          <w:b w:val="0"/>
          <w:bCs w:val="0"/>
          <w:color w:val="auto"/>
          <w:spacing w:val="-2"/>
          <w:sz w:val="24"/>
          <w:szCs w:val="24"/>
          <w:highlight w:val="none"/>
        </w:rPr>
        <w:t>治理，贯彻落实挥发性有机</w:t>
      </w:r>
    </w:p>
    <w:p>
      <w:pPr>
        <w:spacing w:before="175" w:line="354" w:lineRule="auto"/>
        <w:ind w:left="1989" w:right="19"/>
        <w:jc w:val="both"/>
        <w:rPr>
          <w:rFonts w:ascii="宋体" w:hAnsi="宋体" w:eastAsia="宋体" w:cs="宋体"/>
          <w:b w:val="0"/>
          <w:bCs w:val="0"/>
          <w:color w:val="auto"/>
          <w:sz w:val="24"/>
          <w:szCs w:val="24"/>
          <w:highlight w:val="none"/>
        </w:rPr>
      </w:pPr>
      <w:r>
        <w:rPr>
          <w:rFonts w:ascii="宋体" w:hAnsi="宋体" w:eastAsia="宋体" w:cs="宋体"/>
          <w:b w:val="0"/>
          <w:bCs w:val="0"/>
          <w:color w:val="auto"/>
          <w:spacing w:val="-4"/>
          <w:sz w:val="24"/>
          <w:szCs w:val="24"/>
          <w:highlight w:val="none"/>
        </w:rPr>
        <w:t>物污染治理专项行动有关要求，相关规定依据《北京市财政局北京市</w:t>
      </w:r>
      <w:r>
        <w:rPr>
          <w:rFonts w:ascii="宋体" w:hAnsi="宋体" w:eastAsia="宋体" w:cs="宋体"/>
          <w:b w:val="0"/>
          <w:bCs w:val="0"/>
          <w:color w:val="auto"/>
          <w:spacing w:val="12"/>
          <w:sz w:val="24"/>
          <w:szCs w:val="24"/>
          <w:highlight w:val="none"/>
        </w:rPr>
        <w:t xml:space="preserve"> </w:t>
      </w:r>
      <w:r>
        <w:rPr>
          <w:rFonts w:ascii="宋体" w:hAnsi="宋体" w:eastAsia="宋体" w:cs="宋体"/>
          <w:b w:val="0"/>
          <w:bCs w:val="0"/>
          <w:color w:val="auto"/>
          <w:spacing w:val="-3"/>
          <w:sz w:val="24"/>
          <w:szCs w:val="24"/>
          <w:highlight w:val="none"/>
        </w:rPr>
        <w:t>生态环境局关于政府采购推广使用低挥发性有机化合物(</w:t>
      </w:r>
      <w:r>
        <w:rPr>
          <w:rFonts w:ascii="宋体" w:hAnsi="宋体" w:eastAsia="宋体" w:cs="宋体"/>
          <w:b w:val="0"/>
          <w:bCs w:val="0"/>
          <w:color w:val="auto"/>
          <w:spacing w:val="-72"/>
          <w:sz w:val="24"/>
          <w:szCs w:val="24"/>
          <w:highlight w:val="none"/>
        </w:rPr>
        <w:t xml:space="preserve"> </w:t>
      </w:r>
      <w:r>
        <w:rPr>
          <w:rFonts w:ascii="Times New Roman" w:hAnsi="Times New Roman" w:eastAsia="Times New Roman" w:cs="Times New Roman"/>
          <w:b w:val="0"/>
          <w:bCs w:val="0"/>
          <w:color w:val="auto"/>
          <w:spacing w:val="-3"/>
          <w:sz w:val="24"/>
          <w:szCs w:val="24"/>
          <w:highlight w:val="none"/>
        </w:rPr>
        <w:t>VOCs</w:t>
      </w:r>
      <w:r>
        <w:rPr>
          <w:rFonts w:ascii="Times New Roman" w:hAnsi="Times New Roman" w:eastAsia="Times New Roman" w:cs="Times New Roman"/>
          <w:b w:val="0"/>
          <w:bCs w:val="0"/>
          <w:color w:val="auto"/>
          <w:spacing w:val="-4"/>
          <w:sz w:val="24"/>
          <w:szCs w:val="24"/>
          <w:highlight w:val="none"/>
        </w:rPr>
        <w:t xml:space="preserve"> </w:t>
      </w:r>
      <w:r>
        <w:rPr>
          <w:rFonts w:ascii="宋体" w:hAnsi="宋体" w:eastAsia="宋体" w:cs="宋体"/>
          <w:b w:val="0"/>
          <w:bCs w:val="0"/>
          <w:color w:val="auto"/>
          <w:spacing w:val="-3"/>
          <w:sz w:val="24"/>
          <w:szCs w:val="24"/>
          <w:highlight w:val="none"/>
        </w:rPr>
        <w:t>)</w:t>
      </w:r>
      <w:r>
        <w:rPr>
          <w:rFonts w:ascii="宋体" w:hAnsi="宋体" w:eastAsia="宋体" w:cs="宋体"/>
          <w:b w:val="0"/>
          <w:bCs w:val="0"/>
          <w:color w:val="auto"/>
          <w:spacing w:val="-40"/>
          <w:sz w:val="24"/>
          <w:szCs w:val="24"/>
          <w:highlight w:val="none"/>
        </w:rPr>
        <w:t xml:space="preserve"> </w:t>
      </w:r>
      <w:r>
        <w:rPr>
          <w:rFonts w:ascii="宋体" w:hAnsi="宋体" w:eastAsia="宋体" w:cs="宋体"/>
          <w:b w:val="0"/>
          <w:bCs w:val="0"/>
          <w:color w:val="auto"/>
          <w:spacing w:val="-3"/>
          <w:sz w:val="24"/>
          <w:szCs w:val="24"/>
          <w:highlight w:val="none"/>
        </w:rPr>
        <w:t>有</w:t>
      </w:r>
      <w:r>
        <w:rPr>
          <w:rFonts w:ascii="宋体" w:hAnsi="宋体" w:eastAsia="宋体" w:cs="宋体"/>
          <w:b w:val="0"/>
          <w:bCs w:val="0"/>
          <w:color w:val="auto"/>
          <w:sz w:val="24"/>
          <w:szCs w:val="24"/>
          <w:highlight w:val="none"/>
        </w:rPr>
        <w:t xml:space="preserve">  </w:t>
      </w:r>
      <w:r>
        <w:rPr>
          <w:rFonts w:ascii="宋体" w:hAnsi="宋体" w:eastAsia="宋体" w:cs="宋体"/>
          <w:b w:val="0"/>
          <w:bCs w:val="0"/>
          <w:color w:val="auto"/>
          <w:spacing w:val="-5"/>
          <w:sz w:val="24"/>
          <w:szCs w:val="24"/>
          <w:highlight w:val="none"/>
        </w:rPr>
        <w:t>关事项的通知》(京财采购〔</w:t>
      </w:r>
      <w:r>
        <w:rPr>
          <w:rFonts w:ascii="Times New Roman" w:hAnsi="Times New Roman" w:eastAsia="Times New Roman" w:cs="Times New Roman"/>
          <w:b w:val="0"/>
          <w:bCs w:val="0"/>
          <w:color w:val="auto"/>
          <w:spacing w:val="-5"/>
          <w:sz w:val="24"/>
          <w:szCs w:val="24"/>
          <w:highlight w:val="none"/>
        </w:rPr>
        <w:t>2020</w:t>
      </w:r>
      <w:r>
        <w:rPr>
          <w:rFonts w:ascii="Times New Roman" w:hAnsi="Times New Roman" w:eastAsia="Times New Roman" w:cs="Times New Roman"/>
          <w:b w:val="0"/>
          <w:bCs w:val="0"/>
          <w:color w:val="auto"/>
          <w:spacing w:val="-20"/>
          <w:sz w:val="24"/>
          <w:szCs w:val="24"/>
          <w:highlight w:val="none"/>
        </w:rPr>
        <w:t xml:space="preserve"> </w:t>
      </w:r>
      <w:r>
        <w:rPr>
          <w:rFonts w:ascii="宋体" w:hAnsi="宋体" w:eastAsia="宋体" w:cs="宋体"/>
          <w:b w:val="0"/>
          <w:bCs w:val="0"/>
          <w:color w:val="auto"/>
          <w:spacing w:val="-5"/>
          <w:sz w:val="24"/>
          <w:szCs w:val="24"/>
          <w:highlight w:val="none"/>
        </w:rPr>
        <w:t>〕</w:t>
      </w:r>
      <w:r>
        <w:rPr>
          <w:rFonts w:ascii="Times New Roman" w:hAnsi="Times New Roman" w:eastAsia="Times New Roman" w:cs="Times New Roman"/>
          <w:b w:val="0"/>
          <w:bCs w:val="0"/>
          <w:color w:val="auto"/>
          <w:spacing w:val="-5"/>
          <w:sz w:val="24"/>
          <w:szCs w:val="24"/>
          <w:highlight w:val="none"/>
        </w:rPr>
        <w:t>2381</w:t>
      </w:r>
      <w:r>
        <w:rPr>
          <w:rFonts w:ascii="宋体" w:hAnsi="宋体" w:eastAsia="宋体" w:cs="宋体"/>
          <w:b w:val="0"/>
          <w:bCs w:val="0"/>
          <w:color w:val="auto"/>
          <w:spacing w:val="-5"/>
          <w:sz w:val="24"/>
          <w:szCs w:val="24"/>
          <w:highlight w:val="none"/>
        </w:rPr>
        <w:t>号)。本项目中涉及涂料、</w:t>
      </w:r>
      <w:r>
        <w:rPr>
          <w:rFonts w:ascii="宋体" w:hAnsi="宋体" w:eastAsia="宋体" w:cs="宋体"/>
          <w:b w:val="0"/>
          <w:bCs w:val="0"/>
          <w:color w:val="auto"/>
          <w:spacing w:val="1"/>
          <w:sz w:val="24"/>
          <w:szCs w:val="24"/>
          <w:highlight w:val="none"/>
        </w:rPr>
        <w:t xml:space="preserve"> </w:t>
      </w:r>
      <w:r>
        <w:rPr>
          <w:rFonts w:ascii="宋体" w:hAnsi="宋体" w:eastAsia="宋体" w:cs="宋体"/>
          <w:b w:val="0"/>
          <w:bCs w:val="0"/>
          <w:color w:val="auto"/>
          <w:spacing w:val="-2"/>
          <w:sz w:val="24"/>
          <w:szCs w:val="24"/>
          <w:highlight w:val="none"/>
        </w:rPr>
        <w:t>胶黏剂、油墨、清洗剂等挥发性有机物产品的，属于强制性标准</w:t>
      </w:r>
      <w:r>
        <w:rPr>
          <w:rFonts w:ascii="宋体" w:hAnsi="宋体" w:eastAsia="宋体" w:cs="宋体"/>
          <w:b w:val="0"/>
          <w:bCs w:val="0"/>
          <w:color w:val="auto"/>
          <w:spacing w:val="-3"/>
          <w:sz w:val="24"/>
          <w:szCs w:val="24"/>
          <w:highlight w:val="none"/>
        </w:rPr>
        <w:t>的，</w:t>
      </w:r>
      <w:r>
        <w:rPr>
          <w:rFonts w:ascii="宋体" w:hAnsi="宋体" w:eastAsia="宋体" w:cs="宋体"/>
          <w:b w:val="0"/>
          <w:bCs w:val="0"/>
          <w:color w:val="auto"/>
          <w:sz w:val="24"/>
          <w:szCs w:val="24"/>
          <w:highlight w:val="none"/>
        </w:rPr>
        <w:t xml:space="preserve"> </w:t>
      </w:r>
      <w:r>
        <w:rPr>
          <w:rFonts w:ascii="宋体" w:hAnsi="宋体" w:eastAsia="宋体" w:cs="宋体"/>
          <w:b w:val="0"/>
          <w:bCs w:val="0"/>
          <w:color w:val="auto"/>
          <w:spacing w:val="7"/>
          <w:sz w:val="24"/>
          <w:szCs w:val="24"/>
          <w:highlight w:val="none"/>
        </w:rPr>
        <w:t>供应商应执行符合本市和国家的</w:t>
      </w:r>
      <w:r>
        <w:rPr>
          <w:rFonts w:ascii="Times New Roman" w:hAnsi="Times New Roman" w:eastAsia="Times New Roman" w:cs="Times New Roman"/>
          <w:b w:val="0"/>
          <w:bCs w:val="0"/>
          <w:color w:val="auto"/>
          <w:sz w:val="24"/>
          <w:szCs w:val="24"/>
          <w:highlight w:val="none"/>
        </w:rPr>
        <w:t>VOCs</w:t>
      </w:r>
      <w:r>
        <w:rPr>
          <w:rFonts w:ascii="Times New Roman" w:hAnsi="Times New Roman" w:eastAsia="Times New Roman" w:cs="Times New Roman"/>
          <w:b w:val="0"/>
          <w:bCs w:val="0"/>
          <w:color w:val="auto"/>
          <w:spacing w:val="21"/>
          <w:sz w:val="24"/>
          <w:szCs w:val="24"/>
          <w:highlight w:val="none"/>
        </w:rPr>
        <w:t xml:space="preserve"> </w:t>
      </w:r>
      <w:r>
        <w:rPr>
          <w:rFonts w:ascii="宋体" w:hAnsi="宋体" w:eastAsia="宋体" w:cs="宋体"/>
          <w:b w:val="0"/>
          <w:bCs w:val="0"/>
          <w:color w:val="auto"/>
          <w:spacing w:val="7"/>
          <w:sz w:val="24"/>
          <w:szCs w:val="24"/>
          <w:highlight w:val="none"/>
        </w:rPr>
        <w:t>含量限制标准(具体标准见</w:t>
      </w:r>
      <w:r>
        <w:rPr>
          <w:rFonts w:ascii="宋体" w:hAnsi="宋体" w:eastAsia="宋体" w:cs="宋体"/>
          <w:b w:val="0"/>
          <w:bCs w:val="0"/>
          <w:color w:val="auto"/>
          <w:sz w:val="24"/>
          <w:szCs w:val="24"/>
          <w:highlight w:val="none"/>
        </w:rPr>
        <w:t xml:space="preserve"> </w:t>
      </w:r>
      <w:r>
        <w:rPr>
          <w:rFonts w:ascii="宋体" w:hAnsi="宋体" w:eastAsia="宋体" w:cs="宋体"/>
          <w:b w:val="0"/>
          <w:bCs w:val="0"/>
          <w:color w:val="auto"/>
          <w:spacing w:val="-12"/>
          <w:sz w:val="24"/>
          <w:szCs w:val="24"/>
          <w:highlight w:val="none"/>
        </w:rPr>
        <w:t>第五章《采购需求》),否则</w:t>
      </w:r>
      <w:r>
        <w:rPr>
          <w:rFonts w:ascii="宋体" w:hAnsi="宋体" w:eastAsia="宋体" w:cs="宋体"/>
          <w:b/>
          <w:bCs/>
          <w:color w:val="auto"/>
          <w:spacing w:val="-12"/>
          <w:sz w:val="24"/>
          <w:szCs w:val="24"/>
          <w:highlight w:val="none"/>
        </w:rPr>
        <w:t>投标无效</w:t>
      </w:r>
      <w:r>
        <w:rPr>
          <w:rFonts w:ascii="宋体" w:hAnsi="宋体" w:eastAsia="宋体" w:cs="宋体"/>
          <w:b w:val="0"/>
          <w:bCs w:val="0"/>
          <w:color w:val="auto"/>
          <w:spacing w:val="-12"/>
          <w:sz w:val="24"/>
          <w:szCs w:val="24"/>
          <w:highlight w:val="none"/>
        </w:rPr>
        <w:t>；</w:t>
      </w:r>
      <w:r>
        <w:rPr>
          <w:rFonts w:ascii="宋体" w:hAnsi="宋体" w:eastAsia="宋体" w:cs="宋体"/>
          <w:b w:val="0"/>
          <w:bCs w:val="0"/>
          <w:color w:val="auto"/>
          <w:spacing w:val="-34"/>
          <w:sz w:val="24"/>
          <w:szCs w:val="24"/>
          <w:highlight w:val="none"/>
        </w:rPr>
        <w:t xml:space="preserve"> </w:t>
      </w:r>
      <w:r>
        <w:rPr>
          <w:rFonts w:ascii="宋体" w:hAnsi="宋体" w:eastAsia="宋体" w:cs="宋体"/>
          <w:b w:val="0"/>
          <w:bCs w:val="0"/>
          <w:color w:val="auto"/>
          <w:spacing w:val="-12"/>
          <w:sz w:val="24"/>
          <w:szCs w:val="24"/>
          <w:highlight w:val="none"/>
        </w:rPr>
        <w:t>属于推荐性标准的，优先采购，</w:t>
      </w:r>
    </w:p>
    <w:p>
      <w:pPr>
        <w:spacing w:before="1" w:line="218" w:lineRule="auto"/>
        <w:ind w:left="1989"/>
        <w:rPr>
          <w:rFonts w:ascii="宋体" w:hAnsi="宋体" w:eastAsia="宋体" w:cs="宋体"/>
          <w:b w:val="0"/>
          <w:bCs w:val="0"/>
          <w:color w:val="auto"/>
          <w:sz w:val="24"/>
          <w:szCs w:val="24"/>
          <w:highlight w:val="none"/>
        </w:rPr>
      </w:pPr>
      <w:r>
        <w:rPr>
          <w:rFonts w:ascii="宋体" w:hAnsi="宋体" w:eastAsia="宋体" w:cs="宋体"/>
          <w:b w:val="0"/>
          <w:bCs w:val="0"/>
          <w:color w:val="auto"/>
          <w:spacing w:val="-7"/>
          <w:sz w:val="24"/>
          <w:szCs w:val="24"/>
          <w:highlight w:val="none"/>
        </w:rPr>
        <w:t>具体见第四章《评标程序、评标方法和评标标准》。</w:t>
      </w:r>
    </w:p>
    <w:p>
      <w:pPr>
        <w:rPr>
          <w:b w:val="0"/>
          <w:bCs w:val="0"/>
          <w:color w:val="auto"/>
          <w:highlight w:val="none"/>
        </w:rPr>
        <w:sectPr>
          <w:headerReference r:id="rId21" w:type="default"/>
          <w:footerReference r:id="rId22" w:type="default"/>
          <w:pgSz w:w="11910" w:h="16840"/>
          <w:pgMar w:top="1046" w:right="1040" w:bottom="1035" w:left="1680" w:header="857" w:footer="886" w:gutter="0"/>
          <w:pgNumType w:fmt="decimal"/>
          <w:cols w:space="720" w:num="1"/>
        </w:sectPr>
      </w:pPr>
    </w:p>
    <w:p>
      <w:pPr>
        <w:spacing w:line="321" w:lineRule="auto"/>
        <w:rPr>
          <w:rFonts w:ascii="Arial"/>
          <w:b w:val="0"/>
          <w:bCs w:val="0"/>
          <w:color w:val="auto"/>
          <w:sz w:val="21"/>
          <w:highlight w:val="none"/>
        </w:rPr>
      </w:pPr>
    </w:p>
    <w:p>
      <w:pPr>
        <w:spacing w:before="78" w:line="219" w:lineRule="auto"/>
        <w:ind w:left="369"/>
        <w:outlineLvl w:val="2"/>
        <w:rPr>
          <w:rFonts w:ascii="宋体" w:hAnsi="宋体" w:eastAsia="宋体" w:cs="宋体"/>
          <w:b w:val="0"/>
          <w:bCs w:val="0"/>
          <w:color w:val="auto"/>
          <w:sz w:val="24"/>
          <w:szCs w:val="24"/>
          <w:highlight w:val="none"/>
        </w:rPr>
      </w:pPr>
      <w:bookmarkStart w:id="57" w:name="_Toc8421"/>
      <w:r>
        <w:rPr>
          <w:rFonts w:ascii="宋体" w:hAnsi="宋体" w:eastAsia="宋体" w:cs="宋体"/>
          <w:b w:val="0"/>
          <w:bCs w:val="0"/>
          <w:color w:val="auto"/>
          <w:sz w:val="24"/>
          <w:szCs w:val="24"/>
          <w:highlight w:val="none"/>
        </w:rPr>
        <w:t>5.7</w:t>
      </w:r>
      <w:r>
        <w:rPr>
          <w:rFonts w:ascii="宋体" w:hAnsi="宋体" w:eastAsia="宋体" w:cs="宋体"/>
          <w:b w:val="0"/>
          <w:bCs w:val="0"/>
          <w:color w:val="auto"/>
          <w:spacing w:val="3"/>
          <w:sz w:val="24"/>
          <w:szCs w:val="24"/>
          <w:highlight w:val="none"/>
        </w:rPr>
        <w:t xml:space="preserve">   </w:t>
      </w:r>
      <w:r>
        <w:rPr>
          <w:rFonts w:ascii="宋体" w:hAnsi="宋体" w:eastAsia="宋体" w:cs="宋体"/>
          <w:b w:val="0"/>
          <w:bCs w:val="0"/>
          <w:color w:val="auto"/>
          <w:sz w:val="24"/>
          <w:szCs w:val="24"/>
          <w:highlight w:val="none"/>
        </w:rPr>
        <w:t>采购需求标准</w:t>
      </w:r>
      <w:bookmarkEnd w:id="57"/>
    </w:p>
    <w:p>
      <w:pPr>
        <w:spacing w:before="195" w:line="219" w:lineRule="auto"/>
        <w:ind w:left="1090"/>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6"/>
          <w:sz w:val="24"/>
          <w:szCs w:val="24"/>
          <w:highlight w:val="none"/>
        </w:rPr>
        <w:t>5.7.1</w:t>
      </w:r>
      <w:r>
        <w:rPr>
          <w:rFonts w:ascii="Times New Roman" w:hAnsi="Times New Roman" w:eastAsia="Times New Roman" w:cs="Times New Roman"/>
          <w:b w:val="0"/>
          <w:bCs w:val="0"/>
          <w:color w:val="auto"/>
          <w:spacing w:val="10"/>
          <w:sz w:val="24"/>
          <w:szCs w:val="24"/>
          <w:highlight w:val="none"/>
        </w:rPr>
        <w:t xml:space="preserve">      </w:t>
      </w:r>
      <w:r>
        <w:rPr>
          <w:rFonts w:ascii="宋体" w:hAnsi="宋体" w:eastAsia="宋体" w:cs="宋体"/>
          <w:b w:val="0"/>
          <w:bCs w:val="0"/>
          <w:color w:val="auto"/>
          <w:spacing w:val="6"/>
          <w:sz w:val="24"/>
          <w:szCs w:val="24"/>
          <w:highlight w:val="none"/>
        </w:rPr>
        <w:t>商品包装、快递包装政府采购需求标准(试行)</w:t>
      </w:r>
    </w:p>
    <w:p>
      <w:pPr>
        <w:spacing w:before="175" w:line="354" w:lineRule="auto"/>
        <w:ind w:left="1999" w:right="83"/>
        <w:jc w:val="both"/>
        <w:rPr>
          <w:rFonts w:ascii="宋体" w:hAnsi="宋体" w:eastAsia="宋体" w:cs="宋体"/>
          <w:b w:val="0"/>
          <w:bCs w:val="0"/>
          <w:color w:val="auto"/>
          <w:sz w:val="24"/>
          <w:szCs w:val="24"/>
          <w:highlight w:val="none"/>
        </w:rPr>
      </w:pPr>
      <w:r>
        <w:rPr>
          <w:rFonts w:ascii="宋体" w:hAnsi="宋体" w:eastAsia="宋体" w:cs="宋体"/>
          <w:b w:val="0"/>
          <w:bCs w:val="0"/>
          <w:color w:val="auto"/>
          <w:spacing w:val="-4"/>
          <w:sz w:val="24"/>
          <w:szCs w:val="24"/>
          <w:highlight w:val="none"/>
        </w:rPr>
        <w:t>为助力打好污染防治攻坚战，推广使用绿色包装，根据财政部关于印</w:t>
      </w:r>
      <w:r>
        <w:rPr>
          <w:rFonts w:ascii="宋体" w:hAnsi="宋体" w:eastAsia="宋体" w:cs="宋体"/>
          <w:b w:val="0"/>
          <w:bCs w:val="0"/>
          <w:color w:val="auto"/>
          <w:spacing w:val="10"/>
          <w:sz w:val="24"/>
          <w:szCs w:val="24"/>
          <w:highlight w:val="none"/>
        </w:rPr>
        <w:t xml:space="preserve"> </w:t>
      </w:r>
      <w:r>
        <w:rPr>
          <w:rFonts w:ascii="宋体" w:hAnsi="宋体" w:eastAsia="宋体" w:cs="宋体"/>
          <w:b w:val="0"/>
          <w:bCs w:val="0"/>
          <w:color w:val="auto"/>
          <w:spacing w:val="-4"/>
          <w:sz w:val="24"/>
          <w:szCs w:val="24"/>
          <w:highlight w:val="none"/>
        </w:rPr>
        <w:t>发《商品包装政府采购需求标准(试行)》、《快递包装政府采购需求</w:t>
      </w:r>
      <w:r>
        <w:rPr>
          <w:rFonts w:ascii="宋体" w:hAnsi="宋体" w:eastAsia="宋体" w:cs="宋体"/>
          <w:b w:val="0"/>
          <w:bCs w:val="0"/>
          <w:color w:val="auto"/>
          <w:spacing w:val="4"/>
          <w:sz w:val="24"/>
          <w:szCs w:val="24"/>
          <w:highlight w:val="none"/>
        </w:rPr>
        <w:t xml:space="preserve"> </w:t>
      </w:r>
      <w:r>
        <w:rPr>
          <w:rFonts w:ascii="宋体" w:hAnsi="宋体" w:eastAsia="宋体" w:cs="宋体"/>
          <w:b w:val="0"/>
          <w:bCs w:val="0"/>
          <w:color w:val="auto"/>
          <w:spacing w:val="26"/>
          <w:sz w:val="24"/>
          <w:szCs w:val="24"/>
          <w:highlight w:val="none"/>
        </w:rPr>
        <w:t>标准(试行)》的通知(财办库(2020)1</w:t>
      </w:r>
      <w:r>
        <w:rPr>
          <w:rFonts w:ascii="宋体" w:hAnsi="宋体" w:eastAsia="宋体" w:cs="宋体"/>
          <w:b w:val="0"/>
          <w:bCs w:val="0"/>
          <w:color w:val="auto"/>
          <w:spacing w:val="25"/>
          <w:sz w:val="24"/>
          <w:szCs w:val="24"/>
          <w:highlight w:val="none"/>
        </w:rPr>
        <w:t>23号),本项目如涉及商</w:t>
      </w:r>
    </w:p>
    <w:p>
      <w:pPr>
        <w:spacing w:line="218" w:lineRule="auto"/>
        <w:ind w:left="1999"/>
        <w:rPr>
          <w:rFonts w:ascii="宋体" w:hAnsi="宋体" w:eastAsia="宋体" w:cs="宋体"/>
          <w:b w:val="0"/>
          <w:bCs w:val="0"/>
          <w:color w:val="auto"/>
          <w:sz w:val="24"/>
          <w:szCs w:val="24"/>
          <w:highlight w:val="none"/>
        </w:rPr>
      </w:pPr>
      <w:r>
        <w:rPr>
          <w:rFonts w:ascii="宋体" w:hAnsi="宋体" w:eastAsia="宋体" w:cs="宋体"/>
          <w:b w:val="0"/>
          <w:bCs w:val="0"/>
          <w:color w:val="auto"/>
          <w:spacing w:val="-6"/>
          <w:sz w:val="24"/>
          <w:szCs w:val="24"/>
          <w:highlight w:val="none"/>
        </w:rPr>
        <w:t>品包装和快递包装的，则其具体要求见第五章《采购需求》。</w:t>
      </w:r>
    </w:p>
    <w:p>
      <w:pPr>
        <w:spacing w:before="175" w:line="219" w:lineRule="auto"/>
        <w:ind w:left="1090"/>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7"/>
          <w:sz w:val="24"/>
          <w:szCs w:val="24"/>
          <w:highlight w:val="none"/>
        </w:rPr>
        <w:t>5.7.2</w:t>
      </w:r>
      <w:r>
        <w:rPr>
          <w:rFonts w:ascii="Times New Roman" w:hAnsi="Times New Roman" w:eastAsia="Times New Roman" w:cs="Times New Roman"/>
          <w:b w:val="0"/>
          <w:bCs w:val="0"/>
          <w:color w:val="auto"/>
          <w:spacing w:val="10"/>
          <w:sz w:val="24"/>
          <w:szCs w:val="24"/>
          <w:highlight w:val="none"/>
        </w:rPr>
        <w:t xml:space="preserve">      </w:t>
      </w:r>
      <w:r>
        <w:rPr>
          <w:rFonts w:ascii="宋体" w:hAnsi="宋体" w:eastAsia="宋体" w:cs="宋体"/>
          <w:b w:val="0"/>
          <w:bCs w:val="0"/>
          <w:color w:val="auto"/>
          <w:spacing w:val="7"/>
          <w:sz w:val="24"/>
          <w:szCs w:val="24"/>
          <w:highlight w:val="none"/>
        </w:rPr>
        <w:t>绿色数据中心政府采购需求标准(试行)</w:t>
      </w:r>
    </w:p>
    <w:p>
      <w:pPr>
        <w:spacing w:before="176" w:line="459" w:lineRule="exact"/>
        <w:ind w:right="91"/>
        <w:jc w:val="right"/>
        <w:rPr>
          <w:rFonts w:ascii="宋体" w:hAnsi="宋体" w:eastAsia="宋体" w:cs="宋体"/>
          <w:b w:val="0"/>
          <w:bCs w:val="0"/>
          <w:color w:val="auto"/>
          <w:sz w:val="24"/>
          <w:szCs w:val="24"/>
          <w:highlight w:val="none"/>
        </w:rPr>
      </w:pPr>
      <w:r>
        <w:rPr>
          <w:rFonts w:ascii="宋体" w:hAnsi="宋体" w:eastAsia="宋体" w:cs="宋体"/>
          <w:b w:val="0"/>
          <w:bCs w:val="0"/>
          <w:color w:val="auto"/>
          <w:spacing w:val="4"/>
          <w:position w:val="16"/>
          <w:sz w:val="24"/>
          <w:szCs w:val="24"/>
          <w:highlight w:val="none"/>
        </w:rPr>
        <w:t>为加快数据中心绿色转型，根据财政部生态环境部工业和信息化部</w:t>
      </w:r>
    </w:p>
    <w:p>
      <w:pPr>
        <w:spacing w:before="1" w:line="218" w:lineRule="auto"/>
        <w:ind w:right="88"/>
        <w:jc w:val="right"/>
        <w:rPr>
          <w:rFonts w:ascii="宋体" w:hAnsi="宋体" w:eastAsia="宋体" w:cs="宋体"/>
          <w:b w:val="0"/>
          <w:bCs w:val="0"/>
          <w:color w:val="auto"/>
          <w:sz w:val="24"/>
          <w:szCs w:val="24"/>
          <w:highlight w:val="none"/>
        </w:rPr>
      </w:pPr>
      <w:r>
        <w:rPr>
          <w:rFonts w:ascii="宋体" w:hAnsi="宋体" w:eastAsia="宋体" w:cs="宋体"/>
          <w:b w:val="0"/>
          <w:bCs w:val="0"/>
          <w:color w:val="auto"/>
          <w:spacing w:val="8"/>
          <w:sz w:val="24"/>
          <w:szCs w:val="24"/>
          <w:highlight w:val="none"/>
        </w:rPr>
        <w:t>关于印发《绿色数据中心政府采购需求标准(试行)》的通知(财库</w:t>
      </w:r>
    </w:p>
    <w:p>
      <w:pPr>
        <w:spacing w:before="174" w:line="287" w:lineRule="auto"/>
        <w:ind w:left="1989" w:right="66" w:firstLine="150"/>
        <w:rPr>
          <w:rFonts w:ascii="宋体" w:hAnsi="宋体" w:eastAsia="宋体" w:cs="宋体"/>
          <w:b w:val="0"/>
          <w:bCs w:val="0"/>
          <w:color w:val="auto"/>
          <w:sz w:val="24"/>
          <w:szCs w:val="24"/>
          <w:highlight w:val="none"/>
        </w:rPr>
      </w:pPr>
      <w:r>
        <w:rPr>
          <w:rFonts w:ascii="宋体" w:hAnsi="宋体" w:eastAsia="宋体" w:cs="宋体"/>
          <w:b w:val="0"/>
          <w:bCs w:val="0"/>
          <w:color w:val="auto"/>
          <w:spacing w:val="11"/>
          <w:sz w:val="24"/>
          <w:szCs w:val="24"/>
          <w:highlight w:val="none"/>
        </w:rPr>
        <w:t>(2023)7号),本项目如涉及绿色数据中心，则具体要求见第五章</w:t>
      </w:r>
      <w:r>
        <w:rPr>
          <w:rFonts w:ascii="宋体" w:hAnsi="宋体" w:eastAsia="宋体" w:cs="宋体"/>
          <w:b w:val="0"/>
          <w:bCs w:val="0"/>
          <w:color w:val="auto"/>
          <w:spacing w:val="14"/>
          <w:sz w:val="24"/>
          <w:szCs w:val="24"/>
          <w:highlight w:val="none"/>
        </w:rPr>
        <w:t xml:space="preserve"> </w:t>
      </w:r>
      <w:r>
        <w:rPr>
          <w:rFonts w:ascii="宋体" w:hAnsi="宋体" w:eastAsia="宋体" w:cs="宋体"/>
          <w:b w:val="0"/>
          <w:bCs w:val="0"/>
          <w:color w:val="auto"/>
          <w:spacing w:val="-18"/>
          <w:sz w:val="24"/>
          <w:szCs w:val="24"/>
          <w:highlight w:val="none"/>
        </w:rPr>
        <w:t>《采购需求》。</w:t>
      </w:r>
    </w:p>
    <w:p>
      <w:pPr>
        <w:spacing w:before="238" w:line="220" w:lineRule="auto"/>
        <w:outlineLvl w:val="1"/>
        <w:rPr>
          <w:rFonts w:ascii="宋体" w:hAnsi="宋体" w:eastAsia="宋体" w:cs="宋体"/>
          <w:b w:val="0"/>
          <w:bCs w:val="0"/>
          <w:color w:val="auto"/>
          <w:sz w:val="24"/>
          <w:szCs w:val="24"/>
          <w:highlight w:val="none"/>
        </w:rPr>
      </w:pPr>
      <w:bookmarkStart w:id="58" w:name="_Toc10795"/>
      <w:r>
        <w:rPr>
          <w:rFonts w:ascii="宋体" w:hAnsi="宋体" w:eastAsia="宋体" w:cs="宋体"/>
          <w:b w:val="0"/>
          <w:bCs w:val="0"/>
          <w:color w:val="auto"/>
          <w:spacing w:val="1"/>
          <w:sz w:val="24"/>
          <w:szCs w:val="24"/>
          <w:highlight w:val="none"/>
        </w:rPr>
        <w:t>6</w:t>
      </w:r>
      <w:r>
        <w:rPr>
          <w:rFonts w:ascii="宋体" w:hAnsi="宋体" w:eastAsia="宋体" w:cs="宋体"/>
          <w:b w:val="0"/>
          <w:bCs w:val="0"/>
          <w:color w:val="auto"/>
          <w:spacing w:val="112"/>
          <w:sz w:val="24"/>
          <w:szCs w:val="24"/>
          <w:highlight w:val="none"/>
        </w:rPr>
        <w:t xml:space="preserve"> </w:t>
      </w:r>
      <w:r>
        <w:rPr>
          <w:rFonts w:ascii="宋体" w:hAnsi="宋体" w:eastAsia="宋体" w:cs="宋体"/>
          <w:b w:val="0"/>
          <w:bCs w:val="0"/>
          <w:color w:val="auto"/>
          <w:spacing w:val="1"/>
          <w:sz w:val="24"/>
          <w:szCs w:val="24"/>
          <w:highlight w:val="none"/>
        </w:rPr>
        <w:t>投标费用</w:t>
      </w:r>
      <w:bookmarkEnd w:id="58"/>
    </w:p>
    <w:p>
      <w:pPr>
        <w:spacing w:before="182" w:line="286" w:lineRule="auto"/>
        <w:ind w:left="1089" w:hanging="720"/>
        <w:rPr>
          <w:rFonts w:ascii="宋体" w:hAnsi="宋体" w:eastAsia="宋体" w:cs="宋体"/>
          <w:b w:val="0"/>
          <w:bCs w:val="0"/>
          <w:color w:val="auto"/>
          <w:sz w:val="24"/>
          <w:szCs w:val="24"/>
          <w:highlight w:val="none"/>
        </w:rPr>
      </w:pPr>
      <w:r>
        <w:rPr>
          <w:rFonts w:ascii="宋体" w:hAnsi="宋体" w:eastAsia="宋体" w:cs="宋体"/>
          <w:b w:val="0"/>
          <w:bCs w:val="0"/>
          <w:color w:val="auto"/>
          <w:spacing w:val="-2"/>
          <w:sz w:val="24"/>
          <w:szCs w:val="24"/>
          <w:highlight w:val="none"/>
        </w:rPr>
        <w:t>6.1</w:t>
      </w:r>
      <w:r>
        <w:rPr>
          <w:rFonts w:ascii="宋体" w:hAnsi="宋体" w:eastAsia="宋体" w:cs="宋体"/>
          <w:b w:val="0"/>
          <w:bCs w:val="0"/>
          <w:color w:val="auto"/>
          <w:sz w:val="24"/>
          <w:szCs w:val="24"/>
          <w:highlight w:val="none"/>
        </w:rPr>
        <w:t xml:space="preserve">   </w:t>
      </w:r>
      <w:r>
        <w:rPr>
          <w:rFonts w:ascii="宋体" w:hAnsi="宋体" w:eastAsia="宋体" w:cs="宋体"/>
          <w:b w:val="0"/>
          <w:bCs w:val="0"/>
          <w:color w:val="auto"/>
          <w:spacing w:val="-2"/>
          <w:sz w:val="24"/>
          <w:szCs w:val="24"/>
          <w:highlight w:val="none"/>
        </w:rPr>
        <w:t>投标人应自行承担所有与准备和参加投标有关的费用，无论投标的结</w:t>
      </w:r>
      <w:r>
        <w:rPr>
          <w:rFonts w:ascii="宋体" w:hAnsi="宋体" w:eastAsia="宋体" w:cs="宋体"/>
          <w:b w:val="0"/>
          <w:bCs w:val="0"/>
          <w:color w:val="auto"/>
          <w:spacing w:val="-3"/>
          <w:sz w:val="24"/>
          <w:szCs w:val="24"/>
          <w:highlight w:val="none"/>
        </w:rPr>
        <w:t>果如何，</w:t>
      </w:r>
      <w:r>
        <w:rPr>
          <w:rFonts w:ascii="宋体" w:hAnsi="宋体" w:eastAsia="宋体" w:cs="宋体"/>
          <w:b w:val="0"/>
          <w:bCs w:val="0"/>
          <w:color w:val="auto"/>
          <w:spacing w:val="1"/>
          <w:sz w:val="24"/>
          <w:szCs w:val="24"/>
          <w:highlight w:val="none"/>
        </w:rPr>
        <w:t xml:space="preserve"> </w:t>
      </w:r>
      <w:r>
        <w:rPr>
          <w:rFonts w:ascii="宋体" w:hAnsi="宋体" w:eastAsia="宋体" w:cs="宋体"/>
          <w:b w:val="0"/>
          <w:bCs w:val="0"/>
          <w:color w:val="auto"/>
          <w:spacing w:val="-1"/>
          <w:sz w:val="24"/>
          <w:szCs w:val="24"/>
          <w:highlight w:val="none"/>
        </w:rPr>
        <w:t>采购人或采购代理机构在任何情况下均无承担这些费用的义务和责任。</w:t>
      </w:r>
    </w:p>
    <w:p>
      <w:pPr>
        <w:spacing w:line="277" w:lineRule="auto"/>
        <w:rPr>
          <w:rFonts w:ascii="Arial"/>
          <w:b w:val="0"/>
          <w:bCs w:val="0"/>
          <w:color w:val="auto"/>
          <w:sz w:val="21"/>
          <w:highlight w:val="none"/>
        </w:rPr>
      </w:pPr>
    </w:p>
    <w:p>
      <w:pPr>
        <w:spacing w:line="277" w:lineRule="auto"/>
        <w:rPr>
          <w:rFonts w:ascii="Arial"/>
          <w:color w:val="auto"/>
          <w:sz w:val="21"/>
          <w:highlight w:val="none"/>
        </w:rPr>
      </w:pPr>
    </w:p>
    <w:p>
      <w:pPr>
        <w:spacing w:before="98" w:line="219" w:lineRule="auto"/>
        <w:ind w:left="3644"/>
        <w:outlineLvl w:val="2"/>
        <w:rPr>
          <w:rFonts w:ascii="宋体" w:hAnsi="宋体" w:eastAsia="宋体" w:cs="宋体"/>
          <w:color w:val="auto"/>
          <w:sz w:val="30"/>
          <w:szCs w:val="30"/>
          <w:highlight w:val="none"/>
        </w:rPr>
      </w:pPr>
      <w:bookmarkStart w:id="59" w:name="_Toc20942"/>
      <w:r>
        <w:rPr>
          <w:rFonts w:ascii="宋体" w:hAnsi="宋体" w:eastAsia="宋体" w:cs="宋体"/>
          <w:b/>
          <w:bCs/>
          <w:color w:val="auto"/>
          <w:spacing w:val="-15"/>
          <w:sz w:val="30"/>
          <w:szCs w:val="30"/>
          <w:highlight w:val="none"/>
        </w:rPr>
        <w:t>二</w:t>
      </w:r>
      <w:r>
        <w:rPr>
          <w:rFonts w:ascii="宋体" w:hAnsi="宋体" w:eastAsia="宋体" w:cs="宋体"/>
          <w:color w:val="auto"/>
          <w:spacing w:val="58"/>
          <w:sz w:val="30"/>
          <w:szCs w:val="30"/>
          <w:highlight w:val="none"/>
        </w:rPr>
        <w:t xml:space="preserve">  </w:t>
      </w:r>
      <w:r>
        <w:rPr>
          <w:rFonts w:ascii="宋体" w:hAnsi="宋体" w:eastAsia="宋体" w:cs="宋体"/>
          <w:b/>
          <w:bCs/>
          <w:color w:val="auto"/>
          <w:spacing w:val="-15"/>
          <w:sz w:val="30"/>
          <w:szCs w:val="30"/>
          <w:highlight w:val="none"/>
        </w:rPr>
        <w:t>招标文件</w:t>
      </w:r>
      <w:bookmarkEnd w:id="59"/>
    </w:p>
    <w:p>
      <w:pPr>
        <w:spacing w:before="206" w:line="219" w:lineRule="auto"/>
        <w:outlineLvl w:val="1"/>
        <w:rPr>
          <w:rFonts w:ascii="宋体" w:hAnsi="宋体" w:eastAsia="宋体" w:cs="宋体"/>
          <w:color w:val="auto"/>
          <w:sz w:val="24"/>
          <w:szCs w:val="24"/>
          <w:highlight w:val="none"/>
        </w:rPr>
      </w:pPr>
      <w:bookmarkStart w:id="60" w:name="_Toc23409"/>
      <w:r>
        <w:rPr>
          <w:rFonts w:ascii="宋体" w:hAnsi="宋体" w:eastAsia="宋体" w:cs="宋体"/>
          <w:color w:val="auto"/>
          <w:spacing w:val="-4"/>
          <w:sz w:val="24"/>
          <w:szCs w:val="24"/>
          <w:highlight w:val="none"/>
        </w:rPr>
        <w:t>7</w:t>
      </w:r>
      <w:r>
        <w:rPr>
          <w:rFonts w:ascii="宋体" w:hAnsi="宋体" w:eastAsia="宋体" w:cs="宋体"/>
          <w:color w:val="auto"/>
          <w:spacing w:val="14"/>
          <w:sz w:val="24"/>
          <w:szCs w:val="24"/>
          <w:highlight w:val="none"/>
        </w:rPr>
        <w:t xml:space="preserve">  </w:t>
      </w:r>
      <w:r>
        <w:rPr>
          <w:rFonts w:ascii="宋体" w:hAnsi="宋体" w:eastAsia="宋体" w:cs="宋体"/>
          <w:color w:val="auto"/>
          <w:spacing w:val="-4"/>
          <w:sz w:val="24"/>
          <w:szCs w:val="24"/>
          <w:highlight w:val="none"/>
        </w:rPr>
        <w:t>招标文件构成</w:t>
      </w:r>
      <w:bookmarkEnd w:id="60"/>
    </w:p>
    <w:p>
      <w:pPr>
        <w:spacing w:before="184" w:line="290" w:lineRule="auto"/>
        <w:ind w:left="1448" w:right="5484" w:hanging="1079"/>
        <w:outlineLvl w:val="2"/>
        <w:rPr>
          <w:rFonts w:ascii="宋体" w:hAnsi="宋体" w:eastAsia="宋体" w:cs="宋体"/>
          <w:color w:val="auto"/>
          <w:sz w:val="24"/>
          <w:szCs w:val="24"/>
          <w:highlight w:val="none"/>
        </w:rPr>
      </w:pPr>
      <w:bookmarkStart w:id="61" w:name="_Toc7183"/>
      <w:r>
        <w:rPr>
          <w:rFonts w:ascii="宋体" w:hAnsi="宋体" w:eastAsia="宋体" w:cs="宋体"/>
          <w:color w:val="auto"/>
          <w:spacing w:val="-4"/>
          <w:sz w:val="24"/>
          <w:szCs w:val="24"/>
          <w:highlight w:val="none"/>
        </w:rPr>
        <w:t>7.1</w:t>
      </w:r>
      <w:r>
        <w:rPr>
          <w:rFonts w:ascii="宋体" w:hAnsi="宋体" w:eastAsia="宋体" w:cs="宋体"/>
          <w:color w:val="auto"/>
          <w:spacing w:val="5"/>
          <w:sz w:val="24"/>
          <w:szCs w:val="24"/>
          <w:highlight w:val="none"/>
        </w:rPr>
        <w:t xml:space="preserve">   </w:t>
      </w:r>
      <w:r>
        <w:rPr>
          <w:rFonts w:ascii="宋体" w:hAnsi="宋体" w:eastAsia="宋体" w:cs="宋体"/>
          <w:color w:val="auto"/>
          <w:spacing w:val="-4"/>
          <w:sz w:val="24"/>
          <w:szCs w:val="24"/>
          <w:highlight w:val="none"/>
        </w:rPr>
        <w:t>招标文件包括以下部分：</w:t>
      </w:r>
      <w:r>
        <w:rPr>
          <w:rFonts w:ascii="宋体" w:hAnsi="宋体" w:eastAsia="宋体" w:cs="宋体"/>
          <w:color w:val="auto"/>
          <w:sz w:val="24"/>
          <w:szCs w:val="24"/>
          <w:highlight w:val="none"/>
        </w:rPr>
        <w:t xml:space="preserve"> </w:t>
      </w:r>
    </w:p>
    <w:p>
      <w:pPr>
        <w:pStyle w:val="17"/>
        <w:spacing w:line="360" w:lineRule="auto"/>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第一章 投标邀请</w:t>
      </w:r>
    </w:p>
    <w:p>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第二章 投标人须知</w:t>
      </w:r>
    </w:p>
    <w:p>
      <w:pPr>
        <w:pStyle w:val="17"/>
        <w:spacing w:line="360" w:lineRule="auto"/>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第三章 资格审查</w:t>
      </w:r>
    </w:p>
    <w:p>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第四章 评标程序、评标方法和评标标准</w:t>
      </w:r>
    </w:p>
    <w:p>
      <w:pPr>
        <w:pStyle w:val="17"/>
        <w:spacing w:line="360" w:lineRule="auto"/>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第五章 采购需求</w:t>
      </w:r>
    </w:p>
    <w:p>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第六章 拟签订的合同文本</w:t>
      </w:r>
    </w:p>
    <w:p>
      <w:pPr>
        <w:pStyle w:val="17"/>
        <w:spacing w:line="360" w:lineRule="auto"/>
        <w:ind w:firstLine="240" w:firstLineChars="100"/>
        <w:rPr>
          <w:rFonts w:hint="default"/>
          <w:highlight w:val="none"/>
          <w:lang w:val="en-US" w:eastAsia="zh-CN"/>
        </w:rPr>
      </w:pPr>
      <w:r>
        <w:rPr>
          <w:rFonts w:hint="eastAsia" w:ascii="宋体" w:hAnsi="宋体" w:eastAsia="宋体" w:cs="宋体"/>
          <w:color w:val="auto"/>
          <w:sz w:val="24"/>
          <w:szCs w:val="24"/>
          <w:highlight w:val="none"/>
          <w:lang w:val="en-US" w:eastAsia="zh-CN"/>
        </w:rPr>
        <w:t>第七章 投标文件格式</w:t>
      </w:r>
    </w:p>
    <w:bookmarkEnd w:id="61"/>
    <w:p>
      <w:pPr>
        <w:spacing w:line="176" w:lineRule="exact"/>
        <w:rPr>
          <w:color w:val="auto"/>
          <w:highlight w:val="none"/>
        </w:rPr>
      </w:pPr>
    </w:p>
    <w:p>
      <w:pPr>
        <w:spacing w:before="269" w:line="309" w:lineRule="auto"/>
        <w:ind w:left="1089" w:right="113" w:hanging="720"/>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7.2</w:t>
      </w:r>
      <w:r>
        <w:rPr>
          <w:rFonts w:ascii="宋体" w:hAnsi="宋体" w:eastAsia="宋体" w:cs="宋体"/>
          <w:color w:val="auto"/>
          <w:spacing w:val="66"/>
          <w:sz w:val="24"/>
          <w:szCs w:val="24"/>
          <w:highlight w:val="none"/>
        </w:rPr>
        <w:t xml:space="preserve">  </w:t>
      </w:r>
      <w:r>
        <w:rPr>
          <w:rFonts w:ascii="宋体" w:hAnsi="宋体" w:eastAsia="宋体" w:cs="宋体"/>
          <w:color w:val="auto"/>
          <w:spacing w:val="1"/>
          <w:sz w:val="24"/>
          <w:szCs w:val="24"/>
          <w:highlight w:val="none"/>
        </w:rPr>
        <w:t>投标人应认真阅读招标文件的全部内容。投标人应按照招标文件要求提交投 标文件并保证所提供的全部资料的真实性，并</w:t>
      </w:r>
      <w:r>
        <w:rPr>
          <w:rFonts w:ascii="宋体" w:hAnsi="宋体" w:eastAsia="宋体" w:cs="宋体"/>
          <w:color w:val="auto"/>
          <w:sz w:val="24"/>
          <w:szCs w:val="24"/>
          <w:highlight w:val="none"/>
        </w:rPr>
        <w:t xml:space="preserve">对招标文件做出实质性响应， </w:t>
      </w:r>
      <w:r>
        <w:rPr>
          <w:rFonts w:ascii="宋体" w:hAnsi="宋体" w:eastAsia="宋体" w:cs="宋体"/>
          <w:color w:val="auto"/>
          <w:spacing w:val="-4"/>
          <w:sz w:val="24"/>
          <w:szCs w:val="24"/>
          <w:highlight w:val="none"/>
        </w:rPr>
        <w:t>否则</w:t>
      </w:r>
      <w:r>
        <w:rPr>
          <w:rFonts w:ascii="宋体" w:hAnsi="宋体" w:eastAsia="宋体" w:cs="宋体"/>
          <w:b/>
          <w:bCs/>
          <w:color w:val="auto"/>
          <w:spacing w:val="-4"/>
          <w:sz w:val="24"/>
          <w:szCs w:val="24"/>
          <w:highlight w:val="none"/>
        </w:rPr>
        <w:t>投标无效。</w:t>
      </w:r>
    </w:p>
    <w:p>
      <w:pPr>
        <w:spacing w:before="187" w:line="219" w:lineRule="auto"/>
        <w:outlineLvl w:val="1"/>
        <w:rPr>
          <w:rFonts w:ascii="宋体" w:hAnsi="宋体" w:eastAsia="宋体" w:cs="宋体"/>
          <w:color w:val="auto"/>
          <w:sz w:val="24"/>
          <w:szCs w:val="24"/>
          <w:highlight w:val="none"/>
        </w:rPr>
      </w:pPr>
      <w:bookmarkStart w:id="62" w:name="_Toc18204"/>
      <w:r>
        <w:rPr>
          <w:rFonts w:ascii="Times New Roman" w:hAnsi="Times New Roman" w:eastAsia="Times New Roman" w:cs="Times New Roman"/>
          <w:b w:val="0"/>
          <w:bCs w:val="0"/>
          <w:color w:val="auto"/>
          <w:spacing w:val="-2"/>
          <w:sz w:val="24"/>
          <w:szCs w:val="24"/>
          <w:highlight w:val="none"/>
        </w:rPr>
        <w:t>8</w:t>
      </w:r>
      <w:r>
        <w:rPr>
          <w:rFonts w:ascii="Times New Roman" w:hAnsi="Times New Roman" w:eastAsia="Times New Roman" w:cs="Times New Roman"/>
          <w:b w:val="0"/>
          <w:bCs w:val="0"/>
          <w:color w:val="auto"/>
          <w:spacing w:val="11"/>
          <w:sz w:val="24"/>
          <w:szCs w:val="24"/>
          <w:highlight w:val="none"/>
        </w:rPr>
        <w:t xml:space="preserve">   </w:t>
      </w:r>
      <w:r>
        <w:rPr>
          <w:rFonts w:ascii="宋体" w:hAnsi="宋体" w:eastAsia="宋体" w:cs="宋体"/>
          <w:b w:val="0"/>
          <w:bCs w:val="0"/>
          <w:color w:val="auto"/>
          <w:spacing w:val="-2"/>
          <w:sz w:val="24"/>
          <w:szCs w:val="24"/>
          <w:highlight w:val="none"/>
        </w:rPr>
        <w:t>对招标文</w:t>
      </w:r>
      <w:r>
        <w:rPr>
          <w:rFonts w:ascii="宋体" w:hAnsi="宋体" w:eastAsia="宋体" w:cs="宋体"/>
          <w:color w:val="auto"/>
          <w:spacing w:val="-2"/>
          <w:sz w:val="24"/>
          <w:szCs w:val="24"/>
          <w:highlight w:val="none"/>
        </w:rPr>
        <w:t>件的澄清或修改</w:t>
      </w:r>
      <w:bookmarkEnd w:id="62"/>
    </w:p>
    <w:p>
      <w:pPr>
        <w:spacing w:before="184" w:line="219" w:lineRule="auto"/>
        <w:ind w:left="369"/>
        <w:outlineLvl w:val="2"/>
        <w:rPr>
          <w:rFonts w:ascii="宋体" w:hAnsi="宋体" w:eastAsia="宋体" w:cs="宋体"/>
          <w:color w:val="auto"/>
          <w:sz w:val="24"/>
          <w:szCs w:val="24"/>
          <w:highlight w:val="none"/>
        </w:rPr>
      </w:pPr>
      <w:bookmarkStart w:id="63" w:name="_Toc8883"/>
      <w:r>
        <w:rPr>
          <w:rFonts w:ascii="宋体" w:hAnsi="宋体" w:eastAsia="宋体" w:cs="宋体"/>
          <w:color w:val="auto"/>
          <w:spacing w:val="2"/>
          <w:sz w:val="24"/>
          <w:szCs w:val="24"/>
          <w:highlight w:val="none"/>
        </w:rPr>
        <w:t>8.1</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采购人或采购代理机构对已发出的招标文件进行必要澄清或者修改的，将在</w:t>
      </w:r>
      <w:bookmarkEnd w:id="63"/>
    </w:p>
    <w:p>
      <w:pPr>
        <w:rPr>
          <w:color w:val="auto"/>
          <w:highlight w:val="none"/>
        </w:rPr>
        <w:sectPr>
          <w:headerReference r:id="rId23" w:type="default"/>
          <w:footerReference r:id="rId24" w:type="default"/>
          <w:pgSz w:w="11910" w:h="16840"/>
          <w:pgMar w:top="1046" w:right="1065" w:bottom="1035" w:left="1670" w:header="857" w:footer="886" w:gutter="0"/>
          <w:pgNumType w:fmt="decimal"/>
          <w:cols w:space="720" w:num="1"/>
        </w:sectPr>
      </w:pPr>
    </w:p>
    <w:p>
      <w:pPr>
        <w:spacing w:before="317" w:line="483" w:lineRule="exact"/>
        <w:ind w:right="107"/>
        <w:jc w:val="right"/>
        <w:rPr>
          <w:rFonts w:ascii="宋体" w:hAnsi="宋体" w:eastAsia="宋体" w:cs="宋体"/>
          <w:color w:val="auto"/>
          <w:sz w:val="24"/>
          <w:szCs w:val="24"/>
          <w:highlight w:val="none"/>
        </w:rPr>
      </w:pPr>
      <w:r>
        <w:rPr>
          <w:rFonts w:ascii="宋体" w:hAnsi="宋体" w:eastAsia="宋体" w:cs="宋体"/>
          <w:color w:val="auto"/>
          <w:spacing w:val="1"/>
          <w:position w:val="18"/>
          <w:sz w:val="24"/>
          <w:szCs w:val="24"/>
          <w:highlight w:val="none"/>
        </w:rPr>
        <w:t>原公告发布媒体上发布更正公告，并以书面形式通知所有获取招标文件的潜</w:t>
      </w:r>
    </w:p>
    <w:p>
      <w:pPr>
        <w:spacing w:line="220" w:lineRule="auto"/>
        <w:ind w:left="1079"/>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在投标人。</w:t>
      </w:r>
    </w:p>
    <w:p>
      <w:pPr>
        <w:spacing w:before="163" w:line="309" w:lineRule="auto"/>
        <w:ind w:left="1079" w:right="84" w:hanging="719"/>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8.2</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上述书面通知，按照获取招标文件的潜在投标人提供的联系方式发出</w:t>
      </w:r>
      <w:r>
        <w:rPr>
          <w:rFonts w:ascii="宋体" w:hAnsi="宋体" w:eastAsia="宋体" w:cs="宋体"/>
          <w:color w:val="auto"/>
          <w:spacing w:val="1"/>
          <w:sz w:val="24"/>
          <w:szCs w:val="24"/>
          <w:highlight w:val="none"/>
        </w:rPr>
        <w:t>，因提</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供的信息有误导致通知延迟或无法通知的，采购人或采购代理机构不承担责</w:t>
      </w:r>
      <w:r>
        <w:rPr>
          <w:rFonts w:ascii="宋体" w:hAnsi="宋体" w:eastAsia="宋体" w:cs="宋体"/>
          <w:color w:val="auto"/>
          <w:spacing w:val="8"/>
          <w:sz w:val="24"/>
          <w:szCs w:val="24"/>
          <w:highlight w:val="none"/>
        </w:rPr>
        <w:t xml:space="preserve"> </w:t>
      </w:r>
      <w:r>
        <w:rPr>
          <w:rFonts w:ascii="宋体" w:hAnsi="宋体" w:eastAsia="宋体" w:cs="宋体"/>
          <w:color w:val="auto"/>
          <w:spacing w:val="-5"/>
          <w:sz w:val="24"/>
          <w:szCs w:val="24"/>
          <w:highlight w:val="none"/>
        </w:rPr>
        <w:t>任。</w:t>
      </w:r>
    </w:p>
    <w:p>
      <w:pPr>
        <w:spacing w:before="175" w:line="320" w:lineRule="auto"/>
        <w:ind w:left="1079" w:hanging="719"/>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8.3</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澄清或者修改的内容为招标文件的组成部分，并对所有获取招标文件的潜在</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投标人具有约束力。澄清或者修改的内容可能影响投标文件编制的，将在投</w:t>
      </w:r>
      <w:r>
        <w:rPr>
          <w:rFonts w:ascii="宋体" w:hAnsi="宋体" w:eastAsia="宋体" w:cs="宋体"/>
          <w:color w:val="auto"/>
          <w:spacing w:val="3"/>
          <w:sz w:val="24"/>
          <w:szCs w:val="24"/>
          <w:highlight w:val="none"/>
        </w:rPr>
        <w:t xml:space="preserve"> </w:t>
      </w:r>
      <w:r>
        <w:rPr>
          <w:rFonts w:ascii="宋体" w:hAnsi="宋体" w:eastAsia="宋体" w:cs="宋体"/>
          <w:color w:val="auto"/>
          <w:spacing w:val="5"/>
          <w:sz w:val="24"/>
          <w:szCs w:val="24"/>
          <w:highlight w:val="none"/>
        </w:rPr>
        <w:t>标截止时间至少15日前，以书面形式通知所有获取</w:t>
      </w:r>
      <w:r>
        <w:rPr>
          <w:rFonts w:ascii="宋体" w:hAnsi="宋体" w:eastAsia="宋体" w:cs="宋体"/>
          <w:color w:val="auto"/>
          <w:spacing w:val="4"/>
          <w:sz w:val="24"/>
          <w:szCs w:val="24"/>
          <w:highlight w:val="none"/>
        </w:rPr>
        <w:t>招标文件的潜在投标人；</w:t>
      </w:r>
      <w:r>
        <w:rPr>
          <w:rFonts w:ascii="宋体" w:hAnsi="宋体" w:eastAsia="宋体" w:cs="宋体"/>
          <w:color w:val="auto"/>
          <w:sz w:val="24"/>
          <w:szCs w:val="24"/>
          <w:highlight w:val="none"/>
        </w:rPr>
        <w:t xml:space="preserve"> </w:t>
      </w:r>
      <w:r>
        <w:rPr>
          <w:rFonts w:ascii="宋体" w:hAnsi="宋体" w:eastAsia="宋体" w:cs="宋体"/>
          <w:color w:val="auto"/>
          <w:spacing w:val="5"/>
          <w:sz w:val="24"/>
          <w:szCs w:val="24"/>
          <w:highlight w:val="none"/>
        </w:rPr>
        <w:t>不足15日的，将顺延提交投标文件的截止时间和开标时间。</w:t>
      </w:r>
    </w:p>
    <w:p>
      <w:pPr>
        <w:spacing w:line="307" w:lineRule="auto"/>
        <w:rPr>
          <w:rFonts w:ascii="Arial"/>
          <w:color w:val="auto"/>
          <w:sz w:val="21"/>
          <w:highlight w:val="none"/>
        </w:rPr>
      </w:pPr>
    </w:p>
    <w:p>
      <w:pPr>
        <w:spacing w:line="308" w:lineRule="auto"/>
        <w:rPr>
          <w:rFonts w:ascii="Arial"/>
          <w:color w:val="auto"/>
          <w:sz w:val="21"/>
          <w:highlight w:val="none"/>
        </w:rPr>
      </w:pPr>
    </w:p>
    <w:p>
      <w:pPr>
        <w:spacing w:before="94" w:line="219" w:lineRule="auto"/>
        <w:ind w:left="3224"/>
        <w:outlineLvl w:val="1"/>
        <w:rPr>
          <w:rFonts w:ascii="宋体" w:hAnsi="宋体" w:eastAsia="宋体" w:cs="宋体"/>
          <w:color w:val="auto"/>
          <w:sz w:val="29"/>
          <w:szCs w:val="29"/>
          <w:highlight w:val="none"/>
        </w:rPr>
      </w:pPr>
      <w:bookmarkStart w:id="64" w:name="_Toc8201"/>
      <w:r>
        <w:rPr>
          <w:rFonts w:ascii="宋体" w:hAnsi="宋体" w:eastAsia="宋体" w:cs="宋体"/>
          <w:b/>
          <w:bCs/>
          <w:color w:val="auto"/>
          <w:spacing w:val="-7"/>
          <w:sz w:val="29"/>
          <w:szCs w:val="29"/>
          <w:highlight w:val="none"/>
        </w:rPr>
        <w:t>三</w:t>
      </w:r>
      <w:r>
        <w:rPr>
          <w:rFonts w:ascii="宋体" w:hAnsi="宋体" w:eastAsia="宋体" w:cs="宋体"/>
          <w:color w:val="auto"/>
          <w:spacing w:val="68"/>
          <w:sz w:val="29"/>
          <w:szCs w:val="29"/>
          <w:highlight w:val="none"/>
        </w:rPr>
        <w:t xml:space="preserve">  </w:t>
      </w:r>
      <w:r>
        <w:rPr>
          <w:rFonts w:ascii="宋体" w:hAnsi="宋体" w:eastAsia="宋体" w:cs="宋体"/>
          <w:b/>
          <w:bCs/>
          <w:color w:val="auto"/>
          <w:spacing w:val="-7"/>
          <w:sz w:val="29"/>
          <w:szCs w:val="29"/>
          <w:highlight w:val="none"/>
        </w:rPr>
        <w:t>投标文件的编制</w:t>
      </w:r>
      <w:bookmarkEnd w:id="64"/>
    </w:p>
    <w:p>
      <w:pPr>
        <w:spacing w:before="208" w:line="219" w:lineRule="auto"/>
        <w:ind w:left="20"/>
        <w:outlineLvl w:val="1"/>
        <w:rPr>
          <w:rFonts w:ascii="宋体" w:hAnsi="宋体" w:eastAsia="宋体" w:cs="宋体"/>
          <w:color w:val="auto"/>
          <w:sz w:val="24"/>
          <w:szCs w:val="24"/>
          <w:highlight w:val="none"/>
        </w:rPr>
      </w:pPr>
      <w:bookmarkStart w:id="65" w:name="_Toc23846"/>
      <w:r>
        <w:rPr>
          <w:rFonts w:ascii="Times New Roman" w:hAnsi="Times New Roman" w:eastAsia="Times New Roman" w:cs="Times New Roman"/>
          <w:b/>
          <w:bCs/>
          <w:color w:val="auto"/>
          <w:sz w:val="24"/>
          <w:szCs w:val="24"/>
          <w:highlight w:val="none"/>
        </w:rPr>
        <w:t>9</w:t>
      </w:r>
      <w:r>
        <w:rPr>
          <w:rFonts w:ascii="Times New Roman" w:hAnsi="Times New Roman" w:eastAsia="Times New Roman" w:cs="Times New Roman"/>
          <w:color w:val="auto"/>
          <w:spacing w:val="18"/>
          <w:w w:val="101"/>
          <w:sz w:val="24"/>
          <w:szCs w:val="24"/>
          <w:highlight w:val="none"/>
        </w:rPr>
        <w:t xml:space="preserve">   </w:t>
      </w:r>
      <w:r>
        <w:rPr>
          <w:rFonts w:ascii="宋体" w:hAnsi="宋体" w:eastAsia="宋体" w:cs="宋体"/>
          <w:color w:val="auto"/>
          <w:sz w:val="24"/>
          <w:szCs w:val="24"/>
          <w:highlight w:val="none"/>
        </w:rPr>
        <w:t>投标范围、投标文件中计量单位的使用及投标语言</w:t>
      </w:r>
      <w:bookmarkEnd w:id="65"/>
    </w:p>
    <w:p>
      <w:pPr>
        <w:spacing w:before="172" w:line="320" w:lineRule="auto"/>
        <w:ind w:left="1079" w:right="85" w:hanging="719"/>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9.1</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本项目如划分采购包，投标人可以对本项目的其中一个采购包进行投标，也</w:t>
      </w:r>
      <w:r>
        <w:rPr>
          <w:rFonts w:ascii="宋体" w:hAnsi="宋体" w:eastAsia="宋体" w:cs="宋体"/>
          <w:color w:val="auto"/>
          <w:spacing w:val="1"/>
          <w:sz w:val="24"/>
          <w:szCs w:val="24"/>
          <w:highlight w:val="none"/>
        </w:rPr>
        <w:t xml:space="preserve"> 可同时对多个采购包进行投标。投标人应当对所投采购包对应第五章《采购</w:t>
      </w:r>
      <w:r>
        <w:rPr>
          <w:rFonts w:ascii="宋体" w:hAnsi="宋体" w:eastAsia="宋体" w:cs="宋体"/>
          <w:color w:val="auto"/>
          <w:spacing w:val="18"/>
          <w:sz w:val="24"/>
          <w:szCs w:val="24"/>
          <w:highlight w:val="none"/>
        </w:rPr>
        <w:t xml:space="preserve"> </w:t>
      </w:r>
      <w:r>
        <w:rPr>
          <w:rFonts w:ascii="宋体" w:hAnsi="宋体" w:eastAsia="宋体" w:cs="宋体"/>
          <w:color w:val="auto"/>
          <w:spacing w:val="2"/>
          <w:sz w:val="24"/>
          <w:szCs w:val="24"/>
          <w:highlight w:val="none"/>
        </w:rPr>
        <w:t>需求》所列的全部内容进行投标，不得将一个采购包中</w:t>
      </w:r>
      <w:r>
        <w:rPr>
          <w:rFonts w:ascii="宋体" w:hAnsi="宋体" w:eastAsia="宋体" w:cs="宋体"/>
          <w:color w:val="auto"/>
          <w:spacing w:val="1"/>
          <w:sz w:val="24"/>
          <w:szCs w:val="24"/>
          <w:highlight w:val="none"/>
        </w:rPr>
        <w:t>的内容拆分投标，否</w:t>
      </w:r>
      <w:r>
        <w:rPr>
          <w:rFonts w:ascii="宋体" w:hAnsi="宋体" w:eastAsia="宋体" w:cs="宋体"/>
          <w:color w:val="auto"/>
          <w:sz w:val="24"/>
          <w:szCs w:val="24"/>
          <w:highlight w:val="none"/>
        </w:rPr>
        <w:t xml:space="preserve"> </w:t>
      </w:r>
      <w:r>
        <w:rPr>
          <w:rFonts w:ascii="宋体" w:hAnsi="宋体" w:eastAsia="宋体" w:cs="宋体"/>
          <w:color w:val="auto"/>
          <w:spacing w:val="-4"/>
          <w:sz w:val="24"/>
          <w:szCs w:val="24"/>
          <w:highlight w:val="none"/>
        </w:rPr>
        <w:t>则其对该采购包的投标将被认定为</w:t>
      </w:r>
      <w:r>
        <w:rPr>
          <w:rFonts w:ascii="宋体" w:hAnsi="宋体" w:eastAsia="宋体" w:cs="宋体"/>
          <w:b/>
          <w:bCs/>
          <w:color w:val="auto"/>
          <w:spacing w:val="-4"/>
          <w:sz w:val="24"/>
          <w:szCs w:val="24"/>
          <w:highlight w:val="none"/>
        </w:rPr>
        <w:t>无效投标。</w:t>
      </w:r>
    </w:p>
    <w:p>
      <w:pPr>
        <w:spacing w:before="177" w:line="287" w:lineRule="auto"/>
        <w:ind w:left="1079" w:right="86" w:hanging="719"/>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9.2</w:t>
      </w:r>
      <w:r>
        <w:rPr>
          <w:rFonts w:ascii="宋体" w:hAnsi="宋体" w:eastAsia="宋体" w:cs="宋体"/>
          <w:color w:val="auto"/>
          <w:spacing w:val="3"/>
          <w:sz w:val="24"/>
          <w:szCs w:val="24"/>
          <w:highlight w:val="none"/>
        </w:rPr>
        <w:t xml:space="preserve">   </w:t>
      </w:r>
      <w:r>
        <w:rPr>
          <w:rFonts w:ascii="宋体" w:hAnsi="宋体" w:eastAsia="宋体" w:cs="宋体"/>
          <w:color w:val="auto"/>
          <w:spacing w:val="2"/>
          <w:sz w:val="24"/>
          <w:szCs w:val="24"/>
          <w:highlight w:val="none"/>
        </w:rPr>
        <w:t>除招标文件有特殊要求外，本项目投标所使用的计量</w:t>
      </w:r>
      <w:r>
        <w:rPr>
          <w:rFonts w:ascii="宋体" w:hAnsi="宋体" w:eastAsia="宋体" w:cs="宋体"/>
          <w:color w:val="auto"/>
          <w:spacing w:val="1"/>
          <w:sz w:val="24"/>
          <w:szCs w:val="24"/>
          <w:highlight w:val="none"/>
        </w:rPr>
        <w:t xml:space="preserve">单位，应采用中华人民 </w:t>
      </w:r>
      <w:r>
        <w:rPr>
          <w:rFonts w:ascii="宋体" w:hAnsi="宋体" w:eastAsia="宋体" w:cs="宋体"/>
          <w:color w:val="auto"/>
          <w:spacing w:val="-2"/>
          <w:sz w:val="24"/>
          <w:szCs w:val="24"/>
          <w:highlight w:val="none"/>
        </w:rPr>
        <w:t>共和国法定计量单位。</w:t>
      </w:r>
    </w:p>
    <w:p>
      <w:pPr>
        <w:spacing w:before="175" w:line="327" w:lineRule="auto"/>
        <w:ind w:left="1079" w:right="85" w:hanging="719"/>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9.3</w:t>
      </w:r>
      <w:r>
        <w:rPr>
          <w:rFonts w:ascii="宋体" w:hAnsi="宋体" w:eastAsia="宋体" w:cs="宋体"/>
          <w:color w:val="auto"/>
          <w:spacing w:val="3"/>
          <w:sz w:val="24"/>
          <w:szCs w:val="24"/>
          <w:highlight w:val="none"/>
        </w:rPr>
        <w:t xml:space="preserve">   </w:t>
      </w:r>
      <w:r>
        <w:rPr>
          <w:rFonts w:ascii="宋体" w:hAnsi="宋体" w:eastAsia="宋体" w:cs="宋体"/>
          <w:color w:val="auto"/>
          <w:spacing w:val="2"/>
          <w:sz w:val="24"/>
          <w:szCs w:val="24"/>
          <w:highlight w:val="none"/>
        </w:rPr>
        <w:t>除专用术语外，投标文件及来往函电均应使用中</w:t>
      </w:r>
      <w:r>
        <w:rPr>
          <w:rFonts w:ascii="宋体" w:hAnsi="宋体" w:eastAsia="宋体" w:cs="宋体"/>
          <w:color w:val="auto"/>
          <w:spacing w:val="1"/>
          <w:sz w:val="24"/>
          <w:szCs w:val="24"/>
          <w:highlight w:val="none"/>
        </w:rPr>
        <w:t>文书写。必要时专用术语应</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附有中文解释。投标人提交的支持资料和已印制的文献可以用外文，但相应</w:t>
      </w:r>
      <w:r>
        <w:rPr>
          <w:rFonts w:ascii="宋体" w:hAnsi="宋体" w:eastAsia="宋体" w:cs="宋体"/>
          <w:color w:val="auto"/>
          <w:spacing w:val="3"/>
          <w:sz w:val="24"/>
          <w:szCs w:val="24"/>
          <w:highlight w:val="none"/>
        </w:rPr>
        <w:t xml:space="preserve"> </w:t>
      </w:r>
      <w:r>
        <w:rPr>
          <w:rFonts w:ascii="宋体" w:hAnsi="宋体" w:eastAsia="宋体" w:cs="宋体"/>
          <w:color w:val="auto"/>
          <w:spacing w:val="2"/>
          <w:sz w:val="24"/>
          <w:szCs w:val="24"/>
          <w:highlight w:val="none"/>
        </w:rPr>
        <w:t>内容应附有中文翻译本，在解释投标文件时以中文翻译本为准。未附中文翻</w:t>
      </w:r>
      <w:r>
        <w:rPr>
          <w:rFonts w:ascii="宋体" w:hAnsi="宋体" w:eastAsia="宋体" w:cs="宋体"/>
          <w:color w:val="auto"/>
          <w:spacing w:val="7"/>
          <w:sz w:val="24"/>
          <w:szCs w:val="24"/>
          <w:highlight w:val="none"/>
        </w:rPr>
        <w:t xml:space="preserve"> </w:t>
      </w:r>
      <w:r>
        <w:rPr>
          <w:rFonts w:ascii="宋体" w:hAnsi="宋体" w:eastAsia="宋体" w:cs="宋体"/>
          <w:color w:val="auto"/>
          <w:spacing w:val="2"/>
          <w:sz w:val="24"/>
          <w:szCs w:val="24"/>
          <w:highlight w:val="none"/>
        </w:rPr>
        <w:t>译本或翻译本中文内容明显与外文内容不一致的，其不利后果由投标人自行</w:t>
      </w:r>
      <w:r>
        <w:rPr>
          <w:rFonts w:ascii="宋体" w:hAnsi="宋体" w:eastAsia="宋体" w:cs="宋体"/>
          <w:color w:val="auto"/>
          <w:spacing w:val="5"/>
          <w:sz w:val="24"/>
          <w:szCs w:val="24"/>
          <w:highlight w:val="none"/>
        </w:rPr>
        <w:t xml:space="preserve"> </w:t>
      </w:r>
      <w:r>
        <w:rPr>
          <w:rFonts w:ascii="宋体" w:hAnsi="宋体" w:eastAsia="宋体" w:cs="宋体"/>
          <w:color w:val="auto"/>
          <w:spacing w:val="-5"/>
          <w:sz w:val="24"/>
          <w:szCs w:val="24"/>
          <w:highlight w:val="none"/>
        </w:rPr>
        <w:t>承担。</w:t>
      </w:r>
    </w:p>
    <w:p>
      <w:pPr>
        <w:spacing w:before="265" w:line="219" w:lineRule="auto"/>
        <w:ind w:left="20"/>
        <w:outlineLvl w:val="1"/>
        <w:rPr>
          <w:rFonts w:ascii="宋体" w:hAnsi="宋体" w:eastAsia="宋体" w:cs="宋体"/>
          <w:color w:val="auto"/>
          <w:sz w:val="24"/>
          <w:szCs w:val="24"/>
          <w:highlight w:val="none"/>
        </w:rPr>
      </w:pPr>
      <w:bookmarkStart w:id="66" w:name="_Toc5664"/>
      <w:r>
        <w:rPr>
          <w:rFonts w:ascii="宋体" w:hAnsi="宋体" w:eastAsia="宋体" w:cs="宋体"/>
          <w:color w:val="auto"/>
          <w:spacing w:val="13"/>
          <w:sz w:val="24"/>
          <w:szCs w:val="24"/>
          <w:highlight w:val="none"/>
        </w:rPr>
        <w:t>10投标文件构成</w:t>
      </w:r>
      <w:bookmarkEnd w:id="66"/>
    </w:p>
    <w:p>
      <w:pPr>
        <w:spacing w:before="156" w:line="219" w:lineRule="auto"/>
        <w:ind w:left="360"/>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10.1</w:t>
      </w:r>
      <w:r>
        <w:rPr>
          <w:rFonts w:ascii="宋体" w:hAnsi="宋体" w:eastAsia="宋体" w:cs="宋体"/>
          <w:color w:val="auto"/>
          <w:spacing w:val="17"/>
          <w:sz w:val="24"/>
          <w:szCs w:val="24"/>
          <w:highlight w:val="none"/>
        </w:rPr>
        <w:t xml:space="preserve">  </w:t>
      </w:r>
      <w:r>
        <w:rPr>
          <w:rFonts w:ascii="宋体" w:hAnsi="宋体" w:eastAsia="宋体" w:cs="宋体"/>
          <w:color w:val="auto"/>
          <w:spacing w:val="1"/>
          <w:sz w:val="24"/>
          <w:szCs w:val="24"/>
          <w:highlight w:val="none"/>
        </w:rPr>
        <w:t>投标人应当按照招标文件的要求编制投标文件。投标文件应由《资格证明文</w:t>
      </w:r>
    </w:p>
    <w:p>
      <w:pPr>
        <w:spacing w:before="184" w:line="470" w:lineRule="exact"/>
        <w:ind w:right="58"/>
        <w:jc w:val="right"/>
        <w:rPr>
          <w:rFonts w:ascii="宋体" w:hAnsi="宋体" w:eastAsia="宋体" w:cs="宋体"/>
          <w:color w:val="auto"/>
          <w:sz w:val="24"/>
          <w:szCs w:val="24"/>
          <w:highlight w:val="none"/>
        </w:rPr>
      </w:pPr>
      <w:r>
        <w:rPr>
          <w:rFonts w:ascii="宋体" w:hAnsi="宋体" w:eastAsia="宋体" w:cs="宋体"/>
          <w:color w:val="auto"/>
          <w:spacing w:val="-11"/>
          <w:position w:val="17"/>
          <w:sz w:val="24"/>
          <w:szCs w:val="24"/>
          <w:highlight w:val="none"/>
        </w:rPr>
        <w:t>件》、《商务技术文件》两部分构成。投标文件的部分格式要求，见第七章《投</w:t>
      </w:r>
    </w:p>
    <w:p>
      <w:pPr>
        <w:spacing w:before="1" w:line="219" w:lineRule="auto"/>
        <w:ind w:left="1079"/>
        <w:rPr>
          <w:rFonts w:ascii="宋体" w:hAnsi="宋体" w:eastAsia="宋体" w:cs="宋体"/>
          <w:color w:val="auto"/>
          <w:sz w:val="24"/>
          <w:szCs w:val="24"/>
          <w:highlight w:val="none"/>
        </w:rPr>
      </w:pPr>
      <w:r>
        <w:rPr>
          <w:rFonts w:ascii="宋体" w:hAnsi="宋体" w:eastAsia="宋体" w:cs="宋体"/>
          <w:color w:val="auto"/>
          <w:spacing w:val="-18"/>
          <w:sz w:val="24"/>
          <w:szCs w:val="24"/>
          <w:highlight w:val="none"/>
        </w:rPr>
        <w:t>标文件格式》。</w:t>
      </w:r>
    </w:p>
    <w:p>
      <w:pPr>
        <w:spacing w:before="185" w:line="219" w:lineRule="auto"/>
        <w:ind w:left="360"/>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10.2</w:t>
      </w:r>
      <w:r>
        <w:rPr>
          <w:rFonts w:ascii="宋体" w:hAnsi="宋体" w:eastAsia="宋体" w:cs="宋体"/>
          <w:color w:val="auto"/>
          <w:spacing w:val="19"/>
          <w:sz w:val="24"/>
          <w:szCs w:val="24"/>
          <w:highlight w:val="none"/>
        </w:rPr>
        <w:t xml:space="preserve">  </w:t>
      </w:r>
      <w:r>
        <w:rPr>
          <w:rFonts w:ascii="宋体" w:hAnsi="宋体" w:eastAsia="宋体" w:cs="宋体"/>
          <w:color w:val="auto"/>
          <w:spacing w:val="1"/>
          <w:sz w:val="24"/>
          <w:szCs w:val="24"/>
          <w:highlight w:val="none"/>
        </w:rPr>
        <w:t>对于招标文件中标记了"实质性格式"文件的，投标人不得改变格式中给定的</w:t>
      </w:r>
    </w:p>
    <w:p>
      <w:pPr>
        <w:spacing w:before="185" w:line="469" w:lineRule="exact"/>
        <w:ind w:right="73"/>
        <w:jc w:val="right"/>
        <w:rPr>
          <w:rFonts w:ascii="宋体" w:hAnsi="宋体" w:eastAsia="宋体" w:cs="宋体"/>
          <w:color w:val="auto"/>
          <w:sz w:val="24"/>
          <w:szCs w:val="24"/>
          <w:highlight w:val="none"/>
        </w:rPr>
      </w:pPr>
      <w:r>
        <w:rPr>
          <w:rFonts w:ascii="宋体" w:hAnsi="宋体" w:eastAsia="宋体" w:cs="宋体"/>
          <w:color w:val="auto"/>
          <w:spacing w:val="3"/>
          <w:position w:val="17"/>
          <w:sz w:val="24"/>
          <w:szCs w:val="24"/>
          <w:highlight w:val="none"/>
        </w:rPr>
        <w:t>文字所表达的含义，不得删减格式中的实质性</w:t>
      </w:r>
      <w:r>
        <w:rPr>
          <w:rFonts w:ascii="宋体" w:hAnsi="宋体" w:eastAsia="宋体" w:cs="宋体"/>
          <w:color w:val="auto"/>
          <w:spacing w:val="2"/>
          <w:position w:val="17"/>
          <w:sz w:val="24"/>
          <w:szCs w:val="24"/>
          <w:highlight w:val="none"/>
        </w:rPr>
        <w:t>内容，不得自行添加与格式中</w:t>
      </w:r>
    </w:p>
    <w:p>
      <w:pPr>
        <w:spacing w:before="1" w:line="218" w:lineRule="auto"/>
        <w:ind w:right="79"/>
        <w:jc w:val="right"/>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给定的文字内容相矛盾的内容，不得对应当填写的空格不填写或不实质性响</w:t>
      </w:r>
    </w:p>
    <w:p>
      <w:pPr>
        <w:rPr>
          <w:color w:val="auto"/>
          <w:highlight w:val="none"/>
        </w:rPr>
        <w:sectPr>
          <w:headerReference r:id="rId25" w:type="default"/>
          <w:footerReference r:id="rId26" w:type="default"/>
          <w:pgSz w:w="11910" w:h="16840"/>
          <w:pgMar w:top="1120" w:right="1080" w:bottom="1035" w:left="1670" w:header="866" w:footer="886" w:gutter="0"/>
          <w:pgNumType w:fmt="decimal"/>
          <w:cols w:space="720" w:num="1"/>
        </w:sectPr>
      </w:pPr>
    </w:p>
    <w:p>
      <w:pPr>
        <w:spacing w:line="333" w:lineRule="auto"/>
        <w:rPr>
          <w:rFonts w:ascii="Arial"/>
          <w:color w:val="auto"/>
          <w:sz w:val="21"/>
          <w:highlight w:val="none"/>
        </w:rPr>
      </w:pPr>
    </w:p>
    <w:p>
      <w:pPr>
        <w:spacing w:before="74" w:line="473" w:lineRule="exact"/>
        <w:ind w:right="83"/>
        <w:jc w:val="right"/>
        <w:rPr>
          <w:rFonts w:ascii="宋体" w:hAnsi="宋体" w:eastAsia="宋体" w:cs="宋体"/>
          <w:color w:val="auto"/>
          <w:sz w:val="23"/>
          <w:szCs w:val="23"/>
          <w:highlight w:val="none"/>
        </w:rPr>
      </w:pPr>
      <w:r>
        <w:rPr>
          <w:rFonts w:ascii="宋体" w:hAnsi="宋体" w:eastAsia="宋体" w:cs="宋体"/>
          <w:color w:val="auto"/>
          <w:spacing w:val="8"/>
          <w:position w:val="18"/>
          <w:sz w:val="23"/>
          <w:szCs w:val="23"/>
          <w:highlight w:val="none"/>
        </w:rPr>
        <w:t>应，否则</w:t>
      </w:r>
      <w:r>
        <w:rPr>
          <w:rFonts w:ascii="宋体" w:hAnsi="宋体" w:eastAsia="宋体" w:cs="宋体"/>
          <w:b/>
          <w:bCs/>
          <w:color w:val="auto"/>
          <w:spacing w:val="8"/>
          <w:position w:val="18"/>
          <w:sz w:val="23"/>
          <w:szCs w:val="23"/>
          <w:highlight w:val="none"/>
        </w:rPr>
        <w:t>投标无效。</w:t>
      </w:r>
      <w:r>
        <w:rPr>
          <w:rFonts w:ascii="宋体" w:hAnsi="宋体" w:eastAsia="宋体" w:cs="宋体"/>
          <w:color w:val="auto"/>
          <w:spacing w:val="31"/>
          <w:position w:val="18"/>
          <w:sz w:val="23"/>
          <w:szCs w:val="23"/>
          <w:highlight w:val="none"/>
        </w:rPr>
        <w:t xml:space="preserve"> </w:t>
      </w:r>
      <w:r>
        <w:rPr>
          <w:rFonts w:ascii="宋体" w:hAnsi="宋体" w:eastAsia="宋体" w:cs="宋体"/>
          <w:color w:val="auto"/>
          <w:spacing w:val="8"/>
          <w:position w:val="18"/>
          <w:sz w:val="23"/>
          <w:szCs w:val="23"/>
          <w:highlight w:val="none"/>
        </w:rPr>
        <w:t>未标记"实质性格式"的文件和招标文件未提供格式的内</w:t>
      </w:r>
    </w:p>
    <w:p>
      <w:pPr>
        <w:spacing w:line="219" w:lineRule="auto"/>
        <w:ind w:left="1069"/>
        <w:rPr>
          <w:rFonts w:ascii="宋体" w:hAnsi="宋体" w:eastAsia="宋体" w:cs="宋体"/>
          <w:color w:val="auto"/>
          <w:sz w:val="23"/>
          <w:szCs w:val="23"/>
          <w:highlight w:val="none"/>
        </w:rPr>
      </w:pPr>
      <w:r>
        <w:rPr>
          <w:rFonts w:ascii="宋体" w:hAnsi="宋体" w:eastAsia="宋体" w:cs="宋体"/>
          <w:color w:val="auto"/>
          <w:spacing w:val="7"/>
          <w:sz w:val="23"/>
          <w:szCs w:val="23"/>
          <w:highlight w:val="none"/>
        </w:rPr>
        <w:t>容，可由投标人自行编写。</w:t>
      </w:r>
    </w:p>
    <w:p>
      <w:pPr>
        <w:spacing w:before="195" w:line="219" w:lineRule="auto"/>
        <w:ind w:left="359"/>
        <w:rPr>
          <w:rFonts w:ascii="宋体" w:hAnsi="宋体" w:eastAsia="宋体" w:cs="宋体"/>
          <w:color w:val="auto"/>
          <w:sz w:val="23"/>
          <w:szCs w:val="23"/>
          <w:highlight w:val="none"/>
        </w:rPr>
      </w:pPr>
      <w:r>
        <w:rPr>
          <w:rFonts w:ascii="宋体" w:hAnsi="宋体" w:eastAsia="宋体" w:cs="宋体"/>
          <w:color w:val="auto"/>
          <w:spacing w:val="7"/>
          <w:sz w:val="23"/>
          <w:szCs w:val="23"/>
          <w:highlight w:val="none"/>
        </w:rPr>
        <w:t>10.3</w:t>
      </w:r>
      <w:r>
        <w:rPr>
          <w:rFonts w:ascii="宋体" w:hAnsi="宋体" w:eastAsia="宋体" w:cs="宋体"/>
          <w:color w:val="auto"/>
          <w:spacing w:val="25"/>
          <w:sz w:val="23"/>
          <w:szCs w:val="23"/>
          <w:highlight w:val="none"/>
        </w:rPr>
        <w:t xml:space="preserve">  </w:t>
      </w:r>
      <w:r>
        <w:rPr>
          <w:rFonts w:ascii="宋体" w:hAnsi="宋体" w:eastAsia="宋体" w:cs="宋体"/>
          <w:color w:val="auto"/>
          <w:spacing w:val="7"/>
          <w:sz w:val="23"/>
          <w:szCs w:val="23"/>
          <w:highlight w:val="none"/>
        </w:rPr>
        <w:t>第四章《评标程序、评标方法和评标标准》中涉及的证明文件。</w:t>
      </w:r>
    </w:p>
    <w:p>
      <w:pPr>
        <w:spacing w:before="185" w:line="216" w:lineRule="auto"/>
        <w:ind w:left="359"/>
        <w:outlineLvl w:val="2"/>
        <w:rPr>
          <w:rFonts w:ascii="宋体" w:hAnsi="宋体" w:eastAsia="宋体" w:cs="宋体"/>
          <w:color w:val="auto"/>
          <w:sz w:val="23"/>
          <w:szCs w:val="23"/>
          <w:highlight w:val="none"/>
        </w:rPr>
      </w:pPr>
      <w:bookmarkStart w:id="67" w:name="_Toc11059"/>
      <w:r>
        <w:rPr>
          <w:rFonts w:ascii="宋体" w:hAnsi="宋体" w:eastAsia="宋体" w:cs="宋体"/>
          <w:color w:val="auto"/>
          <w:spacing w:val="7"/>
          <w:sz w:val="23"/>
          <w:szCs w:val="23"/>
          <w:highlight w:val="none"/>
        </w:rPr>
        <w:t>10.4</w:t>
      </w:r>
      <w:r>
        <w:rPr>
          <w:rFonts w:ascii="宋体" w:hAnsi="宋体" w:eastAsia="宋体" w:cs="宋体"/>
          <w:color w:val="auto"/>
          <w:spacing w:val="24"/>
          <w:sz w:val="23"/>
          <w:szCs w:val="23"/>
          <w:highlight w:val="none"/>
        </w:rPr>
        <w:t xml:space="preserve">  </w:t>
      </w:r>
      <w:r>
        <w:rPr>
          <w:rFonts w:ascii="宋体" w:hAnsi="宋体" w:eastAsia="宋体" w:cs="宋体"/>
          <w:color w:val="auto"/>
          <w:spacing w:val="7"/>
          <w:sz w:val="23"/>
          <w:szCs w:val="23"/>
          <w:highlight w:val="none"/>
        </w:rPr>
        <w:t>对照第五章《采购需求》,说明所提供货物和服务已对第五章《采购需求》做</w:t>
      </w:r>
      <w:bookmarkEnd w:id="67"/>
    </w:p>
    <w:p>
      <w:pPr>
        <w:spacing w:before="193" w:line="460" w:lineRule="exact"/>
        <w:ind w:right="120"/>
        <w:jc w:val="right"/>
        <w:rPr>
          <w:rFonts w:ascii="宋体" w:hAnsi="宋体" w:eastAsia="宋体" w:cs="宋体"/>
          <w:b w:val="0"/>
          <w:bCs w:val="0"/>
          <w:color w:val="auto"/>
          <w:sz w:val="23"/>
          <w:szCs w:val="23"/>
          <w:highlight w:val="none"/>
        </w:rPr>
      </w:pPr>
      <w:r>
        <w:rPr>
          <w:rFonts w:ascii="宋体" w:hAnsi="宋体" w:eastAsia="宋体" w:cs="宋体"/>
          <w:b w:val="0"/>
          <w:bCs w:val="0"/>
          <w:color w:val="auto"/>
          <w:spacing w:val="12"/>
          <w:position w:val="17"/>
          <w:sz w:val="23"/>
          <w:szCs w:val="23"/>
          <w:highlight w:val="none"/>
        </w:rPr>
        <w:t>出了响应，或申明与第五章《采购需求》的偏差和例外。如第五章《采</w:t>
      </w:r>
      <w:r>
        <w:rPr>
          <w:rFonts w:ascii="宋体" w:hAnsi="宋体" w:eastAsia="宋体" w:cs="宋体"/>
          <w:b w:val="0"/>
          <w:bCs w:val="0"/>
          <w:color w:val="auto"/>
          <w:spacing w:val="11"/>
          <w:position w:val="17"/>
          <w:sz w:val="23"/>
          <w:szCs w:val="23"/>
          <w:highlight w:val="none"/>
        </w:rPr>
        <w:t>购需</w:t>
      </w:r>
    </w:p>
    <w:p>
      <w:pPr>
        <w:spacing w:line="218" w:lineRule="auto"/>
        <w:ind w:left="1069"/>
        <w:rPr>
          <w:rFonts w:ascii="宋体" w:hAnsi="宋体" w:eastAsia="宋体" w:cs="宋体"/>
          <w:b w:val="0"/>
          <w:bCs w:val="0"/>
          <w:color w:val="auto"/>
          <w:sz w:val="23"/>
          <w:szCs w:val="23"/>
          <w:highlight w:val="none"/>
        </w:rPr>
      </w:pPr>
      <w:r>
        <w:rPr>
          <w:rFonts w:ascii="宋体" w:hAnsi="宋体" w:eastAsia="宋体" w:cs="宋体"/>
          <w:b w:val="0"/>
          <w:bCs w:val="0"/>
          <w:color w:val="auto"/>
          <w:spacing w:val="9"/>
          <w:sz w:val="23"/>
          <w:szCs w:val="23"/>
          <w:highlight w:val="none"/>
        </w:rPr>
        <w:t>求》中要求提供证明文件的，投标人应当按具体要求提供证明文件。</w:t>
      </w:r>
    </w:p>
    <w:p>
      <w:pPr>
        <w:spacing w:before="208" w:line="469" w:lineRule="exact"/>
        <w:ind w:left="359"/>
        <w:outlineLvl w:val="2"/>
        <w:rPr>
          <w:rFonts w:ascii="宋体" w:hAnsi="宋体" w:eastAsia="宋体" w:cs="宋体"/>
          <w:b w:val="0"/>
          <w:bCs w:val="0"/>
          <w:color w:val="auto"/>
          <w:sz w:val="23"/>
          <w:szCs w:val="23"/>
          <w:highlight w:val="none"/>
        </w:rPr>
      </w:pPr>
      <w:bookmarkStart w:id="68" w:name="_Toc14629"/>
      <w:r>
        <w:rPr>
          <w:rFonts w:ascii="宋体" w:hAnsi="宋体" w:eastAsia="宋体" w:cs="宋体"/>
          <w:b w:val="0"/>
          <w:bCs w:val="0"/>
          <w:color w:val="auto"/>
          <w:spacing w:val="4"/>
          <w:position w:val="18"/>
          <w:sz w:val="23"/>
          <w:szCs w:val="23"/>
          <w:highlight w:val="none"/>
        </w:rPr>
        <w:t>10.5</w:t>
      </w:r>
      <w:r>
        <w:rPr>
          <w:rFonts w:ascii="宋体" w:hAnsi="宋体" w:eastAsia="宋体" w:cs="宋体"/>
          <w:b w:val="0"/>
          <w:bCs w:val="0"/>
          <w:color w:val="auto"/>
          <w:spacing w:val="27"/>
          <w:position w:val="18"/>
          <w:sz w:val="23"/>
          <w:szCs w:val="23"/>
          <w:highlight w:val="none"/>
        </w:rPr>
        <w:t xml:space="preserve">  </w:t>
      </w:r>
      <w:r>
        <w:rPr>
          <w:rFonts w:ascii="宋体" w:hAnsi="宋体" w:eastAsia="宋体" w:cs="宋体"/>
          <w:b w:val="0"/>
          <w:bCs w:val="0"/>
          <w:color w:val="auto"/>
          <w:spacing w:val="4"/>
          <w:position w:val="18"/>
          <w:sz w:val="23"/>
          <w:szCs w:val="23"/>
          <w:highlight w:val="none"/>
        </w:rPr>
        <w:t>投标人认为应附的其他材料。</w:t>
      </w:r>
      <w:bookmarkEnd w:id="68"/>
    </w:p>
    <w:p>
      <w:pPr>
        <w:spacing w:before="1" w:line="217" w:lineRule="auto"/>
        <w:outlineLvl w:val="1"/>
        <w:rPr>
          <w:rFonts w:ascii="宋体" w:hAnsi="宋体" w:eastAsia="宋体" w:cs="宋体"/>
          <w:b w:val="0"/>
          <w:bCs w:val="0"/>
          <w:color w:val="auto"/>
          <w:sz w:val="23"/>
          <w:szCs w:val="23"/>
          <w:highlight w:val="none"/>
        </w:rPr>
      </w:pPr>
      <w:bookmarkStart w:id="69" w:name="_Toc16446"/>
      <w:r>
        <w:rPr>
          <w:rFonts w:ascii="宋体" w:hAnsi="宋体" w:eastAsia="宋体" w:cs="宋体"/>
          <w:b w:val="0"/>
          <w:bCs w:val="0"/>
          <w:color w:val="auto"/>
          <w:spacing w:val="26"/>
          <w:sz w:val="23"/>
          <w:szCs w:val="23"/>
          <w:highlight w:val="none"/>
        </w:rPr>
        <w:t>11投标报价</w:t>
      </w:r>
      <w:bookmarkEnd w:id="69"/>
    </w:p>
    <w:p>
      <w:pPr>
        <w:spacing w:before="198" w:line="218" w:lineRule="auto"/>
        <w:ind w:left="359"/>
        <w:outlineLvl w:val="2"/>
        <w:rPr>
          <w:rFonts w:ascii="宋体" w:hAnsi="宋体" w:eastAsia="宋体" w:cs="宋体"/>
          <w:b w:val="0"/>
          <w:bCs w:val="0"/>
          <w:color w:val="auto"/>
          <w:sz w:val="23"/>
          <w:szCs w:val="23"/>
          <w:highlight w:val="none"/>
        </w:rPr>
      </w:pPr>
      <w:bookmarkStart w:id="70" w:name="_Toc3801"/>
      <w:r>
        <w:rPr>
          <w:rFonts w:ascii="宋体" w:hAnsi="宋体" w:eastAsia="宋体" w:cs="宋体"/>
          <w:b w:val="0"/>
          <w:bCs w:val="0"/>
          <w:color w:val="auto"/>
          <w:spacing w:val="4"/>
          <w:sz w:val="23"/>
          <w:szCs w:val="23"/>
          <w:highlight w:val="none"/>
        </w:rPr>
        <w:t>11.1</w:t>
      </w:r>
      <w:r>
        <w:rPr>
          <w:rFonts w:ascii="宋体" w:hAnsi="宋体" w:eastAsia="宋体" w:cs="宋体"/>
          <w:b w:val="0"/>
          <w:bCs w:val="0"/>
          <w:color w:val="auto"/>
          <w:spacing w:val="10"/>
          <w:sz w:val="23"/>
          <w:szCs w:val="23"/>
          <w:highlight w:val="none"/>
        </w:rPr>
        <w:t xml:space="preserve">  </w:t>
      </w:r>
      <w:r>
        <w:rPr>
          <w:rFonts w:ascii="宋体" w:hAnsi="宋体" w:eastAsia="宋体" w:cs="宋体"/>
          <w:b w:val="0"/>
          <w:bCs w:val="0"/>
          <w:color w:val="auto"/>
          <w:spacing w:val="4"/>
          <w:sz w:val="23"/>
          <w:szCs w:val="23"/>
          <w:highlight w:val="none"/>
        </w:rPr>
        <w:t>所有投标均以人民币报价。</w:t>
      </w:r>
      <w:bookmarkEnd w:id="70"/>
    </w:p>
    <w:p>
      <w:pPr>
        <w:spacing w:before="189" w:line="218" w:lineRule="auto"/>
        <w:ind w:left="359"/>
        <w:rPr>
          <w:rFonts w:ascii="宋体" w:hAnsi="宋体" w:eastAsia="宋体" w:cs="宋体"/>
          <w:b w:val="0"/>
          <w:bCs w:val="0"/>
          <w:color w:val="auto"/>
          <w:sz w:val="23"/>
          <w:szCs w:val="23"/>
          <w:highlight w:val="none"/>
        </w:rPr>
      </w:pPr>
      <w:r>
        <w:rPr>
          <w:rFonts w:ascii="宋体" w:hAnsi="宋体" w:eastAsia="宋体" w:cs="宋体"/>
          <w:b w:val="0"/>
          <w:bCs w:val="0"/>
          <w:color w:val="auto"/>
          <w:spacing w:val="10"/>
          <w:sz w:val="23"/>
          <w:szCs w:val="23"/>
          <w:highlight w:val="none"/>
        </w:rPr>
        <w:t>11.2</w:t>
      </w:r>
      <w:r>
        <w:rPr>
          <w:rFonts w:ascii="宋体" w:hAnsi="宋体" w:eastAsia="宋体" w:cs="宋体"/>
          <w:b w:val="0"/>
          <w:bCs w:val="0"/>
          <w:color w:val="auto"/>
          <w:spacing w:val="29"/>
          <w:sz w:val="23"/>
          <w:szCs w:val="23"/>
          <w:highlight w:val="none"/>
        </w:rPr>
        <w:t xml:space="preserve">  </w:t>
      </w:r>
      <w:r>
        <w:rPr>
          <w:rFonts w:ascii="宋体" w:hAnsi="宋体" w:eastAsia="宋体" w:cs="宋体"/>
          <w:b w:val="0"/>
          <w:bCs w:val="0"/>
          <w:color w:val="auto"/>
          <w:spacing w:val="10"/>
          <w:sz w:val="23"/>
          <w:szCs w:val="23"/>
          <w:highlight w:val="none"/>
        </w:rPr>
        <w:t>投标人的报价应包括为完成本项目所发生的一切费用和税费，采购人将不再</w:t>
      </w:r>
    </w:p>
    <w:p>
      <w:pPr>
        <w:spacing w:before="188" w:line="462" w:lineRule="exact"/>
        <w:ind w:right="105"/>
        <w:jc w:val="right"/>
        <w:rPr>
          <w:rFonts w:ascii="宋体" w:hAnsi="宋体" w:eastAsia="宋体" w:cs="宋体"/>
          <w:b w:val="0"/>
          <w:bCs w:val="0"/>
          <w:color w:val="auto"/>
          <w:sz w:val="23"/>
          <w:szCs w:val="23"/>
          <w:highlight w:val="none"/>
        </w:rPr>
      </w:pPr>
      <w:r>
        <w:rPr>
          <w:rFonts w:ascii="宋体" w:hAnsi="宋体" w:eastAsia="宋体" w:cs="宋体"/>
          <w:b w:val="0"/>
          <w:bCs w:val="0"/>
          <w:color w:val="auto"/>
          <w:spacing w:val="5"/>
          <w:position w:val="17"/>
          <w:sz w:val="23"/>
          <w:szCs w:val="23"/>
          <w:highlight w:val="none"/>
        </w:rPr>
        <w:t>支付报价以外的任何费用。投标人的报价应包括但不限于下列内容，《投标人</w:t>
      </w:r>
    </w:p>
    <w:p>
      <w:pPr>
        <w:spacing w:line="219" w:lineRule="auto"/>
        <w:ind w:left="1069"/>
        <w:rPr>
          <w:rFonts w:ascii="宋体" w:hAnsi="宋体" w:eastAsia="宋体" w:cs="宋体"/>
          <w:b w:val="0"/>
          <w:bCs w:val="0"/>
          <w:color w:val="auto"/>
          <w:sz w:val="23"/>
          <w:szCs w:val="23"/>
          <w:highlight w:val="none"/>
        </w:rPr>
      </w:pPr>
      <w:r>
        <w:rPr>
          <w:rFonts w:ascii="宋体" w:hAnsi="宋体" w:eastAsia="宋体" w:cs="宋体"/>
          <w:b w:val="0"/>
          <w:bCs w:val="0"/>
          <w:color w:val="auto"/>
          <w:spacing w:val="8"/>
          <w:sz w:val="23"/>
          <w:szCs w:val="23"/>
          <w:highlight w:val="none"/>
        </w:rPr>
        <w:t>须知资料表》中有特殊规定的，从其规定。</w:t>
      </w:r>
    </w:p>
    <w:p>
      <w:pPr>
        <w:spacing w:before="185" w:line="218" w:lineRule="auto"/>
        <w:ind w:right="129"/>
        <w:jc w:val="right"/>
        <w:rPr>
          <w:rFonts w:ascii="宋体" w:hAnsi="宋体" w:eastAsia="宋体" w:cs="宋体"/>
          <w:b w:val="0"/>
          <w:bCs w:val="0"/>
          <w:color w:val="auto"/>
          <w:sz w:val="23"/>
          <w:szCs w:val="23"/>
          <w:highlight w:val="none"/>
        </w:rPr>
      </w:pPr>
      <w:r>
        <w:rPr>
          <w:rFonts w:ascii="Times New Roman" w:hAnsi="Times New Roman" w:eastAsia="Times New Roman" w:cs="Times New Roman"/>
          <w:b w:val="0"/>
          <w:bCs w:val="0"/>
          <w:color w:val="auto"/>
          <w:spacing w:val="8"/>
          <w:sz w:val="23"/>
          <w:szCs w:val="23"/>
          <w:highlight w:val="none"/>
        </w:rPr>
        <w:t>11.2.1</w:t>
      </w:r>
      <w:r>
        <w:rPr>
          <w:rFonts w:ascii="Times New Roman" w:hAnsi="Times New Roman" w:eastAsia="Times New Roman" w:cs="Times New Roman"/>
          <w:b w:val="0"/>
          <w:bCs w:val="0"/>
          <w:color w:val="auto"/>
          <w:spacing w:val="7"/>
          <w:sz w:val="23"/>
          <w:szCs w:val="23"/>
          <w:highlight w:val="none"/>
        </w:rPr>
        <w:t xml:space="preserve">     </w:t>
      </w:r>
      <w:r>
        <w:rPr>
          <w:rFonts w:ascii="宋体" w:hAnsi="宋体" w:eastAsia="宋体" w:cs="宋体"/>
          <w:b w:val="0"/>
          <w:bCs w:val="0"/>
          <w:color w:val="auto"/>
          <w:spacing w:val="8"/>
          <w:sz w:val="23"/>
          <w:szCs w:val="23"/>
          <w:highlight w:val="none"/>
        </w:rPr>
        <w:t>投标货物及标准附件、备品备件、专用工具等的出厂价(包括已在中</w:t>
      </w:r>
    </w:p>
    <w:p>
      <w:pPr>
        <w:spacing w:before="188" w:line="370" w:lineRule="auto"/>
        <w:ind w:left="1989" w:right="20"/>
        <w:jc w:val="both"/>
        <w:rPr>
          <w:rFonts w:ascii="宋体" w:hAnsi="宋体" w:eastAsia="宋体" w:cs="宋体"/>
          <w:b w:val="0"/>
          <w:bCs w:val="0"/>
          <w:color w:val="auto"/>
          <w:sz w:val="23"/>
          <w:szCs w:val="23"/>
          <w:highlight w:val="none"/>
        </w:rPr>
      </w:pPr>
      <w:r>
        <w:rPr>
          <w:rFonts w:ascii="宋体" w:hAnsi="宋体" w:eastAsia="宋体" w:cs="宋体"/>
          <w:b w:val="0"/>
          <w:bCs w:val="0"/>
          <w:color w:val="auto"/>
          <w:spacing w:val="11"/>
          <w:sz w:val="23"/>
          <w:szCs w:val="23"/>
          <w:highlight w:val="none"/>
        </w:rPr>
        <w:t>国国内的进口货物完税后的仓库交货价、展室交货价或货架交货价)</w:t>
      </w:r>
      <w:r>
        <w:rPr>
          <w:rFonts w:ascii="宋体" w:hAnsi="宋体" w:eastAsia="宋体" w:cs="宋体"/>
          <w:b w:val="0"/>
          <w:bCs w:val="0"/>
          <w:color w:val="auto"/>
          <w:spacing w:val="4"/>
          <w:sz w:val="23"/>
          <w:szCs w:val="23"/>
          <w:highlight w:val="none"/>
        </w:rPr>
        <w:t xml:space="preserve"> </w:t>
      </w:r>
      <w:r>
        <w:rPr>
          <w:rFonts w:ascii="宋体" w:hAnsi="宋体" w:eastAsia="宋体" w:cs="宋体"/>
          <w:b w:val="0"/>
          <w:bCs w:val="0"/>
          <w:color w:val="auto"/>
          <w:spacing w:val="9"/>
          <w:sz w:val="23"/>
          <w:szCs w:val="23"/>
          <w:highlight w:val="none"/>
        </w:rPr>
        <w:t>和运至最终目的地的运输费和保险费，安装调试、检验</w:t>
      </w:r>
      <w:r>
        <w:rPr>
          <w:rFonts w:ascii="宋体" w:hAnsi="宋体" w:eastAsia="宋体" w:cs="宋体"/>
          <w:b w:val="0"/>
          <w:bCs w:val="0"/>
          <w:color w:val="auto"/>
          <w:spacing w:val="8"/>
          <w:sz w:val="23"/>
          <w:szCs w:val="23"/>
          <w:highlight w:val="none"/>
        </w:rPr>
        <w:t>、技术服务、</w:t>
      </w:r>
    </w:p>
    <w:p>
      <w:pPr>
        <w:spacing w:before="1" w:line="219" w:lineRule="auto"/>
        <w:ind w:left="1989"/>
        <w:rPr>
          <w:rFonts w:ascii="宋体" w:hAnsi="宋体" w:eastAsia="宋体" w:cs="宋体"/>
          <w:b w:val="0"/>
          <w:bCs w:val="0"/>
          <w:color w:val="auto"/>
          <w:sz w:val="23"/>
          <w:szCs w:val="23"/>
          <w:highlight w:val="none"/>
        </w:rPr>
      </w:pPr>
      <w:r>
        <w:rPr>
          <w:rFonts w:ascii="宋体" w:hAnsi="宋体" w:eastAsia="宋体" w:cs="宋体"/>
          <w:b w:val="0"/>
          <w:bCs w:val="0"/>
          <w:color w:val="auto"/>
          <w:spacing w:val="5"/>
          <w:sz w:val="23"/>
          <w:szCs w:val="23"/>
          <w:highlight w:val="none"/>
        </w:rPr>
        <w:t>培训、质量保证、售后服务、税费等；</w:t>
      </w:r>
    </w:p>
    <w:p>
      <w:pPr>
        <w:spacing w:before="236" w:line="219" w:lineRule="auto"/>
        <w:ind w:left="1069"/>
        <w:rPr>
          <w:rFonts w:ascii="宋体" w:hAnsi="宋体" w:eastAsia="宋体" w:cs="宋体"/>
          <w:b w:val="0"/>
          <w:bCs w:val="0"/>
          <w:color w:val="auto"/>
          <w:sz w:val="23"/>
          <w:szCs w:val="23"/>
          <w:highlight w:val="none"/>
        </w:rPr>
      </w:pPr>
      <w:r>
        <w:rPr>
          <w:rFonts w:ascii="Times New Roman" w:hAnsi="Times New Roman" w:eastAsia="Times New Roman" w:cs="Times New Roman"/>
          <w:b w:val="0"/>
          <w:bCs w:val="0"/>
          <w:color w:val="auto"/>
          <w:spacing w:val="5"/>
          <w:sz w:val="23"/>
          <w:szCs w:val="23"/>
          <w:highlight w:val="none"/>
        </w:rPr>
        <w:t>11.2.2</w:t>
      </w:r>
      <w:r>
        <w:rPr>
          <w:rFonts w:ascii="Times New Roman" w:hAnsi="Times New Roman" w:eastAsia="Times New Roman" w:cs="Times New Roman"/>
          <w:b w:val="0"/>
          <w:bCs w:val="0"/>
          <w:color w:val="auto"/>
          <w:spacing w:val="13"/>
          <w:sz w:val="23"/>
          <w:szCs w:val="23"/>
          <w:highlight w:val="none"/>
        </w:rPr>
        <w:t xml:space="preserve">     </w:t>
      </w:r>
      <w:r>
        <w:rPr>
          <w:rFonts w:ascii="宋体" w:hAnsi="宋体" w:eastAsia="宋体" w:cs="宋体"/>
          <w:b w:val="0"/>
          <w:bCs w:val="0"/>
          <w:color w:val="auto"/>
          <w:spacing w:val="5"/>
          <w:sz w:val="23"/>
          <w:szCs w:val="23"/>
          <w:highlight w:val="none"/>
        </w:rPr>
        <w:t>按照招标文件要求完成本项目的全部相关费用。</w:t>
      </w:r>
    </w:p>
    <w:p>
      <w:pPr>
        <w:spacing w:before="207" w:line="219" w:lineRule="auto"/>
        <w:ind w:left="359"/>
        <w:rPr>
          <w:rFonts w:ascii="宋体" w:hAnsi="宋体" w:eastAsia="宋体" w:cs="宋体"/>
          <w:b w:val="0"/>
          <w:bCs w:val="0"/>
          <w:color w:val="auto"/>
          <w:sz w:val="23"/>
          <w:szCs w:val="23"/>
          <w:highlight w:val="none"/>
        </w:rPr>
      </w:pPr>
      <w:r>
        <w:rPr>
          <w:rFonts w:ascii="Times New Roman" w:hAnsi="Times New Roman" w:eastAsia="Times New Roman" w:cs="Times New Roman"/>
          <w:b w:val="0"/>
          <w:bCs w:val="0"/>
          <w:color w:val="auto"/>
          <w:spacing w:val="11"/>
          <w:sz w:val="23"/>
          <w:szCs w:val="23"/>
          <w:highlight w:val="none"/>
        </w:rPr>
        <w:t>11.3</w:t>
      </w:r>
      <w:r>
        <w:rPr>
          <w:rFonts w:ascii="Times New Roman" w:hAnsi="Times New Roman" w:eastAsia="Times New Roman" w:cs="Times New Roman"/>
          <w:b w:val="0"/>
          <w:bCs w:val="0"/>
          <w:color w:val="auto"/>
          <w:spacing w:val="7"/>
          <w:sz w:val="23"/>
          <w:szCs w:val="23"/>
          <w:highlight w:val="none"/>
        </w:rPr>
        <w:t xml:space="preserve">     </w:t>
      </w:r>
      <w:r>
        <w:rPr>
          <w:rFonts w:ascii="宋体" w:hAnsi="宋体" w:eastAsia="宋体" w:cs="宋体"/>
          <w:b w:val="0"/>
          <w:bCs w:val="0"/>
          <w:color w:val="auto"/>
          <w:spacing w:val="11"/>
          <w:sz w:val="23"/>
          <w:szCs w:val="23"/>
          <w:highlight w:val="none"/>
        </w:rPr>
        <w:t>采购人不得向供应商索要或者接受其给予的赠</w:t>
      </w:r>
      <w:r>
        <w:rPr>
          <w:rFonts w:ascii="宋体" w:hAnsi="宋体" w:eastAsia="宋体" w:cs="宋体"/>
          <w:b w:val="0"/>
          <w:bCs w:val="0"/>
          <w:color w:val="auto"/>
          <w:spacing w:val="10"/>
          <w:sz w:val="23"/>
          <w:szCs w:val="23"/>
          <w:highlight w:val="none"/>
        </w:rPr>
        <w:t>品、回扣或者与采购无关的其</w:t>
      </w:r>
    </w:p>
    <w:p>
      <w:pPr>
        <w:spacing w:before="188" w:line="219" w:lineRule="auto"/>
        <w:ind w:left="1069"/>
        <w:rPr>
          <w:rFonts w:ascii="宋体" w:hAnsi="宋体" w:eastAsia="宋体" w:cs="宋体"/>
          <w:b w:val="0"/>
          <w:bCs w:val="0"/>
          <w:color w:val="auto"/>
          <w:sz w:val="23"/>
          <w:szCs w:val="23"/>
          <w:highlight w:val="none"/>
        </w:rPr>
      </w:pPr>
      <w:r>
        <w:rPr>
          <w:rFonts w:ascii="宋体" w:hAnsi="宋体" w:eastAsia="宋体" w:cs="宋体"/>
          <w:b w:val="0"/>
          <w:bCs w:val="0"/>
          <w:color w:val="auto"/>
          <w:spacing w:val="6"/>
          <w:sz w:val="23"/>
          <w:szCs w:val="23"/>
          <w:highlight w:val="none"/>
        </w:rPr>
        <w:t>他商品、服务。</w:t>
      </w:r>
    </w:p>
    <w:p>
      <w:pPr>
        <w:spacing w:before="184" w:line="216" w:lineRule="auto"/>
        <w:ind w:left="359"/>
        <w:rPr>
          <w:rFonts w:ascii="宋体" w:hAnsi="宋体" w:eastAsia="宋体" w:cs="宋体"/>
          <w:color w:val="auto"/>
          <w:sz w:val="23"/>
          <w:szCs w:val="23"/>
          <w:highlight w:val="none"/>
        </w:rPr>
      </w:pPr>
      <w:r>
        <w:rPr>
          <w:rFonts w:ascii="Times New Roman" w:hAnsi="Times New Roman" w:eastAsia="Times New Roman" w:cs="Times New Roman"/>
          <w:b w:val="0"/>
          <w:bCs w:val="0"/>
          <w:color w:val="auto"/>
          <w:spacing w:val="12"/>
          <w:sz w:val="23"/>
          <w:szCs w:val="23"/>
          <w:highlight w:val="none"/>
        </w:rPr>
        <w:t>11.4</w:t>
      </w:r>
      <w:r>
        <w:rPr>
          <w:rFonts w:ascii="Times New Roman" w:hAnsi="Times New Roman" w:eastAsia="Times New Roman" w:cs="Times New Roman"/>
          <w:b w:val="0"/>
          <w:bCs w:val="0"/>
          <w:color w:val="auto"/>
          <w:spacing w:val="5"/>
          <w:sz w:val="23"/>
          <w:szCs w:val="23"/>
          <w:highlight w:val="none"/>
        </w:rPr>
        <w:t xml:space="preserve">     </w:t>
      </w:r>
      <w:r>
        <w:rPr>
          <w:rFonts w:ascii="宋体" w:hAnsi="宋体" w:eastAsia="宋体" w:cs="宋体"/>
          <w:color w:val="auto"/>
          <w:spacing w:val="12"/>
          <w:sz w:val="23"/>
          <w:szCs w:val="23"/>
          <w:highlight w:val="none"/>
        </w:rPr>
        <w:t>投标人不能提供任何有选择性或可调整的报</w:t>
      </w:r>
      <w:r>
        <w:rPr>
          <w:rFonts w:ascii="宋体" w:hAnsi="宋体" w:eastAsia="宋体" w:cs="宋体"/>
          <w:color w:val="auto"/>
          <w:spacing w:val="11"/>
          <w:sz w:val="23"/>
          <w:szCs w:val="23"/>
          <w:highlight w:val="none"/>
        </w:rPr>
        <w:t>价(招标文件另有规定的除外),</w:t>
      </w:r>
    </w:p>
    <w:p>
      <w:pPr>
        <w:spacing w:before="192" w:line="473" w:lineRule="exact"/>
        <w:ind w:left="1069"/>
        <w:rPr>
          <w:rFonts w:ascii="宋体" w:hAnsi="宋体" w:eastAsia="宋体" w:cs="宋体"/>
          <w:color w:val="auto"/>
          <w:sz w:val="23"/>
          <w:szCs w:val="23"/>
          <w:highlight w:val="none"/>
        </w:rPr>
      </w:pPr>
      <w:r>
        <w:rPr>
          <w:rFonts w:ascii="宋体" w:hAnsi="宋体" w:eastAsia="宋体" w:cs="宋体"/>
          <w:color w:val="auto"/>
          <w:spacing w:val="1"/>
          <w:position w:val="18"/>
          <w:sz w:val="23"/>
          <w:szCs w:val="23"/>
          <w:highlight w:val="none"/>
        </w:rPr>
        <w:t>否则其</w:t>
      </w:r>
      <w:r>
        <w:rPr>
          <w:rFonts w:ascii="宋体" w:hAnsi="宋体" w:eastAsia="宋体" w:cs="宋体"/>
          <w:b/>
          <w:bCs/>
          <w:color w:val="auto"/>
          <w:spacing w:val="1"/>
          <w:position w:val="18"/>
          <w:sz w:val="23"/>
          <w:szCs w:val="23"/>
          <w:highlight w:val="none"/>
        </w:rPr>
        <w:t>投标无效。</w:t>
      </w:r>
    </w:p>
    <w:p>
      <w:pPr>
        <w:spacing w:line="220" w:lineRule="auto"/>
        <w:outlineLvl w:val="1"/>
        <w:rPr>
          <w:rFonts w:ascii="宋体" w:hAnsi="宋体" w:eastAsia="宋体" w:cs="宋体"/>
          <w:color w:val="auto"/>
          <w:sz w:val="23"/>
          <w:szCs w:val="23"/>
          <w:highlight w:val="none"/>
        </w:rPr>
      </w:pPr>
      <w:bookmarkStart w:id="71" w:name="_Toc21316"/>
      <w:r>
        <w:rPr>
          <w:rFonts w:ascii="宋体" w:hAnsi="宋体" w:eastAsia="宋体" w:cs="宋体"/>
          <w:color w:val="auto"/>
          <w:spacing w:val="24"/>
          <w:sz w:val="23"/>
          <w:szCs w:val="23"/>
          <w:highlight w:val="none"/>
        </w:rPr>
        <w:t>12投标保证金</w:t>
      </w:r>
      <w:bookmarkEnd w:id="71"/>
    </w:p>
    <w:p>
      <w:pPr>
        <w:spacing w:before="205" w:line="219" w:lineRule="auto"/>
        <w:ind w:left="359"/>
        <w:rPr>
          <w:rFonts w:ascii="宋体" w:hAnsi="宋体" w:eastAsia="宋体" w:cs="宋体"/>
          <w:b w:val="0"/>
          <w:bCs w:val="0"/>
          <w:color w:val="auto"/>
          <w:sz w:val="23"/>
          <w:szCs w:val="23"/>
          <w:highlight w:val="none"/>
        </w:rPr>
      </w:pPr>
      <w:r>
        <w:rPr>
          <w:rFonts w:ascii="宋体" w:hAnsi="宋体" w:eastAsia="宋体" w:cs="宋体"/>
          <w:b w:val="0"/>
          <w:bCs w:val="0"/>
          <w:color w:val="auto"/>
          <w:spacing w:val="7"/>
          <w:sz w:val="23"/>
          <w:szCs w:val="23"/>
          <w:highlight w:val="none"/>
        </w:rPr>
        <w:t>12.1</w:t>
      </w:r>
      <w:r>
        <w:rPr>
          <w:rFonts w:ascii="宋体" w:hAnsi="宋体" w:eastAsia="宋体" w:cs="宋体"/>
          <w:b w:val="0"/>
          <w:bCs w:val="0"/>
          <w:color w:val="auto"/>
          <w:spacing w:val="30"/>
          <w:sz w:val="23"/>
          <w:szCs w:val="23"/>
          <w:highlight w:val="none"/>
        </w:rPr>
        <w:t xml:space="preserve">  </w:t>
      </w:r>
      <w:r>
        <w:rPr>
          <w:rFonts w:ascii="宋体" w:hAnsi="宋体" w:eastAsia="宋体" w:cs="宋体"/>
          <w:b w:val="0"/>
          <w:bCs w:val="0"/>
          <w:color w:val="auto"/>
          <w:spacing w:val="7"/>
          <w:sz w:val="23"/>
          <w:szCs w:val="23"/>
          <w:highlight w:val="none"/>
        </w:rPr>
        <w:t>投标人应按《投标人须知资料表》中规定的金额及要求交纳投标保证金。</w:t>
      </w:r>
    </w:p>
    <w:p>
      <w:pPr>
        <w:spacing w:before="186" w:line="219" w:lineRule="auto"/>
        <w:ind w:left="359"/>
        <w:rPr>
          <w:rFonts w:ascii="宋体" w:hAnsi="宋体" w:eastAsia="宋体" w:cs="宋体"/>
          <w:b w:val="0"/>
          <w:bCs w:val="0"/>
          <w:color w:val="auto"/>
          <w:sz w:val="23"/>
          <w:szCs w:val="23"/>
          <w:highlight w:val="none"/>
        </w:rPr>
      </w:pPr>
      <w:r>
        <w:rPr>
          <w:rFonts w:ascii="Times New Roman" w:hAnsi="Times New Roman" w:eastAsia="Times New Roman" w:cs="Times New Roman"/>
          <w:b w:val="0"/>
          <w:bCs w:val="0"/>
          <w:color w:val="auto"/>
          <w:spacing w:val="7"/>
          <w:sz w:val="23"/>
          <w:szCs w:val="23"/>
          <w:highlight w:val="none"/>
        </w:rPr>
        <w:t xml:space="preserve">12.2     </w:t>
      </w:r>
      <w:r>
        <w:rPr>
          <w:rFonts w:ascii="宋体" w:hAnsi="宋体" w:eastAsia="宋体" w:cs="宋体"/>
          <w:b w:val="0"/>
          <w:bCs w:val="0"/>
          <w:color w:val="auto"/>
          <w:spacing w:val="7"/>
          <w:sz w:val="23"/>
          <w:szCs w:val="23"/>
          <w:highlight w:val="none"/>
        </w:rPr>
        <w:t>交纳投标保证金可采用的形式：政府采购法律法规接受的支票、汇票、本票、</w:t>
      </w:r>
    </w:p>
    <w:p>
      <w:pPr>
        <w:spacing w:before="187" w:line="219" w:lineRule="auto"/>
        <w:ind w:left="1069"/>
        <w:rPr>
          <w:rFonts w:ascii="宋体" w:hAnsi="宋体" w:eastAsia="宋体" w:cs="宋体"/>
          <w:b w:val="0"/>
          <w:bCs w:val="0"/>
          <w:color w:val="auto"/>
          <w:sz w:val="23"/>
          <w:szCs w:val="23"/>
          <w:highlight w:val="none"/>
        </w:rPr>
      </w:pPr>
      <w:r>
        <w:rPr>
          <w:rFonts w:ascii="宋体" w:hAnsi="宋体" w:eastAsia="宋体" w:cs="宋体"/>
          <w:b w:val="0"/>
          <w:bCs w:val="0"/>
          <w:color w:val="auto"/>
          <w:spacing w:val="9"/>
          <w:sz w:val="23"/>
          <w:szCs w:val="23"/>
          <w:highlight w:val="none"/>
        </w:rPr>
        <w:t>网上银行支付或者金融机构、担保机构出具的保函等非现金形式。</w:t>
      </w:r>
    </w:p>
    <w:p>
      <w:pPr>
        <w:spacing w:before="187" w:line="219" w:lineRule="auto"/>
        <w:ind w:left="359"/>
        <w:rPr>
          <w:rFonts w:ascii="宋体" w:hAnsi="宋体" w:eastAsia="宋体" w:cs="宋体"/>
          <w:b w:val="0"/>
          <w:bCs w:val="0"/>
          <w:color w:val="auto"/>
          <w:sz w:val="23"/>
          <w:szCs w:val="23"/>
          <w:highlight w:val="none"/>
        </w:rPr>
      </w:pPr>
      <w:r>
        <w:rPr>
          <w:rFonts w:ascii="Times New Roman" w:hAnsi="Times New Roman" w:eastAsia="Times New Roman" w:cs="Times New Roman"/>
          <w:b w:val="0"/>
          <w:bCs w:val="0"/>
          <w:color w:val="auto"/>
          <w:spacing w:val="17"/>
          <w:sz w:val="23"/>
          <w:szCs w:val="23"/>
          <w:highlight w:val="none"/>
        </w:rPr>
        <w:t>12.3</w:t>
      </w:r>
      <w:r>
        <w:rPr>
          <w:rFonts w:ascii="Times New Roman" w:hAnsi="Times New Roman" w:eastAsia="Times New Roman" w:cs="Times New Roman"/>
          <w:b w:val="0"/>
          <w:bCs w:val="0"/>
          <w:color w:val="auto"/>
          <w:spacing w:val="7"/>
          <w:sz w:val="23"/>
          <w:szCs w:val="23"/>
          <w:highlight w:val="none"/>
        </w:rPr>
        <w:t xml:space="preserve">     </w:t>
      </w:r>
      <w:r>
        <w:rPr>
          <w:rFonts w:ascii="宋体" w:hAnsi="宋体" w:eastAsia="宋体" w:cs="宋体"/>
          <w:b w:val="0"/>
          <w:bCs w:val="0"/>
          <w:color w:val="auto"/>
          <w:spacing w:val="17"/>
          <w:sz w:val="23"/>
          <w:szCs w:val="23"/>
          <w:highlight w:val="none"/>
        </w:rPr>
        <w:t>投标保证金到账(保函提交)截止时间同投标截止时间。以支票、</w:t>
      </w:r>
      <w:r>
        <w:rPr>
          <w:rFonts w:ascii="宋体" w:hAnsi="宋体" w:eastAsia="宋体" w:cs="宋体"/>
          <w:b w:val="0"/>
          <w:bCs w:val="0"/>
          <w:color w:val="auto"/>
          <w:spacing w:val="16"/>
          <w:sz w:val="23"/>
          <w:szCs w:val="23"/>
          <w:highlight w:val="none"/>
        </w:rPr>
        <w:t>汇票、本</w:t>
      </w:r>
    </w:p>
    <w:p>
      <w:pPr>
        <w:spacing w:before="187" w:line="369" w:lineRule="auto"/>
        <w:ind w:left="1069" w:right="94"/>
        <w:jc w:val="both"/>
        <w:rPr>
          <w:rFonts w:ascii="宋体" w:hAnsi="宋体" w:eastAsia="宋体" w:cs="宋体"/>
          <w:color w:val="auto"/>
          <w:sz w:val="23"/>
          <w:szCs w:val="23"/>
          <w:highlight w:val="none"/>
        </w:rPr>
      </w:pPr>
      <w:r>
        <w:rPr>
          <w:rFonts w:ascii="宋体" w:hAnsi="宋体" w:eastAsia="宋体" w:cs="宋体"/>
          <w:b w:val="0"/>
          <w:bCs w:val="0"/>
          <w:color w:val="auto"/>
          <w:spacing w:val="13"/>
          <w:sz w:val="23"/>
          <w:szCs w:val="23"/>
          <w:highlight w:val="none"/>
        </w:rPr>
        <w:t>票、</w:t>
      </w:r>
      <w:r>
        <w:rPr>
          <w:rFonts w:ascii="宋体" w:hAnsi="宋体" w:eastAsia="宋体" w:cs="宋体"/>
          <w:color w:val="auto"/>
          <w:spacing w:val="13"/>
          <w:sz w:val="23"/>
          <w:szCs w:val="23"/>
          <w:highlight w:val="none"/>
        </w:rPr>
        <w:t>网上银行支付等形式提交投标保证金的，应在投标</w:t>
      </w:r>
      <w:r>
        <w:rPr>
          <w:rFonts w:ascii="宋体" w:hAnsi="宋体" w:eastAsia="宋体" w:cs="宋体"/>
          <w:color w:val="auto"/>
          <w:spacing w:val="12"/>
          <w:sz w:val="23"/>
          <w:szCs w:val="23"/>
          <w:highlight w:val="none"/>
        </w:rPr>
        <w:t>截止时间前到账；以</w:t>
      </w:r>
      <w:r>
        <w:rPr>
          <w:rFonts w:ascii="宋体" w:hAnsi="宋体" w:eastAsia="宋体" w:cs="宋体"/>
          <w:color w:val="auto"/>
          <w:sz w:val="23"/>
          <w:szCs w:val="23"/>
          <w:highlight w:val="none"/>
        </w:rPr>
        <w:t xml:space="preserve"> </w:t>
      </w:r>
      <w:r>
        <w:rPr>
          <w:rFonts w:ascii="宋体" w:hAnsi="宋体" w:eastAsia="宋体" w:cs="宋体"/>
          <w:color w:val="auto"/>
          <w:spacing w:val="12"/>
          <w:sz w:val="23"/>
          <w:szCs w:val="23"/>
          <w:highlight w:val="none"/>
        </w:rPr>
        <w:t>金融机构、担保机构出具的保函等形式提交投标保证金的，应在投标截止时</w:t>
      </w:r>
      <w:r>
        <w:rPr>
          <w:rFonts w:ascii="宋体" w:hAnsi="宋体" w:eastAsia="宋体" w:cs="宋体"/>
          <w:color w:val="auto"/>
          <w:spacing w:val="16"/>
          <w:sz w:val="23"/>
          <w:szCs w:val="23"/>
          <w:highlight w:val="none"/>
        </w:rPr>
        <w:t xml:space="preserve"> </w:t>
      </w:r>
      <w:r>
        <w:rPr>
          <w:rFonts w:ascii="宋体" w:hAnsi="宋体" w:eastAsia="宋体" w:cs="宋体"/>
          <w:color w:val="auto"/>
          <w:spacing w:val="12"/>
          <w:sz w:val="23"/>
          <w:szCs w:val="23"/>
          <w:highlight w:val="none"/>
        </w:rPr>
        <w:t>间前将原件提交至采购代理机构。由于到账时间晚于投标截止时间的，或者</w:t>
      </w:r>
    </w:p>
    <w:p>
      <w:pPr>
        <w:spacing w:before="1" w:line="219" w:lineRule="auto"/>
        <w:ind w:left="1069"/>
        <w:rPr>
          <w:rFonts w:ascii="宋体" w:hAnsi="宋体" w:eastAsia="宋体" w:cs="宋体"/>
          <w:color w:val="auto"/>
          <w:sz w:val="23"/>
          <w:szCs w:val="23"/>
          <w:highlight w:val="none"/>
        </w:rPr>
      </w:pPr>
      <w:r>
        <w:rPr>
          <w:rFonts w:ascii="宋体" w:hAnsi="宋体" w:eastAsia="宋体" w:cs="宋体"/>
          <w:color w:val="auto"/>
          <w:spacing w:val="7"/>
          <w:sz w:val="23"/>
          <w:szCs w:val="23"/>
          <w:highlight w:val="none"/>
        </w:rPr>
        <w:t>票据错误、印鉴不清等原因导致不能到账的，其</w:t>
      </w:r>
      <w:r>
        <w:rPr>
          <w:rFonts w:ascii="宋体" w:hAnsi="宋体" w:eastAsia="宋体" w:cs="宋体"/>
          <w:b/>
          <w:bCs/>
          <w:color w:val="auto"/>
          <w:spacing w:val="7"/>
          <w:sz w:val="23"/>
          <w:szCs w:val="23"/>
          <w:highlight w:val="none"/>
        </w:rPr>
        <w:t>投标无效。</w:t>
      </w:r>
    </w:p>
    <w:p>
      <w:pPr>
        <w:rPr>
          <w:color w:val="auto"/>
          <w:highlight w:val="none"/>
        </w:rPr>
        <w:sectPr>
          <w:headerReference r:id="rId27" w:type="default"/>
          <w:footerReference r:id="rId28" w:type="default"/>
          <w:pgSz w:w="11910" w:h="16840"/>
          <w:pgMar w:top="1046" w:right="1054" w:bottom="1035" w:left="1680" w:header="857" w:footer="886" w:gutter="0"/>
          <w:pgNumType w:fmt="decimal"/>
          <w:cols w:space="720" w:num="1"/>
        </w:sectPr>
      </w:pPr>
    </w:p>
    <w:p>
      <w:pPr>
        <w:spacing w:line="251" w:lineRule="auto"/>
        <w:rPr>
          <w:rFonts w:ascii="Arial"/>
          <w:color w:val="auto"/>
          <w:sz w:val="21"/>
          <w:highlight w:val="none"/>
        </w:rPr>
      </w:pPr>
    </w:p>
    <w:p>
      <w:pPr>
        <w:spacing w:before="78" w:line="220" w:lineRule="auto"/>
        <w:ind w:left="369"/>
        <w:outlineLvl w:val="2"/>
        <w:rPr>
          <w:rFonts w:ascii="宋体" w:hAnsi="宋体" w:eastAsia="宋体" w:cs="宋体"/>
          <w:color w:val="auto"/>
          <w:sz w:val="24"/>
          <w:szCs w:val="24"/>
          <w:highlight w:val="none"/>
        </w:rPr>
      </w:pPr>
      <w:bookmarkStart w:id="72" w:name="_Toc8572"/>
      <w:r>
        <w:rPr>
          <w:rFonts w:ascii="宋体" w:hAnsi="宋体" w:eastAsia="宋体" w:cs="宋体"/>
          <w:color w:val="auto"/>
          <w:spacing w:val="-4"/>
          <w:sz w:val="24"/>
          <w:szCs w:val="24"/>
          <w:highlight w:val="none"/>
        </w:rPr>
        <w:t>12.4</w:t>
      </w:r>
      <w:r>
        <w:rPr>
          <w:rFonts w:ascii="宋体" w:hAnsi="宋体" w:eastAsia="宋体" w:cs="宋体"/>
          <w:color w:val="auto"/>
          <w:spacing w:val="121"/>
          <w:sz w:val="24"/>
          <w:szCs w:val="24"/>
          <w:highlight w:val="none"/>
        </w:rPr>
        <w:t xml:space="preserve"> </w:t>
      </w:r>
      <w:r>
        <w:rPr>
          <w:rFonts w:ascii="宋体" w:hAnsi="宋体" w:eastAsia="宋体" w:cs="宋体"/>
          <w:color w:val="auto"/>
          <w:spacing w:val="-4"/>
          <w:sz w:val="24"/>
          <w:szCs w:val="24"/>
          <w:highlight w:val="none"/>
        </w:rPr>
        <w:t>投标保证金有效期同投标有效期。</w:t>
      </w:r>
      <w:bookmarkEnd w:id="72"/>
    </w:p>
    <w:p>
      <w:pPr>
        <w:spacing w:before="173" w:line="219" w:lineRule="auto"/>
        <w:ind w:left="369"/>
        <w:rPr>
          <w:rFonts w:ascii="宋体" w:hAnsi="宋体" w:eastAsia="宋体" w:cs="宋体"/>
          <w:color w:val="auto"/>
          <w:sz w:val="24"/>
          <w:szCs w:val="24"/>
          <w:highlight w:val="none"/>
        </w:rPr>
      </w:pPr>
      <w:r>
        <w:rPr>
          <w:rFonts w:ascii="宋体" w:hAnsi="宋体" w:eastAsia="宋体" w:cs="宋体"/>
          <w:color w:val="auto"/>
          <w:sz w:val="24"/>
          <w:szCs w:val="24"/>
          <w:highlight w:val="none"/>
        </w:rPr>
        <w:t>12.5</w:t>
      </w:r>
      <w:r>
        <w:rPr>
          <w:rFonts w:ascii="宋体" w:hAnsi="宋体" w:eastAsia="宋体" w:cs="宋体"/>
          <w:color w:val="auto"/>
          <w:spacing w:val="15"/>
          <w:sz w:val="24"/>
          <w:szCs w:val="24"/>
          <w:highlight w:val="none"/>
        </w:rPr>
        <w:t xml:space="preserve">  </w:t>
      </w:r>
      <w:r>
        <w:rPr>
          <w:rFonts w:ascii="宋体" w:hAnsi="宋体" w:eastAsia="宋体" w:cs="宋体"/>
          <w:color w:val="auto"/>
          <w:sz w:val="24"/>
          <w:szCs w:val="24"/>
          <w:highlight w:val="none"/>
        </w:rPr>
        <w:t>投标人为联合体的，可以由联合体中的一方或者多方共同交纳投标保证金，</w:t>
      </w:r>
    </w:p>
    <w:p>
      <w:pPr>
        <w:spacing w:before="175" w:line="219" w:lineRule="auto"/>
        <w:ind w:left="1079"/>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其交纳的投标保证金对联合体各方均具有约束力。</w:t>
      </w:r>
    </w:p>
    <w:p>
      <w:pPr>
        <w:spacing w:before="173" w:line="219" w:lineRule="auto"/>
        <w:ind w:left="369"/>
        <w:outlineLvl w:val="2"/>
        <w:rPr>
          <w:rFonts w:ascii="宋体" w:hAnsi="宋体" w:eastAsia="宋体" w:cs="宋体"/>
          <w:color w:val="auto"/>
          <w:sz w:val="24"/>
          <w:szCs w:val="24"/>
          <w:highlight w:val="none"/>
        </w:rPr>
      </w:pPr>
      <w:bookmarkStart w:id="73" w:name="_Toc8157"/>
      <w:r>
        <w:rPr>
          <w:rFonts w:ascii="宋体" w:hAnsi="宋体" w:eastAsia="宋体" w:cs="宋体"/>
          <w:color w:val="auto"/>
          <w:spacing w:val="1"/>
          <w:sz w:val="24"/>
          <w:szCs w:val="24"/>
          <w:highlight w:val="none"/>
        </w:rPr>
        <w:t>12.6</w:t>
      </w:r>
      <w:r>
        <w:rPr>
          <w:rFonts w:ascii="宋体" w:hAnsi="宋体" w:eastAsia="宋体" w:cs="宋体"/>
          <w:color w:val="auto"/>
          <w:spacing w:val="11"/>
          <w:sz w:val="24"/>
          <w:szCs w:val="24"/>
          <w:highlight w:val="none"/>
        </w:rPr>
        <w:t xml:space="preserve">  </w:t>
      </w:r>
      <w:r>
        <w:rPr>
          <w:rFonts w:ascii="宋体" w:hAnsi="宋体" w:eastAsia="宋体" w:cs="宋体"/>
          <w:color w:val="auto"/>
          <w:spacing w:val="1"/>
          <w:sz w:val="24"/>
          <w:szCs w:val="24"/>
          <w:highlight w:val="none"/>
        </w:rPr>
        <w:t>采购人、采购代理机构将及时退还投标人的投标保证金，采用银行保函、担</w:t>
      </w:r>
      <w:bookmarkEnd w:id="73"/>
    </w:p>
    <w:p>
      <w:pPr>
        <w:spacing w:before="175" w:line="460" w:lineRule="exact"/>
        <w:ind w:right="41"/>
        <w:jc w:val="right"/>
        <w:rPr>
          <w:rFonts w:ascii="宋体" w:hAnsi="宋体" w:eastAsia="宋体" w:cs="宋体"/>
          <w:b w:val="0"/>
          <w:bCs w:val="0"/>
          <w:color w:val="auto"/>
          <w:sz w:val="24"/>
          <w:szCs w:val="24"/>
          <w:highlight w:val="none"/>
        </w:rPr>
      </w:pPr>
      <w:r>
        <w:rPr>
          <w:rFonts w:ascii="宋体" w:hAnsi="宋体" w:eastAsia="宋体" w:cs="宋体"/>
          <w:b w:val="0"/>
          <w:bCs w:val="0"/>
          <w:color w:val="auto"/>
          <w:spacing w:val="2"/>
          <w:position w:val="16"/>
          <w:sz w:val="24"/>
          <w:szCs w:val="24"/>
          <w:highlight w:val="none"/>
        </w:rPr>
        <w:t>保机构担保函等形式递交的投标保证金，经投标人同意后采购人、采购代理</w:t>
      </w:r>
    </w:p>
    <w:p>
      <w:pPr>
        <w:spacing w:line="218" w:lineRule="auto"/>
        <w:ind w:left="1079"/>
        <w:rPr>
          <w:rFonts w:ascii="宋体" w:hAnsi="宋体" w:eastAsia="宋体" w:cs="宋体"/>
          <w:b w:val="0"/>
          <w:bCs w:val="0"/>
          <w:color w:val="auto"/>
          <w:sz w:val="24"/>
          <w:szCs w:val="24"/>
          <w:highlight w:val="none"/>
        </w:rPr>
      </w:pPr>
      <w:r>
        <w:rPr>
          <w:rFonts w:ascii="宋体" w:hAnsi="宋体" w:eastAsia="宋体" w:cs="宋体"/>
          <w:b w:val="0"/>
          <w:bCs w:val="0"/>
          <w:color w:val="auto"/>
          <w:spacing w:val="-2"/>
          <w:sz w:val="24"/>
          <w:szCs w:val="24"/>
          <w:highlight w:val="none"/>
        </w:rPr>
        <w:t>机构可以不再退还，但因投标人自身原因导致无法及时退还的除</w:t>
      </w:r>
      <w:r>
        <w:rPr>
          <w:rFonts w:ascii="宋体" w:hAnsi="宋体" w:eastAsia="宋体" w:cs="宋体"/>
          <w:b w:val="0"/>
          <w:bCs w:val="0"/>
          <w:color w:val="auto"/>
          <w:spacing w:val="-3"/>
          <w:sz w:val="24"/>
          <w:szCs w:val="24"/>
          <w:highlight w:val="none"/>
        </w:rPr>
        <w:t>外：</w:t>
      </w:r>
    </w:p>
    <w:p>
      <w:pPr>
        <w:spacing w:before="176" w:line="219" w:lineRule="auto"/>
        <w:ind w:right="60"/>
        <w:jc w:val="right"/>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4"/>
          <w:sz w:val="24"/>
          <w:szCs w:val="24"/>
          <w:highlight w:val="none"/>
        </w:rPr>
        <w:t>12.6.1</w:t>
      </w:r>
      <w:r>
        <w:rPr>
          <w:rFonts w:ascii="Times New Roman" w:hAnsi="Times New Roman" w:eastAsia="Times New Roman" w:cs="Times New Roman"/>
          <w:b w:val="0"/>
          <w:bCs w:val="0"/>
          <w:color w:val="auto"/>
          <w:spacing w:val="18"/>
          <w:sz w:val="24"/>
          <w:szCs w:val="24"/>
          <w:highlight w:val="none"/>
        </w:rPr>
        <w:t xml:space="preserve">    </w:t>
      </w:r>
      <w:r>
        <w:rPr>
          <w:rFonts w:ascii="宋体" w:hAnsi="宋体" w:eastAsia="宋体" w:cs="宋体"/>
          <w:b w:val="0"/>
          <w:bCs w:val="0"/>
          <w:color w:val="auto"/>
          <w:spacing w:val="-4"/>
          <w:sz w:val="24"/>
          <w:szCs w:val="24"/>
          <w:highlight w:val="none"/>
        </w:rPr>
        <w:t>投标人在投标截止时间前撤回已提交的投标文件的，自收到投标人书</w:t>
      </w:r>
    </w:p>
    <w:p>
      <w:pPr>
        <w:spacing w:before="177" w:line="219" w:lineRule="auto"/>
        <w:ind w:left="1989"/>
        <w:rPr>
          <w:rFonts w:ascii="宋体" w:hAnsi="宋体" w:eastAsia="宋体" w:cs="宋体"/>
          <w:b w:val="0"/>
          <w:bCs w:val="0"/>
          <w:color w:val="auto"/>
          <w:sz w:val="24"/>
          <w:szCs w:val="24"/>
          <w:highlight w:val="none"/>
        </w:rPr>
      </w:pPr>
      <w:r>
        <w:rPr>
          <w:rFonts w:ascii="宋体" w:hAnsi="宋体" w:eastAsia="宋体" w:cs="宋体"/>
          <w:b w:val="0"/>
          <w:bCs w:val="0"/>
          <w:color w:val="auto"/>
          <w:spacing w:val="4"/>
          <w:sz w:val="24"/>
          <w:szCs w:val="24"/>
          <w:highlight w:val="none"/>
        </w:rPr>
        <w:t>面撤回通知之日起5个工作日内退还已收取的投标</w:t>
      </w:r>
      <w:r>
        <w:rPr>
          <w:rFonts w:ascii="宋体" w:hAnsi="宋体" w:eastAsia="宋体" w:cs="宋体"/>
          <w:b w:val="0"/>
          <w:bCs w:val="0"/>
          <w:color w:val="auto"/>
          <w:spacing w:val="3"/>
          <w:sz w:val="24"/>
          <w:szCs w:val="24"/>
          <w:highlight w:val="none"/>
        </w:rPr>
        <w:t>保证金；</w:t>
      </w:r>
    </w:p>
    <w:p>
      <w:pPr>
        <w:spacing w:before="173" w:line="219" w:lineRule="auto"/>
        <w:ind w:right="83"/>
        <w:jc w:val="center"/>
        <w:rPr>
          <w:rFonts w:ascii="宋体" w:hAnsi="宋体" w:eastAsia="宋体" w:cs="宋体"/>
          <w:b w:val="0"/>
          <w:bCs w:val="0"/>
          <w:color w:val="auto"/>
          <w:sz w:val="24"/>
          <w:szCs w:val="24"/>
          <w:highlight w:val="none"/>
        </w:rPr>
      </w:pPr>
      <w:r>
        <w:rPr>
          <w:rFonts w:hint="eastAsia" w:ascii="Times New Roman" w:hAnsi="Times New Roman" w:eastAsia="宋体" w:cs="Times New Roman"/>
          <w:b w:val="0"/>
          <w:bCs w:val="0"/>
          <w:color w:val="auto"/>
          <w:sz w:val="24"/>
          <w:szCs w:val="24"/>
          <w:highlight w:val="none"/>
          <w:lang w:val="en-US" w:eastAsia="zh-CN"/>
        </w:rPr>
        <w:t xml:space="preserve">               </w:t>
      </w:r>
      <w:r>
        <w:rPr>
          <w:rFonts w:ascii="Times New Roman" w:hAnsi="Times New Roman" w:eastAsia="Times New Roman" w:cs="Times New Roman"/>
          <w:b w:val="0"/>
          <w:bCs w:val="0"/>
          <w:color w:val="auto"/>
          <w:sz w:val="24"/>
          <w:szCs w:val="24"/>
          <w:highlight w:val="none"/>
        </w:rPr>
        <w:t>12.6.2</w:t>
      </w:r>
      <w:r>
        <w:rPr>
          <w:rFonts w:ascii="Times New Roman" w:hAnsi="Times New Roman" w:eastAsia="Times New Roman" w:cs="Times New Roman"/>
          <w:b w:val="0"/>
          <w:bCs w:val="0"/>
          <w:color w:val="auto"/>
          <w:spacing w:val="3"/>
          <w:sz w:val="24"/>
          <w:szCs w:val="24"/>
          <w:highlight w:val="none"/>
        </w:rPr>
        <w:t xml:space="preserve">     </w:t>
      </w:r>
      <w:r>
        <w:rPr>
          <w:rFonts w:ascii="宋体" w:hAnsi="宋体" w:eastAsia="宋体" w:cs="宋体"/>
          <w:b w:val="0"/>
          <w:bCs w:val="0"/>
          <w:color w:val="auto"/>
          <w:sz w:val="24"/>
          <w:szCs w:val="24"/>
          <w:highlight w:val="none"/>
        </w:rPr>
        <w:t>中标人的投标保证金，自采购合同签订之日起5个工作日内退还中</w:t>
      </w:r>
    </w:p>
    <w:p>
      <w:pPr>
        <w:spacing w:before="178" w:line="220" w:lineRule="auto"/>
        <w:ind w:left="1989"/>
        <w:rPr>
          <w:rFonts w:ascii="宋体" w:hAnsi="宋体" w:eastAsia="宋体" w:cs="宋体"/>
          <w:b w:val="0"/>
          <w:bCs w:val="0"/>
          <w:color w:val="auto"/>
          <w:sz w:val="24"/>
          <w:szCs w:val="24"/>
          <w:highlight w:val="none"/>
        </w:rPr>
      </w:pPr>
      <w:r>
        <w:rPr>
          <w:rFonts w:ascii="宋体" w:hAnsi="宋体" w:eastAsia="宋体" w:cs="宋体"/>
          <w:b w:val="0"/>
          <w:bCs w:val="0"/>
          <w:color w:val="auto"/>
          <w:spacing w:val="-15"/>
          <w:sz w:val="24"/>
          <w:szCs w:val="24"/>
          <w:highlight w:val="none"/>
        </w:rPr>
        <w:t>标人；</w:t>
      </w:r>
    </w:p>
    <w:p>
      <w:pPr>
        <w:spacing w:before="172" w:line="219" w:lineRule="auto"/>
        <w:ind w:right="66"/>
        <w:jc w:val="center"/>
        <w:rPr>
          <w:rFonts w:ascii="宋体" w:hAnsi="宋体" w:eastAsia="宋体" w:cs="宋体"/>
          <w:b w:val="0"/>
          <w:bCs w:val="0"/>
          <w:color w:val="auto"/>
          <w:sz w:val="24"/>
          <w:szCs w:val="24"/>
          <w:highlight w:val="none"/>
        </w:rPr>
      </w:pPr>
      <w:r>
        <w:rPr>
          <w:rFonts w:hint="eastAsia" w:ascii="Times New Roman" w:hAnsi="Times New Roman" w:eastAsia="宋体" w:cs="Times New Roman"/>
          <w:b w:val="0"/>
          <w:bCs w:val="0"/>
          <w:color w:val="auto"/>
          <w:spacing w:val="6"/>
          <w:sz w:val="24"/>
          <w:szCs w:val="24"/>
          <w:highlight w:val="none"/>
          <w:lang w:val="en-US" w:eastAsia="zh-CN"/>
        </w:rPr>
        <w:t xml:space="preserve">                </w:t>
      </w:r>
      <w:r>
        <w:rPr>
          <w:rFonts w:ascii="Times New Roman" w:hAnsi="Times New Roman" w:eastAsia="Times New Roman" w:cs="Times New Roman"/>
          <w:b w:val="0"/>
          <w:bCs w:val="0"/>
          <w:color w:val="auto"/>
          <w:spacing w:val="6"/>
          <w:sz w:val="24"/>
          <w:szCs w:val="24"/>
          <w:highlight w:val="none"/>
        </w:rPr>
        <w:t>12.6.3</w:t>
      </w:r>
      <w:r>
        <w:rPr>
          <w:rFonts w:ascii="Times New Roman" w:hAnsi="Times New Roman" w:eastAsia="Times New Roman" w:cs="Times New Roman"/>
          <w:b w:val="0"/>
          <w:bCs w:val="0"/>
          <w:color w:val="auto"/>
          <w:spacing w:val="18"/>
          <w:sz w:val="24"/>
          <w:szCs w:val="24"/>
          <w:highlight w:val="none"/>
        </w:rPr>
        <w:t xml:space="preserve">   </w:t>
      </w:r>
      <w:r>
        <w:rPr>
          <w:rFonts w:ascii="宋体" w:hAnsi="宋体" w:eastAsia="宋体" w:cs="宋体"/>
          <w:b w:val="0"/>
          <w:bCs w:val="0"/>
          <w:color w:val="auto"/>
          <w:spacing w:val="6"/>
          <w:sz w:val="24"/>
          <w:szCs w:val="24"/>
          <w:highlight w:val="none"/>
        </w:rPr>
        <w:t>未中标投标人的投标保证金，自中标通知书发出之日起5个工作日</w:t>
      </w:r>
    </w:p>
    <w:p>
      <w:pPr>
        <w:spacing w:before="177" w:line="219" w:lineRule="auto"/>
        <w:ind w:left="1989"/>
        <w:rPr>
          <w:rFonts w:ascii="宋体" w:hAnsi="宋体" w:eastAsia="宋体" w:cs="宋体"/>
          <w:b w:val="0"/>
          <w:bCs w:val="0"/>
          <w:color w:val="auto"/>
          <w:sz w:val="24"/>
          <w:szCs w:val="24"/>
          <w:highlight w:val="none"/>
        </w:rPr>
      </w:pPr>
      <w:r>
        <w:rPr>
          <w:rFonts w:ascii="宋体" w:hAnsi="宋体" w:eastAsia="宋体" w:cs="宋体"/>
          <w:b w:val="0"/>
          <w:bCs w:val="0"/>
          <w:color w:val="auto"/>
          <w:spacing w:val="-7"/>
          <w:sz w:val="24"/>
          <w:szCs w:val="24"/>
          <w:highlight w:val="none"/>
        </w:rPr>
        <w:t>内退还未中标人；</w:t>
      </w:r>
    </w:p>
    <w:p>
      <w:pPr>
        <w:spacing w:before="173" w:line="219" w:lineRule="auto"/>
        <w:ind w:right="34"/>
        <w:jc w:val="right"/>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7"/>
          <w:sz w:val="24"/>
          <w:szCs w:val="24"/>
          <w:highlight w:val="none"/>
        </w:rPr>
        <w:t>12.6.4</w:t>
      </w:r>
      <w:r>
        <w:rPr>
          <w:rFonts w:ascii="Times New Roman" w:hAnsi="Times New Roman" w:eastAsia="Times New Roman" w:cs="Times New Roman"/>
          <w:b w:val="0"/>
          <w:bCs w:val="0"/>
          <w:color w:val="auto"/>
          <w:spacing w:val="1"/>
          <w:sz w:val="24"/>
          <w:szCs w:val="24"/>
          <w:highlight w:val="none"/>
        </w:rPr>
        <w:t xml:space="preserve">     </w:t>
      </w:r>
      <w:r>
        <w:rPr>
          <w:rFonts w:ascii="宋体" w:hAnsi="宋体" w:eastAsia="宋体" w:cs="宋体"/>
          <w:b w:val="0"/>
          <w:bCs w:val="0"/>
          <w:color w:val="auto"/>
          <w:spacing w:val="7"/>
          <w:sz w:val="24"/>
          <w:szCs w:val="24"/>
          <w:highlight w:val="none"/>
        </w:rPr>
        <w:t>终止招标项目已经收取投标保证金的，自终止采购活动后5个工作</w:t>
      </w:r>
    </w:p>
    <w:p>
      <w:pPr>
        <w:spacing w:before="177" w:line="219" w:lineRule="auto"/>
        <w:ind w:left="1989"/>
        <w:rPr>
          <w:rFonts w:ascii="宋体" w:hAnsi="宋体" w:eastAsia="宋体" w:cs="宋体"/>
          <w:b w:val="0"/>
          <w:bCs w:val="0"/>
          <w:color w:val="auto"/>
          <w:sz w:val="24"/>
          <w:szCs w:val="24"/>
          <w:highlight w:val="none"/>
        </w:rPr>
      </w:pPr>
      <w:r>
        <w:rPr>
          <w:rFonts w:ascii="宋体" w:hAnsi="宋体" w:eastAsia="宋体" w:cs="宋体"/>
          <w:b w:val="0"/>
          <w:bCs w:val="0"/>
          <w:color w:val="auto"/>
          <w:spacing w:val="-3"/>
          <w:sz w:val="24"/>
          <w:szCs w:val="24"/>
          <w:highlight w:val="none"/>
        </w:rPr>
        <w:t>日内退还已收取的投标保证金及其在银行产生的孳息。</w:t>
      </w:r>
    </w:p>
    <w:p>
      <w:pPr>
        <w:spacing w:before="174" w:line="219" w:lineRule="auto"/>
        <w:ind w:left="369"/>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2"/>
          <w:sz w:val="24"/>
          <w:szCs w:val="24"/>
          <w:highlight w:val="none"/>
        </w:rPr>
        <w:t>12.7</w:t>
      </w:r>
      <w:r>
        <w:rPr>
          <w:rFonts w:ascii="Times New Roman" w:hAnsi="Times New Roman" w:eastAsia="Times New Roman" w:cs="Times New Roman"/>
          <w:b w:val="0"/>
          <w:bCs w:val="0"/>
          <w:color w:val="auto"/>
          <w:spacing w:val="4"/>
          <w:sz w:val="24"/>
          <w:szCs w:val="24"/>
          <w:highlight w:val="none"/>
        </w:rPr>
        <w:t xml:space="preserve">     </w:t>
      </w:r>
      <w:r>
        <w:rPr>
          <w:rFonts w:ascii="宋体" w:hAnsi="宋体" w:eastAsia="宋体" w:cs="宋体"/>
          <w:b w:val="0"/>
          <w:bCs w:val="0"/>
          <w:color w:val="auto"/>
          <w:spacing w:val="-2"/>
          <w:sz w:val="24"/>
          <w:szCs w:val="24"/>
          <w:highlight w:val="none"/>
        </w:rPr>
        <w:t>有下列情形之一的，采购人或采购代理机构可以不予退还投标保证金：</w:t>
      </w:r>
    </w:p>
    <w:p>
      <w:pPr>
        <w:spacing w:before="267" w:line="219" w:lineRule="auto"/>
        <w:ind w:left="1079"/>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4"/>
          <w:sz w:val="24"/>
          <w:szCs w:val="24"/>
          <w:highlight w:val="none"/>
        </w:rPr>
        <w:t>12.7.1</w:t>
      </w:r>
      <w:r>
        <w:rPr>
          <w:rFonts w:ascii="Times New Roman" w:hAnsi="Times New Roman" w:eastAsia="Times New Roman" w:cs="Times New Roman"/>
          <w:b w:val="0"/>
          <w:bCs w:val="0"/>
          <w:color w:val="auto"/>
          <w:spacing w:val="16"/>
          <w:w w:val="101"/>
          <w:sz w:val="24"/>
          <w:szCs w:val="24"/>
          <w:highlight w:val="none"/>
        </w:rPr>
        <w:t xml:space="preserve">    </w:t>
      </w:r>
      <w:r>
        <w:rPr>
          <w:rFonts w:ascii="宋体" w:hAnsi="宋体" w:eastAsia="宋体" w:cs="宋体"/>
          <w:b w:val="0"/>
          <w:bCs w:val="0"/>
          <w:color w:val="auto"/>
          <w:spacing w:val="-4"/>
          <w:sz w:val="24"/>
          <w:szCs w:val="24"/>
          <w:highlight w:val="none"/>
        </w:rPr>
        <w:t>投标有效期内投标人撤销投标文件的；</w:t>
      </w:r>
    </w:p>
    <w:p>
      <w:pPr>
        <w:spacing w:before="196" w:line="220" w:lineRule="auto"/>
        <w:ind w:left="1079"/>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6"/>
          <w:sz w:val="24"/>
          <w:szCs w:val="24"/>
          <w:highlight w:val="none"/>
        </w:rPr>
        <w:t>12.7.2</w:t>
      </w:r>
      <w:r>
        <w:rPr>
          <w:rFonts w:ascii="Times New Roman" w:hAnsi="Times New Roman" w:eastAsia="Times New Roman" w:cs="Times New Roman"/>
          <w:b w:val="0"/>
          <w:bCs w:val="0"/>
          <w:color w:val="auto"/>
          <w:spacing w:val="7"/>
          <w:sz w:val="24"/>
          <w:szCs w:val="24"/>
          <w:highlight w:val="none"/>
        </w:rPr>
        <w:t xml:space="preserve">    </w:t>
      </w:r>
      <w:r>
        <w:rPr>
          <w:rFonts w:ascii="宋体" w:hAnsi="宋体" w:eastAsia="宋体" w:cs="宋体"/>
          <w:b w:val="0"/>
          <w:bCs w:val="0"/>
          <w:color w:val="auto"/>
          <w:spacing w:val="-6"/>
          <w:sz w:val="24"/>
          <w:szCs w:val="24"/>
          <w:highlight w:val="none"/>
        </w:rPr>
        <w:t>《投标人须知资料表》中规定的其他情形。</w:t>
      </w:r>
    </w:p>
    <w:p>
      <w:pPr>
        <w:spacing w:before="184" w:line="220" w:lineRule="auto"/>
        <w:ind w:left="20"/>
        <w:outlineLvl w:val="1"/>
        <w:rPr>
          <w:rFonts w:ascii="宋体" w:hAnsi="宋体" w:eastAsia="宋体" w:cs="宋体"/>
          <w:b w:val="0"/>
          <w:bCs w:val="0"/>
          <w:color w:val="auto"/>
          <w:sz w:val="24"/>
          <w:szCs w:val="24"/>
          <w:highlight w:val="none"/>
        </w:rPr>
      </w:pPr>
      <w:bookmarkStart w:id="74" w:name="_Toc30546"/>
      <w:r>
        <w:rPr>
          <w:rFonts w:ascii="宋体" w:hAnsi="宋体" w:eastAsia="宋体" w:cs="宋体"/>
          <w:b w:val="0"/>
          <w:bCs w:val="0"/>
          <w:color w:val="auto"/>
          <w:spacing w:val="16"/>
          <w:sz w:val="24"/>
          <w:szCs w:val="24"/>
          <w:highlight w:val="none"/>
        </w:rPr>
        <w:t>13投标有效期</w:t>
      </w:r>
      <w:bookmarkEnd w:id="74"/>
    </w:p>
    <w:p>
      <w:pPr>
        <w:spacing w:before="161" w:line="219" w:lineRule="auto"/>
        <w:ind w:firstLine="242" w:firstLineChars="100"/>
        <w:outlineLvl w:val="2"/>
        <w:rPr>
          <w:rFonts w:ascii="宋体" w:hAnsi="宋体" w:eastAsia="宋体" w:cs="宋体"/>
          <w:color w:val="auto"/>
          <w:sz w:val="24"/>
          <w:szCs w:val="24"/>
          <w:highlight w:val="none"/>
        </w:rPr>
      </w:pPr>
      <w:bookmarkStart w:id="75" w:name="_Toc4121"/>
      <w:r>
        <w:rPr>
          <w:rFonts w:ascii="宋体" w:hAnsi="宋体" w:eastAsia="宋体" w:cs="宋体"/>
          <w:b w:val="0"/>
          <w:bCs w:val="0"/>
          <w:color w:val="auto"/>
          <w:spacing w:val="1"/>
          <w:sz w:val="24"/>
          <w:szCs w:val="24"/>
          <w:highlight w:val="none"/>
        </w:rPr>
        <w:t>13.1</w:t>
      </w:r>
      <w:r>
        <w:rPr>
          <w:rFonts w:ascii="宋体" w:hAnsi="宋体" w:eastAsia="宋体" w:cs="宋体"/>
          <w:b w:val="0"/>
          <w:bCs w:val="0"/>
          <w:color w:val="auto"/>
          <w:spacing w:val="10"/>
          <w:sz w:val="24"/>
          <w:szCs w:val="24"/>
          <w:highlight w:val="none"/>
        </w:rPr>
        <w:t xml:space="preserve">  </w:t>
      </w:r>
      <w:r>
        <w:rPr>
          <w:rFonts w:ascii="宋体" w:hAnsi="宋体" w:eastAsia="宋体" w:cs="宋体"/>
          <w:b w:val="0"/>
          <w:bCs w:val="0"/>
          <w:color w:val="auto"/>
          <w:spacing w:val="1"/>
          <w:sz w:val="24"/>
          <w:szCs w:val="24"/>
          <w:highlight w:val="none"/>
        </w:rPr>
        <w:t>投标文</w:t>
      </w:r>
      <w:r>
        <w:rPr>
          <w:rFonts w:ascii="宋体" w:hAnsi="宋体" w:eastAsia="宋体" w:cs="宋体"/>
          <w:color w:val="auto"/>
          <w:spacing w:val="1"/>
          <w:sz w:val="24"/>
          <w:szCs w:val="24"/>
          <w:highlight w:val="none"/>
        </w:rPr>
        <w:t>件应在本招标文件《投标人须知资料表》中规定的投标有效期内保持</w:t>
      </w:r>
      <w:bookmarkEnd w:id="75"/>
    </w:p>
    <w:p>
      <w:pPr>
        <w:spacing w:before="194" w:line="472" w:lineRule="exact"/>
        <w:ind w:left="1079"/>
        <w:rPr>
          <w:rFonts w:ascii="宋体" w:hAnsi="宋体" w:eastAsia="宋体" w:cs="宋体"/>
          <w:color w:val="auto"/>
          <w:sz w:val="24"/>
          <w:szCs w:val="24"/>
          <w:highlight w:val="none"/>
        </w:rPr>
      </w:pPr>
      <w:r>
        <w:rPr>
          <w:rFonts w:ascii="宋体" w:hAnsi="宋体" w:eastAsia="宋体" w:cs="宋体"/>
          <w:color w:val="auto"/>
          <w:spacing w:val="-1"/>
          <w:position w:val="17"/>
          <w:sz w:val="24"/>
          <w:szCs w:val="24"/>
          <w:highlight w:val="none"/>
        </w:rPr>
        <w:t>有效，投标有效期少于招标文件规定期限的，其</w:t>
      </w:r>
      <w:r>
        <w:rPr>
          <w:rFonts w:ascii="宋体" w:hAnsi="宋体" w:eastAsia="宋体" w:cs="宋体"/>
          <w:b/>
          <w:bCs/>
          <w:color w:val="auto"/>
          <w:spacing w:val="-1"/>
          <w:position w:val="17"/>
          <w:sz w:val="24"/>
          <w:szCs w:val="24"/>
          <w:highlight w:val="none"/>
        </w:rPr>
        <w:t>投标无效。</w:t>
      </w:r>
    </w:p>
    <w:p>
      <w:pPr>
        <w:spacing w:before="1" w:line="218" w:lineRule="auto"/>
        <w:ind w:left="20"/>
        <w:outlineLvl w:val="1"/>
        <w:rPr>
          <w:rFonts w:ascii="宋体" w:hAnsi="宋体" w:eastAsia="宋体" w:cs="宋体"/>
          <w:b w:val="0"/>
          <w:bCs w:val="0"/>
          <w:color w:val="auto"/>
          <w:sz w:val="24"/>
          <w:szCs w:val="24"/>
          <w:highlight w:val="none"/>
        </w:rPr>
      </w:pPr>
      <w:bookmarkStart w:id="76" w:name="_Toc25476"/>
      <w:r>
        <w:rPr>
          <w:rFonts w:ascii="宋体" w:hAnsi="宋体" w:eastAsia="宋体" w:cs="宋体"/>
          <w:b w:val="0"/>
          <w:bCs w:val="0"/>
          <w:color w:val="auto"/>
          <w:spacing w:val="8"/>
          <w:sz w:val="24"/>
          <w:szCs w:val="24"/>
          <w:highlight w:val="none"/>
        </w:rPr>
        <w:t>14投标文件的签署、盖章</w:t>
      </w:r>
      <w:bookmarkEnd w:id="76"/>
    </w:p>
    <w:p>
      <w:pPr>
        <w:spacing w:line="219" w:lineRule="auto"/>
        <w:ind w:left="1079"/>
        <w:rPr>
          <w:rFonts w:ascii="Times New Roman" w:hAnsi="Times New Roman" w:eastAsia="Times New Roman" w:cs="Times New Roman"/>
          <w:b w:val="0"/>
          <w:bCs w:val="0"/>
          <w:color w:val="auto"/>
          <w:spacing w:val="5"/>
          <w:sz w:val="24"/>
          <w:szCs w:val="24"/>
          <w:highlight w:val="none"/>
        </w:rPr>
      </w:pPr>
    </w:p>
    <w:p>
      <w:pPr>
        <w:spacing w:line="360" w:lineRule="auto"/>
        <w:ind w:left="965" w:leftChars="114" w:hanging="726" w:hangingChars="300"/>
        <w:rPr>
          <w:rFonts w:ascii="宋体" w:hAnsi="宋体" w:eastAsia="宋体" w:cs="宋体"/>
          <w:b w:val="0"/>
          <w:bCs w:val="0"/>
          <w:color w:val="auto"/>
          <w:sz w:val="24"/>
          <w:szCs w:val="24"/>
          <w:highlight w:val="none"/>
        </w:rPr>
      </w:pPr>
      <w:r>
        <w:rPr>
          <w:rFonts w:ascii="宋体" w:hAnsi="宋体" w:eastAsia="宋体" w:cs="宋体"/>
          <w:b w:val="0"/>
          <w:bCs w:val="0"/>
          <w:color w:val="auto"/>
          <w:spacing w:val="1"/>
          <w:sz w:val="24"/>
          <w:szCs w:val="24"/>
          <w:highlight w:val="none"/>
        </w:rPr>
        <w:t>14.1</w:t>
      </w:r>
      <w:r>
        <w:rPr>
          <w:rFonts w:ascii="Times New Roman" w:hAnsi="Times New Roman" w:eastAsia="Times New Roman" w:cs="Times New Roman"/>
          <w:b w:val="0"/>
          <w:bCs w:val="0"/>
          <w:color w:val="auto"/>
          <w:spacing w:val="13"/>
          <w:sz w:val="24"/>
          <w:szCs w:val="24"/>
          <w:highlight w:val="none"/>
        </w:rPr>
        <w:t xml:space="preserve">    </w:t>
      </w:r>
      <w:r>
        <w:rPr>
          <w:rFonts w:hint="eastAsia" w:asciiTheme="minorEastAsia" w:hAnsiTheme="minorEastAsia" w:eastAsiaTheme="minorEastAsia" w:cstheme="minorEastAsia"/>
          <w:color w:val="auto"/>
          <w:sz w:val="24"/>
          <w:szCs w:val="24"/>
          <w:highlight w:val="none"/>
        </w:rPr>
        <w:t>投标人应准备《投标人须知资料表》中规定数量的投标文件正本、副本及电子文档。每份投标文件须清楚地标明“正本”、“副本”和“电子文档”的字样。若正本和副本不符，以正本为准；电子版与纸质文件不符，以纸质文件为准。</w:t>
      </w:r>
    </w:p>
    <w:p>
      <w:pPr>
        <w:numPr>
          <w:ilvl w:val="0"/>
          <w:numId w:val="0"/>
        </w:numPr>
        <w:bidi w:val="0"/>
        <w:spacing w:after="0" w:line="360" w:lineRule="auto"/>
        <w:ind w:left="965" w:leftChars="114" w:hanging="726" w:hangingChars="300"/>
        <w:rPr>
          <w:rFonts w:hint="eastAsia" w:asciiTheme="minorEastAsia" w:hAnsiTheme="minorEastAsia" w:eastAsiaTheme="minorEastAsia" w:cstheme="minorEastAsia"/>
          <w:color w:val="auto"/>
          <w:sz w:val="24"/>
          <w:szCs w:val="24"/>
          <w:highlight w:val="none"/>
        </w:rPr>
      </w:pPr>
      <w:r>
        <w:rPr>
          <w:rFonts w:ascii="宋体" w:hAnsi="宋体" w:eastAsia="宋体" w:cs="宋体"/>
          <w:b w:val="0"/>
          <w:bCs w:val="0"/>
          <w:color w:val="auto"/>
          <w:spacing w:val="1"/>
          <w:sz w:val="24"/>
          <w:szCs w:val="24"/>
          <w:highlight w:val="none"/>
        </w:rPr>
        <w:t>14.2</w:t>
      </w:r>
      <w:r>
        <w:rPr>
          <w:rFonts w:ascii="Times New Roman" w:hAnsi="Times New Roman" w:eastAsia="Times New Roman" w:cs="Times New Roman"/>
          <w:b w:val="0"/>
          <w:bCs w:val="0"/>
          <w:color w:val="auto"/>
          <w:spacing w:val="1"/>
          <w:sz w:val="24"/>
          <w:szCs w:val="24"/>
          <w:highlight w:val="none"/>
        </w:rPr>
        <w:t xml:space="preserve">     </w:t>
      </w:r>
      <w:r>
        <w:rPr>
          <w:rFonts w:hint="eastAsia" w:asciiTheme="minorEastAsia" w:hAnsiTheme="minorEastAsia" w:eastAsiaTheme="minorEastAsia" w:cstheme="minorEastAsia"/>
          <w:color w:val="auto"/>
          <w:sz w:val="24"/>
          <w:szCs w:val="24"/>
          <w:highlight w:val="none"/>
        </w:rPr>
        <w:t>投标文件的正本需打印或用不褪色墨水书写，并由投标人的法定代表人或经其正式授权的代表在投标文件上签字并加盖投标人公章。投标文件的副本可采用正本的复印件。</w:t>
      </w:r>
    </w:p>
    <w:p>
      <w:pPr>
        <w:numPr>
          <w:ilvl w:val="0"/>
          <w:numId w:val="0"/>
        </w:numPr>
        <w:bidi w:val="0"/>
        <w:spacing w:after="0" w:line="360" w:lineRule="auto"/>
        <w:ind w:left="959" w:leftChars="114" w:hanging="720" w:hangingChars="3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14.3  </w:t>
      </w:r>
      <w:r>
        <w:rPr>
          <w:rFonts w:hint="eastAsia" w:asciiTheme="minorEastAsia" w:hAnsiTheme="minorEastAsia" w:eastAsiaTheme="minorEastAsia" w:cstheme="minorEastAsia"/>
          <w:color w:val="auto"/>
          <w:sz w:val="24"/>
          <w:szCs w:val="24"/>
          <w:highlight w:val="none"/>
        </w:rPr>
        <w:t>联合体投标的，对于要求盖章之处，除提供的格式中规定或本招标文件中要求联合体各方盖章的以外，其余均加盖联合体牵头单位公章即可。</w:t>
      </w:r>
    </w:p>
    <w:p>
      <w:pPr>
        <w:numPr>
          <w:ilvl w:val="0"/>
          <w:numId w:val="0"/>
        </w:numPr>
        <w:bidi w:val="0"/>
        <w:spacing w:after="0" w:line="360" w:lineRule="auto"/>
        <w:ind w:left="959" w:leftChars="114" w:hanging="720" w:hangingChars="3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14.4  </w:t>
      </w:r>
      <w:r>
        <w:rPr>
          <w:rFonts w:hint="eastAsia" w:asciiTheme="minorEastAsia" w:hAnsiTheme="minorEastAsia" w:eastAsiaTheme="minorEastAsia" w:cstheme="minorEastAsia"/>
          <w:color w:val="auto"/>
          <w:sz w:val="24"/>
          <w:szCs w:val="24"/>
          <w:highlight w:val="none"/>
        </w:rPr>
        <w:t>任何行间插字、涂改和增删，必须由投标人的法定代表人或其授权代表签字或加盖投标人公章后才有效。投标文件因字迹潦草或表达不清所引起的后果由投标人负责。</w:t>
      </w:r>
    </w:p>
    <w:p>
      <w:pPr>
        <w:numPr>
          <w:ilvl w:val="0"/>
          <w:numId w:val="0"/>
        </w:numPr>
        <w:bidi w:val="0"/>
        <w:spacing w:after="0" w:line="360" w:lineRule="auto"/>
        <w:ind w:left="959" w:leftChars="114" w:hanging="720" w:hangingChars="3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14.5  </w:t>
      </w:r>
      <w:r>
        <w:rPr>
          <w:rFonts w:hint="eastAsia" w:asciiTheme="minorEastAsia" w:hAnsiTheme="minorEastAsia" w:eastAsiaTheme="minorEastAsia" w:cstheme="minorEastAsia"/>
          <w:color w:val="auto"/>
          <w:sz w:val="24"/>
          <w:szCs w:val="24"/>
          <w:highlight w:val="none"/>
        </w:rPr>
        <w:t>投标文件需左侧胶装，牢固装订（凡用活页夹、文件夹、塑料方便式书脊（插入式或穿孔式）均不认为是牢固装订）、目录清楚、页码准确。</w:t>
      </w:r>
    </w:p>
    <w:p>
      <w:pPr>
        <w:spacing w:line="447" w:lineRule="auto"/>
        <w:rPr>
          <w:rFonts w:ascii="Arial"/>
          <w:color w:val="auto"/>
          <w:sz w:val="21"/>
          <w:highlight w:val="none"/>
        </w:rPr>
      </w:pPr>
    </w:p>
    <w:p>
      <w:pPr>
        <w:spacing w:before="95" w:line="219" w:lineRule="auto"/>
        <w:ind w:left="3234"/>
        <w:outlineLvl w:val="2"/>
        <w:rPr>
          <w:rFonts w:ascii="宋体" w:hAnsi="宋体" w:eastAsia="宋体" w:cs="宋体"/>
          <w:color w:val="auto"/>
          <w:sz w:val="29"/>
          <w:szCs w:val="29"/>
          <w:highlight w:val="none"/>
        </w:rPr>
      </w:pPr>
      <w:bookmarkStart w:id="77" w:name="_Toc24177"/>
      <w:r>
        <w:rPr>
          <w:rFonts w:ascii="宋体" w:hAnsi="宋体" w:eastAsia="宋体" w:cs="宋体"/>
          <w:b/>
          <w:bCs/>
          <w:color w:val="auto"/>
          <w:spacing w:val="-12"/>
          <w:sz w:val="29"/>
          <w:szCs w:val="29"/>
          <w:highlight w:val="none"/>
        </w:rPr>
        <w:t>四</w:t>
      </w:r>
      <w:r>
        <w:rPr>
          <w:rFonts w:ascii="宋体" w:hAnsi="宋体" w:eastAsia="宋体" w:cs="宋体"/>
          <w:color w:val="auto"/>
          <w:spacing w:val="69"/>
          <w:sz w:val="29"/>
          <w:szCs w:val="29"/>
          <w:highlight w:val="none"/>
        </w:rPr>
        <w:t xml:space="preserve">  </w:t>
      </w:r>
      <w:r>
        <w:rPr>
          <w:rFonts w:ascii="宋体" w:hAnsi="宋体" w:eastAsia="宋体" w:cs="宋体"/>
          <w:b/>
          <w:bCs/>
          <w:color w:val="auto"/>
          <w:spacing w:val="-12"/>
          <w:sz w:val="29"/>
          <w:szCs w:val="29"/>
          <w:highlight w:val="none"/>
        </w:rPr>
        <w:t>投标文件的提交</w:t>
      </w:r>
      <w:bookmarkEnd w:id="77"/>
    </w:p>
    <w:p>
      <w:pPr>
        <w:spacing w:before="208" w:line="219" w:lineRule="auto"/>
        <w:ind w:left="20"/>
        <w:outlineLvl w:val="1"/>
        <w:rPr>
          <w:rFonts w:hint="eastAsia" w:ascii="宋体" w:hAnsi="宋体" w:eastAsia="宋体" w:cs="宋体"/>
          <w:color w:val="auto"/>
          <w:sz w:val="24"/>
          <w:szCs w:val="24"/>
          <w:highlight w:val="none"/>
          <w:lang w:eastAsia="zh-CN"/>
        </w:rPr>
      </w:pPr>
      <w:bookmarkStart w:id="78" w:name="_Toc25297"/>
      <w:r>
        <w:rPr>
          <w:rFonts w:ascii="宋体" w:hAnsi="宋体" w:eastAsia="宋体" w:cs="宋体"/>
          <w:color w:val="auto"/>
          <w:spacing w:val="12"/>
          <w:sz w:val="24"/>
          <w:szCs w:val="24"/>
          <w:highlight w:val="none"/>
        </w:rPr>
        <w:t>15投标文件的提交</w:t>
      </w:r>
      <w:bookmarkEnd w:id="78"/>
    </w:p>
    <w:p>
      <w:pPr>
        <w:spacing w:before="183" w:line="240" w:lineRule="auto"/>
        <w:ind w:left="369"/>
        <w:outlineLvl w:val="2"/>
        <w:rPr>
          <w:rFonts w:hint="default" w:ascii="宋体" w:hAnsi="宋体" w:eastAsia="宋体" w:cs="宋体"/>
          <w:color w:val="auto"/>
          <w:sz w:val="24"/>
          <w:szCs w:val="24"/>
          <w:highlight w:val="none"/>
          <w:lang w:val="en-US"/>
        </w:rPr>
      </w:pPr>
      <w:bookmarkStart w:id="79" w:name="_Toc14378"/>
      <w:r>
        <w:rPr>
          <w:rFonts w:ascii="宋体" w:hAnsi="宋体" w:eastAsia="宋体" w:cs="宋体"/>
          <w:color w:val="auto"/>
          <w:spacing w:val="2"/>
          <w:sz w:val="24"/>
          <w:szCs w:val="24"/>
          <w:highlight w:val="none"/>
        </w:rPr>
        <w:t>15.1</w:t>
      </w:r>
      <w:r>
        <w:rPr>
          <w:rFonts w:ascii="宋体" w:hAnsi="宋体" w:eastAsia="宋体" w:cs="宋体"/>
          <w:color w:val="auto"/>
          <w:spacing w:val="8"/>
          <w:sz w:val="24"/>
          <w:szCs w:val="24"/>
          <w:highlight w:val="none"/>
        </w:rPr>
        <w:t xml:space="preserve">  </w:t>
      </w:r>
      <w:r>
        <w:rPr>
          <w:rFonts w:ascii="宋体" w:hAnsi="宋体" w:eastAsia="宋体" w:cs="宋体"/>
          <w:color w:val="auto"/>
          <w:spacing w:val="2"/>
          <w:sz w:val="24"/>
          <w:szCs w:val="24"/>
          <w:highlight w:val="none"/>
        </w:rPr>
        <w:t>本项目</w:t>
      </w:r>
      <w:r>
        <w:rPr>
          <w:rFonts w:hint="eastAsia" w:ascii="宋体" w:hAnsi="宋体" w:eastAsia="宋体" w:cs="宋体"/>
          <w:color w:val="auto"/>
          <w:spacing w:val="2"/>
          <w:sz w:val="24"/>
          <w:szCs w:val="24"/>
          <w:highlight w:val="none"/>
          <w:lang w:val="en-US" w:eastAsia="zh-CN"/>
        </w:rPr>
        <w:t>为线下提交</w:t>
      </w:r>
      <w:bookmarkEnd w:id="79"/>
      <w:r>
        <w:rPr>
          <w:rFonts w:hint="eastAsia" w:ascii="宋体" w:hAnsi="宋体" w:eastAsia="宋体" w:cs="宋体"/>
          <w:color w:val="auto"/>
          <w:spacing w:val="2"/>
          <w:sz w:val="24"/>
          <w:szCs w:val="24"/>
          <w:highlight w:val="none"/>
          <w:lang w:val="en-US" w:eastAsia="zh-CN"/>
        </w:rPr>
        <w:t>投标文件，具体提交方式见《投标人须知资料表》。</w:t>
      </w:r>
    </w:p>
    <w:p>
      <w:pPr>
        <w:spacing w:line="240" w:lineRule="auto"/>
        <w:ind w:left="20"/>
        <w:outlineLvl w:val="9"/>
        <w:rPr>
          <w:rFonts w:ascii="宋体" w:hAnsi="宋体" w:eastAsia="宋体" w:cs="宋体"/>
          <w:color w:val="auto"/>
          <w:spacing w:val="14"/>
          <w:sz w:val="24"/>
          <w:szCs w:val="24"/>
          <w:highlight w:val="none"/>
        </w:rPr>
      </w:pPr>
      <w:bookmarkStart w:id="80" w:name="_Toc27606"/>
    </w:p>
    <w:p>
      <w:pPr>
        <w:spacing w:line="240" w:lineRule="auto"/>
        <w:ind w:left="20"/>
        <w:outlineLvl w:val="1"/>
        <w:rPr>
          <w:rFonts w:ascii="宋体" w:hAnsi="宋体" w:eastAsia="宋体" w:cs="宋体"/>
          <w:color w:val="auto"/>
          <w:sz w:val="24"/>
          <w:szCs w:val="24"/>
          <w:highlight w:val="none"/>
        </w:rPr>
      </w:pPr>
      <w:r>
        <w:rPr>
          <w:rFonts w:ascii="宋体" w:hAnsi="宋体" w:eastAsia="宋体" w:cs="宋体"/>
          <w:color w:val="auto"/>
          <w:spacing w:val="14"/>
          <w:sz w:val="24"/>
          <w:szCs w:val="24"/>
          <w:highlight w:val="none"/>
        </w:rPr>
        <w:t>16投标截止时间</w:t>
      </w:r>
      <w:bookmarkEnd w:id="80"/>
    </w:p>
    <w:p>
      <w:pPr>
        <w:spacing w:before="203" w:line="219" w:lineRule="auto"/>
        <w:ind w:left="369"/>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16.1</w:t>
      </w:r>
      <w:r>
        <w:rPr>
          <w:rFonts w:ascii="宋体" w:hAnsi="宋体" w:eastAsia="宋体" w:cs="宋体"/>
          <w:color w:val="auto"/>
          <w:spacing w:val="17"/>
          <w:sz w:val="24"/>
          <w:szCs w:val="24"/>
          <w:highlight w:val="none"/>
        </w:rPr>
        <w:t xml:space="preserve">  </w:t>
      </w:r>
      <w:r>
        <w:rPr>
          <w:rFonts w:ascii="宋体" w:hAnsi="宋体" w:eastAsia="宋体" w:cs="宋体"/>
          <w:color w:val="auto"/>
          <w:spacing w:val="1"/>
          <w:sz w:val="24"/>
          <w:szCs w:val="24"/>
          <w:highlight w:val="none"/>
        </w:rPr>
        <w:t>投标人应在招标文件要求提交投标文件截止时间前，将投标文件提交至</w:t>
      </w:r>
    </w:p>
    <w:p>
      <w:pPr>
        <w:spacing w:before="155" w:line="469" w:lineRule="exact"/>
        <w:ind w:left="1079"/>
        <w:rPr>
          <w:rFonts w:ascii="宋体" w:hAnsi="宋体" w:eastAsia="宋体" w:cs="宋体"/>
          <w:b w:val="0"/>
          <w:bCs w:val="0"/>
          <w:color w:val="auto"/>
          <w:sz w:val="24"/>
          <w:szCs w:val="24"/>
          <w:highlight w:val="none"/>
        </w:rPr>
      </w:pPr>
      <w:r>
        <w:rPr>
          <w:rFonts w:ascii="宋体" w:hAnsi="宋体" w:eastAsia="宋体" w:cs="宋体"/>
          <w:b w:val="0"/>
          <w:bCs w:val="0"/>
          <w:color w:val="auto"/>
          <w:spacing w:val="-5"/>
          <w:position w:val="17"/>
          <w:sz w:val="24"/>
          <w:szCs w:val="24"/>
          <w:highlight w:val="none"/>
        </w:rPr>
        <w:fldChar w:fldCharType="begin"/>
      </w:r>
      <w:r>
        <w:rPr>
          <w:rFonts w:ascii="宋体" w:hAnsi="宋体" w:eastAsia="宋体" w:cs="宋体"/>
          <w:b w:val="0"/>
          <w:bCs w:val="0"/>
          <w:color w:val="auto"/>
          <w:spacing w:val="-5"/>
          <w:position w:val="17"/>
          <w:sz w:val="24"/>
          <w:szCs w:val="24"/>
          <w:highlight w:val="none"/>
        </w:rPr>
        <w:instrText xml:space="preserve"> MERGEFIELD "投标文件递交/开标地点" </w:instrText>
      </w:r>
      <w:r>
        <w:rPr>
          <w:rFonts w:ascii="宋体" w:hAnsi="宋体" w:eastAsia="宋体" w:cs="宋体"/>
          <w:b w:val="0"/>
          <w:bCs w:val="0"/>
          <w:color w:val="auto"/>
          <w:spacing w:val="-5"/>
          <w:position w:val="17"/>
          <w:sz w:val="24"/>
          <w:szCs w:val="24"/>
          <w:highlight w:val="none"/>
        </w:rPr>
        <w:fldChar w:fldCharType="separate"/>
      </w:r>
      <w:r>
        <w:rPr>
          <w:rFonts w:ascii="宋体" w:hAnsi="宋体" w:eastAsia="宋体" w:cs="宋体"/>
          <w:b w:val="0"/>
          <w:bCs w:val="0"/>
          <w:color w:val="auto"/>
          <w:spacing w:val="-5"/>
          <w:position w:val="17"/>
          <w:sz w:val="24"/>
          <w:szCs w:val="24"/>
          <w:highlight w:val="none"/>
        </w:rPr>
        <w:t>大兴区公共资源交易分中心三层</w:t>
      </w:r>
      <w:r>
        <w:rPr>
          <w:rFonts w:ascii="宋体" w:hAnsi="宋体" w:eastAsia="宋体" w:cs="宋体"/>
          <w:b w:val="0"/>
          <w:bCs w:val="0"/>
          <w:color w:val="auto"/>
          <w:spacing w:val="-5"/>
          <w:position w:val="17"/>
          <w:sz w:val="24"/>
          <w:szCs w:val="24"/>
          <w:highlight w:val="none"/>
        </w:rPr>
        <w:fldChar w:fldCharType="end"/>
      </w:r>
      <w:r>
        <w:rPr>
          <w:rFonts w:ascii="宋体" w:hAnsi="宋体" w:eastAsia="宋体" w:cs="宋体"/>
          <w:b w:val="0"/>
          <w:bCs w:val="0"/>
          <w:color w:val="auto"/>
          <w:spacing w:val="-5"/>
          <w:position w:val="17"/>
          <w:sz w:val="24"/>
          <w:szCs w:val="24"/>
          <w:highlight w:val="none"/>
        </w:rPr>
        <w:t>。</w:t>
      </w:r>
    </w:p>
    <w:p>
      <w:pPr>
        <w:spacing w:before="1" w:line="219" w:lineRule="auto"/>
        <w:ind w:left="20"/>
        <w:outlineLvl w:val="1"/>
        <w:rPr>
          <w:rFonts w:ascii="宋体" w:hAnsi="宋体" w:eastAsia="宋体" w:cs="宋体"/>
          <w:b w:val="0"/>
          <w:bCs w:val="0"/>
          <w:color w:val="auto"/>
          <w:sz w:val="24"/>
          <w:szCs w:val="24"/>
          <w:highlight w:val="none"/>
        </w:rPr>
      </w:pPr>
      <w:bookmarkStart w:id="81" w:name="_Toc2385"/>
      <w:r>
        <w:rPr>
          <w:rFonts w:ascii="宋体" w:hAnsi="宋体" w:eastAsia="宋体" w:cs="宋体"/>
          <w:b w:val="0"/>
          <w:bCs w:val="0"/>
          <w:color w:val="auto"/>
          <w:spacing w:val="9"/>
          <w:sz w:val="24"/>
          <w:szCs w:val="24"/>
          <w:highlight w:val="none"/>
        </w:rPr>
        <w:t>17投标文件的修改与撤回</w:t>
      </w:r>
      <w:bookmarkEnd w:id="81"/>
    </w:p>
    <w:p>
      <w:pPr>
        <w:spacing w:before="205" w:line="360" w:lineRule="auto"/>
        <w:ind w:left="369"/>
        <w:outlineLvl w:val="2"/>
        <w:rPr>
          <w:rFonts w:hint="default" w:ascii="宋体" w:hAnsi="宋体" w:eastAsia="宋体" w:cs="宋体"/>
          <w:b w:val="0"/>
          <w:bCs w:val="0"/>
          <w:color w:val="auto"/>
          <w:sz w:val="24"/>
          <w:szCs w:val="24"/>
          <w:highlight w:val="none"/>
          <w:lang w:val="en-US" w:eastAsia="zh-CN"/>
        </w:rPr>
      </w:pPr>
      <w:bookmarkStart w:id="82" w:name="_Toc19673"/>
      <w:r>
        <w:rPr>
          <w:rFonts w:ascii="宋体" w:hAnsi="宋体" w:eastAsia="宋体" w:cs="宋体"/>
          <w:b w:val="0"/>
          <w:bCs w:val="0"/>
          <w:color w:val="auto"/>
          <w:spacing w:val="2"/>
          <w:sz w:val="24"/>
          <w:szCs w:val="24"/>
          <w:highlight w:val="none"/>
        </w:rPr>
        <w:t>17.1</w:t>
      </w:r>
      <w:r>
        <w:rPr>
          <w:rFonts w:ascii="宋体" w:hAnsi="宋体" w:eastAsia="宋体" w:cs="宋体"/>
          <w:b w:val="0"/>
          <w:bCs w:val="0"/>
          <w:color w:val="auto"/>
          <w:spacing w:val="8"/>
          <w:sz w:val="24"/>
          <w:szCs w:val="24"/>
          <w:highlight w:val="none"/>
        </w:rPr>
        <w:t xml:space="preserve">  </w:t>
      </w:r>
      <w:r>
        <w:rPr>
          <w:rFonts w:ascii="宋体" w:hAnsi="宋体" w:eastAsia="宋体" w:cs="宋体"/>
          <w:b w:val="0"/>
          <w:bCs w:val="0"/>
          <w:color w:val="auto"/>
          <w:spacing w:val="2"/>
          <w:sz w:val="24"/>
          <w:szCs w:val="24"/>
          <w:highlight w:val="none"/>
        </w:rPr>
        <w:t>投标截止时间前，投标人可以</w:t>
      </w:r>
      <w:r>
        <w:rPr>
          <w:rFonts w:ascii="宋体" w:hAnsi="宋体" w:eastAsia="宋体" w:cs="宋体"/>
          <w:b w:val="0"/>
          <w:bCs w:val="0"/>
          <w:color w:val="auto"/>
          <w:spacing w:val="1"/>
          <w:sz w:val="24"/>
          <w:szCs w:val="24"/>
          <w:highlight w:val="none"/>
        </w:rPr>
        <w:t>对所提交的投标文件进行补</w:t>
      </w:r>
      <w:bookmarkEnd w:id="82"/>
      <w:r>
        <w:rPr>
          <w:rFonts w:hint="eastAsia" w:ascii="宋体" w:hAnsi="宋体" w:eastAsia="宋体" w:cs="宋体"/>
          <w:b w:val="0"/>
          <w:bCs w:val="0"/>
          <w:color w:val="auto"/>
          <w:spacing w:val="1"/>
          <w:sz w:val="24"/>
          <w:szCs w:val="24"/>
          <w:highlight w:val="none"/>
          <w:lang w:eastAsia="zh-CN"/>
        </w:rPr>
        <w:t>、</w:t>
      </w:r>
      <w:r>
        <w:rPr>
          <w:rFonts w:hint="eastAsia" w:ascii="宋体" w:hAnsi="宋体" w:eastAsia="宋体" w:cs="宋体"/>
          <w:b w:val="0"/>
          <w:bCs w:val="0"/>
          <w:color w:val="auto"/>
          <w:spacing w:val="1"/>
          <w:sz w:val="24"/>
          <w:szCs w:val="24"/>
          <w:highlight w:val="none"/>
          <w:lang w:val="en-US" w:eastAsia="zh-CN"/>
        </w:rPr>
        <w:t>修改或者撤回。</w:t>
      </w:r>
    </w:p>
    <w:p>
      <w:pPr>
        <w:spacing w:before="1" w:line="360" w:lineRule="auto"/>
        <w:ind w:left="1079"/>
        <w:rPr>
          <w:rFonts w:ascii="宋体" w:hAnsi="宋体" w:eastAsia="宋体" w:cs="宋体"/>
          <w:b w:val="0"/>
          <w:bCs w:val="0"/>
          <w:color w:val="auto"/>
          <w:sz w:val="24"/>
          <w:szCs w:val="24"/>
          <w:highlight w:val="none"/>
        </w:rPr>
      </w:pPr>
      <w:r>
        <w:rPr>
          <w:rFonts w:ascii="宋体" w:hAnsi="宋体" w:eastAsia="宋体" w:cs="宋体"/>
          <w:b w:val="0"/>
          <w:bCs w:val="0"/>
          <w:color w:val="auto"/>
          <w:spacing w:val="-2"/>
          <w:sz w:val="24"/>
          <w:szCs w:val="24"/>
          <w:highlight w:val="none"/>
        </w:rPr>
        <w:t>但应就其补充、修改或者撤回</w:t>
      </w:r>
      <w:r>
        <w:rPr>
          <w:rFonts w:hint="eastAsia" w:ascii="宋体" w:hAnsi="宋体" w:eastAsia="宋体" w:cs="宋体"/>
          <w:b w:val="0"/>
          <w:bCs w:val="0"/>
          <w:color w:val="auto"/>
          <w:spacing w:val="-2"/>
          <w:sz w:val="24"/>
          <w:szCs w:val="24"/>
          <w:highlight w:val="none"/>
          <w:lang w:val="en-US" w:eastAsia="zh-CN"/>
        </w:rPr>
        <w:t>，应书面</w:t>
      </w:r>
      <w:r>
        <w:rPr>
          <w:rFonts w:ascii="宋体" w:hAnsi="宋体" w:eastAsia="宋体" w:cs="宋体"/>
          <w:b w:val="0"/>
          <w:bCs w:val="0"/>
          <w:color w:val="auto"/>
          <w:spacing w:val="-2"/>
          <w:sz w:val="24"/>
          <w:szCs w:val="24"/>
          <w:highlight w:val="none"/>
        </w:rPr>
        <w:t>通知采购人或采购</w:t>
      </w:r>
      <w:r>
        <w:rPr>
          <w:rFonts w:ascii="宋体" w:hAnsi="宋体" w:eastAsia="宋体" w:cs="宋体"/>
          <w:b w:val="0"/>
          <w:bCs w:val="0"/>
          <w:color w:val="auto"/>
          <w:spacing w:val="-3"/>
          <w:sz w:val="24"/>
          <w:szCs w:val="24"/>
          <w:highlight w:val="none"/>
        </w:rPr>
        <w:t>代理机构。</w:t>
      </w:r>
    </w:p>
    <w:p>
      <w:pPr>
        <w:spacing w:before="175" w:line="219" w:lineRule="auto"/>
        <w:ind w:left="369"/>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1"/>
          <w:sz w:val="24"/>
          <w:szCs w:val="24"/>
          <w:highlight w:val="none"/>
        </w:rPr>
        <w:t xml:space="preserve">17.2     </w:t>
      </w:r>
      <w:r>
        <w:rPr>
          <w:rFonts w:ascii="宋体" w:hAnsi="宋体" w:eastAsia="宋体" w:cs="宋体"/>
          <w:b w:val="0"/>
          <w:bCs w:val="0"/>
          <w:color w:val="auto"/>
          <w:spacing w:val="1"/>
          <w:sz w:val="24"/>
          <w:szCs w:val="24"/>
          <w:highlight w:val="none"/>
        </w:rPr>
        <w:t>投标人对投标文件的补充、修改的内容应当按</w:t>
      </w:r>
      <w:r>
        <w:rPr>
          <w:rFonts w:ascii="宋体" w:hAnsi="宋体" w:eastAsia="宋体" w:cs="宋体"/>
          <w:b w:val="0"/>
          <w:bCs w:val="0"/>
          <w:color w:val="auto"/>
          <w:sz w:val="24"/>
          <w:szCs w:val="24"/>
          <w:highlight w:val="none"/>
        </w:rPr>
        <w:t>照招标文件要求签署、盖章，</w:t>
      </w:r>
    </w:p>
    <w:p>
      <w:pPr>
        <w:spacing w:before="177" w:line="219" w:lineRule="auto"/>
        <w:ind w:left="1079"/>
        <w:rPr>
          <w:rFonts w:ascii="宋体" w:hAnsi="宋体" w:eastAsia="宋体" w:cs="宋体"/>
          <w:color w:val="auto"/>
          <w:sz w:val="24"/>
          <w:szCs w:val="24"/>
          <w:highlight w:val="none"/>
        </w:rPr>
      </w:pPr>
      <w:r>
        <w:rPr>
          <w:rFonts w:ascii="宋体" w:hAnsi="宋体" w:eastAsia="宋体" w:cs="宋体"/>
          <w:b w:val="0"/>
          <w:bCs w:val="0"/>
          <w:color w:val="auto"/>
          <w:spacing w:val="-2"/>
          <w:sz w:val="24"/>
          <w:szCs w:val="24"/>
          <w:highlight w:val="none"/>
        </w:rPr>
        <w:t>作</w:t>
      </w:r>
      <w:r>
        <w:rPr>
          <w:rFonts w:ascii="宋体" w:hAnsi="宋体" w:eastAsia="宋体" w:cs="宋体"/>
          <w:color w:val="auto"/>
          <w:spacing w:val="-2"/>
          <w:sz w:val="24"/>
          <w:szCs w:val="24"/>
          <w:highlight w:val="none"/>
        </w:rPr>
        <w:t>为投标文件的组成部分。</w:t>
      </w:r>
    </w:p>
    <w:p>
      <w:pPr>
        <w:spacing w:line="252" w:lineRule="auto"/>
        <w:rPr>
          <w:rFonts w:ascii="Arial"/>
          <w:color w:val="auto"/>
          <w:sz w:val="21"/>
          <w:highlight w:val="none"/>
        </w:rPr>
      </w:pPr>
    </w:p>
    <w:p>
      <w:pPr>
        <w:spacing w:line="253" w:lineRule="auto"/>
        <w:rPr>
          <w:rFonts w:ascii="Arial"/>
          <w:color w:val="auto"/>
          <w:sz w:val="21"/>
          <w:highlight w:val="none"/>
        </w:rPr>
      </w:pPr>
    </w:p>
    <w:p>
      <w:pPr>
        <w:spacing w:before="95" w:line="219" w:lineRule="auto"/>
        <w:ind w:left="2814"/>
        <w:outlineLvl w:val="1"/>
        <w:rPr>
          <w:rFonts w:ascii="宋体" w:hAnsi="宋体" w:eastAsia="宋体" w:cs="宋体"/>
          <w:color w:val="auto"/>
          <w:sz w:val="29"/>
          <w:szCs w:val="29"/>
          <w:highlight w:val="none"/>
        </w:rPr>
      </w:pPr>
      <w:bookmarkStart w:id="83" w:name="_Toc22406"/>
      <w:r>
        <w:rPr>
          <w:rFonts w:ascii="宋体" w:hAnsi="宋体" w:eastAsia="宋体" w:cs="宋体"/>
          <w:b/>
          <w:bCs/>
          <w:color w:val="auto"/>
          <w:spacing w:val="-10"/>
          <w:sz w:val="29"/>
          <w:szCs w:val="29"/>
          <w:highlight w:val="none"/>
        </w:rPr>
        <w:t>五</w:t>
      </w:r>
      <w:r>
        <w:rPr>
          <w:rFonts w:ascii="宋体" w:hAnsi="宋体" w:eastAsia="宋体" w:cs="宋体"/>
          <w:color w:val="auto"/>
          <w:spacing w:val="57"/>
          <w:sz w:val="29"/>
          <w:szCs w:val="29"/>
          <w:highlight w:val="none"/>
        </w:rPr>
        <w:t xml:space="preserve">  </w:t>
      </w:r>
      <w:r>
        <w:rPr>
          <w:rFonts w:ascii="宋体" w:hAnsi="宋体" w:eastAsia="宋体" w:cs="宋体"/>
          <w:b/>
          <w:bCs/>
          <w:color w:val="auto"/>
          <w:spacing w:val="-10"/>
          <w:sz w:val="29"/>
          <w:szCs w:val="29"/>
          <w:highlight w:val="none"/>
        </w:rPr>
        <w:t>开标、资格审查及评标</w:t>
      </w:r>
      <w:bookmarkEnd w:id="83"/>
    </w:p>
    <w:p>
      <w:pPr>
        <w:spacing w:before="209" w:line="220" w:lineRule="auto"/>
        <w:ind w:left="20"/>
        <w:outlineLvl w:val="1"/>
        <w:rPr>
          <w:rFonts w:ascii="宋体" w:hAnsi="宋体" w:eastAsia="宋体" w:cs="宋体"/>
          <w:color w:val="auto"/>
          <w:sz w:val="24"/>
          <w:szCs w:val="24"/>
          <w:highlight w:val="none"/>
        </w:rPr>
      </w:pPr>
      <w:bookmarkStart w:id="84" w:name="_Toc31773"/>
      <w:r>
        <w:rPr>
          <w:rFonts w:ascii="宋体" w:hAnsi="宋体" w:eastAsia="宋体" w:cs="宋体"/>
          <w:color w:val="auto"/>
          <w:spacing w:val="24"/>
          <w:sz w:val="24"/>
          <w:szCs w:val="24"/>
          <w:highlight w:val="none"/>
        </w:rPr>
        <w:t>18开标</w:t>
      </w:r>
      <w:bookmarkEnd w:id="84"/>
    </w:p>
    <w:p>
      <w:pPr>
        <w:spacing w:before="192" w:line="219" w:lineRule="auto"/>
        <w:ind w:left="369"/>
        <w:outlineLvl w:val="2"/>
        <w:rPr>
          <w:rFonts w:ascii="宋体" w:hAnsi="宋体" w:eastAsia="宋体" w:cs="宋体"/>
          <w:color w:val="auto"/>
          <w:sz w:val="24"/>
          <w:szCs w:val="24"/>
          <w:highlight w:val="none"/>
        </w:rPr>
      </w:pPr>
      <w:bookmarkStart w:id="85" w:name="_Toc13106"/>
      <w:r>
        <w:rPr>
          <w:rFonts w:ascii="宋体" w:hAnsi="宋体" w:eastAsia="宋体" w:cs="宋体"/>
          <w:color w:val="auto"/>
          <w:spacing w:val="2"/>
          <w:sz w:val="24"/>
          <w:szCs w:val="24"/>
          <w:highlight w:val="none"/>
        </w:rPr>
        <w:t>18.1</w:t>
      </w:r>
      <w:r>
        <w:rPr>
          <w:rFonts w:ascii="宋体" w:hAnsi="宋体" w:eastAsia="宋体" w:cs="宋体"/>
          <w:color w:val="auto"/>
          <w:spacing w:val="8"/>
          <w:sz w:val="24"/>
          <w:szCs w:val="24"/>
          <w:highlight w:val="none"/>
        </w:rPr>
        <w:t xml:space="preserve">  </w:t>
      </w:r>
      <w:r>
        <w:rPr>
          <w:rFonts w:ascii="宋体" w:hAnsi="宋体" w:eastAsia="宋体" w:cs="宋体"/>
          <w:color w:val="auto"/>
          <w:spacing w:val="2"/>
          <w:sz w:val="24"/>
          <w:szCs w:val="24"/>
          <w:highlight w:val="none"/>
        </w:rPr>
        <w:t>采购人或采购代理机构将按招标文件的规定，在投标截止时</w:t>
      </w:r>
      <w:r>
        <w:rPr>
          <w:rFonts w:ascii="宋体" w:hAnsi="宋体" w:eastAsia="宋体" w:cs="宋体"/>
          <w:color w:val="auto"/>
          <w:spacing w:val="1"/>
          <w:sz w:val="24"/>
          <w:szCs w:val="24"/>
          <w:highlight w:val="none"/>
        </w:rPr>
        <w:t>间的同一时间和</w:t>
      </w:r>
      <w:bookmarkEnd w:id="85"/>
    </w:p>
    <w:p>
      <w:pPr>
        <w:spacing w:before="177" w:line="219" w:lineRule="auto"/>
        <w:ind w:left="1079"/>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招标文件预先确定的地点组织开标。</w:t>
      </w:r>
    </w:p>
    <w:p>
      <w:pPr>
        <w:spacing w:before="173" w:line="360" w:lineRule="auto"/>
        <w:ind w:left="1094" w:leftChars="175" w:hanging="726" w:hangingChars="300"/>
        <w:outlineLvl w:val="2"/>
        <w:rPr>
          <w:rFonts w:ascii="宋体" w:hAnsi="宋体" w:eastAsia="宋体" w:cs="宋体"/>
          <w:color w:val="auto"/>
          <w:sz w:val="24"/>
          <w:szCs w:val="24"/>
          <w:highlight w:val="none"/>
        </w:rPr>
      </w:pPr>
      <w:bookmarkStart w:id="86" w:name="_Toc1878"/>
      <w:r>
        <w:rPr>
          <w:rFonts w:ascii="宋体" w:hAnsi="宋体" w:eastAsia="宋体" w:cs="宋体"/>
          <w:color w:val="auto"/>
          <w:spacing w:val="1"/>
          <w:sz w:val="24"/>
          <w:szCs w:val="24"/>
          <w:highlight w:val="none"/>
        </w:rPr>
        <w:t>18.2</w:t>
      </w:r>
      <w:r>
        <w:rPr>
          <w:rFonts w:ascii="宋体" w:hAnsi="宋体" w:eastAsia="宋体" w:cs="宋体"/>
          <w:color w:val="auto"/>
          <w:spacing w:val="16"/>
          <w:sz w:val="24"/>
          <w:szCs w:val="24"/>
          <w:highlight w:val="none"/>
        </w:rPr>
        <w:t xml:space="preserve">  </w:t>
      </w:r>
      <w:r>
        <w:rPr>
          <w:rFonts w:ascii="宋体" w:hAnsi="宋体" w:eastAsia="宋体" w:cs="宋体"/>
          <w:color w:val="auto"/>
          <w:spacing w:val="1"/>
          <w:sz w:val="24"/>
          <w:szCs w:val="24"/>
          <w:highlight w:val="none"/>
        </w:rPr>
        <w:t>开标</w:t>
      </w:r>
      <w:r>
        <w:rPr>
          <w:rFonts w:hint="eastAsia" w:ascii="宋体" w:hAnsi="宋体" w:eastAsia="宋体" w:cs="宋体"/>
          <w:color w:val="auto"/>
          <w:spacing w:val="1"/>
          <w:sz w:val="24"/>
          <w:szCs w:val="24"/>
          <w:highlight w:val="none"/>
          <w:lang w:val="en-US" w:eastAsia="zh-CN"/>
        </w:rPr>
        <w:t>时，采购代理机构当众宣读投标人名称、投标价格及采购代理机构认为应当宣读的其他内容。</w:t>
      </w:r>
      <w:bookmarkEnd w:id="86"/>
      <w:r>
        <w:rPr>
          <w:rFonts w:hint="eastAsia"/>
          <w:color w:val="auto"/>
          <w:sz w:val="24"/>
          <w:highlight w:val="none"/>
        </w:rPr>
        <w:t>除未按照招标文件要求规定密封的投标文件及迟到的投标</w:t>
      </w:r>
      <w:r>
        <w:rPr>
          <w:rFonts w:hint="eastAsia" w:eastAsia="宋体"/>
          <w:color w:val="auto"/>
          <w:sz w:val="24"/>
          <w:highlight w:val="none"/>
          <w:lang w:val="en-US" w:eastAsia="zh-CN"/>
        </w:rPr>
        <w:t>人</w:t>
      </w:r>
      <w:r>
        <w:rPr>
          <w:rFonts w:hint="eastAsia"/>
          <w:color w:val="auto"/>
          <w:sz w:val="24"/>
          <w:highlight w:val="none"/>
        </w:rPr>
        <w:t>之外，开标时将不得拒绝任何投标。</w:t>
      </w:r>
    </w:p>
    <w:p>
      <w:pPr>
        <w:spacing w:before="174" w:line="219" w:lineRule="auto"/>
        <w:ind w:left="369"/>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2"/>
          <w:sz w:val="24"/>
          <w:szCs w:val="24"/>
          <w:highlight w:val="none"/>
        </w:rPr>
        <w:t>18.3</w:t>
      </w:r>
      <w:r>
        <w:rPr>
          <w:rFonts w:ascii="Times New Roman" w:hAnsi="Times New Roman" w:eastAsia="Times New Roman" w:cs="Times New Roman"/>
          <w:b w:val="0"/>
          <w:bCs w:val="0"/>
          <w:color w:val="auto"/>
          <w:spacing w:val="1"/>
          <w:sz w:val="24"/>
          <w:szCs w:val="24"/>
          <w:highlight w:val="none"/>
        </w:rPr>
        <w:t xml:space="preserve">     </w:t>
      </w:r>
      <w:r>
        <w:rPr>
          <w:rFonts w:ascii="宋体" w:hAnsi="宋体" w:eastAsia="宋体" w:cs="宋体"/>
          <w:b w:val="0"/>
          <w:bCs w:val="0"/>
          <w:color w:val="auto"/>
          <w:spacing w:val="2"/>
          <w:sz w:val="24"/>
          <w:szCs w:val="24"/>
          <w:highlight w:val="none"/>
        </w:rPr>
        <w:t>投标人对开标过程和开标记录有疑义，以及认为采购人</w:t>
      </w:r>
      <w:r>
        <w:rPr>
          <w:rFonts w:ascii="宋体" w:hAnsi="宋体" w:eastAsia="宋体" w:cs="宋体"/>
          <w:b w:val="0"/>
          <w:bCs w:val="0"/>
          <w:color w:val="auto"/>
          <w:spacing w:val="1"/>
          <w:sz w:val="24"/>
          <w:szCs w:val="24"/>
          <w:highlight w:val="none"/>
        </w:rPr>
        <w:t>、采购代理机构相关</w:t>
      </w:r>
    </w:p>
    <w:p>
      <w:pPr>
        <w:spacing w:before="176" w:line="460" w:lineRule="exact"/>
        <w:ind w:right="9"/>
        <w:jc w:val="right"/>
        <w:rPr>
          <w:rFonts w:ascii="宋体" w:hAnsi="宋体" w:eastAsia="宋体" w:cs="宋体"/>
          <w:color w:val="auto"/>
          <w:sz w:val="24"/>
          <w:szCs w:val="24"/>
          <w:highlight w:val="none"/>
        </w:rPr>
      </w:pPr>
      <w:r>
        <w:rPr>
          <w:rFonts w:ascii="宋体" w:hAnsi="宋体" w:eastAsia="宋体" w:cs="宋体"/>
          <w:b w:val="0"/>
          <w:bCs w:val="0"/>
          <w:color w:val="auto"/>
          <w:spacing w:val="3"/>
          <w:position w:val="16"/>
          <w:sz w:val="24"/>
          <w:szCs w:val="24"/>
          <w:highlight w:val="none"/>
        </w:rPr>
        <w:t>工作</w:t>
      </w:r>
      <w:r>
        <w:rPr>
          <w:rFonts w:ascii="宋体" w:hAnsi="宋体" w:eastAsia="宋体" w:cs="宋体"/>
          <w:color w:val="auto"/>
          <w:spacing w:val="3"/>
          <w:position w:val="16"/>
          <w:sz w:val="24"/>
          <w:szCs w:val="24"/>
          <w:highlight w:val="none"/>
        </w:rPr>
        <w:t>人员有需要回避的情形的，应当场提出询问或者回避申请。采购人、采</w:t>
      </w:r>
    </w:p>
    <w:p>
      <w:pPr>
        <w:spacing w:before="1" w:line="218" w:lineRule="auto"/>
        <w:ind w:left="1079"/>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购代理机构对投标人提出的询问或者回避申请将及时处理。</w:t>
      </w:r>
    </w:p>
    <w:p>
      <w:pPr>
        <w:spacing w:before="177" w:line="519" w:lineRule="exact"/>
        <w:ind w:left="369"/>
        <w:outlineLvl w:val="2"/>
        <w:rPr>
          <w:rFonts w:ascii="宋体" w:hAnsi="宋体" w:eastAsia="宋体" w:cs="宋体"/>
          <w:color w:val="auto"/>
          <w:sz w:val="24"/>
          <w:szCs w:val="24"/>
          <w:highlight w:val="none"/>
        </w:rPr>
      </w:pPr>
      <w:bookmarkStart w:id="87" w:name="_Toc9966"/>
      <w:r>
        <w:rPr>
          <w:rFonts w:ascii="宋体" w:hAnsi="宋体" w:eastAsia="宋体" w:cs="宋体"/>
          <w:color w:val="auto"/>
          <w:spacing w:val="6"/>
          <w:position w:val="21"/>
          <w:sz w:val="24"/>
          <w:szCs w:val="24"/>
          <w:highlight w:val="none"/>
        </w:rPr>
        <w:t>18.5</w:t>
      </w:r>
      <w:r>
        <w:rPr>
          <w:rFonts w:ascii="宋体" w:hAnsi="宋体" w:eastAsia="宋体" w:cs="宋体"/>
          <w:color w:val="auto"/>
          <w:spacing w:val="10"/>
          <w:position w:val="21"/>
          <w:sz w:val="24"/>
          <w:szCs w:val="24"/>
          <w:highlight w:val="none"/>
        </w:rPr>
        <w:t xml:space="preserve">  </w:t>
      </w:r>
      <w:r>
        <w:rPr>
          <w:rFonts w:ascii="宋体" w:hAnsi="宋体" w:eastAsia="宋体" w:cs="宋体"/>
          <w:color w:val="auto"/>
          <w:spacing w:val="6"/>
          <w:position w:val="21"/>
          <w:sz w:val="24"/>
          <w:szCs w:val="24"/>
          <w:highlight w:val="none"/>
        </w:rPr>
        <w:t>投标人不足3家的，不予开标。</w:t>
      </w:r>
      <w:bookmarkEnd w:id="87"/>
    </w:p>
    <w:p>
      <w:pPr>
        <w:spacing w:before="1" w:line="219" w:lineRule="auto"/>
        <w:ind w:left="20"/>
        <w:outlineLvl w:val="9"/>
        <w:rPr>
          <w:rFonts w:ascii="宋体" w:hAnsi="宋体" w:eastAsia="宋体" w:cs="宋体"/>
          <w:color w:val="auto"/>
          <w:spacing w:val="18"/>
          <w:sz w:val="24"/>
          <w:szCs w:val="24"/>
          <w:highlight w:val="none"/>
        </w:rPr>
      </w:pPr>
      <w:bookmarkStart w:id="88" w:name="_Toc7052"/>
    </w:p>
    <w:p>
      <w:pPr>
        <w:spacing w:before="1" w:line="219" w:lineRule="auto"/>
        <w:ind w:left="20"/>
        <w:outlineLvl w:val="1"/>
        <w:rPr>
          <w:rFonts w:ascii="宋体" w:hAnsi="宋体" w:eastAsia="宋体" w:cs="宋体"/>
          <w:color w:val="auto"/>
          <w:sz w:val="24"/>
          <w:szCs w:val="24"/>
          <w:highlight w:val="none"/>
        </w:rPr>
      </w:pPr>
      <w:r>
        <w:rPr>
          <w:rFonts w:ascii="宋体" w:hAnsi="宋体" w:eastAsia="宋体" w:cs="宋体"/>
          <w:color w:val="auto"/>
          <w:spacing w:val="18"/>
          <w:sz w:val="24"/>
          <w:szCs w:val="24"/>
          <w:highlight w:val="none"/>
        </w:rPr>
        <w:t>19资格审查</w:t>
      </w:r>
      <w:bookmarkEnd w:id="88"/>
    </w:p>
    <w:p>
      <w:pPr>
        <w:spacing w:before="184" w:line="460" w:lineRule="exact"/>
        <w:ind w:left="369"/>
        <w:outlineLvl w:val="2"/>
        <w:rPr>
          <w:rFonts w:ascii="宋体" w:hAnsi="宋体" w:eastAsia="宋体" w:cs="宋体"/>
          <w:color w:val="auto"/>
          <w:sz w:val="24"/>
          <w:szCs w:val="24"/>
          <w:highlight w:val="none"/>
        </w:rPr>
      </w:pPr>
      <w:bookmarkStart w:id="89" w:name="_Toc3376"/>
      <w:r>
        <w:rPr>
          <w:rFonts w:ascii="宋体" w:hAnsi="宋体" w:eastAsia="宋体" w:cs="宋体"/>
          <w:color w:val="auto"/>
          <w:spacing w:val="-12"/>
          <w:position w:val="16"/>
          <w:sz w:val="24"/>
          <w:szCs w:val="24"/>
          <w:highlight w:val="none"/>
        </w:rPr>
        <w:t>19.1</w:t>
      </w:r>
      <w:r>
        <w:rPr>
          <w:rFonts w:ascii="宋体" w:hAnsi="宋体" w:eastAsia="宋体" w:cs="宋体"/>
          <w:color w:val="auto"/>
          <w:spacing w:val="11"/>
          <w:position w:val="16"/>
          <w:sz w:val="24"/>
          <w:szCs w:val="24"/>
          <w:highlight w:val="none"/>
        </w:rPr>
        <w:t xml:space="preserve">  </w:t>
      </w:r>
      <w:r>
        <w:rPr>
          <w:rFonts w:ascii="宋体" w:hAnsi="宋体" w:eastAsia="宋体" w:cs="宋体"/>
          <w:color w:val="auto"/>
          <w:spacing w:val="-12"/>
          <w:position w:val="16"/>
          <w:sz w:val="24"/>
          <w:szCs w:val="24"/>
          <w:highlight w:val="none"/>
        </w:rPr>
        <w:t>见第三章《资格审查》。</w:t>
      </w:r>
      <w:bookmarkEnd w:id="89"/>
    </w:p>
    <w:p>
      <w:pPr>
        <w:spacing w:line="218" w:lineRule="auto"/>
        <w:ind w:left="20"/>
        <w:outlineLvl w:val="1"/>
        <w:rPr>
          <w:rFonts w:ascii="宋体" w:hAnsi="宋体" w:eastAsia="宋体" w:cs="宋体"/>
          <w:color w:val="auto"/>
          <w:sz w:val="24"/>
          <w:szCs w:val="24"/>
          <w:highlight w:val="none"/>
        </w:rPr>
      </w:pPr>
      <w:bookmarkStart w:id="90" w:name="_Toc11456"/>
      <w:r>
        <w:rPr>
          <w:rFonts w:ascii="宋体" w:hAnsi="宋体" w:eastAsia="宋体" w:cs="宋体"/>
          <w:color w:val="auto"/>
          <w:spacing w:val="17"/>
          <w:sz w:val="24"/>
          <w:szCs w:val="24"/>
          <w:highlight w:val="none"/>
        </w:rPr>
        <w:t>20评标委员会</w:t>
      </w:r>
      <w:bookmarkEnd w:id="90"/>
    </w:p>
    <w:p>
      <w:pPr>
        <w:spacing w:before="78" w:line="360" w:lineRule="auto"/>
        <w:ind w:left="971" w:leftChars="114" w:hanging="732" w:hangingChars="300"/>
        <w:rPr>
          <w:rFonts w:ascii="宋体" w:hAnsi="宋体" w:eastAsia="宋体" w:cs="宋体"/>
          <w:color w:val="auto"/>
          <w:sz w:val="24"/>
          <w:szCs w:val="24"/>
          <w:highlight w:val="none"/>
        </w:rPr>
      </w:pPr>
      <w:bookmarkStart w:id="91" w:name="_Toc1995"/>
      <w:r>
        <w:rPr>
          <w:rFonts w:ascii="宋体" w:hAnsi="宋体" w:eastAsia="宋体" w:cs="宋体"/>
          <w:color w:val="auto"/>
          <w:spacing w:val="2"/>
          <w:sz w:val="24"/>
          <w:szCs w:val="24"/>
          <w:highlight w:val="none"/>
        </w:rPr>
        <w:t>20.1</w:t>
      </w:r>
      <w:r>
        <w:rPr>
          <w:rFonts w:ascii="宋体" w:hAnsi="宋体" w:eastAsia="宋体" w:cs="宋体"/>
          <w:color w:val="auto"/>
          <w:spacing w:val="1"/>
          <w:sz w:val="24"/>
          <w:szCs w:val="24"/>
          <w:highlight w:val="none"/>
        </w:rPr>
        <w:t xml:space="preserve">  </w:t>
      </w:r>
      <w:r>
        <w:rPr>
          <w:rFonts w:ascii="宋体" w:hAnsi="宋体" w:eastAsia="宋体" w:cs="宋体"/>
          <w:color w:val="auto"/>
          <w:spacing w:val="2"/>
          <w:sz w:val="24"/>
          <w:szCs w:val="24"/>
          <w:highlight w:val="none"/>
        </w:rPr>
        <w:t>评标委员会根据政府采购有关规定和本次采购项目的特点进行组建，并负</w:t>
      </w:r>
      <w:r>
        <w:rPr>
          <w:rFonts w:ascii="宋体" w:hAnsi="宋体" w:eastAsia="宋体" w:cs="宋体"/>
          <w:color w:val="auto"/>
          <w:spacing w:val="1"/>
          <w:sz w:val="24"/>
          <w:szCs w:val="24"/>
          <w:highlight w:val="none"/>
        </w:rPr>
        <w:t>责</w:t>
      </w:r>
      <w:bookmarkEnd w:id="91"/>
      <w:r>
        <w:rPr>
          <w:rFonts w:ascii="宋体" w:hAnsi="宋体" w:eastAsia="宋体" w:cs="宋体"/>
          <w:color w:val="auto"/>
          <w:spacing w:val="-5"/>
          <w:sz w:val="24"/>
          <w:szCs w:val="24"/>
          <w:highlight w:val="none"/>
        </w:rPr>
        <w:t>具体评标事务，独立履行职责。</w:t>
      </w:r>
    </w:p>
    <w:p>
      <w:pPr>
        <w:spacing w:before="183" w:line="219" w:lineRule="auto"/>
        <w:ind w:left="350"/>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3"/>
          <w:sz w:val="24"/>
          <w:szCs w:val="24"/>
          <w:highlight w:val="none"/>
        </w:rPr>
        <w:t>20.2</w:t>
      </w:r>
      <w:r>
        <w:rPr>
          <w:rFonts w:ascii="Times New Roman" w:hAnsi="Times New Roman" w:eastAsia="Times New Roman" w:cs="Times New Roman"/>
          <w:b w:val="0"/>
          <w:bCs w:val="0"/>
          <w:color w:val="auto"/>
          <w:spacing w:val="13"/>
          <w:sz w:val="24"/>
          <w:szCs w:val="24"/>
          <w:highlight w:val="none"/>
        </w:rPr>
        <w:t xml:space="preserve">    </w:t>
      </w:r>
      <w:r>
        <w:rPr>
          <w:rFonts w:ascii="宋体" w:hAnsi="宋体" w:eastAsia="宋体" w:cs="宋体"/>
          <w:b w:val="0"/>
          <w:bCs w:val="0"/>
          <w:color w:val="auto"/>
          <w:spacing w:val="3"/>
          <w:sz w:val="24"/>
          <w:szCs w:val="24"/>
          <w:highlight w:val="none"/>
        </w:rPr>
        <w:t>评审专家须符合《财政部关于在政府采购活动中查询及</w:t>
      </w:r>
      <w:r>
        <w:rPr>
          <w:rFonts w:ascii="宋体" w:hAnsi="宋体" w:eastAsia="宋体" w:cs="宋体"/>
          <w:b w:val="0"/>
          <w:bCs w:val="0"/>
          <w:color w:val="auto"/>
          <w:spacing w:val="2"/>
          <w:sz w:val="24"/>
          <w:szCs w:val="24"/>
          <w:highlight w:val="none"/>
        </w:rPr>
        <w:t>使用信用记录有关问</w:t>
      </w:r>
    </w:p>
    <w:p>
      <w:pPr>
        <w:spacing w:before="175" w:line="354" w:lineRule="auto"/>
        <w:ind w:left="1069"/>
        <w:jc w:val="both"/>
        <w:rPr>
          <w:rFonts w:ascii="宋体" w:hAnsi="宋体" w:eastAsia="宋体" w:cs="宋体"/>
          <w:b w:val="0"/>
          <w:bCs w:val="0"/>
          <w:color w:val="auto"/>
          <w:sz w:val="24"/>
          <w:szCs w:val="24"/>
          <w:highlight w:val="none"/>
        </w:rPr>
      </w:pPr>
      <w:r>
        <w:rPr>
          <w:rFonts w:ascii="宋体" w:hAnsi="宋体" w:eastAsia="宋体" w:cs="宋体"/>
          <w:b w:val="0"/>
          <w:bCs w:val="0"/>
          <w:color w:val="auto"/>
          <w:spacing w:val="19"/>
          <w:sz w:val="24"/>
          <w:szCs w:val="24"/>
          <w:highlight w:val="none"/>
        </w:rPr>
        <w:t>题的通知》(财库(2016)125号)的规定。依法自行选定评审专家的，采</w:t>
      </w:r>
      <w:r>
        <w:rPr>
          <w:rFonts w:ascii="宋体" w:hAnsi="宋体" w:eastAsia="宋体" w:cs="宋体"/>
          <w:b w:val="0"/>
          <w:bCs w:val="0"/>
          <w:color w:val="auto"/>
          <w:spacing w:val="15"/>
          <w:sz w:val="24"/>
          <w:szCs w:val="24"/>
          <w:highlight w:val="none"/>
        </w:rPr>
        <w:t xml:space="preserve"> </w:t>
      </w:r>
      <w:r>
        <w:rPr>
          <w:rFonts w:ascii="宋体" w:hAnsi="宋体" w:eastAsia="宋体" w:cs="宋体"/>
          <w:b w:val="0"/>
          <w:bCs w:val="0"/>
          <w:color w:val="auto"/>
          <w:spacing w:val="3"/>
          <w:sz w:val="24"/>
          <w:szCs w:val="24"/>
          <w:highlight w:val="none"/>
        </w:rPr>
        <w:t>购人和采购代理机构将查询有关信用记录，对具有</w:t>
      </w:r>
      <w:r>
        <w:rPr>
          <w:rFonts w:ascii="宋体" w:hAnsi="宋体" w:eastAsia="宋体" w:cs="宋体"/>
          <w:b w:val="0"/>
          <w:bCs w:val="0"/>
          <w:color w:val="auto"/>
          <w:spacing w:val="2"/>
          <w:sz w:val="24"/>
          <w:szCs w:val="24"/>
          <w:highlight w:val="none"/>
        </w:rPr>
        <w:t>行贿、受贿、欺诈等不良</w:t>
      </w:r>
    </w:p>
    <w:p>
      <w:pPr>
        <w:spacing w:line="218" w:lineRule="auto"/>
        <w:ind w:left="1069"/>
        <w:rPr>
          <w:rFonts w:ascii="宋体" w:hAnsi="宋体" w:eastAsia="宋体" w:cs="宋体"/>
          <w:b w:val="0"/>
          <w:bCs w:val="0"/>
          <w:color w:val="auto"/>
          <w:sz w:val="24"/>
          <w:szCs w:val="24"/>
          <w:highlight w:val="none"/>
        </w:rPr>
      </w:pPr>
      <w:r>
        <w:rPr>
          <w:rFonts w:ascii="宋体" w:hAnsi="宋体" w:eastAsia="宋体" w:cs="宋体"/>
          <w:b w:val="0"/>
          <w:bCs w:val="0"/>
          <w:color w:val="auto"/>
          <w:spacing w:val="-3"/>
          <w:sz w:val="24"/>
          <w:szCs w:val="24"/>
          <w:highlight w:val="none"/>
        </w:rPr>
        <w:t>信用记录的人员，拒绝其参与政府采购活动。</w:t>
      </w:r>
    </w:p>
    <w:p>
      <w:pPr>
        <w:spacing w:before="197" w:line="220" w:lineRule="auto"/>
        <w:outlineLvl w:val="1"/>
        <w:rPr>
          <w:rFonts w:ascii="宋体" w:hAnsi="宋体" w:eastAsia="宋体" w:cs="宋体"/>
          <w:color w:val="auto"/>
          <w:sz w:val="24"/>
          <w:szCs w:val="24"/>
          <w:highlight w:val="none"/>
        </w:rPr>
      </w:pPr>
      <w:bookmarkStart w:id="92" w:name="_Toc17381"/>
      <w:r>
        <w:rPr>
          <w:rFonts w:ascii="Times New Roman" w:hAnsi="Times New Roman" w:eastAsia="Times New Roman" w:cs="Times New Roman"/>
          <w:b w:val="0"/>
          <w:bCs w:val="0"/>
          <w:color w:val="auto"/>
          <w:spacing w:val="-1"/>
          <w:sz w:val="24"/>
          <w:szCs w:val="24"/>
          <w:highlight w:val="none"/>
        </w:rPr>
        <w:t>21</w:t>
      </w:r>
      <w:r>
        <w:rPr>
          <w:rFonts w:ascii="Times New Roman" w:hAnsi="Times New Roman" w:eastAsia="Times New Roman" w:cs="Times New Roman"/>
          <w:b w:val="0"/>
          <w:bCs w:val="0"/>
          <w:color w:val="auto"/>
          <w:spacing w:val="37"/>
          <w:sz w:val="24"/>
          <w:szCs w:val="24"/>
          <w:highlight w:val="none"/>
        </w:rPr>
        <w:t xml:space="preserve"> </w:t>
      </w:r>
      <w:r>
        <w:rPr>
          <w:rFonts w:ascii="宋体" w:hAnsi="宋体" w:eastAsia="宋体" w:cs="宋体"/>
          <w:b w:val="0"/>
          <w:bCs w:val="0"/>
          <w:color w:val="auto"/>
          <w:spacing w:val="-1"/>
          <w:sz w:val="24"/>
          <w:szCs w:val="24"/>
          <w:highlight w:val="none"/>
        </w:rPr>
        <w:t>评标程序、评标方</w:t>
      </w:r>
      <w:r>
        <w:rPr>
          <w:rFonts w:ascii="宋体" w:hAnsi="宋体" w:eastAsia="宋体" w:cs="宋体"/>
          <w:color w:val="auto"/>
          <w:spacing w:val="-1"/>
          <w:sz w:val="24"/>
          <w:szCs w:val="24"/>
          <w:highlight w:val="none"/>
        </w:rPr>
        <w:t>法和评标标准</w:t>
      </w:r>
      <w:bookmarkEnd w:id="92"/>
    </w:p>
    <w:p>
      <w:pPr>
        <w:spacing w:before="182" w:line="219" w:lineRule="auto"/>
        <w:ind w:left="350"/>
        <w:outlineLvl w:val="2"/>
        <w:rPr>
          <w:rFonts w:ascii="宋体" w:hAnsi="宋体" w:eastAsia="宋体" w:cs="宋体"/>
          <w:color w:val="auto"/>
          <w:sz w:val="24"/>
          <w:szCs w:val="24"/>
          <w:highlight w:val="none"/>
        </w:rPr>
      </w:pPr>
      <w:bookmarkStart w:id="93" w:name="_Toc30866"/>
      <w:r>
        <w:rPr>
          <w:rFonts w:ascii="宋体" w:hAnsi="宋体" w:eastAsia="宋体" w:cs="宋体"/>
          <w:color w:val="auto"/>
          <w:spacing w:val="-6"/>
          <w:sz w:val="24"/>
          <w:szCs w:val="24"/>
          <w:highlight w:val="none"/>
        </w:rPr>
        <w:t>21.1</w:t>
      </w:r>
      <w:r>
        <w:rPr>
          <w:rFonts w:ascii="宋体" w:hAnsi="宋体" w:eastAsia="宋体" w:cs="宋体"/>
          <w:color w:val="auto"/>
          <w:spacing w:val="7"/>
          <w:sz w:val="24"/>
          <w:szCs w:val="24"/>
          <w:highlight w:val="none"/>
        </w:rPr>
        <w:t xml:space="preserve">  </w:t>
      </w:r>
      <w:r>
        <w:rPr>
          <w:rFonts w:ascii="宋体" w:hAnsi="宋体" w:eastAsia="宋体" w:cs="宋体"/>
          <w:color w:val="auto"/>
          <w:spacing w:val="-6"/>
          <w:sz w:val="24"/>
          <w:szCs w:val="24"/>
          <w:highlight w:val="none"/>
        </w:rPr>
        <w:t>见第四章《评标程序、评标方法和评标标准》。</w:t>
      </w:r>
      <w:bookmarkEnd w:id="93"/>
    </w:p>
    <w:p>
      <w:pPr>
        <w:spacing w:line="242" w:lineRule="auto"/>
        <w:rPr>
          <w:rFonts w:ascii="Arial"/>
          <w:color w:val="auto"/>
          <w:sz w:val="21"/>
          <w:highlight w:val="none"/>
        </w:rPr>
      </w:pPr>
    </w:p>
    <w:p>
      <w:pPr>
        <w:spacing w:line="243" w:lineRule="auto"/>
        <w:rPr>
          <w:rFonts w:ascii="Arial"/>
          <w:color w:val="auto"/>
          <w:sz w:val="21"/>
          <w:highlight w:val="none"/>
        </w:rPr>
      </w:pPr>
    </w:p>
    <w:p>
      <w:pPr>
        <w:spacing w:before="98" w:line="220" w:lineRule="auto"/>
        <w:ind w:left="3634"/>
        <w:outlineLvl w:val="1"/>
        <w:rPr>
          <w:rFonts w:ascii="宋体" w:hAnsi="宋体" w:eastAsia="宋体" w:cs="宋体"/>
          <w:color w:val="auto"/>
          <w:sz w:val="30"/>
          <w:szCs w:val="30"/>
          <w:highlight w:val="none"/>
        </w:rPr>
      </w:pPr>
      <w:bookmarkStart w:id="94" w:name="_Toc28045"/>
      <w:r>
        <w:rPr>
          <w:rFonts w:ascii="宋体" w:hAnsi="宋体" w:eastAsia="宋体" w:cs="宋体"/>
          <w:b/>
          <w:bCs/>
          <w:color w:val="auto"/>
          <w:spacing w:val="-15"/>
          <w:sz w:val="30"/>
          <w:szCs w:val="30"/>
          <w:highlight w:val="none"/>
        </w:rPr>
        <w:t>六</w:t>
      </w:r>
      <w:r>
        <w:rPr>
          <w:rFonts w:ascii="宋体" w:hAnsi="宋体" w:eastAsia="宋体" w:cs="宋体"/>
          <w:color w:val="auto"/>
          <w:spacing w:val="57"/>
          <w:sz w:val="30"/>
          <w:szCs w:val="30"/>
          <w:highlight w:val="none"/>
        </w:rPr>
        <w:t xml:space="preserve">  </w:t>
      </w:r>
      <w:r>
        <w:rPr>
          <w:rFonts w:ascii="宋体" w:hAnsi="宋体" w:eastAsia="宋体" w:cs="宋体"/>
          <w:b/>
          <w:bCs/>
          <w:color w:val="auto"/>
          <w:spacing w:val="-15"/>
          <w:sz w:val="30"/>
          <w:szCs w:val="30"/>
          <w:highlight w:val="none"/>
        </w:rPr>
        <w:t>确定中标</w:t>
      </w:r>
      <w:bookmarkEnd w:id="94"/>
    </w:p>
    <w:p>
      <w:pPr>
        <w:spacing w:before="204" w:line="220" w:lineRule="auto"/>
        <w:outlineLvl w:val="1"/>
        <w:rPr>
          <w:rFonts w:ascii="宋体" w:hAnsi="宋体" w:eastAsia="宋体" w:cs="宋体"/>
          <w:b w:val="0"/>
          <w:bCs w:val="0"/>
          <w:color w:val="auto"/>
          <w:sz w:val="24"/>
          <w:szCs w:val="24"/>
          <w:highlight w:val="none"/>
        </w:rPr>
      </w:pPr>
      <w:bookmarkStart w:id="95" w:name="_Toc11212"/>
      <w:r>
        <w:rPr>
          <w:rFonts w:ascii="Times New Roman" w:hAnsi="Times New Roman" w:eastAsia="Times New Roman" w:cs="Times New Roman"/>
          <w:b w:val="0"/>
          <w:bCs w:val="0"/>
          <w:color w:val="auto"/>
          <w:spacing w:val="2"/>
          <w:sz w:val="24"/>
          <w:szCs w:val="24"/>
          <w:highlight w:val="none"/>
        </w:rPr>
        <w:t>22</w:t>
      </w:r>
      <w:r>
        <w:rPr>
          <w:rFonts w:ascii="Times New Roman" w:hAnsi="Times New Roman" w:eastAsia="Times New Roman" w:cs="Times New Roman"/>
          <w:b w:val="0"/>
          <w:bCs w:val="0"/>
          <w:color w:val="auto"/>
          <w:spacing w:val="45"/>
          <w:w w:val="101"/>
          <w:sz w:val="24"/>
          <w:szCs w:val="24"/>
          <w:highlight w:val="none"/>
        </w:rPr>
        <w:t xml:space="preserve"> </w:t>
      </w:r>
      <w:r>
        <w:rPr>
          <w:rFonts w:ascii="宋体" w:hAnsi="宋体" w:eastAsia="宋体" w:cs="宋体"/>
          <w:b w:val="0"/>
          <w:bCs w:val="0"/>
          <w:color w:val="auto"/>
          <w:spacing w:val="2"/>
          <w:sz w:val="24"/>
          <w:szCs w:val="24"/>
          <w:highlight w:val="none"/>
        </w:rPr>
        <w:t>确定中标人</w:t>
      </w:r>
      <w:bookmarkEnd w:id="95"/>
    </w:p>
    <w:p>
      <w:pPr>
        <w:spacing w:before="181" w:line="218" w:lineRule="auto"/>
        <w:ind w:left="350"/>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2"/>
          <w:sz w:val="24"/>
          <w:szCs w:val="24"/>
          <w:highlight w:val="none"/>
        </w:rPr>
        <w:t>22.1</w:t>
      </w:r>
      <w:r>
        <w:rPr>
          <w:rFonts w:ascii="Times New Roman" w:hAnsi="Times New Roman" w:eastAsia="Times New Roman" w:cs="Times New Roman"/>
          <w:b w:val="0"/>
          <w:bCs w:val="0"/>
          <w:color w:val="auto"/>
          <w:spacing w:val="16"/>
          <w:sz w:val="24"/>
          <w:szCs w:val="24"/>
          <w:highlight w:val="none"/>
        </w:rPr>
        <w:t xml:space="preserve">    </w:t>
      </w:r>
      <w:r>
        <w:rPr>
          <w:rFonts w:ascii="宋体" w:hAnsi="宋体" w:eastAsia="宋体" w:cs="宋体"/>
          <w:b w:val="0"/>
          <w:bCs w:val="0"/>
          <w:color w:val="auto"/>
          <w:spacing w:val="2"/>
          <w:sz w:val="24"/>
          <w:szCs w:val="24"/>
          <w:highlight w:val="none"/>
        </w:rPr>
        <w:t>采购人将在评标报告确定的中标候选人名单中按顺序确定中标人，中标候选</w:t>
      </w:r>
    </w:p>
    <w:p>
      <w:pPr>
        <w:spacing w:before="178" w:line="354" w:lineRule="auto"/>
        <w:ind w:left="1069" w:right="11"/>
        <w:rPr>
          <w:rFonts w:ascii="宋体" w:hAnsi="宋体" w:eastAsia="宋体" w:cs="宋体"/>
          <w:b w:val="0"/>
          <w:bCs w:val="0"/>
          <w:color w:val="auto"/>
          <w:sz w:val="24"/>
          <w:szCs w:val="24"/>
          <w:highlight w:val="none"/>
        </w:rPr>
      </w:pPr>
      <w:r>
        <w:rPr>
          <w:rFonts w:ascii="宋体" w:hAnsi="宋体" w:eastAsia="宋体" w:cs="宋体"/>
          <w:b w:val="0"/>
          <w:bCs w:val="0"/>
          <w:color w:val="auto"/>
          <w:spacing w:val="3"/>
          <w:sz w:val="24"/>
          <w:szCs w:val="24"/>
          <w:highlight w:val="none"/>
        </w:rPr>
        <w:t>人并列的，由采购人或者采购人委托评标委员会按</w:t>
      </w:r>
      <w:r>
        <w:rPr>
          <w:rFonts w:ascii="宋体" w:hAnsi="宋体" w:eastAsia="宋体" w:cs="宋体"/>
          <w:b w:val="0"/>
          <w:bCs w:val="0"/>
          <w:color w:val="auto"/>
          <w:spacing w:val="2"/>
          <w:sz w:val="24"/>
          <w:szCs w:val="24"/>
          <w:highlight w:val="none"/>
        </w:rPr>
        <w:t>照招标文件规定的方式确</w:t>
      </w:r>
      <w:r>
        <w:rPr>
          <w:rFonts w:ascii="宋体" w:hAnsi="宋体" w:eastAsia="宋体" w:cs="宋体"/>
          <w:b w:val="0"/>
          <w:bCs w:val="0"/>
          <w:color w:val="auto"/>
          <w:sz w:val="24"/>
          <w:szCs w:val="24"/>
          <w:highlight w:val="none"/>
        </w:rPr>
        <w:t xml:space="preserve"> </w:t>
      </w:r>
      <w:r>
        <w:rPr>
          <w:rFonts w:ascii="宋体" w:hAnsi="宋体" w:eastAsia="宋体" w:cs="宋体"/>
          <w:b w:val="0"/>
          <w:bCs w:val="0"/>
          <w:color w:val="auto"/>
          <w:spacing w:val="2"/>
          <w:sz w:val="24"/>
          <w:szCs w:val="24"/>
          <w:highlight w:val="none"/>
        </w:rPr>
        <w:t>定中标人；招标文件未规定的，采取随机抽取的方式确定。采购人是否委托</w:t>
      </w:r>
      <w:r>
        <w:rPr>
          <w:rFonts w:ascii="宋体" w:hAnsi="宋体" w:eastAsia="宋体" w:cs="宋体"/>
          <w:b w:val="0"/>
          <w:bCs w:val="0"/>
          <w:color w:val="auto"/>
          <w:spacing w:val="12"/>
          <w:sz w:val="24"/>
          <w:szCs w:val="24"/>
          <w:highlight w:val="none"/>
        </w:rPr>
        <w:t xml:space="preserve"> </w:t>
      </w:r>
      <w:r>
        <w:rPr>
          <w:rFonts w:ascii="宋体" w:hAnsi="宋体" w:eastAsia="宋体" w:cs="宋体"/>
          <w:b w:val="0"/>
          <w:bCs w:val="0"/>
          <w:color w:val="auto"/>
          <w:spacing w:val="-5"/>
          <w:sz w:val="24"/>
          <w:szCs w:val="24"/>
          <w:highlight w:val="none"/>
        </w:rPr>
        <w:t>评标委员会直接确定中标人，见《投标人须知资料表》。中标候选人并列的，</w:t>
      </w:r>
    </w:p>
    <w:p>
      <w:pPr>
        <w:spacing w:line="219" w:lineRule="auto"/>
        <w:ind w:left="1069"/>
        <w:rPr>
          <w:rFonts w:ascii="宋体" w:hAnsi="宋体" w:eastAsia="宋体" w:cs="宋体"/>
          <w:b w:val="0"/>
          <w:bCs w:val="0"/>
          <w:color w:val="auto"/>
          <w:sz w:val="24"/>
          <w:szCs w:val="24"/>
          <w:highlight w:val="none"/>
        </w:rPr>
      </w:pPr>
      <w:r>
        <w:rPr>
          <w:rFonts w:ascii="宋体" w:hAnsi="宋体" w:eastAsia="宋体" w:cs="宋体"/>
          <w:b w:val="0"/>
          <w:bCs w:val="0"/>
          <w:color w:val="auto"/>
          <w:spacing w:val="-3"/>
          <w:sz w:val="24"/>
          <w:szCs w:val="24"/>
          <w:highlight w:val="none"/>
        </w:rPr>
        <w:t>按照《投标人须知资料表》要求确定中标人。</w:t>
      </w:r>
    </w:p>
    <w:p>
      <w:pPr>
        <w:spacing w:before="203" w:line="218" w:lineRule="auto"/>
        <w:outlineLvl w:val="1"/>
        <w:rPr>
          <w:rFonts w:ascii="宋体" w:hAnsi="宋体" w:eastAsia="宋体" w:cs="宋体"/>
          <w:b w:val="0"/>
          <w:bCs w:val="0"/>
          <w:color w:val="auto"/>
          <w:sz w:val="24"/>
          <w:szCs w:val="24"/>
          <w:highlight w:val="none"/>
        </w:rPr>
      </w:pPr>
      <w:bookmarkStart w:id="96" w:name="_Toc22252"/>
      <w:r>
        <w:rPr>
          <w:rFonts w:ascii="宋体" w:hAnsi="宋体" w:eastAsia="宋体" w:cs="宋体"/>
          <w:b w:val="0"/>
          <w:bCs w:val="0"/>
          <w:color w:val="auto"/>
          <w:spacing w:val="10"/>
          <w:sz w:val="24"/>
          <w:szCs w:val="24"/>
          <w:highlight w:val="none"/>
        </w:rPr>
        <w:t>23中标公告与中标通知书</w:t>
      </w:r>
      <w:bookmarkEnd w:id="96"/>
    </w:p>
    <w:p>
      <w:pPr>
        <w:spacing w:before="188" w:line="219" w:lineRule="auto"/>
        <w:ind w:left="350"/>
        <w:outlineLvl w:val="2"/>
        <w:rPr>
          <w:rFonts w:ascii="宋体" w:hAnsi="宋体" w:eastAsia="宋体" w:cs="宋体"/>
          <w:b w:val="0"/>
          <w:bCs w:val="0"/>
          <w:color w:val="auto"/>
          <w:sz w:val="24"/>
          <w:szCs w:val="24"/>
          <w:highlight w:val="none"/>
        </w:rPr>
      </w:pPr>
      <w:bookmarkStart w:id="97" w:name="_Toc11171"/>
      <w:r>
        <w:rPr>
          <w:rFonts w:ascii="宋体" w:hAnsi="宋体" w:eastAsia="宋体" w:cs="宋体"/>
          <w:b w:val="0"/>
          <w:bCs w:val="0"/>
          <w:color w:val="auto"/>
          <w:spacing w:val="5"/>
          <w:sz w:val="24"/>
          <w:szCs w:val="24"/>
          <w:highlight w:val="none"/>
        </w:rPr>
        <w:t>23.1</w:t>
      </w:r>
      <w:r>
        <w:rPr>
          <w:rFonts w:ascii="宋体" w:hAnsi="宋体" w:eastAsia="宋体" w:cs="宋体"/>
          <w:b w:val="0"/>
          <w:bCs w:val="0"/>
          <w:color w:val="auto"/>
          <w:spacing w:val="7"/>
          <w:sz w:val="24"/>
          <w:szCs w:val="24"/>
          <w:highlight w:val="none"/>
        </w:rPr>
        <w:t xml:space="preserve">  </w:t>
      </w:r>
      <w:r>
        <w:rPr>
          <w:rFonts w:ascii="宋体" w:hAnsi="宋体" w:eastAsia="宋体" w:cs="宋体"/>
          <w:b w:val="0"/>
          <w:bCs w:val="0"/>
          <w:color w:val="auto"/>
          <w:spacing w:val="5"/>
          <w:sz w:val="24"/>
          <w:szCs w:val="24"/>
          <w:highlight w:val="none"/>
        </w:rPr>
        <w:t>采购人或采购代理机构自中标人确定之日起2个工作日内，在北京市政府采</w:t>
      </w:r>
      <w:bookmarkEnd w:id="97"/>
    </w:p>
    <w:p>
      <w:pPr>
        <w:spacing w:before="174" w:line="463" w:lineRule="exact"/>
        <w:ind w:right="17"/>
        <w:jc w:val="right"/>
        <w:rPr>
          <w:rFonts w:ascii="宋体" w:hAnsi="宋体" w:eastAsia="宋体" w:cs="宋体"/>
          <w:b w:val="0"/>
          <w:bCs w:val="0"/>
          <w:color w:val="auto"/>
          <w:sz w:val="24"/>
          <w:szCs w:val="24"/>
          <w:highlight w:val="none"/>
        </w:rPr>
      </w:pPr>
      <w:r>
        <w:rPr>
          <w:rFonts w:ascii="宋体" w:hAnsi="宋体" w:eastAsia="宋体" w:cs="宋体"/>
          <w:b w:val="0"/>
          <w:bCs w:val="0"/>
          <w:color w:val="auto"/>
          <w:spacing w:val="6"/>
          <w:position w:val="16"/>
          <w:sz w:val="24"/>
          <w:szCs w:val="24"/>
          <w:highlight w:val="none"/>
        </w:rPr>
        <w:t>购网公告中标结果，同时向中标人发出中标通知书，中标公告期限为1个工</w:t>
      </w:r>
    </w:p>
    <w:p>
      <w:pPr>
        <w:spacing w:line="220" w:lineRule="auto"/>
        <w:ind w:left="1069"/>
        <w:rPr>
          <w:rFonts w:ascii="宋体" w:hAnsi="宋体" w:eastAsia="宋体" w:cs="宋体"/>
          <w:b w:val="0"/>
          <w:bCs w:val="0"/>
          <w:color w:val="auto"/>
          <w:sz w:val="24"/>
          <w:szCs w:val="24"/>
          <w:highlight w:val="none"/>
        </w:rPr>
      </w:pPr>
      <w:r>
        <w:rPr>
          <w:rFonts w:ascii="宋体" w:hAnsi="宋体" w:eastAsia="宋体" w:cs="宋体"/>
          <w:b w:val="0"/>
          <w:bCs w:val="0"/>
          <w:color w:val="auto"/>
          <w:spacing w:val="-11"/>
          <w:sz w:val="24"/>
          <w:szCs w:val="24"/>
          <w:highlight w:val="none"/>
        </w:rPr>
        <w:t>作日。</w:t>
      </w:r>
    </w:p>
    <w:p>
      <w:pPr>
        <w:spacing w:before="172" w:line="219" w:lineRule="auto"/>
        <w:ind w:left="350"/>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2"/>
          <w:sz w:val="24"/>
          <w:szCs w:val="24"/>
          <w:highlight w:val="none"/>
        </w:rPr>
        <w:t>23.2</w:t>
      </w:r>
      <w:r>
        <w:rPr>
          <w:rFonts w:ascii="Times New Roman" w:hAnsi="Times New Roman" w:eastAsia="Times New Roman" w:cs="Times New Roman"/>
          <w:b w:val="0"/>
          <w:bCs w:val="0"/>
          <w:color w:val="auto"/>
          <w:spacing w:val="1"/>
          <w:sz w:val="24"/>
          <w:szCs w:val="24"/>
          <w:highlight w:val="none"/>
        </w:rPr>
        <w:t xml:space="preserve">     </w:t>
      </w:r>
      <w:r>
        <w:rPr>
          <w:rFonts w:ascii="宋体" w:hAnsi="宋体" w:eastAsia="宋体" w:cs="宋体"/>
          <w:b w:val="0"/>
          <w:bCs w:val="0"/>
          <w:color w:val="auto"/>
          <w:spacing w:val="2"/>
          <w:sz w:val="24"/>
          <w:szCs w:val="24"/>
          <w:highlight w:val="none"/>
        </w:rPr>
        <w:t>中标通知书对采购人和中标供应商均具有法律效力。中标通知书发出后，采</w:t>
      </w:r>
    </w:p>
    <w:p>
      <w:pPr>
        <w:spacing w:before="176" w:line="460" w:lineRule="exact"/>
        <w:ind w:right="20"/>
        <w:jc w:val="right"/>
        <w:rPr>
          <w:rFonts w:ascii="宋体" w:hAnsi="宋体" w:eastAsia="宋体" w:cs="宋体"/>
          <w:b w:val="0"/>
          <w:bCs w:val="0"/>
          <w:color w:val="auto"/>
          <w:sz w:val="24"/>
          <w:szCs w:val="24"/>
          <w:highlight w:val="none"/>
        </w:rPr>
      </w:pPr>
      <w:r>
        <w:rPr>
          <w:rFonts w:ascii="宋体" w:hAnsi="宋体" w:eastAsia="宋体" w:cs="宋体"/>
          <w:b w:val="0"/>
          <w:bCs w:val="0"/>
          <w:color w:val="auto"/>
          <w:spacing w:val="2"/>
          <w:position w:val="16"/>
          <w:sz w:val="24"/>
          <w:szCs w:val="24"/>
          <w:highlight w:val="none"/>
        </w:rPr>
        <w:t>购人改变中标结果的，或者中标供应商放弃中标项目的，应当依法承担法律</w:t>
      </w:r>
    </w:p>
    <w:p>
      <w:pPr>
        <w:spacing w:before="1" w:line="219" w:lineRule="auto"/>
        <w:ind w:left="1069"/>
        <w:rPr>
          <w:rFonts w:ascii="宋体" w:hAnsi="宋体" w:eastAsia="宋体" w:cs="宋体"/>
          <w:b w:val="0"/>
          <w:bCs w:val="0"/>
          <w:color w:val="auto"/>
          <w:sz w:val="24"/>
          <w:szCs w:val="24"/>
          <w:highlight w:val="none"/>
        </w:rPr>
      </w:pPr>
      <w:r>
        <w:rPr>
          <w:rFonts w:ascii="宋体" w:hAnsi="宋体" w:eastAsia="宋体" w:cs="宋体"/>
          <w:b w:val="0"/>
          <w:bCs w:val="0"/>
          <w:color w:val="auto"/>
          <w:spacing w:val="-7"/>
          <w:sz w:val="24"/>
          <w:szCs w:val="24"/>
          <w:highlight w:val="none"/>
        </w:rPr>
        <w:t>责任。</w:t>
      </w:r>
    </w:p>
    <w:p>
      <w:pPr>
        <w:spacing w:before="216" w:line="220" w:lineRule="auto"/>
        <w:outlineLvl w:val="1"/>
        <w:rPr>
          <w:rFonts w:ascii="宋体" w:hAnsi="宋体" w:eastAsia="宋体" w:cs="宋体"/>
          <w:b w:val="0"/>
          <w:bCs w:val="0"/>
          <w:color w:val="auto"/>
          <w:sz w:val="24"/>
          <w:szCs w:val="24"/>
          <w:highlight w:val="none"/>
        </w:rPr>
      </w:pPr>
      <w:bookmarkStart w:id="98" w:name="_Toc21547"/>
      <w:r>
        <w:rPr>
          <w:rFonts w:ascii="Times New Roman" w:hAnsi="Times New Roman" w:eastAsia="Times New Roman" w:cs="Times New Roman"/>
          <w:b w:val="0"/>
          <w:bCs w:val="0"/>
          <w:color w:val="auto"/>
          <w:spacing w:val="-3"/>
          <w:sz w:val="24"/>
          <w:szCs w:val="24"/>
          <w:highlight w:val="none"/>
        </w:rPr>
        <w:t>24</w:t>
      </w:r>
      <w:r>
        <w:rPr>
          <w:rFonts w:ascii="Times New Roman" w:hAnsi="Times New Roman" w:eastAsia="Times New Roman" w:cs="Times New Roman"/>
          <w:b w:val="0"/>
          <w:bCs w:val="0"/>
          <w:color w:val="auto"/>
          <w:spacing w:val="3"/>
          <w:sz w:val="24"/>
          <w:szCs w:val="24"/>
          <w:highlight w:val="none"/>
        </w:rPr>
        <w:t xml:space="preserve">  </w:t>
      </w:r>
      <w:r>
        <w:rPr>
          <w:rFonts w:ascii="宋体" w:hAnsi="宋体" w:eastAsia="宋体" w:cs="宋体"/>
          <w:b w:val="0"/>
          <w:bCs w:val="0"/>
          <w:color w:val="auto"/>
          <w:spacing w:val="-3"/>
          <w:sz w:val="24"/>
          <w:szCs w:val="24"/>
          <w:highlight w:val="none"/>
        </w:rPr>
        <w:t>废标</w:t>
      </w:r>
      <w:bookmarkEnd w:id="98"/>
    </w:p>
    <w:p>
      <w:pPr>
        <w:spacing w:before="181" w:line="219" w:lineRule="auto"/>
        <w:ind w:left="350"/>
        <w:outlineLvl w:val="2"/>
        <w:rPr>
          <w:rFonts w:ascii="宋体" w:hAnsi="宋体" w:eastAsia="宋体" w:cs="宋体"/>
          <w:b w:val="0"/>
          <w:bCs w:val="0"/>
          <w:color w:val="auto"/>
          <w:sz w:val="24"/>
          <w:szCs w:val="24"/>
          <w:highlight w:val="none"/>
        </w:rPr>
      </w:pPr>
      <w:bookmarkStart w:id="99" w:name="_Toc11189"/>
      <w:r>
        <w:rPr>
          <w:rFonts w:ascii="Times New Roman" w:hAnsi="Times New Roman" w:eastAsia="Times New Roman" w:cs="Times New Roman"/>
          <w:b w:val="0"/>
          <w:bCs w:val="0"/>
          <w:color w:val="auto"/>
          <w:spacing w:val="-1"/>
          <w:sz w:val="24"/>
          <w:szCs w:val="24"/>
          <w:highlight w:val="none"/>
        </w:rPr>
        <w:t>24.1</w:t>
      </w:r>
      <w:r>
        <w:rPr>
          <w:rFonts w:ascii="Times New Roman" w:hAnsi="Times New Roman" w:eastAsia="Times New Roman" w:cs="Times New Roman"/>
          <w:b w:val="0"/>
          <w:bCs w:val="0"/>
          <w:color w:val="auto"/>
          <w:spacing w:val="13"/>
          <w:sz w:val="24"/>
          <w:szCs w:val="24"/>
          <w:highlight w:val="none"/>
        </w:rPr>
        <w:t xml:space="preserve">    </w:t>
      </w:r>
      <w:r>
        <w:rPr>
          <w:rFonts w:ascii="宋体" w:hAnsi="宋体" w:eastAsia="宋体" w:cs="宋体"/>
          <w:b w:val="0"/>
          <w:bCs w:val="0"/>
          <w:color w:val="auto"/>
          <w:spacing w:val="-1"/>
          <w:sz w:val="24"/>
          <w:szCs w:val="24"/>
          <w:highlight w:val="none"/>
        </w:rPr>
        <w:t>在招标采购中，出现下列情形之一的，应予废标：</w:t>
      </w:r>
      <w:bookmarkEnd w:id="99"/>
    </w:p>
    <w:p>
      <w:pPr>
        <w:spacing w:before="166" w:line="219" w:lineRule="auto"/>
        <w:ind w:right="20"/>
        <w:jc w:val="right"/>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4"/>
          <w:sz w:val="24"/>
          <w:szCs w:val="24"/>
          <w:highlight w:val="none"/>
        </w:rPr>
        <w:t>24.1.1</w:t>
      </w:r>
      <w:r>
        <w:rPr>
          <w:rFonts w:ascii="Times New Roman" w:hAnsi="Times New Roman" w:eastAsia="Times New Roman" w:cs="Times New Roman"/>
          <w:b w:val="0"/>
          <w:bCs w:val="0"/>
          <w:color w:val="auto"/>
          <w:spacing w:val="14"/>
          <w:sz w:val="24"/>
          <w:szCs w:val="24"/>
          <w:highlight w:val="none"/>
        </w:rPr>
        <w:t xml:space="preserve">    </w:t>
      </w:r>
      <w:r>
        <w:rPr>
          <w:rFonts w:ascii="宋体" w:hAnsi="宋体" w:eastAsia="宋体" w:cs="宋体"/>
          <w:b w:val="0"/>
          <w:bCs w:val="0"/>
          <w:color w:val="auto"/>
          <w:spacing w:val="4"/>
          <w:sz w:val="24"/>
          <w:szCs w:val="24"/>
          <w:highlight w:val="none"/>
        </w:rPr>
        <w:t>符合专业条件的供应商或者对招标文件作实质响应的供应商不足三</w:t>
      </w:r>
    </w:p>
    <w:p>
      <w:pPr>
        <w:spacing w:before="187" w:line="220" w:lineRule="auto"/>
        <w:ind w:left="1979"/>
        <w:rPr>
          <w:rFonts w:ascii="宋体" w:hAnsi="宋体" w:eastAsia="宋体" w:cs="宋体"/>
          <w:b w:val="0"/>
          <w:bCs w:val="0"/>
          <w:color w:val="auto"/>
          <w:sz w:val="24"/>
          <w:szCs w:val="24"/>
          <w:highlight w:val="none"/>
        </w:rPr>
      </w:pPr>
      <w:r>
        <w:rPr>
          <w:rFonts w:ascii="宋体" w:hAnsi="宋体" w:eastAsia="宋体" w:cs="宋体"/>
          <w:b w:val="0"/>
          <w:bCs w:val="0"/>
          <w:color w:val="auto"/>
          <w:spacing w:val="-9"/>
          <w:sz w:val="24"/>
          <w:szCs w:val="24"/>
          <w:highlight w:val="none"/>
        </w:rPr>
        <w:t>家的；</w:t>
      </w:r>
    </w:p>
    <w:p>
      <w:pPr>
        <w:spacing w:before="182" w:line="219" w:lineRule="auto"/>
        <w:ind w:left="1069"/>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3"/>
          <w:sz w:val="24"/>
          <w:szCs w:val="24"/>
          <w:highlight w:val="none"/>
        </w:rPr>
        <w:t>24.1.2</w:t>
      </w:r>
      <w:r>
        <w:rPr>
          <w:rFonts w:ascii="Times New Roman" w:hAnsi="Times New Roman" w:eastAsia="Times New Roman" w:cs="Times New Roman"/>
          <w:b w:val="0"/>
          <w:bCs w:val="0"/>
          <w:color w:val="auto"/>
          <w:spacing w:val="8"/>
          <w:sz w:val="24"/>
          <w:szCs w:val="24"/>
          <w:highlight w:val="none"/>
        </w:rPr>
        <w:t xml:space="preserve">     </w:t>
      </w:r>
      <w:r>
        <w:rPr>
          <w:rFonts w:ascii="宋体" w:hAnsi="宋体" w:eastAsia="宋体" w:cs="宋体"/>
          <w:b w:val="0"/>
          <w:bCs w:val="0"/>
          <w:color w:val="auto"/>
          <w:spacing w:val="-3"/>
          <w:sz w:val="24"/>
          <w:szCs w:val="24"/>
          <w:highlight w:val="none"/>
        </w:rPr>
        <w:t>出现影响采购公正的违法、违规行为的；</w:t>
      </w:r>
    </w:p>
    <w:p>
      <w:pPr>
        <w:spacing w:before="185" w:line="218" w:lineRule="auto"/>
        <w:ind w:left="1069"/>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2"/>
          <w:sz w:val="24"/>
          <w:szCs w:val="24"/>
          <w:highlight w:val="none"/>
        </w:rPr>
        <w:t>24.1.3</w:t>
      </w:r>
      <w:r>
        <w:rPr>
          <w:rFonts w:ascii="Times New Roman" w:hAnsi="Times New Roman" w:eastAsia="Times New Roman" w:cs="Times New Roman"/>
          <w:b w:val="0"/>
          <w:bCs w:val="0"/>
          <w:color w:val="auto"/>
          <w:spacing w:val="6"/>
          <w:sz w:val="24"/>
          <w:szCs w:val="24"/>
          <w:highlight w:val="none"/>
        </w:rPr>
        <w:t xml:space="preserve">     </w:t>
      </w:r>
      <w:r>
        <w:rPr>
          <w:rFonts w:ascii="宋体" w:hAnsi="宋体" w:eastAsia="宋体" w:cs="宋体"/>
          <w:b w:val="0"/>
          <w:bCs w:val="0"/>
          <w:color w:val="auto"/>
          <w:spacing w:val="-2"/>
          <w:sz w:val="24"/>
          <w:szCs w:val="24"/>
          <w:highlight w:val="none"/>
        </w:rPr>
        <w:t>投标人的报价均超过了采购预算，采购人不能支付的；</w:t>
      </w:r>
    </w:p>
    <w:p>
      <w:pPr>
        <w:spacing w:before="187" w:line="219" w:lineRule="auto"/>
        <w:ind w:left="1069"/>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4"/>
          <w:sz w:val="24"/>
          <w:szCs w:val="24"/>
          <w:highlight w:val="none"/>
        </w:rPr>
        <w:t>24.1.4</w:t>
      </w:r>
      <w:r>
        <w:rPr>
          <w:rFonts w:ascii="Times New Roman" w:hAnsi="Times New Roman" w:eastAsia="Times New Roman" w:cs="Times New Roman"/>
          <w:b w:val="0"/>
          <w:bCs w:val="0"/>
          <w:color w:val="auto"/>
          <w:spacing w:val="8"/>
          <w:sz w:val="24"/>
          <w:szCs w:val="24"/>
          <w:highlight w:val="none"/>
        </w:rPr>
        <w:t xml:space="preserve">     </w:t>
      </w:r>
      <w:r>
        <w:rPr>
          <w:rFonts w:ascii="宋体" w:hAnsi="宋体" w:eastAsia="宋体" w:cs="宋体"/>
          <w:b w:val="0"/>
          <w:bCs w:val="0"/>
          <w:color w:val="auto"/>
          <w:spacing w:val="-4"/>
          <w:sz w:val="24"/>
          <w:szCs w:val="24"/>
          <w:highlight w:val="none"/>
        </w:rPr>
        <w:t>因重大变故，采购任务取消的。</w:t>
      </w:r>
    </w:p>
    <w:p>
      <w:pPr>
        <w:spacing w:before="185" w:line="360" w:lineRule="auto"/>
        <w:ind w:left="350"/>
        <w:outlineLvl w:val="2"/>
        <w:rPr>
          <w:rFonts w:ascii="宋体" w:hAnsi="宋体" w:eastAsia="宋体" w:cs="宋体"/>
          <w:b w:val="0"/>
          <w:bCs w:val="0"/>
          <w:color w:val="auto"/>
          <w:sz w:val="24"/>
          <w:szCs w:val="24"/>
          <w:highlight w:val="none"/>
        </w:rPr>
      </w:pPr>
      <w:bookmarkStart w:id="100" w:name="_Toc8739"/>
      <w:r>
        <w:rPr>
          <w:rFonts w:ascii="Times New Roman" w:hAnsi="Times New Roman" w:eastAsia="Times New Roman" w:cs="Times New Roman"/>
          <w:b w:val="0"/>
          <w:bCs w:val="0"/>
          <w:color w:val="auto"/>
          <w:spacing w:val="-1"/>
          <w:sz w:val="24"/>
          <w:szCs w:val="24"/>
          <w:highlight w:val="none"/>
        </w:rPr>
        <w:t>24.2</w:t>
      </w:r>
      <w:r>
        <w:rPr>
          <w:rFonts w:ascii="Times New Roman" w:hAnsi="Times New Roman" w:eastAsia="Times New Roman" w:cs="Times New Roman"/>
          <w:b w:val="0"/>
          <w:bCs w:val="0"/>
          <w:color w:val="auto"/>
          <w:spacing w:val="16"/>
          <w:sz w:val="24"/>
          <w:szCs w:val="24"/>
          <w:highlight w:val="none"/>
        </w:rPr>
        <w:t xml:space="preserve">    </w:t>
      </w:r>
      <w:r>
        <w:rPr>
          <w:rFonts w:ascii="宋体" w:hAnsi="宋体" w:eastAsia="宋体" w:cs="宋体"/>
          <w:b w:val="0"/>
          <w:bCs w:val="0"/>
          <w:color w:val="auto"/>
          <w:spacing w:val="-1"/>
          <w:sz w:val="24"/>
          <w:szCs w:val="24"/>
          <w:highlight w:val="none"/>
        </w:rPr>
        <w:t>废标后，采购人将废标理由书面通知所有投标人。</w:t>
      </w:r>
      <w:bookmarkEnd w:id="100"/>
    </w:p>
    <w:p>
      <w:pPr>
        <w:spacing w:before="74" w:line="360" w:lineRule="auto"/>
        <w:ind w:left="20"/>
        <w:outlineLvl w:val="1"/>
        <w:rPr>
          <w:rFonts w:ascii="宋体" w:hAnsi="宋体" w:eastAsia="宋体" w:cs="宋体"/>
          <w:b w:val="0"/>
          <w:bCs w:val="0"/>
          <w:color w:val="auto"/>
          <w:sz w:val="23"/>
          <w:szCs w:val="23"/>
          <w:highlight w:val="none"/>
        </w:rPr>
      </w:pPr>
      <w:bookmarkStart w:id="101" w:name="_Toc13926"/>
      <w:r>
        <w:rPr>
          <w:rFonts w:ascii="Times New Roman" w:hAnsi="Times New Roman" w:eastAsia="Times New Roman" w:cs="Times New Roman"/>
          <w:b w:val="0"/>
          <w:bCs w:val="0"/>
          <w:color w:val="auto"/>
          <w:spacing w:val="9"/>
          <w:sz w:val="23"/>
          <w:szCs w:val="23"/>
          <w:highlight w:val="none"/>
        </w:rPr>
        <w:t>25</w:t>
      </w:r>
      <w:r>
        <w:rPr>
          <w:rFonts w:ascii="Times New Roman" w:hAnsi="Times New Roman" w:eastAsia="Times New Roman" w:cs="Times New Roman"/>
          <w:b w:val="0"/>
          <w:bCs w:val="0"/>
          <w:color w:val="auto"/>
          <w:sz w:val="23"/>
          <w:szCs w:val="23"/>
          <w:highlight w:val="none"/>
        </w:rPr>
        <w:t xml:space="preserve">  </w:t>
      </w:r>
      <w:r>
        <w:rPr>
          <w:rFonts w:ascii="宋体" w:hAnsi="宋体" w:eastAsia="宋体" w:cs="宋体"/>
          <w:b w:val="0"/>
          <w:bCs w:val="0"/>
          <w:color w:val="auto"/>
          <w:spacing w:val="9"/>
          <w:sz w:val="23"/>
          <w:szCs w:val="23"/>
          <w:highlight w:val="none"/>
        </w:rPr>
        <w:t>签订合同</w:t>
      </w:r>
      <w:bookmarkEnd w:id="101"/>
    </w:p>
    <w:p>
      <w:pPr>
        <w:spacing w:before="190" w:line="219" w:lineRule="auto"/>
        <w:ind w:left="350"/>
        <w:rPr>
          <w:rFonts w:ascii="宋体" w:hAnsi="宋体" w:eastAsia="宋体" w:cs="宋体"/>
          <w:b w:val="0"/>
          <w:bCs w:val="0"/>
          <w:color w:val="auto"/>
          <w:sz w:val="23"/>
          <w:szCs w:val="23"/>
          <w:highlight w:val="none"/>
        </w:rPr>
      </w:pPr>
      <w:r>
        <w:rPr>
          <w:rFonts w:ascii="Times New Roman" w:hAnsi="Times New Roman" w:eastAsia="Times New Roman" w:cs="Times New Roman"/>
          <w:b w:val="0"/>
          <w:bCs w:val="0"/>
          <w:color w:val="auto"/>
          <w:spacing w:val="10"/>
          <w:sz w:val="23"/>
          <w:szCs w:val="23"/>
          <w:highlight w:val="none"/>
        </w:rPr>
        <w:t>25.1</w:t>
      </w:r>
      <w:r>
        <w:rPr>
          <w:rFonts w:ascii="Times New Roman" w:hAnsi="Times New Roman" w:eastAsia="Times New Roman" w:cs="Times New Roman"/>
          <w:b w:val="0"/>
          <w:bCs w:val="0"/>
          <w:color w:val="auto"/>
          <w:spacing w:val="11"/>
          <w:sz w:val="23"/>
          <w:szCs w:val="23"/>
          <w:highlight w:val="none"/>
        </w:rPr>
        <w:t xml:space="preserve">     </w:t>
      </w:r>
      <w:r>
        <w:rPr>
          <w:rFonts w:ascii="宋体" w:hAnsi="宋体" w:eastAsia="宋体" w:cs="宋体"/>
          <w:b w:val="0"/>
          <w:bCs w:val="0"/>
          <w:color w:val="auto"/>
          <w:spacing w:val="10"/>
          <w:sz w:val="23"/>
          <w:szCs w:val="23"/>
          <w:highlight w:val="none"/>
        </w:rPr>
        <w:t>中标人、采购人应当自中标通知书发出之日起30日内，按照招标文件和中标</w:t>
      </w:r>
    </w:p>
    <w:p>
      <w:pPr>
        <w:spacing w:before="187" w:line="461" w:lineRule="exact"/>
        <w:ind w:right="60"/>
        <w:jc w:val="right"/>
        <w:rPr>
          <w:rFonts w:ascii="宋体" w:hAnsi="宋体" w:eastAsia="宋体" w:cs="宋体"/>
          <w:b w:val="0"/>
          <w:bCs w:val="0"/>
          <w:color w:val="auto"/>
          <w:sz w:val="23"/>
          <w:szCs w:val="23"/>
          <w:highlight w:val="none"/>
        </w:rPr>
      </w:pPr>
      <w:r>
        <w:rPr>
          <w:rFonts w:ascii="宋体" w:hAnsi="宋体" w:eastAsia="宋体" w:cs="宋体"/>
          <w:b w:val="0"/>
          <w:bCs w:val="0"/>
          <w:color w:val="auto"/>
          <w:spacing w:val="12"/>
          <w:position w:val="17"/>
          <w:sz w:val="23"/>
          <w:szCs w:val="23"/>
          <w:highlight w:val="none"/>
        </w:rPr>
        <w:t>人投标文件的规定签订书面合同。所签订的合同不得对招标文件确定的事项</w:t>
      </w:r>
    </w:p>
    <w:p>
      <w:pPr>
        <w:spacing w:line="219" w:lineRule="auto"/>
        <w:ind w:left="1079"/>
        <w:rPr>
          <w:rFonts w:ascii="宋体" w:hAnsi="宋体" w:eastAsia="宋体" w:cs="宋体"/>
          <w:b w:val="0"/>
          <w:bCs w:val="0"/>
          <w:color w:val="auto"/>
          <w:sz w:val="23"/>
          <w:szCs w:val="23"/>
          <w:highlight w:val="none"/>
        </w:rPr>
      </w:pPr>
      <w:r>
        <w:rPr>
          <w:rFonts w:ascii="宋体" w:hAnsi="宋体" w:eastAsia="宋体" w:cs="宋体"/>
          <w:b w:val="0"/>
          <w:bCs w:val="0"/>
          <w:color w:val="auto"/>
          <w:spacing w:val="6"/>
          <w:sz w:val="23"/>
          <w:szCs w:val="23"/>
          <w:highlight w:val="none"/>
        </w:rPr>
        <w:t>和中标人投标文件作实质性修改。</w:t>
      </w:r>
    </w:p>
    <w:p>
      <w:pPr>
        <w:spacing w:before="185" w:line="218" w:lineRule="auto"/>
        <w:ind w:left="350"/>
        <w:rPr>
          <w:rFonts w:ascii="宋体" w:hAnsi="宋体" w:eastAsia="宋体" w:cs="宋体"/>
          <w:b w:val="0"/>
          <w:bCs w:val="0"/>
          <w:color w:val="auto"/>
          <w:sz w:val="23"/>
          <w:szCs w:val="23"/>
          <w:highlight w:val="none"/>
        </w:rPr>
      </w:pPr>
      <w:r>
        <w:rPr>
          <w:rFonts w:ascii="Times New Roman" w:hAnsi="Times New Roman" w:eastAsia="Times New Roman" w:cs="Times New Roman"/>
          <w:b w:val="0"/>
          <w:bCs w:val="0"/>
          <w:color w:val="auto"/>
          <w:spacing w:val="11"/>
          <w:sz w:val="23"/>
          <w:szCs w:val="23"/>
          <w:highlight w:val="none"/>
        </w:rPr>
        <w:t>25.2</w:t>
      </w:r>
      <w:r>
        <w:rPr>
          <w:rFonts w:ascii="Times New Roman" w:hAnsi="Times New Roman" w:eastAsia="Times New Roman" w:cs="Times New Roman"/>
          <w:b w:val="0"/>
          <w:bCs w:val="0"/>
          <w:color w:val="auto"/>
          <w:spacing w:val="9"/>
          <w:sz w:val="23"/>
          <w:szCs w:val="23"/>
          <w:highlight w:val="none"/>
        </w:rPr>
        <w:t xml:space="preserve">     </w:t>
      </w:r>
      <w:r>
        <w:rPr>
          <w:rFonts w:ascii="宋体" w:hAnsi="宋体" w:eastAsia="宋体" w:cs="宋体"/>
          <w:b w:val="0"/>
          <w:bCs w:val="0"/>
          <w:color w:val="auto"/>
          <w:spacing w:val="11"/>
          <w:sz w:val="23"/>
          <w:szCs w:val="23"/>
          <w:highlight w:val="none"/>
        </w:rPr>
        <w:t>中标人拒绝与采购人签订合同的，采购人可</w:t>
      </w:r>
      <w:r>
        <w:rPr>
          <w:rFonts w:ascii="宋体" w:hAnsi="宋体" w:eastAsia="宋体" w:cs="宋体"/>
          <w:b w:val="0"/>
          <w:bCs w:val="0"/>
          <w:color w:val="auto"/>
          <w:spacing w:val="10"/>
          <w:sz w:val="23"/>
          <w:szCs w:val="23"/>
          <w:highlight w:val="none"/>
        </w:rPr>
        <w:t>以按照评标报告推荐的中标候选</w:t>
      </w:r>
    </w:p>
    <w:p>
      <w:pPr>
        <w:spacing w:before="189" w:line="219" w:lineRule="auto"/>
        <w:ind w:left="1079"/>
        <w:rPr>
          <w:rFonts w:ascii="宋体" w:hAnsi="宋体" w:eastAsia="宋体" w:cs="宋体"/>
          <w:b w:val="0"/>
          <w:bCs w:val="0"/>
          <w:color w:val="auto"/>
          <w:sz w:val="23"/>
          <w:szCs w:val="23"/>
          <w:highlight w:val="none"/>
        </w:rPr>
      </w:pPr>
      <w:r>
        <w:rPr>
          <w:rFonts w:ascii="宋体" w:hAnsi="宋体" w:eastAsia="宋体" w:cs="宋体"/>
          <w:b w:val="0"/>
          <w:bCs w:val="0"/>
          <w:color w:val="auto"/>
          <w:spacing w:val="9"/>
          <w:sz w:val="23"/>
          <w:szCs w:val="23"/>
          <w:highlight w:val="none"/>
        </w:rPr>
        <w:t>人名单排序，确定下一候选人为中标人，也可以重新开展政府采购</w:t>
      </w:r>
      <w:r>
        <w:rPr>
          <w:rFonts w:ascii="宋体" w:hAnsi="宋体" w:eastAsia="宋体" w:cs="宋体"/>
          <w:b w:val="0"/>
          <w:bCs w:val="0"/>
          <w:color w:val="auto"/>
          <w:spacing w:val="8"/>
          <w:sz w:val="23"/>
          <w:szCs w:val="23"/>
          <w:highlight w:val="none"/>
        </w:rPr>
        <w:t>活动。</w:t>
      </w:r>
    </w:p>
    <w:p>
      <w:pPr>
        <w:spacing w:before="187" w:line="219" w:lineRule="auto"/>
        <w:ind w:left="350"/>
        <w:rPr>
          <w:rFonts w:ascii="宋体" w:hAnsi="宋体" w:eastAsia="宋体" w:cs="宋体"/>
          <w:b w:val="0"/>
          <w:bCs w:val="0"/>
          <w:color w:val="auto"/>
          <w:sz w:val="23"/>
          <w:szCs w:val="23"/>
          <w:highlight w:val="none"/>
        </w:rPr>
      </w:pPr>
      <w:r>
        <w:rPr>
          <w:rFonts w:ascii="Times New Roman" w:hAnsi="Times New Roman" w:eastAsia="Times New Roman" w:cs="Times New Roman"/>
          <w:b w:val="0"/>
          <w:bCs w:val="0"/>
          <w:color w:val="auto"/>
          <w:spacing w:val="11"/>
          <w:sz w:val="23"/>
          <w:szCs w:val="23"/>
          <w:highlight w:val="none"/>
        </w:rPr>
        <w:t>25.3</w:t>
      </w:r>
      <w:r>
        <w:rPr>
          <w:rFonts w:ascii="Times New Roman" w:hAnsi="Times New Roman" w:eastAsia="Times New Roman" w:cs="Times New Roman"/>
          <w:b w:val="0"/>
          <w:bCs w:val="0"/>
          <w:color w:val="auto"/>
          <w:spacing w:val="7"/>
          <w:sz w:val="23"/>
          <w:szCs w:val="23"/>
          <w:highlight w:val="none"/>
        </w:rPr>
        <w:t xml:space="preserve">     </w:t>
      </w:r>
      <w:r>
        <w:rPr>
          <w:rFonts w:ascii="宋体" w:hAnsi="宋体" w:eastAsia="宋体" w:cs="宋体"/>
          <w:b w:val="0"/>
          <w:bCs w:val="0"/>
          <w:color w:val="auto"/>
          <w:spacing w:val="11"/>
          <w:sz w:val="23"/>
          <w:szCs w:val="23"/>
          <w:highlight w:val="none"/>
        </w:rPr>
        <w:t>联合体中标的，联合体各方应当共同与采购人签订合同，就采购合同约定的</w:t>
      </w:r>
    </w:p>
    <w:p>
      <w:pPr>
        <w:spacing w:before="187" w:line="219" w:lineRule="auto"/>
        <w:ind w:left="1079"/>
        <w:rPr>
          <w:rFonts w:ascii="宋体" w:hAnsi="宋体" w:eastAsia="宋体" w:cs="宋体"/>
          <w:b w:val="0"/>
          <w:bCs w:val="0"/>
          <w:color w:val="auto"/>
          <w:sz w:val="23"/>
          <w:szCs w:val="23"/>
          <w:highlight w:val="none"/>
        </w:rPr>
      </w:pPr>
      <w:r>
        <w:rPr>
          <w:rFonts w:ascii="宋体" w:hAnsi="宋体" w:eastAsia="宋体" w:cs="宋体"/>
          <w:b w:val="0"/>
          <w:bCs w:val="0"/>
          <w:color w:val="auto"/>
          <w:spacing w:val="8"/>
          <w:sz w:val="23"/>
          <w:szCs w:val="23"/>
          <w:highlight w:val="none"/>
        </w:rPr>
        <w:t>事项向采购人承担连带责任。</w:t>
      </w:r>
    </w:p>
    <w:p>
      <w:pPr>
        <w:spacing w:before="187" w:line="219" w:lineRule="auto"/>
        <w:ind w:left="350"/>
        <w:outlineLvl w:val="2"/>
        <w:rPr>
          <w:rFonts w:ascii="宋体" w:hAnsi="宋体" w:eastAsia="宋体" w:cs="宋体"/>
          <w:b w:val="0"/>
          <w:bCs w:val="0"/>
          <w:color w:val="auto"/>
          <w:sz w:val="23"/>
          <w:szCs w:val="23"/>
          <w:highlight w:val="none"/>
        </w:rPr>
      </w:pPr>
      <w:bookmarkStart w:id="102" w:name="_Toc1767"/>
      <w:r>
        <w:rPr>
          <w:rFonts w:ascii="Times New Roman" w:hAnsi="Times New Roman" w:eastAsia="Times New Roman" w:cs="Times New Roman"/>
          <w:b w:val="0"/>
          <w:bCs w:val="0"/>
          <w:color w:val="auto"/>
          <w:spacing w:val="5"/>
          <w:sz w:val="23"/>
          <w:szCs w:val="23"/>
          <w:highlight w:val="none"/>
        </w:rPr>
        <w:t xml:space="preserve">25.4     </w:t>
      </w:r>
      <w:r>
        <w:rPr>
          <w:rFonts w:ascii="宋体" w:hAnsi="宋体" w:eastAsia="宋体" w:cs="宋体"/>
          <w:b w:val="0"/>
          <w:bCs w:val="0"/>
          <w:color w:val="auto"/>
          <w:spacing w:val="5"/>
          <w:sz w:val="23"/>
          <w:szCs w:val="23"/>
          <w:highlight w:val="none"/>
        </w:rPr>
        <w:t>政府采购合同不能转包。</w:t>
      </w:r>
      <w:bookmarkEnd w:id="102"/>
    </w:p>
    <w:p>
      <w:pPr>
        <w:spacing w:before="187" w:line="219" w:lineRule="auto"/>
        <w:ind w:left="350"/>
        <w:rPr>
          <w:rFonts w:ascii="宋体" w:hAnsi="宋体" w:eastAsia="宋体" w:cs="宋体"/>
          <w:b w:val="0"/>
          <w:bCs w:val="0"/>
          <w:color w:val="auto"/>
          <w:sz w:val="23"/>
          <w:szCs w:val="23"/>
          <w:highlight w:val="none"/>
        </w:rPr>
      </w:pPr>
      <w:r>
        <w:rPr>
          <w:rFonts w:ascii="Times New Roman" w:hAnsi="Times New Roman" w:eastAsia="Times New Roman" w:cs="Times New Roman"/>
          <w:b w:val="0"/>
          <w:bCs w:val="0"/>
          <w:color w:val="auto"/>
          <w:spacing w:val="12"/>
          <w:sz w:val="23"/>
          <w:szCs w:val="23"/>
          <w:highlight w:val="none"/>
        </w:rPr>
        <w:t>25.5</w:t>
      </w:r>
      <w:r>
        <w:rPr>
          <w:rFonts w:ascii="Times New Roman" w:hAnsi="Times New Roman" w:eastAsia="Times New Roman" w:cs="Times New Roman"/>
          <w:b w:val="0"/>
          <w:bCs w:val="0"/>
          <w:color w:val="auto"/>
          <w:spacing w:val="5"/>
          <w:sz w:val="23"/>
          <w:szCs w:val="23"/>
          <w:highlight w:val="none"/>
        </w:rPr>
        <w:t xml:space="preserve">     </w:t>
      </w:r>
      <w:r>
        <w:rPr>
          <w:rFonts w:ascii="宋体" w:hAnsi="宋体" w:eastAsia="宋体" w:cs="宋体"/>
          <w:b w:val="0"/>
          <w:bCs w:val="0"/>
          <w:color w:val="auto"/>
          <w:spacing w:val="12"/>
          <w:sz w:val="23"/>
          <w:szCs w:val="23"/>
          <w:highlight w:val="none"/>
        </w:rPr>
        <w:t>采购人允许采用分包方式履行合同的，</w:t>
      </w:r>
      <w:r>
        <w:rPr>
          <w:rFonts w:ascii="宋体" w:hAnsi="宋体" w:eastAsia="宋体" w:cs="宋体"/>
          <w:b w:val="0"/>
          <w:bCs w:val="0"/>
          <w:color w:val="auto"/>
          <w:spacing w:val="11"/>
          <w:sz w:val="23"/>
          <w:szCs w:val="23"/>
          <w:highlight w:val="none"/>
        </w:rPr>
        <w:t>中标人可以依法在中标后将中标项目</w:t>
      </w:r>
    </w:p>
    <w:p>
      <w:pPr>
        <w:spacing w:before="189" w:line="369" w:lineRule="auto"/>
        <w:ind w:left="1079" w:right="51"/>
        <w:rPr>
          <w:rFonts w:ascii="宋体" w:hAnsi="宋体" w:eastAsia="宋体" w:cs="宋体"/>
          <w:color w:val="auto"/>
          <w:sz w:val="23"/>
          <w:szCs w:val="23"/>
          <w:highlight w:val="none"/>
        </w:rPr>
      </w:pPr>
      <w:r>
        <w:rPr>
          <w:rFonts w:ascii="宋体" w:hAnsi="宋体" w:eastAsia="宋体" w:cs="宋体"/>
          <w:b w:val="0"/>
          <w:bCs w:val="0"/>
          <w:color w:val="auto"/>
          <w:spacing w:val="12"/>
          <w:sz w:val="23"/>
          <w:szCs w:val="23"/>
          <w:highlight w:val="none"/>
        </w:rPr>
        <w:t>的非主体、非关键性工作采取分包方式履行合同。本项目的非主体、非关键</w:t>
      </w:r>
      <w:r>
        <w:rPr>
          <w:rFonts w:ascii="宋体" w:hAnsi="宋体" w:eastAsia="宋体" w:cs="宋体"/>
          <w:b w:val="0"/>
          <w:bCs w:val="0"/>
          <w:color w:val="auto"/>
          <w:spacing w:val="2"/>
          <w:sz w:val="23"/>
          <w:szCs w:val="23"/>
          <w:highlight w:val="none"/>
        </w:rPr>
        <w:t xml:space="preserve"> </w:t>
      </w:r>
      <w:r>
        <w:rPr>
          <w:rFonts w:ascii="宋体" w:hAnsi="宋体" w:eastAsia="宋体" w:cs="宋体"/>
          <w:b w:val="0"/>
          <w:bCs w:val="0"/>
          <w:color w:val="auto"/>
          <w:spacing w:val="5"/>
          <w:sz w:val="23"/>
          <w:szCs w:val="23"/>
          <w:highlight w:val="none"/>
        </w:rPr>
        <w:t>性工</w:t>
      </w:r>
      <w:r>
        <w:rPr>
          <w:rFonts w:ascii="宋体" w:hAnsi="宋体" w:eastAsia="宋体" w:cs="宋体"/>
          <w:color w:val="auto"/>
          <w:spacing w:val="5"/>
          <w:sz w:val="23"/>
          <w:szCs w:val="23"/>
          <w:highlight w:val="none"/>
        </w:rPr>
        <w:t>作是否允许分包，见《投标人须知资料表》。政府采购合同分包履行的，</w:t>
      </w:r>
      <w:r>
        <w:rPr>
          <w:rFonts w:ascii="宋体" w:hAnsi="宋体" w:eastAsia="宋体" w:cs="宋体"/>
          <w:color w:val="auto"/>
          <w:spacing w:val="4"/>
          <w:sz w:val="23"/>
          <w:szCs w:val="23"/>
          <w:highlight w:val="none"/>
        </w:rPr>
        <w:t xml:space="preserve"> </w:t>
      </w:r>
      <w:r>
        <w:rPr>
          <w:rFonts w:ascii="宋体" w:hAnsi="宋体" w:eastAsia="宋体" w:cs="宋体"/>
          <w:color w:val="auto"/>
          <w:spacing w:val="12"/>
          <w:sz w:val="23"/>
          <w:szCs w:val="23"/>
          <w:highlight w:val="none"/>
        </w:rPr>
        <w:t>应当在投标文件中载明分包承担主体，分包承担主体应当具备相应资质条件</w:t>
      </w:r>
      <w:r>
        <w:rPr>
          <w:rFonts w:ascii="宋体" w:hAnsi="宋体" w:eastAsia="宋体" w:cs="宋体"/>
          <w:color w:val="auto"/>
          <w:spacing w:val="2"/>
          <w:sz w:val="23"/>
          <w:szCs w:val="23"/>
          <w:highlight w:val="none"/>
        </w:rPr>
        <w:t xml:space="preserve"> </w:t>
      </w:r>
      <w:r>
        <w:rPr>
          <w:rFonts w:ascii="宋体" w:hAnsi="宋体" w:eastAsia="宋体" w:cs="宋体"/>
          <w:color w:val="auto"/>
          <w:spacing w:val="8"/>
          <w:sz w:val="23"/>
          <w:szCs w:val="23"/>
          <w:highlight w:val="none"/>
        </w:rPr>
        <w:t>且不得再次分包，否则</w:t>
      </w:r>
      <w:r>
        <w:rPr>
          <w:rFonts w:ascii="宋体" w:hAnsi="宋体" w:eastAsia="宋体" w:cs="宋体"/>
          <w:b/>
          <w:bCs/>
          <w:color w:val="auto"/>
          <w:spacing w:val="8"/>
          <w:sz w:val="23"/>
          <w:szCs w:val="23"/>
          <w:highlight w:val="none"/>
        </w:rPr>
        <w:t>投标无效。</w:t>
      </w:r>
      <w:r>
        <w:rPr>
          <w:rFonts w:ascii="宋体" w:hAnsi="宋体" w:eastAsia="宋体" w:cs="宋体"/>
          <w:color w:val="auto"/>
          <w:spacing w:val="21"/>
          <w:sz w:val="23"/>
          <w:szCs w:val="23"/>
          <w:highlight w:val="none"/>
        </w:rPr>
        <w:t xml:space="preserve"> </w:t>
      </w:r>
      <w:r>
        <w:rPr>
          <w:rFonts w:ascii="宋体" w:hAnsi="宋体" w:eastAsia="宋体" w:cs="宋体"/>
          <w:color w:val="auto"/>
          <w:spacing w:val="8"/>
          <w:sz w:val="23"/>
          <w:szCs w:val="23"/>
          <w:highlight w:val="none"/>
        </w:rPr>
        <w:t>中标人就采购项目和分包项目向采购人负</w:t>
      </w:r>
    </w:p>
    <w:p>
      <w:pPr>
        <w:spacing w:line="218" w:lineRule="auto"/>
        <w:ind w:left="1079"/>
        <w:rPr>
          <w:rFonts w:ascii="宋体" w:hAnsi="宋体" w:eastAsia="宋体" w:cs="宋体"/>
          <w:color w:val="auto"/>
          <w:sz w:val="23"/>
          <w:szCs w:val="23"/>
          <w:highlight w:val="none"/>
        </w:rPr>
      </w:pPr>
      <w:r>
        <w:rPr>
          <w:rFonts w:ascii="宋体" w:hAnsi="宋体" w:eastAsia="宋体" w:cs="宋体"/>
          <w:color w:val="auto"/>
          <w:spacing w:val="7"/>
          <w:sz w:val="23"/>
          <w:szCs w:val="23"/>
          <w:highlight w:val="none"/>
        </w:rPr>
        <w:t>责，分包供应商就分包项目承担责任。</w:t>
      </w:r>
    </w:p>
    <w:p>
      <w:pPr>
        <w:spacing w:before="280" w:line="220" w:lineRule="auto"/>
        <w:ind w:left="20"/>
        <w:outlineLvl w:val="1"/>
        <w:rPr>
          <w:rFonts w:ascii="宋体" w:hAnsi="宋体" w:eastAsia="宋体" w:cs="宋体"/>
          <w:b w:val="0"/>
          <w:bCs w:val="0"/>
          <w:color w:val="auto"/>
          <w:sz w:val="23"/>
          <w:szCs w:val="23"/>
          <w:highlight w:val="none"/>
        </w:rPr>
      </w:pPr>
      <w:bookmarkStart w:id="103" w:name="_Toc20914"/>
      <w:r>
        <w:rPr>
          <w:rFonts w:ascii="Times New Roman" w:hAnsi="Times New Roman" w:eastAsia="Times New Roman" w:cs="Times New Roman"/>
          <w:b w:val="0"/>
          <w:bCs w:val="0"/>
          <w:color w:val="auto"/>
          <w:spacing w:val="4"/>
          <w:sz w:val="23"/>
          <w:szCs w:val="23"/>
          <w:highlight w:val="none"/>
        </w:rPr>
        <w:t>26</w:t>
      </w:r>
      <w:r>
        <w:rPr>
          <w:rFonts w:ascii="Times New Roman" w:hAnsi="Times New Roman" w:eastAsia="Times New Roman" w:cs="Times New Roman"/>
          <w:b w:val="0"/>
          <w:bCs w:val="0"/>
          <w:color w:val="auto"/>
          <w:spacing w:val="7"/>
          <w:sz w:val="23"/>
          <w:szCs w:val="23"/>
          <w:highlight w:val="none"/>
        </w:rPr>
        <w:t xml:space="preserve">  </w:t>
      </w:r>
      <w:r>
        <w:rPr>
          <w:rFonts w:ascii="宋体" w:hAnsi="宋体" w:eastAsia="宋体" w:cs="宋体"/>
          <w:b w:val="0"/>
          <w:bCs w:val="0"/>
          <w:color w:val="auto"/>
          <w:spacing w:val="4"/>
          <w:sz w:val="23"/>
          <w:szCs w:val="23"/>
          <w:highlight w:val="none"/>
        </w:rPr>
        <w:t>询问与质疑</w:t>
      </w:r>
      <w:bookmarkEnd w:id="103"/>
    </w:p>
    <w:p>
      <w:pPr>
        <w:spacing w:before="196" w:line="221" w:lineRule="auto"/>
        <w:ind w:left="350"/>
        <w:outlineLvl w:val="2"/>
        <w:rPr>
          <w:rFonts w:ascii="宋体" w:hAnsi="宋体" w:eastAsia="宋体" w:cs="宋体"/>
          <w:b w:val="0"/>
          <w:bCs w:val="0"/>
          <w:color w:val="auto"/>
          <w:sz w:val="23"/>
          <w:szCs w:val="23"/>
          <w:highlight w:val="none"/>
        </w:rPr>
      </w:pPr>
      <w:bookmarkStart w:id="104" w:name="_Toc20440"/>
      <w:r>
        <w:rPr>
          <w:rFonts w:ascii="Times New Roman" w:hAnsi="Times New Roman" w:eastAsia="Times New Roman" w:cs="Times New Roman"/>
          <w:b w:val="0"/>
          <w:bCs w:val="0"/>
          <w:color w:val="auto"/>
          <w:spacing w:val="5"/>
          <w:sz w:val="23"/>
          <w:szCs w:val="23"/>
          <w:highlight w:val="none"/>
        </w:rPr>
        <w:t xml:space="preserve">26.1     </w:t>
      </w:r>
      <w:r>
        <w:rPr>
          <w:rFonts w:ascii="宋体" w:hAnsi="宋体" w:eastAsia="宋体" w:cs="宋体"/>
          <w:b w:val="0"/>
          <w:bCs w:val="0"/>
          <w:color w:val="auto"/>
          <w:spacing w:val="5"/>
          <w:sz w:val="23"/>
          <w:szCs w:val="23"/>
          <w:highlight w:val="none"/>
        </w:rPr>
        <w:t>询问</w:t>
      </w:r>
      <w:bookmarkEnd w:id="104"/>
    </w:p>
    <w:p>
      <w:pPr>
        <w:spacing w:before="192" w:line="219" w:lineRule="auto"/>
        <w:ind w:right="65"/>
        <w:jc w:val="right"/>
        <w:rPr>
          <w:rFonts w:ascii="宋体" w:hAnsi="宋体" w:eastAsia="宋体" w:cs="宋体"/>
          <w:b w:val="0"/>
          <w:bCs w:val="0"/>
          <w:color w:val="auto"/>
          <w:sz w:val="23"/>
          <w:szCs w:val="23"/>
          <w:highlight w:val="none"/>
        </w:rPr>
      </w:pPr>
      <w:r>
        <w:rPr>
          <w:rFonts w:ascii="Times New Roman" w:hAnsi="Times New Roman" w:eastAsia="Times New Roman" w:cs="Times New Roman"/>
          <w:b w:val="0"/>
          <w:bCs w:val="0"/>
          <w:color w:val="auto"/>
          <w:spacing w:val="5"/>
          <w:sz w:val="23"/>
          <w:szCs w:val="23"/>
          <w:highlight w:val="none"/>
        </w:rPr>
        <w:t>26.1.1</w:t>
      </w:r>
      <w:r>
        <w:rPr>
          <w:rFonts w:ascii="Times New Roman" w:hAnsi="Times New Roman" w:eastAsia="Times New Roman" w:cs="Times New Roman"/>
          <w:b w:val="0"/>
          <w:bCs w:val="0"/>
          <w:color w:val="auto"/>
          <w:spacing w:val="9"/>
          <w:sz w:val="23"/>
          <w:szCs w:val="23"/>
          <w:highlight w:val="none"/>
        </w:rPr>
        <w:t xml:space="preserve">     </w:t>
      </w:r>
      <w:r>
        <w:rPr>
          <w:rFonts w:ascii="宋体" w:hAnsi="宋体" w:eastAsia="宋体" w:cs="宋体"/>
          <w:b w:val="0"/>
          <w:bCs w:val="0"/>
          <w:color w:val="auto"/>
          <w:spacing w:val="5"/>
          <w:sz w:val="23"/>
          <w:szCs w:val="23"/>
          <w:highlight w:val="none"/>
        </w:rPr>
        <w:t>投标人对政府采购活动事项有疑问的，可依法提出询问，并按《投标</w:t>
      </w:r>
    </w:p>
    <w:p>
      <w:pPr>
        <w:spacing w:before="187" w:line="219" w:lineRule="auto"/>
        <w:ind w:left="1999"/>
        <w:rPr>
          <w:rFonts w:ascii="宋体" w:hAnsi="宋体" w:eastAsia="宋体" w:cs="宋体"/>
          <w:b w:val="0"/>
          <w:bCs w:val="0"/>
          <w:color w:val="auto"/>
          <w:sz w:val="23"/>
          <w:szCs w:val="23"/>
          <w:highlight w:val="none"/>
        </w:rPr>
      </w:pPr>
      <w:r>
        <w:rPr>
          <w:rFonts w:ascii="宋体" w:hAnsi="宋体" w:eastAsia="宋体" w:cs="宋体"/>
          <w:b w:val="0"/>
          <w:bCs w:val="0"/>
          <w:color w:val="auto"/>
          <w:spacing w:val="8"/>
          <w:sz w:val="23"/>
          <w:szCs w:val="23"/>
          <w:highlight w:val="none"/>
        </w:rPr>
        <w:t>人须知资料表》载明的形式送达采购人或采购代理机构。</w:t>
      </w:r>
    </w:p>
    <w:p>
      <w:pPr>
        <w:spacing w:before="188" w:line="219" w:lineRule="auto"/>
        <w:ind w:right="43"/>
        <w:jc w:val="right"/>
        <w:rPr>
          <w:rFonts w:ascii="宋体" w:hAnsi="宋体" w:eastAsia="宋体" w:cs="宋体"/>
          <w:b w:val="0"/>
          <w:bCs w:val="0"/>
          <w:color w:val="auto"/>
          <w:sz w:val="23"/>
          <w:szCs w:val="23"/>
          <w:highlight w:val="none"/>
        </w:rPr>
      </w:pPr>
      <w:r>
        <w:rPr>
          <w:rFonts w:ascii="Times New Roman" w:hAnsi="Times New Roman" w:eastAsia="Times New Roman" w:cs="Times New Roman"/>
          <w:b w:val="0"/>
          <w:bCs w:val="0"/>
          <w:color w:val="auto"/>
          <w:spacing w:val="16"/>
          <w:sz w:val="23"/>
          <w:szCs w:val="23"/>
          <w:highlight w:val="none"/>
        </w:rPr>
        <w:t>26.1.2</w:t>
      </w:r>
      <w:r>
        <w:rPr>
          <w:rFonts w:ascii="Times New Roman" w:hAnsi="Times New Roman" w:eastAsia="Times New Roman" w:cs="Times New Roman"/>
          <w:b w:val="0"/>
          <w:bCs w:val="0"/>
          <w:color w:val="auto"/>
          <w:spacing w:val="6"/>
          <w:sz w:val="23"/>
          <w:szCs w:val="23"/>
          <w:highlight w:val="none"/>
        </w:rPr>
        <w:t xml:space="preserve">     </w:t>
      </w:r>
      <w:r>
        <w:rPr>
          <w:rFonts w:ascii="宋体" w:hAnsi="宋体" w:eastAsia="宋体" w:cs="宋体"/>
          <w:b w:val="0"/>
          <w:bCs w:val="0"/>
          <w:color w:val="auto"/>
          <w:spacing w:val="16"/>
          <w:sz w:val="23"/>
          <w:szCs w:val="23"/>
          <w:highlight w:val="none"/>
        </w:rPr>
        <w:t>采购人或采购代理机构对供应商依法提出的询问，在3个工作日内</w:t>
      </w:r>
    </w:p>
    <w:p>
      <w:pPr>
        <w:spacing w:before="188" w:line="219" w:lineRule="auto"/>
        <w:ind w:left="1999"/>
        <w:rPr>
          <w:rFonts w:ascii="宋体" w:hAnsi="宋体" w:eastAsia="宋体" w:cs="宋体"/>
          <w:b w:val="0"/>
          <w:bCs w:val="0"/>
          <w:color w:val="auto"/>
          <w:sz w:val="23"/>
          <w:szCs w:val="23"/>
          <w:highlight w:val="none"/>
        </w:rPr>
      </w:pPr>
      <w:r>
        <w:rPr>
          <w:rFonts w:ascii="宋体" w:hAnsi="宋体" w:eastAsia="宋体" w:cs="宋体"/>
          <w:b w:val="0"/>
          <w:bCs w:val="0"/>
          <w:color w:val="auto"/>
          <w:spacing w:val="8"/>
          <w:sz w:val="23"/>
          <w:szCs w:val="23"/>
          <w:highlight w:val="none"/>
        </w:rPr>
        <w:t>作出答复，但答复的内容不得涉及商业秘密。</w:t>
      </w:r>
    </w:p>
    <w:p>
      <w:pPr>
        <w:spacing w:before="198" w:line="220" w:lineRule="auto"/>
        <w:ind w:left="350"/>
        <w:outlineLvl w:val="2"/>
        <w:rPr>
          <w:rFonts w:ascii="宋体" w:hAnsi="宋体" w:eastAsia="宋体" w:cs="宋体"/>
          <w:b w:val="0"/>
          <w:bCs w:val="0"/>
          <w:color w:val="auto"/>
          <w:sz w:val="23"/>
          <w:szCs w:val="23"/>
          <w:highlight w:val="none"/>
        </w:rPr>
      </w:pPr>
      <w:bookmarkStart w:id="105" w:name="_Toc16262"/>
      <w:r>
        <w:rPr>
          <w:rFonts w:ascii="Times New Roman" w:hAnsi="Times New Roman" w:eastAsia="Times New Roman" w:cs="Times New Roman"/>
          <w:b w:val="0"/>
          <w:bCs w:val="0"/>
          <w:color w:val="auto"/>
          <w:spacing w:val="5"/>
          <w:sz w:val="23"/>
          <w:szCs w:val="23"/>
          <w:highlight w:val="none"/>
        </w:rPr>
        <w:t xml:space="preserve">26.2     </w:t>
      </w:r>
      <w:r>
        <w:rPr>
          <w:rFonts w:ascii="宋体" w:hAnsi="宋体" w:eastAsia="宋体" w:cs="宋体"/>
          <w:b w:val="0"/>
          <w:bCs w:val="0"/>
          <w:color w:val="auto"/>
          <w:spacing w:val="5"/>
          <w:sz w:val="23"/>
          <w:szCs w:val="23"/>
          <w:highlight w:val="none"/>
        </w:rPr>
        <w:t>质疑</w:t>
      </w:r>
      <w:bookmarkEnd w:id="105"/>
    </w:p>
    <w:p>
      <w:pPr>
        <w:spacing w:before="204" w:line="219" w:lineRule="auto"/>
        <w:jc w:val="right"/>
        <w:rPr>
          <w:rFonts w:ascii="宋体" w:hAnsi="宋体" w:eastAsia="宋体" w:cs="宋体"/>
          <w:b w:val="0"/>
          <w:bCs w:val="0"/>
          <w:color w:val="auto"/>
          <w:sz w:val="23"/>
          <w:szCs w:val="23"/>
          <w:highlight w:val="none"/>
        </w:rPr>
      </w:pPr>
      <w:r>
        <w:rPr>
          <w:rFonts w:ascii="Times New Roman" w:hAnsi="Times New Roman" w:eastAsia="Times New Roman" w:cs="Times New Roman"/>
          <w:b w:val="0"/>
          <w:bCs w:val="0"/>
          <w:color w:val="auto"/>
          <w:spacing w:val="1"/>
          <w:sz w:val="23"/>
          <w:szCs w:val="23"/>
          <w:highlight w:val="none"/>
        </w:rPr>
        <w:t>26.2.1</w:t>
      </w:r>
      <w:r>
        <w:rPr>
          <w:rFonts w:ascii="Times New Roman" w:hAnsi="Times New Roman" w:eastAsia="Times New Roman" w:cs="Times New Roman"/>
          <w:b w:val="0"/>
          <w:bCs w:val="0"/>
          <w:color w:val="auto"/>
          <w:spacing w:val="6"/>
          <w:sz w:val="23"/>
          <w:szCs w:val="23"/>
          <w:highlight w:val="none"/>
        </w:rPr>
        <w:t xml:space="preserve">     </w:t>
      </w:r>
      <w:r>
        <w:rPr>
          <w:rFonts w:ascii="宋体" w:hAnsi="宋体" w:eastAsia="宋体" w:cs="宋体"/>
          <w:b w:val="0"/>
          <w:bCs w:val="0"/>
          <w:color w:val="auto"/>
          <w:spacing w:val="1"/>
          <w:sz w:val="23"/>
          <w:szCs w:val="23"/>
          <w:highlight w:val="none"/>
        </w:rPr>
        <w:t>投标人认为采购文件、采购过程、中标结果使自己的</w:t>
      </w:r>
      <w:r>
        <w:rPr>
          <w:rFonts w:ascii="宋体" w:hAnsi="宋体" w:eastAsia="宋体" w:cs="宋体"/>
          <w:b w:val="0"/>
          <w:bCs w:val="0"/>
          <w:color w:val="auto"/>
          <w:sz w:val="23"/>
          <w:szCs w:val="23"/>
          <w:highlight w:val="none"/>
        </w:rPr>
        <w:t>权益受到损害的，</w:t>
      </w:r>
    </w:p>
    <w:p>
      <w:pPr>
        <w:spacing w:before="189" w:line="369" w:lineRule="auto"/>
        <w:ind w:left="1999" w:right="45"/>
        <w:jc w:val="both"/>
        <w:rPr>
          <w:rFonts w:ascii="宋体" w:hAnsi="宋体" w:eastAsia="宋体" w:cs="宋体"/>
          <w:b w:val="0"/>
          <w:bCs w:val="0"/>
          <w:color w:val="auto"/>
          <w:sz w:val="23"/>
          <w:szCs w:val="23"/>
          <w:highlight w:val="none"/>
        </w:rPr>
      </w:pPr>
      <w:r>
        <w:rPr>
          <w:rFonts w:ascii="宋体" w:hAnsi="宋体" w:eastAsia="宋体" w:cs="宋体"/>
          <w:b w:val="0"/>
          <w:bCs w:val="0"/>
          <w:color w:val="auto"/>
          <w:spacing w:val="18"/>
          <w:sz w:val="23"/>
          <w:szCs w:val="23"/>
          <w:highlight w:val="none"/>
        </w:rPr>
        <w:t>可以在知道或者应知其权益受到损害之日起7个工作日内，以书面</w:t>
      </w:r>
      <w:r>
        <w:rPr>
          <w:rFonts w:ascii="宋体" w:hAnsi="宋体" w:eastAsia="宋体" w:cs="宋体"/>
          <w:b w:val="0"/>
          <w:bCs w:val="0"/>
          <w:color w:val="auto"/>
          <w:spacing w:val="11"/>
          <w:sz w:val="23"/>
          <w:szCs w:val="23"/>
          <w:highlight w:val="none"/>
        </w:rPr>
        <w:t xml:space="preserve"> </w:t>
      </w:r>
      <w:r>
        <w:rPr>
          <w:rFonts w:ascii="宋体" w:hAnsi="宋体" w:eastAsia="宋体" w:cs="宋体"/>
          <w:b w:val="0"/>
          <w:bCs w:val="0"/>
          <w:color w:val="auto"/>
          <w:spacing w:val="6"/>
          <w:sz w:val="23"/>
          <w:szCs w:val="23"/>
          <w:highlight w:val="none"/>
        </w:rPr>
        <w:t>形式向采购人、采购代理机构提出质疑。采购人、采购代理机构在收</w:t>
      </w:r>
    </w:p>
    <w:p>
      <w:pPr>
        <w:spacing w:line="219" w:lineRule="auto"/>
        <w:ind w:left="1999"/>
        <w:rPr>
          <w:rFonts w:ascii="宋体" w:hAnsi="宋体" w:eastAsia="宋体" w:cs="宋体"/>
          <w:b w:val="0"/>
          <w:bCs w:val="0"/>
          <w:color w:val="auto"/>
          <w:sz w:val="23"/>
          <w:szCs w:val="23"/>
          <w:highlight w:val="none"/>
        </w:rPr>
      </w:pPr>
      <w:r>
        <w:rPr>
          <w:rFonts w:ascii="宋体" w:hAnsi="宋体" w:eastAsia="宋体" w:cs="宋体"/>
          <w:b w:val="0"/>
          <w:bCs w:val="0"/>
          <w:color w:val="auto"/>
          <w:spacing w:val="16"/>
          <w:sz w:val="23"/>
          <w:szCs w:val="23"/>
          <w:highlight w:val="none"/>
        </w:rPr>
        <w:t>到质疑函后7个工作日内作出答复。</w:t>
      </w:r>
    </w:p>
    <w:p>
      <w:pPr>
        <w:spacing w:before="186" w:line="219" w:lineRule="auto"/>
        <w:ind w:right="65"/>
        <w:jc w:val="right"/>
        <w:rPr>
          <w:rFonts w:ascii="宋体" w:hAnsi="宋体" w:eastAsia="宋体" w:cs="宋体"/>
          <w:b w:val="0"/>
          <w:bCs w:val="0"/>
          <w:color w:val="auto"/>
          <w:sz w:val="23"/>
          <w:szCs w:val="23"/>
          <w:highlight w:val="none"/>
        </w:rPr>
      </w:pPr>
      <w:r>
        <w:rPr>
          <w:rFonts w:ascii="Times New Roman" w:hAnsi="Times New Roman" w:eastAsia="Times New Roman" w:cs="Times New Roman"/>
          <w:b w:val="0"/>
          <w:bCs w:val="0"/>
          <w:color w:val="auto"/>
          <w:spacing w:val="5"/>
          <w:sz w:val="23"/>
          <w:szCs w:val="23"/>
          <w:highlight w:val="none"/>
        </w:rPr>
        <w:t>26.2.2</w:t>
      </w:r>
      <w:r>
        <w:rPr>
          <w:rFonts w:ascii="Times New Roman" w:hAnsi="Times New Roman" w:eastAsia="Times New Roman" w:cs="Times New Roman"/>
          <w:b w:val="0"/>
          <w:bCs w:val="0"/>
          <w:color w:val="auto"/>
          <w:spacing w:val="10"/>
          <w:sz w:val="23"/>
          <w:szCs w:val="23"/>
          <w:highlight w:val="none"/>
        </w:rPr>
        <w:t xml:space="preserve">     </w:t>
      </w:r>
      <w:r>
        <w:rPr>
          <w:rFonts w:ascii="宋体" w:hAnsi="宋体" w:eastAsia="宋体" w:cs="宋体"/>
          <w:b w:val="0"/>
          <w:bCs w:val="0"/>
          <w:color w:val="auto"/>
          <w:spacing w:val="5"/>
          <w:sz w:val="23"/>
          <w:szCs w:val="23"/>
          <w:highlight w:val="none"/>
        </w:rPr>
        <w:t>质疑函须使用财政部制定的范本文件。投标人为自然人</w:t>
      </w:r>
      <w:r>
        <w:rPr>
          <w:rFonts w:ascii="宋体" w:hAnsi="宋体" w:eastAsia="宋体" w:cs="宋体"/>
          <w:b w:val="0"/>
          <w:bCs w:val="0"/>
          <w:color w:val="auto"/>
          <w:spacing w:val="4"/>
          <w:sz w:val="23"/>
          <w:szCs w:val="23"/>
          <w:highlight w:val="none"/>
        </w:rPr>
        <w:t>的，质疑函应</w:t>
      </w:r>
    </w:p>
    <w:p>
      <w:pPr>
        <w:spacing w:before="187" w:line="460" w:lineRule="exact"/>
        <w:ind w:right="62"/>
        <w:jc w:val="right"/>
        <w:rPr>
          <w:rFonts w:ascii="宋体" w:hAnsi="宋体" w:eastAsia="宋体" w:cs="宋体"/>
          <w:b w:val="0"/>
          <w:bCs w:val="0"/>
          <w:color w:val="auto"/>
          <w:sz w:val="23"/>
          <w:szCs w:val="23"/>
          <w:highlight w:val="none"/>
        </w:rPr>
      </w:pPr>
      <w:r>
        <w:rPr>
          <w:rFonts w:ascii="宋体" w:hAnsi="宋体" w:eastAsia="宋体" w:cs="宋体"/>
          <w:b w:val="0"/>
          <w:bCs w:val="0"/>
          <w:color w:val="auto"/>
          <w:spacing w:val="6"/>
          <w:position w:val="17"/>
          <w:sz w:val="23"/>
          <w:szCs w:val="23"/>
          <w:highlight w:val="none"/>
        </w:rPr>
        <w:t>当由本人签字；投标人为法人或者其他组织的，质</w:t>
      </w:r>
      <w:r>
        <w:rPr>
          <w:rFonts w:ascii="宋体" w:hAnsi="宋体" w:eastAsia="宋体" w:cs="宋体"/>
          <w:b w:val="0"/>
          <w:bCs w:val="0"/>
          <w:color w:val="auto"/>
          <w:spacing w:val="5"/>
          <w:position w:val="17"/>
          <w:sz w:val="23"/>
          <w:szCs w:val="23"/>
          <w:highlight w:val="none"/>
        </w:rPr>
        <w:t>疑函应当由法定代</w:t>
      </w:r>
    </w:p>
    <w:p>
      <w:pPr>
        <w:spacing w:before="1" w:line="218" w:lineRule="auto"/>
        <w:ind w:right="210"/>
        <w:jc w:val="right"/>
        <w:rPr>
          <w:rFonts w:ascii="宋体" w:hAnsi="宋体" w:eastAsia="宋体" w:cs="宋体"/>
          <w:b w:val="0"/>
          <w:bCs w:val="0"/>
          <w:color w:val="auto"/>
          <w:sz w:val="23"/>
          <w:szCs w:val="23"/>
          <w:highlight w:val="none"/>
        </w:rPr>
      </w:pPr>
      <w:r>
        <w:rPr>
          <w:rFonts w:ascii="宋体" w:hAnsi="宋体" w:eastAsia="宋体" w:cs="宋体"/>
          <w:b w:val="0"/>
          <w:bCs w:val="0"/>
          <w:color w:val="auto"/>
          <w:spacing w:val="9"/>
          <w:sz w:val="23"/>
          <w:szCs w:val="23"/>
          <w:highlight w:val="none"/>
        </w:rPr>
        <w:t>表人、主要负责人，或者其授权代表签字或者盖章</w:t>
      </w:r>
      <w:r>
        <w:rPr>
          <w:rFonts w:ascii="宋体" w:hAnsi="宋体" w:eastAsia="宋体" w:cs="宋体"/>
          <w:b w:val="0"/>
          <w:bCs w:val="0"/>
          <w:color w:val="auto"/>
          <w:spacing w:val="8"/>
          <w:sz w:val="23"/>
          <w:szCs w:val="23"/>
          <w:highlight w:val="none"/>
        </w:rPr>
        <w:t>，并加盖公章。</w:t>
      </w:r>
    </w:p>
    <w:p>
      <w:pPr>
        <w:spacing w:before="78" w:line="354" w:lineRule="auto"/>
        <w:ind w:left="2104" w:leftChars="545" w:hanging="960" w:hangingChars="400"/>
        <w:jc w:val="both"/>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5"/>
          <w:sz w:val="23"/>
          <w:szCs w:val="23"/>
          <w:highlight w:val="none"/>
        </w:rPr>
        <w:t>26.2.3</w:t>
      </w:r>
      <w:r>
        <w:rPr>
          <w:rFonts w:ascii="Times New Roman" w:hAnsi="Times New Roman" w:eastAsia="Times New Roman" w:cs="Times New Roman"/>
          <w:b w:val="0"/>
          <w:bCs w:val="0"/>
          <w:color w:val="auto"/>
          <w:spacing w:val="10"/>
          <w:sz w:val="23"/>
          <w:szCs w:val="23"/>
          <w:highlight w:val="none"/>
        </w:rPr>
        <w:t xml:space="preserve">     </w:t>
      </w:r>
      <w:r>
        <w:rPr>
          <w:rFonts w:ascii="宋体" w:hAnsi="宋体" w:eastAsia="宋体" w:cs="宋体"/>
          <w:b w:val="0"/>
          <w:bCs w:val="0"/>
          <w:color w:val="auto"/>
          <w:spacing w:val="5"/>
          <w:sz w:val="23"/>
          <w:szCs w:val="23"/>
          <w:highlight w:val="none"/>
        </w:rPr>
        <w:t>投标人委托代理人进行质疑的，应当随质疑函同时提交投标人签署</w:t>
      </w:r>
      <w:r>
        <w:rPr>
          <w:rFonts w:hint="eastAsia" w:ascii="宋体" w:hAnsi="宋体" w:eastAsia="宋体" w:cs="宋体"/>
          <w:b w:val="0"/>
          <w:bCs w:val="0"/>
          <w:color w:val="auto"/>
          <w:spacing w:val="5"/>
          <w:sz w:val="23"/>
          <w:szCs w:val="23"/>
          <w:highlight w:val="none"/>
          <w:lang w:val="en-US" w:eastAsia="zh-CN"/>
        </w:rPr>
        <w:t xml:space="preserve"> </w:t>
      </w:r>
      <w:r>
        <w:rPr>
          <w:rFonts w:ascii="宋体" w:hAnsi="宋体" w:eastAsia="宋体" w:cs="宋体"/>
          <w:b w:val="0"/>
          <w:bCs w:val="0"/>
          <w:color w:val="auto"/>
          <w:spacing w:val="5"/>
          <w:sz w:val="23"/>
          <w:szCs w:val="23"/>
          <w:highlight w:val="none"/>
        </w:rPr>
        <w:t>的</w:t>
      </w:r>
      <w:r>
        <w:rPr>
          <w:rFonts w:ascii="宋体" w:hAnsi="宋体" w:eastAsia="宋体" w:cs="宋体"/>
          <w:b w:val="0"/>
          <w:bCs w:val="0"/>
          <w:color w:val="auto"/>
          <w:spacing w:val="-9"/>
          <w:sz w:val="24"/>
          <w:szCs w:val="24"/>
          <w:highlight w:val="none"/>
        </w:rPr>
        <w:t>授权委托书。授权委托书应当载明代理人的姓名或者名称、代理事项、</w:t>
      </w:r>
      <w:r>
        <w:rPr>
          <w:rFonts w:ascii="宋体" w:hAnsi="宋体" w:eastAsia="宋体" w:cs="宋体"/>
          <w:b w:val="0"/>
          <w:bCs w:val="0"/>
          <w:color w:val="auto"/>
          <w:spacing w:val="18"/>
          <w:sz w:val="24"/>
          <w:szCs w:val="24"/>
          <w:highlight w:val="none"/>
        </w:rPr>
        <w:t xml:space="preserve"> </w:t>
      </w:r>
      <w:r>
        <w:rPr>
          <w:rFonts w:ascii="宋体" w:hAnsi="宋体" w:eastAsia="宋体" w:cs="宋体"/>
          <w:b w:val="0"/>
          <w:bCs w:val="0"/>
          <w:color w:val="auto"/>
          <w:spacing w:val="-3"/>
          <w:sz w:val="24"/>
          <w:szCs w:val="24"/>
          <w:highlight w:val="none"/>
        </w:rPr>
        <w:t>具体权限、期限和相关事项。投标人为自然人的，应当由本人签字；</w:t>
      </w:r>
      <w:r>
        <w:rPr>
          <w:rFonts w:ascii="宋体" w:hAnsi="宋体" w:eastAsia="宋体" w:cs="宋体"/>
          <w:b w:val="0"/>
          <w:bCs w:val="0"/>
          <w:color w:val="auto"/>
          <w:spacing w:val="18"/>
          <w:sz w:val="24"/>
          <w:szCs w:val="24"/>
          <w:highlight w:val="none"/>
        </w:rPr>
        <w:t xml:space="preserve"> </w:t>
      </w:r>
      <w:r>
        <w:rPr>
          <w:rFonts w:ascii="宋体" w:hAnsi="宋体" w:eastAsia="宋体" w:cs="宋体"/>
          <w:b w:val="0"/>
          <w:bCs w:val="0"/>
          <w:color w:val="auto"/>
          <w:spacing w:val="-4"/>
          <w:sz w:val="24"/>
          <w:szCs w:val="24"/>
          <w:highlight w:val="none"/>
        </w:rPr>
        <w:t>投标人为法人或者其他组织的，应当由法定代表人、主要负责人签字或者盖章，并加盖公章。</w:t>
      </w:r>
    </w:p>
    <w:p>
      <w:pPr>
        <w:spacing w:before="205" w:line="219" w:lineRule="auto"/>
        <w:ind w:right="49"/>
        <w:jc w:val="right"/>
        <w:rPr>
          <w:rFonts w:ascii="宋体" w:hAnsi="宋体" w:eastAsia="宋体" w:cs="宋体"/>
          <w:b w:val="0"/>
          <w:bCs w:val="0"/>
          <w:color w:val="auto"/>
          <w:sz w:val="24"/>
          <w:szCs w:val="24"/>
          <w:highlight w:val="none"/>
        </w:rPr>
      </w:pPr>
      <w:r>
        <w:rPr>
          <w:rFonts w:ascii="Times New Roman" w:hAnsi="Times New Roman" w:eastAsia="Times New Roman" w:cs="Times New Roman"/>
          <w:b w:val="0"/>
          <w:bCs w:val="0"/>
          <w:color w:val="auto"/>
          <w:spacing w:val="-2"/>
          <w:sz w:val="24"/>
          <w:szCs w:val="24"/>
          <w:highlight w:val="none"/>
        </w:rPr>
        <w:t>26.2.4</w:t>
      </w:r>
      <w:r>
        <w:rPr>
          <w:rFonts w:ascii="Times New Roman" w:hAnsi="Times New Roman" w:eastAsia="Times New Roman" w:cs="Times New Roman"/>
          <w:b w:val="0"/>
          <w:bCs w:val="0"/>
          <w:color w:val="auto"/>
          <w:spacing w:val="15"/>
          <w:sz w:val="24"/>
          <w:szCs w:val="24"/>
          <w:highlight w:val="none"/>
        </w:rPr>
        <w:t xml:space="preserve">    </w:t>
      </w:r>
      <w:r>
        <w:rPr>
          <w:rFonts w:ascii="宋体" w:hAnsi="宋体" w:eastAsia="宋体" w:cs="宋体"/>
          <w:b w:val="0"/>
          <w:bCs w:val="0"/>
          <w:color w:val="auto"/>
          <w:spacing w:val="-2"/>
          <w:sz w:val="24"/>
          <w:szCs w:val="24"/>
          <w:highlight w:val="none"/>
        </w:rPr>
        <w:t>投标人应在法定质疑期内一次性提出针对同一采购程序环节的质疑，</w:t>
      </w:r>
    </w:p>
    <w:p>
      <w:pPr>
        <w:spacing w:before="175" w:line="460" w:lineRule="exact"/>
        <w:ind w:right="84"/>
        <w:jc w:val="right"/>
        <w:rPr>
          <w:rFonts w:ascii="宋体" w:hAnsi="宋体" w:eastAsia="宋体" w:cs="宋体"/>
          <w:b w:val="0"/>
          <w:bCs w:val="0"/>
          <w:color w:val="auto"/>
          <w:sz w:val="24"/>
          <w:szCs w:val="24"/>
          <w:highlight w:val="none"/>
        </w:rPr>
      </w:pPr>
      <w:r>
        <w:rPr>
          <w:rFonts w:ascii="宋体" w:hAnsi="宋体" w:eastAsia="宋体" w:cs="宋体"/>
          <w:b w:val="0"/>
          <w:bCs w:val="0"/>
          <w:color w:val="auto"/>
          <w:spacing w:val="-4"/>
          <w:position w:val="16"/>
          <w:sz w:val="24"/>
          <w:szCs w:val="24"/>
          <w:highlight w:val="none"/>
        </w:rPr>
        <w:t>法定质疑期内针对同一采购程序环节再次提出的质疑，采购人、采购</w:t>
      </w:r>
    </w:p>
    <w:p>
      <w:pPr>
        <w:spacing w:before="1" w:line="218" w:lineRule="auto"/>
        <w:ind w:left="1989"/>
        <w:rPr>
          <w:rFonts w:ascii="宋体" w:hAnsi="宋体" w:eastAsia="宋体" w:cs="宋体"/>
          <w:b w:val="0"/>
          <w:bCs w:val="0"/>
          <w:color w:val="auto"/>
          <w:sz w:val="24"/>
          <w:szCs w:val="24"/>
          <w:highlight w:val="none"/>
        </w:rPr>
      </w:pPr>
      <w:r>
        <w:rPr>
          <w:rFonts w:ascii="宋体" w:hAnsi="宋体" w:eastAsia="宋体" w:cs="宋体"/>
          <w:b w:val="0"/>
          <w:bCs w:val="0"/>
          <w:color w:val="auto"/>
          <w:spacing w:val="-4"/>
          <w:sz w:val="24"/>
          <w:szCs w:val="24"/>
          <w:highlight w:val="none"/>
        </w:rPr>
        <w:t>代理机构有权不予答复。</w:t>
      </w:r>
    </w:p>
    <w:p>
      <w:pPr>
        <w:spacing w:before="196" w:line="460" w:lineRule="exact"/>
        <w:ind w:left="369"/>
        <w:rPr>
          <w:rFonts w:ascii="宋体" w:hAnsi="宋体" w:eastAsia="宋体" w:cs="宋体"/>
          <w:b w:val="0"/>
          <w:bCs w:val="0"/>
          <w:color w:val="auto"/>
          <w:sz w:val="24"/>
          <w:szCs w:val="24"/>
          <w:highlight w:val="none"/>
        </w:rPr>
      </w:pPr>
      <w:r>
        <w:rPr>
          <w:rFonts w:ascii="宋体" w:hAnsi="宋体" w:eastAsia="宋体" w:cs="宋体"/>
          <w:b w:val="0"/>
          <w:bCs w:val="0"/>
          <w:color w:val="auto"/>
          <w:spacing w:val="-4"/>
          <w:position w:val="16"/>
          <w:sz w:val="24"/>
          <w:szCs w:val="24"/>
          <w:highlight w:val="none"/>
        </w:rPr>
        <w:t>26.3</w:t>
      </w:r>
      <w:r>
        <w:rPr>
          <w:rFonts w:ascii="宋体" w:hAnsi="宋体" w:eastAsia="宋体" w:cs="宋体"/>
          <w:b w:val="0"/>
          <w:bCs w:val="0"/>
          <w:color w:val="auto"/>
          <w:spacing w:val="2"/>
          <w:position w:val="16"/>
          <w:sz w:val="24"/>
          <w:szCs w:val="24"/>
          <w:highlight w:val="none"/>
        </w:rPr>
        <w:t xml:space="preserve">  </w:t>
      </w:r>
      <w:r>
        <w:rPr>
          <w:rFonts w:ascii="宋体" w:hAnsi="宋体" w:eastAsia="宋体" w:cs="宋体"/>
          <w:b w:val="0"/>
          <w:bCs w:val="0"/>
          <w:color w:val="auto"/>
          <w:spacing w:val="-4"/>
          <w:position w:val="16"/>
          <w:sz w:val="24"/>
          <w:szCs w:val="24"/>
          <w:highlight w:val="none"/>
        </w:rPr>
        <w:t>接收询问和质疑的联系部门、联系电话和通讯地址见《投标人须知资料表》。</w:t>
      </w:r>
    </w:p>
    <w:p>
      <w:pPr>
        <w:spacing w:before="1" w:line="219" w:lineRule="auto"/>
        <w:ind w:left="20"/>
        <w:outlineLvl w:val="1"/>
        <w:rPr>
          <w:rFonts w:ascii="宋体" w:hAnsi="宋体" w:eastAsia="宋体" w:cs="宋体"/>
          <w:b w:val="0"/>
          <w:bCs w:val="0"/>
          <w:color w:val="auto"/>
          <w:sz w:val="24"/>
          <w:szCs w:val="24"/>
          <w:highlight w:val="none"/>
        </w:rPr>
      </w:pPr>
      <w:bookmarkStart w:id="106" w:name="_Toc24847"/>
      <w:r>
        <w:rPr>
          <w:rFonts w:ascii="宋体" w:hAnsi="宋体" w:eastAsia="宋体" w:cs="宋体"/>
          <w:b w:val="0"/>
          <w:bCs w:val="0"/>
          <w:color w:val="auto"/>
          <w:spacing w:val="24"/>
          <w:sz w:val="24"/>
          <w:szCs w:val="24"/>
          <w:highlight w:val="none"/>
        </w:rPr>
        <w:t>27代理费</w:t>
      </w:r>
      <w:bookmarkEnd w:id="106"/>
    </w:p>
    <w:p>
      <w:pPr>
        <w:spacing w:before="185" w:line="219" w:lineRule="auto"/>
        <w:ind w:left="369"/>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27.1</w:t>
      </w:r>
      <w:r>
        <w:rPr>
          <w:rFonts w:ascii="宋体" w:hAnsi="宋体" w:eastAsia="宋体" w:cs="宋体"/>
          <w:color w:val="auto"/>
          <w:spacing w:val="12"/>
          <w:sz w:val="24"/>
          <w:szCs w:val="24"/>
          <w:highlight w:val="none"/>
        </w:rPr>
        <w:t xml:space="preserve">  </w:t>
      </w:r>
      <w:r>
        <w:rPr>
          <w:rFonts w:ascii="宋体" w:hAnsi="宋体" w:eastAsia="宋体" w:cs="宋体"/>
          <w:color w:val="auto"/>
          <w:spacing w:val="-5"/>
          <w:sz w:val="24"/>
          <w:szCs w:val="24"/>
          <w:highlight w:val="none"/>
        </w:rPr>
        <w:t>收费对象、收费标准及缴纳时间见《投标人须知资料表》。由中标人支付的，</w:t>
      </w:r>
    </w:p>
    <w:p>
      <w:pPr>
        <w:spacing w:before="183" w:line="218" w:lineRule="auto"/>
        <w:ind w:left="1090"/>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中标人须一次性向采购代理机构缴纳代理费，投标报价应包含代理费用</w:t>
      </w:r>
      <w:r>
        <w:rPr>
          <w:rFonts w:ascii="宋体" w:hAnsi="宋体" w:eastAsia="宋体" w:cs="宋体"/>
          <w:color w:val="auto"/>
          <w:spacing w:val="-3"/>
          <w:sz w:val="24"/>
          <w:szCs w:val="24"/>
          <w:highlight w:val="none"/>
        </w:rPr>
        <w:t>。</w:t>
      </w:r>
    </w:p>
    <w:p>
      <w:pPr>
        <w:rPr>
          <w:color w:val="auto"/>
          <w:highlight w:val="none"/>
        </w:rPr>
        <w:sectPr>
          <w:headerReference r:id="rId29" w:type="default"/>
          <w:footerReference r:id="rId30" w:type="default"/>
          <w:pgSz w:w="11910" w:h="16840"/>
          <w:pgMar w:top="1120" w:right="1070" w:bottom="1035" w:left="1670" w:header="866" w:footer="886" w:gutter="0"/>
          <w:pgNumType w:fmt="decimal"/>
          <w:cols w:space="720" w:num="1"/>
        </w:sectPr>
      </w:pPr>
    </w:p>
    <w:p>
      <w:pPr>
        <w:spacing w:line="281" w:lineRule="auto"/>
        <w:rPr>
          <w:rFonts w:ascii="Arial"/>
          <w:color w:val="auto"/>
          <w:sz w:val="21"/>
          <w:highlight w:val="none"/>
        </w:rPr>
      </w:pPr>
    </w:p>
    <w:p>
      <w:pPr>
        <w:pStyle w:val="2"/>
        <w:bidi w:val="0"/>
        <w:rPr>
          <w:highlight w:val="none"/>
        </w:rPr>
      </w:pPr>
      <w:bookmarkStart w:id="107" w:name="_Toc24043"/>
      <w:bookmarkStart w:id="108" w:name="_Toc14572"/>
      <w:bookmarkStart w:id="109" w:name="_Toc10505"/>
      <w:bookmarkStart w:id="110" w:name="_Toc15630"/>
      <w:bookmarkStart w:id="111" w:name="_Toc30822"/>
      <w:r>
        <w:rPr>
          <w:highlight w:val="none"/>
        </w:rPr>
        <w:t>第三章  资格审查</w:t>
      </w:r>
      <w:bookmarkEnd w:id="107"/>
      <w:bookmarkEnd w:id="108"/>
      <w:bookmarkEnd w:id="109"/>
      <w:bookmarkEnd w:id="110"/>
      <w:bookmarkEnd w:id="111"/>
    </w:p>
    <w:p>
      <w:pPr>
        <w:spacing w:before="242" w:line="219" w:lineRule="auto"/>
        <w:ind w:left="3708"/>
        <w:outlineLvl w:val="1"/>
        <w:rPr>
          <w:rFonts w:ascii="宋体" w:hAnsi="宋体" w:eastAsia="宋体" w:cs="宋体"/>
          <w:color w:val="auto"/>
          <w:sz w:val="25"/>
          <w:szCs w:val="25"/>
          <w:highlight w:val="none"/>
        </w:rPr>
      </w:pPr>
      <w:bookmarkStart w:id="112" w:name="_Toc26977"/>
      <w:r>
        <w:rPr>
          <w:rFonts w:ascii="宋体" w:hAnsi="宋体" w:eastAsia="宋体" w:cs="宋体"/>
          <w:b/>
          <w:bCs/>
          <w:color w:val="auto"/>
          <w:spacing w:val="-15"/>
          <w:sz w:val="25"/>
          <w:szCs w:val="25"/>
          <w:highlight w:val="none"/>
        </w:rPr>
        <w:t>一、资格审查程序</w:t>
      </w:r>
      <w:bookmarkEnd w:id="112"/>
    </w:p>
    <w:p>
      <w:pPr>
        <w:spacing w:before="165" w:line="461" w:lineRule="exact"/>
        <w:ind w:left="105"/>
        <w:rPr>
          <w:rFonts w:ascii="宋体" w:hAnsi="宋体" w:eastAsia="宋体" w:cs="宋体"/>
          <w:color w:val="auto"/>
          <w:sz w:val="25"/>
          <w:szCs w:val="25"/>
          <w:highlight w:val="none"/>
        </w:rPr>
      </w:pPr>
      <w:r>
        <w:rPr>
          <w:rFonts w:ascii="宋体" w:hAnsi="宋体" w:eastAsia="宋体" w:cs="宋体"/>
          <w:color w:val="auto"/>
          <w:spacing w:val="-10"/>
          <w:position w:val="15"/>
          <w:sz w:val="25"/>
          <w:szCs w:val="25"/>
          <w:highlight w:val="none"/>
        </w:rPr>
        <w:t>1</w:t>
      </w:r>
      <w:r>
        <w:rPr>
          <w:rFonts w:ascii="宋体" w:hAnsi="宋体" w:eastAsia="宋体" w:cs="宋体"/>
          <w:color w:val="auto"/>
          <w:spacing w:val="21"/>
          <w:position w:val="15"/>
          <w:sz w:val="25"/>
          <w:szCs w:val="25"/>
          <w:highlight w:val="none"/>
        </w:rPr>
        <w:t xml:space="preserve">  </w:t>
      </w:r>
      <w:r>
        <w:rPr>
          <w:rFonts w:ascii="宋体" w:hAnsi="宋体" w:eastAsia="宋体" w:cs="宋体"/>
          <w:color w:val="auto"/>
          <w:spacing w:val="-10"/>
          <w:position w:val="15"/>
          <w:sz w:val="25"/>
          <w:szCs w:val="25"/>
          <w:highlight w:val="none"/>
        </w:rPr>
        <w:t>开标结束后，采购人或采购代理机构将根据《资格审查要求》中</w:t>
      </w:r>
      <w:r>
        <w:rPr>
          <w:rFonts w:ascii="宋体" w:hAnsi="宋体" w:eastAsia="宋体" w:cs="宋体"/>
          <w:color w:val="auto"/>
          <w:spacing w:val="-11"/>
          <w:position w:val="15"/>
          <w:sz w:val="25"/>
          <w:szCs w:val="25"/>
          <w:highlight w:val="none"/>
        </w:rPr>
        <w:t>的规定，对投标人</w:t>
      </w:r>
    </w:p>
    <w:p>
      <w:pPr>
        <w:spacing w:line="219" w:lineRule="auto"/>
        <w:ind w:left="534"/>
        <w:rPr>
          <w:rFonts w:ascii="宋体" w:hAnsi="宋体" w:eastAsia="宋体" w:cs="宋体"/>
          <w:color w:val="auto"/>
          <w:sz w:val="25"/>
          <w:szCs w:val="25"/>
          <w:highlight w:val="none"/>
        </w:rPr>
      </w:pPr>
      <w:r>
        <w:rPr>
          <w:rFonts w:ascii="宋体" w:hAnsi="宋体" w:eastAsia="宋体" w:cs="宋体"/>
          <w:color w:val="auto"/>
          <w:spacing w:val="-13"/>
          <w:sz w:val="25"/>
          <w:szCs w:val="25"/>
          <w:highlight w:val="none"/>
        </w:rPr>
        <w:t>进行资格审查，并形成资格审查结果。</w:t>
      </w:r>
    </w:p>
    <w:p>
      <w:pPr>
        <w:spacing w:before="159" w:line="219" w:lineRule="auto"/>
        <w:ind w:left="108"/>
        <w:rPr>
          <w:rFonts w:ascii="宋体" w:hAnsi="宋体" w:eastAsia="宋体" w:cs="宋体"/>
          <w:color w:val="auto"/>
          <w:sz w:val="25"/>
          <w:szCs w:val="25"/>
          <w:highlight w:val="none"/>
        </w:rPr>
      </w:pPr>
      <w:r>
        <w:rPr>
          <w:rFonts w:ascii="宋体" w:hAnsi="宋体" w:eastAsia="宋体" w:cs="宋体"/>
          <w:b/>
          <w:bCs/>
          <w:color w:val="auto"/>
          <w:spacing w:val="-19"/>
          <w:sz w:val="25"/>
          <w:szCs w:val="25"/>
          <w:highlight w:val="none"/>
        </w:rPr>
        <w:t>2</w:t>
      </w:r>
      <w:r>
        <w:rPr>
          <w:rFonts w:ascii="宋体" w:hAnsi="宋体" w:eastAsia="宋体" w:cs="宋体"/>
          <w:color w:val="auto"/>
          <w:spacing w:val="14"/>
          <w:sz w:val="25"/>
          <w:szCs w:val="25"/>
          <w:highlight w:val="none"/>
        </w:rPr>
        <w:t xml:space="preserve">   </w:t>
      </w:r>
      <w:r>
        <w:rPr>
          <w:rFonts w:ascii="宋体" w:hAnsi="宋体" w:eastAsia="宋体" w:cs="宋体"/>
          <w:b/>
          <w:bCs/>
          <w:color w:val="auto"/>
          <w:spacing w:val="-19"/>
          <w:sz w:val="25"/>
          <w:szCs w:val="25"/>
          <w:highlight w:val="none"/>
        </w:rPr>
        <w:t>《资格审查要求》中对格式有要求的，除招标文件另有规定外，均为“实质性</w:t>
      </w:r>
      <w:r>
        <w:rPr>
          <w:rFonts w:ascii="宋体" w:hAnsi="宋体" w:eastAsia="宋体" w:cs="宋体"/>
          <w:b/>
          <w:bCs/>
          <w:color w:val="auto"/>
          <w:spacing w:val="-20"/>
          <w:sz w:val="25"/>
          <w:szCs w:val="25"/>
          <w:highlight w:val="none"/>
        </w:rPr>
        <w:t>格式”</w:t>
      </w:r>
    </w:p>
    <w:p>
      <w:pPr>
        <w:spacing w:before="167" w:line="219" w:lineRule="auto"/>
        <w:ind w:left="504"/>
        <w:rPr>
          <w:rFonts w:ascii="宋体" w:hAnsi="宋体" w:eastAsia="宋体" w:cs="宋体"/>
          <w:color w:val="auto"/>
          <w:sz w:val="25"/>
          <w:szCs w:val="25"/>
          <w:highlight w:val="none"/>
        </w:rPr>
      </w:pPr>
      <w:r>
        <w:rPr>
          <w:rFonts w:ascii="宋体" w:hAnsi="宋体" w:eastAsia="宋体" w:cs="宋体"/>
          <w:color w:val="auto"/>
          <w:spacing w:val="-6"/>
          <w:sz w:val="25"/>
          <w:szCs w:val="25"/>
          <w:highlight w:val="none"/>
        </w:rPr>
        <w:t>文件。</w:t>
      </w:r>
    </w:p>
    <w:p>
      <w:pPr>
        <w:spacing w:before="164" w:line="219" w:lineRule="auto"/>
        <w:ind w:left="105"/>
        <w:rPr>
          <w:rFonts w:ascii="宋体" w:hAnsi="宋体" w:eastAsia="宋体" w:cs="宋体"/>
          <w:color w:val="auto"/>
          <w:sz w:val="25"/>
          <w:szCs w:val="25"/>
          <w:highlight w:val="none"/>
        </w:rPr>
      </w:pPr>
      <w:r>
        <w:rPr>
          <w:rFonts w:ascii="宋体" w:hAnsi="宋体" w:eastAsia="宋体" w:cs="宋体"/>
          <w:color w:val="auto"/>
          <w:spacing w:val="-13"/>
          <w:sz w:val="25"/>
          <w:szCs w:val="25"/>
          <w:highlight w:val="none"/>
        </w:rPr>
        <w:t>3</w:t>
      </w:r>
      <w:r>
        <w:rPr>
          <w:rFonts w:ascii="宋体" w:hAnsi="宋体" w:eastAsia="宋体" w:cs="宋体"/>
          <w:color w:val="auto"/>
          <w:spacing w:val="19"/>
          <w:sz w:val="25"/>
          <w:szCs w:val="25"/>
          <w:highlight w:val="none"/>
        </w:rPr>
        <w:t xml:space="preserve">  </w:t>
      </w:r>
      <w:r>
        <w:rPr>
          <w:rFonts w:ascii="宋体" w:hAnsi="宋体" w:eastAsia="宋体" w:cs="宋体"/>
          <w:color w:val="auto"/>
          <w:spacing w:val="-13"/>
          <w:sz w:val="25"/>
          <w:szCs w:val="25"/>
          <w:highlight w:val="none"/>
        </w:rPr>
        <w:t>投标人《资格证明文件》有任何一项不符合《资格审查要求</w:t>
      </w:r>
      <w:r>
        <w:rPr>
          <w:rFonts w:ascii="宋体" w:hAnsi="宋体" w:eastAsia="宋体" w:cs="宋体"/>
          <w:color w:val="auto"/>
          <w:spacing w:val="-14"/>
          <w:sz w:val="25"/>
          <w:szCs w:val="25"/>
          <w:highlight w:val="none"/>
        </w:rPr>
        <w:t>》的，资格审查不合格，</w:t>
      </w:r>
    </w:p>
    <w:p>
      <w:pPr>
        <w:spacing w:before="160" w:line="220" w:lineRule="auto"/>
        <w:ind w:left="538"/>
        <w:rPr>
          <w:rFonts w:ascii="宋体" w:hAnsi="宋体" w:eastAsia="宋体" w:cs="宋体"/>
          <w:color w:val="auto"/>
          <w:sz w:val="25"/>
          <w:szCs w:val="25"/>
          <w:highlight w:val="none"/>
        </w:rPr>
      </w:pPr>
      <w:r>
        <w:rPr>
          <w:rFonts w:ascii="宋体" w:hAnsi="宋体" w:eastAsia="宋体" w:cs="宋体"/>
          <w:b/>
          <w:bCs/>
          <w:color w:val="auto"/>
          <w:spacing w:val="-16"/>
          <w:sz w:val="25"/>
          <w:szCs w:val="25"/>
          <w:highlight w:val="none"/>
        </w:rPr>
        <w:t>其投标无效。</w:t>
      </w:r>
    </w:p>
    <w:p>
      <w:pPr>
        <w:spacing w:before="165" w:line="219" w:lineRule="auto"/>
        <w:ind w:left="105"/>
        <w:outlineLvl w:val="2"/>
        <w:rPr>
          <w:rFonts w:ascii="宋体" w:hAnsi="宋体" w:eastAsia="宋体" w:cs="宋体"/>
          <w:color w:val="auto"/>
          <w:sz w:val="25"/>
          <w:szCs w:val="25"/>
          <w:highlight w:val="none"/>
        </w:rPr>
      </w:pPr>
      <w:bookmarkStart w:id="113" w:name="_Toc3468"/>
      <w:r>
        <w:rPr>
          <w:rFonts w:ascii="宋体" w:hAnsi="宋体" w:eastAsia="宋体" w:cs="宋体"/>
          <w:color w:val="auto"/>
          <w:spacing w:val="-4"/>
          <w:sz w:val="25"/>
          <w:szCs w:val="25"/>
          <w:highlight w:val="none"/>
        </w:rPr>
        <w:t>4</w:t>
      </w:r>
      <w:r>
        <w:rPr>
          <w:rFonts w:ascii="宋体" w:hAnsi="宋体" w:eastAsia="宋体" w:cs="宋体"/>
          <w:color w:val="auto"/>
          <w:spacing w:val="26"/>
          <w:sz w:val="25"/>
          <w:szCs w:val="25"/>
          <w:highlight w:val="none"/>
        </w:rPr>
        <w:t xml:space="preserve">  </w:t>
      </w:r>
      <w:r>
        <w:rPr>
          <w:rFonts w:ascii="宋体" w:hAnsi="宋体" w:eastAsia="宋体" w:cs="宋体"/>
          <w:color w:val="auto"/>
          <w:spacing w:val="-4"/>
          <w:sz w:val="25"/>
          <w:szCs w:val="25"/>
          <w:highlight w:val="none"/>
        </w:rPr>
        <w:t>资格审查合格的投标人不足3家的，不进行</w:t>
      </w:r>
      <w:r>
        <w:rPr>
          <w:rFonts w:ascii="宋体" w:hAnsi="宋体" w:eastAsia="宋体" w:cs="宋体"/>
          <w:color w:val="auto"/>
          <w:spacing w:val="-5"/>
          <w:sz w:val="25"/>
          <w:szCs w:val="25"/>
          <w:highlight w:val="none"/>
        </w:rPr>
        <w:t>评标。</w:t>
      </w:r>
      <w:bookmarkEnd w:id="113"/>
    </w:p>
    <w:p>
      <w:pPr>
        <w:spacing w:line="406" w:lineRule="auto"/>
        <w:rPr>
          <w:rFonts w:ascii="Arial"/>
          <w:color w:val="auto"/>
          <w:sz w:val="21"/>
          <w:highlight w:val="none"/>
        </w:rPr>
      </w:pPr>
    </w:p>
    <w:p>
      <w:pPr>
        <w:spacing w:before="81" w:line="219" w:lineRule="auto"/>
        <w:ind w:left="3688"/>
        <w:outlineLvl w:val="1"/>
        <w:rPr>
          <w:rFonts w:ascii="宋体" w:hAnsi="宋体" w:eastAsia="宋体" w:cs="宋体"/>
          <w:color w:val="auto"/>
          <w:sz w:val="25"/>
          <w:szCs w:val="25"/>
          <w:highlight w:val="none"/>
        </w:rPr>
      </w:pPr>
      <w:bookmarkStart w:id="114" w:name="_Toc10067"/>
      <w:r>
        <w:rPr>
          <w:rFonts w:ascii="宋体" w:hAnsi="宋体" w:eastAsia="宋体" w:cs="宋体"/>
          <w:b/>
          <w:bCs/>
          <w:color w:val="auto"/>
          <w:spacing w:val="-13"/>
          <w:sz w:val="25"/>
          <w:szCs w:val="25"/>
          <w:highlight w:val="none"/>
        </w:rPr>
        <w:t>二、资格审查要求</w:t>
      </w:r>
      <w:bookmarkEnd w:id="114"/>
    </w:p>
    <w:p>
      <w:pPr>
        <w:spacing w:line="142" w:lineRule="exact"/>
        <w:rPr>
          <w:color w:val="auto"/>
          <w:highlight w:val="none"/>
        </w:rPr>
      </w:pPr>
    </w:p>
    <w:tbl>
      <w:tblPr>
        <w:tblStyle w:val="20"/>
        <w:tblW w:w="928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44"/>
        <w:gridCol w:w="1968"/>
        <w:gridCol w:w="4825"/>
        <w:gridCol w:w="164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4" w:hRule="atLeast"/>
        </w:trPr>
        <w:tc>
          <w:tcPr>
            <w:tcW w:w="844" w:type="dxa"/>
            <w:vAlign w:val="top"/>
          </w:tcPr>
          <w:p>
            <w:pPr>
              <w:spacing w:before="122" w:line="221" w:lineRule="auto"/>
              <w:ind w:left="178"/>
              <w:rPr>
                <w:rFonts w:ascii="宋体" w:hAnsi="宋体" w:eastAsia="宋体" w:cs="宋体"/>
                <w:color w:val="auto"/>
                <w:sz w:val="24"/>
                <w:szCs w:val="24"/>
                <w:highlight w:val="none"/>
              </w:rPr>
            </w:pPr>
            <w:r>
              <w:rPr>
                <w:rFonts w:ascii="宋体" w:hAnsi="宋体" w:eastAsia="宋体" w:cs="宋体"/>
                <w:b/>
                <w:bCs/>
                <w:color w:val="auto"/>
                <w:spacing w:val="-5"/>
                <w:sz w:val="24"/>
                <w:szCs w:val="24"/>
                <w:highlight w:val="none"/>
              </w:rPr>
              <w:t>序号</w:t>
            </w:r>
          </w:p>
        </w:tc>
        <w:tc>
          <w:tcPr>
            <w:tcW w:w="1968" w:type="dxa"/>
            <w:vAlign w:val="top"/>
          </w:tcPr>
          <w:p>
            <w:pPr>
              <w:spacing w:before="121" w:line="219" w:lineRule="auto"/>
              <w:ind w:left="524"/>
              <w:rPr>
                <w:rFonts w:ascii="宋体" w:hAnsi="宋体" w:eastAsia="宋体" w:cs="宋体"/>
                <w:color w:val="auto"/>
                <w:sz w:val="24"/>
                <w:szCs w:val="24"/>
                <w:highlight w:val="none"/>
              </w:rPr>
            </w:pPr>
            <w:r>
              <w:rPr>
                <w:rFonts w:ascii="宋体" w:hAnsi="宋体" w:eastAsia="宋体" w:cs="宋体"/>
                <w:b/>
                <w:bCs/>
                <w:color w:val="auto"/>
                <w:spacing w:val="-2"/>
                <w:sz w:val="24"/>
                <w:szCs w:val="24"/>
                <w:highlight w:val="none"/>
              </w:rPr>
              <w:t>审查因素</w:t>
            </w:r>
          </w:p>
        </w:tc>
        <w:tc>
          <w:tcPr>
            <w:tcW w:w="4825" w:type="dxa"/>
            <w:vAlign w:val="top"/>
          </w:tcPr>
          <w:p>
            <w:pPr>
              <w:spacing w:before="121" w:line="219" w:lineRule="auto"/>
              <w:ind w:left="1966"/>
              <w:rPr>
                <w:rFonts w:ascii="宋体" w:hAnsi="宋体" w:eastAsia="宋体" w:cs="宋体"/>
                <w:color w:val="auto"/>
                <w:sz w:val="24"/>
                <w:szCs w:val="24"/>
                <w:highlight w:val="none"/>
              </w:rPr>
            </w:pPr>
            <w:r>
              <w:rPr>
                <w:rFonts w:ascii="宋体" w:hAnsi="宋体" w:eastAsia="宋体" w:cs="宋体"/>
                <w:b/>
                <w:bCs/>
                <w:color w:val="auto"/>
                <w:spacing w:val="-2"/>
                <w:sz w:val="24"/>
                <w:szCs w:val="24"/>
                <w:highlight w:val="none"/>
              </w:rPr>
              <w:t>审查内容</w:t>
            </w:r>
          </w:p>
        </w:tc>
        <w:tc>
          <w:tcPr>
            <w:tcW w:w="1643" w:type="dxa"/>
            <w:vAlign w:val="top"/>
          </w:tcPr>
          <w:p>
            <w:pPr>
              <w:spacing w:before="121" w:line="219" w:lineRule="auto"/>
              <w:ind w:left="341"/>
              <w:rPr>
                <w:rFonts w:ascii="宋体" w:hAnsi="宋体" w:eastAsia="宋体" w:cs="宋体"/>
                <w:color w:val="auto"/>
                <w:sz w:val="24"/>
                <w:szCs w:val="24"/>
                <w:highlight w:val="none"/>
              </w:rPr>
            </w:pPr>
            <w:r>
              <w:rPr>
                <w:rFonts w:ascii="宋体" w:hAnsi="宋体" w:eastAsia="宋体" w:cs="宋体"/>
                <w:b/>
                <w:bCs/>
                <w:color w:val="auto"/>
                <w:spacing w:val="-5"/>
                <w:sz w:val="24"/>
                <w:szCs w:val="24"/>
                <w:highlight w:val="none"/>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29" w:hRule="atLeast"/>
        </w:trPr>
        <w:tc>
          <w:tcPr>
            <w:tcW w:w="844" w:type="dxa"/>
            <w:vAlign w:val="top"/>
          </w:tcPr>
          <w:p>
            <w:pPr>
              <w:rPr>
                <w:rFonts w:ascii="Arial"/>
                <w:color w:val="auto"/>
                <w:sz w:val="21"/>
                <w:highlight w:val="none"/>
              </w:rPr>
            </w:pPr>
          </w:p>
          <w:p>
            <w:pPr>
              <w:rPr>
                <w:rFonts w:ascii="Arial"/>
                <w:color w:val="auto"/>
                <w:sz w:val="21"/>
                <w:highlight w:val="none"/>
              </w:rPr>
            </w:pPr>
          </w:p>
          <w:p>
            <w:pPr>
              <w:spacing w:before="78" w:line="184" w:lineRule="auto"/>
              <w:ind w:left="355"/>
              <w:rPr>
                <w:rFonts w:ascii="宋体" w:hAnsi="宋体" w:eastAsia="宋体" w:cs="宋体"/>
                <w:color w:val="auto"/>
                <w:sz w:val="24"/>
                <w:szCs w:val="24"/>
                <w:highlight w:val="none"/>
              </w:rPr>
            </w:pPr>
            <w:r>
              <w:rPr>
                <w:rFonts w:ascii="宋体" w:hAnsi="宋体" w:eastAsia="宋体" w:cs="宋体"/>
                <w:color w:val="auto"/>
                <w:sz w:val="24"/>
                <w:szCs w:val="24"/>
                <w:highlight w:val="none"/>
              </w:rPr>
              <w:t>1</w:t>
            </w:r>
          </w:p>
        </w:tc>
        <w:tc>
          <w:tcPr>
            <w:tcW w:w="1968" w:type="dxa"/>
            <w:vAlign w:val="top"/>
          </w:tcPr>
          <w:p>
            <w:pPr>
              <w:spacing w:before="59" w:line="225" w:lineRule="auto"/>
              <w:ind w:left="91" w:right="156"/>
              <w:jc w:val="both"/>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满足《中华人民</w:t>
            </w:r>
            <w:r>
              <w:rPr>
                <w:rFonts w:ascii="宋体" w:hAnsi="宋体" w:eastAsia="宋体" w:cs="宋体"/>
                <w:color w:val="auto"/>
                <w:spacing w:val="5"/>
                <w:sz w:val="24"/>
                <w:szCs w:val="24"/>
                <w:highlight w:val="none"/>
              </w:rPr>
              <w:t xml:space="preserve"> </w:t>
            </w:r>
            <w:r>
              <w:rPr>
                <w:rFonts w:ascii="宋体" w:hAnsi="宋体" w:eastAsia="宋体" w:cs="宋体"/>
                <w:color w:val="auto"/>
                <w:spacing w:val="1"/>
                <w:sz w:val="24"/>
                <w:szCs w:val="24"/>
                <w:highlight w:val="none"/>
              </w:rPr>
              <w:t>共和国政府采购</w:t>
            </w:r>
            <w:r>
              <w:rPr>
                <w:rFonts w:ascii="宋体" w:hAnsi="宋体" w:eastAsia="宋体" w:cs="宋体"/>
                <w:color w:val="auto"/>
                <w:spacing w:val="4"/>
                <w:sz w:val="24"/>
                <w:szCs w:val="24"/>
                <w:highlight w:val="none"/>
              </w:rPr>
              <w:t xml:space="preserve"> 法》第二十二条</w:t>
            </w:r>
            <w:r>
              <w:rPr>
                <w:rFonts w:ascii="宋体" w:hAnsi="宋体" w:eastAsia="宋体" w:cs="宋体"/>
                <w:color w:val="auto"/>
                <w:spacing w:val="1"/>
                <w:sz w:val="24"/>
                <w:szCs w:val="24"/>
                <w:highlight w:val="none"/>
              </w:rPr>
              <w:t xml:space="preserve"> </w:t>
            </w:r>
            <w:r>
              <w:rPr>
                <w:rFonts w:ascii="宋体" w:hAnsi="宋体" w:eastAsia="宋体" w:cs="宋体"/>
                <w:color w:val="auto"/>
                <w:spacing w:val="7"/>
                <w:sz w:val="24"/>
                <w:szCs w:val="24"/>
                <w:highlight w:val="none"/>
              </w:rPr>
              <w:t>规定</w:t>
            </w:r>
          </w:p>
        </w:tc>
        <w:tc>
          <w:tcPr>
            <w:tcW w:w="4825" w:type="dxa"/>
            <w:vAlign w:val="top"/>
          </w:tcPr>
          <w:p>
            <w:pPr>
              <w:spacing w:line="418" w:lineRule="auto"/>
              <w:rPr>
                <w:rFonts w:ascii="Arial"/>
                <w:color w:val="auto"/>
                <w:sz w:val="21"/>
                <w:highlight w:val="none"/>
              </w:rPr>
            </w:pPr>
          </w:p>
          <w:p>
            <w:pPr>
              <w:spacing w:before="78" w:line="219" w:lineRule="auto"/>
              <w:ind w:left="122"/>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具体规定见第一章《投标邀请》</w:t>
            </w:r>
          </w:p>
        </w:tc>
        <w:tc>
          <w:tcPr>
            <w:tcW w:w="1643" w:type="dxa"/>
            <w:vAlign w:val="top"/>
          </w:tcPr>
          <w:p>
            <w:pPr>
              <w:rPr>
                <w:rFonts w:ascii="Arial"/>
                <w:color w:val="auto"/>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3" w:hRule="atLeast"/>
        </w:trPr>
        <w:tc>
          <w:tcPr>
            <w:tcW w:w="844" w:type="dxa"/>
            <w:vAlign w:val="top"/>
          </w:tcPr>
          <w:p>
            <w:pPr>
              <w:spacing w:line="255" w:lineRule="auto"/>
              <w:rPr>
                <w:rFonts w:ascii="Arial"/>
                <w:color w:val="auto"/>
                <w:sz w:val="21"/>
                <w:highlight w:val="none"/>
              </w:rPr>
            </w:pPr>
          </w:p>
          <w:p>
            <w:pPr>
              <w:spacing w:line="255" w:lineRule="auto"/>
              <w:rPr>
                <w:rFonts w:ascii="Arial"/>
                <w:color w:val="auto"/>
                <w:sz w:val="21"/>
                <w:highlight w:val="none"/>
              </w:rPr>
            </w:pPr>
          </w:p>
          <w:p>
            <w:pPr>
              <w:spacing w:line="255" w:lineRule="auto"/>
              <w:rPr>
                <w:rFonts w:ascii="Arial"/>
                <w:color w:val="auto"/>
                <w:sz w:val="21"/>
                <w:highlight w:val="none"/>
              </w:rPr>
            </w:pPr>
          </w:p>
          <w:p>
            <w:pPr>
              <w:spacing w:line="255" w:lineRule="auto"/>
              <w:rPr>
                <w:rFonts w:ascii="Arial"/>
                <w:color w:val="auto"/>
                <w:sz w:val="21"/>
                <w:highlight w:val="none"/>
              </w:rPr>
            </w:pPr>
          </w:p>
          <w:p>
            <w:pPr>
              <w:spacing w:line="255" w:lineRule="auto"/>
              <w:rPr>
                <w:rFonts w:ascii="Arial"/>
                <w:color w:val="auto"/>
                <w:sz w:val="21"/>
                <w:highlight w:val="none"/>
              </w:rPr>
            </w:pPr>
          </w:p>
          <w:p>
            <w:pPr>
              <w:spacing w:line="255" w:lineRule="auto"/>
              <w:rPr>
                <w:rFonts w:ascii="Arial"/>
                <w:color w:val="auto"/>
                <w:sz w:val="21"/>
                <w:highlight w:val="none"/>
              </w:rPr>
            </w:pPr>
          </w:p>
          <w:p>
            <w:pPr>
              <w:spacing w:line="255" w:lineRule="auto"/>
              <w:rPr>
                <w:rFonts w:ascii="Arial"/>
                <w:color w:val="auto"/>
                <w:sz w:val="21"/>
                <w:highlight w:val="none"/>
              </w:rPr>
            </w:pPr>
          </w:p>
          <w:p>
            <w:pPr>
              <w:spacing w:line="255" w:lineRule="auto"/>
              <w:rPr>
                <w:rFonts w:ascii="Arial"/>
                <w:color w:val="auto"/>
                <w:sz w:val="21"/>
                <w:highlight w:val="none"/>
              </w:rPr>
            </w:pPr>
          </w:p>
          <w:p>
            <w:pPr>
              <w:spacing w:line="255" w:lineRule="auto"/>
              <w:rPr>
                <w:rFonts w:ascii="Arial"/>
                <w:color w:val="auto"/>
                <w:sz w:val="21"/>
                <w:highlight w:val="none"/>
              </w:rPr>
            </w:pPr>
          </w:p>
          <w:p>
            <w:pPr>
              <w:spacing w:line="256" w:lineRule="auto"/>
              <w:rPr>
                <w:rFonts w:ascii="Arial"/>
                <w:color w:val="auto"/>
                <w:sz w:val="21"/>
                <w:highlight w:val="none"/>
              </w:rPr>
            </w:pPr>
          </w:p>
          <w:p>
            <w:pPr>
              <w:spacing w:line="256" w:lineRule="auto"/>
              <w:rPr>
                <w:rFonts w:ascii="Arial"/>
                <w:color w:val="auto"/>
                <w:sz w:val="21"/>
                <w:highlight w:val="none"/>
              </w:rPr>
            </w:pPr>
          </w:p>
          <w:p>
            <w:pPr>
              <w:spacing w:before="78" w:line="184" w:lineRule="auto"/>
              <w:ind w:left="234"/>
              <w:rPr>
                <w:rFonts w:ascii="宋体" w:hAnsi="宋体" w:eastAsia="宋体" w:cs="宋体"/>
                <w:color w:val="auto"/>
                <w:sz w:val="24"/>
                <w:szCs w:val="24"/>
                <w:highlight w:val="none"/>
              </w:rPr>
            </w:pPr>
            <w:r>
              <w:rPr>
                <w:rFonts w:ascii="宋体" w:hAnsi="宋体" w:eastAsia="宋体" w:cs="宋体"/>
                <w:color w:val="auto"/>
                <w:sz w:val="24"/>
                <w:szCs w:val="24"/>
                <w:highlight w:val="none"/>
              </w:rPr>
              <w:t>1-1</w:t>
            </w:r>
          </w:p>
        </w:tc>
        <w:tc>
          <w:tcPr>
            <w:tcW w:w="1968" w:type="dxa"/>
            <w:vAlign w:val="top"/>
          </w:tcPr>
          <w:p>
            <w:pPr>
              <w:spacing w:line="262" w:lineRule="auto"/>
              <w:rPr>
                <w:rFonts w:ascii="Arial"/>
                <w:color w:val="auto"/>
                <w:sz w:val="21"/>
                <w:highlight w:val="none"/>
              </w:rPr>
            </w:pPr>
          </w:p>
          <w:p>
            <w:pPr>
              <w:spacing w:line="262" w:lineRule="auto"/>
              <w:rPr>
                <w:rFonts w:ascii="Arial"/>
                <w:color w:val="auto"/>
                <w:sz w:val="21"/>
                <w:highlight w:val="none"/>
              </w:rPr>
            </w:pPr>
          </w:p>
          <w:p>
            <w:pPr>
              <w:spacing w:line="262" w:lineRule="auto"/>
              <w:rPr>
                <w:rFonts w:ascii="Arial"/>
                <w:color w:val="auto"/>
                <w:sz w:val="21"/>
                <w:highlight w:val="none"/>
              </w:rPr>
            </w:pPr>
          </w:p>
          <w:p>
            <w:pPr>
              <w:spacing w:line="263" w:lineRule="auto"/>
              <w:rPr>
                <w:rFonts w:ascii="Arial"/>
                <w:color w:val="auto"/>
                <w:sz w:val="21"/>
                <w:highlight w:val="none"/>
              </w:rPr>
            </w:pPr>
          </w:p>
          <w:p>
            <w:pPr>
              <w:spacing w:line="263" w:lineRule="auto"/>
              <w:rPr>
                <w:rFonts w:ascii="Arial"/>
                <w:color w:val="auto"/>
                <w:sz w:val="21"/>
                <w:highlight w:val="none"/>
              </w:rPr>
            </w:pPr>
          </w:p>
          <w:p>
            <w:pPr>
              <w:spacing w:line="263" w:lineRule="auto"/>
              <w:rPr>
                <w:rFonts w:ascii="Arial"/>
                <w:color w:val="auto"/>
                <w:sz w:val="21"/>
                <w:highlight w:val="none"/>
              </w:rPr>
            </w:pPr>
          </w:p>
          <w:p>
            <w:pPr>
              <w:spacing w:line="263" w:lineRule="auto"/>
              <w:rPr>
                <w:rFonts w:ascii="Arial"/>
                <w:color w:val="auto"/>
                <w:sz w:val="21"/>
                <w:highlight w:val="none"/>
              </w:rPr>
            </w:pPr>
          </w:p>
          <w:p>
            <w:pPr>
              <w:spacing w:line="263" w:lineRule="auto"/>
              <w:rPr>
                <w:rFonts w:ascii="Arial"/>
                <w:color w:val="auto"/>
                <w:sz w:val="21"/>
                <w:highlight w:val="none"/>
              </w:rPr>
            </w:pPr>
          </w:p>
          <w:p>
            <w:pPr>
              <w:spacing w:line="263" w:lineRule="auto"/>
              <w:rPr>
                <w:rFonts w:ascii="Arial"/>
                <w:color w:val="auto"/>
                <w:sz w:val="21"/>
                <w:highlight w:val="none"/>
              </w:rPr>
            </w:pPr>
          </w:p>
          <w:p>
            <w:pPr>
              <w:spacing w:line="263" w:lineRule="auto"/>
              <w:rPr>
                <w:rFonts w:ascii="Arial"/>
                <w:color w:val="auto"/>
                <w:sz w:val="21"/>
                <w:highlight w:val="none"/>
              </w:rPr>
            </w:pPr>
          </w:p>
          <w:p>
            <w:pPr>
              <w:spacing w:before="78" w:line="225" w:lineRule="auto"/>
              <w:ind w:left="91" w:right="130" w:firstLine="30"/>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营业执照等证明</w:t>
            </w:r>
            <w:r>
              <w:rPr>
                <w:rFonts w:ascii="宋体" w:hAnsi="宋体" w:eastAsia="宋体" w:cs="宋体"/>
                <w:color w:val="auto"/>
                <w:spacing w:val="4"/>
                <w:sz w:val="24"/>
                <w:szCs w:val="24"/>
                <w:highlight w:val="none"/>
              </w:rPr>
              <w:t xml:space="preserve"> </w:t>
            </w:r>
            <w:r>
              <w:rPr>
                <w:rFonts w:ascii="宋体" w:hAnsi="宋体" w:eastAsia="宋体" w:cs="宋体"/>
                <w:color w:val="auto"/>
                <w:spacing w:val="5"/>
                <w:sz w:val="24"/>
                <w:szCs w:val="24"/>
                <w:highlight w:val="none"/>
              </w:rPr>
              <w:t>文件</w:t>
            </w:r>
          </w:p>
        </w:tc>
        <w:tc>
          <w:tcPr>
            <w:tcW w:w="4825" w:type="dxa"/>
            <w:vAlign w:val="top"/>
          </w:tcPr>
          <w:p>
            <w:pPr>
              <w:spacing w:before="50" w:line="237" w:lineRule="auto"/>
              <w:ind w:left="122" w:right="83"/>
              <w:rPr>
                <w:rFonts w:ascii="宋体" w:hAnsi="宋体" w:eastAsia="宋体" w:cs="宋体"/>
                <w:color w:val="auto"/>
                <w:sz w:val="24"/>
                <w:szCs w:val="24"/>
                <w:highlight w:val="none"/>
              </w:rPr>
            </w:pPr>
            <w:r>
              <w:rPr>
                <w:rFonts w:ascii="宋体" w:hAnsi="宋体" w:eastAsia="宋体" w:cs="宋体"/>
                <w:color w:val="auto"/>
                <w:spacing w:val="15"/>
                <w:sz w:val="24"/>
                <w:szCs w:val="24"/>
                <w:highlight w:val="none"/>
              </w:rPr>
              <w:t>投标人为企业(包括合伙企业)的，应提供</w:t>
            </w:r>
            <w:r>
              <w:rPr>
                <w:rFonts w:ascii="宋体" w:hAnsi="宋体" w:eastAsia="宋体" w:cs="宋体"/>
                <w:color w:val="auto"/>
                <w:spacing w:val="2"/>
                <w:sz w:val="24"/>
                <w:szCs w:val="24"/>
                <w:highlight w:val="none"/>
              </w:rPr>
              <w:t xml:space="preserve"> </w:t>
            </w:r>
            <w:r>
              <w:rPr>
                <w:rFonts w:ascii="宋体" w:hAnsi="宋体" w:eastAsia="宋体" w:cs="宋体"/>
                <w:color w:val="auto"/>
                <w:spacing w:val="5"/>
                <w:sz w:val="24"/>
                <w:szCs w:val="24"/>
                <w:highlight w:val="none"/>
              </w:rPr>
              <w:t>有效的"营业执照";</w:t>
            </w:r>
          </w:p>
          <w:p>
            <w:pPr>
              <w:spacing w:before="13" w:line="234" w:lineRule="auto"/>
              <w:ind w:left="122"/>
              <w:rPr>
                <w:rFonts w:ascii="宋体" w:hAnsi="宋体" w:eastAsia="宋体" w:cs="宋体"/>
                <w:color w:val="auto"/>
                <w:sz w:val="23"/>
                <w:szCs w:val="23"/>
                <w:highlight w:val="none"/>
              </w:rPr>
            </w:pPr>
            <w:r>
              <w:rPr>
                <w:rFonts w:ascii="宋体" w:hAnsi="宋体" w:eastAsia="宋体" w:cs="宋体"/>
                <w:color w:val="auto"/>
                <w:spacing w:val="4"/>
                <w:sz w:val="23"/>
                <w:szCs w:val="23"/>
                <w:highlight w:val="none"/>
              </w:rPr>
              <w:t>投标人为事业单位的，应提供有效的“事业单</w:t>
            </w:r>
            <w:r>
              <w:rPr>
                <w:rFonts w:ascii="宋体" w:hAnsi="宋体" w:eastAsia="宋体" w:cs="宋体"/>
                <w:color w:val="auto"/>
                <w:spacing w:val="11"/>
                <w:sz w:val="23"/>
                <w:szCs w:val="23"/>
                <w:highlight w:val="none"/>
              </w:rPr>
              <w:t xml:space="preserve"> </w:t>
            </w:r>
            <w:r>
              <w:rPr>
                <w:rFonts w:ascii="宋体" w:hAnsi="宋体" w:eastAsia="宋体" w:cs="宋体"/>
                <w:color w:val="auto"/>
                <w:spacing w:val="15"/>
                <w:sz w:val="23"/>
                <w:szCs w:val="23"/>
                <w:highlight w:val="none"/>
              </w:rPr>
              <w:t>位法人证书";</w:t>
            </w:r>
          </w:p>
          <w:p>
            <w:pPr>
              <w:spacing w:before="37" w:line="227" w:lineRule="auto"/>
              <w:ind w:left="122"/>
              <w:rPr>
                <w:rFonts w:ascii="宋体" w:hAnsi="宋体" w:eastAsia="宋体" w:cs="宋体"/>
                <w:color w:val="auto"/>
                <w:sz w:val="23"/>
                <w:szCs w:val="23"/>
                <w:highlight w:val="none"/>
              </w:rPr>
            </w:pPr>
            <w:r>
              <w:rPr>
                <w:rFonts w:ascii="宋体" w:hAnsi="宋体" w:eastAsia="宋体" w:cs="宋体"/>
                <w:color w:val="auto"/>
                <w:spacing w:val="4"/>
                <w:sz w:val="23"/>
                <w:szCs w:val="23"/>
                <w:highlight w:val="none"/>
              </w:rPr>
              <w:t>投标人是非企业机构的，应提供有效的“执业</w:t>
            </w:r>
          </w:p>
          <w:p>
            <w:pPr>
              <w:spacing w:before="58" w:line="215" w:lineRule="auto"/>
              <w:ind w:left="122"/>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许可证"、"登记证书"等证明文件；</w:t>
            </w:r>
          </w:p>
          <w:p>
            <w:pPr>
              <w:spacing w:line="242" w:lineRule="auto"/>
              <w:ind w:left="122"/>
              <w:rPr>
                <w:rFonts w:ascii="宋体" w:hAnsi="宋体" w:eastAsia="宋体" w:cs="宋体"/>
                <w:color w:val="auto"/>
                <w:sz w:val="23"/>
                <w:szCs w:val="23"/>
                <w:highlight w:val="none"/>
              </w:rPr>
            </w:pPr>
            <w:r>
              <w:rPr>
                <w:rFonts w:ascii="宋体" w:hAnsi="宋体" w:eastAsia="宋体" w:cs="宋体"/>
                <w:color w:val="auto"/>
                <w:spacing w:val="4"/>
                <w:sz w:val="23"/>
                <w:szCs w:val="23"/>
                <w:highlight w:val="none"/>
              </w:rPr>
              <w:t>投标人是个体工商户的，应提供有效的“个体</w:t>
            </w:r>
            <w:r>
              <w:rPr>
                <w:rFonts w:ascii="宋体" w:hAnsi="宋体" w:eastAsia="宋体" w:cs="宋体"/>
                <w:color w:val="auto"/>
                <w:spacing w:val="11"/>
                <w:sz w:val="23"/>
                <w:szCs w:val="23"/>
                <w:highlight w:val="none"/>
              </w:rPr>
              <w:t xml:space="preserve"> </w:t>
            </w:r>
            <w:r>
              <w:rPr>
                <w:rFonts w:ascii="宋体" w:hAnsi="宋体" w:eastAsia="宋体" w:cs="宋体"/>
                <w:color w:val="auto"/>
                <w:spacing w:val="14"/>
                <w:sz w:val="23"/>
                <w:szCs w:val="23"/>
                <w:highlight w:val="none"/>
              </w:rPr>
              <w:t>工商户营业执照";</w:t>
            </w:r>
          </w:p>
          <w:p>
            <w:pPr>
              <w:spacing w:before="16" w:line="233" w:lineRule="auto"/>
              <w:ind w:left="122" w:right="74"/>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投标人是自然人的，应提供有效的自然人身</w:t>
            </w:r>
            <w:r>
              <w:rPr>
                <w:rFonts w:ascii="宋体" w:hAnsi="宋体" w:eastAsia="宋体" w:cs="宋体"/>
                <w:color w:val="auto"/>
                <w:sz w:val="24"/>
                <w:szCs w:val="24"/>
                <w:highlight w:val="none"/>
              </w:rPr>
              <w:t xml:space="preserve"> </w:t>
            </w:r>
            <w:r>
              <w:rPr>
                <w:rFonts w:ascii="宋体" w:hAnsi="宋体" w:eastAsia="宋体" w:cs="宋体"/>
                <w:color w:val="auto"/>
                <w:spacing w:val="30"/>
                <w:sz w:val="24"/>
                <w:szCs w:val="24"/>
                <w:highlight w:val="none"/>
              </w:rPr>
              <w:t>份证明。</w:t>
            </w:r>
          </w:p>
          <w:p>
            <w:pPr>
              <w:spacing w:before="24" w:line="246" w:lineRule="auto"/>
              <w:ind w:left="122"/>
              <w:rPr>
                <w:rFonts w:ascii="宋体" w:hAnsi="宋体" w:eastAsia="宋体" w:cs="宋体"/>
                <w:color w:val="auto"/>
                <w:sz w:val="23"/>
                <w:szCs w:val="23"/>
                <w:highlight w:val="none"/>
              </w:rPr>
            </w:pPr>
            <w:r>
              <w:rPr>
                <w:rFonts w:ascii="宋体" w:hAnsi="宋体" w:eastAsia="宋体" w:cs="宋体"/>
                <w:color w:val="auto"/>
                <w:spacing w:val="12"/>
                <w:sz w:val="23"/>
                <w:szCs w:val="23"/>
                <w:highlight w:val="none"/>
              </w:rPr>
              <w:t>分支机构参加投标的，应提供该分支机构或</w:t>
            </w:r>
            <w:r>
              <w:rPr>
                <w:rFonts w:ascii="宋体" w:hAnsi="宋体" w:eastAsia="宋体" w:cs="宋体"/>
                <w:color w:val="auto"/>
                <w:spacing w:val="9"/>
                <w:sz w:val="23"/>
                <w:szCs w:val="23"/>
                <w:highlight w:val="none"/>
              </w:rPr>
              <w:t xml:space="preserve"> </w:t>
            </w:r>
            <w:r>
              <w:rPr>
                <w:rFonts w:ascii="宋体" w:hAnsi="宋体" w:eastAsia="宋体" w:cs="宋体"/>
                <w:color w:val="auto"/>
                <w:spacing w:val="10"/>
                <w:sz w:val="23"/>
                <w:szCs w:val="23"/>
                <w:highlight w:val="none"/>
              </w:rPr>
              <w:t>其所属法人/其他组织的相应证明文件；同时</w:t>
            </w:r>
            <w:r>
              <w:rPr>
                <w:rFonts w:ascii="宋体" w:hAnsi="宋体" w:eastAsia="宋体" w:cs="宋体"/>
                <w:color w:val="auto"/>
                <w:spacing w:val="6"/>
                <w:sz w:val="23"/>
                <w:szCs w:val="23"/>
                <w:highlight w:val="none"/>
              </w:rPr>
              <w:t xml:space="preserve"> </w:t>
            </w:r>
            <w:r>
              <w:rPr>
                <w:rFonts w:ascii="宋体" w:hAnsi="宋体" w:eastAsia="宋体" w:cs="宋体"/>
                <w:color w:val="auto"/>
                <w:spacing w:val="17"/>
                <w:sz w:val="23"/>
                <w:szCs w:val="23"/>
                <w:highlight w:val="none"/>
              </w:rPr>
              <w:t>还应提供其所属法人/其他组织出具的授权</w:t>
            </w:r>
            <w:r>
              <w:rPr>
                <w:rFonts w:ascii="宋体" w:hAnsi="宋体" w:eastAsia="宋体" w:cs="宋体"/>
                <w:color w:val="auto"/>
                <w:spacing w:val="3"/>
                <w:sz w:val="23"/>
                <w:szCs w:val="23"/>
                <w:highlight w:val="none"/>
              </w:rPr>
              <w:t xml:space="preserve">  </w:t>
            </w:r>
            <w:r>
              <w:rPr>
                <w:rFonts w:ascii="宋体" w:hAnsi="宋体" w:eastAsia="宋体" w:cs="宋体"/>
                <w:color w:val="auto"/>
                <w:spacing w:val="17"/>
                <w:sz w:val="23"/>
                <w:szCs w:val="23"/>
                <w:highlight w:val="none"/>
              </w:rPr>
              <w:t>其参与本项目的授权书(格式自拟，须加盖</w:t>
            </w:r>
            <w:r>
              <w:rPr>
                <w:rFonts w:ascii="宋体" w:hAnsi="宋体" w:eastAsia="宋体" w:cs="宋体"/>
                <w:color w:val="auto"/>
                <w:spacing w:val="5"/>
                <w:sz w:val="23"/>
                <w:szCs w:val="23"/>
                <w:highlight w:val="none"/>
              </w:rPr>
              <w:t xml:space="preserve">  </w:t>
            </w:r>
            <w:r>
              <w:rPr>
                <w:rFonts w:ascii="宋体" w:hAnsi="宋体" w:eastAsia="宋体" w:cs="宋体"/>
                <w:color w:val="auto"/>
                <w:spacing w:val="15"/>
                <w:sz w:val="23"/>
                <w:szCs w:val="23"/>
                <w:highlight w:val="none"/>
              </w:rPr>
              <w:t>其所属法人/其他组织的公章);对于银行、</w:t>
            </w:r>
          </w:p>
          <w:p>
            <w:pPr>
              <w:spacing w:before="19" w:line="237" w:lineRule="auto"/>
              <w:ind w:left="122" w:right="78"/>
              <w:rPr>
                <w:rFonts w:ascii="宋体" w:hAnsi="宋体" w:eastAsia="宋体" w:cs="宋体"/>
                <w:color w:val="auto"/>
                <w:sz w:val="23"/>
                <w:szCs w:val="23"/>
                <w:highlight w:val="none"/>
              </w:rPr>
            </w:pPr>
            <w:r>
              <w:rPr>
                <w:rFonts w:ascii="宋体" w:hAnsi="宋体" w:eastAsia="宋体" w:cs="宋体"/>
                <w:color w:val="auto"/>
                <w:spacing w:val="11"/>
                <w:sz w:val="23"/>
                <w:szCs w:val="23"/>
                <w:highlight w:val="none"/>
              </w:rPr>
              <w:t>保险、石油石化、电力、电信等行业的分支</w:t>
            </w:r>
            <w:r>
              <w:rPr>
                <w:rFonts w:ascii="宋体" w:hAnsi="宋体" w:eastAsia="宋体" w:cs="宋体"/>
                <w:color w:val="auto"/>
                <w:spacing w:val="13"/>
                <w:sz w:val="23"/>
                <w:szCs w:val="23"/>
                <w:highlight w:val="none"/>
              </w:rPr>
              <w:t xml:space="preserve"> </w:t>
            </w:r>
            <w:r>
              <w:rPr>
                <w:rFonts w:ascii="宋体" w:hAnsi="宋体" w:eastAsia="宋体" w:cs="宋体"/>
                <w:color w:val="auto"/>
                <w:spacing w:val="12"/>
                <w:sz w:val="23"/>
                <w:szCs w:val="23"/>
                <w:highlight w:val="none"/>
              </w:rPr>
              <w:t>机构，可以提供上述授权，也可以提供其所</w:t>
            </w:r>
            <w:r>
              <w:rPr>
                <w:rFonts w:ascii="宋体" w:hAnsi="宋体" w:eastAsia="宋体" w:cs="宋体"/>
                <w:color w:val="auto"/>
                <w:spacing w:val="9"/>
                <w:sz w:val="23"/>
                <w:szCs w:val="23"/>
                <w:highlight w:val="none"/>
              </w:rPr>
              <w:t xml:space="preserve"> </w:t>
            </w:r>
            <w:r>
              <w:rPr>
                <w:rFonts w:ascii="宋体" w:hAnsi="宋体" w:eastAsia="宋体" w:cs="宋体"/>
                <w:color w:val="auto"/>
                <w:spacing w:val="18"/>
                <w:sz w:val="23"/>
                <w:szCs w:val="23"/>
                <w:highlight w:val="none"/>
              </w:rPr>
              <w:t>属法人/其他组织的有关文件或制度等能够</w:t>
            </w:r>
            <w:r>
              <w:rPr>
                <w:rFonts w:ascii="宋体" w:hAnsi="宋体" w:eastAsia="宋体" w:cs="宋体"/>
                <w:color w:val="auto"/>
                <w:spacing w:val="15"/>
                <w:sz w:val="23"/>
                <w:szCs w:val="23"/>
                <w:highlight w:val="none"/>
              </w:rPr>
              <w:t xml:space="preserve"> </w:t>
            </w:r>
            <w:r>
              <w:rPr>
                <w:rFonts w:ascii="宋体" w:hAnsi="宋体" w:eastAsia="宋体" w:cs="宋体"/>
                <w:color w:val="auto"/>
                <w:spacing w:val="16"/>
                <w:sz w:val="23"/>
                <w:szCs w:val="23"/>
                <w:highlight w:val="none"/>
              </w:rPr>
              <w:t>证明授权其独立开展业务的证明材料。</w:t>
            </w:r>
          </w:p>
        </w:tc>
        <w:tc>
          <w:tcPr>
            <w:tcW w:w="1643" w:type="dxa"/>
            <w:vAlign w:val="top"/>
          </w:tcPr>
          <w:p>
            <w:pPr>
              <w:spacing w:line="244" w:lineRule="auto"/>
              <w:rPr>
                <w:rFonts w:ascii="Arial"/>
                <w:color w:val="auto"/>
                <w:sz w:val="21"/>
                <w:highlight w:val="none"/>
              </w:rPr>
            </w:pPr>
          </w:p>
          <w:p>
            <w:pPr>
              <w:spacing w:line="244" w:lineRule="auto"/>
              <w:rPr>
                <w:rFonts w:ascii="Arial"/>
                <w:color w:val="auto"/>
                <w:sz w:val="21"/>
                <w:highlight w:val="none"/>
              </w:rPr>
            </w:pPr>
          </w:p>
          <w:p>
            <w:pPr>
              <w:spacing w:line="244" w:lineRule="auto"/>
              <w:rPr>
                <w:rFonts w:ascii="Arial"/>
                <w:color w:val="auto"/>
                <w:sz w:val="21"/>
                <w:highlight w:val="none"/>
              </w:rPr>
            </w:pPr>
          </w:p>
          <w:p>
            <w:pPr>
              <w:spacing w:line="245" w:lineRule="auto"/>
              <w:rPr>
                <w:rFonts w:ascii="Arial"/>
                <w:color w:val="auto"/>
                <w:sz w:val="21"/>
                <w:highlight w:val="none"/>
              </w:rPr>
            </w:pPr>
          </w:p>
          <w:p>
            <w:pPr>
              <w:spacing w:line="245" w:lineRule="auto"/>
              <w:rPr>
                <w:rFonts w:ascii="Arial"/>
                <w:color w:val="auto"/>
                <w:sz w:val="21"/>
                <w:highlight w:val="none"/>
              </w:rPr>
            </w:pPr>
          </w:p>
          <w:p>
            <w:pPr>
              <w:spacing w:line="245" w:lineRule="auto"/>
              <w:rPr>
                <w:rFonts w:ascii="Arial"/>
                <w:color w:val="auto"/>
                <w:sz w:val="21"/>
                <w:highlight w:val="none"/>
              </w:rPr>
            </w:pPr>
          </w:p>
          <w:p>
            <w:pPr>
              <w:spacing w:line="245" w:lineRule="auto"/>
              <w:rPr>
                <w:rFonts w:ascii="Arial"/>
                <w:color w:val="auto"/>
                <w:sz w:val="21"/>
                <w:highlight w:val="none"/>
              </w:rPr>
            </w:pPr>
          </w:p>
          <w:p>
            <w:pPr>
              <w:spacing w:line="245" w:lineRule="auto"/>
              <w:rPr>
                <w:rFonts w:ascii="Arial"/>
                <w:color w:val="auto"/>
                <w:sz w:val="21"/>
                <w:highlight w:val="none"/>
              </w:rPr>
            </w:pPr>
          </w:p>
          <w:p>
            <w:pPr>
              <w:spacing w:line="245" w:lineRule="auto"/>
              <w:rPr>
                <w:rFonts w:ascii="Arial"/>
                <w:color w:val="auto"/>
                <w:sz w:val="21"/>
                <w:highlight w:val="none"/>
              </w:rPr>
            </w:pPr>
          </w:p>
          <w:p>
            <w:pPr>
              <w:spacing w:line="245" w:lineRule="auto"/>
              <w:rPr>
                <w:rFonts w:ascii="Arial"/>
                <w:color w:val="auto"/>
                <w:sz w:val="21"/>
                <w:highlight w:val="none"/>
              </w:rPr>
            </w:pPr>
          </w:p>
          <w:p>
            <w:pPr>
              <w:spacing w:before="78" w:line="238" w:lineRule="auto"/>
              <w:ind w:left="218" w:right="195"/>
              <w:jc w:val="center"/>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t>提供证明</w:t>
            </w:r>
          </w:p>
          <w:p>
            <w:pPr>
              <w:spacing w:before="78" w:line="238" w:lineRule="auto"/>
              <w:ind w:left="218" w:right="195"/>
              <w:jc w:val="center"/>
              <w:rPr>
                <w:rFonts w:hint="eastAsia" w:ascii="宋体" w:hAnsi="宋体" w:eastAsia="宋体" w:cs="宋体"/>
                <w:color w:val="auto"/>
                <w:sz w:val="24"/>
                <w:szCs w:val="24"/>
                <w:highlight w:val="none"/>
                <w:lang w:val="en-US" w:eastAsia="zh-CN"/>
              </w:rPr>
            </w:pPr>
            <w:r>
              <w:rPr>
                <w:rFonts w:ascii="宋体" w:hAnsi="宋体" w:eastAsia="宋体" w:cs="宋体"/>
                <w:color w:val="auto"/>
                <w:spacing w:val="2"/>
                <w:sz w:val="24"/>
                <w:szCs w:val="24"/>
                <w:highlight w:val="none"/>
              </w:rPr>
              <w:t>文</w:t>
            </w:r>
            <w:r>
              <w:rPr>
                <w:rFonts w:ascii="宋体" w:hAnsi="宋体" w:eastAsia="宋体" w:cs="宋体"/>
                <w:color w:val="auto"/>
                <w:spacing w:val="-2"/>
                <w:sz w:val="24"/>
                <w:szCs w:val="24"/>
                <w:highlight w:val="none"/>
              </w:rPr>
              <w:t>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844" w:type="dxa"/>
            <w:vAlign w:val="top"/>
          </w:tcPr>
          <w:p>
            <w:pPr>
              <w:spacing w:before="269" w:line="184" w:lineRule="auto"/>
              <w:ind w:left="234"/>
              <w:rPr>
                <w:rFonts w:ascii="宋体" w:hAnsi="宋体" w:eastAsia="宋体" w:cs="宋体"/>
                <w:color w:val="auto"/>
                <w:sz w:val="24"/>
                <w:szCs w:val="24"/>
                <w:highlight w:val="none"/>
              </w:rPr>
            </w:pPr>
            <w:r>
              <w:rPr>
                <w:rFonts w:ascii="宋体" w:hAnsi="宋体" w:eastAsia="宋体" w:cs="宋体"/>
                <w:color w:val="auto"/>
                <w:spacing w:val="-10"/>
                <w:sz w:val="24"/>
                <w:szCs w:val="24"/>
                <w:highlight w:val="none"/>
              </w:rPr>
              <w:t>1-2</w:t>
            </w:r>
          </w:p>
        </w:tc>
        <w:tc>
          <w:tcPr>
            <w:tcW w:w="1968" w:type="dxa"/>
            <w:vAlign w:val="top"/>
          </w:tcPr>
          <w:p>
            <w:pPr>
              <w:spacing w:before="88" w:line="208" w:lineRule="auto"/>
              <w:ind w:left="91" w:right="150" w:firstLine="10"/>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投标人资格声明</w:t>
            </w:r>
            <w:r>
              <w:rPr>
                <w:rFonts w:ascii="宋体" w:hAnsi="宋体" w:eastAsia="宋体" w:cs="宋体"/>
                <w:color w:val="auto"/>
                <w:spacing w:val="4"/>
                <w:sz w:val="24"/>
                <w:szCs w:val="24"/>
                <w:highlight w:val="none"/>
              </w:rPr>
              <w:t xml:space="preserve"> </w:t>
            </w:r>
            <w:r>
              <w:rPr>
                <w:rFonts w:ascii="宋体" w:hAnsi="宋体" w:eastAsia="宋体" w:cs="宋体"/>
                <w:color w:val="auto"/>
                <w:sz w:val="24"/>
                <w:szCs w:val="24"/>
                <w:highlight w:val="none"/>
              </w:rPr>
              <w:t>书</w:t>
            </w:r>
          </w:p>
        </w:tc>
        <w:tc>
          <w:tcPr>
            <w:tcW w:w="4825" w:type="dxa"/>
            <w:vAlign w:val="top"/>
          </w:tcPr>
          <w:p>
            <w:pPr>
              <w:spacing w:before="67" w:line="216" w:lineRule="auto"/>
              <w:ind w:left="122" w:right="106" w:hanging="10"/>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提供了符合招标文件要求的《投标人资格声</w:t>
            </w:r>
            <w:r>
              <w:rPr>
                <w:rFonts w:ascii="宋体" w:hAnsi="宋体" w:eastAsia="宋体" w:cs="宋体"/>
                <w:color w:val="auto"/>
                <w:spacing w:val="15"/>
                <w:sz w:val="24"/>
                <w:szCs w:val="24"/>
                <w:highlight w:val="none"/>
              </w:rPr>
              <w:t xml:space="preserve"> </w:t>
            </w:r>
            <w:r>
              <w:rPr>
                <w:rFonts w:ascii="宋体" w:hAnsi="宋体" w:eastAsia="宋体" w:cs="宋体"/>
                <w:color w:val="auto"/>
                <w:spacing w:val="1"/>
                <w:sz w:val="24"/>
                <w:szCs w:val="24"/>
                <w:highlight w:val="none"/>
              </w:rPr>
              <w:t>明书</w:t>
            </w:r>
            <w:r>
              <w:rPr>
                <w:rFonts w:ascii="宋体" w:hAnsi="宋体" w:eastAsia="宋体" w:cs="宋体"/>
                <w:color w:val="auto"/>
                <w:spacing w:val="-33"/>
                <w:sz w:val="24"/>
                <w:szCs w:val="24"/>
                <w:highlight w:val="none"/>
              </w:rPr>
              <w:t xml:space="preserve"> </w:t>
            </w:r>
            <w:r>
              <w:rPr>
                <w:rFonts w:ascii="宋体" w:hAnsi="宋体" w:eastAsia="宋体" w:cs="宋体"/>
                <w:color w:val="auto"/>
                <w:spacing w:val="1"/>
                <w:sz w:val="24"/>
                <w:szCs w:val="24"/>
                <w:highlight w:val="none"/>
              </w:rPr>
              <w:t>》</w:t>
            </w:r>
            <w:r>
              <w:rPr>
                <w:rFonts w:ascii="宋体" w:hAnsi="宋体" w:eastAsia="宋体" w:cs="宋体"/>
                <w:color w:val="auto"/>
                <w:spacing w:val="-58"/>
                <w:sz w:val="24"/>
                <w:szCs w:val="24"/>
                <w:highlight w:val="none"/>
              </w:rPr>
              <w:t xml:space="preserve"> </w:t>
            </w:r>
            <w:r>
              <w:rPr>
                <w:rFonts w:ascii="宋体" w:hAnsi="宋体" w:eastAsia="宋体" w:cs="宋体"/>
                <w:color w:val="auto"/>
                <w:spacing w:val="1"/>
                <w:sz w:val="24"/>
                <w:szCs w:val="24"/>
                <w:highlight w:val="none"/>
              </w:rPr>
              <w:t>。</w:t>
            </w:r>
          </w:p>
        </w:tc>
        <w:tc>
          <w:tcPr>
            <w:tcW w:w="1643" w:type="dxa"/>
            <w:vAlign w:val="top"/>
          </w:tcPr>
          <w:p>
            <w:pPr>
              <w:spacing w:before="69" w:line="219" w:lineRule="auto"/>
              <w:ind w:left="98"/>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格式见《投标</w:t>
            </w:r>
          </w:p>
          <w:p>
            <w:pPr>
              <w:spacing w:before="15" w:line="200" w:lineRule="auto"/>
              <w:ind w:left="218"/>
              <w:rPr>
                <w:rFonts w:ascii="宋体" w:hAnsi="宋体" w:eastAsia="宋体" w:cs="宋体"/>
                <w:color w:val="auto"/>
                <w:sz w:val="24"/>
                <w:szCs w:val="24"/>
                <w:highlight w:val="none"/>
              </w:rPr>
            </w:pPr>
            <w:r>
              <w:rPr>
                <w:rFonts w:ascii="宋体" w:hAnsi="宋体" w:eastAsia="宋体" w:cs="宋体"/>
                <w:color w:val="auto"/>
                <w:spacing w:val="24"/>
                <w:sz w:val="24"/>
                <w:szCs w:val="24"/>
                <w:highlight w:val="none"/>
              </w:rPr>
              <w:t>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4" w:hRule="atLeast"/>
        </w:trPr>
        <w:tc>
          <w:tcPr>
            <w:tcW w:w="844" w:type="dxa"/>
            <w:vAlign w:val="top"/>
          </w:tcPr>
          <w:p>
            <w:pPr>
              <w:spacing w:before="190" w:line="184" w:lineRule="auto"/>
              <w:ind w:left="234"/>
              <w:rPr>
                <w:rFonts w:ascii="宋体" w:hAnsi="宋体" w:eastAsia="宋体" w:cs="宋体"/>
                <w:color w:val="auto"/>
                <w:sz w:val="24"/>
                <w:szCs w:val="24"/>
                <w:highlight w:val="none"/>
              </w:rPr>
            </w:pPr>
            <w:r>
              <w:rPr>
                <w:rFonts w:ascii="宋体" w:hAnsi="宋体" w:eastAsia="宋体" w:cs="宋体"/>
                <w:color w:val="auto"/>
                <w:spacing w:val="-10"/>
                <w:sz w:val="24"/>
                <w:szCs w:val="24"/>
                <w:highlight w:val="none"/>
              </w:rPr>
              <w:t>1-3</w:t>
            </w:r>
          </w:p>
        </w:tc>
        <w:tc>
          <w:tcPr>
            <w:tcW w:w="1968" w:type="dxa"/>
            <w:vAlign w:val="top"/>
          </w:tcPr>
          <w:p>
            <w:pPr>
              <w:spacing w:before="130" w:line="219" w:lineRule="auto"/>
              <w:ind w:left="91"/>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投标人信用记录</w:t>
            </w:r>
          </w:p>
        </w:tc>
        <w:tc>
          <w:tcPr>
            <w:tcW w:w="4825" w:type="dxa"/>
            <w:vAlign w:val="top"/>
          </w:tcPr>
          <w:p>
            <w:pPr>
              <w:spacing w:before="128" w:line="219" w:lineRule="auto"/>
              <w:ind w:left="122"/>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查询渠道：信用中国网站和中国政府采购网</w:t>
            </w:r>
          </w:p>
        </w:tc>
        <w:tc>
          <w:tcPr>
            <w:tcW w:w="1643" w:type="dxa"/>
            <w:vAlign w:val="top"/>
          </w:tcPr>
          <w:p>
            <w:pPr>
              <w:spacing w:before="130" w:line="220" w:lineRule="auto"/>
              <w:ind w:left="218"/>
              <w:rPr>
                <w:rFonts w:ascii="宋体" w:hAnsi="宋体" w:eastAsia="宋体" w:cs="宋体"/>
                <w:color w:val="auto"/>
                <w:sz w:val="24"/>
                <w:szCs w:val="24"/>
                <w:highlight w:val="none"/>
              </w:rPr>
            </w:pPr>
          </w:p>
        </w:tc>
      </w:tr>
    </w:tbl>
    <w:p>
      <w:pPr>
        <w:rPr>
          <w:color w:val="auto"/>
          <w:highlight w:val="none"/>
        </w:rPr>
        <w:sectPr>
          <w:headerReference r:id="rId31" w:type="default"/>
          <w:footerReference r:id="rId32" w:type="default"/>
          <w:pgSz w:w="11910" w:h="16840"/>
          <w:pgMar w:top="1067" w:right="1034" w:bottom="1035" w:left="1584" w:header="867" w:footer="886" w:gutter="0"/>
          <w:pgNumType w:fmt="decimal"/>
          <w:cols w:space="720" w:num="1"/>
        </w:sectPr>
      </w:pPr>
    </w:p>
    <w:p>
      <w:pPr>
        <w:rPr>
          <w:color w:val="auto"/>
          <w:highlight w:val="none"/>
        </w:rPr>
      </w:pPr>
    </w:p>
    <w:p>
      <w:pPr>
        <w:spacing w:line="96" w:lineRule="exact"/>
        <w:rPr>
          <w:color w:val="auto"/>
          <w:highlight w:val="none"/>
        </w:rPr>
      </w:pPr>
    </w:p>
    <w:tbl>
      <w:tblPr>
        <w:tblStyle w:val="20"/>
        <w:tblW w:w="927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24"/>
        <w:gridCol w:w="1988"/>
        <w:gridCol w:w="4835"/>
        <w:gridCol w:w="162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trPr>
        <w:tc>
          <w:tcPr>
            <w:tcW w:w="824" w:type="dxa"/>
            <w:vAlign w:val="top"/>
          </w:tcPr>
          <w:p>
            <w:pPr>
              <w:spacing w:before="112" w:line="221" w:lineRule="auto"/>
              <w:ind w:left="168"/>
              <w:rPr>
                <w:rFonts w:ascii="宋体" w:hAnsi="宋体" w:eastAsia="宋体" w:cs="宋体"/>
                <w:color w:val="auto"/>
                <w:sz w:val="24"/>
                <w:szCs w:val="24"/>
                <w:highlight w:val="none"/>
              </w:rPr>
            </w:pPr>
            <w:r>
              <w:rPr>
                <w:rFonts w:ascii="宋体" w:hAnsi="宋体" w:eastAsia="宋体" w:cs="宋体"/>
                <w:b/>
                <w:bCs/>
                <w:color w:val="auto"/>
                <w:spacing w:val="-5"/>
                <w:sz w:val="24"/>
                <w:szCs w:val="24"/>
                <w:highlight w:val="none"/>
              </w:rPr>
              <w:t>序号</w:t>
            </w:r>
          </w:p>
        </w:tc>
        <w:tc>
          <w:tcPr>
            <w:tcW w:w="1988" w:type="dxa"/>
            <w:vAlign w:val="top"/>
          </w:tcPr>
          <w:p>
            <w:pPr>
              <w:spacing w:before="111" w:line="219" w:lineRule="auto"/>
              <w:ind w:left="554"/>
              <w:rPr>
                <w:rFonts w:ascii="宋体" w:hAnsi="宋体" w:eastAsia="宋体" w:cs="宋体"/>
                <w:color w:val="auto"/>
                <w:sz w:val="24"/>
                <w:szCs w:val="24"/>
                <w:highlight w:val="none"/>
              </w:rPr>
            </w:pPr>
            <w:r>
              <w:rPr>
                <w:rFonts w:ascii="宋体" w:hAnsi="宋体" w:eastAsia="宋体" w:cs="宋体"/>
                <w:b/>
                <w:bCs/>
                <w:color w:val="auto"/>
                <w:spacing w:val="-2"/>
                <w:sz w:val="24"/>
                <w:szCs w:val="24"/>
                <w:highlight w:val="none"/>
              </w:rPr>
              <w:t>审查因素</w:t>
            </w:r>
          </w:p>
        </w:tc>
        <w:tc>
          <w:tcPr>
            <w:tcW w:w="4835" w:type="dxa"/>
            <w:vAlign w:val="top"/>
          </w:tcPr>
          <w:p>
            <w:pPr>
              <w:spacing w:before="111" w:line="219" w:lineRule="auto"/>
              <w:ind w:left="1956"/>
              <w:rPr>
                <w:rFonts w:ascii="宋体" w:hAnsi="宋体" w:eastAsia="宋体" w:cs="宋体"/>
                <w:color w:val="auto"/>
                <w:sz w:val="24"/>
                <w:szCs w:val="24"/>
                <w:highlight w:val="none"/>
              </w:rPr>
            </w:pPr>
            <w:r>
              <w:rPr>
                <w:rFonts w:ascii="宋体" w:hAnsi="宋体" w:eastAsia="宋体" w:cs="宋体"/>
                <w:b/>
                <w:bCs/>
                <w:color w:val="auto"/>
                <w:spacing w:val="-2"/>
                <w:sz w:val="24"/>
                <w:szCs w:val="24"/>
                <w:highlight w:val="none"/>
              </w:rPr>
              <w:t>审查内容</w:t>
            </w:r>
          </w:p>
        </w:tc>
        <w:tc>
          <w:tcPr>
            <w:tcW w:w="1623" w:type="dxa"/>
            <w:vAlign w:val="top"/>
          </w:tcPr>
          <w:p>
            <w:pPr>
              <w:spacing w:before="111" w:line="219" w:lineRule="auto"/>
              <w:ind w:left="341"/>
              <w:rPr>
                <w:rFonts w:ascii="宋体" w:hAnsi="宋体" w:eastAsia="宋体" w:cs="宋体"/>
                <w:color w:val="auto"/>
                <w:sz w:val="24"/>
                <w:szCs w:val="24"/>
                <w:highlight w:val="none"/>
              </w:rPr>
            </w:pPr>
            <w:r>
              <w:rPr>
                <w:rFonts w:ascii="宋体" w:hAnsi="宋体" w:eastAsia="宋体" w:cs="宋体"/>
                <w:b/>
                <w:bCs/>
                <w:color w:val="auto"/>
                <w:spacing w:val="-5"/>
                <w:sz w:val="24"/>
                <w:szCs w:val="24"/>
                <w:highlight w:val="none"/>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2" w:hRule="atLeast"/>
        </w:trPr>
        <w:tc>
          <w:tcPr>
            <w:tcW w:w="824" w:type="dxa"/>
            <w:tcBorders>
              <w:bottom w:val="nil"/>
            </w:tcBorders>
            <w:vAlign w:val="top"/>
          </w:tcPr>
          <w:p>
            <w:pPr>
              <w:rPr>
                <w:rFonts w:ascii="Arial"/>
                <w:color w:val="auto"/>
                <w:sz w:val="21"/>
                <w:highlight w:val="none"/>
              </w:rPr>
            </w:pPr>
          </w:p>
        </w:tc>
        <w:tc>
          <w:tcPr>
            <w:tcW w:w="1988" w:type="dxa"/>
            <w:tcBorders>
              <w:bottom w:val="nil"/>
            </w:tcBorders>
            <w:vAlign w:val="top"/>
          </w:tcPr>
          <w:p>
            <w:pPr>
              <w:rPr>
                <w:rFonts w:ascii="Arial"/>
                <w:color w:val="auto"/>
                <w:sz w:val="21"/>
                <w:highlight w:val="none"/>
              </w:rPr>
            </w:pPr>
          </w:p>
        </w:tc>
        <w:tc>
          <w:tcPr>
            <w:tcW w:w="4835" w:type="dxa"/>
            <w:tcBorders>
              <w:bottom w:val="nil"/>
            </w:tcBorders>
            <w:vAlign w:val="top"/>
          </w:tcPr>
          <w:p>
            <w:pPr>
              <w:spacing w:before="72" w:line="207" w:lineRule="auto"/>
              <w:ind w:left="132"/>
              <w:rPr>
                <w:rFonts w:hint="eastAsia" w:ascii="宋体" w:hAnsi="宋体" w:eastAsia="宋体" w:cs="宋体"/>
                <w:color w:val="auto"/>
                <w:sz w:val="24"/>
                <w:szCs w:val="24"/>
                <w:highlight w:val="none"/>
                <w:lang w:eastAsia="zh-CN"/>
              </w:rPr>
            </w:pPr>
            <w:r>
              <w:rPr>
                <w:rFonts w:ascii="宋体" w:hAnsi="宋体" w:eastAsia="宋体" w:cs="宋体"/>
                <w:color w:val="auto"/>
                <w:spacing w:val="-5"/>
                <w:position w:val="1"/>
                <w:sz w:val="24"/>
                <w:szCs w:val="24"/>
                <w:highlight w:val="none"/>
              </w:rPr>
              <w:t>(</w:t>
            </w:r>
            <w:r>
              <w:rPr>
                <w:rFonts w:ascii="宋体" w:hAnsi="宋体" w:eastAsia="宋体" w:cs="宋体"/>
                <w:color w:val="auto"/>
                <w:spacing w:val="18"/>
                <w:position w:val="1"/>
                <w:sz w:val="24"/>
                <w:szCs w:val="24"/>
                <w:highlight w:val="none"/>
              </w:rPr>
              <w:t xml:space="preserve">       </w:t>
            </w:r>
            <w:r>
              <w:rPr>
                <w:rFonts w:ascii="宋体" w:hAnsi="宋体" w:eastAsia="宋体" w:cs="宋体"/>
                <w:b/>
                <w:bCs/>
                <w:color w:val="auto"/>
                <w:spacing w:val="-5"/>
                <w:sz w:val="24"/>
                <w:szCs w:val="24"/>
                <w:highlight w:val="none"/>
              </w:rPr>
              <w:t>www.creditchina.gov.cn</w:t>
            </w:r>
            <w:r>
              <w:rPr>
                <w:rFonts w:hint="eastAsia" w:ascii="宋体" w:hAnsi="宋体" w:eastAsia="宋体" w:cs="宋体"/>
                <w:b/>
                <w:bCs/>
                <w:color w:val="auto"/>
                <w:spacing w:val="-5"/>
                <w:sz w:val="24"/>
                <w:szCs w:val="24"/>
                <w:highlight w:val="none"/>
                <w:lang w:eastAsia="zh-CN"/>
              </w:rPr>
              <w:t>、</w:t>
            </w:r>
          </w:p>
        </w:tc>
        <w:tc>
          <w:tcPr>
            <w:tcW w:w="1623" w:type="dxa"/>
            <w:vMerge w:val="restart"/>
            <w:vAlign w:val="top"/>
          </w:tcPr>
          <w:p>
            <w:pPr>
              <w:spacing w:before="89" w:line="202" w:lineRule="auto"/>
              <w:ind w:left="107"/>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无须投标人提供，由采购人或采购代理机构查询。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4" w:hRule="atLeast"/>
        </w:trPr>
        <w:tc>
          <w:tcPr>
            <w:tcW w:w="824" w:type="dxa"/>
            <w:tcBorders>
              <w:top w:val="nil"/>
              <w:bottom w:val="nil"/>
            </w:tcBorders>
            <w:vAlign w:val="top"/>
          </w:tcPr>
          <w:p>
            <w:pPr>
              <w:rPr>
                <w:rFonts w:ascii="Arial"/>
                <w:color w:val="auto"/>
                <w:sz w:val="21"/>
                <w:highlight w:val="none"/>
              </w:rPr>
            </w:pPr>
          </w:p>
        </w:tc>
        <w:tc>
          <w:tcPr>
            <w:tcW w:w="1988" w:type="dxa"/>
            <w:tcBorders>
              <w:top w:val="nil"/>
              <w:bottom w:val="nil"/>
            </w:tcBorders>
            <w:vAlign w:val="top"/>
          </w:tcPr>
          <w:p>
            <w:pPr>
              <w:rPr>
                <w:rFonts w:ascii="Arial"/>
                <w:color w:val="auto"/>
                <w:sz w:val="21"/>
                <w:highlight w:val="none"/>
              </w:rPr>
            </w:pPr>
          </w:p>
        </w:tc>
        <w:tc>
          <w:tcPr>
            <w:tcW w:w="4835" w:type="dxa"/>
            <w:tcBorders>
              <w:top w:val="nil"/>
              <w:bottom w:val="nil"/>
            </w:tcBorders>
            <w:vAlign w:val="top"/>
          </w:tcPr>
          <w:p>
            <w:pPr>
              <w:spacing w:before="16" w:line="214" w:lineRule="auto"/>
              <w:ind w:left="136"/>
              <w:rPr>
                <w:rFonts w:hint="eastAsia" w:ascii="宋体" w:hAnsi="宋体" w:eastAsia="宋体" w:cs="宋体"/>
                <w:color w:val="auto"/>
                <w:sz w:val="24"/>
                <w:szCs w:val="24"/>
                <w:highlight w:val="none"/>
                <w:lang w:eastAsia="zh-CN"/>
              </w:rPr>
            </w:pPr>
            <w:r>
              <w:rPr>
                <w:rFonts w:ascii="宋体" w:hAnsi="宋体" w:eastAsia="宋体" w:cs="宋体"/>
                <w:b/>
                <w:bCs/>
                <w:color w:val="auto"/>
                <w:spacing w:val="-3"/>
                <w:sz w:val="24"/>
                <w:szCs w:val="24"/>
                <w:highlight w:val="none"/>
              </w:rPr>
              <w:t>www.ccgp.gov.cn)</w:t>
            </w:r>
            <w:r>
              <w:rPr>
                <w:rFonts w:hint="eastAsia" w:ascii="宋体" w:hAnsi="宋体" w:eastAsia="宋体" w:cs="宋体"/>
                <w:b/>
                <w:bCs/>
                <w:color w:val="auto"/>
                <w:spacing w:val="-3"/>
                <w:sz w:val="24"/>
                <w:szCs w:val="24"/>
                <w:highlight w:val="none"/>
                <w:lang w:eastAsia="zh-CN"/>
              </w:rPr>
              <w:t>；</w:t>
            </w:r>
          </w:p>
        </w:tc>
        <w:tc>
          <w:tcPr>
            <w:tcW w:w="1623" w:type="dxa"/>
            <w:vMerge w:val="continue"/>
            <w:vAlign w:val="top"/>
          </w:tcPr>
          <w:p>
            <w:pPr>
              <w:spacing w:before="46" w:line="198" w:lineRule="auto"/>
              <w:ind w:left="107"/>
              <w:rPr>
                <w:rFonts w:ascii="宋体" w:hAnsi="宋体" w:eastAsia="宋体" w:cs="宋体"/>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824" w:type="dxa"/>
            <w:tcBorders>
              <w:top w:val="nil"/>
              <w:bottom w:val="nil"/>
            </w:tcBorders>
            <w:vAlign w:val="top"/>
          </w:tcPr>
          <w:p>
            <w:pPr>
              <w:rPr>
                <w:rFonts w:ascii="Arial"/>
                <w:color w:val="auto"/>
                <w:sz w:val="21"/>
                <w:highlight w:val="none"/>
              </w:rPr>
            </w:pPr>
          </w:p>
        </w:tc>
        <w:tc>
          <w:tcPr>
            <w:tcW w:w="1988" w:type="dxa"/>
            <w:tcBorders>
              <w:top w:val="nil"/>
              <w:bottom w:val="nil"/>
            </w:tcBorders>
            <w:vAlign w:val="top"/>
          </w:tcPr>
          <w:p>
            <w:pPr>
              <w:rPr>
                <w:rFonts w:ascii="Arial"/>
                <w:color w:val="auto"/>
                <w:sz w:val="21"/>
                <w:highlight w:val="none"/>
              </w:rPr>
            </w:pPr>
          </w:p>
        </w:tc>
        <w:tc>
          <w:tcPr>
            <w:tcW w:w="4835" w:type="dxa"/>
            <w:tcBorders>
              <w:top w:val="nil"/>
              <w:bottom w:val="nil"/>
            </w:tcBorders>
            <w:vAlign w:val="top"/>
          </w:tcPr>
          <w:p>
            <w:pPr>
              <w:spacing w:before="23" w:line="205" w:lineRule="auto"/>
              <w:ind w:left="132"/>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截止时点：投标截止时间以后、资格审查阶</w:t>
            </w:r>
          </w:p>
        </w:tc>
        <w:tc>
          <w:tcPr>
            <w:tcW w:w="1623" w:type="dxa"/>
            <w:vMerge w:val="continue"/>
            <w:vAlign w:val="top"/>
          </w:tcPr>
          <w:p>
            <w:pPr>
              <w:spacing w:before="23" w:line="214" w:lineRule="auto"/>
              <w:rPr>
                <w:rFonts w:ascii="宋体" w:hAnsi="宋体" w:eastAsia="宋体" w:cs="宋体"/>
                <w:color w:val="auto"/>
                <w:sz w:val="23"/>
                <w:szCs w:val="23"/>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0" w:hRule="atLeast"/>
        </w:trPr>
        <w:tc>
          <w:tcPr>
            <w:tcW w:w="824" w:type="dxa"/>
            <w:tcBorders>
              <w:top w:val="nil"/>
              <w:bottom w:val="nil"/>
            </w:tcBorders>
            <w:vAlign w:val="top"/>
          </w:tcPr>
          <w:p>
            <w:pPr>
              <w:rPr>
                <w:rFonts w:ascii="Arial"/>
                <w:color w:val="auto"/>
                <w:sz w:val="21"/>
                <w:highlight w:val="none"/>
              </w:rPr>
            </w:pPr>
          </w:p>
        </w:tc>
        <w:tc>
          <w:tcPr>
            <w:tcW w:w="1988" w:type="dxa"/>
            <w:tcBorders>
              <w:top w:val="nil"/>
              <w:bottom w:val="nil"/>
            </w:tcBorders>
            <w:vAlign w:val="top"/>
          </w:tcPr>
          <w:p>
            <w:pPr>
              <w:rPr>
                <w:rFonts w:ascii="Arial"/>
                <w:color w:val="auto"/>
                <w:sz w:val="21"/>
                <w:highlight w:val="none"/>
              </w:rPr>
            </w:pPr>
          </w:p>
        </w:tc>
        <w:tc>
          <w:tcPr>
            <w:tcW w:w="4835" w:type="dxa"/>
            <w:tcBorders>
              <w:top w:val="nil"/>
              <w:bottom w:val="nil"/>
            </w:tcBorders>
            <w:vAlign w:val="top"/>
          </w:tcPr>
          <w:p>
            <w:pPr>
              <w:spacing w:before="33" w:line="209" w:lineRule="auto"/>
              <w:ind w:left="132"/>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段采购人或采购代理机构的实际查询时间；</w:t>
            </w:r>
          </w:p>
        </w:tc>
        <w:tc>
          <w:tcPr>
            <w:tcW w:w="1623" w:type="dxa"/>
            <w:vMerge w:val="continue"/>
            <w:vAlign w:val="top"/>
          </w:tcPr>
          <w:p>
            <w:pPr>
              <w:rPr>
                <w:rFonts w:ascii="Arial"/>
                <w:color w:val="auto"/>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824" w:type="dxa"/>
            <w:tcBorders>
              <w:top w:val="nil"/>
              <w:bottom w:val="nil"/>
            </w:tcBorders>
            <w:vAlign w:val="top"/>
          </w:tcPr>
          <w:p>
            <w:pPr>
              <w:rPr>
                <w:rFonts w:ascii="Arial"/>
                <w:color w:val="auto"/>
                <w:sz w:val="21"/>
                <w:highlight w:val="none"/>
              </w:rPr>
            </w:pPr>
          </w:p>
        </w:tc>
        <w:tc>
          <w:tcPr>
            <w:tcW w:w="1988" w:type="dxa"/>
            <w:tcBorders>
              <w:top w:val="nil"/>
              <w:bottom w:val="nil"/>
            </w:tcBorders>
            <w:vAlign w:val="top"/>
          </w:tcPr>
          <w:p>
            <w:pPr>
              <w:rPr>
                <w:rFonts w:ascii="Arial"/>
                <w:color w:val="auto"/>
                <w:sz w:val="21"/>
                <w:highlight w:val="none"/>
              </w:rPr>
            </w:pPr>
          </w:p>
        </w:tc>
        <w:tc>
          <w:tcPr>
            <w:tcW w:w="4835" w:type="dxa"/>
            <w:tcBorders>
              <w:top w:val="nil"/>
              <w:bottom w:val="nil"/>
            </w:tcBorders>
            <w:vAlign w:val="top"/>
          </w:tcPr>
          <w:p>
            <w:pPr>
              <w:spacing w:before="38" w:line="213" w:lineRule="auto"/>
              <w:ind w:left="132"/>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信用信息查询记录和证据留存具体方式：查</w:t>
            </w:r>
          </w:p>
        </w:tc>
        <w:tc>
          <w:tcPr>
            <w:tcW w:w="1623" w:type="dxa"/>
            <w:vMerge w:val="continue"/>
            <w:vAlign w:val="top"/>
          </w:tcPr>
          <w:p>
            <w:pPr>
              <w:rPr>
                <w:rFonts w:ascii="Arial"/>
                <w:color w:val="auto"/>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824" w:type="dxa"/>
            <w:tcBorders>
              <w:top w:val="nil"/>
              <w:bottom w:val="nil"/>
            </w:tcBorders>
            <w:vAlign w:val="top"/>
          </w:tcPr>
          <w:p>
            <w:pPr>
              <w:rPr>
                <w:rFonts w:ascii="Arial"/>
                <w:color w:val="auto"/>
                <w:sz w:val="21"/>
                <w:highlight w:val="none"/>
              </w:rPr>
            </w:pPr>
          </w:p>
        </w:tc>
        <w:tc>
          <w:tcPr>
            <w:tcW w:w="1988" w:type="dxa"/>
            <w:tcBorders>
              <w:top w:val="nil"/>
              <w:bottom w:val="nil"/>
            </w:tcBorders>
            <w:vAlign w:val="top"/>
          </w:tcPr>
          <w:p>
            <w:pPr>
              <w:rPr>
                <w:rFonts w:ascii="Arial"/>
                <w:color w:val="auto"/>
                <w:sz w:val="21"/>
                <w:highlight w:val="none"/>
              </w:rPr>
            </w:pPr>
          </w:p>
        </w:tc>
        <w:tc>
          <w:tcPr>
            <w:tcW w:w="4835" w:type="dxa"/>
            <w:tcBorders>
              <w:top w:val="nil"/>
              <w:bottom w:val="nil"/>
            </w:tcBorders>
            <w:vAlign w:val="top"/>
          </w:tcPr>
          <w:p>
            <w:pPr>
              <w:spacing w:before="43" w:line="212" w:lineRule="auto"/>
              <w:ind w:left="132"/>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询结果网页打印页作为查询记录和证据，与</w:t>
            </w:r>
          </w:p>
        </w:tc>
        <w:tc>
          <w:tcPr>
            <w:tcW w:w="1623" w:type="dxa"/>
            <w:vMerge w:val="continue"/>
            <w:vAlign w:val="top"/>
          </w:tcPr>
          <w:p>
            <w:pPr>
              <w:rPr>
                <w:rFonts w:ascii="Arial"/>
                <w:color w:val="auto"/>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824" w:type="dxa"/>
            <w:tcBorders>
              <w:top w:val="nil"/>
              <w:bottom w:val="nil"/>
            </w:tcBorders>
            <w:vAlign w:val="top"/>
          </w:tcPr>
          <w:p>
            <w:pPr>
              <w:rPr>
                <w:rFonts w:ascii="Arial"/>
                <w:color w:val="auto"/>
                <w:sz w:val="21"/>
                <w:highlight w:val="none"/>
              </w:rPr>
            </w:pPr>
          </w:p>
        </w:tc>
        <w:tc>
          <w:tcPr>
            <w:tcW w:w="1988" w:type="dxa"/>
            <w:tcBorders>
              <w:top w:val="nil"/>
              <w:bottom w:val="nil"/>
            </w:tcBorders>
            <w:vAlign w:val="top"/>
          </w:tcPr>
          <w:p>
            <w:pPr>
              <w:rPr>
                <w:rFonts w:ascii="Arial"/>
                <w:color w:val="auto"/>
                <w:sz w:val="21"/>
                <w:highlight w:val="none"/>
              </w:rPr>
            </w:pPr>
          </w:p>
        </w:tc>
        <w:tc>
          <w:tcPr>
            <w:tcW w:w="4835" w:type="dxa"/>
            <w:tcBorders>
              <w:top w:val="nil"/>
              <w:bottom w:val="nil"/>
            </w:tcBorders>
            <w:vAlign w:val="top"/>
          </w:tcPr>
          <w:p>
            <w:pPr>
              <w:spacing w:before="43" w:line="209" w:lineRule="auto"/>
              <w:ind w:left="132"/>
              <w:rPr>
                <w:rFonts w:ascii="宋体" w:hAnsi="宋体" w:eastAsia="宋体" w:cs="宋体"/>
                <w:color w:val="auto"/>
                <w:sz w:val="24"/>
                <w:szCs w:val="24"/>
                <w:highlight w:val="none"/>
              </w:rPr>
            </w:pPr>
            <w:r>
              <w:rPr>
                <w:rFonts w:ascii="宋体" w:hAnsi="宋体" w:eastAsia="宋体" w:cs="宋体"/>
                <w:color w:val="auto"/>
                <w:spacing w:val="11"/>
                <w:sz w:val="24"/>
                <w:szCs w:val="24"/>
                <w:highlight w:val="none"/>
              </w:rPr>
              <w:t>其他采购文件一并保存；</w:t>
            </w:r>
          </w:p>
        </w:tc>
        <w:tc>
          <w:tcPr>
            <w:tcW w:w="1623" w:type="dxa"/>
            <w:vMerge w:val="continue"/>
            <w:vAlign w:val="top"/>
          </w:tcPr>
          <w:p>
            <w:pPr>
              <w:rPr>
                <w:rFonts w:ascii="Arial"/>
                <w:color w:val="auto"/>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 w:hRule="atLeast"/>
        </w:trPr>
        <w:tc>
          <w:tcPr>
            <w:tcW w:w="824" w:type="dxa"/>
            <w:tcBorders>
              <w:top w:val="nil"/>
              <w:bottom w:val="nil"/>
            </w:tcBorders>
            <w:vAlign w:val="top"/>
          </w:tcPr>
          <w:p>
            <w:pPr>
              <w:rPr>
                <w:rFonts w:ascii="Arial"/>
                <w:color w:val="auto"/>
                <w:sz w:val="21"/>
                <w:highlight w:val="none"/>
              </w:rPr>
            </w:pPr>
          </w:p>
        </w:tc>
        <w:tc>
          <w:tcPr>
            <w:tcW w:w="1988" w:type="dxa"/>
            <w:tcBorders>
              <w:top w:val="nil"/>
              <w:bottom w:val="nil"/>
            </w:tcBorders>
            <w:vAlign w:val="top"/>
          </w:tcPr>
          <w:p>
            <w:pPr>
              <w:rPr>
                <w:rFonts w:ascii="Arial"/>
                <w:color w:val="auto"/>
                <w:sz w:val="21"/>
                <w:highlight w:val="none"/>
              </w:rPr>
            </w:pPr>
          </w:p>
        </w:tc>
        <w:tc>
          <w:tcPr>
            <w:tcW w:w="4835" w:type="dxa"/>
            <w:tcBorders>
              <w:top w:val="nil"/>
              <w:bottom w:val="nil"/>
            </w:tcBorders>
            <w:vAlign w:val="top"/>
          </w:tcPr>
          <w:p>
            <w:pPr>
              <w:spacing w:before="40" w:line="200" w:lineRule="auto"/>
              <w:ind w:left="132"/>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信用信息的使用原则：经认定的被列入失信</w:t>
            </w:r>
          </w:p>
        </w:tc>
        <w:tc>
          <w:tcPr>
            <w:tcW w:w="1623" w:type="dxa"/>
            <w:vMerge w:val="continue"/>
            <w:vAlign w:val="top"/>
          </w:tcPr>
          <w:p>
            <w:pPr>
              <w:rPr>
                <w:rFonts w:ascii="Arial"/>
                <w:color w:val="auto"/>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9" w:hRule="atLeast"/>
        </w:trPr>
        <w:tc>
          <w:tcPr>
            <w:tcW w:w="824" w:type="dxa"/>
            <w:tcBorders>
              <w:top w:val="nil"/>
              <w:bottom w:val="nil"/>
            </w:tcBorders>
            <w:vAlign w:val="top"/>
          </w:tcPr>
          <w:p>
            <w:pPr>
              <w:rPr>
                <w:rFonts w:ascii="Arial"/>
                <w:color w:val="auto"/>
                <w:sz w:val="21"/>
                <w:highlight w:val="none"/>
              </w:rPr>
            </w:pPr>
          </w:p>
        </w:tc>
        <w:tc>
          <w:tcPr>
            <w:tcW w:w="1988" w:type="dxa"/>
            <w:tcBorders>
              <w:top w:val="nil"/>
              <w:bottom w:val="nil"/>
            </w:tcBorders>
            <w:vAlign w:val="top"/>
          </w:tcPr>
          <w:p>
            <w:pPr>
              <w:rPr>
                <w:rFonts w:ascii="Arial"/>
                <w:color w:val="auto"/>
                <w:sz w:val="21"/>
                <w:highlight w:val="none"/>
              </w:rPr>
            </w:pPr>
          </w:p>
        </w:tc>
        <w:tc>
          <w:tcPr>
            <w:tcW w:w="4835" w:type="dxa"/>
            <w:tcBorders>
              <w:top w:val="nil"/>
              <w:bottom w:val="nil"/>
            </w:tcBorders>
            <w:vAlign w:val="top"/>
          </w:tcPr>
          <w:p>
            <w:pPr>
              <w:spacing w:before="29" w:line="215" w:lineRule="auto"/>
              <w:ind w:left="132"/>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被执行人、重大税收违法案件当事人名单、</w:t>
            </w:r>
          </w:p>
        </w:tc>
        <w:tc>
          <w:tcPr>
            <w:tcW w:w="1623" w:type="dxa"/>
            <w:vMerge w:val="continue"/>
            <w:vAlign w:val="top"/>
          </w:tcPr>
          <w:p>
            <w:pPr>
              <w:rPr>
                <w:rFonts w:ascii="Arial"/>
                <w:color w:val="auto"/>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824" w:type="dxa"/>
            <w:tcBorders>
              <w:top w:val="nil"/>
              <w:bottom w:val="nil"/>
            </w:tcBorders>
            <w:vAlign w:val="top"/>
          </w:tcPr>
          <w:p>
            <w:pPr>
              <w:rPr>
                <w:rFonts w:ascii="Arial"/>
                <w:color w:val="auto"/>
                <w:sz w:val="21"/>
                <w:highlight w:val="none"/>
              </w:rPr>
            </w:pPr>
          </w:p>
        </w:tc>
        <w:tc>
          <w:tcPr>
            <w:tcW w:w="1988" w:type="dxa"/>
            <w:tcBorders>
              <w:top w:val="nil"/>
              <w:bottom w:val="nil"/>
            </w:tcBorders>
            <w:vAlign w:val="top"/>
          </w:tcPr>
          <w:p>
            <w:pPr>
              <w:rPr>
                <w:rFonts w:ascii="Arial"/>
                <w:color w:val="auto"/>
                <w:sz w:val="21"/>
                <w:highlight w:val="none"/>
              </w:rPr>
            </w:pPr>
          </w:p>
        </w:tc>
        <w:tc>
          <w:tcPr>
            <w:tcW w:w="4835" w:type="dxa"/>
            <w:tcBorders>
              <w:top w:val="nil"/>
              <w:bottom w:val="nil"/>
            </w:tcBorders>
            <w:vAlign w:val="top"/>
          </w:tcPr>
          <w:p>
            <w:pPr>
              <w:spacing w:before="49" w:line="207" w:lineRule="auto"/>
              <w:ind w:left="132"/>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政府采购严重违法失信行为记录名单的投标</w:t>
            </w:r>
          </w:p>
        </w:tc>
        <w:tc>
          <w:tcPr>
            <w:tcW w:w="1623" w:type="dxa"/>
            <w:vMerge w:val="continue"/>
            <w:vAlign w:val="top"/>
          </w:tcPr>
          <w:p>
            <w:pPr>
              <w:rPr>
                <w:rFonts w:ascii="Arial"/>
                <w:color w:val="auto"/>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824" w:type="dxa"/>
            <w:tcBorders>
              <w:top w:val="nil"/>
              <w:bottom w:val="nil"/>
            </w:tcBorders>
            <w:vAlign w:val="top"/>
          </w:tcPr>
          <w:p>
            <w:pPr>
              <w:rPr>
                <w:rFonts w:ascii="Arial"/>
                <w:color w:val="auto"/>
                <w:sz w:val="21"/>
                <w:highlight w:val="none"/>
              </w:rPr>
            </w:pPr>
          </w:p>
        </w:tc>
        <w:tc>
          <w:tcPr>
            <w:tcW w:w="1988" w:type="dxa"/>
            <w:tcBorders>
              <w:top w:val="nil"/>
              <w:bottom w:val="nil"/>
            </w:tcBorders>
            <w:vAlign w:val="top"/>
          </w:tcPr>
          <w:p>
            <w:pPr>
              <w:rPr>
                <w:rFonts w:ascii="Arial"/>
                <w:color w:val="auto"/>
                <w:sz w:val="21"/>
                <w:highlight w:val="none"/>
              </w:rPr>
            </w:pPr>
          </w:p>
        </w:tc>
        <w:tc>
          <w:tcPr>
            <w:tcW w:w="4835" w:type="dxa"/>
            <w:tcBorders>
              <w:top w:val="nil"/>
              <w:bottom w:val="nil"/>
            </w:tcBorders>
            <w:vAlign w:val="top"/>
          </w:tcPr>
          <w:p>
            <w:pPr>
              <w:spacing w:before="39" w:line="208" w:lineRule="auto"/>
              <w:ind w:left="132"/>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人，其</w:t>
            </w:r>
            <w:r>
              <w:rPr>
                <w:rFonts w:ascii="宋体" w:hAnsi="宋体" w:eastAsia="宋体" w:cs="宋体"/>
                <w:b/>
                <w:bCs/>
                <w:color w:val="auto"/>
                <w:spacing w:val="1"/>
                <w:sz w:val="24"/>
                <w:szCs w:val="24"/>
                <w:highlight w:val="none"/>
              </w:rPr>
              <w:t>投标无效。</w:t>
            </w:r>
            <w:r>
              <w:rPr>
                <w:rFonts w:ascii="宋体" w:hAnsi="宋体" w:eastAsia="宋体" w:cs="宋体"/>
                <w:color w:val="auto"/>
                <w:spacing w:val="1"/>
                <w:sz w:val="24"/>
                <w:szCs w:val="24"/>
                <w:highlight w:val="none"/>
              </w:rPr>
              <w:t>联合体形式投标的，联合</w:t>
            </w:r>
          </w:p>
        </w:tc>
        <w:tc>
          <w:tcPr>
            <w:tcW w:w="1623" w:type="dxa"/>
            <w:vMerge w:val="continue"/>
            <w:vAlign w:val="top"/>
          </w:tcPr>
          <w:p>
            <w:pPr>
              <w:rPr>
                <w:rFonts w:ascii="Arial"/>
                <w:color w:val="auto"/>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2" w:hRule="atLeast"/>
        </w:trPr>
        <w:tc>
          <w:tcPr>
            <w:tcW w:w="824" w:type="dxa"/>
            <w:tcBorders>
              <w:top w:val="nil"/>
              <w:bottom w:val="nil"/>
            </w:tcBorders>
            <w:vAlign w:val="top"/>
          </w:tcPr>
          <w:p>
            <w:pPr>
              <w:rPr>
                <w:rFonts w:ascii="Arial"/>
                <w:color w:val="auto"/>
                <w:sz w:val="21"/>
                <w:highlight w:val="none"/>
              </w:rPr>
            </w:pPr>
          </w:p>
        </w:tc>
        <w:tc>
          <w:tcPr>
            <w:tcW w:w="1988" w:type="dxa"/>
            <w:tcBorders>
              <w:top w:val="nil"/>
              <w:bottom w:val="nil"/>
            </w:tcBorders>
            <w:vAlign w:val="top"/>
          </w:tcPr>
          <w:p>
            <w:pPr>
              <w:rPr>
                <w:rFonts w:ascii="Arial"/>
                <w:color w:val="auto"/>
                <w:sz w:val="21"/>
                <w:highlight w:val="none"/>
              </w:rPr>
            </w:pPr>
          </w:p>
        </w:tc>
        <w:tc>
          <w:tcPr>
            <w:tcW w:w="4835" w:type="dxa"/>
            <w:tcBorders>
              <w:top w:val="nil"/>
              <w:bottom w:val="nil"/>
            </w:tcBorders>
            <w:vAlign w:val="top"/>
          </w:tcPr>
          <w:p>
            <w:pPr>
              <w:spacing w:before="41" w:line="216" w:lineRule="auto"/>
              <w:ind w:left="132"/>
              <w:rPr>
                <w:rFonts w:ascii="宋体" w:hAnsi="宋体" w:eastAsia="宋体" w:cs="宋体"/>
                <w:color w:val="auto"/>
                <w:sz w:val="24"/>
                <w:szCs w:val="24"/>
                <w:highlight w:val="none"/>
              </w:rPr>
            </w:pPr>
            <w:r>
              <w:rPr>
                <w:rFonts w:ascii="宋体" w:hAnsi="宋体" w:eastAsia="宋体" w:cs="宋体"/>
                <w:color w:val="auto"/>
                <w:sz w:val="24"/>
                <w:szCs w:val="24"/>
                <w:highlight w:val="none"/>
              </w:rPr>
              <w:t>体成员存在不良信用记录，视同联合体存在</w:t>
            </w:r>
          </w:p>
        </w:tc>
        <w:tc>
          <w:tcPr>
            <w:tcW w:w="1623" w:type="dxa"/>
            <w:vMerge w:val="continue"/>
            <w:vAlign w:val="top"/>
          </w:tcPr>
          <w:p>
            <w:pPr>
              <w:rPr>
                <w:rFonts w:ascii="Arial"/>
                <w:color w:val="auto"/>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824" w:type="dxa"/>
            <w:tcBorders>
              <w:top w:val="nil"/>
            </w:tcBorders>
            <w:vAlign w:val="top"/>
          </w:tcPr>
          <w:p>
            <w:pPr>
              <w:rPr>
                <w:rFonts w:ascii="Arial"/>
                <w:color w:val="auto"/>
                <w:sz w:val="21"/>
                <w:highlight w:val="none"/>
              </w:rPr>
            </w:pPr>
          </w:p>
        </w:tc>
        <w:tc>
          <w:tcPr>
            <w:tcW w:w="1988" w:type="dxa"/>
            <w:tcBorders>
              <w:top w:val="nil"/>
            </w:tcBorders>
            <w:vAlign w:val="top"/>
          </w:tcPr>
          <w:p>
            <w:pPr>
              <w:rPr>
                <w:rFonts w:ascii="Arial"/>
                <w:color w:val="auto"/>
                <w:sz w:val="21"/>
                <w:highlight w:val="none"/>
              </w:rPr>
            </w:pPr>
          </w:p>
        </w:tc>
        <w:tc>
          <w:tcPr>
            <w:tcW w:w="4835" w:type="dxa"/>
            <w:tcBorders>
              <w:top w:val="nil"/>
            </w:tcBorders>
            <w:vAlign w:val="top"/>
          </w:tcPr>
          <w:p>
            <w:pPr>
              <w:spacing w:before="49" w:line="190" w:lineRule="auto"/>
              <w:ind w:left="132"/>
              <w:rPr>
                <w:rFonts w:ascii="宋体" w:hAnsi="宋体" w:eastAsia="宋体" w:cs="宋体"/>
                <w:color w:val="auto"/>
                <w:sz w:val="22"/>
                <w:szCs w:val="22"/>
                <w:highlight w:val="none"/>
              </w:rPr>
            </w:pPr>
            <w:r>
              <w:rPr>
                <w:rFonts w:ascii="宋体" w:hAnsi="宋体" w:eastAsia="宋体" w:cs="宋体"/>
                <w:color w:val="auto"/>
                <w:spacing w:val="35"/>
                <w:sz w:val="22"/>
                <w:szCs w:val="22"/>
                <w:highlight w:val="none"/>
              </w:rPr>
              <w:t>不良信用记录。</w:t>
            </w:r>
          </w:p>
        </w:tc>
        <w:tc>
          <w:tcPr>
            <w:tcW w:w="1623" w:type="dxa"/>
            <w:vMerge w:val="continue"/>
            <w:vAlign w:val="top"/>
          </w:tcPr>
          <w:p>
            <w:pPr>
              <w:rPr>
                <w:rFonts w:ascii="Arial"/>
                <w:color w:val="auto"/>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824" w:type="dxa"/>
            <w:vAlign w:val="top"/>
          </w:tcPr>
          <w:p>
            <w:pPr>
              <w:spacing w:before="264" w:line="184" w:lineRule="auto"/>
              <w:ind w:left="228"/>
              <w:rPr>
                <w:rFonts w:ascii="宋体" w:hAnsi="宋体" w:eastAsia="宋体" w:cs="宋体"/>
                <w:color w:val="auto"/>
                <w:sz w:val="24"/>
                <w:szCs w:val="24"/>
                <w:highlight w:val="none"/>
              </w:rPr>
            </w:pPr>
            <w:r>
              <w:rPr>
                <w:rFonts w:ascii="宋体" w:hAnsi="宋体" w:eastAsia="宋体" w:cs="宋体"/>
                <w:color w:val="auto"/>
                <w:sz w:val="24"/>
                <w:szCs w:val="24"/>
                <w:highlight w:val="none"/>
              </w:rPr>
              <w:t>1-4</w:t>
            </w:r>
          </w:p>
        </w:tc>
        <w:tc>
          <w:tcPr>
            <w:tcW w:w="1988" w:type="dxa"/>
            <w:vAlign w:val="top"/>
          </w:tcPr>
          <w:p>
            <w:pPr>
              <w:spacing w:before="64" w:line="227" w:lineRule="auto"/>
              <w:ind w:left="131" w:right="156"/>
              <w:rPr>
                <w:rFonts w:ascii="宋体" w:hAnsi="宋体" w:eastAsia="宋体" w:cs="宋体"/>
                <w:color w:val="auto"/>
                <w:sz w:val="23"/>
                <w:szCs w:val="23"/>
                <w:highlight w:val="none"/>
              </w:rPr>
            </w:pPr>
            <w:r>
              <w:rPr>
                <w:rFonts w:ascii="宋体" w:hAnsi="宋体" w:eastAsia="宋体" w:cs="宋体"/>
                <w:color w:val="auto"/>
                <w:spacing w:val="11"/>
                <w:sz w:val="23"/>
                <w:szCs w:val="23"/>
                <w:highlight w:val="none"/>
              </w:rPr>
              <w:t>法律、行政法规</w:t>
            </w:r>
            <w:r>
              <w:rPr>
                <w:rFonts w:ascii="宋体" w:hAnsi="宋体" w:eastAsia="宋体" w:cs="宋体"/>
                <w:color w:val="auto"/>
                <w:spacing w:val="2"/>
                <w:sz w:val="23"/>
                <w:szCs w:val="23"/>
                <w:highlight w:val="none"/>
              </w:rPr>
              <w:t xml:space="preserve"> </w:t>
            </w:r>
            <w:r>
              <w:rPr>
                <w:rFonts w:ascii="宋体" w:hAnsi="宋体" w:eastAsia="宋体" w:cs="宋体"/>
                <w:color w:val="auto"/>
                <w:spacing w:val="11"/>
                <w:sz w:val="23"/>
                <w:szCs w:val="23"/>
                <w:highlight w:val="none"/>
              </w:rPr>
              <w:t>规定的其他条件</w:t>
            </w:r>
          </w:p>
        </w:tc>
        <w:tc>
          <w:tcPr>
            <w:tcW w:w="4835" w:type="dxa"/>
            <w:vAlign w:val="top"/>
          </w:tcPr>
          <w:p>
            <w:pPr>
              <w:spacing w:before="203" w:line="219" w:lineRule="auto"/>
              <w:ind w:left="132"/>
              <w:rPr>
                <w:rFonts w:ascii="宋体" w:hAnsi="宋体" w:eastAsia="宋体" w:cs="宋体"/>
                <w:color w:val="auto"/>
                <w:sz w:val="24"/>
                <w:szCs w:val="24"/>
                <w:highlight w:val="none"/>
              </w:rPr>
            </w:pPr>
            <w:r>
              <w:rPr>
                <w:rFonts w:ascii="宋体" w:hAnsi="宋体" w:eastAsia="宋体" w:cs="宋体"/>
                <w:color w:val="auto"/>
                <w:sz w:val="24"/>
                <w:szCs w:val="24"/>
                <w:highlight w:val="none"/>
              </w:rPr>
              <w:t>法律、行政法规规定的其他条件</w:t>
            </w:r>
          </w:p>
        </w:tc>
        <w:tc>
          <w:tcPr>
            <w:tcW w:w="1623" w:type="dxa"/>
            <w:vAlign w:val="top"/>
          </w:tcPr>
          <w:p>
            <w:pPr>
              <w:rPr>
                <w:rFonts w:ascii="Arial"/>
                <w:color w:val="auto"/>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9" w:hRule="atLeast"/>
        </w:trPr>
        <w:tc>
          <w:tcPr>
            <w:tcW w:w="824" w:type="dxa"/>
            <w:vAlign w:val="top"/>
          </w:tcPr>
          <w:p>
            <w:pPr>
              <w:spacing w:line="345" w:lineRule="auto"/>
              <w:rPr>
                <w:rFonts w:ascii="Arial"/>
                <w:color w:val="auto"/>
                <w:sz w:val="21"/>
                <w:highlight w:val="none"/>
              </w:rPr>
            </w:pPr>
          </w:p>
          <w:p>
            <w:pPr>
              <w:spacing w:before="78" w:line="183" w:lineRule="auto"/>
              <w:ind w:left="345"/>
              <w:rPr>
                <w:rFonts w:ascii="宋体" w:hAnsi="宋体" w:eastAsia="宋体" w:cs="宋体"/>
                <w:color w:val="auto"/>
                <w:sz w:val="24"/>
                <w:szCs w:val="24"/>
                <w:highlight w:val="none"/>
              </w:rPr>
            </w:pPr>
            <w:r>
              <w:rPr>
                <w:rFonts w:ascii="宋体" w:hAnsi="宋体" w:eastAsia="宋体" w:cs="宋体"/>
                <w:color w:val="auto"/>
                <w:sz w:val="24"/>
                <w:szCs w:val="24"/>
                <w:highlight w:val="none"/>
              </w:rPr>
              <w:t>2</w:t>
            </w:r>
          </w:p>
        </w:tc>
        <w:tc>
          <w:tcPr>
            <w:tcW w:w="1988" w:type="dxa"/>
            <w:vAlign w:val="top"/>
          </w:tcPr>
          <w:p>
            <w:pPr>
              <w:spacing w:before="83" w:line="222" w:lineRule="auto"/>
              <w:ind w:left="131" w:right="156"/>
              <w:jc w:val="both"/>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落实政府采购政</w:t>
            </w:r>
            <w:r>
              <w:rPr>
                <w:rFonts w:ascii="宋体" w:hAnsi="宋体" w:eastAsia="宋体" w:cs="宋体"/>
                <w:color w:val="auto"/>
                <w:spacing w:val="2"/>
                <w:sz w:val="24"/>
                <w:szCs w:val="24"/>
                <w:highlight w:val="none"/>
              </w:rPr>
              <w:t xml:space="preserve"> </w:t>
            </w:r>
            <w:r>
              <w:rPr>
                <w:rFonts w:ascii="宋体" w:hAnsi="宋体" w:eastAsia="宋体" w:cs="宋体"/>
                <w:color w:val="auto"/>
                <w:spacing w:val="1"/>
                <w:sz w:val="24"/>
                <w:szCs w:val="24"/>
                <w:highlight w:val="none"/>
              </w:rPr>
              <w:t>策需满足的资格</w:t>
            </w:r>
            <w:r>
              <w:rPr>
                <w:rFonts w:ascii="宋体" w:hAnsi="宋体" w:eastAsia="宋体" w:cs="宋体"/>
                <w:color w:val="auto"/>
                <w:spacing w:val="2"/>
                <w:sz w:val="24"/>
                <w:szCs w:val="24"/>
                <w:highlight w:val="none"/>
              </w:rPr>
              <w:t xml:space="preserve"> </w:t>
            </w:r>
            <w:r>
              <w:rPr>
                <w:rFonts w:ascii="宋体" w:hAnsi="宋体" w:eastAsia="宋体" w:cs="宋体"/>
                <w:color w:val="auto"/>
                <w:spacing w:val="5"/>
                <w:sz w:val="24"/>
                <w:szCs w:val="24"/>
                <w:highlight w:val="none"/>
              </w:rPr>
              <w:t>要求</w:t>
            </w:r>
          </w:p>
        </w:tc>
        <w:tc>
          <w:tcPr>
            <w:tcW w:w="4835" w:type="dxa"/>
            <w:vAlign w:val="top"/>
          </w:tcPr>
          <w:p>
            <w:pPr>
              <w:spacing w:line="282" w:lineRule="auto"/>
              <w:rPr>
                <w:rFonts w:ascii="Arial"/>
                <w:color w:val="auto"/>
                <w:sz w:val="21"/>
                <w:highlight w:val="none"/>
              </w:rPr>
            </w:pPr>
          </w:p>
          <w:p>
            <w:pPr>
              <w:spacing w:before="78" w:line="219" w:lineRule="auto"/>
              <w:ind w:left="132"/>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具体要求见第一章《投标邀请》</w:t>
            </w:r>
          </w:p>
        </w:tc>
        <w:tc>
          <w:tcPr>
            <w:tcW w:w="1623" w:type="dxa"/>
            <w:vAlign w:val="top"/>
          </w:tcPr>
          <w:p>
            <w:pPr>
              <w:rPr>
                <w:rFonts w:ascii="Arial"/>
                <w:color w:val="auto"/>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824" w:type="dxa"/>
            <w:vAlign w:val="top"/>
          </w:tcPr>
          <w:p>
            <w:pPr>
              <w:spacing w:before="175" w:line="184" w:lineRule="auto"/>
              <w:ind w:left="224"/>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2-1</w:t>
            </w:r>
          </w:p>
        </w:tc>
        <w:tc>
          <w:tcPr>
            <w:tcW w:w="1988" w:type="dxa"/>
            <w:vAlign w:val="top"/>
          </w:tcPr>
          <w:p>
            <w:pPr>
              <w:spacing w:before="115" w:line="220" w:lineRule="auto"/>
              <w:ind w:left="131"/>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中小企业政策</w:t>
            </w:r>
          </w:p>
        </w:tc>
        <w:tc>
          <w:tcPr>
            <w:tcW w:w="4835" w:type="dxa"/>
            <w:vAlign w:val="top"/>
          </w:tcPr>
          <w:p>
            <w:pPr>
              <w:spacing w:before="113" w:line="219" w:lineRule="auto"/>
              <w:ind w:left="132"/>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具体要求见第一章《投标邀请》</w:t>
            </w:r>
          </w:p>
        </w:tc>
        <w:tc>
          <w:tcPr>
            <w:tcW w:w="1623" w:type="dxa"/>
            <w:vAlign w:val="top"/>
          </w:tcPr>
          <w:p>
            <w:pPr>
              <w:rPr>
                <w:rFonts w:ascii="Arial"/>
                <w:color w:val="auto"/>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86" w:hRule="atLeast"/>
        </w:trPr>
        <w:tc>
          <w:tcPr>
            <w:tcW w:w="824" w:type="dxa"/>
            <w:vAlign w:val="top"/>
          </w:tcPr>
          <w:p>
            <w:pPr>
              <w:spacing w:line="262" w:lineRule="auto"/>
              <w:rPr>
                <w:rFonts w:ascii="Arial"/>
                <w:color w:val="auto"/>
                <w:sz w:val="21"/>
                <w:highlight w:val="none"/>
              </w:rPr>
            </w:pPr>
          </w:p>
          <w:p>
            <w:pPr>
              <w:spacing w:line="262" w:lineRule="auto"/>
              <w:rPr>
                <w:rFonts w:ascii="Arial"/>
                <w:color w:val="auto"/>
                <w:sz w:val="21"/>
                <w:highlight w:val="none"/>
              </w:rPr>
            </w:pPr>
          </w:p>
          <w:p>
            <w:pPr>
              <w:spacing w:line="262" w:lineRule="auto"/>
              <w:rPr>
                <w:rFonts w:ascii="Arial"/>
                <w:color w:val="auto"/>
                <w:sz w:val="21"/>
                <w:highlight w:val="none"/>
              </w:rPr>
            </w:pPr>
          </w:p>
          <w:p>
            <w:pPr>
              <w:spacing w:line="262" w:lineRule="auto"/>
              <w:rPr>
                <w:rFonts w:ascii="Arial"/>
                <w:color w:val="auto"/>
                <w:sz w:val="21"/>
                <w:highlight w:val="none"/>
              </w:rPr>
            </w:pPr>
          </w:p>
          <w:p>
            <w:pPr>
              <w:spacing w:line="262" w:lineRule="auto"/>
              <w:rPr>
                <w:rFonts w:ascii="Arial"/>
                <w:color w:val="auto"/>
                <w:sz w:val="21"/>
                <w:highlight w:val="none"/>
              </w:rPr>
            </w:pPr>
          </w:p>
          <w:p>
            <w:pPr>
              <w:spacing w:line="263" w:lineRule="auto"/>
              <w:rPr>
                <w:rFonts w:ascii="Arial"/>
                <w:color w:val="auto"/>
                <w:sz w:val="21"/>
                <w:highlight w:val="none"/>
              </w:rPr>
            </w:pPr>
          </w:p>
          <w:p>
            <w:pPr>
              <w:spacing w:line="263" w:lineRule="auto"/>
              <w:rPr>
                <w:rFonts w:ascii="Arial"/>
                <w:color w:val="auto"/>
                <w:sz w:val="21"/>
                <w:highlight w:val="none"/>
              </w:rPr>
            </w:pPr>
          </w:p>
          <w:p>
            <w:pPr>
              <w:spacing w:line="263" w:lineRule="auto"/>
              <w:rPr>
                <w:rFonts w:ascii="Arial"/>
                <w:color w:val="auto"/>
                <w:sz w:val="21"/>
                <w:highlight w:val="none"/>
              </w:rPr>
            </w:pPr>
          </w:p>
          <w:p>
            <w:pPr>
              <w:spacing w:line="263" w:lineRule="auto"/>
              <w:rPr>
                <w:rFonts w:ascii="Arial"/>
                <w:color w:val="auto"/>
                <w:sz w:val="21"/>
                <w:highlight w:val="none"/>
              </w:rPr>
            </w:pPr>
          </w:p>
          <w:p>
            <w:pPr>
              <w:spacing w:before="60" w:line="184" w:lineRule="auto"/>
              <w:ind w:firstLine="232" w:firstLineChars="100"/>
              <w:rPr>
                <w:rFonts w:hint="eastAsia" w:ascii="宋体" w:hAnsi="宋体" w:eastAsia="宋体" w:cs="宋体"/>
                <w:color w:val="auto"/>
                <w:sz w:val="24"/>
                <w:szCs w:val="24"/>
                <w:highlight w:val="none"/>
                <w:lang w:eastAsia="zh-CN"/>
              </w:rPr>
            </w:pPr>
            <w:r>
              <w:rPr>
                <w:rFonts w:ascii="宋体" w:hAnsi="宋体" w:eastAsia="宋体" w:cs="宋体"/>
                <w:color w:val="auto"/>
                <w:spacing w:val="-4"/>
                <w:sz w:val="24"/>
                <w:szCs w:val="24"/>
                <w:highlight w:val="none"/>
              </w:rPr>
              <w:t>2-</w:t>
            </w:r>
            <w:r>
              <w:rPr>
                <w:rFonts w:hint="eastAsia" w:ascii="宋体" w:hAnsi="宋体" w:eastAsia="宋体" w:cs="宋体"/>
                <w:color w:val="auto"/>
                <w:spacing w:val="-4"/>
                <w:sz w:val="24"/>
                <w:szCs w:val="24"/>
                <w:highlight w:val="none"/>
                <w:lang w:val="en-US" w:eastAsia="zh-CN"/>
              </w:rPr>
              <w:t>2</w:t>
            </w:r>
          </w:p>
        </w:tc>
        <w:tc>
          <w:tcPr>
            <w:tcW w:w="1988" w:type="dxa"/>
            <w:vAlign w:val="top"/>
          </w:tcPr>
          <w:p>
            <w:pPr>
              <w:spacing w:line="255" w:lineRule="auto"/>
              <w:rPr>
                <w:rFonts w:ascii="Arial"/>
                <w:color w:val="auto"/>
                <w:sz w:val="21"/>
                <w:highlight w:val="none"/>
              </w:rPr>
            </w:pPr>
          </w:p>
          <w:p>
            <w:pPr>
              <w:spacing w:line="255" w:lineRule="auto"/>
              <w:rPr>
                <w:rFonts w:ascii="Arial"/>
                <w:color w:val="auto"/>
                <w:sz w:val="21"/>
                <w:highlight w:val="none"/>
              </w:rPr>
            </w:pPr>
          </w:p>
          <w:p>
            <w:pPr>
              <w:spacing w:line="256" w:lineRule="auto"/>
              <w:rPr>
                <w:rFonts w:ascii="Arial"/>
                <w:color w:val="auto"/>
                <w:sz w:val="21"/>
                <w:highlight w:val="none"/>
              </w:rPr>
            </w:pPr>
          </w:p>
          <w:p>
            <w:pPr>
              <w:spacing w:line="256" w:lineRule="auto"/>
              <w:rPr>
                <w:rFonts w:ascii="Arial"/>
                <w:color w:val="auto"/>
                <w:sz w:val="21"/>
                <w:highlight w:val="none"/>
              </w:rPr>
            </w:pPr>
          </w:p>
          <w:p>
            <w:pPr>
              <w:spacing w:line="256" w:lineRule="auto"/>
              <w:rPr>
                <w:rFonts w:ascii="Arial"/>
                <w:color w:val="auto"/>
                <w:sz w:val="21"/>
                <w:highlight w:val="none"/>
              </w:rPr>
            </w:pPr>
          </w:p>
          <w:p>
            <w:pPr>
              <w:spacing w:line="256" w:lineRule="auto"/>
              <w:rPr>
                <w:rFonts w:ascii="Arial"/>
                <w:color w:val="auto"/>
                <w:sz w:val="21"/>
                <w:highlight w:val="none"/>
              </w:rPr>
            </w:pPr>
          </w:p>
          <w:p>
            <w:pPr>
              <w:spacing w:line="256" w:lineRule="auto"/>
              <w:rPr>
                <w:rFonts w:ascii="Arial"/>
                <w:color w:val="auto"/>
                <w:sz w:val="21"/>
                <w:highlight w:val="none"/>
              </w:rPr>
            </w:pPr>
          </w:p>
          <w:p>
            <w:pPr>
              <w:spacing w:line="256" w:lineRule="auto"/>
              <w:rPr>
                <w:rFonts w:ascii="Arial"/>
                <w:color w:val="auto"/>
                <w:sz w:val="21"/>
                <w:highlight w:val="none"/>
              </w:rPr>
            </w:pPr>
          </w:p>
          <w:p>
            <w:pPr>
              <w:spacing w:line="256" w:lineRule="auto"/>
              <w:rPr>
                <w:rFonts w:ascii="Arial"/>
                <w:color w:val="auto"/>
                <w:sz w:val="21"/>
                <w:highlight w:val="none"/>
              </w:rPr>
            </w:pPr>
          </w:p>
          <w:p>
            <w:pPr>
              <w:spacing w:before="78" w:line="225" w:lineRule="auto"/>
              <w:ind w:left="131" w:right="153"/>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中小企业证明文</w:t>
            </w:r>
            <w:r>
              <w:rPr>
                <w:rFonts w:ascii="宋体" w:hAnsi="宋体" w:eastAsia="宋体" w:cs="宋体"/>
                <w:color w:val="auto"/>
                <w:spacing w:val="5"/>
                <w:sz w:val="24"/>
                <w:szCs w:val="24"/>
                <w:highlight w:val="none"/>
              </w:rPr>
              <w:t xml:space="preserve"> </w:t>
            </w:r>
            <w:r>
              <w:rPr>
                <w:rFonts w:ascii="宋体" w:hAnsi="宋体" w:eastAsia="宋体" w:cs="宋体"/>
                <w:color w:val="auto"/>
                <w:sz w:val="24"/>
                <w:szCs w:val="24"/>
                <w:highlight w:val="none"/>
              </w:rPr>
              <w:t>件</w:t>
            </w:r>
          </w:p>
        </w:tc>
        <w:tc>
          <w:tcPr>
            <w:tcW w:w="4835" w:type="dxa"/>
            <w:vAlign w:val="top"/>
          </w:tcPr>
          <w:p>
            <w:pPr>
              <w:spacing w:before="63" w:line="232" w:lineRule="auto"/>
              <w:ind w:left="132" w:right="72"/>
              <w:jc w:val="both"/>
              <w:rPr>
                <w:rFonts w:ascii="宋体" w:hAnsi="宋体" w:eastAsia="宋体" w:cs="宋体"/>
                <w:color w:val="auto"/>
                <w:sz w:val="24"/>
                <w:szCs w:val="24"/>
                <w:highlight w:val="none"/>
              </w:rPr>
            </w:pPr>
            <w:r>
              <w:rPr>
                <w:rFonts w:ascii="宋体" w:hAnsi="宋体" w:eastAsia="宋体" w:cs="宋体"/>
                <w:color w:val="auto"/>
                <w:spacing w:val="15"/>
                <w:sz w:val="24"/>
                <w:szCs w:val="24"/>
                <w:highlight w:val="none"/>
              </w:rPr>
              <w:t>当本项目(包)涉及预留份额专门面向中小</w:t>
            </w:r>
            <w:r>
              <w:rPr>
                <w:rFonts w:ascii="宋体" w:hAnsi="宋体" w:eastAsia="宋体" w:cs="宋体"/>
                <w:color w:val="auto"/>
                <w:spacing w:val="13"/>
                <w:sz w:val="24"/>
                <w:szCs w:val="24"/>
                <w:highlight w:val="none"/>
              </w:rPr>
              <w:t xml:space="preserve"> </w:t>
            </w:r>
            <w:r>
              <w:rPr>
                <w:rFonts w:ascii="宋体" w:hAnsi="宋体" w:eastAsia="宋体" w:cs="宋体"/>
                <w:color w:val="auto"/>
                <w:spacing w:val="1"/>
                <w:sz w:val="24"/>
                <w:szCs w:val="24"/>
                <w:highlight w:val="none"/>
              </w:rPr>
              <w:t>企业采购，此时建议在《资格证明文件》中</w:t>
            </w:r>
            <w:r>
              <w:rPr>
                <w:rFonts w:ascii="宋体" w:hAnsi="宋体" w:eastAsia="宋体" w:cs="宋体"/>
                <w:color w:val="auto"/>
                <w:spacing w:val="6"/>
                <w:sz w:val="24"/>
                <w:szCs w:val="24"/>
                <w:highlight w:val="none"/>
              </w:rPr>
              <w:t xml:space="preserve"> </w:t>
            </w:r>
            <w:r>
              <w:rPr>
                <w:rFonts w:ascii="宋体" w:hAnsi="宋体" w:eastAsia="宋体" w:cs="宋体"/>
                <w:color w:val="auto"/>
                <w:spacing w:val="-7"/>
                <w:sz w:val="24"/>
                <w:szCs w:val="24"/>
                <w:highlight w:val="none"/>
              </w:rPr>
              <w:t>提供</w:t>
            </w:r>
            <w:r>
              <w:rPr>
                <w:rFonts w:ascii="宋体" w:hAnsi="宋体" w:eastAsia="宋体" w:cs="宋体"/>
                <w:color w:val="auto"/>
                <w:spacing w:val="-38"/>
                <w:sz w:val="24"/>
                <w:szCs w:val="24"/>
                <w:highlight w:val="none"/>
              </w:rPr>
              <w:t xml:space="preserve"> </w:t>
            </w:r>
            <w:r>
              <w:rPr>
                <w:rFonts w:ascii="宋体" w:hAnsi="宋体" w:eastAsia="宋体" w:cs="宋体"/>
                <w:color w:val="auto"/>
                <w:spacing w:val="-7"/>
                <w:sz w:val="24"/>
                <w:szCs w:val="24"/>
                <w:highlight w:val="none"/>
              </w:rPr>
              <w:t>。</w:t>
            </w:r>
          </w:p>
          <w:p>
            <w:pPr>
              <w:spacing w:before="14" w:line="248" w:lineRule="auto"/>
              <w:ind w:left="132"/>
              <w:rPr>
                <w:rFonts w:ascii="宋体" w:hAnsi="宋体" w:eastAsia="宋体" w:cs="宋体"/>
                <w:color w:val="auto"/>
                <w:sz w:val="23"/>
                <w:szCs w:val="23"/>
                <w:highlight w:val="none"/>
              </w:rPr>
            </w:pPr>
            <w:r>
              <w:rPr>
                <w:rFonts w:ascii="宋体" w:hAnsi="宋体" w:eastAsia="宋体" w:cs="宋体"/>
                <w:color w:val="auto"/>
                <w:spacing w:val="10"/>
                <w:sz w:val="23"/>
                <w:szCs w:val="23"/>
                <w:highlight w:val="none"/>
              </w:rPr>
              <w:t>1、投标人单独投标的，应提供《中小企业声</w:t>
            </w:r>
            <w:r>
              <w:rPr>
                <w:rFonts w:ascii="宋体" w:hAnsi="宋体" w:eastAsia="宋体" w:cs="宋体"/>
                <w:color w:val="auto"/>
                <w:spacing w:val="6"/>
                <w:sz w:val="23"/>
                <w:szCs w:val="23"/>
                <w:highlight w:val="none"/>
              </w:rPr>
              <w:t xml:space="preserve"> </w:t>
            </w:r>
            <w:r>
              <w:rPr>
                <w:rFonts w:ascii="宋体" w:hAnsi="宋体" w:eastAsia="宋体" w:cs="宋体"/>
                <w:color w:val="auto"/>
                <w:spacing w:val="13"/>
                <w:sz w:val="23"/>
                <w:szCs w:val="23"/>
                <w:highlight w:val="none"/>
              </w:rPr>
              <w:t>明函》或《残疾人福利性单位声明函》或由</w:t>
            </w:r>
            <w:r>
              <w:rPr>
                <w:rFonts w:ascii="宋体" w:hAnsi="宋体" w:eastAsia="宋体" w:cs="宋体"/>
                <w:color w:val="auto"/>
                <w:spacing w:val="6"/>
                <w:sz w:val="23"/>
                <w:szCs w:val="23"/>
                <w:highlight w:val="none"/>
              </w:rPr>
              <w:t xml:space="preserve"> </w:t>
            </w:r>
            <w:r>
              <w:rPr>
                <w:rFonts w:ascii="宋体" w:hAnsi="宋体" w:eastAsia="宋体" w:cs="宋体"/>
                <w:color w:val="auto"/>
                <w:spacing w:val="18"/>
                <w:sz w:val="23"/>
                <w:szCs w:val="23"/>
                <w:highlight w:val="none"/>
              </w:rPr>
              <w:t>省级以上监狱管理局、戒毒管理局(含新疆</w:t>
            </w:r>
            <w:r>
              <w:rPr>
                <w:rFonts w:ascii="宋体" w:hAnsi="宋体" w:eastAsia="宋体" w:cs="宋体"/>
                <w:color w:val="auto"/>
                <w:spacing w:val="7"/>
                <w:sz w:val="23"/>
                <w:szCs w:val="23"/>
                <w:highlight w:val="none"/>
              </w:rPr>
              <w:t xml:space="preserve"> </w:t>
            </w:r>
            <w:r>
              <w:rPr>
                <w:rFonts w:ascii="宋体" w:hAnsi="宋体" w:eastAsia="宋体" w:cs="宋体"/>
                <w:color w:val="auto"/>
                <w:spacing w:val="19"/>
                <w:sz w:val="23"/>
                <w:szCs w:val="23"/>
                <w:highlight w:val="none"/>
              </w:rPr>
              <w:t>生产建设兵团)出具的属于监狱企业的证明</w:t>
            </w:r>
            <w:r>
              <w:rPr>
                <w:rFonts w:ascii="宋体" w:hAnsi="宋体" w:eastAsia="宋体" w:cs="宋体"/>
                <w:color w:val="auto"/>
                <w:spacing w:val="5"/>
                <w:sz w:val="23"/>
                <w:szCs w:val="23"/>
                <w:highlight w:val="none"/>
              </w:rPr>
              <w:t xml:space="preserve"> </w:t>
            </w:r>
            <w:r>
              <w:rPr>
                <w:rFonts w:ascii="宋体" w:hAnsi="宋体" w:eastAsia="宋体" w:cs="宋体"/>
                <w:color w:val="auto"/>
                <w:spacing w:val="-1"/>
                <w:sz w:val="23"/>
                <w:szCs w:val="23"/>
                <w:highlight w:val="none"/>
              </w:rPr>
              <w:t>文</w:t>
            </w:r>
            <w:r>
              <w:rPr>
                <w:rFonts w:ascii="宋体" w:hAnsi="宋体" w:eastAsia="宋体" w:cs="宋体"/>
                <w:color w:val="auto"/>
                <w:spacing w:val="-22"/>
                <w:sz w:val="23"/>
                <w:szCs w:val="23"/>
                <w:highlight w:val="none"/>
              </w:rPr>
              <w:t xml:space="preserve"> </w:t>
            </w:r>
            <w:r>
              <w:rPr>
                <w:rFonts w:ascii="宋体" w:hAnsi="宋体" w:eastAsia="宋体" w:cs="宋体"/>
                <w:color w:val="auto"/>
                <w:spacing w:val="-1"/>
                <w:sz w:val="23"/>
                <w:szCs w:val="23"/>
                <w:highlight w:val="none"/>
              </w:rPr>
              <w:t>件</w:t>
            </w:r>
            <w:r>
              <w:rPr>
                <w:rFonts w:ascii="宋体" w:hAnsi="宋体" w:eastAsia="宋体" w:cs="宋体"/>
                <w:color w:val="auto"/>
                <w:spacing w:val="-31"/>
                <w:sz w:val="23"/>
                <w:szCs w:val="23"/>
                <w:highlight w:val="none"/>
              </w:rPr>
              <w:t xml:space="preserve"> </w:t>
            </w:r>
            <w:r>
              <w:rPr>
                <w:rFonts w:ascii="宋体" w:hAnsi="宋体" w:eastAsia="宋体" w:cs="宋体"/>
                <w:color w:val="auto"/>
                <w:spacing w:val="-1"/>
                <w:sz w:val="23"/>
                <w:szCs w:val="23"/>
                <w:highlight w:val="none"/>
              </w:rPr>
              <w:t>。</w:t>
            </w:r>
          </w:p>
          <w:p>
            <w:pPr>
              <w:spacing w:before="33" w:line="243" w:lineRule="auto"/>
              <w:ind w:left="132"/>
              <w:rPr>
                <w:rFonts w:ascii="宋体" w:hAnsi="宋体" w:eastAsia="宋体" w:cs="宋体"/>
                <w:color w:val="auto"/>
                <w:sz w:val="23"/>
                <w:szCs w:val="23"/>
                <w:highlight w:val="none"/>
              </w:rPr>
            </w:pPr>
            <w:r>
              <w:rPr>
                <w:rFonts w:ascii="宋体" w:hAnsi="宋体" w:eastAsia="宋体" w:cs="宋体"/>
                <w:color w:val="auto"/>
                <w:spacing w:val="10"/>
                <w:sz w:val="23"/>
                <w:szCs w:val="23"/>
                <w:highlight w:val="none"/>
              </w:rPr>
              <w:t>2、如招标文件要求以联合体形式参加或者要</w:t>
            </w:r>
            <w:r>
              <w:rPr>
                <w:rFonts w:ascii="宋体" w:hAnsi="宋体" w:eastAsia="宋体" w:cs="宋体"/>
                <w:color w:val="auto"/>
                <w:spacing w:val="6"/>
                <w:sz w:val="23"/>
                <w:szCs w:val="23"/>
                <w:highlight w:val="none"/>
              </w:rPr>
              <w:t xml:space="preserve"> </w:t>
            </w:r>
            <w:r>
              <w:rPr>
                <w:rFonts w:ascii="宋体" w:hAnsi="宋体" w:eastAsia="宋体" w:cs="宋体"/>
                <w:color w:val="auto"/>
                <w:spacing w:val="12"/>
                <w:sz w:val="23"/>
                <w:szCs w:val="23"/>
                <w:highlight w:val="none"/>
              </w:rPr>
              <w:t xml:space="preserve">求合同分包的，且投标人为联合体或拟进行 合同分包的，则联合体中的中小企业、签订 </w:t>
            </w:r>
            <w:r>
              <w:rPr>
                <w:rFonts w:ascii="宋体" w:hAnsi="宋体" w:eastAsia="宋体" w:cs="宋体"/>
                <w:color w:val="auto"/>
                <w:spacing w:val="13"/>
                <w:sz w:val="23"/>
                <w:szCs w:val="23"/>
                <w:highlight w:val="none"/>
              </w:rPr>
              <w:t>分包意向协议的中小企业具体情况须在《中</w:t>
            </w:r>
            <w:r>
              <w:rPr>
                <w:rFonts w:ascii="宋体" w:hAnsi="宋体" w:eastAsia="宋体" w:cs="宋体"/>
                <w:color w:val="auto"/>
                <w:spacing w:val="7"/>
                <w:sz w:val="23"/>
                <w:szCs w:val="23"/>
                <w:highlight w:val="none"/>
              </w:rPr>
              <w:t xml:space="preserve"> </w:t>
            </w:r>
            <w:r>
              <w:rPr>
                <w:rFonts w:ascii="宋体" w:hAnsi="宋体" w:eastAsia="宋体" w:cs="宋体"/>
                <w:color w:val="auto"/>
                <w:spacing w:val="13"/>
                <w:sz w:val="23"/>
                <w:szCs w:val="23"/>
                <w:highlight w:val="none"/>
              </w:rPr>
              <w:t>小企业声明函》或《残疾人福利性单位声明</w:t>
            </w:r>
            <w:r>
              <w:rPr>
                <w:rFonts w:ascii="宋体" w:hAnsi="宋体" w:eastAsia="宋体" w:cs="宋体"/>
                <w:color w:val="auto"/>
                <w:spacing w:val="7"/>
                <w:sz w:val="23"/>
                <w:szCs w:val="23"/>
                <w:highlight w:val="none"/>
              </w:rPr>
              <w:t xml:space="preserve"> </w:t>
            </w:r>
            <w:r>
              <w:rPr>
                <w:rFonts w:ascii="宋体" w:hAnsi="宋体" w:eastAsia="宋体" w:cs="宋体"/>
                <w:color w:val="auto"/>
                <w:spacing w:val="12"/>
                <w:sz w:val="23"/>
                <w:szCs w:val="23"/>
                <w:highlight w:val="none"/>
              </w:rPr>
              <w:t>函》或由省级以上监狱管理局、戒毒管理局</w:t>
            </w:r>
            <w:r>
              <w:rPr>
                <w:rFonts w:ascii="宋体" w:hAnsi="宋体" w:eastAsia="宋体" w:cs="宋体"/>
                <w:color w:val="auto"/>
                <w:spacing w:val="2"/>
                <w:sz w:val="23"/>
                <w:szCs w:val="23"/>
                <w:highlight w:val="none"/>
              </w:rPr>
              <w:t xml:space="preserve"> </w:t>
            </w:r>
            <w:r>
              <w:rPr>
                <w:rFonts w:ascii="宋体" w:hAnsi="宋体" w:eastAsia="宋体" w:cs="宋体"/>
                <w:color w:val="auto"/>
                <w:spacing w:val="24"/>
                <w:sz w:val="23"/>
                <w:szCs w:val="23"/>
                <w:highlight w:val="none"/>
              </w:rPr>
              <w:t>(含新疆生产建设兵团)出具的属于监狱企</w:t>
            </w:r>
            <w:r>
              <w:rPr>
                <w:rFonts w:ascii="宋体" w:hAnsi="宋体" w:eastAsia="宋体" w:cs="宋体"/>
                <w:color w:val="auto"/>
                <w:spacing w:val="2"/>
                <w:sz w:val="23"/>
                <w:szCs w:val="23"/>
                <w:highlight w:val="none"/>
              </w:rPr>
              <w:t xml:space="preserve"> </w:t>
            </w:r>
            <w:r>
              <w:rPr>
                <w:rFonts w:ascii="宋体" w:hAnsi="宋体" w:eastAsia="宋体" w:cs="宋体"/>
                <w:color w:val="auto"/>
                <w:spacing w:val="12"/>
                <w:sz w:val="23"/>
                <w:szCs w:val="23"/>
                <w:highlight w:val="none"/>
              </w:rPr>
              <w:t>业的证明文件中如实填报，且满足招标文件</w:t>
            </w:r>
            <w:r>
              <w:rPr>
                <w:rFonts w:ascii="宋体" w:hAnsi="宋体" w:eastAsia="宋体" w:cs="宋体"/>
                <w:color w:val="auto"/>
                <w:spacing w:val="10"/>
                <w:sz w:val="23"/>
                <w:szCs w:val="23"/>
                <w:highlight w:val="none"/>
              </w:rPr>
              <w:t xml:space="preserve"> </w:t>
            </w:r>
            <w:r>
              <w:rPr>
                <w:rFonts w:ascii="宋体" w:hAnsi="宋体" w:eastAsia="宋体" w:cs="宋体"/>
                <w:color w:val="auto"/>
                <w:spacing w:val="21"/>
                <w:sz w:val="23"/>
                <w:szCs w:val="23"/>
                <w:highlight w:val="none"/>
              </w:rPr>
              <w:t>关于预留份额的要求。</w:t>
            </w:r>
          </w:p>
        </w:tc>
        <w:tc>
          <w:tcPr>
            <w:tcW w:w="1623" w:type="dxa"/>
            <w:vAlign w:val="top"/>
          </w:tcPr>
          <w:p>
            <w:pPr>
              <w:spacing w:line="256" w:lineRule="auto"/>
              <w:rPr>
                <w:rFonts w:ascii="Arial"/>
                <w:color w:val="auto"/>
                <w:sz w:val="21"/>
                <w:highlight w:val="none"/>
              </w:rPr>
            </w:pPr>
          </w:p>
          <w:p>
            <w:pPr>
              <w:spacing w:line="256" w:lineRule="auto"/>
              <w:rPr>
                <w:rFonts w:ascii="Arial"/>
                <w:color w:val="auto"/>
                <w:sz w:val="21"/>
                <w:highlight w:val="none"/>
              </w:rPr>
            </w:pPr>
          </w:p>
          <w:p>
            <w:pPr>
              <w:spacing w:line="257" w:lineRule="auto"/>
              <w:rPr>
                <w:rFonts w:ascii="Arial"/>
                <w:color w:val="auto"/>
                <w:sz w:val="21"/>
                <w:highlight w:val="none"/>
              </w:rPr>
            </w:pPr>
          </w:p>
          <w:p>
            <w:pPr>
              <w:spacing w:line="257" w:lineRule="auto"/>
              <w:rPr>
                <w:rFonts w:ascii="Arial"/>
                <w:color w:val="auto"/>
                <w:sz w:val="21"/>
                <w:highlight w:val="none"/>
              </w:rPr>
            </w:pPr>
          </w:p>
          <w:p>
            <w:pPr>
              <w:spacing w:line="257" w:lineRule="auto"/>
              <w:rPr>
                <w:rFonts w:ascii="Arial"/>
                <w:color w:val="auto"/>
                <w:sz w:val="21"/>
                <w:highlight w:val="none"/>
              </w:rPr>
            </w:pPr>
          </w:p>
          <w:p>
            <w:pPr>
              <w:spacing w:line="257" w:lineRule="auto"/>
              <w:rPr>
                <w:rFonts w:ascii="Arial"/>
                <w:color w:val="auto"/>
                <w:sz w:val="21"/>
                <w:highlight w:val="none"/>
              </w:rPr>
            </w:pPr>
          </w:p>
          <w:p>
            <w:pPr>
              <w:spacing w:line="257" w:lineRule="auto"/>
              <w:rPr>
                <w:rFonts w:ascii="Arial"/>
                <w:color w:val="auto"/>
                <w:sz w:val="21"/>
                <w:highlight w:val="none"/>
              </w:rPr>
            </w:pPr>
          </w:p>
          <w:p>
            <w:pPr>
              <w:spacing w:line="257" w:lineRule="auto"/>
              <w:rPr>
                <w:rFonts w:ascii="Arial"/>
                <w:color w:val="auto"/>
                <w:sz w:val="21"/>
                <w:highlight w:val="none"/>
              </w:rPr>
            </w:pPr>
          </w:p>
          <w:p>
            <w:pPr>
              <w:spacing w:line="257" w:lineRule="auto"/>
              <w:rPr>
                <w:rFonts w:ascii="Arial"/>
                <w:color w:val="auto"/>
                <w:sz w:val="21"/>
                <w:highlight w:val="none"/>
              </w:rPr>
            </w:pPr>
          </w:p>
          <w:p>
            <w:pPr>
              <w:spacing w:before="78" w:line="233" w:lineRule="auto"/>
              <w:ind w:left="107" w:right="74"/>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格式见《投标</w:t>
            </w:r>
            <w:r>
              <w:rPr>
                <w:rFonts w:ascii="宋体" w:hAnsi="宋体" w:eastAsia="宋体" w:cs="宋体"/>
                <w:color w:val="auto"/>
                <w:spacing w:val="1"/>
                <w:sz w:val="24"/>
                <w:szCs w:val="24"/>
                <w:highlight w:val="none"/>
              </w:rPr>
              <w:t xml:space="preserve"> </w:t>
            </w:r>
            <w:r>
              <w:rPr>
                <w:rFonts w:ascii="宋体" w:hAnsi="宋体" w:eastAsia="宋体" w:cs="宋体"/>
                <w:color w:val="auto"/>
                <w:spacing w:val="24"/>
                <w:sz w:val="24"/>
                <w:szCs w:val="24"/>
                <w:highlight w:val="none"/>
              </w:rPr>
              <w:t>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64" w:hRule="atLeast"/>
        </w:trPr>
        <w:tc>
          <w:tcPr>
            <w:tcW w:w="824" w:type="dxa"/>
            <w:vAlign w:val="center"/>
          </w:tcPr>
          <w:p>
            <w:pPr>
              <w:spacing w:before="60" w:line="184" w:lineRule="auto"/>
              <w:jc w:val="center"/>
              <w:rPr>
                <w:rFonts w:hint="eastAsia" w:ascii="宋体" w:hAnsi="宋体" w:eastAsia="宋体" w:cs="宋体"/>
                <w:color w:val="auto"/>
                <w:spacing w:val="-4"/>
                <w:sz w:val="24"/>
                <w:szCs w:val="24"/>
                <w:highlight w:val="none"/>
                <w:lang w:eastAsia="zh-CN"/>
              </w:rPr>
            </w:pPr>
            <w:r>
              <w:rPr>
                <w:rFonts w:ascii="宋体" w:hAnsi="宋体" w:eastAsia="宋体" w:cs="宋体"/>
                <w:color w:val="auto"/>
                <w:spacing w:val="-4"/>
                <w:sz w:val="24"/>
                <w:szCs w:val="24"/>
                <w:highlight w:val="none"/>
              </w:rPr>
              <w:t>2-</w:t>
            </w:r>
            <w:r>
              <w:rPr>
                <w:rFonts w:hint="eastAsia" w:ascii="宋体" w:hAnsi="宋体" w:eastAsia="宋体" w:cs="宋体"/>
                <w:color w:val="auto"/>
                <w:spacing w:val="-4"/>
                <w:sz w:val="24"/>
                <w:szCs w:val="24"/>
                <w:highlight w:val="none"/>
                <w:lang w:val="en-US" w:eastAsia="zh-CN"/>
              </w:rPr>
              <w:t>3</w:t>
            </w:r>
          </w:p>
        </w:tc>
        <w:tc>
          <w:tcPr>
            <w:tcW w:w="1988" w:type="dxa"/>
            <w:vAlign w:val="top"/>
          </w:tcPr>
          <w:p>
            <w:pPr>
              <w:spacing w:before="60" w:line="184" w:lineRule="auto"/>
              <w:ind w:firstLine="232" w:firstLineChars="100"/>
              <w:rPr>
                <w:rFonts w:ascii="宋体" w:hAnsi="宋体" w:eastAsia="宋体" w:cs="宋体"/>
                <w:color w:val="auto"/>
                <w:spacing w:val="-4"/>
                <w:sz w:val="24"/>
                <w:szCs w:val="24"/>
                <w:highlight w:val="none"/>
              </w:rPr>
            </w:pPr>
          </w:p>
          <w:p>
            <w:pPr>
              <w:spacing w:before="60" w:line="184" w:lineRule="auto"/>
              <w:ind w:firstLine="232" w:firstLineChars="100"/>
              <w:rPr>
                <w:rFonts w:ascii="宋体" w:hAnsi="宋体" w:eastAsia="宋体" w:cs="宋体"/>
                <w:color w:val="auto"/>
                <w:spacing w:val="-4"/>
                <w:sz w:val="24"/>
                <w:szCs w:val="24"/>
                <w:highlight w:val="none"/>
              </w:rPr>
            </w:pPr>
          </w:p>
          <w:p>
            <w:pPr>
              <w:spacing w:before="60" w:line="184" w:lineRule="auto"/>
              <w:rPr>
                <w:rFonts w:ascii="宋体" w:hAnsi="宋体" w:eastAsia="宋体" w:cs="宋体"/>
                <w:color w:val="auto"/>
                <w:spacing w:val="-4"/>
                <w:sz w:val="24"/>
                <w:szCs w:val="24"/>
                <w:highlight w:val="none"/>
              </w:rPr>
            </w:pPr>
            <w:r>
              <w:rPr>
                <w:rFonts w:ascii="宋体" w:hAnsi="宋体" w:eastAsia="宋体" w:cs="宋体"/>
                <w:color w:val="auto"/>
                <w:spacing w:val="-4"/>
                <w:sz w:val="24"/>
                <w:szCs w:val="24"/>
                <w:highlight w:val="none"/>
              </w:rPr>
              <w:t>拟分包情况说明及分包意向协议</w:t>
            </w:r>
          </w:p>
        </w:tc>
        <w:tc>
          <w:tcPr>
            <w:tcW w:w="4835" w:type="dxa"/>
            <w:vAlign w:val="top"/>
          </w:tcPr>
          <w:p>
            <w:pPr>
              <w:spacing w:before="67" w:line="232" w:lineRule="auto"/>
              <w:ind w:left="132" w:right="12"/>
              <w:jc w:val="both"/>
              <w:rPr>
                <w:rFonts w:ascii="宋体" w:hAnsi="宋体" w:eastAsia="宋体" w:cs="宋体"/>
                <w:color w:val="auto"/>
                <w:sz w:val="24"/>
                <w:szCs w:val="24"/>
                <w:highlight w:val="none"/>
              </w:rPr>
            </w:pPr>
            <w:r>
              <w:rPr>
                <w:rFonts w:ascii="宋体" w:hAnsi="宋体" w:eastAsia="宋体" w:cs="宋体"/>
                <w:color w:val="auto"/>
                <w:spacing w:val="15"/>
                <w:sz w:val="24"/>
                <w:szCs w:val="24"/>
                <w:highlight w:val="none"/>
              </w:rPr>
              <w:t>如本项目(包)要求通过分包措施预留部分</w:t>
            </w:r>
            <w:r>
              <w:rPr>
                <w:rFonts w:ascii="宋体" w:hAnsi="宋体" w:eastAsia="宋体" w:cs="宋体"/>
                <w:color w:val="auto"/>
                <w:spacing w:val="4"/>
                <w:sz w:val="24"/>
                <w:szCs w:val="24"/>
                <w:highlight w:val="none"/>
              </w:rPr>
              <w:t xml:space="preserve"> </w:t>
            </w:r>
            <w:r>
              <w:rPr>
                <w:rFonts w:ascii="宋体" w:hAnsi="宋体" w:eastAsia="宋体" w:cs="宋体"/>
                <w:color w:val="auto"/>
                <w:spacing w:val="2"/>
                <w:sz w:val="24"/>
                <w:szCs w:val="24"/>
                <w:highlight w:val="none"/>
              </w:rPr>
              <w:t>采购份额面向中小企业采购、且投标人因落</w:t>
            </w:r>
            <w:r>
              <w:rPr>
                <w:rFonts w:ascii="宋体" w:hAnsi="宋体" w:eastAsia="宋体" w:cs="宋体"/>
                <w:color w:val="auto"/>
                <w:spacing w:val="12"/>
                <w:sz w:val="24"/>
                <w:szCs w:val="24"/>
                <w:highlight w:val="none"/>
              </w:rPr>
              <w:t xml:space="preserve"> </w:t>
            </w:r>
            <w:r>
              <w:rPr>
                <w:rFonts w:ascii="宋体" w:hAnsi="宋体" w:eastAsia="宋体" w:cs="宋体"/>
                <w:color w:val="auto"/>
                <w:spacing w:val="6"/>
                <w:sz w:val="24"/>
                <w:szCs w:val="24"/>
                <w:highlight w:val="none"/>
              </w:rPr>
              <w:t>实政府采购政策拟进行分包的，必须提供；</w:t>
            </w:r>
          </w:p>
          <w:p>
            <w:pPr>
              <w:spacing w:before="55" w:line="219" w:lineRule="auto"/>
              <w:ind w:left="132"/>
              <w:rPr>
                <w:rFonts w:ascii="宋体" w:hAnsi="宋体" w:eastAsia="宋体" w:cs="宋体"/>
                <w:color w:val="auto"/>
                <w:sz w:val="24"/>
                <w:szCs w:val="24"/>
                <w:highlight w:val="none"/>
              </w:rPr>
            </w:pPr>
            <w:r>
              <w:rPr>
                <w:rFonts w:ascii="宋体" w:hAnsi="宋体" w:eastAsia="宋体" w:cs="宋体"/>
                <w:color w:val="auto"/>
                <w:spacing w:val="17"/>
                <w:sz w:val="24"/>
                <w:szCs w:val="24"/>
                <w:highlight w:val="none"/>
              </w:rPr>
              <w:t>否则无须提供。</w:t>
            </w:r>
          </w:p>
          <w:p>
            <w:pPr>
              <w:spacing w:before="6" w:line="210" w:lineRule="auto"/>
              <w:ind w:left="132" w:right="76" w:hanging="10"/>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对于预留份额专门面向中小企业采购的项目</w:t>
            </w:r>
            <w:r>
              <w:rPr>
                <w:rFonts w:ascii="宋体" w:hAnsi="宋体" w:eastAsia="宋体" w:cs="宋体"/>
                <w:color w:val="auto"/>
                <w:spacing w:val="7"/>
                <w:sz w:val="24"/>
                <w:szCs w:val="24"/>
                <w:highlight w:val="none"/>
              </w:rPr>
              <w:t xml:space="preserve"> </w:t>
            </w:r>
            <w:r>
              <w:rPr>
                <w:rFonts w:ascii="宋体" w:hAnsi="宋体" w:eastAsia="宋体" w:cs="宋体"/>
                <w:color w:val="auto"/>
                <w:spacing w:val="2"/>
                <w:sz w:val="24"/>
                <w:szCs w:val="24"/>
                <w:highlight w:val="none"/>
              </w:rPr>
              <w:t>(包),组成联合体或者接受分包合同的中小</w:t>
            </w:r>
          </w:p>
        </w:tc>
        <w:tc>
          <w:tcPr>
            <w:tcW w:w="1623" w:type="dxa"/>
            <w:vAlign w:val="top"/>
          </w:tcPr>
          <w:p>
            <w:pPr>
              <w:spacing w:line="313" w:lineRule="auto"/>
              <w:rPr>
                <w:rFonts w:ascii="Arial"/>
                <w:color w:val="auto"/>
                <w:sz w:val="21"/>
                <w:highlight w:val="none"/>
              </w:rPr>
            </w:pPr>
          </w:p>
          <w:p>
            <w:pPr>
              <w:spacing w:line="314" w:lineRule="auto"/>
              <w:rPr>
                <w:rFonts w:ascii="Arial"/>
                <w:color w:val="auto"/>
                <w:sz w:val="21"/>
                <w:highlight w:val="none"/>
              </w:rPr>
            </w:pPr>
          </w:p>
          <w:p>
            <w:pPr>
              <w:spacing w:before="78" w:line="217" w:lineRule="auto"/>
              <w:ind w:left="107" w:right="74"/>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格式见《投标</w:t>
            </w:r>
            <w:r>
              <w:rPr>
                <w:rFonts w:ascii="宋体" w:hAnsi="宋体" w:eastAsia="宋体" w:cs="宋体"/>
                <w:color w:val="auto"/>
                <w:spacing w:val="1"/>
                <w:sz w:val="24"/>
                <w:szCs w:val="24"/>
                <w:highlight w:val="none"/>
              </w:rPr>
              <w:t xml:space="preserve"> </w:t>
            </w:r>
            <w:r>
              <w:rPr>
                <w:rFonts w:ascii="宋体" w:hAnsi="宋体" w:eastAsia="宋体" w:cs="宋体"/>
                <w:color w:val="auto"/>
                <w:spacing w:val="24"/>
                <w:sz w:val="24"/>
                <w:szCs w:val="24"/>
                <w:highlight w:val="none"/>
              </w:rPr>
              <w:t>文件格式》</w:t>
            </w:r>
          </w:p>
        </w:tc>
      </w:tr>
    </w:tbl>
    <w:p>
      <w:pPr>
        <w:rPr>
          <w:rFonts w:ascii="Arial"/>
          <w:color w:val="auto"/>
          <w:sz w:val="21"/>
          <w:highlight w:val="none"/>
        </w:rPr>
      </w:pPr>
    </w:p>
    <w:p>
      <w:pPr>
        <w:rPr>
          <w:color w:val="auto"/>
          <w:highlight w:val="none"/>
        </w:rPr>
        <w:sectPr>
          <w:headerReference r:id="rId33" w:type="default"/>
          <w:footerReference r:id="rId34" w:type="default"/>
          <w:pgSz w:w="11910" w:h="16840"/>
          <w:pgMar w:top="1066" w:right="1054" w:bottom="1035" w:left="1574" w:header="886" w:footer="886" w:gutter="0"/>
          <w:pgNumType w:fmt="decimal"/>
          <w:cols w:space="720" w:num="1"/>
        </w:sectPr>
      </w:pPr>
    </w:p>
    <w:p>
      <w:pPr>
        <w:rPr>
          <w:color w:val="auto"/>
          <w:highlight w:val="none"/>
        </w:rPr>
      </w:pPr>
    </w:p>
    <w:p>
      <w:pPr>
        <w:spacing w:line="87" w:lineRule="exact"/>
        <w:rPr>
          <w:color w:val="auto"/>
          <w:highlight w:val="none"/>
        </w:rPr>
      </w:pPr>
    </w:p>
    <w:tbl>
      <w:tblPr>
        <w:tblStyle w:val="20"/>
        <w:tblW w:w="927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24"/>
        <w:gridCol w:w="1988"/>
        <w:gridCol w:w="4815"/>
        <w:gridCol w:w="164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4" w:hRule="atLeast"/>
        </w:trPr>
        <w:tc>
          <w:tcPr>
            <w:tcW w:w="824" w:type="dxa"/>
            <w:vAlign w:val="top"/>
          </w:tcPr>
          <w:p>
            <w:pPr>
              <w:spacing w:before="122" w:line="221" w:lineRule="auto"/>
              <w:ind w:left="168"/>
              <w:rPr>
                <w:rFonts w:ascii="宋体" w:hAnsi="宋体" w:eastAsia="宋体" w:cs="宋体"/>
                <w:color w:val="auto"/>
                <w:sz w:val="24"/>
                <w:szCs w:val="24"/>
                <w:highlight w:val="none"/>
              </w:rPr>
            </w:pPr>
            <w:r>
              <w:rPr>
                <w:rFonts w:ascii="宋体" w:hAnsi="宋体" w:eastAsia="宋体" w:cs="宋体"/>
                <w:b/>
                <w:bCs/>
                <w:color w:val="auto"/>
                <w:spacing w:val="-5"/>
                <w:sz w:val="24"/>
                <w:szCs w:val="24"/>
                <w:highlight w:val="none"/>
              </w:rPr>
              <w:t>序号</w:t>
            </w:r>
          </w:p>
        </w:tc>
        <w:tc>
          <w:tcPr>
            <w:tcW w:w="1988" w:type="dxa"/>
            <w:vAlign w:val="top"/>
          </w:tcPr>
          <w:p>
            <w:pPr>
              <w:spacing w:before="121" w:line="219" w:lineRule="auto"/>
              <w:ind w:left="554"/>
              <w:rPr>
                <w:rFonts w:ascii="宋体" w:hAnsi="宋体" w:eastAsia="宋体" w:cs="宋体"/>
                <w:color w:val="auto"/>
                <w:sz w:val="24"/>
                <w:szCs w:val="24"/>
                <w:highlight w:val="none"/>
              </w:rPr>
            </w:pPr>
            <w:r>
              <w:rPr>
                <w:rFonts w:ascii="宋体" w:hAnsi="宋体" w:eastAsia="宋体" w:cs="宋体"/>
                <w:b/>
                <w:bCs/>
                <w:color w:val="auto"/>
                <w:spacing w:val="-2"/>
                <w:sz w:val="24"/>
                <w:szCs w:val="24"/>
                <w:highlight w:val="none"/>
              </w:rPr>
              <w:t>审查因素</w:t>
            </w:r>
          </w:p>
        </w:tc>
        <w:tc>
          <w:tcPr>
            <w:tcW w:w="4815" w:type="dxa"/>
            <w:vAlign w:val="top"/>
          </w:tcPr>
          <w:p>
            <w:pPr>
              <w:spacing w:before="121" w:line="219" w:lineRule="auto"/>
              <w:ind w:left="1956"/>
              <w:rPr>
                <w:rFonts w:ascii="宋体" w:hAnsi="宋体" w:eastAsia="宋体" w:cs="宋体"/>
                <w:color w:val="auto"/>
                <w:sz w:val="24"/>
                <w:szCs w:val="24"/>
                <w:highlight w:val="none"/>
              </w:rPr>
            </w:pPr>
            <w:r>
              <w:rPr>
                <w:rFonts w:ascii="宋体" w:hAnsi="宋体" w:eastAsia="宋体" w:cs="宋体"/>
                <w:b/>
                <w:bCs/>
                <w:color w:val="auto"/>
                <w:spacing w:val="-2"/>
                <w:sz w:val="24"/>
                <w:szCs w:val="24"/>
                <w:highlight w:val="none"/>
              </w:rPr>
              <w:t>审查内容</w:t>
            </w:r>
          </w:p>
        </w:tc>
        <w:tc>
          <w:tcPr>
            <w:tcW w:w="1643" w:type="dxa"/>
            <w:vAlign w:val="top"/>
          </w:tcPr>
          <w:p>
            <w:pPr>
              <w:spacing w:before="121" w:line="219" w:lineRule="auto"/>
              <w:ind w:left="361"/>
              <w:rPr>
                <w:rFonts w:ascii="宋体" w:hAnsi="宋体" w:eastAsia="宋体" w:cs="宋体"/>
                <w:color w:val="auto"/>
                <w:sz w:val="24"/>
                <w:szCs w:val="24"/>
                <w:highlight w:val="none"/>
              </w:rPr>
            </w:pPr>
            <w:r>
              <w:rPr>
                <w:rFonts w:ascii="宋体" w:hAnsi="宋体" w:eastAsia="宋体" w:cs="宋体"/>
                <w:b/>
                <w:bCs/>
                <w:color w:val="auto"/>
                <w:spacing w:val="-5"/>
                <w:sz w:val="24"/>
                <w:szCs w:val="24"/>
                <w:highlight w:val="none"/>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824" w:type="dxa"/>
            <w:vAlign w:val="top"/>
          </w:tcPr>
          <w:p>
            <w:pPr>
              <w:rPr>
                <w:rFonts w:ascii="Arial"/>
                <w:color w:val="auto"/>
                <w:sz w:val="21"/>
                <w:highlight w:val="none"/>
              </w:rPr>
            </w:pPr>
          </w:p>
        </w:tc>
        <w:tc>
          <w:tcPr>
            <w:tcW w:w="1988" w:type="dxa"/>
            <w:vAlign w:val="top"/>
          </w:tcPr>
          <w:p>
            <w:pPr>
              <w:rPr>
                <w:rFonts w:ascii="Arial"/>
                <w:color w:val="auto"/>
                <w:sz w:val="21"/>
                <w:highlight w:val="none"/>
              </w:rPr>
            </w:pPr>
          </w:p>
        </w:tc>
        <w:tc>
          <w:tcPr>
            <w:tcW w:w="4815" w:type="dxa"/>
            <w:vAlign w:val="top"/>
          </w:tcPr>
          <w:p>
            <w:pPr>
              <w:spacing w:before="49" w:line="221" w:lineRule="auto"/>
              <w:ind w:left="132" w:right="58"/>
              <w:rPr>
                <w:rFonts w:ascii="宋体" w:hAnsi="宋体" w:eastAsia="宋体" w:cs="宋体"/>
                <w:color w:val="auto"/>
                <w:sz w:val="23"/>
                <w:szCs w:val="23"/>
                <w:highlight w:val="none"/>
              </w:rPr>
            </w:pPr>
            <w:r>
              <w:rPr>
                <w:rFonts w:ascii="宋体" w:hAnsi="宋体" w:eastAsia="宋体" w:cs="宋体"/>
                <w:color w:val="auto"/>
                <w:spacing w:val="12"/>
                <w:sz w:val="23"/>
                <w:szCs w:val="23"/>
                <w:highlight w:val="none"/>
              </w:rPr>
              <w:t>企业与联合体内其他企业、分包企业之间不</w:t>
            </w:r>
            <w:r>
              <w:rPr>
                <w:rFonts w:ascii="宋体" w:hAnsi="宋体" w:eastAsia="宋体" w:cs="宋体"/>
                <w:color w:val="auto"/>
                <w:spacing w:val="14"/>
                <w:sz w:val="23"/>
                <w:szCs w:val="23"/>
                <w:highlight w:val="none"/>
              </w:rPr>
              <w:t xml:space="preserve"> </w:t>
            </w:r>
            <w:r>
              <w:rPr>
                <w:rFonts w:ascii="宋体" w:hAnsi="宋体" w:eastAsia="宋体" w:cs="宋体"/>
                <w:color w:val="auto"/>
                <w:spacing w:val="18"/>
                <w:sz w:val="23"/>
                <w:szCs w:val="23"/>
                <w:highlight w:val="none"/>
              </w:rPr>
              <w:t>得存在直接控股、管理关系。</w:t>
            </w:r>
          </w:p>
        </w:tc>
        <w:tc>
          <w:tcPr>
            <w:tcW w:w="1643" w:type="dxa"/>
            <w:vAlign w:val="top"/>
          </w:tcPr>
          <w:p>
            <w:pPr>
              <w:rPr>
                <w:rFonts w:ascii="Arial"/>
                <w:color w:val="auto"/>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9" w:hRule="atLeast"/>
        </w:trPr>
        <w:tc>
          <w:tcPr>
            <w:tcW w:w="824" w:type="dxa"/>
            <w:vAlign w:val="top"/>
          </w:tcPr>
          <w:p>
            <w:pPr>
              <w:spacing w:line="342" w:lineRule="auto"/>
              <w:rPr>
                <w:rFonts w:ascii="Arial"/>
                <w:color w:val="auto"/>
                <w:sz w:val="21"/>
                <w:highlight w:val="none"/>
              </w:rPr>
            </w:pPr>
          </w:p>
          <w:p>
            <w:pPr>
              <w:spacing w:before="78" w:line="183" w:lineRule="auto"/>
              <w:ind w:left="228"/>
              <w:rPr>
                <w:rFonts w:hint="eastAsia" w:ascii="宋体" w:hAnsi="宋体" w:eastAsia="宋体" w:cs="宋体"/>
                <w:color w:val="auto"/>
                <w:sz w:val="24"/>
                <w:szCs w:val="24"/>
                <w:highlight w:val="none"/>
                <w:lang w:val="en-US" w:eastAsia="zh-CN"/>
              </w:rPr>
            </w:pPr>
            <w:r>
              <w:rPr>
                <w:rFonts w:ascii="宋体" w:hAnsi="宋体" w:eastAsia="宋体" w:cs="宋体"/>
                <w:b w:val="0"/>
                <w:bCs w:val="0"/>
                <w:color w:val="auto"/>
                <w:spacing w:val="-7"/>
                <w:sz w:val="24"/>
                <w:szCs w:val="24"/>
                <w:highlight w:val="none"/>
              </w:rPr>
              <w:t>2-</w:t>
            </w:r>
            <w:r>
              <w:rPr>
                <w:rFonts w:hint="eastAsia" w:ascii="宋体" w:hAnsi="宋体" w:eastAsia="宋体" w:cs="宋体"/>
                <w:b w:val="0"/>
                <w:bCs w:val="0"/>
                <w:color w:val="auto"/>
                <w:spacing w:val="-7"/>
                <w:sz w:val="24"/>
                <w:szCs w:val="24"/>
                <w:highlight w:val="none"/>
                <w:lang w:val="en-US" w:eastAsia="zh-CN"/>
              </w:rPr>
              <w:t>4</w:t>
            </w:r>
          </w:p>
        </w:tc>
        <w:tc>
          <w:tcPr>
            <w:tcW w:w="1988" w:type="dxa"/>
            <w:vAlign w:val="top"/>
          </w:tcPr>
          <w:p>
            <w:pPr>
              <w:spacing w:before="40" w:line="233" w:lineRule="auto"/>
              <w:ind w:left="121" w:right="184" w:hanging="20"/>
              <w:jc w:val="both"/>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其它落实政府采</w:t>
            </w:r>
            <w:r>
              <w:rPr>
                <w:rFonts w:ascii="宋体" w:hAnsi="宋体" w:eastAsia="宋体" w:cs="宋体"/>
                <w:color w:val="auto"/>
                <w:spacing w:val="2"/>
                <w:sz w:val="24"/>
                <w:szCs w:val="24"/>
                <w:highlight w:val="none"/>
              </w:rPr>
              <w:t xml:space="preserve"> </w:t>
            </w:r>
            <w:r>
              <w:rPr>
                <w:rFonts w:ascii="宋体" w:hAnsi="宋体" w:eastAsia="宋体" w:cs="宋体"/>
                <w:color w:val="auto"/>
                <w:spacing w:val="-2"/>
                <w:sz w:val="24"/>
                <w:szCs w:val="24"/>
                <w:highlight w:val="none"/>
              </w:rPr>
              <w:t>购政策的资格要</w:t>
            </w:r>
            <w:r>
              <w:rPr>
                <w:rFonts w:ascii="宋体" w:hAnsi="宋体" w:eastAsia="宋体" w:cs="宋体"/>
                <w:color w:val="auto"/>
                <w:spacing w:val="5"/>
                <w:sz w:val="24"/>
                <w:szCs w:val="24"/>
                <w:highlight w:val="none"/>
              </w:rPr>
              <w:t xml:space="preserve"> </w:t>
            </w:r>
            <w:r>
              <w:rPr>
                <w:rFonts w:ascii="宋体" w:hAnsi="宋体" w:eastAsia="宋体" w:cs="宋体"/>
                <w:color w:val="auto"/>
                <w:sz w:val="24"/>
                <w:szCs w:val="24"/>
                <w:highlight w:val="none"/>
              </w:rPr>
              <w:t>求</w:t>
            </w:r>
          </w:p>
        </w:tc>
        <w:tc>
          <w:tcPr>
            <w:tcW w:w="4815" w:type="dxa"/>
            <w:vAlign w:val="top"/>
          </w:tcPr>
          <w:p>
            <w:pPr>
              <w:spacing w:line="279" w:lineRule="auto"/>
              <w:rPr>
                <w:rFonts w:ascii="Arial"/>
                <w:color w:val="auto"/>
                <w:sz w:val="21"/>
                <w:highlight w:val="none"/>
              </w:rPr>
            </w:pPr>
          </w:p>
          <w:p>
            <w:pPr>
              <w:spacing w:before="78" w:line="219" w:lineRule="auto"/>
              <w:ind w:left="132"/>
              <w:rPr>
                <w:rFonts w:ascii="宋体" w:hAnsi="宋体" w:eastAsia="宋体" w:cs="宋体"/>
                <w:color w:val="auto"/>
                <w:sz w:val="24"/>
                <w:szCs w:val="24"/>
                <w:highlight w:val="none"/>
              </w:rPr>
            </w:pPr>
            <w:r>
              <w:rPr>
                <w:rFonts w:ascii="宋体" w:hAnsi="宋体" w:eastAsia="宋体" w:cs="宋体"/>
                <w:color w:val="auto"/>
                <w:spacing w:val="9"/>
                <w:sz w:val="24"/>
                <w:szCs w:val="24"/>
                <w:highlight w:val="none"/>
              </w:rPr>
              <w:t>如有，见第一章《投标邀请》</w:t>
            </w:r>
          </w:p>
        </w:tc>
        <w:tc>
          <w:tcPr>
            <w:tcW w:w="1643" w:type="dxa"/>
            <w:vAlign w:val="top"/>
          </w:tcPr>
          <w:p>
            <w:pPr>
              <w:spacing w:before="78" w:line="233" w:lineRule="auto"/>
              <w:ind w:left="137" w:right="275"/>
              <w:jc w:val="center"/>
              <w:rPr>
                <w:rFonts w:ascii="宋体" w:hAnsi="宋体" w:eastAsia="宋体" w:cs="宋体"/>
                <w:color w:val="auto"/>
                <w:spacing w:val="12"/>
                <w:sz w:val="23"/>
                <w:szCs w:val="23"/>
                <w:highlight w:val="none"/>
              </w:rPr>
            </w:pPr>
            <w:r>
              <w:rPr>
                <w:rFonts w:ascii="宋体" w:hAnsi="宋体" w:eastAsia="宋体" w:cs="宋体"/>
                <w:color w:val="auto"/>
                <w:spacing w:val="12"/>
                <w:sz w:val="23"/>
                <w:szCs w:val="23"/>
                <w:highlight w:val="none"/>
              </w:rPr>
              <w:t>提供证明</w:t>
            </w:r>
          </w:p>
          <w:p>
            <w:pPr>
              <w:spacing w:before="78" w:line="233" w:lineRule="auto"/>
              <w:ind w:left="137" w:right="275"/>
              <w:jc w:val="center"/>
              <w:rPr>
                <w:rFonts w:hint="eastAsia" w:ascii="宋体" w:hAnsi="宋体" w:eastAsia="宋体" w:cs="宋体"/>
                <w:color w:val="auto"/>
                <w:sz w:val="23"/>
                <w:szCs w:val="23"/>
                <w:highlight w:val="none"/>
                <w:lang w:eastAsia="zh-CN"/>
              </w:rPr>
            </w:pPr>
            <w:r>
              <w:rPr>
                <w:rFonts w:ascii="宋体" w:hAnsi="宋体" w:eastAsia="宋体" w:cs="宋体"/>
                <w:color w:val="auto"/>
                <w:spacing w:val="12"/>
                <w:sz w:val="23"/>
                <w:szCs w:val="23"/>
                <w:highlight w:val="none"/>
              </w:rPr>
              <w:t>文</w:t>
            </w:r>
            <w:r>
              <w:rPr>
                <w:rFonts w:ascii="宋体" w:hAnsi="宋体" w:eastAsia="宋体" w:cs="宋体"/>
                <w:color w:val="auto"/>
                <w:spacing w:val="8"/>
                <w:sz w:val="23"/>
                <w:szCs w:val="23"/>
                <w:highlight w:val="none"/>
              </w:rPr>
              <w:t>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824" w:type="dxa"/>
            <w:vAlign w:val="top"/>
          </w:tcPr>
          <w:p>
            <w:pPr>
              <w:spacing w:before="263" w:line="183" w:lineRule="auto"/>
              <w:ind w:left="345"/>
              <w:rPr>
                <w:rFonts w:ascii="宋体" w:hAnsi="宋体" w:eastAsia="宋体" w:cs="宋体"/>
                <w:color w:val="auto"/>
                <w:sz w:val="24"/>
                <w:szCs w:val="24"/>
                <w:highlight w:val="none"/>
              </w:rPr>
            </w:pPr>
            <w:r>
              <w:rPr>
                <w:rFonts w:ascii="宋体" w:hAnsi="宋体" w:eastAsia="宋体" w:cs="宋体"/>
                <w:color w:val="auto"/>
                <w:sz w:val="24"/>
                <w:szCs w:val="24"/>
                <w:highlight w:val="none"/>
              </w:rPr>
              <w:t>3</w:t>
            </w:r>
          </w:p>
        </w:tc>
        <w:tc>
          <w:tcPr>
            <w:tcW w:w="1988" w:type="dxa"/>
            <w:vAlign w:val="top"/>
          </w:tcPr>
          <w:p>
            <w:pPr>
              <w:spacing w:before="59" w:line="219" w:lineRule="auto"/>
              <w:ind w:left="121" w:right="159"/>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本项目的特定资 </w:t>
            </w:r>
            <w:r>
              <w:rPr>
                <w:rFonts w:ascii="宋体" w:hAnsi="宋体" w:eastAsia="宋体" w:cs="宋体"/>
                <w:color w:val="auto"/>
                <w:spacing w:val="3"/>
                <w:sz w:val="24"/>
                <w:szCs w:val="24"/>
                <w:highlight w:val="none"/>
              </w:rPr>
              <w:t>格要求</w:t>
            </w:r>
          </w:p>
        </w:tc>
        <w:tc>
          <w:tcPr>
            <w:tcW w:w="4815" w:type="dxa"/>
            <w:vAlign w:val="top"/>
          </w:tcPr>
          <w:p>
            <w:pPr>
              <w:spacing w:before="200" w:line="219" w:lineRule="auto"/>
              <w:ind w:left="132"/>
              <w:rPr>
                <w:rFonts w:ascii="宋体" w:hAnsi="宋体" w:eastAsia="宋体" w:cs="宋体"/>
                <w:color w:val="auto"/>
                <w:sz w:val="24"/>
                <w:szCs w:val="24"/>
                <w:highlight w:val="none"/>
              </w:rPr>
            </w:pPr>
            <w:r>
              <w:rPr>
                <w:rFonts w:ascii="宋体" w:hAnsi="宋体" w:eastAsia="宋体" w:cs="宋体"/>
                <w:color w:val="auto"/>
                <w:spacing w:val="9"/>
                <w:sz w:val="24"/>
                <w:szCs w:val="24"/>
                <w:highlight w:val="none"/>
              </w:rPr>
              <w:t>如有，见第一章《投标邀请》</w:t>
            </w:r>
          </w:p>
        </w:tc>
        <w:tc>
          <w:tcPr>
            <w:tcW w:w="1643" w:type="dxa"/>
            <w:vAlign w:val="top"/>
          </w:tcPr>
          <w:p>
            <w:pPr>
              <w:rPr>
                <w:rFonts w:ascii="Arial"/>
                <w:color w:val="auto"/>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64" w:hRule="atLeast"/>
        </w:trPr>
        <w:tc>
          <w:tcPr>
            <w:tcW w:w="824" w:type="dxa"/>
            <w:vAlign w:val="top"/>
          </w:tcPr>
          <w:p>
            <w:pPr>
              <w:spacing w:line="248" w:lineRule="auto"/>
              <w:rPr>
                <w:rFonts w:ascii="Arial"/>
                <w:color w:val="auto"/>
                <w:sz w:val="21"/>
                <w:highlight w:val="none"/>
              </w:rPr>
            </w:pPr>
          </w:p>
          <w:p>
            <w:pPr>
              <w:spacing w:line="248" w:lineRule="auto"/>
              <w:rPr>
                <w:rFonts w:ascii="Arial"/>
                <w:color w:val="auto"/>
                <w:sz w:val="21"/>
                <w:highlight w:val="none"/>
              </w:rPr>
            </w:pPr>
          </w:p>
          <w:p>
            <w:pPr>
              <w:spacing w:line="248" w:lineRule="auto"/>
              <w:rPr>
                <w:rFonts w:ascii="Arial"/>
                <w:color w:val="auto"/>
                <w:sz w:val="21"/>
                <w:highlight w:val="none"/>
              </w:rPr>
            </w:pPr>
          </w:p>
          <w:p>
            <w:pPr>
              <w:spacing w:line="249" w:lineRule="auto"/>
              <w:rPr>
                <w:rFonts w:ascii="Arial"/>
                <w:color w:val="auto"/>
                <w:sz w:val="21"/>
                <w:highlight w:val="none"/>
              </w:rPr>
            </w:pPr>
          </w:p>
          <w:p>
            <w:pPr>
              <w:spacing w:line="249" w:lineRule="auto"/>
              <w:rPr>
                <w:rFonts w:ascii="Arial"/>
                <w:color w:val="auto"/>
                <w:sz w:val="21"/>
                <w:highlight w:val="none"/>
              </w:rPr>
            </w:pPr>
          </w:p>
          <w:p>
            <w:pPr>
              <w:spacing w:line="249" w:lineRule="auto"/>
              <w:rPr>
                <w:rFonts w:ascii="Arial"/>
                <w:color w:val="auto"/>
                <w:sz w:val="21"/>
                <w:highlight w:val="none"/>
              </w:rPr>
            </w:pPr>
          </w:p>
          <w:p>
            <w:pPr>
              <w:spacing w:line="249" w:lineRule="auto"/>
              <w:rPr>
                <w:rFonts w:ascii="Arial"/>
                <w:color w:val="auto"/>
                <w:sz w:val="21"/>
                <w:highlight w:val="none"/>
              </w:rPr>
            </w:pPr>
          </w:p>
          <w:p>
            <w:pPr>
              <w:spacing w:line="249" w:lineRule="auto"/>
              <w:rPr>
                <w:rFonts w:ascii="Arial"/>
                <w:color w:val="auto"/>
                <w:sz w:val="21"/>
                <w:highlight w:val="none"/>
              </w:rPr>
            </w:pPr>
          </w:p>
          <w:p>
            <w:pPr>
              <w:spacing w:line="249" w:lineRule="auto"/>
              <w:rPr>
                <w:rFonts w:ascii="Arial"/>
                <w:color w:val="auto"/>
                <w:sz w:val="21"/>
                <w:highlight w:val="none"/>
              </w:rPr>
            </w:pPr>
          </w:p>
          <w:p>
            <w:pPr>
              <w:spacing w:line="249" w:lineRule="auto"/>
              <w:rPr>
                <w:rFonts w:ascii="Arial"/>
                <w:color w:val="auto"/>
                <w:sz w:val="21"/>
                <w:highlight w:val="none"/>
              </w:rPr>
            </w:pPr>
          </w:p>
          <w:p>
            <w:pPr>
              <w:spacing w:line="249" w:lineRule="auto"/>
              <w:rPr>
                <w:rFonts w:ascii="Arial"/>
                <w:color w:val="auto"/>
                <w:sz w:val="21"/>
                <w:highlight w:val="none"/>
              </w:rPr>
            </w:pPr>
          </w:p>
          <w:p>
            <w:pPr>
              <w:spacing w:line="249" w:lineRule="auto"/>
              <w:rPr>
                <w:rFonts w:ascii="Arial"/>
                <w:color w:val="auto"/>
                <w:sz w:val="21"/>
                <w:highlight w:val="none"/>
              </w:rPr>
            </w:pPr>
          </w:p>
          <w:p>
            <w:pPr>
              <w:spacing w:line="249" w:lineRule="auto"/>
              <w:rPr>
                <w:rFonts w:ascii="Arial"/>
                <w:color w:val="auto"/>
                <w:sz w:val="21"/>
                <w:highlight w:val="none"/>
              </w:rPr>
            </w:pPr>
          </w:p>
          <w:p>
            <w:pPr>
              <w:spacing w:line="249" w:lineRule="auto"/>
              <w:rPr>
                <w:rFonts w:ascii="Arial"/>
                <w:color w:val="auto"/>
                <w:sz w:val="21"/>
                <w:highlight w:val="none"/>
              </w:rPr>
            </w:pPr>
          </w:p>
          <w:p>
            <w:pPr>
              <w:spacing w:line="249" w:lineRule="auto"/>
              <w:rPr>
                <w:rFonts w:ascii="Arial"/>
                <w:color w:val="auto"/>
                <w:sz w:val="21"/>
                <w:highlight w:val="none"/>
              </w:rPr>
            </w:pPr>
          </w:p>
          <w:p>
            <w:pPr>
              <w:spacing w:before="78" w:line="184" w:lineRule="auto"/>
              <w:ind w:left="224"/>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3-1</w:t>
            </w:r>
          </w:p>
        </w:tc>
        <w:tc>
          <w:tcPr>
            <w:tcW w:w="1988" w:type="dxa"/>
            <w:vAlign w:val="top"/>
          </w:tcPr>
          <w:p>
            <w:pPr>
              <w:spacing w:line="252" w:lineRule="auto"/>
              <w:rPr>
                <w:rFonts w:ascii="Arial"/>
                <w:color w:val="auto"/>
                <w:sz w:val="21"/>
                <w:highlight w:val="none"/>
              </w:rPr>
            </w:pPr>
          </w:p>
          <w:p>
            <w:pPr>
              <w:spacing w:line="252" w:lineRule="auto"/>
              <w:rPr>
                <w:rFonts w:ascii="Arial"/>
                <w:color w:val="auto"/>
                <w:sz w:val="21"/>
                <w:highlight w:val="none"/>
              </w:rPr>
            </w:pPr>
          </w:p>
          <w:p>
            <w:pPr>
              <w:spacing w:line="252" w:lineRule="auto"/>
              <w:rPr>
                <w:rFonts w:ascii="Arial"/>
                <w:color w:val="auto"/>
                <w:sz w:val="21"/>
                <w:highlight w:val="none"/>
              </w:rPr>
            </w:pPr>
          </w:p>
          <w:p>
            <w:pPr>
              <w:spacing w:line="252" w:lineRule="auto"/>
              <w:rPr>
                <w:rFonts w:ascii="Arial"/>
                <w:color w:val="auto"/>
                <w:sz w:val="21"/>
                <w:highlight w:val="none"/>
              </w:rPr>
            </w:pPr>
          </w:p>
          <w:p>
            <w:pPr>
              <w:spacing w:line="252" w:lineRule="auto"/>
              <w:rPr>
                <w:rFonts w:ascii="Arial"/>
                <w:color w:val="auto"/>
                <w:sz w:val="21"/>
                <w:highlight w:val="none"/>
              </w:rPr>
            </w:pPr>
          </w:p>
          <w:p>
            <w:pPr>
              <w:spacing w:line="252" w:lineRule="auto"/>
              <w:rPr>
                <w:rFonts w:ascii="Arial"/>
                <w:color w:val="auto"/>
                <w:sz w:val="21"/>
                <w:highlight w:val="none"/>
              </w:rPr>
            </w:pPr>
          </w:p>
          <w:p>
            <w:pPr>
              <w:spacing w:line="252" w:lineRule="auto"/>
              <w:rPr>
                <w:rFonts w:ascii="Arial"/>
                <w:color w:val="auto"/>
                <w:sz w:val="21"/>
                <w:highlight w:val="none"/>
              </w:rPr>
            </w:pPr>
          </w:p>
          <w:p>
            <w:pPr>
              <w:spacing w:line="252" w:lineRule="auto"/>
              <w:rPr>
                <w:rFonts w:ascii="Arial"/>
                <w:color w:val="auto"/>
                <w:sz w:val="21"/>
                <w:highlight w:val="none"/>
              </w:rPr>
            </w:pPr>
          </w:p>
          <w:p>
            <w:pPr>
              <w:spacing w:line="252" w:lineRule="auto"/>
              <w:rPr>
                <w:rFonts w:ascii="Arial"/>
                <w:color w:val="auto"/>
                <w:sz w:val="21"/>
                <w:highlight w:val="none"/>
              </w:rPr>
            </w:pPr>
          </w:p>
          <w:p>
            <w:pPr>
              <w:spacing w:line="253" w:lineRule="auto"/>
              <w:rPr>
                <w:rFonts w:ascii="Arial"/>
                <w:color w:val="auto"/>
                <w:sz w:val="21"/>
                <w:highlight w:val="none"/>
              </w:rPr>
            </w:pPr>
          </w:p>
          <w:p>
            <w:pPr>
              <w:spacing w:line="253" w:lineRule="auto"/>
              <w:rPr>
                <w:rFonts w:ascii="Arial"/>
                <w:color w:val="auto"/>
                <w:sz w:val="21"/>
                <w:highlight w:val="none"/>
              </w:rPr>
            </w:pPr>
          </w:p>
          <w:p>
            <w:pPr>
              <w:spacing w:line="253" w:lineRule="auto"/>
              <w:rPr>
                <w:rFonts w:ascii="Arial"/>
                <w:color w:val="auto"/>
                <w:sz w:val="21"/>
                <w:highlight w:val="none"/>
              </w:rPr>
            </w:pPr>
          </w:p>
          <w:p>
            <w:pPr>
              <w:spacing w:line="253" w:lineRule="auto"/>
              <w:rPr>
                <w:rFonts w:ascii="Arial"/>
                <w:color w:val="auto"/>
                <w:sz w:val="21"/>
                <w:highlight w:val="none"/>
              </w:rPr>
            </w:pPr>
          </w:p>
          <w:p>
            <w:pPr>
              <w:spacing w:line="253" w:lineRule="auto"/>
              <w:rPr>
                <w:rFonts w:ascii="Arial"/>
                <w:color w:val="auto"/>
                <w:sz w:val="21"/>
                <w:highlight w:val="none"/>
              </w:rPr>
            </w:pPr>
          </w:p>
          <w:p>
            <w:pPr>
              <w:spacing w:before="78" w:line="234" w:lineRule="auto"/>
              <w:ind w:left="121" w:right="166"/>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本项目对于联合</w:t>
            </w:r>
            <w:r>
              <w:rPr>
                <w:rFonts w:ascii="宋体" w:hAnsi="宋体" w:eastAsia="宋体" w:cs="宋体"/>
                <w:color w:val="auto"/>
                <w:spacing w:val="2"/>
                <w:sz w:val="24"/>
                <w:szCs w:val="24"/>
                <w:highlight w:val="none"/>
              </w:rPr>
              <w:t xml:space="preserve"> 体的要求</w:t>
            </w:r>
          </w:p>
        </w:tc>
        <w:tc>
          <w:tcPr>
            <w:tcW w:w="4815" w:type="dxa"/>
            <w:vAlign w:val="top"/>
          </w:tcPr>
          <w:p>
            <w:pPr>
              <w:spacing w:before="44" w:line="245" w:lineRule="auto"/>
              <w:ind w:left="132"/>
              <w:rPr>
                <w:rFonts w:ascii="宋体" w:hAnsi="宋体" w:eastAsia="宋体" w:cs="宋体"/>
                <w:color w:val="auto"/>
                <w:sz w:val="23"/>
                <w:szCs w:val="23"/>
                <w:highlight w:val="none"/>
              </w:rPr>
            </w:pPr>
            <w:r>
              <w:rPr>
                <w:rFonts w:ascii="宋体" w:hAnsi="宋体" w:eastAsia="宋体" w:cs="宋体"/>
                <w:color w:val="auto"/>
                <w:spacing w:val="9"/>
                <w:sz w:val="23"/>
                <w:szCs w:val="23"/>
                <w:highlight w:val="none"/>
              </w:rPr>
              <w:t>1、如本项目接受联合体投标，且投标人为联</w:t>
            </w:r>
            <w:r>
              <w:rPr>
                <w:rFonts w:ascii="宋体" w:hAnsi="宋体" w:eastAsia="宋体" w:cs="宋体"/>
                <w:color w:val="auto"/>
                <w:spacing w:val="4"/>
                <w:sz w:val="23"/>
                <w:szCs w:val="23"/>
                <w:highlight w:val="none"/>
              </w:rPr>
              <w:t xml:space="preserve"> </w:t>
            </w:r>
            <w:r>
              <w:rPr>
                <w:rFonts w:ascii="宋体" w:hAnsi="宋体" w:eastAsia="宋体" w:cs="宋体"/>
                <w:color w:val="auto"/>
                <w:spacing w:val="9"/>
                <w:sz w:val="23"/>
                <w:szCs w:val="23"/>
                <w:highlight w:val="none"/>
              </w:rPr>
              <w:t>合体时必须提供《联合协议》,明确各方拟承</w:t>
            </w:r>
            <w:r>
              <w:rPr>
                <w:rFonts w:ascii="宋体" w:hAnsi="宋体" w:eastAsia="宋体" w:cs="宋体"/>
                <w:color w:val="auto"/>
                <w:spacing w:val="6"/>
                <w:sz w:val="23"/>
                <w:szCs w:val="23"/>
                <w:highlight w:val="none"/>
              </w:rPr>
              <w:t xml:space="preserve"> </w:t>
            </w:r>
            <w:r>
              <w:rPr>
                <w:rFonts w:ascii="宋体" w:hAnsi="宋体" w:eastAsia="宋体" w:cs="宋体"/>
                <w:color w:val="auto"/>
                <w:spacing w:val="9"/>
                <w:sz w:val="23"/>
                <w:szCs w:val="23"/>
                <w:highlight w:val="none"/>
              </w:rPr>
              <w:t>担的工作和责任，并指定联合体牵头人，授</w:t>
            </w:r>
            <w:r>
              <w:rPr>
                <w:rFonts w:ascii="宋体" w:hAnsi="宋体" w:eastAsia="宋体" w:cs="宋体"/>
                <w:color w:val="auto"/>
                <w:spacing w:val="5"/>
                <w:sz w:val="23"/>
                <w:szCs w:val="23"/>
                <w:highlight w:val="none"/>
              </w:rPr>
              <w:t xml:space="preserve">  </w:t>
            </w:r>
            <w:r>
              <w:rPr>
                <w:rFonts w:ascii="宋体" w:hAnsi="宋体" w:eastAsia="宋体" w:cs="宋体"/>
                <w:color w:val="auto"/>
                <w:spacing w:val="12"/>
                <w:sz w:val="23"/>
                <w:szCs w:val="23"/>
                <w:highlight w:val="none"/>
              </w:rPr>
              <w:t>权其代表所有联合体成员负责本项目投标和</w:t>
            </w:r>
            <w:r>
              <w:rPr>
                <w:rFonts w:ascii="宋体" w:hAnsi="宋体" w:eastAsia="宋体" w:cs="宋体"/>
                <w:color w:val="auto"/>
                <w:spacing w:val="1"/>
                <w:sz w:val="23"/>
                <w:szCs w:val="23"/>
                <w:highlight w:val="none"/>
              </w:rPr>
              <w:t xml:space="preserve"> </w:t>
            </w:r>
            <w:r>
              <w:rPr>
                <w:rFonts w:ascii="宋体" w:hAnsi="宋体" w:eastAsia="宋体" w:cs="宋体"/>
                <w:color w:val="auto"/>
                <w:spacing w:val="11"/>
                <w:sz w:val="23"/>
                <w:szCs w:val="23"/>
                <w:highlight w:val="none"/>
              </w:rPr>
              <w:t>合同实施阶段的牵头、协调工作。该联合协</w:t>
            </w:r>
            <w:r>
              <w:rPr>
                <w:rFonts w:ascii="宋体" w:hAnsi="宋体" w:eastAsia="宋体" w:cs="宋体"/>
                <w:color w:val="auto"/>
                <w:spacing w:val="14"/>
                <w:sz w:val="23"/>
                <w:szCs w:val="23"/>
                <w:highlight w:val="none"/>
              </w:rPr>
              <w:t xml:space="preserve"> </w:t>
            </w:r>
            <w:r>
              <w:rPr>
                <w:rFonts w:ascii="宋体" w:hAnsi="宋体" w:eastAsia="宋体" w:cs="宋体"/>
                <w:color w:val="auto"/>
                <w:spacing w:val="9"/>
                <w:sz w:val="23"/>
                <w:szCs w:val="23"/>
                <w:highlight w:val="none"/>
              </w:rPr>
              <w:t>议应当作为投标文件的组成部分，与投标文</w:t>
            </w:r>
          </w:p>
          <w:p>
            <w:pPr>
              <w:spacing w:before="57" w:line="219" w:lineRule="auto"/>
              <w:ind w:left="132"/>
              <w:rPr>
                <w:rFonts w:ascii="宋体" w:hAnsi="宋体" w:eastAsia="宋体" w:cs="宋体"/>
                <w:color w:val="auto"/>
                <w:sz w:val="24"/>
                <w:szCs w:val="24"/>
                <w:highlight w:val="none"/>
              </w:rPr>
            </w:pPr>
            <w:r>
              <w:rPr>
                <w:rFonts w:ascii="宋体" w:hAnsi="宋体" w:eastAsia="宋体" w:cs="宋体"/>
                <w:color w:val="auto"/>
                <w:spacing w:val="12"/>
                <w:sz w:val="24"/>
                <w:szCs w:val="24"/>
                <w:highlight w:val="none"/>
              </w:rPr>
              <w:t>件其他内容同时递交。</w:t>
            </w:r>
          </w:p>
          <w:p>
            <w:pPr>
              <w:spacing w:before="4" w:line="229" w:lineRule="auto"/>
              <w:ind w:left="135" w:right="56" w:hanging="3"/>
              <w:rPr>
                <w:rFonts w:ascii="宋体" w:hAnsi="宋体" w:eastAsia="宋体" w:cs="宋体"/>
                <w:color w:val="auto"/>
                <w:sz w:val="24"/>
                <w:szCs w:val="24"/>
                <w:highlight w:val="none"/>
              </w:rPr>
            </w:pPr>
            <w:r>
              <w:rPr>
                <w:rFonts w:ascii="宋体" w:hAnsi="宋体" w:eastAsia="宋体" w:cs="宋体"/>
                <w:color w:val="auto"/>
                <w:spacing w:val="9"/>
                <w:sz w:val="24"/>
                <w:szCs w:val="24"/>
                <w:highlight w:val="none"/>
              </w:rPr>
              <w:t>2、联合体各成员单位均须提供本表中序号</w:t>
            </w:r>
            <w:r>
              <w:rPr>
                <w:rFonts w:ascii="宋体" w:hAnsi="宋体" w:eastAsia="宋体" w:cs="宋体"/>
                <w:color w:val="auto"/>
                <w:spacing w:val="2"/>
                <w:sz w:val="24"/>
                <w:szCs w:val="24"/>
                <w:highlight w:val="none"/>
              </w:rPr>
              <w:t xml:space="preserve"> </w:t>
            </w:r>
            <w:r>
              <w:rPr>
                <w:rFonts w:ascii="宋体" w:hAnsi="宋体" w:eastAsia="宋体" w:cs="宋体"/>
                <w:b/>
                <w:bCs/>
                <w:color w:val="auto"/>
                <w:spacing w:val="1"/>
                <w:sz w:val="24"/>
                <w:szCs w:val="24"/>
                <w:highlight w:val="none"/>
              </w:rPr>
              <w:t>1-1、1-2</w:t>
            </w:r>
            <w:r>
              <w:rPr>
                <w:rFonts w:ascii="宋体" w:hAnsi="宋体" w:eastAsia="宋体" w:cs="宋体"/>
                <w:color w:val="auto"/>
                <w:spacing w:val="1"/>
                <w:sz w:val="24"/>
                <w:szCs w:val="24"/>
                <w:highlight w:val="none"/>
              </w:rPr>
              <w:t>的证明文件。联合体各成员单位均</w:t>
            </w:r>
          </w:p>
          <w:p>
            <w:pPr>
              <w:spacing w:before="54" w:line="215" w:lineRule="auto"/>
              <w:ind w:left="132"/>
              <w:rPr>
                <w:rFonts w:ascii="宋体" w:hAnsi="宋体" w:eastAsia="宋体" w:cs="宋体"/>
                <w:color w:val="auto"/>
                <w:sz w:val="24"/>
                <w:szCs w:val="24"/>
                <w:highlight w:val="none"/>
              </w:rPr>
            </w:pPr>
            <w:r>
              <w:rPr>
                <w:rFonts w:ascii="宋体" w:hAnsi="宋体" w:eastAsia="宋体" w:cs="宋体"/>
                <w:color w:val="auto"/>
                <w:spacing w:val="14"/>
                <w:sz w:val="24"/>
                <w:szCs w:val="24"/>
                <w:highlight w:val="none"/>
              </w:rPr>
              <w:t>应满足本表3-2及3-3项规定。</w:t>
            </w:r>
          </w:p>
          <w:p>
            <w:pPr>
              <w:spacing w:before="4" w:line="233" w:lineRule="auto"/>
              <w:ind w:left="132" w:right="59"/>
              <w:rPr>
                <w:rFonts w:ascii="宋体" w:hAnsi="宋体" w:eastAsia="宋体" w:cs="宋体"/>
                <w:color w:val="auto"/>
                <w:sz w:val="24"/>
                <w:szCs w:val="24"/>
                <w:highlight w:val="none"/>
              </w:rPr>
            </w:pPr>
            <w:r>
              <w:rPr>
                <w:rFonts w:ascii="宋体" w:hAnsi="宋体" w:eastAsia="宋体" w:cs="宋体"/>
                <w:color w:val="auto"/>
                <w:spacing w:val="14"/>
                <w:sz w:val="24"/>
                <w:szCs w:val="24"/>
                <w:highlight w:val="none"/>
              </w:rPr>
              <w:t>3、本表序号</w:t>
            </w:r>
            <w:r>
              <w:rPr>
                <w:rFonts w:ascii="宋体" w:hAnsi="宋体" w:eastAsia="宋体" w:cs="宋体"/>
                <w:b/>
                <w:bCs/>
                <w:color w:val="auto"/>
                <w:spacing w:val="14"/>
                <w:sz w:val="24"/>
                <w:szCs w:val="24"/>
                <w:highlight w:val="none"/>
              </w:rPr>
              <w:t>3-4</w:t>
            </w:r>
            <w:r>
              <w:rPr>
                <w:rFonts w:ascii="宋体" w:hAnsi="宋体" w:eastAsia="宋体" w:cs="宋体"/>
                <w:color w:val="auto"/>
                <w:spacing w:val="14"/>
                <w:sz w:val="24"/>
                <w:szCs w:val="24"/>
                <w:highlight w:val="none"/>
              </w:rPr>
              <w:t>项规定的其他特定资格要</w:t>
            </w:r>
            <w:r>
              <w:rPr>
                <w:rFonts w:ascii="宋体" w:hAnsi="宋体" w:eastAsia="宋体" w:cs="宋体"/>
                <w:color w:val="auto"/>
                <w:spacing w:val="3"/>
                <w:sz w:val="24"/>
                <w:szCs w:val="24"/>
                <w:highlight w:val="none"/>
              </w:rPr>
              <w:t xml:space="preserve"> </w:t>
            </w:r>
            <w:r>
              <w:rPr>
                <w:rFonts w:ascii="宋体" w:hAnsi="宋体" w:eastAsia="宋体" w:cs="宋体"/>
                <w:color w:val="auto"/>
                <w:spacing w:val="2"/>
                <w:sz w:val="24"/>
                <w:szCs w:val="24"/>
                <w:highlight w:val="none"/>
              </w:rPr>
              <w:t>求中的每一小项要求，联合体各方中至少应</w:t>
            </w:r>
            <w:r>
              <w:rPr>
                <w:rFonts w:ascii="宋体" w:hAnsi="宋体" w:eastAsia="宋体" w:cs="宋体"/>
                <w:color w:val="auto"/>
                <w:spacing w:val="11"/>
                <w:sz w:val="24"/>
                <w:szCs w:val="24"/>
                <w:highlight w:val="none"/>
              </w:rPr>
              <w:t xml:space="preserve"> </w:t>
            </w:r>
            <w:r>
              <w:rPr>
                <w:rFonts w:ascii="宋体" w:hAnsi="宋体" w:eastAsia="宋体" w:cs="宋体"/>
                <w:color w:val="auto"/>
                <w:spacing w:val="2"/>
                <w:sz w:val="24"/>
                <w:szCs w:val="24"/>
                <w:highlight w:val="none"/>
              </w:rPr>
              <w:t>当有一方符合本表中其他资格要求并提供证</w:t>
            </w:r>
            <w:r>
              <w:rPr>
                <w:rFonts w:ascii="宋体" w:hAnsi="宋体" w:eastAsia="宋体" w:cs="宋体"/>
                <w:color w:val="auto"/>
                <w:spacing w:val="11"/>
                <w:sz w:val="24"/>
                <w:szCs w:val="24"/>
                <w:highlight w:val="none"/>
              </w:rPr>
              <w:t xml:space="preserve"> </w:t>
            </w:r>
            <w:r>
              <w:rPr>
                <w:rFonts w:ascii="宋体" w:hAnsi="宋体" w:eastAsia="宋体" w:cs="宋体"/>
                <w:color w:val="auto"/>
                <w:spacing w:val="23"/>
                <w:sz w:val="24"/>
                <w:szCs w:val="24"/>
                <w:highlight w:val="none"/>
              </w:rPr>
              <w:t>明文件</w:t>
            </w:r>
            <w:r>
              <w:rPr>
                <w:rFonts w:ascii="宋体" w:hAnsi="宋体" w:eastAsia="宋体" w:cs="宋体"/>
                <w:color w:val="auto"/>
                <w:spacing w:val="-58"/>
                <w:sz w:val="24"/>
                <w:szCs w:val="24"/>
                <w:highlight w:val="none"/>
              </w:rPr>
              <w:t xml:space="preserve"> </w:t>
            </w:r>
            <w:r>
              <w:rPr>
                <w:rFonts w:ascii="宋体" w:hAnsi="宋体" w:eastAsia="宋体" w:cs="宋体"/>
                <w:color w:val="auto"/>
                <w:spacing w:val="23"/>
                <w:sz w:val="24"/>
                <w:szCs w:val="24"/>
                <w:highlight w:val="none"/>
              </w:rPr>
              <w:t>。</w:t>
            </w:r>
          </w:p>
          <w:p>
            <w:pPr>
              <w:spacing w:before="32"/>
              <w:ind w:left="132"/>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4、联合体中有同类资质的供应商按照联合体</w:t>
            </w:r>
            <w:r>
              <w:rPr>
                <w:rFonts w:ascii="宋体" w:hAnsi="宋体" w:eastAsia="宋体" w:cs="宋体"/>
                <w:color w:val="auto"/>
                <w:spacing w:val="10"/>
                <w:sz w:val="24"/>
                <w:szCs w:val="24"/>
                <w:highlight w:val="none"/>
              </w:rPr>
              <w:t xml:space="preserve"> </w:t>
            </w:r>
            <w:r>
              <w:rPr>
                <w:rFonts w:ascii="宋体" w:hAnsi="宋体" w:eastAsia="宋体" w:cs="宋体"/>
                <w:color w:val="auto"/>
                <w:spacing w:val="2"/>
                <w:sz w:val="24"/>
                <w:szCs w:val="24"/>
                <w:highlight w:val="none"/>
              </w:rPr>
              <w:t>分工承担相同工作的，应当按照资质等级较</w:t>
            </w:r>
            <w:r>
              <w:rPr>
                <w:rFonts w:ascii="宋体" w:hAnsi="宋体" w:eastAsia="宋体" w:cs="宋体"/>
                <w:color w:val="auto"/>
                <w:spacing w:val="11"/>
                <w:sz w:val="24"/>
                <w:szCs w:val="24"/>
                <w:highlight w:val="none"/>
              </w:rPr>
              <w:t xml:space="preserve"> </w:t>
            </w:r>
            <w:r>
              <w:rPr>
                <w:rFonts w:ascii="宋体" w:hAnsi="宋体" w:eastAsia="宋体" w:cs="宋体"/>
                <w:color w:val="auto"/>
                <w:spacing w:val="10"/>
                <w:sz w:val="24"/>
                <w:szCs w:val="24"/>
                <w:highlight w:val="none"/>
              </w:rPr>
              <w:t>低的供应商确定资质等级。</w:t>
            </w:r>
          </w:p>
          <w:p>
            <w:pPr>
              <w:spacing w:before="6" w:line="246" w:lineRule="auto"/>
              <w:ind w:left="132"/>
              <w:rPr>
                <w:rFonts w:ascii="宋体" w:hAnsi="宋体" w:eastAsia="宋体" w:cs="宋体"/>
                <w:color w:val="auto"/>
                <w:sz w:val="23"/>
                <w:szCs w:val="23"/>
                <w:highlight w:val="none"/>
              </w:rPr>
            </w:pPr>
            <w:r>
              <w:rPr>
                <w:rFonts w:ascii="宋体" w:hAnsi="宋体" w:eastAsia="宋体" w:cs="宋体"/>
                <w:color w:val="auto"/>
                <w:spacing w:val="9"/>
                <w:sz w:val="23"/>
                <w:szCs w:val="23"/>
                <w:highlight w:val="none"/>
              </w:rPr>
              <w:t>5、以联合体形式参加政府采购活动的，联合</w:t>
            </w:r>
            <w:r>
              <w:rPr>
                <w:rFonts w:ascii="宋体" w:hAnsi="宋体" w:eastAsia="宋体" w:cs="宋体"/>
                <w:color w:val="auto"/>
                <w:spacing w:val="6"/>
                <w:sz w:val="23"/>
                <w:szCs w:val="23"/>
                <w:highlight w:val="none"/>
              </w:rPr>
              <w:t xml:space="preserve"> </w:t>
            </w:r>
            <w:r>
              <w:rPr>
                <w:rFonts w:ascii="宋体" w:hAnsi="宋体" w:eastAsia="宋体" w:cs="宋体"/>
                <w:color w:val="auto"/>
                <w:spacing w:val="11"/>
                <w:sz w:val="23"/>
                <w:szCs w:val="23"/>
                <w:highlight w:val="none"/>
              </w:rPr>
              <w:t>体各方不得再单独参加或者与其他供应商另</w:t>
            </w:r>
            <w:r>
              <w:rPr>
                <w:rFonts w:ascii="宋体" w:hAnsi="宋体" w:eastAsia="宋体" w:cs="宋体"/>
                <w:color w:val="auto"/>
                <w:spacing w:val="10"/>
                <w:sz w:val="23"/>
                <w:szCs w:val="23"/>
                <w:highlight w:val="none"/>
              </w:rPr>
              <w:t xml:space="preserve"> </w:t>
            </w:r>
            <w:r>
              <w:rPr>
                <w:rFonts w:ascii="宋体" w:hAnsi="宋体" w:eastAsia="宋体" w:cs="宋体"/>
                <w:color w:val="auto"/>
                <w:spacing w:val="11"/>
                <w:sz w:val="23"/>
                <w:szCs w:val="23"/>
                <w:highlight w:val="none"/>
              </w:rPr>
              <w:t>外组成联合体参加同一合同项下的政府采购</w:t>
            </w:r>
            <w:r>
              <w:rPr>
                <w:rFonts w:ascii="宋体" w:hAnsi="宋体" w:eastAsia="宋体" w:cs="宋体"/>
                <w:color w:val="auto"/>
                <w:spacing w:val="13"/>
                <w:sz w:val="23"/>
                <w:szCs w:val="23"/>
                <w:highlight w:val="none"/>
              </w:rPr>
              <w:t xml:space="preserve"> </w:t>
            </w:r>
            <w:r>
              <w:rPr>
                <w:rFonts w:ascii="宋体" w:hAnsi="宋体" w:eastAsia="宋体" w:cs="宋体"/>
                <w:color w:val="auto"/>
                <w:spacing w:val="-2"/>
                <w:sz w:val="23"/>
                <w:szCs w:val="23"/>
                <w:highlight w:val="none"/>
              </w:rPr>
              <w:t>活</w:t>
            </w:r>
            <w:r>
              <w:rPr>
                <w:rFonts w:ascii="宋体" w:hAnsi="宋体" w:eastAsia="宋体" w:cs="宋体"/>
                <w:color w:val="auto"/>
                <w:spacing w:val="-22"/>
                <w:sz w:val="23"/>
                <w:szCs w:val="23"/>
                <w:highlight w:val="none"/>
              </w:rPr>
              <w:t xml:space="preserve"> </w:t>
            </w:r>
            <w:r>
              <w:rPr>
                <w:rFonts w:ascii="宋体" w:hAnsi="宋体" w:eastAsia="宋体" w:cs="宋体"/>
                <w:color w:val="auto"/>
                <w:spacing w:val="-2"/>
                <w:sz w:val="23"/>
                <w:szCs w:val="23"/>
                <w:highlight w:val="none"/>
              </w:rPr>
              <w:t>动</w:t>
            </w:r>
            <w:r>
              <w:rPr>
                <w:rFonts w:ascii="宋体" w:hAnsi="宋体" w:eastAsia="宋体" w:cs="宋体"/>
                <w:color w:val="auto"/>
                <w:spacing w:val="-30"/>
                <w:sz w:val="23"/>
                <w:szCs w:val="23"/>
                <w:highlight w:val="none"/>
              </w:rPr>
              <w:t xml:space="preserve"> </w:t>
            </w:r>
            <w:r>
              <w:rPr>
                <w:rFonts w:ascii="宋体" w:hAnsi="宋体" w:eastAsia="宋体" w:cs="宋体"/>
                <w:color w:val="auto"/>
                <w:spacing w:val="-2"/>
                <w:sz w:val="23"/>
                <w:szCs w:val="23"/>
                <w:highlight w:val="none"/>
              </w:rPr>
              <w:t>。</w:t>
            </w:r>
          </w:p>
          <w:p>
            <w:pPr>
              <w:spacing w:before="16" w:line="241" w:lineRule="auto"/>
              <w:ind w:left="132"/>
              <w:rPr>
                <w:rFonts w:ascii="宋体" w:hAnsi="宋体" w:eastAsia="宋体" w:cs="宋体"/>
                <w:color w:val="auto"/>
                <w:sz w:val="23"/>
                <w:szCs w:val="23"/>
                <w:highlight w:val="none"/>
              </w:rPr>
            </w:pPr>
            <w:r>
              <w:rPr>
                <w:rFonts w:ascii="宋体" w:hAnsi="宋体" w:eastAsia="宋体" w:cs="宋体"/>
                <w:color w:val="auto"/>
                <w:spacing w:val="9"/>
                <w:sz w:val="23"/>
                <w:szCs w:val="23"/>
                <w:highlight w:val="none"/>
              </w:rPr>
              <w:t>6、若联合体中任一成员单位中途退出，则该</w:t>
            </w:r>
            <w:r>
              <w:rPr>
                <w:rFonts w:ascii="宋体" w:hAnsi="宋体" w:eastAsia="宋体" w:cs="宋体"/>
                <w:color w:val="auto"/>
                <w:spacing w:val="6"/>
                <w:sz w:val="23"/>
                <w:szCs w:val="23"/>
                <w:highlight w:val="none"/>
              </w:rPr>
              <w:t xml:space="preserve"> </w:t>
            </w:r>
            <w:r>
              <w:rPr>
                <w:rFonts w:ascii="宋体" w:hAnsi="宋体" w:eastAsia="宋体" w:cs="宋体"/>
                <w:color w:val="auto"/>
                <w:spacing w:val="20"/>
                <w:sz w:val="23"/>
                <w:szCs w:val="23"/>
                <w:highlight w:val="none"/>
              </w:rPr>
              <w:t>联合体的</w:t>
            </w:r>
            <w:r>
              <w:rPr>
                <w:rFonts w:ascii="宋体" w:hAnsi="宋体" w:eastAsia="宋体" w:cs="宋体"/>
                <w:b/>
                <w:bCs/>
                <w:color w:val="auto"/>
                <w:spacing w:val="20"/>
                <w:sz w:val="23"/>
                <w:szCs w:val="23"/>
                <w:highlight w:val="none"/>
              </w:rPr>
              <w:t>投标无效。</w:t>
            </w:r>
          </w:p>
          <w:p>
            <w:pPr>
              <w:spacing w:before="6" w:line="230" w:lineRule="auto"/>
              <w:ind w:left="132"/>
              <w:rPr>
                <w:rFonts w:ascii="宋体" w:hAnsi="宋体" w:eastAsia="宋体" w:cs="宋体"/>
                <w:color w:val="auto"/>
                <w:sz w:val="23"/>
                <w:szCs w:val="23"/>
                <w:highlight w:val="none"/>
              </w:rPr>
            </w:pPr>
            <w:r>
              <w:rPr>
                <w:rFonts w:ascii="宋体" w:hAnsi="宋体" w:eastAsia="宋体" w:cs="宋体"/>
                <w:color w:val="auto"/>
                <w:spacing w:val="9"/>
                <w:sz w:val="23"/>
                <w:szCs w:val="23"/>
                <w:highlight w:val="none"/>
              </w:rPr>
              <w:t>7、本项目不接受联合体投标时，投标人不得</w:t>
            </w:r>
            <w:r>
              <w:rPr>
                <w:rFonts w:ascii="宋体" w:hAnsi="宋体" w:eastAsia="宋体" w:cs="宋体"/>
                <w:color w:val="auto"/>
                <w:spacing w:val="6"/>
                <w:sz w:val="23"/>
                <w:szCs w:val="23"/>
                <w:highlight w:val="none"/>
              </w:rPr>
              <w:t xml:space="preserve"> </w:t>
            </w:r>
            <w:r>
              <w:rPr>
                <w:rFonts w:ascii="宋体" w:hAnsi="宋体" w:eastAsia="宋体" w:cs="宋体"/>
                <w:color w:val="auto"/>
                <w:spacing w:val="32"/>
                <w:sz w:val="23"/>
                <w:szCs w:val="23"/>
                <w:highlight w:val="none"/>
              </w:rPr>
              <w:t>为联合体。</w:t>
            </w:r>
          </w:p>
        </w:tc>
        <w:tc>
          <w:tcPr>
            <w:tcW w:w="1643" w:type="dxa"/>
            <w:vAlign w:val="top"/>
          </w:tcPr>
          <w:p>
            <w:pPr>
              <w:spacing w:line="256" w:lineRule="auto"/>
              <w:rPr>
                <w:rFonts w:ascii="Arial"/>
                <w:color w:val="auto"/>
                <w:sz w:val="21"/>
                <w:highlight w:val="none"/>
              </w:rPr>
            </w:pPr>
          </w:p>
          <w:p>
            <w:pPr>
              <w:spacing w:line="256" w:lineRule="auto"/>
              <w:rPr>
                <w:rFonts w:ascii="Arial"/>
                <w:color w:val="auto"/>
                <w:sz w:val="21"/>
                <w:highlight w:val="none"/>
              </w:rPr>
            </w:pPr>
          </w:p>
          <w:p>
            <w:pPr>
              <w:spacing w:line="256" w:lineRule="auto"/>
              <w:rPr>
                <w:rFonts w:ascii="Arial"/>
                <w:color w:val="auto"/>
                <w:sz w:val="21"/>
                <w:highlight w:val="none"/>
              </w:rPr>
            </w:pPr>
          </w:p>
          <w:p>
            <w:pPr>
              <w:spacing w:line="256" w:lineRule="auto"/>
              <w:rPr>
                <w:rFonts w:ascii="Arial"/>
                <w:color w:val="auto"/>
                <w:sz w:val="21"/>
                <w:highlight w:val="none"/>
              </w:rPr>
            </w:pPr>
          </w:p>
          <w:p>
            <w:pPr>
              <w:spacing w:line="256" w:lineRule="auto"/>
              <w:rPr>
                <w:rFonts w:ascii="Arial"/>
                <w:color w:val="auto"/>
                <w:sz w:val="21"/>
                <w:highlight w:val="none"/>
              </w:rPr>
            </w:pPr>
          </w:p>
          <w:p>
            <w:pPr>
              <w:spacing w:line="256" w:lineRule="auto"/>
              <w:rPr>
                <w:rFonts w:ascii="Arial"/>
                <w:color w:val="auto"/>
                <w:sz w:val="21"/>
                <w:highlight w:val="none"/>
              </w:rPr>
            </w:pPr>
          </w:p>
          <w:p>
            <w:pPr>
              <w:spacing w:line="256" w:lineRule="auto"/>
              <w:rPr>
                <w:rFonts w:ascii="Arial"/>
                <w:color w:val="auto"/>
                <w:sz w:val="21"/>
                <w:highlight w:val="none"/>
              </w:rPr>
            </w:pPr>
          </w:p>
          <w:p>
            <w:pPr>
              <w:spacing w:line="256" w:lineRule="auto"/>
              <w:rPr>
                <w:rFonts w:ascii="Arial"/>
                <w:color w:val="auto"/>
                <w:sz w:val="21"/>
                <w:highlight w:val="none"/>
              </w:rPr>
            </w:pPr>
          </w:p>
          <w:p>
            <w:pPr>
              <w:spacing w:line="256" w:lineRule="auto"/>
              <w:rPr>
                <w:rFonts w:ascii="Arial"/>
                <w:color w:val="auto"/>
                <w:sz w:val="21"/>
                <w:highlight w:val="none"/>
              </w:rPr>
            </w:pPr>
          </w:p>
          <w:p>
            <w:pPr>
              <w:spacing w:line="256" w:lineRule="auto"/>
              <w:rPr>
                <w:rFonts w:ascii="Arial"/>
                <w:color w:val="auto"/>
                <w:sz w:val="21"/>
                <w:highlight w:val="none"/>
              </w:rPr>
            </w:pPr>
          </w:p>
          <w:p>
            <w:pPr>
              <w:spacing w:line="256" w:lineRule="auto"/>
              <w:rPr>
                <w:rFonts w:ascii="Arial"/>
                <w:color w:val="auto"/>
                <w:sz w:val="21"/>
                <w:highlight w:val="none"/>
              </w:rPr>
            </w:pPr>
          </w:p>
          <w:p>
            <w:pPr>
              <w:spacing w:line="257" w:lineRule="auto"/>
              <w:rPr>
                <w:rFonts w:ascii="Arial"/>
                <w:color w:val="auto"/>
                <w:sz w:val="21"/>
                <w:highlight w:val="none"/>
              </w:rPr>
            </w:pPr>
          </w:p>
          <w:p>
            <w:pPr>
              <w:spacing w:before="78" w:line="230" w:lineRule="auto"/>
              <w:ind w:left="137" w:right="40"/>
              <w:jc w:val="both"/>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提供《联合协</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议》原件</w:t>
            </w:r>
            <w:r>
              <w:rPr>
                <w:rFonts w:ascii="宋体" w:hAnsi="宋体" w:eastAsia="宋体" w:cs="宋体"/>
                <w:color w:val="auto"/>
                <w:spacing w:val="-2"/>
                <w:sz w:val="24"/>
                <w:szCs w:val="24"/>
                <w:highlight w:val="none"/>
              </w:rPr>
              <w:t>格式见《投标</w:t>
            </w:r>
            <w:r>
              <w:rPr>
                <w:rFonts w:ascii="宋体" w:hAnsi="宋体" w:eastAsia="宋体" w:cs="宋体"/>
                <w:color w:val="auto"/>
                <w:spacing w:val="24"/>
                <w:sz w:val="24"/>
                <w:szCs w:val="24"/>
                <w:highlight w:val="none"/>
              </w:rPr>
              <w:t>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trPr>
        <w:tc>
          <w:tcPr>
            <w:tcW w:w="824" w:type="dxa"/>
            <w:vAlign w:val="top"/>
          </w:tcPr>
          <w:p>
            <w:pPr>
              <w:spacing w:line="340" w:lineRule="auto"/>
              <w:rPr>
                <w:rFonts w:ascii="Arial"/>
                <w:color w:val="auto"/>
                <w:sz w:val="21"/>
                <w:highlight w:val="none"/>
              </w:rPr>
            </w:pPr>
          </w:p>
          <w:p>
            <w:pPr>
              <w:spacing w:before="78" w:line="183" w:lineRule="auto"/>
              <w:ind w:left="224"/>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3-2</w:t>
            </w:r>
          </w:p>
        </w:tc>
        <w:tc>
          <w:tcPr>
            <w:tcW w:w="1988" w:type="dxa"/>
            <w:vAlign w:val="top"/>
          </w:tcPr>
          <w:p>
            <w:pPr>
              <w:spacing w:before="199" w:line="234" w:lineRule="auto"/>
              <w:ind w:left="121" w:right="185"/>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政府购买服务承</w:t>
            </w:r>
            <w:r>
              <w:rPr>
                <w:rFonts w:ascii="宋体" w:hAnsi="宋体" w:eastAsia="宋体" w:cs="宋体"/>
                <w:color w:val="auto"/>
                <w:spacing w:val="4"/>
                <w:sz w:val="24"/>
                <w:szCs w:val="24"/>
                <w:highlight w:val="none"/>
              </w:rPr>
              <w:t xml:space="preserve"> </w:t>
            </w:r>
            <w:r>
              <w:rPr>
                <w:rFonts w:ascii="宋体" w:hAnsi="宋体" w:eastAsia="宋体" w:cs="宋体"/>
                <w:color w:val="auto"/>
                <w:spacing w:val="-2"/>
                <w:sz w:val="24"/>
                <w:szCs w:val="24"/>
                <w:highlight w:val="none"/>
              </w:rPr>
              <w:t>接主体的要求</w:t>
            </w:r>
          </w:p>
        </w:tc>
        <w:tc>
          <w:tcPr>
            <w:tcW w:w="4815" w:type="dxa"/>
            <w:vAlign w:val="top"/>
          </w:tcPr>
          <w:p>
            <w:pPr>
              <w:spacing w:before="69" w:line="223" w:lineRule="auto"/>
              <w:ind w:left="132" w:right="61"/>
              <w:jc w:val="both"/>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如本项目属于政府购买服务，投标人不属于</w:t>
            </w:r>
            <w:r>
              <w:rPr>
                <w:rFonts w:ascii="宋体" w:hAnsi="宋体" w:eastAsia="宋体" w:cs="宋体"/>
                <w:color w:val="auto"/>
                <w:spacing w:val="14"/>
                <w:sz w:val="24"/>
                <w:szCs w:val="24"/>
                <w:highlight w:val="none"/>
              </w:rPr>
              <w:t xml:space="preserve"> </w:t>
            </w:r>
            <w:r>
              <w:rPr>
                <w:rFonts w:ascii="宋体" w:hAnsi="宋体" w:eastAsia="宋体" w:cs="宋体"/>
                <w:color w:val="auto"/>
                <w:spacing w:val="2"/>
                <w:sz w:val="24"/>
                <w:szCs w:val="24"/>
                <w:highlight w:val="none"/>
              </w:rPr>
              <w:t>公益一类事业单位、使用事业编制且由财政</w:t>
            </w:r>
            <w:r>
              <w:rPr>
                <w:rFonts w:ascii="宋体" w:hAnsi="宋体" w:eastAsia="宋体" w:cs="宋体"/>
                <w:color w:val="auto"/>
                <w:spacing w:val="11"/>
                <w:sz w:val="24"/>
                <w:szCs w:val="24"/>
                <w:highlight w:val="none"/>
              </w:rPr>
              <w:t xml:space="preserve"> </w:t>
            </w:r>
            <w:r>
              <w:rPr>
                <w:rFonts w:ascii="宋体" w:hAnsi="宋体" w:eastAsia="宋体" w:cs="宋体"/>
                <w:color w:val="auto"/>
                <w:spacing w:val="12"/>
                <w:sz w:val="24"/>
                <w:szCs w:val="24"/>
                <w:highlight w:val="none"/>
              </w:rPr>
              <w:t>拨款保障的群团组织。</w:t>
            </w:r>
          </w:p>
        </w:tc>
        <w:tc>
          <w:tcPr>
            <w:tcW w:w="1643" w:type="dxa"/>
            <w:vAlign w:val="top"/>
          </w:tcPr>
          <w:p>
            <w:pPr>
              <w:spacing w:before="197" w:line="237" w:lineRule="auto"/>
              <w:ind w:left="137" w:right="64"/>
              <w:rPr>
                <w:rFonts w:hint="default" w:ascii="宋体" w:hAnsi="宋体" w:eastAsia="宋体" w:cs="宋体"/>
                <w:color w:val="auto"/>
                <w:sz w:val="24"/>
                <w:szCs w:val="24"/>
                <w:highlight w:val="none"/>
                <w:lang w:val="en-US" w:eastAsia="zh-CN"/>
              </w:rPr>
            </w:pPr>
            <w:r>
              <w:rPr>
                <w:rFonts w:hint="eastAsia" w:ascii="宋体" w:hAnsi="宋体" w:eastAsia="宋体" w:cs="宋体"/>
                <w:color w:val="auto"/>
                <w:spacing w:val="-2"/>
                <w:sz w:val="24"/>
                <w:szCs w:val="24"/>
                <w:highlight w:val="none"/>
                <w:lang w:val="en-US" w:eastAsia="zh-CN"/>
              </w:rPr>
              <w:t>附承诺（格式自拟）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9" w:hRule="atLeast"/>
        </w:trPr>
        <w:tc>
          <w:tcPr>
            <w:tcW w:w="824" w:type="dxa"/>
            <w:vAlign w:val="top"/>
          </w:tcPr>
          <w:p>
            <w:pPr>
              <w:spacing w:line="331" w:lineRule="auto"/>
              <w:rPr>
                <w:rFonts w:ascii="Arial"/>
                <w:color w:val="auto"/>
                <w:sz w:val="21"/>
                <w:highlight w:val="none"/>
              </w:rPr>
            </w:pPr>
          </w:p>
          <w:p>
            <w:pPr>
              <w:spacing w:before="78" w:line="183" w:lineRule="auto"/>
              <w:ind w:left="224"/>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3-3</w:t>
            </w:r>
          </w:p>
        </w:tc>
        <w:tc>
          <w:tcPr>
            <w:tcW w:w="1988" w:type="dxa"/>
            <w:vAlign w:val="top"/>
          </w:tcPr>
          <w:p>
            <w:pPr>
              <w:spacing w:before="228" w:line="223" w:lineRule="auto"/>
              <w:ind w:left="121" w:right="164"/>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其他特定资格要</w:t>
            </w:r>
            <w:r>
              <w:rPr>
                <w:rFonts w:ascii="宋体" w:hAnsi="宋体" w:eastAsia="宋体" w:cs="宋体"/>
                <w:color w:val="auto"/>
                <w:spacing w:val="4"/>
                <w:sz w:val="24"/>
                <w:szCs w:val="24"/>
                <w:highlight w:val="none"/>
              </w:rPr>
              <w:t xml:space="preserve"> </w:t>
            </w:r>
            <w:r>
              <w:rPr>
                <w:rFonts w:ascii="宋体" w:hAnsi="宋体" w:eastAsia="宋体" w:cs="宋体"/>
                <w:color w:val="auto"/>
                <w:sz w:val="24"/>
                <w:szCs w:val="24"/>
                <w:highlight w:val="none"/>
              </w:rPr>
              <w:t>求</w:t>
            </w:r>
          </w:p>
        </w:tc>
        <w:tc>
          <w:tcPr>
            <w:tcW w:w="4815" w:type="dxa"/>
            <w:vAlign w:val="top"/>
          </w:tcPr>
          <w:p>
            <w:pPr>
              <w:spacing w:line="268" w:lineRule="auto"/>
              <w:rPr>
                <w:rFonts w:ascii="Arial"/>
                <w:color w:val="auto"/>
                <w:sz w:val="21"/>
                <w:highlight w:val="none"/>
              </w:rPr>
            </w:pPr>
          </w:p>
          <w:p>
            <w:pPr>
              <w:spacing w:before="78" w:line="219" w:lineRule="auto"/>
              <w:ind w:left="132"/>
              <w:rPr>
                <w:rFonts w:ascii="宋体" w:hAnsi="宋体" w:eastAsia="宋体" w:cs="宋体"/>
                <w:color w:val="auto"/>
                <w:sz w:val="24"/>
                <w:szCs w:val="24"/>
                <w:highlight w:val="none"/>
              </w:rPr>
            </w:pPr>
            <w:r>
              <w:rPr>
                <w:rFonts w:ascii="宋体" w:hAnsi="宋体" w:eastAsia="宋体" w:cs="宋体"/>
                <w:color w:val="auto"/>
                <w:spacing w:val="9"/>
                <w:sz w:val="24"/>
                <w:szCs w:val="24"/>
                <w:highlight w:val="none"/>
              </w:rPr>
              <w:t>如有，见第一章《投标邀请》</w:t>
            </w:r>
          </w:p>
        </w:tc>
        <w:tc>
          <w:tcPr>
            <w:tcW w:w="1643" w:type="dxa"/>
            <w:vAlign w:val="top"/>
          </w:tcPr>
          <w:p>
            <w:pPr>
              <w:spacing w:before="78" w:line="225" w:lineRule="auto"/>
              <w:ind w:left="137" w:right="275"/>
              <w:jc w:val="center"/>
              <w:rPr>
                <w:rFonts w:ascii="宋体" w:hAnsi="宋体" w:eastAsia="宋体" w:cs="宋体"/>
                <w:color w:val="auto"/>
                <w:spacing w:val="12"/>
                <w:sz w:val="24"/>
                <w:szCs w:val="24"/>
                <w:highlight w:val="none"/>
              </w:rPr>
            </w:pPr>
            <w:r>
              <w:rPr>
                <w:rFonts w:ascii="宋体" w:hAnsi="宋体" w:eastAsia="宋体" w:cs="宋体"/>
                <w:color w:val="auto"/>
                <w:spacing w:val="12"/>
                <w:sz w:val="24"/>
                <w:szCs w:val="24"/>
                <w:highlight w:val="none"/>
              </w:rPr>
              <w:t>提供证明</w:t>
            </w:r>
          </w:p>
          <w:p>
            <w:pPr>
              <w:spacing w:before="78" w:line="225" w:lineRule="auto"/>
              <w:ind w:left="137" w:right="275"/>
              <w:jc w:val="center"/>
              <w:rPr>
                <w:rFonts w:hint="eastAsia" w:ascii="宋体" w:hAnsi="宋体" w:eastAsia="宋体" w:cs="宋体"/>
                <w:color w:val="auto"/>
                <w:sz w:val="23"/>
                <w:szCs w:val="23"/>
                <w:highlight w:val="none"/>
                <w:lang w:eastAsia="zh-CN"/>
              </w:rPr>
            </w:pPr>
            <w:r>
              <w:rPr>
                <w:rFonts w:ascii="宋体" w:hAnsi="宋体" w:eastAsia="宋体" w:cs="宋体"/>
                <w:color w:val="auto"/>
                <w:spacing w:val="12"/>
                <w:sz w:val="24"/>
                <w:szCs w:val="24"/>
                <w:highlight w:val="none"/>
              </w:rPr>
              <w:t>文</w:t>
            </w:r>
            <w:r>
              <w:rPr>
                <w:rFonts w:ascii="宋体" w:hAnsi="宋体" w:eastAsia="宋体" w:cs="宋体"/>
                <w:color w:val="auto"/>
                <w:spacing w:val="8"/>
                <w:sz w:val="24"/>
                <w:szCs w:val="24"/>
                <w:highlight w:val="none"/>
              </w:rPr>
              <w:t>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5" w:hRule="atLeast"/>
        </w:trPr>
        <w:tc>
          <w:tcPr>
            <w:tcW w:w="824" w:type="dxa"/>
            <w:vAlign w:val="top"/>
          </w:tcPr>
          <w:p>
            <w:pPr>
              <w:spacing w:before="192" w:line="183" w:lineRule="auto"/>
              <w:ind w:left="345"/>
              <w:rPr>
                <w:rFonts w:ascii="宋体" w:hAnsi="宋体" w:eastAsia="宋体" w:cs="宋体"/>
                <w:color w:val="auto"/>
                <w:sz w:val="24"/>
                <w:szCs w:val="24"/>
                <w:highlight w:val="none"/>
              </w:rPr>
            </w:pPr>
            <w:r>
              <w:rPr>
                <w:rFonts w:ascii="宋体" w:hAnsi="宋体" w:eastAsia="宋体" w:cs="宋体"/>
                <w:color w:val="auto"/>
                <w:sz w:val="24"/>
                <w:szCs w:val="24"/>
                <w:highlight w:val="none"/>
              </w:rPr>
              <w:t>4</w:t>
            </w:r>
          </w:p>
        </w:tc>
        <w:tc>
          <w:tcPr>
            <w:tcW w:w="1988" w:type="dxa"/>
            <w:vAlign w:val="top"/>
          </w:tcPr>
          <w:p>
            <w:pPr>
              <w:spacing w:before="131" w:line="220" w:lineRule="auto"/>
              <w:ind w:left="121"/>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投标保证金</w:t>
            </w:r>
          </w:p>
        </w:tc>
        <w:tc>
          <w:tcPr>
            <w:tcW w:w="4815" w:type="dxa"/>
            <w:vAlign w:val="top"/>
          </w:tcPr>
          <w:p>
            <w:pPr>
              <w:spacing w:before="130" w:line="219" w:lineRule="auto"/>
              <w:ind w:left="132"/>
              <w:rPr>
                <w:rFonts w:hint="default" w:ascii="宋体" w:hAnsi="宋体" w:eastAsia="宋体" w:cs="宋体"/>
                <w:color w:val="auto"/>
                <w:sz w:val="24"/>
                <w:szCs w:val="24"/>
                <w:highlight w:val="none"/>
                <w:lang w:val="en-US" w:eastAsia="zh-CN"/>
              </w:rPr>
            </w:pPr>
            <w:r>
              <w:rPr>
                <w:color w:val="auto"/>
                <w:kern w:val="0"/>
                <w:sz w:val="24"/>
                <w:highlight w:val="none"/>
              </w:rPr>
              <w:t>按照招标文件的规定提交投标保证金</w:t>
            </w:r>
            <w:r>
              <w:rPr>
                <w:rFonts w:hint="eastAsia"/>
                <w:color w:val="auto"/>
                <w:kern w:val="0"/>
                <w:sz w:val="24"/>
                <w:highlight w:val="none"/>
              </w:rPr>
              <w:t>。</w:t>
            </w:r>
          </w:p>
        </w:tc>
        <w:tc>
          <w:tcPr>
            <w:tcW w:w="1643" w:type="dxa"/>
            <w:vAlign w:val="top"/>
          </w:tcPr>
          <w:p>
            <w:pPr>
              <w:spacing w:before="78" w:line="225" w:lineRule="auto"/>
              <w:ind w:left="137" w:right="275"/>
              <w:jc w:val="center"/>
              <w:rPr>
                <w:rFonts w:ascii="宋体" w:hAnsi="宋体" w:eastAsia="宋体" w:cs="宋体"/>
                <w:color w:val="auto"/>
                <w:spacing w:val="12"/>
                <w:sz w:val="24"/>
                <w:szCs w:val="24"/>
                <w:highlight w:val="none"/>
              </w:rPr>
            </w:pPr>
            <w:r>
              <w:rPr>
                <w:rFonts w:ascii="宋体" w:hAnsi="宋体" w:eastAsia="宋体" w:cs="宋体"/>
                <w:color w:val="auto"/>
                <w:spacing w:val="12"/>
                <w:sz w:val="24"/>
                <w:szCs w:val="24"/>
                <w:highlight w:val="none"/>
              </w:rPr>
              <w:t>提供证明</w:t>
            </w:r>
          </w:p>
          <w:p>
            <w:pPr>
              <w:spacing w:before="78" w:line="225" w:lineRule="auto"/>
              <w:ind w:left="137" w:right="275"/>
              <w:jc w:val="center"/>
              <w:rPr>
                <w:rFonts w:ascii="Arial"/>
                <w:color w:val="auto"/>
                <w:sz w:val="21"/>
                <w:highlight w:val="none"/>
              </w:rPr>
            </w:pPr>
            <w:r>
              <w:rPr>
                <w:rFonts w:ascii="宋体" w:hAnsi="宋体" w:eastAsia="宋体" w:cs="宋体"/>
                <w:color w:val="auto"/>
                <w:spacing w:val="12"/>
                <w:sz w:val="24"/>
                <w:szCs w:val="24"/>
                <w:highlight w:val="none"/>
              </w:rPr>
              <w:t>文件</w:t>
            </w:r>
          </w:p>
        </w:tc>
      </w:tr>
    </w:tbl>
    <w:p>
      <w:pPr>
        <w:rPr>
          <w:rFonts w:ascii="Arial"/>
          <w:color w:val="auto"/>
          <w:sz w:val="21"/>
          <w:highlight w:val="none"/>
        </w:rPr>
      </w:pPr>
    </w:p>
    <w:p>
      <w:pPr>
        <w:rPr>
          <w:color w:val="auto"/>
          <w:highlight w:val="none"/>
        </w:rPr>
        <w:sectPr>
          <w:headerReference r:id="rId35" w:type="default"/>
          <w:footerReference r:id="rId36" w:type="default"/>
          <w:pgSz w:w="11910" w:h="16840"/>
          <w:pgMar w:top="1066" w:right="1044" w:bottom="1035" w:left="1584" w:header="886" w:footer="886" w:gutter="0"/>
          <w:pgNumType w:fmt="decimal"/>
          <w:cols w:space="720" w:num="1"/>
        </w:sectPr>
      </w:pPr>
    </w:p>
    <w:p>
      <w:pPr>
        <w:spacing w:line="281" w:lineRule="auto"/>
        <w:rPr>
          <w:rFonts w:ascii="Arial"/>
          <w:color w:val="auto"/>
          <w:sz w:val="21"/>
          <w:highlight w:val="none"/>
        </w:rPr>
      </w:pPr>
    </w:p>
    <w:p>
      <w:pPr>
        <w:pStyle w:val="2"/>
        <w:bidi w:val="0"/>
        <w:rPr>
          <w:rFonts w:ascii="宋体" w:hAnsi="宋体" w:eastAsia="宋体" w:cs="宋体"/>
          <w:color w:val="auto"/>
          <w:szCs w:val="36"/>
          <w:highlight w:val="none"/>
        </w:rPr>
      </w:pPr>
      <w:bookmarkStart w:id="115" w:name="_Toc29219"/>
      <w:bookmarkStart w:id="116" w:name="_Toc32586"/>
      <w:bookmarkStart w:id="117" w:name="_Toc634"/>
      <w:bookmarkStart w:id="118" w:name="_Toc31064"/>
      <w:bookmarkStart w:id="119" w:name="_Toc16507"/>
      <w:r>
        <w:rPr>
          <w:highlight w:val="none"/>
        </w:rPr>
        <w:t>第四章  评标程序、评标方法和评标标准</w:t>
      </w:r>
      <w:bookmarkEnd w:id="115"/>
      <w:bookmarkEnd w:id="116"/>
      <w:bookmarkEnd w:id="117"/>
      <w:bookmarkEnd w:id="118"/>
      <w:bookmarkEnd w:id="119"/>
    </w:p>
    <w:p>
      <w:pPr>
        <w:spacing w:before="252" w:line="220" w:lineRule="auto"/>
        <w:ind w:left="3928"/>
        <w:outlineLvl w:val="1"/>
        <w:rPr>
          <w:rFonts w:ascii="宋体" w:hAnsi="宋体" w:eastAsia="宋体" w:cs="宋体"/>
          <w:color w:val="auto"/>
          <w:sz w:val="24"/>
          <w:szCs w:val="24"/>
          <w:highlight w:val="none"/>
        </w:rPr>
      </w:pPr>
      <w:bookmarkStart w:id="120" w:name="_Toc20135"/>
      <w:r>
        <w:rPr>
          <w:rFonts w:ascii="宋体" w:hAnsi="宋体" w:eastAsia="宋体" w:cs="宋体"/>
          <w:b/>
          <w:bCs/>
          <w:color w:val="auto"/>
          <w:spacing w:val="-1"/>
          <w:sz w:val="24"/>
          <w:szCs w:val="24"/>
          <w:highlight w:val="none"/>
        </w:rPr>
        <w:t>一、评标方法</w:t>
      </w:r>
      <w:bookmarkEnd w:id="120"/>
    </w:p>
    <w:p>
      <w:pPr>
        <w:spacing w:before="186" w:line="219" w:lineRule="auto"/>
        <w:ind w:left="135"/>
        <w:outlineLvl w:val="2"/>
        <w:rPr>
          <w:rFonts w:ascii="宋体" w:hAnsi="宋体" w:eastAsia="宋体" w:cs="宋体"/>
          <w:color w:val="auto"/>
          <w:sz w:val="24"/>
          <w:szCs w:val="24"/>
          <w:highlight w:val="none"/>
        </w:rPr>
      </w:pPr>
      <w:bookmarkStart w:id="121" w:name="_Toc12372"/>
      <w:r>
        <w:rPr>
          <w:rFonts w:ascii="宋体" w:hAnsi="宋体" w:eastAsia="宋体" w:cs="宋体"/>
          <w:color w:val="auto"/>
          <w:spacing w:val="-4"/>
          <w:sz w:val="24"/>
          <w:szCs w:val="24"/>
          <w:highlight w:val="none"/>
        </w:rPr>
        <w:t>1</w:t>
      </w:r>
      <w:r>
        <w:rPr>
          <w:rFonts w:ascii="宋体" w:hAnsi="宋体" w:eastAsia="宋体" w:cs="宋体"/>
          <w:color w:val="auto"/>
          <w:spacing w:val="121"/>
          <w:sz w:val="24"/>
          <w:szCs w:val="24"/>
          <w:highlight w:val="none"/>
        </w:rPr>
        <w:t xml:space="preserve"> </w:t>
      </w:r>
      <w:r>
        <w:rPr>
          <w:rFonts w:ascii="宋体" w:hAnsi="宋体" w:eastAsia="宋体" w:cs="宋体"/>
          <w:color w:val="auto"/>
          <w:spacing w:val="-4"/>
          <w:sz w:val="24"/>
          <w:szCs w:val="24"/>
          <w:highlight w:val="none"/>
        </w:rPr>
        <w:t>投标文件的符合性审查</w:t>
      </w:r>
      <w:bookmarkEnd w:id="121"/>
    </w:p>
    <w:p>
      <w:pPr>
        <w:spacing w:before="173" w:line="291" w:lineRule="auto"/>
        <w:ind w:left="1174" w:right="134" w:hanging="710"/>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1.1</w:t>
      </w:r>
      <w:r>
        <w:rPr>
          <w:rFonts w:ascii="宋体" w:hAnsi="宋体" w:eastAsia="宋体" w:cs="宋体"/>
          <w:color w:val="auto"/>
          <w:spacing w:val="66"/>
          <w:sz w:val="24"/>
          <w:szCs w:val="24"/>
          <w:highlight w:val="none"/>
        </w:rPr>
        <w:t xml:space="preserve">  </w:t>
      </w:r>
      <w:r>
        <w:rPr>
          <w:rFonts w:ascii="宋体" w:hAnsi="宋体" w:eastAsia="宋体" w:cs="宋体"/>
          <w:color w:val="auto"/>
          <w:spacing w:val="1"/>
          <w:sz w:val="24"/>
          <w:szCs w:val="24"/>
          <w:highlight w:val="none"/>
        </w:rPr>
        <w:t xml:space="preserve">评标委员会对资格审查合格的投标人的投标文件进行符合性审查，以确定其 </w:t>
      </w:r>
      <w:r>
        <w:rPr>
          <w:rFonts w:ascii="宋体" w:hAnsi="宋体" w:eastAsia="宋体" w:cs="宋体"/>
          <w:color w:val="auto"/>
          <w:spacing w:val="-3"/>
          <w:sz w:val="24"/>
          <w:szCs w:val="24"/>
          <w:highlight w:val="none"/>
        </w:rPr>
        <w:t>是否满足招标文件的实质性要求。</w:t>
      </w:r>
    </w:p>
    <w:p>
      <w:pPr>
        <w:spacing w:before="183" w:line="326" w:lineRule="auto"/>
        <w:ind w:left="1174" w:right="114" w:hanging="710"/>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1.2</w:t>
      </w:r>
      <w:r>
        <w:rPr>
          <w:rFonts w:ascii="Times New Roman" w:hAnsi="Times New Roman" w:eastAsia="Times New Roman" w:cs="Times New Roman"/>
          <w:color w:val="auto"/>
          <w:spacing w:val="9"/>
          <w:sz w:val="24"/>
          <w:szCs w:val="24"/>
          <w:highlight w:val="none"/>
        </w:rPr>
        <w:t xml:space="preserve">      </w:t>
      </w:r>
      <w:r>
        <w:rPr>
          <w:rFonts w:ascii="宋体" w:hAnsi="宋体" w:eastAsia="宋体" w:cs="宋体"/>
          <w:color w:val="auto"/>
          <w:spacing w:val="2"/>
          <w:sz w:val="24"/>
          <w:szCs w:val="24"/>
          <w:highlight w:val="none"/>
        </w:rPr>
        <w:t>评标委员会根据《符合性审查要求》中规定的审查因素和审查内容，对投标 人的投标文件是否实质上响应招标文件进行符合性审查，并形成符</w:t>
      </w:r>
      <w:r>
        <w:rPr>
          <w:rFonts w:ascii="宋体" w:hAnsi="宋体" w:eastAsia="宋体" w:cs="宋体"/>
          <w:color w:val="auto"/>
          <w:spacing w:val="1"/>
          <w:sz w:val="24"/>
          <w:szCs w:val="24"/>
          <w:highlight w:val="none"/>
        </w:rPr>
        <w:t>合性审查</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评审结果。投标人《商务技术文件》有任何一项不符合《符合性审查要求》</w:t>
      </w:r>
      <w:r>
        <w:rPr>
          <w:rFonts w:ascii="宋体" w:hAnsi="宋体" w:eastAsia="宋体" w:cs="宋体"/>
          <w:color w:val="auto"/>
          <w:spacing w:val="13"/>
          <w:sz w:val="24"/>
          <w:szCs w:val="24"/>
          <w:highlight w:val="none"/>
        </w:rPr>
        <w:t xml:space="preserve"> </w:t>
      </w:r>
      <w:r>
        <w:rPr>
          <w:rFonts w:ascii="宋体" w:hAnsi="宋体" w:eastAsia="宋体" w:cs="宋体"/>
          <w:color w:val="auto"/>
          <w:spacing w:val="-15"/>
          <w:sz w:val="24"/>
          <w:szCs w:val="24"/>
          <w:highlight w:val="none"/>
        </w:rPr>
        <w:t>要求的，</w:t>
      </w:r>
      <w:r>
        <w:rPr>
          <w:rFonts w:ascii="宋体" w:hAnsi="宋体" w:eastAsia="宋体" w:cs="宋体"/>
          <w:color w:val="auto"/>
          <w:spacing w:val="-23"/>
          <w:sz w:val="24"/>
          <w:szCs w:val="24"/>
          <w:highlight w:val="none"/>
        </w:rPr>
        <w:t xml:space="preserve"> </w:t>
      </w:r>
      <w:r>
        <w:rPr>
          <w:rFonts w:ascii="宋体" w:hAnsi="宋体" w:eastAsia="宋体" w:cs="宋体"/>
          <w:b/>
          <w:bCs/>
          <w:color w:val="auto"/>
          <w:spacing w:val="-15"/>
          <w:sz w:val="24"/>
          <w:szCs w:val="24"/>
          <w:highlight w:val="none"/>
        </w:rPr>
        <w:t>投标无效。</w:t>
      </w:r>
    </w:p>
    <w:p>
      <w:pPr>
        <w:spacing w:before="164" w:line="219" w:lineRule="auto"/>
        <w:ind w:left="3648"/>
        <w:rPr>
          <w:rFonts w:ascii="宋体" w:hAnsi="宋体" w:eastAsia="宋体" w:cs="宋体"/>
          <w:color w:val="auto"/>
          <w:sz w:val="24"/>
          <w:szCs w:val="24"/>
          <w:highlight w:val="none"/>
        </w:rPr>
      </w:pPr>
      <w:r>
        <w:rPr>
          <w:rFonts w:ascii="宋体" w:hAnsi="宋体" w:eastAsia="宋体" w:cs="宋体"/>
          <w:b/>
          <w:bCs/>
          <w:color w:val="auto"/>
          <w:spacing w:val="-4"/>
          <w:sz w:val="24"/>
          <w:szCs w:val="24"/>
          <w:highlight w:val="none"/>
        </w:rPr>
        <w:t>符合性审查要求</w:t>
      </w:r>
    </w:p>
    <w:p>
      <w:pPr>
        <w:spacing w:line="143" w:lineRule="exact"/>
        <w:rPr>
          <w:color w:val="auto"/>
          <w:highlight w:val="none"/>
        </w:rPr>
      </w:pPr>
    </w:p>
    <w:tbl>
      <w:tblPr>
        <w:tblStyle w:val="20"/>
        <w:tblW w:w="938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4"/>
        <w:gridCol w:w="1798"/>
        <w:gridCol w:w="683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754" w:type="dxa"/>
            <w:vAlign w:val="top"/>
          </w:tcPr>
          <w:p>
            <w:pPr>
              <w:spacing w:before="43" w:line="209" w:lineRule="auto"/>
              <w:ind w:left="128"/>
              <w:rPr>
                <w:rFonts w:ascii="宋体" w:hAnsi="宋体" w:eastAsia="宋体" w:cs="宋体"/>
                <w:color w:val="auto"/>
                <w:sz w:val="24"/>
                <w:szCs w:val="24"/>
                <w:highlight w:val="none"/>
              </w:rPr>
            </w:pPr>
            <w:r>
              <w:rPr>
                <w:rFonts w:ascii="宋体" w:hAnsi="宋体" w:eastAsia="宋体" w:cs="宋体"/>
                <w:b/>
                <w:bCs/>
                <w:color w:val="auto"/>
                <w:spacing w:val="-5"/>
                <w:sz w:val="24"/>
                <w:szCs w:val="24"/>
                <w:highlight w:val="none"/>
              </w:rPr>
              <w:t>序号</w:t>
            </w:r>
          </w:p>
        </w:tc>
        <w:tc>
          <w:tcPr>
            <w:tcW w:w="1798" w:type="dxa"/>
            <w:vAlign w:val="top"/>
          </w:tcPr>
          <w:p>
            <w:pPr>
              <w:spacing w:before="40" w:line="211" w:lineRule="auto"/>
              <w:ind w:left="444"/>
              <w:rPr>
                <w:rFonts w:ascii="宋体" w:hAnsi="宋体" w:eastAsia="宋体" w:cs="宋体"/>
                <w:color w:val="auto"/>
                <w:sz w:val="24"/>
                <w:szCs w:val="24"/>
                <w:highlight w:val="none"/>
              </w:rPr>
            </w:pPr>
            <w:r>
              <w:rPr>
                <w:rFonts w:ascii="宋体" w:hAnsi="宋体" w:eastAsia="宋体" w:cs="宋体"/>
                <w:b/>
                <w:bCs/>
                <w:color w:val="auto"/>
                <w:spacing w:val="-2"/>
                <w:sz w:val="24"/>
                <w:szCs w:val="24"/>
                <w:highlight w:val="none"/>
              </w:rPr>
              <w:t>审查因素</w:t>
            </w:r>
          </w:p>
        </w:tc>
        <w:tc>
          <w:tcPr>
            <w:tcW w:w="6834" w:type="dxa"/>
            <w:vAlign w:val="top"/>
          </w:tcPr>
          <w:p>
            <w:pPr>
              <w:spacing w:before="40" w:line="211" w:lineRule="auto"/>
              <w:ind w:left="2906"/>
              <w:rPr>
                <w:rFonts w:ascii="宋体" w:hAnsi="宋体" w:eastAsia="宋体" w:cs="宋体"/>
                <w:color w:val="auto"/>
                <w:sz w:val="24"/>
                <w:szCs w:val="24"/>
                <w:highlight w:val="none"/>
              </w:rPr>
            </w:pPr>
            <w:r>
              <w:rPr>
                <w:rFonts w:ascii="宋体" w:hAnsi="宋体" w:eastAsia="宋体" w:cs="宋体"/>
                <w:b/>
                <w:bCs/>
                <w:color w:val="auto"/>
                <w:spacing w:val="-2"/>
                <w:sz w:val="24"/>
                <w:szCs w:val="24"/>
                <w:highlight w:val="none"/>
              </w:rPr>
              <w:t>审查内容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trPr>
        <w:tc>
          <w:tcPr>
            <w:tcW w:w="754" w:type="dxa"/>
            <w:vAlign w:val="top"/>
          </w:tcPr>
          <w:p>
            <w:pPr>
              <w:spacing w:before="280" w:line="184" w:lineRule="auto"/>
              <w:ind w:left="3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798" w:type="dxa"/>
            <w:vAlign w:val="top"/>
          </w:tcPr>
          <w:p>
            <w:pPr>
              <w:spacing w:before="218" w:line="219" w:lineRule="auto"/>
              <w:ind w:left="101"/>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授权委托书</w:t>
            </w:r>
          </w:p>
        </w:tc>
        <w:tc>
          <w:tcPr>
            <w:tcW w:w="6834" w:type="dxa"/>
            <w:vAlign w:val="top"/>
          </w:tcPr>
          <w:p>
            <w:pPr>
              <w:spacing w:before="218" w:line="219" w:lineRule="auto"/>
              <w:ind w:left="122"/>
              <w:rPr>
                <w:rFonts w:hint="eastAsia" w:ascii="宋体" w:hAnsi="宋体" w:eastAsia="宋体" w:cs="宋体"/>
                <w:color w:val="auto"/>
                <w:sz w:val="24"/>
                <w:szCs w:val="24"/>
                <w:highlight w:val="none"/>
              </w:rPr>
            </w:pPr>
            <w:r>
              <w:rPr>
                <w:rFonts w:hint="eastAsia" w:ascii="宋体" w:hAnsi="宋体" w:eastAsia="宋体" w:cs="宋体"/>
                <w:color w:val="auto"/>
                <w:spacing w:val="8"/>
                <w:sz w:val="24"/>
                <w:szCs w:val="24"/>
                <w:highlight w:val="none"/>
              </w:rPr>
              <w:t>按招标文件要求提供授权委托书；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9" w:hRule="atLeast"/>
        </w:trPr>
        <w:tc>
          <w:tcPr>
            <w:tcW w:w="754" w:type="dxa"/>
            <w:vAlign w:val="top"/>
          </w:tcPr>
          <w:p>
            <w:pPr>
              <w:spacing w:before="292" w:line="183" w:lineRule="auto"/>
              <w:ind w:left="3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798" w:type="dxa"/>
            <w:vAlign w:val="top"/>
          </w:tcPr>
          <w:p>
            <w:pPr>
              <w:spacing w:before="231" w:line="219" w:lineRule="auto"/>
              <w:ind w:left="101"/>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投标完整性</w:t>
            </w:r>
          </w:p>
        </w:tc>
        <w:tc>
          <w:tcPr>
            <w:tcW w:w="6834" w:type="dxa"/>
            <w:vAlign w:val="top"/>
          </w:tcPr>
          <w:p>
            <w:pPr>
              <w:spacing w:before="229" w:line="219" w:lineRule="auto"/>
              <w:ind w:left="122"/>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未将一个采购包中的内容拆分投标；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trPr>
        <w:tc>
          <w:tcPr>
            <w:tcW w:w="754" w:type="dxa"/>
            <w:vAlign w:val="top"/>
          </w:tcPr>
          <w:p>
            <w:pPr>
              <w:spacing w:before="283" w:line="183" w:lineRule="auto"/>
              <w:ind w:left="3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798" w:type="dxa"/>
            <w:vAlign w:val="top"/>
          </w:tcPr>
          <w:p>
            <w:pPr>
              <w:spacing w:before="219" w:line="218" w:lineRule="auto"/>
              <w:ind w:left="101"/>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投标报价</w:t>
            </w:r>
          </w:p>
        </w:tc>
        <w:tc>
          <w:tcPr>
            <w:tcW w:w="6834" w:type="dxa"/>
            <w:vAlign w:val="top"/>
          </w:tcPr>
          <w:p>
            <w:pPr>
              <w:spacing w:before="81" w:line="230" w:lineRule="auto"/>
              <w:ind w:left="122" w:right="22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投标报价未超过招标文件中规定的项目/采购包预算金额或者</w:t>
            </w:r>
            <w:r>
              <w:rPr>
                <w:rFonts w:hint="eastAsia" w:ascii="宋体" w:hAnsi="宋体" w:eastAsia="宋体" w:cs="宋体"/>
                <w:color w:val="auto"/>
                <w:spacing w:val="10"/>
                <w:sz w:val="24"/>
                <w:szCs w:val="24"/>
                <w:highlight w:val="none"/>
              </w:rPr>
              <w:t xml:space="preserve"> 项目/采购包最高限价；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trPr>
        <w:tc>
          <w:tcPr>
            <w:tcW w:w="754" w:type="dxa"/>
            <w:vAlign w:val="top"/>
          </w:tcPr>
          <w:p>
            <w:pPr>
              <w:spacing w:before="294" w:line="183" w:lineRule="auto"/>
              <w:ind w:left="3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798" w:type="dxa"/>
            <w:vAlign w:val="top"/>
          </w:tcPr>
          <w:p>
            <w:pPr>
              <w:spacing w:before="230" w:line="218" w:lineRule="auto"/>
              <w:ind w:left="10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报价唯一性</w:t>
            </w:r>
          </w:p>
        </w:tc>
        <w:tc>
          <w:tcPr>
            <w:tcW w:w="6834" w:type="dxa"/>
            <w:vAlign w:val="top"/>
          </w:tcPr>
          <w:p>
            <w:pPr>
              <w:spacing w:before="89" w:line="230" w:lineRule="auto"/>
              <w:ind w:left="122" w:right="158"/>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3"/>
                <w:sz w:val="24"/>
                <w:szCs w:val="24"/>
                <w:highlight w:val="none"/>
              </w:rPr>
              <w:t>投标文件未出现可选择性或可调整的报价(招标文</w:t>
            </w:r>
            <w:r>
              <w:rPr>
                <w:rFonts w:hint="eastAsia" w:ascii="宋体" w:hAnsi="宋体" w:eastAsia="宋体" w:cs="宋体"/>
                <w:color w:val="auto"/>
                <w:spacing w:val="2"/>
                <w:sz w:val="24"/>
                <w:szCs w:val="24"/>
                <w:highlight w:val="none"/>
              </w:rPr>
              <w:t>件另有规定</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30"/>
                <w:sz w:val="24"/>
                <w:szCs w:val="24"/>
                <w:highlight w:val="none"/>
              </w:rPr>
              <w:t>的除外)</w:t>
            </w:r>
            <w:r>
              <w:rPr>
                <w:rFonts w:hint="eastAsia" w:ascii="宋体" w:hAnsi="宋体" w:eastAsia="宋体" w:cs="宋体"/>
                <w:color w:val="auto"/>
                <w:spacing w:val="30"/>
                <w:sz w:val="24"/>
                <w:szCs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9" w:hRule="atLeast"/>
        </w:trPr>
        <w:tc>
          <w:tcPr>
            <w:tcW w:w="754" w:type="dxa"/>
            <w:vAlign w:val="top"/>
          </w:tcPr>
          <w:p>
            <w:pPr>
              <w:spacing w:before="297" w:line="182" w:lineRule="auto"/>
              <w:ind w:left="3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798" w:type="dxa"/>
            <w:vAlign w:val="top"/>
          </w:tcPr>
          <w:p>
            <w:pPr>
              <w:spacing w:before="234" w:line="220" w:lineRule="auto"/>
              <w:ind w:left="101"/>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投标有效期</w:t>
            </w:r>
          </w:p>
        </w:tc>
        <w:tc>
          <w:tcPr>
            <w:tcW w:w="6834" w:type="dxa"/>
            <w:vAlign w:val="top"/>
          </w:tcPr>
          <w:p>
            <w:pPr>
              <w:spacing w:before="82" w:line="226" w:lineRule="auto"/>
              <w:ind w:left="122" w:right="10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投标文件中承诺的投标有效期满足招标文件中载明的投标有效</w:t>
            </w:r>
            <w:r>
              <w:rPr>
                <w:rFonts w:hint="eastAsia" w:ascii="宋体" w:hAnsi="宋体" w:eastAsia="宋体" w:cs="宋体"/>
                <w:color w:val="auto"/>
                <w:spacing w:val="9"/>
                <w:sz w:val="24"/>
                <w:szCs w:val="24"/>
                <w:highlight w:val="none"/>
              </w:rPr>
              <w:t xml:space="preserve"> </w:t>
            </w:r>
            <w:r>
              <w:rPr>
                <w:rFonts w:hint="eastAsia" w:ascii="宋体" w:hAnsi="宋体" w:eastAsia="宋体" w:cs="宋体"/>
                <w:color w:val="auto"/>
                <w:spacing w:val="-11"/>
                <w:sz w:val="24"/>
                <w:szCs w:val="24"/>
                <w:highlight w:val="none"/>
              </w:rPr>
              <w:t>期的</w:t>
            </w:r>
            <w:r>
              <w:rPr>
                <w:rFonts w:hint="eastAsia" w:ascii="宋体" w:hAnsi="宋体" w:eastAsia="宋体" w:cs="宋体"/>
                <w:color w:val="auto"/>
                <w:spacing w:val="-9"/>
                <w:sz w:val="24"/>
                <w:szCs w:val="24"/>
                <w:highlight w:val="none"/>
              </w:rPr>
              <w:t xml:space="preserve"> </w:t>
            </w:r>
            <w:r>
              <w:rPr>
                <w:rFonts w:hint="eastAsia" w:ascii="宋体" w:hAnsi="宋体" w:eastAsia="宋体" w:cs="宋体"/>
                <w:color w:val="auto"/>
                <w:spacing w:val="30"/>
                <w:sz w:val="24"/>
                <w:szCs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trPr>
        <w:tc>
          <w:tcPr>
            <w:tcW w:w="754" w:type="dxa"/>
            <w:vAlign w:val="top"/>
          </w:tcPr>
          <w:p>
            <w:pPr>
              <w:spacing w:before="286" w:line="183" w:lineRule="auto"/>
              <w:ind w:left="3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1798" w:type="dxa"/>
            <w:vAlign w:val="top"/>
          </w:tcPr>
          <w:p>
            <w:pPr>
              <w:spacing w:before="225" w:line="219" w:lineRule="auto"/>
              <w:ind w:left="101"/>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实质性格式</w:t>
            </w:r>
          </w:p>
        </w:tc>
        <w:tc>
          <w:tcPr>
            <w:tcW w:w="6834" w:type="dxa"/>
            <w:vAlign w:val="top"/>
          </w:tcPr>
          <w:p>
            <w:pPr>
              <w:spacing w:before="82" w:line="229" w:lineRule="auto"/>
              <w:ind w:left="122" w:right="113" w:hanging="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标记为"实质性格式"的文件均按招标文件要求提供且签署、盖</w:t>
            </w:r>
            <w:r>
              <w:rPr>
                <w:rFonts w:hint="eastAsia" w:ascii="宋体" w:hAnsi="宋体" w:eastAsia="宋体" w:cs="宋体"/>
                <w:color w:val="auto"/>
                <w:spacing w:val="10"/>
                <w:sz w:val="24"/>
                <w:szCs w:val="24"/>
                <w:highlight w:val="none"/>
              </w:rPr>
              <w:t xml:space="preserve"> </w:t>
            </w:r>
            <w:r>
              <w:rPr>
                <w:rFonts w:hint="eastAsia" w:ascii="宋体" w:hAnsi="宋体" w:eastAsia="宋体" w:cs="宋体"/>
                <w:color w:val="auto"/>
                <w:spacing w:val="-16"/>
                <w:sz w:val="24"/>
                <w:szCs w:val="24"/>
                <w:highlight w:val="none"/>
              </w:rPr>
              <w:t>章的</w:t>
            </w:r>
            <w:r>
              <w:rPr>
                <w:rFonts w:hint="eastAsia" w:ascii="宋体" w:hAnsi="宋体" w:eastAsia="宋体" w:cs="宋体"/>
                <w:color w:val="auto"/>
                <w:spacing w:val="-23"/>
                <w:sz w:val="24"/>
                <w:szCs w:val="24"/>
                <w:highlight w:val="none"/>
              </w:rPr>
              <w:t xml:space="preserve"> </w:t>
            </w:r>
            <w:r>
              <w:rPr>
                <w:rFonts w:hint="eastAsia" w:ascii="宋体" w:hAnsi="宋体" w:eastAsia="宋体" w:cs="宋体"/>
                <w:color w:val="auto"/>
                <w:spacing w:val="30"/>
                <w:sz w:val="24"/>
                <w:szCs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4" w:type="dxa"/>
            <w:vAlign w:val="top"/>
          </w:tcPr>
          <w:p>
            <w:pPr>
              <w:spacing w:before="289" w:line="182" w:lineRule="auto"/>
              <w:ind w:left="3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1798" w:type="dxa"/>
            <w:vAlign w:val="top"/>
          </w:tcPr>
          <w:p>
            <w:pPr>
              <w:spacing w:before="226" w:line="219" w:lineRule="auto"/>
              <w:ind w:left="101"/>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★号条款响应</w:t>
            </w:r>
          </w:p>
        </w:tc>
        <w:tc>
          <w:tcPr>
            <w:tcW w:w="6834" w:type="dxa"/>
            <w:vAlign w:val="top"/>
          </w:tcPr>
          <w:p>
            <w:pPr>
              <w:spacing w:before="224" w:line="227" w:lineRule="auto"/>
              <w:ind w:left="122"/>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投标文件满足招标文件第五章《采购需求》中★号条款要求的</w:t>
            </w:r>
            <w:r>
              <w:rPr>
                <w:rFonts w:hint="eastAsia" w:ascii="宋体" w:hAnsi="宋体" w:eastAsia="宋体" w:cs="宋体"/>
                <w:color w:val="auto"/>
                <w:spacing w:val="30"/>
                <w:sz w:val="24"/>
                <w:szCs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9" w:hRule="atLeast"/>
        </w:trPr>
        <w:tc>
          <w:tcPr>
            <w:tcW w:w="754" w:type="dxa"/>
            <w:vAlign w:val="top"/>
          </w:tcPr>
          <w:p>
            <w:pPr>
              <w:spacing w:before="297" w:line="183" w:lineRule="auto"/>
              <w:ind w:left="3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1798" w:type="dxa"/>
            <w:vAlign w:val="top"/>
          </w:tcPr>
          <w:p>
            <w:pPr>
              <w:spacing w:before="64"/>
              <w:ind w:left="101" w:right="256"/>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拟分包情况说</w:t>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pacing w:val="10"/>
                <w:sz w:val="24"/>
                <w:szCs w:val="24"/>
                <w:highlight w:val="none"/>
              </w:rPr>
              <w:t>明(如有)</w:t>
            </w:r>
          </w:p>
        </w:tc>
        <w:tc>
          <w:tcPr>
            <w:tcW w:w="6834" w:type="dxa"/>
            <w:vAlign w:val="top"/>
          </w:tcPr>
          <w:p>
            <w:pPr>
              <w:spacing w:before="85" w:line="232" w:lineRule="auto"/>
              <w:ind w:left="122" w:right="114" w:hanging="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如本项目(包)非因“落实政府采购政策”亦允许分包，且供应</w:t>
            </w:r>
            <w:r>
              <w:rPr>
                <w:rFonts w:hint="eastAsia" w:ascii="宋体" w:hAnsi="宋体" w:eastAsia="宋体" w:cs="宋体"/>
                <w:color w:val="auto"/>
                <w:spacing w:val="9"/>
                <w:sz w:val="24"/>
                <w:szCs w:val="24"/>
                <w:highlight w:val="none"/>
              </w:rPr>
              <w:t xml:space="preserve"> </w:t>
            </w:r>
            <w:r>
              <w:rPr>
                <w:rFonts w:hint="eastAsia" w:ascii="宋体" w:hAnsi="宋体" w:eastAsia="宋体" w:cs="宋体"/>
                <w:color w:val="auto"/>
                <w:spacing w:val="6"/>
                <w:sz w:val="24"/>
                <w:szCs w:val="24"/>
                <w:highlight w:val="none"/>
              </w:rPr>
              <w:t>商拟进行分包时，必须提供；否则无须提供；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9" w:hRule="atLeast"/>
        </w:trPr>
        <w:tc>
          <w:tcPr>
            <w:tcW w:w="754" w:type="dxa"/>
            <w:vAlign w:val="top"/>
          </w:tcPr>
          <w:p>
            <w:pPr>
              <w:spacing w:line="243" w:lineRule="auto"/>
              <w:rPr>
                <w:rFonts w:hint="eastAsia" w:ascii="宋体" w:hAnsi="宋体" w:eastAsia="宋体" w:cs="宋体"/>
                <w:color w:val="auto"/>
                <w:sz w:val="24"/>
                <w:szCs w:val="24"/>
                <w:highlight w:val="none"/>
              </w:rPr>
            </w:pPr>
          </w:p>
          <w:p>
            <w:pPr>
              <w:spacing w:line="244" w:lineRule="auto"/>
              <w:rPr>
                <w:rFonts w:hint="eastAsia" w:ascii="宋体" w:hAnsi="宋体" w:eastAsia="宋体" w:cs="宋体"/>
                <w:color w:val="auto"/>
                <w:sz w:val="24"/>
                <w:szCs w:val="24"/>
                <w:highlight w:val="none"/>
              </w:rPr>
            </w:pPr>
          </w:p>
          <w:p>
            <w:pPr>
              <w:spacing w:before="78" w:line="183" w:lineRule="auto"/>
              <w:ind w:left="3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1798" w:type="dxa"/>
            <w:vAlign w:val="top"/>
          </w:tcPr>
          <w:p>
            <w:pPr>
              <w:spacing w:line="268" w:lineRule="auto"/>
              <w:rPr>
                <w:rFonts w:hint="eastAsia" w:ascii="宋体" w:hAnsi="宋体" w:eastAsia="宋体" w:cs="宋体"/>
                <w:color w:val="auto"/>
                <w:sz w:val="24"/>
                <w:szCs w:val="24"/>
                <w:highlight w:val="none"/>
              </w:rPr>
            </w:pPr>
          </w:p>
          <w:p>
            <w:pPr>
              <w:spacing w:before="78" w:line="233" w:lineRule="auto"/>
              <w:ind w:left="230" w:right="235" w:hanging="129"/>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分包其他要求</w:t>
            </w:r>
            <w:r>
              <w:rPr>
                <w:rFonts w:hint="eastAsia" w:ascii="宋体" w:hAnsi="宋体" w:eastAsia="宋体" w:cs="宋体"/>
                <w:color w:val="auto"/>
                <w:spacing w:val="4"/>
                <w:sz w:val="24"/>
                <w:szCs w:val="24"/>
                <w:highlight w:val="none"/>
              </w:rPr>
              <w:t xml:space="preserve"> </w:t>
            </w:r>
            <w:r>
              <w:rPr>
                <w:rFonts w:hint="eastAsia" w:ascii="宋体" w:hAnsi="宋体" w:eastAsia="宋体" w:cs="宋体"/>
                <w:color w:val="auto"/>
                <w:spacing w:val="13"/>
                <w:sz w:val="24"/>
                <w:szCs w:val="24"/>
                <w:highlight w:val="none"/>
              </w:rPr>
              <w:t>(如有)</w:t>
            </w:r>
          </w:p>
        </w:tc>
        <w:tc>
          <w:tcPr>
            <w:tcW w:w="6834" w:type="dxa"/>
            <w:vAlign w:val="top"/>
          </w:tcPr>
          <w:p>
            <w:pPr>
              <w:spacing w:before="66" w:line="241" w:lineRule="auto"/>
              <w:ind w:left="122"/>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分包履行的内容、金额或者比例未超出《投标人须知资料表》</w:t>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pacing w:val="32"/>
                <w:sz w:val="24"/>
                <w:szCs w:val="24"/>
                <w:highlight w:val="none"/>
              </w:rPr>
              <w:t>中的规定；</w:t>
            </w:r>
          </w:p>
          <w:p>
            <w:pPr>
              <w:spacing w:before="1" w:line="229" w:lineRule="auto"/>
              <w:ind w:left="122" w:right="104"/>
              <w:rPr>
                <w:rFonts w:hint="eastAsia" w:ascii="宋体" w:hAnsi="宋体" w:eastAsia="宋体" w:cs="宋体"/>
                <w:color w:val="auto"/>
                <w:sz w:val="24"/>
                <w:szCs w:val="24"/>
                <w:highlight w:val="none"/>
              </w:rPr>
            </w:pPr>
            <w:r>
              <w:rPr>
                <w:rFonts w:hint="eastAsia" w:ascii="宋体" w:hAnsi="宋体" w:eastAsia="宋体" w:cs="宋体"/>
                <w:color w:val="auto"/>
                <w:spacing w:val="10"/>
                <w:sz w:val="24"/>
                <w:szCs w:val="24"/>
                <w:highlight w:val="none"/>
              </w:rPr>
              <w:t>分包承担主体具备《投标人须知资料表》载明的资质条件且提</w:t>
            </w:r>
            <w:r>
              <w:rPr>
                <w:rFonts w:hint="eastAsia" w:ascii="宋体" w:hAnsi="宋体" w:eastAsia="宋体" w:cs="宋体"/>
                <w:color w:val="auto"/>
                <w:spacing w:val="9"/>
                <w:sz w:val="24"/>
                <w:szCs w:val="24"/>
                <w:highlight w:val="none"/>
              </w:rPr>
              <w:t xml:space="preserve"> </w:t>
            </w:r>
            <w:r>
              <w:rPr>
                <w:rFonts w:hint="eastAsia" w:ascii="宋体" w:hAnsi="宋体" w:eastAsia="宋体" w:cs="宋体"/>
                <w:color w:val="auto"/>
                <w:spacing w:val="16"/>
                <w:sz w:val="24"/>
                <w:szCs w:val="24"/>
                <w:highlight w:val="none"/>
              </w:rPr>
              <w:t>供了资质证书</w:t>
            </w:r>
            <w:r>
              <w:rPr>
                <w:rFonts w:hint="eastAsia" w:ascii="宋体" w:hAnsi="宋体" w:eastAsia="宋体" w:cs="宋体"/>
                <w:color w:val="auto"/>
                <w:spacing w:val="16"/>
                <w:sz w:val="24"/>
                <w:szCs w:val="24"/>
                <w:highlight w:val="none"/>
                <w:lang w:val="en-US" w:eastAsia="zh-CN"/>
              </w:rPr>
              <w:t>复印件</w:t>
            </w:r>
            <w:r>
              <w:rPr>
                <w:rFonts w:hint="eastAsia" w:ascii="宋体" w:hAnsi="宋体" w:eastAsia="宋体" w:cs="宋体"/>
                <w:color w:val="auto"/>
                <w:spacing w:val="16"/>
                <w:sz w:val="24"/>
                <w:szCs w:val="24"/>
                <w:highlight w:val="none"/>
              </w:rPr>
              <w:t>(如有)</w:t>
            </w:r>
            <w:r>
              <w:rPr>
                <w:rFonts w:hint="eastAsia" w:ascii="宋体" w:hAnsi="宋体" w:eastAsia="宋体" w:cs="宋体"/>
                <w:color w:val="auto"/>
                <w:spacing w:val="30"/>
                <w:sz w:val="24"/>
                <w:szCs w:val="24"/>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9" w:hRule="atLeast"/>
        </w:trPr>
        <w:tc>
          <w:tcPr>
            <w:tcW w:w="754" w:type="dxa"/>
            <w:vAlign w:val="top"/>
          </w:tcPr>
          <w:p>
            <w:pPr>
              <w:spacing w:before="298" w:line="184" w:lineRule="auto"/>
              <w:ind w:left="244"/>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10</w:t>
            </w:r>
          </w:p>
        </w:tc>
        <w:tc>
          <w:tcPr>
            <w:tcW w:w="1798" w:type="dxa"/>
            <w:vAlign w:val="top"/>
          </w:tcPr>
          <w:p>
            <w:pPr>
              <w:spacing w:before="97" w:line="226" w:lineRule="auto"/>
              <w:ind w:left="101" w:right="109"/>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报价的修正(如 </w:t>
            </w:r>
            <w:r>
              <w:rPr>
                <w:rFonts w:hint="eastAsia" w:ascii="宋体" w:hAnsi="宋体" w:eastAsia="宋体" w:cs="宋体"/>
                <w:color w:val="auto"/>
                <w:spacing w:val="-6"/>
                <w:sz w:val="24"/>
                <w:szCs w:val="24"/>
                <w:highlight w:val="none"/>
              </w:rPr>
              <w:t>有</w:t>
            </w:r>
            <w:r>
              <w:rPr>
                <w:rFonts w:hint="eastAsia" w:ascii="宋体" w:hAnsi="宋体" w:eastAsia="宋体" w:cs="宋体"/>
                <w:color w:val="auto"/>
                <w:spacing w:val="-47"/>
                <w:sz w:val="24"/>
                <w:szCs w:val="24"/>
                <w:highlight w:val="none"/>
              </w:rPr>
              <w:t xml:space="preserve"> </w:t>
            </w:r>
            <w:r>
              <w:rPr>
                <w:rFonts w:hint="eastAsia" w:ascii="宋体" w:hAnsi="宋体" w:eastAsia="宋体" w:cs="宋体"/>
                <w:color w:val="auto"/>
                <w:spacing w:val="-6"/>
                <w:sz w:val="24"/>
                <w:szCs w:val="24"/>
                <w:highlight w:val="none"/>
              </w:rPr>
              <w:t>)</w:t>
            </w:r>
          </w:p>
        </w:tc>
        <w:tc>
          <w:tcPr>
            <w:tcW w:w="6834" w:type="dxa"/>
            <w:vAlign w:val="top"/>
          </w:tcPr>
          <w:p>
            <w:pPr>
              <w:spacing w:before="96" w:line="228" w:lineRule="auto"/>
              <w:ind w:left="122" w:right="114" w:hanging="1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不涉及报价修正，或投标文件报价出现前后不一致时，投标人</w:t>
            </w:r>
            <w:r>
              <w:rPr>
                <w:rFonts w:hint="eastAsia" w:ascii="宋体" w:hAnsi="宋体" w:eastAsia="宋体" w:cs="宋体"/>
                <w:color w:val="auto"/>
                <w:spacing w:val="9"/>
                <w:sz w:val="24"/>
                <w:szCs w:val="24"/>
                <w:highlight w:val="none"/>
              </w:rPr>
              <w:t xml:space="preserve"> </w:t>
            </w:r>
            <w:r>
              <w:rPr>
                <w:rFonts w:hint="eastAsia" w:ascii="宋体" w:hAnsi="宋体" w:eastAsia="宋体" w:cs="宋体"/>
                <w:color w:val="auto"/>
                <w:spacing w:val="-12"/>
                <w:sz w:val="24"/>
                <w:szCs w:val="24"/>
                <w:highlight w:val="none"/>
              </w:rPr>
              <w:t>对修正后的报价予以确认(如有)；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4" w:hRule="atLeast"/>
        </w:trPr>
        <w:tc>
          <w:tcPr>
            <w:tcW w:w="754" w:type="dxa"/>
            <w:vAlign w:val="top"/>
          </w:tcPr>
          <w:p>
            <w:pPr>
              <w:spacing w:line="329" w:lineRule="auto"/>
              <w:rPr>
                <w:rFonts w:hint="eastAsia" w:ascii="宋体" w:hAnsi="宋体" w:eastAsia="宋体" w:cs="宋体"/>
                <w:color w:val="auto"/>
                <w:sz w:val="24"/>
                <w:szCs w:val="24"/>
                <w:highlight w:val="none"/>
              </w:rPr>
            </w:pPr>
          </w:p>
          <w:p>
            <w:pPr>
              <w:spacing w:before="78" w:line="184" w:lineRule="auto"/>
              <w:ind w:left="244"/>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11</w:t>
            </w:r>
          </w:p>
        </w:tc>
        <w:tc>
          <w:tcPr>
            <w:tcW w:w="1798" w:type="dxa"/>
            <w:vAlign w:val="top"/>
          </w:tcPr>
          <w:p>
            <w:pPr>
              <w:spacing w:line="267" w:lineRule="auto"/>
              <w:rPr>
                <w:rFonts w:hint="eastAsia" w:ascii="宋体" w:hAnsi="宋体" w:eastAsia="宋体" w:cs="宋体"/>
                <w:color w:val="auto"/>
                <w:sz w:val="24"/>
                <w:szCs w:val="24"/>
                <w:highlight w:val="none"/>
              </w:rPr>
            </w:pPr>
          </w:p>
          <w:p>
            <w:pPr>
              <w:spacing w:before="78" w:line="218" w:lineRule="auto"/>
              <w:ind w:left="101"/>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报价合理性</w:t>
            </w:r>
          </w:p>
        </w:tc>
        <w:tc>
          <w:tcPr>
            <w:tcW w:w="6834" w:type="dxa"/>
            <w:vAlign w:val="top"/>
          </w:tcPr>
          <w:p>
            <w:pPr>
              <w:spacing w:before="46" w:line="225" w:lineRule="auto"/>
              <w:ind w:left="122" w:right="104" w:hanging="10"/>
              <w:jc w:val="both"/>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报价合理，或投标人的报价明显低于其他通过符合性审查投标</w:t>
            </w:r>
            <w:r>
              <w:rPr>
                <w:rFonts w:hint="eastAsia" w:ascii="宋体" w:hAnsi="宋体" w:eastAsia="宋体" w:cs="宋体"/>
                <w:color w:val="auto"/>
                <w:spacing w:val="18"/>
                <w:sz w:val="24"/>
                <w:szCs w:val="24"/>
                <w:highlight w:val="none"/>
              </w:rPr>
              <w:t xml:space="preserve"> </w:t>
            </w:r>
            <w:r>
              <w:rPr>
                <w:rFonts w:hint="eastAsia" w:ascii="宋体" w:hAnsi="宋体" w:eastAsia="宋体" w:cs="宋体"/>
                <w:color w:val="auto"/>
                <w:sz w:val="24"/>
                <w:szCs w:val="24"/>
                <w:highlight w:val="none"/>
              </w:rPr>
              <w:t>人的报价，有可能影响产品质量或者不能诚信履约的，能够应</w:t>
            </w:r>
            <w:r>
              <w:rPr>
                <w:rFonts w:hint="eastAsia" w:ascii="宋体" w:hAnsi="宋体" w:eastAsia="宋体" w:cs="宋体"/>
                <w:color w:val="auto"/>
                <w:spacing w:val="9"/>
                <w:sz w:val="24"/>
                <w:szCs w:val="24"/>
                <w:highlight w:val="none"/>
              </w:rPr>
              <w:t xml:space="preserve"> </w:t>
            </w:r>
            <w:r>
              <w:rPr>
                <w:rFonts w:hint="eastAsia" w:ascii="宋体" w:hAnsi="宋体" w:eastAsia="宋体" w:cs="宋体"/>
                <w:color w:val="auto"/>
                <w:spacing w:val="5"/>
                <w:sz w:val="24"/>
                <w:szCs w:val="24"/>
                <w:highlight w:val="none"/>
              </w:rPr>
              <w:t>评标委员会要求在规定时间内证明其报价合理性的；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6" w:hRule="atLeast"/>
        </w:trPr>
        <w:tc>
          <w:tcPr>
            <w:tcW w:w="754" w:type="dxa"/>
            <w:vAlign w:val="top"/>
          </w:tcPr>
          <w:p>
            <w:pPr>
              <w:spacing w:before="285" w:line="184" w:lineRule="auto"/>
              <w:ind w:left="254" w:leftChars="0"/>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12</w:t>
            </w:r>
          </w:p>
        </w:tc>
        <w:tc>
          <w:tcPr>
            <w:tcW w:w="1798" w:type="dxa"/>
            <w:vAlign w:val="top"/>
          </w:tcPr>
          <w:p>
            <w:pPr>
              <w:spacing w:before="54" w:line="341" w:lineRule="exact"/>
              <w:ind w:left="121"/>
              <w:rPr>
                <w:rFonts w:hint="eastAsia" w:ascii="宋体" w:hAnsi="宋体" w:eastAsia="宋体" w:cs="宋体"/>
                <w:color w:val="auto"/>
                <w:sz w:val="24"/>
                <w:szCs w:val="24"/>
                <w:highlight w:val="none"/>
              </w:rPr>
            </w:pPr>
            <w:r>
              <w:rPr>
                <w:rFonts w:hint="eastAsia" w:ascii="宋体" w:hAnsi="宋体" w:eastAsia="宋体" w:cs="宋体"/>
                <w:color w:val="auto"/>
                <w:spacing w:val="6"/>
                <w:position w:val="7"/>
                <w:sz w:val="24"/>
                <w:szCs w:val="24"/>
                <w:highlight w:val="none"/>
              </w:rPr>
              <w:t>进口产品</w:t>
            </w:r>
          </w:p>
          <w:p>
            <w:pPr>
              <w:spacing w:line="220" w:lineRule="auto"/>
              <w:ind w:left="121" w:leftChars="0"/>
              <w:rPr>
                <w:rFonts w:hint="eastAsia" w:ascii="宋体" w:hAnsi="宋体" w:eastAsia="宋体" w:cs="宋体"/>
                <w:color w:val="auto"/>
                <w:spacing w:val="-2"/>
                <w:sz w:val="24"/>
                <w:szCs w:val="24"/>
                <w:highlight w:val="none"/>
              </w:rPr>
            </w:pPr>
            <w:r>
              <w:rPr>
                <w:rFonts w:hint="eastAsia" w:ascii="宋体" w:hAnsi="宋体" w:eastAsia="宋体" w:cs="宋体"/>
                <w:color w:val="auto"/>
                <w:spacing w:val="13"/>
                <w:sz w:val="24"/>
                <w:szCs w:val="24"/>
                <w:highlight w:val="none"/>
              </w:rPr>
              <w:t>(如有)</w:t>
            </w:r>
          </w:p>
        </w:tc>
        <w:tc>
          <w:tcPr>
            <w:tcW w:w="6834" w:type="dxa"/>
            <w:vAlign w:val="top"/>
          </w:tcPr>
          <w:p>
            <w:pPr>
              <w:spacing w:before="74" w:line="225" w:lineRule="auto"/>
              <w:ind w:left="132" w:leftChars="0" w:right="140" w:rightChars="0"/>
              <w:rPr>
                <w:rFonts w:hint="eastAsia" w:ascii="宋体" w:hAnsi="宋体" w:eastAsia="宋体" w:cs="宋体"/>
                <w:color w:val="auto"/>
                <w:spacing w:val="-1"/>
                <w:sz w:val="24"/>
                <w:szCs w:val="24"/>
                <w:highlight w:val="none"/>
              </w:rPr>
            </w:pPr>
            <w:r>
              <w:rPr>
                <w:rFonts w:hint="eastAsia" w:ascii="宋体" w:hAnsi="宋体" w:eastAsia="宋体" w:cs="宋体"/>
                <w:color w:val="auto"/>
                <w:sz w:val="24"/>
                <w:szCs w:val="24"/>
                <w:highlight w:val="none"/>
              </w:rPr>
              <w:t>招标文件不接受进口产品投标的内容时，投标人所投产品不含</w:t>
            </w:r>
            <w:r>
              <w:rPr>
                <w:rFonts w:hint="eastAsia" w:ascii="宋体" w:hAnsi="宋体" w:eastAsia="宋体" w:cs="宋体"/>
                <w:color w:val="auto"/>
                <w:spacing w:val="10"/>
                <w:sz w:val="24"/>
                <w:szCs w:val="24"/>
                <w:highlight w:val="none"/>
              </w:rPr>
              <w:t xml:space="preserve"> </w:t>
            </w:r>
            <w:r>
              <w:rPr>
                <w:rFonts w:hint="eastAsia" w:ascii="宋体" w:hAnsi="宋体" w:eastAsia="宋体" w:cs="宋体"/>
                <w:color w:val="auto"/>
                <w:spacing w:val="24"/>
                <w:sz w:val="24"/>
                <w:szCs w:val="24"/>
                <w:highlight w:val="none"/>
              </w:rPr>
              <w:t>进口产品；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4" w:hRule="atLeast"/>
        </w:trPr>
        <w:tc>
          <w:tcPr>
            <w:tcW w:w="754" w:type="dxa"/>
            <w:vAlign w:val="top"/>
          </w:tcPr>
          <w:p>
            <w:pPr>
              <w:spacing w:line="254" w:lineRule="auto"/>
              <w:rPr>
                <w:rFonts w:hint="eastAsia" w:ascii="宋体" w:hAnsi="宋体" w:eastAsia="宋体" w:cs="宋体"/>
                <w:color w:val="auto"/>
                <w:sz w:val="24"/>
                <w:szCs w:val="24"/>
                <w:highlight w:val="none"/>
              </w:rPr>
            </w:pPr>
          </w:p>
          <w:p>
            <w:pPr>
              <w:spacing w:line="254" w:lineRule="auto"/>
              <w:rPr>
                <w:rFonts w:hint="eastAsia" w:ascii="宋体" w:hAnsi="宋体" w:eastAsia="宋体" w:cs="宋体"/>
                <w:color w:val="auto"/>
                <w:sz w:val="24"/>
                <w:szCs w:val="24"/>
                <w:highlight w:val="none"/>
              </w:rPr>
            </w:pPr>
          </w:p>
          <w:p>
            <w:pPr>
              <w:spacing w:line="254" w:lineRule="auto"/>
              <w:rPr>
                <w:rFonts w:hint="eastAsia" w:ascii="宋体" w:hAnsi="宋体" w:eastAsia="宋体" w:cs="宋体"/>
                <w:color w:val="auto"/>
                <w:sz w:val="24"/>
                <w:szCs w:val="24"/>
                <w:highlight w:val="none"/>
              </w:rPr>
            </w:pPr>
          </w:p>
          <w:p>
            <w:pPr>
              <w:spacing w:line="254" w:lineRule="auto"/>
              <w:rPr>
                <w:rFonts w:hint="eastAsia" w:ascii="宋体" w:hAnsi="宋体" w:eastAsia="宋体" w:cs="宋体"/>
                <w:color w:val="auto"/>
                <w:sz w:val="24"/>
                <w:szCs w:val="24"/>
                <w:highlight w:val="none"/>
              </w:rPr>
            </w:pPr>
          </w:p>
          <w:p>
            <w:pPr>
              <w:spacing w:line="254" w:lineRule="auto"/>
              <w:rPr>
                <w:rFonts w:hint="eastAsia" w:ascii="宋体" w:hAnsi="宋体" w:eastAsia="宋体" w:cs="宋体"/>
                <w:color w:val="auto"/>
                <w:sz w:val="24"/>
                <w:szCs w:val="24"/>
                <w:highlight w:val="none"/>
              </w:rPr>
            </w:pPr>
          </w:p>
          <w:p>
            <w:pPr>
              <w:spacing w:line="254" w:lineRule="auto"/>
              <w:rPr>
                <w:rFonts w:hint="eastAsia" w:ascii="宋体" w:hAnsi="宋体" w:eastAsia="宋体" w:cs="宋体"/>
                <w:color w:val="auto"/>
                <w:sz w:val="24"/>
                <w:szCs w:val="24"/>
                <w:highlight w:val="none"/>
              </w:rPr>
            </w:pPr>
          </w:p>
          <w:p>
            <w:pPr>
              <w:spacing w:line="254" w:lineRule="auto"/>
              <w:rPr>
                <w:rFonts w:hint="eastAsia" w:ascii="宋体" w:hAnsi="宋体" w:eastAsia="宋体" w:cs="宋体"/>
                <w:color w:val="auto"/>
                <w:sz w:val="24"/>
                <w:szCs w:val="24"/>
                <w:highlight w:val="none"/>
              </w:rPr>
            </w:pPr>
          </w:p>
          <w:p>
            <w:pPr>
              <w:spacing w:line="254" w:lineRule="auto"/>
              <w:rPr>
                <w:rFonts w:hint="eastAsia" w:ascii="宋体" w:hAnsi="宋体" w:eastAsia="宋体" w:cs="宋体"/>
                <w:color w:val="auto"/>
                <w:sz w:val="24"/>
                <w:szCs w:val="24"/>
                <w:highlight w:val="none"/>
              </w:rPr>
            </w:pPr>
          </w:p>
          <w:p>
            <w:pPr>
              <w:spacing w:line="254" w:lineRule="auto"/>
              <w:rPr>
                <w:rFonts w:hint="eastAsia" w:ascii="宋体" w:hAnsi="宋体" w:eastAsia="宋体" w:cs="宋体"/>
                <w:color w:val="auto"/>
                <w:sz w:val="24"/>
                <w:szCs w:val="24"/>
                <w:highlight w:val="none"/>
              </w:rPr>
            </w:pPr>
          </w:p>
          <w:p>
            <w:pPr>
              <w:spacing w:line="255" w:lineRule="auto"/>
              <w:rPr>
                <w:rFonts w:hint="eastAsia" w:ascii="宋体" w:hAnsi="宋体" w:eastAsia="宋体" w:cs="宋体"/>
                <w:color w:val="auto"/>
                <w:sz w:val="24"/>
                <w:szCs w:val="24"/>
                <w:highlight w:val="none"/>
              </w:rPr>
            </w:pPr>
          </w:p>
          <w:p>
            <w:pPr>
              <w:spacing w:line="255" w:lineRule="auto"/>
              <w:rPr>
                <w:rFonts w:hint="eastAsia" w:ascii="宋体" w:hAnsi="宋体" w:eastAsia="宋体" w:cs="宋体"/>
                <w:color w:val="auto"/>
                <w:sz w:val="24"/>
                <w:szCs w:val="24"/>
                <w:highlight w:val="none"/>
              </w:rPr>
            </w:pPr>
          </w:p>
          <w:p>
            <w:pPr>
              <w:spacing w:before="78" w:line="184" w:lineRule="auto"/>
              <w:ind w:left="254" w:leftChars="0"/>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13</w:t>
            </w:r>
          </w:p>
        </w:tc>
        <w:tc>
          <w:tcPr>
            <w:tcW w:w="1798" w:type="dxa"/>
            <w:vAlign w:val="top"/>
          </w:tcPr>
          <w:p>
            <w:pPr>
              <w:spacing w:line="266" w:lineRule="auto"/>
              <w:rPr>
                <w:rFonts w:hint="eastAsia" w:ascii="宋体" w:hAnsi="宋体" w:eastAsia="宋体" w:cs="宋体"/>
                <w:color w:val="auto"/>
                <w:sz w:val="24"/>
                <w:szCs w:val="24"/>
                <w:highlight w:val="none"/>
              </w:rPr>
            </w:pPr>
          </w:p>
          <w:p>
            <w:pPr>
              <w:spacing w:line="266" w:lineRule="auto"/>
              <w:rPr>
                <w:rFonts w:hint="eastAsia" w:ascii="宋体" w:hAnsi="宋体" w:eastAsia="宋体" w:cs="宋体"/>
                <w:color w:val="auto"/>
                <w:sz w:val="24"/>
                <w:szCs w:val="24"/>
                <w:highlight w:val="none"/>
              </w:rPr>
            </w:pPr>
          </w:p>
          <w:p>
            <w:pPr>
              <w:spacing w:line="266" w:lineRule="auto"/>
              <w:rPr>
                <w:rFonts w:hint="eastAsia" w:ascii="宋体" w:hAnsi="宋体" w:eastAsia="宋体" w:cs="宋体"/>
                <w:color w:val="auto"/>
                <w:sz w:val="24"/>
                <w:szCs w:val="24"/>
                <w:highlight w:val="none"/>
              </w:rPr>
            </w:pPr>
          </w:p>
          <w:p>
            <w:pPr>
              <w:spacing w:line="266" w:lineRule="auto"/>
              <w:rPr>
                <w:rFonts w:hint="eastAsia" w:ascii="宋体" w:hAnsi="宋体" w:eastAsia="宋体" w:cs="宋体"/>
                <w:color w:val="auto"/>
                <w:sz w:val="24"/>
                <w:szCs w:val="24"/>
                <w:highlight w:val="none"/>
              </w:rPr>
            </w:pPr>
          </w:p>
          <w:p>
            <w:pPr>
              <w:spacing w:line="266" w:lineRule="auto"/>
              <w:rPr>
                <w:rFonts w:hint="eastAsia" w:ascii="宋体" w:hAnsi="宋体" w:eastAsia="宋体" w:cs="宋体"/>
                <w:color w:val="auto"/>
                <w:sz w:val="24"/>
                <w:szCs w:val="24"/>
                <w:highlight w:val="none"/>
              </w:rPr>
            </w:pPr>
          </w:p>
          <w:p>
            <w:pPr>
              <w:spacing w:line="266" w:lineRule="auto"/>
              <w:rPr>
                <w:rFonts w:hint="eastAsia" w:ascii="宋体" w:hAnsi="宋体" w:eastAsia="宋体" w:cs="宋体"/>
                <w:color w:val="auto"/>
                <w:sz w:val="24"/>
                <w:szCs w:val="24"/>
                <w:highlight w:val="none"/>
              </w:rPr>
            </w:pPr>
          </w:p>
          <w:p>
            <w:pPr>
              <w:spacing w:line="266" w:lineRule="auto"/>
              <w:rPr>
                <w:rFonts w:hint="eastAsia" w:ascii="宋体" w:hAnsi="宋体" w:eastAsia="宋体" w:cs="宋体"/>
                <w:color w:val="auto"/>
                <w:sz w:val="24"/>
                <w:szCs w:val="24"/>
                <w:highlight w:val="none"/>
              </w:rPr>
            </w:pPr>
          </w:p>
          <w:p>
            <w:pPr>
              <w:spacing w:line="267" w:lineRule="auto"/>
              <w:rPr>
                <w:rFonts w:hint="eastAsia" w:ascii="宋体" w:hAnsi="宋体" w:eastAsia="宋体" w:cs="宋体"/>
                <w:color w:val="auto"/>
                <w:sz w:val="24"/>
                <w:szCs w:val="24"/>
                <w:highlight w:val="none"/>
              </w:rPr>
            </w:pPr>
          </w:p>
          <w:p>
            <w:pPr>
              <w:spacing w:before="78" w:line="232" w:lineRule="auto"/>
              <w:ind w:left="121" w:right="189"/>
              <w:jc w:val="both"/>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国家有关部门</w:t>
            </w:r>
            <w:r>
              <w:rPr>
                <w:rFonts w:hint="eastAsia" w:ascii="宋体" w:hAnsi="宋体" w:eastAsia="宋体" w:cs="宋体"/>
                <w:color w:val="auto"/>
                <w:spacing w:val="2"/>
                <w:sz w:val="24"/>
                <w:szCs w:val="24"/>
                <w:highlight w:val="none"/>
              </w:rPr>
              <w:t xml:space="preserve"> </w:t>
            </w:r>
            <w:r>
              <w:rPr>
                <w:rFonts w:hint="eastAsia" w:ascii="宋体" w:hAnsi="宋体" w:eastAsia="宋体" w:cs="宋体"/>
                <w:color w:val="auto"/>
                <w:spacing w:val="-2"/>
                <w:sz w:val="24"/>
                <w:szCs w:val="24"/>
                <w:highlight w:val="none"/>
              </w:rPr>
              <w:t>对投标人的投</w:t>
            </w:r>
            <w:r>
              <w:rPr>
                <w:rFonts w:hint="eastAsia" w:ascii="宋体" w:hAnsi="宋体" w:eastAsia="宋体" w:cs="宋体"/>
                <w:color w:val="auto"/>
                <w:spacing w:val="2"/>
                <w:sz w:val="24"/>
                <w:szCs w:val="24"/>
                <w:highlight w:val="none"/>
              </w:rPr>
              <w:t xml:space="preserve"> </w:t>
            </w:r>
            <w:r>
              <w:rPr>
                <w:rFonts w:hint="eastAsia" w:ascii="宋体" w:hAnsi="宋体" w:eastAsia="宋体" w:cs="宋体"/>
                <w:color w:val="auto"/>
                <w:spacing w:val="3"/>
                <w:sz w:val="24"/>
                <w:szCs w:val="24"/>
                <w:highlight w:val="none"/>
              </w:rPr>
              <w:t>标产品有强制</w:t>
            </w:r>
          </w:p>
          <w:p>
            <w:pPr>
              <w:spacing w:before="55" w:line="218" w:lineRule="auto"/>
              <w:ind w:left="121"/>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性规定或要求</w:t>
            </w:r>
          </w:p>
          <w:p>
            <w:pPr>
              <w:spacing w:line="222" w:lineRule="auto"/>
              <w:ind w:left="121" w:leftChars="0"/>
              <w:rPr>
                <w:rFonts w:hint="eastAsia" w:ascii="宋体" w:hAnsi="宋体" w:eastAsia="宋体" w:cs="宋体"/>
                <w:color w:val="auto"/>
                <w:spacing w:val="-2"/>
                <w:sz w:val="24"/>
                <w:szCs w:val="24"/>
                <w:highlight w:val="none"/>
              </w:rPr>
            </w:pPr>
            <w:r>
              <w:rPr>
                <w:rFonts w:hint="eastAsia" w:ascii="宋体" w:hAnsi="宋体" w:eastAsia="宋体" w:cs="宋体"/>
                <w:color w:val="auto"/>
                <w:sz w:val="24"/>
                <w:szCs w:val="24"/>
                <w:highlight w:val="none"/>
              </w:rPr>
              <w:t>的</w:t>
            </w:r>
          </w:p>
        </w:tc>
        <w:tc>
          <w:tcPr>
            <w:tcW w:w="6834" w:type="dxa"/>
            <w:vAlign w:val="top"/>
          </w:tcPr>
          <w:p>
            <w:pPr>
              <w:spacing w:before="51" w:line="234" w:lineRule="auto"/>
              <w:ind w:left="132" w:right="134"/>
              <w:jc w:val="both"/>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国家有关部门对投标人的投标产品有强制性规定或要求的(如</w:t>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pacing w:val="9"/>
                <w:sz w:val="24"/>
                <w:szCs w:val="24"/>
                <w:highlight w:val="none"/>
              </w:rPr>
              <w:t>相应技术、安全、节能和环保等),投标人的投标产品应符合</w:t>
            </w:r>
            <w:r>
              <w:rPr>
                <w:rFonts w:hint="eastAsia" w:ascii="宋体" w:hAnsi="宋体" w:eastAsia="宋体" w:cs="宋体"/>
                <w:color w:val="auto"/>
                <w:spacing w:val="6"/>
                <w:sz w:val="24"/>
                <w:szCs w:val="24"/>
                <w:highlight w:val="none"/>
              </w:rPr>
              <w:t xml:space="preserve"> 相应规定或要求，并提供证明文件</w:t>
            </w:r>
            <w:r>
              <w:rPr>
                <w:rFonts w:hint="eastAsia" w:ascii="宋体" w:hAnsi="宋体" w:eastAsia="宋体" w:cs="宋体"/>
                <w:color w:val="auto"/>
                <w:spacing w:val="6"/>
                <w:sz w:val="24"/>
                <w:szCs w:val="24"/>
                <w:highlight w:val="none"/>
                <w:lang w:val="en-US" w:eastAsia="zh-CN"/>
              </w:rPr>
              <w:t>复印</w:t>
            </w:r>
            <w:r>
              <w:rPr>
                <w:rFonts w:hint="eastAsia" w:ascii="宋体" w:hAnsi="宋体" w:eastAsia="宋体" w:cs="宋体"/>
                <w:color w:val="auto"/>
                <w:spacing w:val="6"/>
                <w:sz w:val="24"/>
                <w:szCs w:val="24"/>
                <w:highlight w:val="none"/>
              </w:rPr>
              <w:t>件：</w:t>
            </w:r>
          </w:p>
          <w:p>
            <w:pPr>
              <w:spacing w:before="17" w:line="234" w:lineRule="auto"/>
              <w:ind w:left="132" w:right="139"/>
              <w:jc w:val="both"/>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 xml:space="preserve">1)采购的产品若属于《节能产品政府采购品目清单》范围中  </w:t>
            </w:r>
            <w:r>
              <w:rPr>
                <w:rFonts w:hint="eastAsia" w:ascii="宋体" w:hAnsi="宋体" w:eastAsia="宋体" w:cs="宋体"/>
                <w:color w:val="auto"/>
                <w:sz w:val="24"/>
                <w:szCs w:val="24"/>
                <w:highlight w:val="none"/>
              </w:rPr>
              <w:t>政府强制采购产品，则投标人所报产品必须获得国家确定的认</w:t>
            </w:r>
            <w:r>
              <w:rPr>
                <w:rFonts w:hint="eastAsia" w:ascii="宋体" w:hAnsi="宋体" w:eastAsia="宋体" w:cs="宋体"/>
                <w:color w:val="auto"/>
                <w:spacing w:val="11"/>
                <w:sz w:val="24"/>
                <w:szCs w:val="24"/>
                <w:highlight w:val="none"/>
              </w:rPr>
              <w:t xml:space="preserve"> </w:t>
            </w:r>
            <w:r>
              <w:rPr>
                <w:rFonts w:hint="eastAsia" w:ascii="宋体" w:hAnsi="宋体" w:eastAsia="宋体" w:cs="宋体"/>
                <w:color w:val="auto"/>
                <w:spacing w:val="5"/>
                <w:sz w:val="24"/>
                <w:szCs w:val="24"/>
                <w:highlight w:val="none"/>
              </w:rPr>
              <w:t>证机构出具的、处于有效期之内的节能产品认证证书</w:t>
            </w:r>
            <w:r>
              <w:rPr>
                <w:rFonts w:hint="eastAsia" w:ascii="宋体" w:hAnsi="宋体" w:eastAsia="宋体" w:cs="宋体"/>
                <w:color w:val="auto"/>
                <w:spacing w:val="4"/>
                <w:sz w:val="24"/>
                <w:szCs w:val="24"/>
                <w:highlight w:val="none"/>
              </w:rPr>
              <w:t>；</w:t>
            </w:r>
          </w:p>
          <w:p>
            <w:pPr>
              <w:spacing w:before="15" w:line="238" w:lineRule="auto"/>
              <w:ind w:left="132" w:right="17"/>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2)所投产品属于列入《网络关键设备和网络安全专用产品目</w:t>
            </w:r>
            <w:r>
              <w:rPr>
                <w:rFonts w:hint="eastAsia" w:ascii="宋体" w:hAnsi="宋体" w:eastAsia="宋体" w:cs="宋体"/>
                <w:color w:val="auto"/>
                <w:spacing w:val="1"/>
                <w:sz w:val="24"/>
                <w:szCs w:val="24"/>
                <w:highlight w:val="none"/>
              </w:rPr>
              <w:t xml:space="preserve">  </w:t>
            </w:r>
            <w:r>
              <w:rPr>
                <w:rFonts w:hint="eastAsia" w:ascii="宋体" w:hAnsi="宋体" w:eastAsia="宋体" w:cs="宋体"/>
                <w:color w:val="auto"/>
                <w:sz w:val="24"/>
                <w:szCs w:val="24"/>
                <w:highlight w:val="none"/>
              </w:rPr>
              <w:t>录》的网络安全专用产品时，应当按照《信息安全技术网络安</w:t>
            </w:r>
            <w:r>
              <w:rPr>
                <w:rFonts w:hint="eastAsia" w:ascii="宋体" w:hAnsi="宋体" w:eastAsia="宋体" w:cs="宋体"/>
                <w:color w:val="auto"/>
                <w:spacing w:val="6"/>
                <w:sz w:val="24"/>
                <w:szCs w:val="24"/>
                <w:highlight w:val="none"/>
              </w:rPr>
              <w:t xml:space="preserve">  </w:t>
            </w:r>
            <w:r>
              <w:rPr>
                <w:rFonts w:hint="eastAsia" w:ascii="宋体" w:hAnsi="宋体" w:eastAsia="宋体" w:cs="宋体"/>
                <w:color w:val="auto"/>
                <w:spacing w:val="1"/>
                <w:sz w:val="24"/>
                <w:szCs w:val="24"/>
                <w:highlight w:val="none"/>
              </w:rPr>
              <w:t>全专用产品安全技术要求》等相关国家标准的强制性要求，由</w:t>
            </w:r>
            <w:r>
              <w:rPr>
                <w:rFonts w:hint="eastAsia" w:ascii="宋体" w:hAnsi="宋体" w:eastAsia="宋体" w:cs="宋体"/>
                <w:color w:val="auto"/>
                <w:sz w:val="24"/>
                <w:szCs w:val="24"/>
                <w:highlight w:val="none"/>
              </w:rPr>
              <w:t xml:space="preserve">  具备资格的机构安全认证合格或者安全检测符合要求；(如该产</w:t>
            </w:r>
            <w:r>
              <w:rPr>
                <w:rFonts w:hint="eastAsia" w:ascii="宋体" w:hAnsi="宋体" w:eastAsia="宋体" w:cs="宋体"/>
                <w:color w:val="auto"/>
                <w:spacing w:val="13"/>
                <w:sz w:val="24"/>
                <w:szCs w:val="24"/>
                <w:highlight w:val="none"/>
              </w:rPr>
              <w:t xml:space="preserve"> </w:t>
            </w:r>
            <w:r>
              <w:rPr>
                <w:rFonts w:hint="eastAsia" w:ascii="宋体" w:hAnsi="宋体" w:eastAsia="宋体" w:cs="宋体"/>
                <w:color w:val="auto"/>
                <w:sz w:val="24"/>
                <w:szCs w:val="24"/>
                <w:highlight w:val="none"/>
              </w:rPr>
              <w:t>品已经获得公安部颁发的计算机信息系统安全专用产品销售许  可证，且在有效期内，亦视为符合要求)</w:t>
            </w:r>
          </w:p>
          <w:p>
            <w:pPr>
              <w:spacing w:before="15" w:line="238" w:lineRule="auto"/>
              <w:ind w:left="132" w:leftChars="0" w:right="17" w:rightChars="0"/>
              <w:rPr>
                <w:rFonts w:hint="eastAsia" w:ascii="宋体" w:hAnsi="宋体" w:eastAsia="宋体" w:cs="宋体"/>
                <w:color w:val="auto"/>
                <w:spacing w:val="-1"/>
                <w:sz w:val="24"/>
                <w:szCs w:val="24"/>
                <w:highlight w:val="none"/>
              </w:rPr>
            </w:pPr>
            <w:r>
              <w:rPr>
                <w:rFonts w:hint="eastAsia" w:ascii="宋体" w:hAnsi="宋体" w:eastAsia="宋体" w:cs="宋体"/>
                <w:color w:val="auto"/>
                <w:sz w:val="24"/>
                <w:szCs w:val="24"/>
                <w:highlight w:val="none"/>
              </w:rPr>
              <w:t>3)国家有特殊信息安全要求的项目，采购产品涉及无线局域  网产品和含有无线局域网功能的计算机、通信设备、打印机、 复印机、投影仪等产品的，投标产品须为符合国家无线局域网  安全标准(GB15629.11/1102)并通过国家产品认证的产品； 4)项目中涉及涂料、胶黏剂、油墨、清洗剂等挥发性有机物  产品，且属于强制性标准的，供应商应执行符合本市和国家的  VOCs含量限制标准。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4" w:hRule="atLeast"/>
        </w:trPr>
        <w:tc>
          <w:tcPr>
            <w:tcW w:w="754" w:type="dxa"/>
            <w:vAlign w:val="top"/>
          </w:tcPr>
          <w:p>
            <w:pPr>
              <w:spacing w:line="346" w:lineRule="auto"/>
              <w:rPr>
                <w:rFonts w:hint="eastAsia" w:ascii="宋体" w:hAnsi="宋体" w:eastAsia="宋体" w:cs="宋体"/>
                <w:color w:val="auto"/>
                <w:sz w:val="24"/>
                <w:szCs w:val="24"/>
                <w:highlight w:val="none"/>
              </w:rPr>
            </w:pPr>
          </w:p>
          <w:p>
            <w:pPr>
              <w:spacing w:before="78" w:line="184" w:lineRule="auto"/>
              <w:ind w:left="254" w:leftChars="0"/>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14</w:t>
            </w:r>
          </w:p>
        </w:tc>
        <w:tc>
          <w:tcPr>
            <w:tcW w:w="1798" w:type="dxa"/>
            <w:vAlign w:val="top"/>
          </w:tcPr>
          <w:p>
            <w:pPr>
              <w:spacing w:line="286" w:lineRule="auto"/>
              <w:rPr>
                <w:rFonts w:hint="eastAsia" w:ascii="宋体" w:hAnsi="宋体" w:eastAsia="宋体" w:cs="宋体"/>
                <w:color w:val="auto"/>
                <w:sz w:val="24"/>
                <w:szCs w:val="24"/>
                <w:highlight w:val="none"/>
              </w:rPr>
            </w:pPr>
          </w:p>
          <w:p>
            <w:pPr>
              <w:spacing w:before="78" w:line="219" w:lineRule="auto"/>
              <w:ind w:left="121" w:leftChars="0"/>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公平竞争</w:t>
            </w:r>
          </w:p>
        </w:tc>
        <w:tc>
          <w:tcPr>
            <w:tcW w:w="6834" w:type="dxa"/>
            <w:vAlign w:val="top"/>
          </w:tcPr>
          <w:p>
            <w:pPr>
              <w:spacing w:before="75" w:line="224" w:lineRule="auto"/>
              <w:ind w:left="132" w:leftChars="0" w:right="140" w:rightChars="0" w:hanging="10" w:firstLineChars="0"/>
              <w:jc w:val="both"/>
              <w:rPr>
                <w:rFonts w:hint="eastAsia" w:ascii="宋体" w:hAnsi="宋体" w:eastAsia="宋体" w:cs="宋体"/>
                <w:color w:val="auto"/>
                <w:spacing w:val="-1"/>
                <w:sz w:val="24"/>
                <w:szCs w:val="24"/>
                <w:highlight w:val="none"/>
              </w:rPr>
            </w:pPr>
            <w:r>
              <w:rPr>
                <w:rFonts w:hint="eastAsia" w:ascii="宋体" w:hAnsi="宋体" w:eastAsia="宋体" w:cs="宋体"/>
                <w:color w:val="auto"/>
                <w:sz w:val="24"/>
                <w:szCs w:val="24"/>
                <w:highlight w:val="none"/>
              </w:rPr>
              <w:t>投标人遵循公平竞争的原则，不存在恶意串通，妨碍其他投标</w:t>
            </w:r>
            <w:r>
              <w:rPr>
                <w:rFonts w:hint="eastAsia" w:ascii="宋体" w:hAnsi="宋体" w:eastAsia="宋体" w:cs="宋体"/>
                <w:color w:val="auto"/>
                <w:spacing w:val="8"/>
                <w:sz w:val="24"/>
                <w:szCs w:val="24"/>
                <w:highlight w:val="none"/>
              </w:rPr>
              <w:t xml:space="preserve"> </w:t>
            </w:r>
            <w:r>
              <w:rPr>
                <w:rFonts w:hint="eastAsia" w:ascii="宋体" w:hAnsi="宋体" w:eastAsia="宋体" w:cs="宋体"/>
                <w:color w:val="auto"/>
                <w:sz w:val="24"/>
                <w:szCs w:val="24"/>
                <w:highlight w:val="none"/>
              </w:rPr>
              <w:t>人的竞争行为，不存在损害采购人或者其他投标人的合法权益</w:t>
            </w:r>
            <w:r>
              <w:rPr>
                <w:rFonts w:hint="eastAsia" w:ascii="宋体" w:hAnsi="宋体" w:eastAsia="宋体" w:cs="宋体"/>
                <w:color w:val="auto"/>
                <w:spacing w:val="10"/>
                <w:sz w:val="24"/>
                <w:szCs w:val="24"/>
                <w:highlight w:val="none"/>
              </w:rPr>
              <w:t xml:space="preserve"> </w:t>
            </w:r>
            <w:r>
              <w:rPr>
                <w:rFonts w:hint="eastAsia" w:ascii="宋体" w:hAnsi="宋体" w:eastAsia="宋体" w:cs="宋体"/>
                <w:color w:val="auto"/>
                <w:spacing w:val="28"/>
                <w:sz w:val="24"/>
                <w:szCs w:val="24"/>
                <w:highlight w:val="none"/>
              </w:rPr>
              <w:t>情形的</w:t>
            </w:r>
            <w:r>
              <w:rPr>
                <w:rFonts w:hint="eastAsia" w:ascii="宋体" w:hAnsi="宋体" w:eastAsia="宋体" w:cs="宋体"/>
                <w:color w:val="auto"/>
                <w:spacing w:val="-57"/>
                <w:sz w:val="24"/>
                <w:szCs w:val="24"/>
                <w:highlight w:val="none"/>
              </w:rPr>
              <w:t xml:space="preserve"> </w:t>
            </w:r>
            <w:r>
              <w:rPr>
                <w:rFonts w:hint="eastAsia" w:ascii="宋体" w:hAnsi="宋体" w:eastAsia="宋体" w:cs="宋体"/>
                <w:color w:val="auto"/>
                <w:spacing w:val="28"/>
                <w:sz w:val="24"/>
                <w:szCs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4" w:hRule="atLeast"/>
        </w:trPr>
        <w:tc>
          <w:tcPr>
            <w:tcW w:w="754" w:type="dxa"/>
            <w:vAlign w:val="top"/>
          </w:tcPr>
          <w:p>
            <w:pPr>
              <w:spacing w:line="314" w:lineRule="auto"/>
              <w:rPr>
                <w:rFonts w:hint="eastAsia" w:ascii="宋体" w:hAnsi="宋体" w:eastAsia="宋体" w:cs="宋体"/>
                <w:color w:val="auto"/>
                <w:sz w:val="24"/>
                <w:szCs w:val="24"/>
                <w:highlight w:val="none"/>
              </w:rPr>
            </w:pPr>
          </w:p>
          <w:p>
            <w:pPr>
              <w:spacing w:line="314" w:lineRule="auto"/>
              <w:rPr>
                <w:rFonts w:hint="eastAsia" w:ascii="宋体" w:hAnsi="宋体" w:eastAsia="宋体" w:cs="宋体"/>
                <w:color w:val="auto"/>
                <w:sz w:val="24"/>
                <w:szCs w:val="24"/>
                <w:highlight w:val="none"/>
              </w:rPr>
            </w:pPr>
          </w:p>
          <w:p>
            <w:pPr>
              <w:spacing w:line="315" w:lineRule="auto"/>
              <w:rPr>
                <w:rFonts w:hint="eastAsia" w:ascii="宋体" w:hAnsi="宋体" w:eastAsia="宋体" w:cs="宋体"/>
                <w:color w:val="auto"/>
                <w:sz w:val="24"/>
                <w:szCs w:val="24"/>
                <w:highlight w:val="none"/>
              </w:rPr>
            </w:pPr>
          </w:p>
          <w:p>
            <w:pPr>
              <w:spacing w:before="78" w:line="184" w:lineRule="auto"/>
              <w:ind w:left="254" w:leftChars="0"/>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15</w:t>
            </w:r>
          </w:p>
        </w:tc>
        <w:tc>
          <w:tcPr>
            <w:tcW w:w="1798" w:type="dxa"/>
            <w:vAlign w:val="top"/>
          </w:tcPr>
          <w:p>
            <w:pPr>
              <w:spacing w:line="294" w:lineRule="auto"/>
              <w:rPr>
                <w:rFonts w:hint="eastAsia" w:ascii="宋体" w:hAnsi="宋体" w:eastAsia="宋体" w:cs="宋体"/>
                <w:color w:val="auto"/>
                <w:sz w:val="24"/>
                <w:szCs w:val="24"/>
                <w:highlight w:val="none"/>
              </w:rPr>
            </w:pPr>
          </w:p>
          <w:p>
            <w:pPr>
              <w:spacing w:line="295" w:lineRule="auto"/>
              <w:rPr>
                <w:rFonts w:hint="eastAsia" w:ascii="宋体" w:hAnsi="宋体" w:eastAsia="宋体" w:cs="宋体"/>
                <w:color w:val="auto"/>
                <w:sz w:val="24"/>
                <w:szCs w:val="24"/>
                <w:highlight w:val="none"/>
              </w:rPr>
            </w:pPr>
          </w:p>
          <w:p>
            <w:pPr>
              <w:spacing w:line="295" w:lineRule="auto"/>
              <w:rPr>
                <w:rFonts w:hint="eastAsia" w:ascii="宋体" w:hAnsi="宋体" w:eastAsia="宋体" w:cs="宋体"/>
                <w:color w:val="auto"/>
                <w:sz w:val="24"/>
                <w:szCs w:val="24"/>
                <w:highlight w:val="none"/>
              </w:rPr>
            </w:pPr>
          </w:p>
          <w:p>
            <w:pPr>
              <w:spacing w:before="78" w:line="220" w:lineRule="auto"/>
              <w:ind w:left="121" w:leftChars="0"/>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串通投标</w:t>
            </w:r>
          </w:p>
        </w:tc>
        <w:tc>
          <w:tcPr>
            <w:tcW w:w="6834" w:type="dxa"/>
            <w:vAlign w:val="top"/>
          </w:tcPr>
          <w:p>
            <w:pPr>
              <w:spacing w:before="56" w:line="241" w:lineRule="auto"/>
              <w:ind w:left="131" w:leftChars="0" w:hanging="9" w:firstLineChars="0"/>
              <w:rPr>
                <w:rFonts w:hint="eastAsia" w:ascii="宋体" w:hAnsi="宋体" w:eastAsia="宋体" w:cs="宋体"/>
                <w:color w:val="auto"/>
                <w:spacing w:val="-1"/>
                <w:sz w:val="24"/>
                <w:szCs w:val="24"/>
                <w:highlight w:val="none"/>
              </w:rPr>
            </w:pPr>
            <w:r>
              <w:rPr>
                <w:rFonts w:hint="eastAsia" w:ascii="宋体" w:hAnsi="宋体" w:eastAsia="宋体" w:cs="宋体"/>
                <w:color w:val="auto"/>
                <w:spacing w:val="10"/>
                <w:sz w:val="24"/>
                <w:szCs w:val="24"/>
                <w:highlight w:val="none"/>
              </w:rPr>
              <w:t>不存在《政府采购货物和服务招标投标管理办法》视为投标人</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0"/>
                <w:sz w:val="24"/>
                <w:szCs w:val="24"/>
                <w:highlight w:val="none"/>
              </w:rPr>
              <w:t>串通投标的情形：(一)不同投标人的投标文件由同一单位或者个人编制；(二)不同投标人委托同一单位或者个人办理投标事</w:t>
            </w:r>
            <w:r>
              <w:rPr>
                <w:rFonts w:hint="eastAsia" w:ascii="宋体" w:hAnsi="宋体" w:eastAsia="宋体" w:cs="宋体"/>
                <w:color w:val="auto"/>
                <w:spacing w:val="11"/>
                <w:sz w:val="24"/>
                <w:szCs w:val="24"/>
                <w:highlight w:val="none"/>
              </w:rPr>
              <w:t>宜；(三)不同投标人的投标文件载明的项目管理</w:t>
            </w:r>
            <w:r>
              <w:rPr>
                <w:rFonts w:hint="eastAsia" w:ascii="宋体" w:hAnsi="宋体" w:eastAsia="宋体" w:cs="宋体"/>
                <w:color w:val="auto"/>
                <w:spacing w:val="10"/>
                <w:sz w:val="24"/>
                <w:szCs w:val="24"/>
                <w:highlight w:val="none"/>
              </w:rPr>
              <w:t>成员或者联系人员为同一人；(四)不同投标人的投标文件异常一致或者投标</w:t>
            </w:r>
            <w:r>
              <w:rPr>
                <w:rFonts w:hint="eastAsia" w:ascii="宋体" w:hAnsi="宋体" w:eastAsia="宋体" w:cs="宋体"/>
                <w:color w:val="auto"/>
                <w:spacing w:val="6"/>
                <w:sz w:val="24"/>
                <w:szCs w:val="24"/>
                <w:highlight w:val="none"/>
              </w:rPr>
              <w:t>报价呈规律性差异；(五)不同投标人的投标文件相互混装；(六)</w:t>
            </w:r>
            <w:r>
              <w:rPr>
                <w:rFonts w:hint="eastAsia" w:ascii="宋体" w:hAnsi="宋体" w:eastAsia="宋体" w:cs="宋体"/>
                <w:color w:val="auto"/>
                <w:spacing w:val="14"/>
                <w:sz w:val="24"/>
                <w:szCs w:val="24"/>
                <w:highlight w:val="none"/>
              </w:rPr>
              <w:t>不同投标人的投标保证金从同一单位或者个人的账户转出；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754" w:type="dxa"/>
            <w:vAlign w:val="top"/>
          </w:tcPr>
          <w:p>
            <w:pPr>
              <w:spacing w:before="289" w:line="184" w:lineRule="auto"/>
              <w:ind w:left="254" w:leftChars="0"/>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16</w:t>
            </w:r>
          </w:p>
        </w:tc>
        <w:tc>
          <w:tcPr>
            <w:tcW w:w="1798" w:type="dxa"/>
            <w:vAlign w:val="top"/>
          </w:tcPr>
          <w:p>
            <w:pPr>
              <w:spacing w:before="227" w:line="219" w:lineRule="auto"/>
              <w:ind w:left="121" w:leftChars="0"/>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附加条件</w:t>
            </w:r>
          </w:p>
        </w:tc>
        <w:tc>
          <w:tcPr>
            <w:tcW w:w="6834" w:type="dxa"/>
            <w:vAlign w:val="top"/>
          </w:tcPr>
          <w:p>
            <w:pPr>
              <w:spacing w:before="227" w:line="219" w:lineRule="auto"/>
              <w:ind w:left="132" w:leftChars="0"/>
              <w:rPr>
                <w:rFonts w:hint="eastAsia" w:ascii="宋体" w:hAnsi="宋体" w:eastAsia="宋体" w:cs="宋体"/>
                <w:color w:val="auto"/>
                <w:spacing w:val="-1"/>
                <w:sz w:val="24"/>
                <w:szCs w:val="24"/>
                <w:highlight w:val="none"/>
              </w:rPr>
            </w:pPr>
            <w:r>
              <w:rPr>
                <w:rFonts w:hint="eastAsia" w:ascii="宋体" w:hAnsi="宋体" w:eastAsia="宋体" w:cs="宋体"/>
                <w:color w:val="auto"/>
                <w:spacing w:val="5"/>
                <w:sz w:val="24"/>
                <w:szCs w:val="24"/>
                <w:highlight w:val="none"/>
              </w:rPr>
              <w:t>投标文件未含有采购人不能接受的附加条件的；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trPr>
        <w:tc>
          <w:tcPr>
            <w:tcW w:w="754" w:type="dxa"/>
            <w:vAlign w:val="top"/>
          </w:tcPr>
          <w:p>
            <w:pPr>
              <w:spacing w:before="299" w:line="184" w:lineRule="auto"/>
              <w:ind w:left="254" w:leftChars="0"/>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17</w:t>
            </w:r>
          </w:p>
        </w:tc>
        <w:tc>
          <w:tcPr>
            <w:tcW w:w="1798" w:type="dxa"/>
            <w:vAlign w:val="top"/>
          </w:tcPr>
          <w:p>
            <w:pPr>
              <w:spacing w:before="239" w:line="220" w:lineRule="auto"/>
              <w:ind w:left="121" w:leftChars="0"/>
              <w:rPr>
                <w:rFonts w:hint="eastAsia" w:ascii="宋体" w:hAnsi="宋体" w:eastAsia="宋体" w:cs="宋体"/>
                <w:color w:val="auto"/>
                <w:spacing w:val="-2"/>
                <w:sz w:val="24"/>
                <w:szCs w:val="24"/>
                <w:highlight w:val="none"/>
              </w:rPr>
            </w:pPr>
            <w:r>
              <w:rPr>
                <w:rFonts w:hint="eastAsia" w:ascii="宋体" w:hAnsi="宋体" w:eastAsia="宋体" w:cs="宋体"/>
                <w:color w:val="auto"/>
                <w:spacing w:val="1"/>
                <w:sz w:val="24"/>
                <w:szCs w:val="24"/>
                <w:highlight w:val="none"/>
              </w:rPr>
              <w:t>其他无效情形</w:t>
            </w:r>
          </w:p>
        </w:tc>
        <w:tc>
          <w:tcPr>
            <w:tcW w:w="6834" w:type="dxa"/>
            <w:vAlign w:val="top"/>
          </w:tcPr>
          <w:p>
            <w:pPr>
              <w:spacing w:before="108" w:line="229" w:lineRule="auto"/>
              <w:ind w:left="132" w:leftChars="0" w:right="133" w:rightChars="0"/>
              <w:rPr>
                <w:rFonts w:hint="eastAsia" w:ascii="宋体" w:hAnsi="宋体" w:eastAsia="宋体" w:cs="宋体"/>
                <w:color w:val="auto"/>
                <w:spacing w:val="-1"/>
                <w:sz w:val="24"/>
                <w:szCs w:val="24"/>
                <w:highlight w:val="none"/>
              </w:rPr>
            </w:pPr>
            <w:r>
              <w:rPr>
                <w:rFonts w:hint="eastAsia" w:ascii="宋体" w:hAnsi="宋体" w:eastAsia="宋体" w:cs="宋体"/>
                <w:color w:val="auto"/>
                <w:sz w:val="24"/>
                <w:szCs w:val="24"/>
                <w:highlight w:val="none"/>
              </w:rPr>
              <w:t>投标人、投标文件存在不符合法律、法规和招标文件规定的</w:t>
            </w:r>
            <w:r>
              <w:rPr>
                <w:rFonts w:hint="eastAsia" w:ascii="宋体" w:hAnsi="宋体" w:eastAsia="宋体" w:cs="宋体"/>
                <w:color w:val="auto"/>
                <w:spacing w:val="17"/>
                <w:sz w:val="24"/>
                <w:szCs w:val="24"/>
                <w:highlight w:val="none"/>
              </w:rPr>
              <w:t xml:space="preserve"> 其他无效情形。</w:t>
            </w:r>
          </w:p>
        </w:tc>
      </w:tr>
    </w:tbl>
    <w:p>
      <w:pPr>
        <w:rPr>
          <w:rFonts w:hint="eastAsia" w:ascii="宋体" w:hAnsi="宋体" w:eastAsia="宋体" w:cs="宋体"/>
          <w:color w:val="auto"/>
          <w:sz w:val="24"/>
          <w:szCs w:val="24"/>
          <w:highlight w:val="none"/>
        </w:rPr>
      </w:pPr>
    </w:p>
    <w:p>
      <w:pPr>
        <w:spacing w:before="74" w:line="219" w:lineRule="auto"/>
        <w:ind w:left="10"/>
        <w:outlineLvl w:val="2"/>
        <w:rPr>
          <w:rFonts w:ascii="宋体" w:hAnsi="宋体" w:eastAsia="宋体" w:cs="宋体"/>
          <w:color w:val="auto"/>
          <w:sz w:val="23"/>
          <w:szCs w:val="23"/>
          <w:highlight w:val="none"/>
        </w:rPr>
      </w:pPr>
      <w:bookmarkStart w:id="122" w:name="_Toc19159"/>
      <w:r>
        <w:rPr>
          <w:rFonts w:ascii="Times New Roman" w:hAnsi="Times New Roman" w:eastAsia="Times New Roman" w:cs="Times New Roman"/>
          <w:b/>
          <w:bCs/>
          <w:color w:val="auto"/>
          <w:spacing w:val="10"/>
          <w:sz w:val="23"/>
          <w:szCs w:val="23"/>
          <w:highlight w:val="none"/>
        </w:rPr>
        <w:t>2</w:t>
      </w:r>
      <w:r>
        <w:rPr>
          <w:rFonts w:ascii="Times New Roman" w:hAnsi="Times New Roman" w:eastAsia="Times New Roman" w:cs="Times New Roman"/>
          <w:color w:val="auto"/>
          <w:spacing w:val="4"/>
          <w:sz w:val="23"/>
          <w:szCs w:val="23"/>
          <w:highlight w:val="none"/>
        </w:rPr>
        <w:t xml:space="preserve">    </w:t>
      </w:r>
      <w:r>
        <w:rPr>
          <w:rFonts w:ascii="宋体" w:hAnsi="宋体" w:eastAsia="宋体" w:cs="宋体"/>
          <w:color w:val="auto"/>
          <w:spacing w:val="10"/>
          <w:sz w:val="23"/>
          <w:szCs w:val="23"/>
          <w:highlight w:val="none"/>
        </w:rPr>
        <w:t>投标文件有关事项的澄清或者说明</w:t>
      </w:r>
      <w:bookmarkEnd w:id="122"/>
    </w:p>
    <w:p>
      <w:pPr>
        <w:spacing w:before="195" w:line="348" w:lineRule="auto"/>
        <w:ind w:left="1079" w:right="169" w:hanging="719"/>
        <w:rPr>
          <w:rFonts w:ascii="宋体" w:hAnsi="宋体" w:eastAsia="宋体" w:cs="宋体"/>
          <w:color w:val="auto"/>
          <w:sz w:val="23"/>
          <w:szCs w:val="23"/>
          <w:highlight w:val="none"/>
        </w:rPr>
      </w:pPr>
      <w:r>
        <w:rPr>
          <w:rFonts w:ascii="Times New Roman" w:hAnsi="Times New Roman" w:eastAsia="Times New Roman" w:cs="Times New Roman"/>
          <w:b/>
          <w:bCs/>
          <w:color w:val="auto"/>
          <w:spacing w:val="12"/>
          <w:sz w:val="23"/>
          <w:szCs w:val="23"/>
          <w:highlight w:val="none"/>
        </w:rPr>
        <w:t>2.1</w:t>
      </w:r>
      <w:r>
        <w:rPr>
          <w:rFonts w:ascii="宋体" w:hAnsi="宋体" w:eastAsia="宋体" w:cs="宋体"/>
          <w:color w:val="auto"/>
          <w:spacing w:val="10"/>
          <w:sz w:val="23"/>
          <w:szCs w:val="23"/>
          <w:highlight w:val="none"/>
        </w:rPr>
        <w:t xml:space="preserve">   </w:t>
      </w:r>
      <w:r>
        <w:rPr>
          <w:rFonts w:ascii="宋体" w:hAnsi="宋体" w:eastAsia="宋体" w:cs="宋体"/>
          <w:color w:val="auto"/>
          <w:spacing w:val="12"/>
          <w:sz w:val="23"/>
          <w:szCs w:val="23"/>
          <w:highlight w:val="none"/>
        </w:rPr>
        <w:t>评标过程中，评标委员会将以书面形式要求投标人对其投标文件中含义不明</w:t>
      </w:r>
      <w:r>
        <w:rPr>
          <w:rFonts w:ascii="宋体" w:hAnsi="宋体" w:eastAsia="宋体" w:cs="宋体"/>
          <w:color w:val="auto"/>
          <w:spacing w:val="13"/>
          <w:sz w:val="23"/>
          <w:szCs w:val="23"/>
          <w:highlight w:val="none"/>
        </w:rPr>
        <w:t>确、同类问题表述不一致或者有明显文字和计算错误</w:t>
      </w:r>
      <w:r>
        <w:rPr>
          <w:rFonts w:ascii="宋体" w:hAnsi="宋体" w:eastAsia="宋体" w:cs="宋体"/>
          <w:color w:val="auto"/>
          <w:spacing w:val="12"/>
          <w:sz w:val="23"/>
          <w:szCs w:val="23"/>
          <w:highlight w:val="none"/>
        </w:rPr>
        <w:t>的内容，作出必要的澄</w:t>
      </w:r>
      <w:r>
        <w:rPr>
          <w:rFonts w:ascii="宋体" w:hAnsi="宋体" w:eastAsia="宋体" w:cs="宋体"/>
          <w:color w:val="auto"/>
          <w:sz w:val="23"/>
          <w:szCs w:val="23"/>
          <w:highlight w:val="none"/>
        </w:rPr>
        <w:t xml:space="preserve"> </w:t>
      </w:r>
      <w:r>
        <w:rPr>
          <w:rFonts w:ascii="宋体" w:hAnsi="宋体" w:eastAsia="宋体" w:cs="宋体"/>
          <w:color w:val="auto"/>
          <w:spacing w:val="13"/>
          <w:sz w:val="23"/>
          <w:szCs w:val="23"/>
          <w:highlight w:val="none"/>
        </w:rPr>
        <w:t>清、说明或者补正。投标人的澄清、说明或者补正应当采用书面形式，并</w:t>
      </w:r>
      <w:r>
        <w:rPr>
          <w:rFonts w:ascii="宋体" w:hAnsi="宋体" w:eastAsia="宋体" w:cs="宋体"/>
          <w:color w:val="auto"/>
          <w:spacing w:val="12"/>
          <w:sz w:val="23"/>
          <w:szCs w:val="23"/>
          <w:highlight w:val="none"/>
        </w:rPr>
        <w:t>加</w:t>
      </w:r>
      <w:r>
        <w:rPr>
          <w:rFonts w:ascii="宋体" w:hAnsi="宋体" w:eastAsia="宋体" w:cs="宋体"/>
          <w:color w:val="auto"/>
          <w:spacing w:val="14"/>
          <w:sz w:val="23"/>
          <w:szCs w:val="23"/>
          <w:highlight w:val="none"/>
        </w:rPr>
        <w:t>盖公章，或者由法定代表人(若投标人为事业单位或其他组织或分支</w:t>
      </w:r>
      <w:r>
        <w:rPr>
          <w:rFonts w:ascii="宋体" w:hAnsi="宋体" w:eastAsia="宋体" w:cs="宋体"/>
          <w:color w:val="auto"/>
          <w:spacing w:val="13"/>
          <w:sz w:val="23"/>
          <w:szCs w:val="23"/>
          <w:highlight w:val="none"/>
        </w:rPr>
        <w:t>机构，</w:t>
      </w:r>
      <w:r>
        <w:rPr>
          <w:rFonts w:ascii="宋体" w:hAnsi="宋体" w:eastAsia="宋体" w:cs="宋体"/>
          <w:color w:val="auto"/>
          <w:sz w:val="23"/>
          <w:szCs w:val="23"/>
          <w:highlight w:val="none"/>
        </w:rPr>
        <w:t xml:space="preserve"> </w:t>
      </w:r>
      <w:r>
        <w:rPr>
          <w:rFonts w:ascii="宋体" w:hAnsi="宋体" w:eastAsia="宋体" w:cs="宋体"/>
          <w:color w:val="auto"/>
          <w:spacing w:val="15"/>
          <w:sz w:val="23"/>
          <w:szCs w:val="23"/>
          <w:highlight w:val="none"/>
        </w:rPr>
        <w:t>可为单位负责人)或其授权的代表签字。投标人的澄清、说明或者补正不得</w:t>
      </w:r>
      <w:r>
        <w:rPr>
          <w:rFonts w:ascii="宋体" w:hAnsi="宋体" w:eastAsia="宋体" w:cs="宋体"/>
          <w:color w:val="auto"/>
          <w:spacing w:val="13"/>
          <w:sz w:val="23"/>
          <w:szCs w:val="23"/>
          <w:highlight w:val="none"/>
        </w:rPr>
        <w:t>超出投标文件的范围或者改变投标文件的实质性内</w:t>
      </w:r>
      <w:r>
        <w:rPr>
          <w:rFonts w:ascii="宋体" w:hAnsi="宋体" w:eastAsia="宋体" w:cs="宋体"/>
          <w:color w:val="auto"/>
          <w:spacing w:val="12"/>
          <w:sz w:val="23"/>
          <w:szCs w:val="23"/>
          <w:highlight w:val="none"/>
        </w:rPr>
        <w:t>容。澄清文件将作为投标</w:t>
      </w:r>
      <w:r>
        <w:rPr>
          <w:rFonts w:ascii="宋体" w:hAnsi="宋体" w:eastAsia="宋体" w:cs="宋体"/>
          <w:color w:val="auto"/>
          <w:spacing w:val="7"/>
          <w:sz w:val="23"/>
          <w:szCs w:val="23"/>
          <w:highlight w:val="none"/>
        </w:rPr>
        <w:t>文件内容的一部分。</w:t>
      </w:r>
    </w:p>
    <w:p>
      <w:pPr>
        <w:spacing w:before="186" w:line="331" w:lineRule="auto"/>
        <w:ind w:left="1079" w:right="185" w:hanging="719"/>
        <w:rPr>
          <w:rFonts w:ascii="宋体" w:hAnsi="宋体" w:eastAsia="宋体" w:cs="宋体"/>
          <w:color w:val="auto"/>
          <w:sz w:val="23"/>
          <w:szCs w:val="23"/>
          <w:highlight w:val="none"/>
        </w:rPr>
      </w:pPr>
      <w:r>
        <w:rPr>
          <w:rFonts w:ascii="Times New Roman" w:hAnsi="Times New Roman" w:eastAsia="Times New Roman" w:cs="Times New Roman"/>
          <w:b/>
          <w:bCs/>
          <w:color w:val="auto"/>
          <w:spacing w:val="12"/>
          <w:sz w:val="23"/>
          <w:szCs w:val="23"/>
          <w:highlight w:val="none"/>
        </w:rPr>
        <w:t>2.2</w:t>
      </w:r>
      <w:r>
        <w:rPr>
          <w:rFonts w:ascii="宋体" w:hAnsi="宋体" w:eastAsia="宋体" w:cs="宋体"/>
          <w:color w:val="auto"/>
          <w:spacing w:val="11"/>
          <w:sz w:val="23"/>
          <w:szCs w:val="23"/>
          <w:highlight w:val="none"/>
        </w:rPr>
        <w:t xml:space="preserve">   </w:t>
      </w:r>
      <w:r>
        <w:rPr>
          <w:rFonts w:ascii="宋体" w:hAnsi="宋体" w:eastAsia="宋体" w:cs="宋体"/>
          <w:color w:val="auto"/>
          <w:spacing w:val="10"/>
          <w:sz w:val="23"/>
          <w:szCs w:val="23"/>
          <w:highlight w:val="none"/>
        </w:rPr>
        <w:t>评标委员会认为投标人的报价明显低于其他通过符合性审查投标人的报价，</w:t>
      </w:r>
      <w:r>
        <w:rPr>
          <w:rFonts w:ascii="宋体" w:hAnsi="宋体" w:eastAsia="宋体" w:cs="宋体"/>
          <w:color w:val="auto"/>
          <w:spacing w:val="1"/>
          <w:sz w:val="23"/>
          <w:szCs w:val="23"/>
          <w:highlight w:val="none"/>
        </w:rPr>
        <w:t xml:space="preserve"> </w:t>
      </w:r>
      <w:r>
        <w:rPr>
          <w:rFonts w:ascii="宋体" w:hAnsi="宋体" w:eastAsia="宋体" w:cs="宋体"/>
          <w:color w:val="auto"/>
          <w:spacing w:val="13"/>
          <w:sz w:val="23"/>
          <w:szCs w:val="23"/>
          <w:highlight w:val="none"/>
        </w:rPr>
        <w:t>有可能影响产品质量或者不能诚信履约的，有权要求</w:t>
      </w:r>
      <w:r>
        <w:rPr>
          <w:rFonts w:ascii="宋体" w:hAnsi="宋体" w:eastAsia="宋体" w:cs="宋体"/>
          <w:color w:val="auto"/>
          <w:spacing w:val="12"/>
          <w:sz w:val="23"/>
          <w:szCs w:val="23"/>
          <w:highlight w:val="none"/>
        </w:rPr>
        <w:t>该投标人在评标现场合</w:t>
      </w:r>
      <w:r>
        <w:rPr>
          <w:rFonts w:ascii="宋体" w:hAnsi="宋体" w:eastAsia="宋体" w:cs="宋体"/>
          <w:color w:val="auto"/>
          <w:spacing w:val="13"/>
          <w:sz w:val="23"/>
          <w:szCs w:val="23"/>
          <w:highlight w:val="none"/>
        </w:rPr>
        <w:t>理的时间内提供书面说明，必要时提交相关证明材料</w:t>
      </w:r>
      <w:r>
        <w:rPr>
          <w:rFonts w:ascii="宋体" w:hAnsi="宋体" w:eastAsia="宋体" w:cs="宋体"/>
          <w:color w:val="auto"/>
          <w:spacing w:val="12"/>
          <w:sz w:val="23"/>
          <w:szCs w:val="23"/>
          <w:highlight w:val="none"/>
        </w:rPr>
        <w:t>；若投标人不能证明其</w:t>
      </w:r>
      <w:r>
        <w:rPr>
          <w:rFonts w:ascii="宋体" w:hAnsi="宋体" w:eastAsia="宋体" w:cs="宋体"/>
          <w:color w:val="auto"/>
          <w:sz w:val="23"/>
          <w:szCs w:val="23"/>
          <w:highlight w:val="none"/>
        </w:rPr>
        <w:t xml:space="preserve"> </w:t>
      </w:r>
      <w:r>
        <w:rPr>
          <w:rFonts w:ascii="宋体" w:hAnsi="宋体" w:eastAsia="宋体" w:cs="宋体"/>
          <w:color w:val="auto"/>
          <w:spacing w:val="7"/>
          <w:sz w:val="23"/>
          <w:szCs w:val="23"/>
          <w:highlight w:val="none"/>
        </w:rPr>
        <w:t>报价合理性，评标委员会将其作为</w:t>
      </w:r>
      <w:r>
        <w:rPr>
          <w:rFonts w:ascii="宋体" w:hAnsi="宋体" w:eastAsia="宋体" w:cs="宋体"/>
          <w:b/>
          <w:bCs/>
          <w:color w:val="auto"/>
          <w:spacing w:val="7"/>
          <w:sz w:val="23"/>
          <w:szCs w:val="23"/>
          <w:highlight w:val="none"/>
        </w:rPr>
        <w:t>无效投标处理。</w:t>
      </w:r>
    </w:p>
    <w:p>
      <w:pPr>
        <w:spacing w:before="187" w:line="332" w:lineRule="auto"/>
        <w:ind w:left="1079" w:right="169" w:hanging="719"/>
        <w:rPr>
          <w:rFonts w:ascii="宋体" w:hAnsi="宋体" w:eastAsia="宋体" w:cs="宋体"/>
          <w:color w:val="auto"/>
          <w:sz w:val="23"/>
          <w:szCs w:val="23"/>
          <w:highlight w:val="none"/>
        </w:rPr>
      </w:pPr>
      <w:r>
        <w:rPr>
          <w:rFonts w:ascii="Times New Roman" w:hAnsi="Times New Roman" w:eastAsia="Times New Roman" w:cs="Times New Roman"/>
          <w:b/>
          <w:bCs/>
          <w:color w:val="auto"/>
          <w:spacing w:val="12"/>
          <w:sz w:val="23"/>
          <w:szCs w:val="23"/>
          <w:highlight w:val="none"/>
        </w:rPr>
        <w:t>2.3</w:t>
      </w:r>
      <w:r>
        <w:rPr>
          <w:rFonts w:ascii="Times New Roman" w:hAnsi="Times New Roman" w:eastAsia="Times New Roman" w:cs="Times New Roman"/>
          <w:color w:val="auto"/>
          <w:spacing w:val="3"/>
          <w:sz w:val="23"/>
          <w:szCs w:val="23"/>
          <w:highlight w:val="none"/>
        </w:rPr>
        <w:t xml:space="preserve">       </w:t>
      </w:r>
      <w:r>
        <w:rPr>
          <w:rFonts w:ascii="宋体" w:hAnsi="宋体" w:eastAsia="宋体" w:cs="宋体"/>
          <w:color w:val="auto"/>
          <w:spacing w:val="12"/>
          <w:sz w:val="23"/>
          <w:szCs w:val="23"/>
          <w:highlight w:val="none"/>
        </w:rPr>
        <w:t>投标报价须包含招标文件全部内容，如分项报价表有缺漏</w:t>
      </w:r>
      <w:r>
        <w:rPr>
          <w:rFonts w:ascii="宋体" w:hAnsi="宋体" w:eastAsia="宋体" w:cs="宋体"/>
          <w:color w:val="auto"/>
          <w:spacing w:val="11"/>
          <w:sz w:val="23"/>
          <w:szCs w:val="23"/>
          <w:highlight w:val="none"/>
        </w:rPr>
        <w:t>视为已含在其他各</w:t>
      </w:r>
      <w:r>
        <w:rPr>
          <w:rFonts w:ascii="宋体" w:hAnsi="宋体" w:eastAsia="宋体" w:cs="宋体"/>
          <w:color w:val="auto"/>
          <w:spacing w:val="13"/>
          <w:sz w:val="23"/>
          <w:szCs w:val="23"/>
          <w:highlight w:val="none"/>
        </w:rPr>
        <w:t>项报价中，将不对投标总价进行调整。评标委员会</w:t>
      </w:r>
      <w:r>
        <w:rPr>
          <w:rFonts w:ascii="宋体" w:hAnsi="宋体" w:eastAsia="宋体" w:cs="宋体"/>
          <w:color w:val="auto"/>
          <w:spacing w:val="12"/>
          <w:sz w:val="23"/>
          <w:szCs w:val="23"/>
          <w:highlight w:val="none"/>
        </w:rPr>
        <w:t>有权要求投标人在评标现</w:t>
      </w:r>
      <w:r>
        <w:rPr>
          <w:rFonts w:ascii="宋体" w:hAnsi="宋体" w:eastAsia="宋体" w:cs="宋体"/>
          <w:color w:val="auto"/>
          <w:spacing w:val="13"/>
          <w:sz w:val="23"/>
          <w:szCs w:val="23"/>
          <w:highlight w:val="none"/>
        </w:rPr>
        <w:t>场合理的时间内对此进行书面确认，投标人不确认的，视为将一个采购包中</w:t>
      </w:r>
      <w:r>
        <w:rPr>
          <w:rFonts w:ascii="宋体" w:hAnsi="宋体" w:eastAsia="宋体" w:cs="宋体"/>
          <w:color w:val="auto"/>
          <w:spacing w:val="6"/>
          <w:sz w:val="23"/>
          <w:szCs w:val="23"/>
          <w:highlight w:val="none"/>
        </w:rPr>
        <w:t>的内容拆分投标，其</w:t>
      </w:r>
      <w:r>
        <w:rPr>
          <w:rFonts w:ascii="宋体" w:hAnsi="宋体" w:eastAsia="宋体" w:cs="宋体"/>
          <w:b/>
          <w:bCs/>
          <w:color w:val="auto"/>
          <w:spacing w:val="6"/>
          <w:sz w:val="23"/>
          <w:szCs w:val="23"/>
          <w:highlight w:val="none"/>
        </w:rPr>
        <w:t>投标无效。</w:t>
      </w:r>
    </w:p>
    <w:p>
      <w:pPr>
        <w:spacing w:before="187" w:line="218" w:lineRule="auto"/>
        <w:ind w:left="360"/>
        <w:rPr>
          <w:rFonts w:ascii="宋体" w:hAnsi="宋体" w:eastAsia="宋体" w:cs="宋体"/>
          <w:color w:val="auto"/>
          <w:sz w:val="23"/>
          <w:szCs w:val="23"/>
          <w:highlight w:val="none"/>
        </w:rPr>
      </w:pPr>
      <w:r>
        <w:rPr>
          <w:rFonts w:ascii="Times New Roman" w:hAnsi="Times New Roman" w:eastAsia="Times New Roman" w:cs="Times New Roman"/>
          <w:b/>
          <w:bCs/>
          <w:color w:val="auto"/>
          <w:spacing w:val="7"/>
          <w:sz w:val="23"/>
          <w:szCs w:val="23"/>
          <w:highlight w:val="none"/>
        </w:rPr>
        <w:t>2.4</w:t>
      </w:r>
      <w:r>
        <w:rPr>
          <w:rFonts w:ascii="Times New Roman" w:hAnsi="Times New Roman" w:eastAsia="Times New Roman" w:cs="Times New Roman"/>
          <w:color w:val="auto"/>
          <w:spacing w:val="4"/>
          <w:sz w:val="23"/>
          <w:szCs w:val="23"/>
          <w:highlight w:val="none"/>
        </w:rPr>
        <w:t xml:space="preserve">       </w:t>
      </w:r>
      <w:r>
        <w:rPr>
          <w:rFonts w:ascii="宋体" w:hAnsi="宋体" w:eastAsia="宋体" w:cs="宋体"/>
          <w:color w:val="auto"/>
          <w:spacing w:val="7"/>
          <w:sz w:val="23"/>
          <w:szCs w:val="23"/>
          <w:highlight w:val="none"/>
        </w:rPr>
        <w:t>投标文件报价出现前后不一致的，按照下列规定修正：</w:t>
      </w:r>
    </w:p>
    <w:p>
      <w:pPr>
        <w:spacing w:before="298" w:line="218" w:lineRule="auto"/>
        <w:ind w:left="1140"/>
        <w:rPr>
          <w:rFonts w:ascii="宋体" w:hAnsi="宋体" w:eastAsia="宋体" w:cs="宋体"/>
          <w:color w:val="auto"/>
          <w:sz w:val="23"/>
          <w:szCs w:val="23"/>
          <w:highlight w:val="none"/>
        </w:rPr>
      </w:pPr>
      <w:r>
        <w:rPr>
          <w:rFonts w:ascii="Times New Roman" w:hAnsi="Times New Roman" w:eastAsia="Times New Roman" w:cs="Times New Roman"/>
          <w:b/>
          <w:bCs/>
          <w:color w:val="auto"/>
          <w:spacing w:val="5"/>
          <w:sz w:val="23"/>
          <w:szCs w:val="23"/>
          <w:highlight w:val="none"/>
        </w:rPr>
        <w:t>2.4.1</w:t>
      </w:r>
      <w:r>
        <w:rPr>
          <w:rFonts w:ascii="Times New Roman" w:hAnsi="Times New Roman" w:eastAsia="Times New Roman" w:cs="Times New Roman"/>
          <w:color w:val="auto"/>
          <w:spacing w:val="9"/>
          <w:sz w:val="23"/>
          <w:szCs w:val="23"/>
          <w:highlight w:val="none"/>
        </w:rPr>
        <w:t xml:space="preserve">      </w:t>
      </w:r>
      <w:r>
        <w:rPr>
          <w:rFonts w:ascii="宋体" w:hAnsi="宋体" w:eastAsia="宋体" w:cs="宋体"/>
          <w:color w:val="auto"/>
          <w:spacing w:val="5"/>
          <w:sz w:val="23"/>
          <w:szCs w:val="23"/>
          <w:highlight w:val="none"/>
        </w:rPr>
        <w:t>招标文件对于报价修正是否另有规定：</w:t>
      </w:r>
    </w:p>
    <w:p>
      <w:pPr>
        <w:spacing w:before="187" w:line="332" w:lineRule="auto"/>
        <w:ind w:left="1182" w:leftChars="563" w:right="169" w:firstLine="141" w:firstLineChars="59"/>
        <w:rPr>
          <w:rFonts w:hint="default" w:ascii="宋体" w:hAnsi="宋体" w:eastAsia="宋体" w:cs="宋体"/>
          <w:color w:val="auto"/>
          <w:spacing w:val="13"/>
          <w:sz w:val="23"/>
          <w:szCs w:val="23"/>
          <w:highlight w:val="none"/>
          <w:lang w:val="en-US"/>
        </w:rPr>
      </w:pPr>
      <w:r>
        <w:rPr>
          <w:rFonts w:ascii="Wingdings 2" w:hAnsi="Wingdings 2"/>
          <w:color w:val="auto"/>
          <w:sz w:val="24"/>
          <w:highlight w:val="none"/>
        </w:rPr>
        <w:sym w:font="Wingdings 2" w:char="00A3"/>
      </w:r>
      <w:r>
        <w:rPr>
          <w:rFonts w:ascii="宋体" w:hAnsi="宋体" w:eastAsia="宋体" w:cs="宋体"/>
          <w:color w:val="auto"/>
          <w:spacing w:val="-12"/>
          <w:sz w:val="23"/>
          <w:szCs w:val="23"/>
          <w:highlight w:val="none"/>
        </w:rPr>
        <w:t>有，具体规定为：</w:t>
      </w:r>
      <w:r>
        <w:rPr>
          <w:rFonts w:hint="eastAsia" w:ascii="宋体" w:hAnsi="宋体" w:eastAsia="宋体" w:cs="宋体"/>
          <w:color w:val="auto"/>
          <w:spacing w:val="13"/>
          <w:sz w:val="23"/>
          <w:szCs w:val="23"/>
          <w:highlight w:val="none"/>
          <w:u w:val="single"/>
          <w:lang w:val="en-US" w:eastAsia="zh-CN"/>
        </w:rPr>
        <w:t xml:space="preserve">       /       </w:t>
      </w:r>
    </w:p>
    <w:p>
      <w:pPr>
        <w:spacing w:before="187" w:line="332" w:lineRule="auto"/>
        <w:ind w:left="1182" w:leftChars="563" w:right="169" w:firstLine="141" w:firstLineChars="59"/>
        <w:rPr>
          <w:rFonts w:ascii="宋体" w:hAnsi="宋体" w:eastAsia="宋体" w:cs="宋体"/>
          <w:color w:val="auto"/>
          <w:spacing w:val="13"/>
          <w:sz w:val="23"/>
          <w:szCs w:val="23"/>
          <w:highlight w:val="none"/>
        </w:rPr>
      </w:pPr>
      <w:r>
        <w:rPr>
          <w:rFonts w:ascii="Wingdings 2" w:hAnsi="Wingdings 2"/>
          <w:color w:val="auto"/>
          <w:sz w:val="24"/>
          <w:highlight w:val="none"/>
        </w:rPr>
        <w:sym w:font="Wingdings 2" w:char="0052"/>
      </w:r>
      <w:r>
        <w:rPr>
          <w:rFonts w:ascii="宋体" w:hAnsi="宋体" w:eastAsia="宋体" w:cs="宋体"/>
          <w:color w:val="auto"/>
          <w:spacing w:val="13"/>
          <w:sz w:val="23"/>
          <w:szCs w:val="23"/>
          <w:highlight w:val="none"/>
        </w:rPr>
        <w:t>无，按下述2.4.2-2.4.7项规定修正。</w:t>
      </w:r>
    </w:p>
    <w:p>
      <w:pPr>
        <w:spacing w:before="195" w:line="218" w:lineRule="auto"/>
        <w:ind w:right="144"/>
        <w:jc w:val="right"/>
        <w:rPr>
          <w:rFonts w:ascii="宋体" w:hAnsi="宋体" w:eastAsia="宋体" w:cs="宋体"/>
          <w:color w:val="auto"/>
          <w:sz w:val="23"/>
          <w:szCs w:val="23"/>
          <w:highlight w:val="none"/>
        </w:rPr>
      </w:pPr>
      <w:r>
        <w:rPr>
          <w:rFonts w:ascii="Times New Roman" w:hAnsi="Times New Roman" w:eastAsia="Times New Roman" w:cs="Times New Roman"/>
          <w:b/>
          <w:bCs/>
          <w:color w:val="auto"/>
          <w:spacing w:val="13"/>
          <w:sz w:val="23"/>
          <w:szCs w:val="23"/>
          <w:highlight w:val="none"/>
        </w:rPr>
        <w:t>2.4.2</w:t>
      </w:r>
      <w:r>
        <w:rPr>
          <w:rFonts w:ascii="Times New Roman" w:hAnsi="Times New Roman" w:eastAsia="Times New Roman" w:cs="Times New Roman"/>
          <w:color w:val="auto"/>
          <w:spacing w:val="7"/>
          <w:sz w:val="23"/>
          <w:szCs w:val="23"/>
          <w:highlight w:val="none"/>
        </w:rPr>
        <w:t xml:space="preserve">      </w:t>
      </w:r>
      <w:r>
        <w:rPr>
          <w:rFonts w:ascii="宋体" w:hAnsi="宋体" w:eastAsia="宋体" w:cs="宋体"/>
          <w:color w:val="auto"/>
          <w:spacing w:val="13"/>
          <w:sz w:val="23"/>
          <w:szCs w:val="23"/>
          <w:highlight w:val="none"/>
        </w:rPr>
        <w:t>单独递交的开标一览表(报价表)与投标文件中开标一览表(报价表)</w:t>
      </w:r>
    </w:p>
    <w:p>
      <w:pPr>
        <w:spacing w:before="189" w:line="218" w:lineRule="auto"/>
        <w:ind w:left="2039"/>
        <w:rPr>
          <w:rFonts w:ascii="宋体" w:hAnsi="宋体" w:eastAsia="宋体" w:cs="宋体"/>
          <w:color w:val="auto"/>
          <w:sz w:val="23"/>
          <w:szCs w:val="23"/>
          <w:highlight w:val="none"/>
        </w:rPr>
      </w:pPr>
      <w:r>
        <w:rPr>
          <w:rFonts w:ascii="宋体" w:hAnsi="宋体" w:eastAsia="宋体" w:cs="宋体"/>
          <w:color w:val="auto"/>
          <w:spacing w:val="16"/>
          <w:sz w:val="23"/>
          <w:szCs w:val="23"/>
          <w:highlight w:val="none"/>
        </w:rPr>
        <w:t>内容不一致的，以单独递交的开标一览表(报价表)为准；</w:t>
      </w:r>
    </w:p>
    <w:p>
      <w:pPr>
        <w:spacing w:before="188" w:line="218" w:lineRule="auto"/>
        <w:ind w:right="176"/>
        <w:jc w:val="right"/>
        <w:rPr>
          <w:rFonts w:ascii="宋体" w:hAnsi="宋体" w:eastAsia="宋体" w:cs="宋体"/>
          <w:color w:val="auto"/>
          <w:sz w:val="23"/>
          <w:szCs w:val="23"/>
          <w:highlight w:val="none"/>
        </w:rPr>
      </w:pPr>
      <w:r>
        <w:rPr>
          <w:rFonts w:ascii="Times New Roman" w:hAnsi="Times New Roman" w:eastAsia="Times New Roman" w:cs="Times New Roman"/>
          <w:b/>
          <w:bCs/>
          <w:color w:val="auto"/>
          <w:spacing w:val="13"/>
          <w:sz w:val="23"/>
          <w:szCs w:val="23"/>
          <w:highlight w:val="none"/>
        </w:rPr>
        <w:t>2.4.3</w:t>
      </w:r>
      <w:r>
        <w:rPr>
          <w:rFonts w:ascii="Times New Roman" w:hAnsi="Times New Roman" w:eastAsia="Times New Roman" w:cs="Times New Roman"/>
          <w:color w:val="auto"/>
          <w:spacing w:val="6"/>
          <w:sz w:val="23"/>
          <w:szCs w:val="23"/>
          <w:highlight w:val="none"/>
        </w:rPr>
        <w:t xml:space="preserve">      </w:t>
      </w:r>
      <w:r>
        <w:rPr>
          <w:rFonts w:ascii="宋体" w:hAnsi="宋体" w:eastAsia="宋体" w:cs="宋体"/>
          <w:color w:val="auto"/>
          <w:spacing w:val="13"/>
          <w:sz w:val="23"/>
          <w:szCs w:val="23"/>
          <w:highlight w:val="none"/>
        </w:rPr>
        <w:t>投标文件中开标一览表(报价表)内容</w:t>
      </w:r>
      <w:r>
        <w:rPr>
          <w:rFonts w:ascii="宋体" w:hAnsi="宋体" w:eastAsia="宋体" w:cs="宋体"/>
          <w:color w:val="auto"/>
          <w:spacing w:val="12"/>
          <w:sz w:val="23"/>
          <w:szCs w:val="23"/>
          <w:highlight w:val="none"/>
        </w:rPr>
        <w:t>与投标文件中相应内容不一致</w:t>
      </w:r>
    </w:p>
    <w:p>
      <w:pPr>
        <w:spacing w:before="189" w:line="218" w:lineRule="auto"/>
        <w:ind w:left="2039"/>
        <w:rPr>
          <w:rFonts w:ascii="宋体" w:hAnsi="宋体" w:eastAsia="宋体" w:cs="宋体"/>
          <w:color w:val="auto"/>
          <w:sz w:val="23"/>
          <w:szCs w:val="23"/>
          <w:highlight w:val="none"/>
        </w:rPr>
      </w:pPr>
      <w:r>
        <w:rPr>
          <w:rFonts w:ascii="宋体" w:hAnsi="宋体" w:eastAsia="宋体" w:cs="宋体"/>
          <w:color w:val="auto"/>
          <w:spacing w:val="20"/>
          <w:sz w:val="23"/>
          <w:szCs w:val="23"/>
          <w:highlight w:val="none"/>
        </w:rPr>
        <w:t>的，以开标一览表(报价表)为准；</w:t>
      </w:r>
    </w:p>
    <w:p>
      <w:pPr>
        <w:spacing w:before="190" w:line="219" w:lineRule="auto"/>
        <w:ind w:left="1140"/>
        <w:rPr>
          <w:rFonts w:ascii="宋体" w:hAnsi="宋体" w:eastAsia="宋体" w:cs="宋体"/>
          <w:color w:val="auto"/>
          <w:sz w:val="23"/>
          <w:szCs w:val="23"/>
          <w:highlight w:val="none"/>
        </w:rPr>
      </w:pPr>
      <w:r>
        <w:rPr>
          <w:rFonts w:ascii="Times New Roman" w:hAnsi="Times New Roman" w:eastAsia="Times New Roman" w:cs="Times New Roman"/>
          <w:b/>
          <w:bCs/>
          <w:color w:val="auto"/>
          <w:spacing w:val="6"/>
          <w:sz w:val="23"/>
          <w:szCs w:val="23"/>
          <w:highlight w:val="none"/>
        </w:rPr>
        <w:t>2.4.4</w:t>
      </w:r>
      <w:r>
        <w:rPr>
          <w:rFonts w:ascii="Times New Roman" w:hAnsi="Times New Roman" w:eastAsia="Times New Roman" w:cs="Times New Roman"/>
          <w:color w:val="auto"/>
          <w:spacing w:val="7"/>
          <w:sz w:val="23"/>
          <w:szCs w:val="23"/>
          <w:highlight w:val="none"/>
        </w:rPr>
        <w:t xml:space="preserve">      </w:t>
      </w:r>
      <w:r>
        <w:rPr>
          <w:rFonts w:ascii="宋体" w:hAnsi="宋体" w:eastAsia="宋体" w:cs="宋体"/>
          <w:color w:val="auto"/>
          <w:spacing w:val="6"/>
          <w:sz w:val="23"/>
          <w:szCs w:val="23"/>
          <w:highlight w:val="none"/>
        </w:rPr>
        <w:t>大写金额和小写金额不一致的，以大写金额为准；</w:t>
      </w:r>
    </w:p>
    <w:p>
      <w:pPr>
        <w:spacing w:before="185" w:line="218" w:lineRule="auto"/>
        <w:jc w:val="right"/>
        <w:rPr>
          <w:rFonts w:ascii="宋体" w:hAnsi="宋体" w:eastAsia="宋体" w:cs="宋体"/>
          <w:color w:val="auto"/>
          <w:sz w:val="23"/>
          <w:szCs w:val="23"/>
          <w:highlight w:val="none"/>
        </w:rPr>
      </w:pPr>
      <w:r>
        <w:rPr>
          <w:rFonts w:ascii="Times New Roman" w:hAnsi="Times New Roman" w:eastAsia="Times New Roman" w:cs="Times New Roman"/>
          <w:b/>
          <w:bCs/>
          <w:color w:val="auto"/>
          <w:spacing w:val="4"/>
          <w:sz w:val="23"/>
          <w:szCs w:val="23"/>
          <w:highlight w:val="none"/>
        </w:rPr>
        <w:t>2.4.5</w:t>
      </w:r>
      <w:r>
        <w:rPr>
          <w:rFonts w:ascii="Times New Roman" w:hAnsi="Times New Roman" w:eastAsia="Times New Roman" w:cs="Times New Roman"/>
          <w:color w:val="auto"/>
          <w:spacing w:val="9"/>
          <w:sz w:val="23"/>
          <w:szCs w:val="23"/>
          <w:highlight w:val="none"/>
        </w:rPr>
        <w:t xml:space="preserve">      </w:t>
      </w:r>
      <w:r>
        <w:rPr>
          <w:rFonts w:ascii="宋体" w:hAnsi="宋体" w:eastAsia="宋体" w:cs="宋体"/>
          <w:color w:val="auto"/>
          <w:spacing w:val="4"/>
          <w:sz w:val="23"/>
          <w:szCs w:val="23"/>
          <w:highlight w:val="none"/>
        </w:rPr>
        <w:t>单价金额小数点或者百分比有明显错位的，以开标一览表的总价为准，</w:t>
      </w:r>
    </w:p>
    <w:p>
      <w:pPr>
        <w:spacing w:before="189" w:line="218" w:lineRule="auto"/>
        <w:ind w:left="2039"/>
        <w:rPr>
          <w:rFonts w:ascii="宋体" w:hAnsi="宋体" w:eastAsia="宋体" w:cs="宋体"/>
          <w:color w:val="auto"/>
          <w:sz w:val="23"/>
          <w:szCs w:val="23"/>
          <w:highlight w:val="none"/>
        </w:rPr>
      </w:pPr>
      <w:r>
        <w:rPr>
          <w:rFonts w:ascii="宋体" w:hAnsi="宋体" w:eastAsia="宋体" w:cs="宋体"/>
          <w:color w:val="auto"/>
          <w:spacing w:val="2"/>
          <w:sz w:val="23"/>
          <w:szCs w:val="23"/>
          <w:highlight w:val="none"/>
        </w:rPr>
        <w:t>并修改单价；</w:t>
      </w:r>
    </w:p>
    <w:p>
      <w:pPr>
        <w:spacing w:before="188" w:line="218" w:lineRule="auto"/>
        <w:ind w:left="1140"/>
        <w:rPr>
          <w:rFonts w:ascii="宋体" w:hAnsi="宋体" w:eastAsia="宋体" w:cs="宋体"/>
          <w:color w:val="auto"/>
          <w:sz w:val="23"/>
          <w:szCs w:val="23"/>
          <w:highlight w:val="none"/>
        </w:rPr>
      </w:pPr>
      <w:r>
        <w:rPr>
          <w:rFonts w:ascii="Times New Roman" w:hAnsi="Times New Roman" w:eastAsia="Times New Roman" w:cs="Times New Roman"/>
          <w:b/>
          <w:bCs/>
          <w:color w:val="auto"/>
          <w:spacing w:val="8"/>
          <w:sz w:val="23"/>
          <w:szCs w:val="23"/>
          <w:highlight w:val="none"/>
        </w:rPr>
        <w:t>2.4.6</w:t>
      </w:r>
      <w:r>
        <w:rPr>
          <w:rFonts w:ascii="Times New Roman" w:hAnsi="Times New Roman" w:eastAsia="Times New Roman" w:cs="Times New Roman"/>
          <w:color w:val="auto"/>
          <w:spacing w:val="5"/>
          <w:sz w:val="23"/>
          <w:szCs w:val="23"/>
          <w:highlight w:val="none"/>
        </w:rPr>
        <w:t xml:space="preserve">      </w:t>
      </w:r>
      <w:r>
        <w:rPr>
          <w:rFonts w:ascii="宋体" w:hAnsi="宋体" w:eastAsia="宋体" w:cs="宋体"/>
          <w:color w:val="auto"/>
          <w:spacing w:val="8"/>
          <w:sz w:val="23"/>
          <w:szCs w:val="23"/>
          <w:highlight w:val="none"/>
        </w:rPr>
        <w:t>总价金额与按单价汇总金额不一致的，以单价金额计算结果</w:t>
      </w:r>
      <w:r>
        <w:rPr>
          <w:rFonts w:ascii="宋体" w:hAnsi="宋体" w:eastAsia="宋体" w:cs="宋体"/>
          <w:color w:val="auto"/>
          <w:spacing w:val="7"/>
          <w:sz w:val="23"/>
          <w:szCs w:val="23"/>
          <w:highlight w:val="none"/>
        </w:rPr>
        <w:t>为准。</w:t>
      </w:r>
    </w:p>
    <w:p>
      <w:pPr>
        <w:spacing w:before="191" w:line="219" w:lineRule="auto"/>
        <w:ind w:right="184"/>
        <w:jc w:val="right"/>
        <w:rPr>
          <w:rFonts w:ascii="宋体" w:hAnsi="宋体" w:eastAsia="宋体" w:cs="宋体"/>
          <w:color w:val="auto"/>
          <w:sz w:val="23"/>
          <w:szCs w:val="23"/>
          <w:highlight w:val="none"/>
        </w:rPr>
      </w:pPr>
      <w:r>
        <w:rPr>
          <w:rFonts w:ascii="Times New Roman" w:hAnsi="Times New Roman" w:eastAsia="Times New Roman" w:cs="Times New Roman"/>
          <w:b/>
          <w:bCs/>
          <w:color w:val="auto"/>
          <w:spacing w:val="5"/>
          <w:sz w:val="23"/>
          <w:szCs w:val="23"/>
          <w:highlight w:val="none"/>
        </w:rPr>
        <w:t>2.4.7</w:t>
      </w:r>
      <w:r>
        <w:rPr>
          <w:rFonts w:ascii="Times New Roman" w:hAnsi="Times New Roman" w:eastAsia="Times New Roman" w:cs="Times New Roman"/>
          <w:color w:val="auto"/>
          <w:spacing w:val="1"/>
          <w:sz w:val="23"/>
          <w:szCs w:val="23"/>
          <w:highlight w:val="none"/>
        </w:rPr>
        <w:t xml:space="preserve">       </w:t>
      </w:r>
      <w:r>
        <w:rPr>
          <w:rFonts w:ascii="宋体" w:hAnsi="宋体" w:eastAsia="宋体" w:cs="宋体"/>
          <w:color w:val="auto"/>
          <w:spacing w:val="5"/>
          <w:sz w:val="23"/>
          <w:szCs w:val="23"/>
          <w:highlight w:val="none"/>
        </w:rPr>
        <w:t>同时出现两种以上不一致的，按照前款规定的顺序修正。修正后的报</w:t>
      </w:r>
    </w:p>
    <w:p>
      <w:pPr>
        <w:spacing w:before="78" w:line="309" w:lineRule="auto"/>
        <w:ind w:right="224" w:firstLine="1708" w:firstLineChars="700"/>
        <w:rPr>
          <w:rFonts w:ascii="宋体" w:hAnsi="宋体" w:eastAsia="宋体" w:cs="宋体"/>
          <w:b/>
          <w:bCs/>
          <w:color w:val="auto"/>
          <w:spacing w:val="7"/>
          <w:sz w:val="23"/>
          <w:szCs w:val="23"/>
          <w:highlight w:val="none"/>
        </w:rPr>
      </w:pPr>
      <w:r>
        <w:rPr>
          <w:rFonts w:ascii="宋体" w:hAnsi="宋体" w:eastAsia="宋体" w:cs="宋体"/>
          <w:color w:val="auto"/>
          <w:spacing w:val="7"/>
          <w:sz w:val="23"/>
          <w:szCs w:val="23"/>
          <w:highlight w:val="none"/>
        </w:rPr>
        <w:t>价经投标人书面确认后产生约束力，投标人不确认的，其</w:t>
      </w:r>
      <w:r>
        <w:rPr>
          <w:rFonts w:ascii="宋体" w:hAnsi="宋体" w:eastAsia="宋体" w:cs="宋体"/>
          <w:b/>
          <w:bCs/>
          <w:color w:val="auto"/>
          <w:spacing w:val="7"/>
          <w:sz w:val="23"/>
          <w:szCs w:val="23"/>
          <w:highlight w:val="none"/>
        </w:rPr>
        <w:t>投标无效。</w:t>
      </w:r>
    </w:p>
    <w:p>
      <w:pPr>
        <w:spacing w:before="78" w:line="309" w:lineRule="auto"/>
        <w:ind w:left="1974" w:leftChars="456" w:right="224" w:hanging="1016" w:hangingChars="400"/>
        <w:rPr>
          <w:rFonts w:ascii="宋体" w:hAnsi="宋体" w:eastAsia="宋体" w:cs="宋体"/>
          <w:color w:val="auto"/>
          <w:sz w:val="24"/>
          <w:szCs w:val="24"/>
          <w:highlight w:val="none"/>
        </w:rPr>
      </w:pPr>
      <w:r>
        <w:rPr>
          <w:rFonts w:ascii="Times New Roman" w:hAnsi="Times New Roman" w:eastAsia="Times New Roman" w:cs="Times New Roman"/>
          <w:b/>
          <w:bCs/>
          <w:color w:val="auto"/>
          <w:spacing w:val="12"/>
          <w:sz w:val="23"/>
          <w:szCs w:val="23"/>
          <w:highlight w:val="none"/>
        </w:rPr>
        <w:t>2.5</w:t>
      </w:r>
      <w:r>
        <w:rPr>
          <w:rFonts w:ascii="宋体" w:hAnsi="宋体" w:eastAsia="宋体" w:cs="宋体"/>
          <w:color w:val="auto"/>
          <w:sz w:val="24"/>
          <w:szCs w:val="24"/>
          <w:highlight w:val="none"/>
        </w:rPr>
        <w:t xml:space="preserve">   </w:t>
      </w:r>
      <w:r>
        <w:rPr>
          <w:rFonts w:ascii="宋体" w:hAnsi="宋体" w:eastAsia="宋体" w:cs="宋体"/>
          <w:color w:val="auto"/>
          <w:spacing w:val="6"/>
          <w:sz w:val="24"/>
          <w:szCs w:val="24"/>
          <w:highlight w:val="none"/>
        </w:rPr>
        <w:t>落实政府采购政策的价格调整：只有符合第二章《投标人</w:t>
      </w:r>
      <w:r>
        <w:rPr>
          <w:rFonts w:ascii="宋体" w:hAnsi="宋体" w:eastAsia="宋体" w:cs="宋体"/>
          <w:color w:val="auto"/>
          <w:spacing w:val="5"/>
          <w:sz w:val="24"/>
          <w:szCs w:val="24"/>
          <w:highlight w:val="none"/>
        </w:rPr>
        <w:t>须知》5.2条规定</w:t>
      </w:r>
      <w:r>
        <w:rPr>
          <w:rFonts w:ascii="宋体" w:hAnsi="宋体" w:eastAsia="宋体" w:cs="宋体"/>
          <w:color w:val="auto"/>
          <w:spacing w:val="1"/>
          <w:sz w:val="24"/>
          <w:szCs w:val="24"/>
          <w:highlight w:val="none"/>
        </w:rPr>
        <w:t xml:space="preserve"> </w:t>
      </w:r>
      <w:r>
        <w:rPr>
          <w:rFonts w:ascii="宋体" w:hAnsi="宋体" w:eastAsia="宋体" w:cs="宋体"/>
          <w:color w:val="auto"/>
          <w:spacing w:val="3"/>
          <w:sz w:val="24"/>
          <w:szCs w:val="24"/>
          <w:highlight w:val="none"/>
        </w:rPr>
        <w:t>情形的，可以享受中小企业扶持政策，用扣除后的价</w:t>
      </w:r>
      <w:r>
        <w:rPr>
          <w:rFonts w:ascii="宋体" w:hAnsi="宋体" w:eastAsia="宋体" w:cs="宋体"/>
          <w:color w:val="auto"/>
          <w:spacing w:val="2"/>
          <w:sz w:val="24"/>
          <w:szCs w:val="24"/>
          <w:highlight w:val="none"/>
        </w:rPr>
        <w:t>格参加评审；否则，评</w:t>
      </w:r>
      <w:r>
        <w:rPr>
          <w:rFonts w:ascii="宋体" w:hAnsi="宋体" w:eastAsia="宋体" w:cs="宋体"/>
          <w:color w:val="auto"/>
          <w:spacing w:val="-5"/>
          <w:sz w:val="24"/>
          <w:szCs w:val="24"/>
          <w:highlight w:val="none"/>
        </w:rPr>
        <w:t>标时价格不予扣除。</w:t>
      </w:r>
    </w:p>
    <w:p>
      <w:pPr>
        <w:spacing w:before="177" w:line="219" w:lineRule="auto"/>
        <w:ind w:left="1130"/>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2.5.1</w:t>
      </w:r>
      <w:r>
        <w:rPr>
          <w:rFonts w:ascii="Times New Roman" w:hAnsi="Times New Roman" w:eastAsia="Times New Roman" w:cs="Times New Roman"/>
          <w:color w:val="auto"/>
          <w:spacing w:val="11"/>
          <w:sz w:val="24"/>
          <w:szCs w:val="24"/>
          <w:highlight w:val="none"/>
        </w:rPr>
        <w:t xml:space="preserve">     </w:t>
      </w:r>
      <w:r>
        <w:rPr>
          <w:rFonts w:ascii="宋体" w:hAnsi="宋体" w:eastAsia="宋体" w:cs="宋体"/>
          <w:color w:val="auto"/>
          <w:spacing w:val="-2"/>
          <w:sz w:val="24"/>
          <w:szCs w:val="24"/>
          <w:highlight w:val="none"/>
        </w:rPr>
        <w:t>对于未预留份额专门面向中小企业采购的采购项</w:t>
      </w:r>
      <w:r>
        <w:rPr>
          <w:rFonts w:ascii="宋体" w:hAnsi="宋体" w:eastAsia="宋体" w:cs="宋体"/>
          <w:color w:val="auto"/>
          <w:spacing w:val="-3"/>
          <w:sz w:val="24"/>
          <w:szCs w:val="24"/>
          <w:highlight w:val="none"/>
        </w:rPr>
        <w:t>目，以及预留份额项</w:t>
      </w:r>
    </w:p>
    <w:p>
      <w:pPr>
        <w:spacing w:before="174" w:line="354" w:lineRule="auto"/>
        <w:ind w:right="289"/>
        <w:jc w:val="right"/>
        <w:rPr>
          <w:rFonts w:ascii="宋体" w:hAnsi="宋体" w:eastAsia="宋体" w:cs="宋体"/>
          <w:color w:val="auto"/>
          <w:sz w:val="24"/>
          <w:szCs w:val="24"/>
          <w:highlight w:val="none"/>
        </w:rPr>
      </w:pPr>
      <w:r>
        <w:rPr>
          <w:rFonts w:ascii="宋体" w:hAnsi="宋体" w:eastAsia="宋体" w:cs="宋体"/>
          <w:color w:val="auto"/>
          <w:sz w:val="24"/>
          <w:szCs w:val="24"/>
          <w:highlight w:val="none"/>
        </w:rPr>
        <w:t>目中的非预留部分采购包，对小微企业报价给予</w:t>
      </w:r>
      <w:r>
        <w:rPr>
          <w:rFonts w:ascii="宋体" w:hAnsi="宋体" w:eastAsia="宋体" w:cs="宋体"/>
          <w:color w:val="auto"/>
          <w:spacing w:val="16"/>
          <w:sz w:val="24"/>
          <w:szCs w:val="24"/>
          <w:highlight w:val="none"/>
          <w:u w:val="single" w:color="auto"/>
        </w:rPr>
        <w:t xml:space="preserve"> </w:t>
      </w:r>
      <w:r>
        <w:rPr>
          <w:rFonts w:hint="eastAsia" w:ascii="宋体" w:hAnsi="宋体" w:eastAsia="宋体" w:cs="宋体"/>
          <w:color w:val="auto"/>
          <w:spacing w:val="16"/>
          <w:sz w:val="24"/>
          <w:szCs w:val="24"/>
          <w:highlight w:val="none"/>
          <w:u w:val="single" w:color="auto"/>
          <w:lang w:val="en-US" w:eastAsia="zh-CN"/>
        </w:rPr>
        <w:t>10</w:t>
      </w:r>
      <w:r>
        <w:rPr>
          <w:rFonts w:ascii="宋体" w:hAnsi="宋体" w:eastAsia="宋体" w:cs="宋体"/>
          <w:color w:val="auto"/>
          <w:spacing w:val="16"/>
          <w:sz w:val="24"/>
          <w:szCs w:val="24"/>
          <w:highlight w:val="none"/>
          <w:u w:val="single" w:color="auto"/>
        </w:rPr>
        <w:t xml:space="preserve"> </w:t>
      </w:r>
      <w:r>
        <w:rPr>
          <w:rFonts w:ascii="宋体" w:hAnsi="宋体" w:eastAsia="宋体" w:cs="宋体"/>
          <w:color w:val="auto"/>
          <w:spacing w:val="-109"/>
          <w:sz w:val="24"/>
          <w:szCs w:val="24"/>
          <w:highlight w:val="none"/>
        </w:rPr>
        <w:t xml:space="preserve"> </w:t>
      </w:r>
      <w:r>
        <w:rPr>
          <w:rFonts w:ascii="宋体" w:hAnsi="宋体" w:eastAsia="宋体" w:cs="宋体"/>
          <w:color w:val="auto"/>
          <w:sz w:val="24"/>
          <w:szCs w:val="24"/>
          <w:highlight w:val="none"/>
        </w:rPr>
        <w:t>%的扣除，用扣</w:t>
      </w:r>
    </w:p>
    <w:p>
      <w:pPr>
        <w:spacing w:before="1" w:line="217" w:lineRule="auto"/>
        <w:ind w:left="1999"/>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除后的价格参加评审。</w:t>
      </w:r>
    </w:p>
    <w:p>
      <w:pPr>
        <w:spacing w:before="177" w:line="219" w:lineRule="auto"/>
        <w:ind w:left="1130"/>
        <w:rPr>
          <w:rFonts w:ascii="宋体" w:hAnsi="宋体" w:eastAsia="宋体" w:cs="宋体"/>
          <w:color w:val="auto"/>
          <w:sz w:val="24"/>
          <w:szCs w:val="24"/>
          <w:highlight w:val="none"/>
        </w:rPr>
      </w:pPr>
      <w:r>
        <w:rPr>
          <w:rFonts w:ascii="Times New Roman" w:hAnsi="Times New Roman" w:eastAsia="Times New Roman" w:cs="Times New Roman"/>
          <w:b/>
          <w:bCs/>
          <w:color w:val="auto"/>
          <w:spacing w:val="-3"/>
          <w:sz w:val="24"/>
          <w:szCs w:val="24"/>
          <w:highlight w:val="none"/>
        </w:rPr>
        <w:t>2.5.2</w:t>
      </w:r>
      <w:r>
        <w:rPr>
          <w:rFonts w:ascii="Times New Roman" w:hAnsi="Times New Roman" w:eastAsia="Times New Roman" w:cs="Times New Roman"/>
          <w:color w:val="auto"/>
          <w:spacing w:val="3"/>
          <w:sz w:val="24"/>
          <w:szCs w:val="24"/>
          <w:highlight w:val="none"/>
        </w:rPr>
        <w:t xml:space="preserve">      </w:t>
      </w:r>
      <w:r>
        <w:rPr>
          <w:rFonts w:ascii="宋体" w:hAnsi="宋体" w:eastAsia="宋体" w:cs="宋体"/>
          <w:color w:val="auto"/>
          <w:spacing w:val="-3"/>
          <w:sz w:val="24"/>
          <w:szCs w:val="24"/>
          <w:highlight w:val="none"/>
        </w:rPr>
        <w:t>对于未预留份额专门面向中小企业采购的采购项目，以及预留份额项</w:t>
      </w:r>
    </w:p>
    <w:p>
      <w:pPr>
        <w:spacing w:before="174" w:line="354" w:lineRule="auto"/>
        <w:ind w:left="1999" w:right="120"/>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目中的非预留部分采购包，且接受大中型企业与</w:t>
      </w:r>
      <w:r>
        <w:rPr>
          <w:rFonts w:ascii="宋体" w:hAnsi="宋体" w:eastAsia="宋体" w:cs="宋体"/>
          <w:color w:val="auto"/>
          <w:spacing w:val="1"/>
          <w:sz w:val="24"/>
          <w:szCs w:val="24"/>
          <w:highlight w:val="none"/>
        </w:rPr>
        <w:t>小微企业组成联合</w:t>
      </w:r>
      <w:r>
        <w:rPr>
          <w:rFonts w:ascii="宋体" w:hAnsi="宋体" w:eastAsia="宋体" w:cs="宋体"/>
          <w:color w:val="auto"/>
          <w:sz w:val="24"/>
          <w:szCs w:val="24"/>
          <w:highlight w:val="none"/>
        </w:rPr>
        <w:t xml:space="preserve">  </w:t>
      </w:r>
      <w:r>
        <w:rPr>
          <w:rFonts w:ascii="宋体" w:hAnsi="宋体" w:eastAsia="宋体" w:cs="宋体"/>
          <w:color w:val="auto"/>
          <w:spacing w:val="1"/>
          <w:sz w:val="24"/>
          <w:szCs w:val="24"/>
          <w:highlight w:val="none"/>
        </w:rPr>
        <w:t>体或者允许大中型企业向一家或者多家小微企业分包的采购项目，</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对于联合协议或者分包意向协议约定小微企业的合同份额占到合同</w:t>
      </w:r>
      <w:r>
        <w:rPr>
          <w:rFonts w:ascii="宋体" w:hAnsi="宋体" w:eastAsia="宋体" w:cs="宋体"/>
          <w:color w:val="auto"/>
          <w:spacing w:val="1"/>
          <w:sz w:val="24"/>
          <w:szCs w:val="24"/>
          <w:highlight w:val="none"/>
        </w:rPr>
        <w:t xml:space="preserve">  </w:t>
      </w:r>
      <w:r>
        <w:rPr>
          <w:rFonts w:ascii="宋体" w:hAnsi="宋体" w:eastAsia="宋体" w:cs="宋体"/>
          <w:color w:val="auto"/>
          <w:spacing w:val="10"/>
          <w:sz w:val="24"/>
          <w:szCs w:val="24"/>
          <w:highlight w:val="none"/>
        </w:rPr>
        <w:t>总金额</w:t>
      </w:r>
      <w:r>
        <w:rPr>
          <w:rFonts w:hint="eastAsia" w:ascii="宋体" w:hAnsi="宋体" w:eastAsia="宋体" w:cs="宋体"/>
          <w:color w:val="auto"/>
          <w:spacing w:val="10"/>
          <w:sz w:val="24"/>
          <w:szCs w:val="24"/>
          <w:highlight w:val="none"/>
          <w:lang w:val="en-US" w:eastAsia="zh-CN"/>
        </w:rPr>
        <w:t>4</w:t>
      </w:r>
      <w:r>
        <w:rPr>
          <w:rFonts w:ascii="宋体" w:hAnsi="宋体" w:eastAsia="宋体" w:cs="宋体"/>
          <w:color w:val="auto"/>
          <w:spacing w:val="10"/>
          <w:sz w:val="24"/>
          <w:szCs w:val="24"/>
          <w:highlight w:val="none"/>
        </w:rPr>
        <w:t>0%以上的联合体或者大中型企业的报价给予</w:t>
      </w:r>
      <w:r>
        <w:rPr>
          <w:rFonts w:ascii="宋体" w:hAnsi="宋体" w:eastAsia="宋体" w:cs="宋体"/>
          <w:color w:val="auto"/>
          <w:spacing w:val="16"/>
          <w:sz w:val="24"/>
          <w:szCs w:val="24"/>
          <w:highlight w:val="none"/>
          <w:u w:val="single" w:color="auto"/>
        </w:rPr>
        <w:t xml:space="preserve"> </w:t>
      </w:r>
      <w:r>
        <w:rPr>
          <w:rFonts w:hint="eastAsia" w:ascii="宋体" w:hAnsi="宋体" w:eastAsia="宋体" w:cs="宋体"/>
          <w:color w:val="auto"/>
          <w:spacing w:val="16"/>
          <w:sz w:val="24"/>
          <w:szCs w:val="24"/>
          <w:highlight w:val="none"/>
          <w:u w:val="single" w:color="auto"/>
          <w:lang w:val="en-US" w:eastAsia="zh-CN"/>
        </w:rPr>
        <w:t>4</w:t>
      </w:r>
      <w:r>
        <w:rPr>
          <w:rFonts w:ascii="宋体" w:hAnsi="宋体" w:eastAsia="宋体" w:cs="宋体"/>
          <w:color w:val="auto"/>
          <w:spacing w:val="16"/>
          <w:sz w:val="24"/>
          <w:szCs w:val="24"/>
          <w:highlight w:val="none"/>
          <w:u w:val="single" w:color="auto"/>
        </w:rPr>
        <w:t xml:space="preserve"> </w:t>
      </w:r>
      <w:r>
        <w:rPr>
          <w:rFonts w:ascii="宋体" w:hAnsi="宋体" w:eastAsia="宋体" w:cs="宋体"/>
          <w:color w:val="auto"/>
          <w:spacing w:val="-110"/>
          <w:sz w:val="24"/>
          <w:szCs w:val="24"/>
          <w:highlight w:val="none"/>
        </w:rPr>
        <w:t xml:space="preserve"> </w:t>
      </w:r>
      <w:r>
        <w:rPr>
          <w:rFonts w:ascii="宋体" w:hAnsi="宋体" w:eastAsia="宋体" w:cs="宋体"/>
          <w:color w:val="auto"/>
          <w:spacing w:val="10"/>
          <w:sz w:val="24"/>
          <w:szCs w:val="24"/>
          <w:highlight w:val="none"/>
        </w:rPr>
        <w:t>%的扣除，</w:t>
      </w:r>
      <w:r>
        <w:rPr>
          <w:rFonts w:ascii="宋体" w:hAnsi="宋体" w:eastAsia="宋体" w:cs="宋体"/>
          <w:color w:val="auto"/>
          <w:spacing w:val="-2"/>
          <w:sz w:val="24"/>
          <w:szCs w:val="24"/>
          <w:highlight w:val="none"/>
        </w:rPr>
        <w:t>用扣除后的价格参加评审。</w:t>
      </w:r>
    </w:p>
    <w:p>
      <w:pPr>
        <w:spacing w:before="178" w:line="219" w:lineRule="auto"/>
        <w:ind w:left="1130"/>
        <w:rPr>
          <w:rFonts w:ascii="宋体" w:hAnsi="宋体" w:eastAsia="宋体" w:cs="宋体"/>
          <w:color w:val="auto"/>
          <w:sz w:val="24"/>
          <w:szCs w:val="24"/>
          <w:highlight w:val="none"/>
        </w:rPr>
      </w:pPr>
      <w:r>
        <w:rPr>
          <w:rFonts w:ascii="Times New Roman" w:hAnsi="Times New Roman" w:eastAsia="Times New Roman" w:cs="Times New Roman"/>
          <w:b/>
          <w:bCs/>
          <w:color w:val="auto"/>
          <w:spacing w:val="-3"/>
          <w:sz w:val="24"/>
          <w:szCs w:val="24"/>
          <w:highlight w:val="none"/>
        </w:rPr>
        <w:t>2.5.3</w:t>
      </w:r>
      <w:r>
        <w:rPr>
          <w:rFonts w:ascii="Times New Roman" w:hAnsi="Times New Roman" w:eastAsia="Times New Roman" w:cs="Times New Roman"/>
          <w:color w:val="auto"/>
          <w:spacing w:val="2"/>
          <w:sz w:val="24"/>
          <w:szCs w:val="24"/>
          <w:highlight w:val="none"/>
        </w:rPr>
        <w:t xml:space="preserve">      </w:t>
      </w:r>
      <w:r>
        <w:rPr>
          <w:rFonts w:ascii="宋体" w:hAnsi="宋体" w:eastAsia="宋体" w:cs="宋体"/>
          <w:color w:val="auto"/>
          <w:spacing w:val="-3"/>
          <w:sz w:val="24"/>
          <w:szCs w:val="24"/>
          <w:highlight w:val="none"/>
        </w:rPr>
        <w:t>组成联合体或者接受分包的小微企业与联合体内其他企业、分包企业</w:t>
      </w:r>
    </w:p>
    <w:p>
      <w:pPr>
        <w:spacing w:before="173" w:line="218" w:lineRule="auto"/>
        <w:ind w:left="1999"/>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之间存在直接控股、管理关系的，不享受价格扣除优惠政策。</w:t>
      </w:r>
    </w:p>
    <w:p>
      <w:pPr>
        <w:spacing w:before="177" w:line="218" w:lineRule="auto"/>
        <w:ind w:left="1130"/>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2.5.4</w:t>
      </w:r>
      <w:r>
        <w:rPr>
          <w:rFonts w:ascii="Times New Roman" w:hAnsi="Times New Roman" w:eastAsia="Times New Roman" w:cs="Times New Roman"/>
          <w:color w:val="auto"/>
          <w:spacing w:val="14"/>
          <w:sz w:val="24"/>
          <w:szCs w:val="24"/>
          <w:highlight w:val="none"/>
        </w:rPr>
        <w:t xml:space="preserve">     </w:t>
      </w:r>
      <w:r>
        <w:rPr>
          <w:rFonts w:ascii="宋体" w:hAnsi="宋体" w:eastAsia="宋体" w:cs="宋体"/>
          <w:color w:val="auto"/>
          <w:spacing w:val="-1"/>
          <w:sz w:val="24"/>
          <w:szCs w:val="24"/>
          <w:highlight w:val="none"/>
        </w:rPr>
        <w:t>价格扣除比例对小型企业和微型企业同等对待，不作区分。</w:t>
      </w:r>
    </w:p>
    <w:p>
      <w:pPr>
        <w:spacing w:before="177" w:line="219" w:lineRule="auto"/>
        <w:ind w:left="1130"/>
        <w:rPr>
          <w:rFonts w:ascii="宋体" w:hAnsi="宋体" w:eastAsia="宋体" w:cs="宋体"/>
          <w:color w:val="auto"/>
          <w:sz w:val="24"/>
          <w:szCs w:val="24"/>
          <w:highlight w:val="none"/>
        </w:rPr>
      </w:pPr>
      <w:r>
        <w:rPr>
          <w:rFonts w:ascii="Times New Roman" w:hAnsi="Times New Roman" w:eastAsia="Times New Roman" w:cs="Times New Roman"/>
          <w:b/>
          <w:bCs/>
          <w:color w:val="auto"/>
          <w:spacing w:val="-3"/>
          <w:sz w:val="24"/>
          <w:szCs w:val="24"/>
          <w:highlight w:val="none"/>
        </w:rPr>
        <w:t>2.5.5</w:t>
      </w:r>
      <w:r>
        <w:rPr>
          <w:rFonts w:ascii="Times New Roman" w:hAnsi="Times New Roman" w:eastAsia="Times New Roman" w:cs="Times New Roman"/>
          <w:color w:val="auto"/>
          <w:spacing w:val="7"/>
          <w:sz w:val="24"/>
          <w:szCs w:val="24"/>
          <w:highlight w:val="none"/>
        </w:rPr>
        <w:t xml:space="preserve">      </w:t>
      </w:r>
      <w:r>
        <w:rPr>
          <w:rFonts w:ascii="宋体" w:hAnsi="宋体" w:eastAsia="宋体" w:cs="宋体"/>
          <w:color w:val="auto"/>
          <w:spacing w:val="-3"/>
          <w:sz w:val="24"/>
          <w:szCs w:val="24"/>
          <w:highlight w:val="none"/>
        </w:rPr>
        <w:t>中小企业参加政府采购活动，应当按照招</w:t>
      </w:r>
      <w:r>
        <w:rPr>
          <w:rFonts w:ascii="宋体" w:hAnsi="宋体" w:eastAsia="宋体" w:cs="宋体"/>
          <w:color w:val="auto"/>
          <w:spacing w:val="-4"/>
          <w:sz w:val="24"/>
          <w:szCs w:val="24"/>
          <w:highlight w:val="none"/>
        </w:rPr>
        <w:t>标文件给定的格式出具《中</w:t>
      </w:r>
    </w:p>
    <w:p>
      <w:pPr>
        <w:spacing w:before="173" w:line="216" w:lineRule="auto"/>
        <w:ind w:left="1999"/>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小企业声明函》,否则不得享受相关中小企业扶持政策。</w:t>
      </w:r>
    </w:p>
    <w:p>
      <w:pPr>
        <w:spacing w:before="181" w:line="219" w:lineRule="auto"/>
        <w:ind w:left="1130"/>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2.5.6</w:t>
      </w:r>
      <w:r>
        <w:rPr>
          <w:rFonts w:ascii="Times New Roman" w:hAnsi="Times New Roman" w:eastAsia="Times New Roman" w:cs="Times New Roman"/>
          <w:color w:val="auto"/>
          <w:sz w:val="24"/>
          <w:szCs w:val="24"/>
          <w:highlight w:val="none"/>
        </w:rPr>
        <w:t xml:space="preserve">      </w:t>
      </w:r>
      <w:r>
        <w:rPr>
          <w:rFonts w:ascii="宋体" w:hAnsi="宋体" w:eastAsia="宋体" w:cs="宋体"/>
          <w:color w:val="auto"/>
          <w:spacing w:val="1"/>
          <w:sz w:val="24"/>
          <w:szCs w:val="24"/>
          <w:highlight w:val="none"/>
        </w:rPr>
        <w:t>监狱企业提供了由省级以上监狱管理局、戒</w:t>
      </w:r>
      <w:r>
        <w:rPr>
          <w:rFonts w:ascii="宋体" w:hAnsi="宋体" w:eastAsia="宋体" w:cs="宋体"/>
          <w:color w:val="auto"/>
          <w:sz w:val="24"/>
          <w:szCs w:val="24"/>
          <w:highlight w:val="none"/>
        </w:rPr>
        <w:t>毒管理局(含新疆生产建</w:t>
      </w:r>
    </w:p>
    <w:p>
      <w:pPr>
        <w:spacing w:before="177" w:line="219" w:lineRule="auto"/>
        <w:ind w:left="1999"/>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设兵团)出具的属于监狱企业的证明文件的，视同小微企业。</w:t>
      </w:r>
    </w:p>
    <w:p>
      <w:pPr>
        <w:spacing w:before="174" w:line="219" w:lineRule="auto"/>
        <w:jc w:val="right"/>
        <w:rPr>
          <w:rFonts w:ascii="宋体" w:hAnsi="宋体" w:eastAsia="宋体" w:cs="宋体"/>
          <w:color w:val="auto"/>
          <w:sz w:val="24"/>
          <w:szCs w:val="24"/>
          <w:highlight w:val="none"/>
        </w:rPr>
      </w:pPr>
      <w:r>
        <w:rPr>
          <w:rFonts w:ascii="Times New Roman" w:hAnsi="Times New Roman" w:eastAsia="Times New Roman" w:cs="Times New Roman"/>
          <w:b/>
          <w:bCs/>
          <w:color w:val="auto"/>
          <w:spacing w:val="-3"/>
          <w:sz w:val="24"/>
          <w:szCs w:val="24"/>
          <w:highlight w:val="none"/>
        </w:rPr>
        <w:t>2.5.7</w:t>
      </w:r>
      <w:r>
        <w:rPr>
          <w:rFonts w:ascii="Times New Roman" w:hAnsi="Times New Roman" w:eastAsia="Times New Roman" w:cs="Times New Roman"/>
          <w:color w:val="auto"/>
          <w:spacing w:val="13"/>
          <w:sz w:val="24"/>
          <w:szCs w:val="24"/>
          <w:highlight w:val="none"/>
        </w:rPr>
        <w:t xml:space="preserve">     </w:t>
      </w:r>
      <w:r>
        <w:rPr>
          <w:rFonts w:ascii="宋体" w:hAnsi="宋体" w:eastAsia="宋体" w:cs="宋体"/>
          <w:color w:val="auto"/>
          <w:spacing w:val="-3"/>
          <w:sz w:val="24"/>
          <w:szCs w:val="24"/>
          <w:highlight w:val="none"/>
        </w:rPr>
        <w:t>残疾人福利性单位按招标文件要求提供了《残疾人福利性单位声明函》</w:t>
      </w:r>
    </w:p>
    <w:p>
      <w:pPr>
        <w:spacing w:before="177" w:line="219" w:lineRule="auto"/>
        <w:ind w:left="1999"/>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的，视同小微企业。</w:t>
      </w:r>
    </w:p>
    <w:p>
      <w:pPr>
        <w:spacing w:before="175" w:line="219" w:lineRule="auto"/>
        <w:ind w:left="1130"/>
        <w:rPr>
          <w:rFonts w:ascii="宋体" w:hAnsi="宋体" w:eastAsia="宋体" w:cs="宋体"/>
          <w:color w:val="auto"/>
          <w:sz w:val="24"/>
          <w:szCs w:val="24"/>
          <w:highlight w:val="none"/>
        </w:rPr>
      </w:pPr>
      <w:r>
        <w:rPr>
          <w:rFonts w:ascii="Times New Roman" w:hAnsi="Times New Roman" w:eastAsia="Times New Roman" w:cs="Times New Roman"/>
          <w:b/>
          <w:bCs/>
          <w:color w:val="auto"/>
          <w:spacing w:val="3"/>
          <w:sz w:val="24"/>
          <w:szCs w:val="24"/>
          <w:highlight w:val="none"/>
        </w:rPr>
        <w:t>2.5.8</w:t>
      </w:r>
      <w:r>
        <w:rPr>
          <w:rFonts w:ascii="Times New Roman" w:hAnsi="Times New Roman" w:eastAsia="Times New Roman" w:cs="Times New Roman"/>
          <w:color w:val="auto"/>
          <w:spacing w:val="7"/>
          <w:sz w:val="24"/>
          <w:szCs w:val="24"/>
          <w:highlight w:val="none"/>
        </w:rPr>
        <w:t xml:space="preserve">      </w:t>
      </w:r>
      <w:r>
        <w:rPr>
          <w:rFonts w:ascii="宋体" w:hAnsi="宋体" w:eastAsia="宋体" w:cs="宋体"/>
          <w:color w:val="auto"/>
          <w:spacing w:val="3"/>
          <w:sz w:val="24"/>
          <w:szCs w:val="24"/>
          <w:highlight w:val="none"/>
        </w:rPr>
        <w:t>若投标人同时属于小型或微型企业、监狱企业、残疾人福利性单位</w:t>
      </w:r>
    </w:p>
    <w:p>
      <w:pPr>
        <w:spacing w:before="173" w:line="218" w:lineRule="auto"/>
        <w:ind w:left="1999"/>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中的两种及以上，将不重复享受小微企业价格扣减的优惠政策。</w:t>
      </w:r>
    </w:p>
    <w:p>
      <w:pPr>
        <w:spacing w:before="177" w:line="218" w:lineRule="auto"/>
        <w:ind w:left="10"/>
        <w:outlineLvl w:val="2"/>
        <w:rPr>
          <w:rFonts w:ascii="宋体" w:hAnsi="宋体" w:eastAsia="宋体" w:cs="宋体"/>
          <w:color w:val="auto"/>
          <w:sz w:val="24"/>
          <w:szCs w:val="24"/>
          <w:highlight w:val="none"/>
        </w:rPr>
      </w:pPr>
      <w:bookmarkStart w:id="123" w:name="_Toc18145"/>
      <w:r>
        <w:rPr>
          <w:rFonts w:ascii="Times New Roman" w:hAnsi="Times New Roman" w:eastAsia="Times New Roman" w:cs="Times New Roman"/>
          <w:b/>
          <w:bCs/>
          <w:color w:val="auto"/>
          <w:spacing w:val="1"/>
          <w:sz w:val="24"/>
          <w:szCs w:val="24"/>
          <w:highlight w:val="none"/>
        </w:rPr>
        <w:t>3</w:t>
      </w:r>
      <w:r>
        <w:rPr>
          <w:rFonts w:ascii="Times New Roman" w:hAnsi="Times New Roman" w:eastAsia="Times New Roman" w:cs="Times New Roman"/>
          <w:color w:val="auto"/>
          <w:spacing w:val="16"/>
          <w:sz w:val="24"/>
          <w:szCs w:val="24"/>
          <w:highlight w:val="none"/>
        </w:rPr>
        <w:t xml:space="preserve">   </w:t>
      </w:r>
      <w:r>
        <w:rPr>
          <w:rFonts w:ascii="宋体" w:hAnsi="宋体" w:eastAsia="宋体" w:cs="宋体"/>
          <w:color w:val="auto"/>
          <w:spacing w:val="1"/>
          <w:sz w:val="24"/>
          <w:szCs w:val="24"/>
          <w:highlight w:val="none"/>
        </w:rPr>
        <w:t>投标文件的比较和评价</w:t>
      </w:r>
      <w:bookmarkEnd w:id="123"/>
    </w:p>
    <w:p>
      <w:pPr>
        <w:spacing w:before="179" w:line="308" w:lineRule="auto"/>
        <w:ind w:left="1069" w:right="221" w:hanging="719"/>
        <w:rPr>
          <w:rFonts w:ascii="宋体" w:hAnsi="宋体" w:eastAsia="宋体" w:cs="宋体"/>
          <w:color w:val="auto"/>
          <w:sz w:val="24"/>
          <w:szCs w:val="24"/>
          <w:highlight w:val="none"/>
        </w:rPr>
      </w:pPr>
      <w:r>
        <w:rPr>
          <w:rFonts w:ascii="Times New Roman" w:hAnsi="Times New Roman" w:eastAsia="Times New Roman" w:cs="Times New Roman"/>
          <w:b/>
          <w:bCs/>
          <w:color w:val="auto"/>
          <w:spacing w:val="3"/>
          <w:sz w:val="24"/>
          <w:szCs w:val="24"/>
          <w:highlight w:val="none"/>
        </w:rPr>
        <w:t>3.1</w:t>
      </w:r>
      <w:r>
        <w:rPr>
          <w:rFonts w:ascii="Times New Roman" w:hAnsi="Times New Roman" w:eastAsia="Times New Roman" w:cs="Times New Roman"/>
          <w:color w:val="auto"/>
          <w:sz w:val="24"/>
          <w:szCs w:val="24"/>
          <w:highlight w:val="none"/>
        </w:rPr>
        <w:t xml:space="preserve">       </w:t>
      </w:r>
      <w:r>
        <w:rPr>
          <w:rFonts w:ascii="宋体" w:hAnsi="宋体" w:eastAsia="宋体" w:cs="宋体"/>
          <w:color w:val="auto"/>
          <w:spacing w:val="3"/>
          <w:sz w:val="24"/>
          <w:szCs w:val="24"/>
          <w:highlight w:val="none"/>
        </w:rPr>
        <w:t>评标委员会将按照招标文件中规定的评标方</w:t>
      </w:r>
      <w:r>
        <w:rPr>
          <w:rFonts w:ascii="宋体" w:hAnsi="宋体" w:eastAsia="宋体" w:cs="宋体"/>
          <w:color w:val="auto"/>
          <w:spacing w:val="2"/>
          <w:sz w:val="24"/>
          <w:szCs w:val="24"/>
          <w:highlight w:val="none"/>
        </w:rPr>
        <w:t>法和标准，对符合性审查合格的</w:t>
      </w:r>
      <w:r>
        <w:rPr>
          <w:rFonts w:ascii="宋体" w:hAnsi="宋体" w:eastAsia="宋体" w:cs="宋体"/>
          <w:color w:val="auto"/>
          <w:spacing w:val="3"/>
          <w:sz w:val="24"/>
          <w:szCs w:val="24"/>
          <w:highlight w:val="none"/>
        </w:rPr>
        <w:t xml:space="preserve"> 投标文件进行商务和技术评估，综合比较与评价；未</w:t>
      </w:r>
      <w:r>
        <w:rPr>
          <w:rFonts w:ascii="宋体" w:hAnsi="宋体" w:eastAsia="宋体" w:cs="宋体"/>
          <w:color w:val="auto"/>
          <w:spacing w:val="2"/>
          <w:sz w:val="24"/>
          <w:szCs w:val="24"/>
          <w:highlight w:val="none"/>
        </w:rPr>
        <w:t>通过符合性审查的投标</w:t>
      </w:r>
      <w:r>
        <w:rPr>
          <w:rFonts w:ascii="宋体" w:hAnsi="宋体" w:eastAsia="宋体" w:cs="宋体"/>
          <w:color w:val="auto"/>
          <w:sz w:val="24"/>
          <w:szCs w:val="24"/>
          <w:highlight w:val="none"/>
        </w:rPr>
        <w:t xml:space="preserve"> </w:t>
      </w:r>
      <w:r>
        <w:rPr>
          <w:rFonts w:ascii="宋体" w:hAnsi="宋体" w:eastAsia="宋体" w:cs="宋体"/>
          <w:color w:val="auto"/>
          <w:spacing w:val="-4"/>
          <w:sz w:val="24"/>
          <w:szCs w:val="24"/>
          <w:highlight w:val="none"/>
        </w:rPr>
        <w:t>文件不得进入比较与评价。</w:t>
      </w:r>
    </w:p>
    <w:p>
      <w:pPr>
        <w:spacing w:line="289" w:lineRule="auto"/>
        <w:rPr>
          <w:rFonts w:ascii="Arial"/>
          <w:color w:val="auto"/>
          <w:sz w:val="21"/>
          <w:highlight w:val="none"/>
        </w:rPr>
      </w:pPr>
    </w:p>
    <w:p>
      <w:pPr>
        <w:spacing w:before="78" w:line="220" w:lineRule="auto"/>
        <w:ind w:left="350"/>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3.2</w:t>
      </w:r>
      <w:r>
        <w:rPr>
          <w:rFonts w:ascii="Times New Roman" w:hAnsi="Times New Roman" w:eastAsia="Times New Roman" w:cs="Times New Roman"/>
          <w:color w:val="auto"/>
          <w:spacing w:val="9"/>
          <w:sz w:val="24"/>
          <w:szCs w:val="24"/>
          <w:highlight w:val="none"/>
        </w:rPr>
        <w:t xml:space="preserve">      </w:t>
      </w:r>
      <w:r>
        <w:rPr>
          <w:rFonts w:ascii="宋体" w:hAnsi="宋体" w:eastAsia="宋体" w:cs="宋体"/>
          <w:color w:val="auto"/>
          <w:spacing w:val="1"/>
          <w:sz w:val="24"/>
          <w:szCs w:val="24"/>
          <w:highlight w:val="none"/>
        </w:rPr>
        <w:t>评标方法和评标标准</w:t>
      </w:r>
    </w:p>
    <w:p>
      <w:pPr>
        <w:spacing w:before="182" w:line="219" w:lineRule="auto"/>
        <w:ind w:left="1130"/>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3.2.1</w:t>
      </w:r>
      <w:r>
        <w:rPr>
          <w:rFonts w:ascii="Times New Roman" w:hAnsi="Times New Roman" w:eastAsia="Times New Roman" w:cs="Times New Roman"/>
          <w:color w:val="auto"/>
          <w:spacing w:val="9"/>
          <w:sz w:val="24"/>
          <w:szCs w:val="24"/>
          <w:highlight w:val="none"/>
        </w:rPr>
        <w:t xml:space="preserve">     </w:t>
      </w:r>
      <w:r>
        <w:rPr>
          <w:rFonts w:ascii="宋体" w:hAnsi="宋体" w:eastAsia="宋体" w:cs="宋体"/>
          <w:color w:val="auto"/>
          <w:spacing w:val="-2"/>
          <w:sz w:val="24"/>
          <w:szCs w:val="24"/>
          <w:highlight w:val="none"/>
        </w:rPr>
        <w:t>本项目采用的评标方法为：</w:t>
      </w:r>
    </w:p>
    <w:p>
      <w:pPr>
        <w:spacing w:before="187" w:line="219" w:lineRule="auto"/>
        <w:ind w:right="227"/>
        <w:jc w:val="right"/>
        <w:rPr>
          <w:rFonts w:ascii="宋体" w:hAnsi="宋体" w:eastAsia="宋体" w:cs="宋体"/>
          <w:color w:val="auto"/>
          <w:sz w:val="24"/>
          <w:szCs w:val="24"/>
          <w:highlight w:val="none"/>
        </w:rPr>
      </w:pPr>
      <w:r>
        <w:rPr>
          <w:rFonts w:ascii="Wingdings 2" w:hAnsi="Wingdings 2"/>
          <w:color w:val="auto"/>
          <w:sz w:val="24"/>
          <w:highlight w:val="none"/>
        </w:rPr>
        <w:t>R</w:t>
      </w:r>
      <w:r>
        <w:rPr>
          <w:rFonts w:ascii="宋体" w:hAnsi="宋体" w:eastAsia="宋体" w:cs="宋体"/>
          <w:color w:val="auto"/>
          <w:spacing w:val="-4"/>
          <w:sz w:val="24"/>
          <w:szCs w:val="24"/>
          <w:highlight w:val="none"/>
        </w:rPr>
        <w:t>综合评分法，指投标文件满足招标文件全部实质性要求，且按照评</w:t>
      </w:r>
    </w:p>
    <w:p>
      <w:pPr>
        <w:spacing w:before="74" w:line="369" w:lineRule="auto"/>
        <w:ind w:left="1979" w:right="59"/>
        <w:jc w:val="both"/>
        <w:rPr>
          <w:rFonts w:ascii="宋体" w:hAnsi="宋体" w:eastAsia="宋体" w:cs="宋体"/>
          <w:color w:val="auto"/>
          <w:sz w:val="23"/>
          <w:szCs w:val="23"/>
          <w:highlight w:val="none"/>
        </w:rPr>
      </w:pPr>
      <w:r>
        <w:rPr>
          <w:rFonts w:ascii="宋体" w:hAnsi="宋体" w:eastAsia="宋体" w:cs="宋体"/>
          <w:color w:val="auto"/>
          <w:spacing w:val="8"/>
          <w:sz w:val="23"/>
          <w:szCs w:val="23"/>
          <w:highlight w:val="none"/>
        </w:rPr>
        <w:t>审因素的量化指标评审得分最高的投标人为中标候选人的评标方法，</w:t>
      </w:r>
      <w:r>
        <w:rPr>
          <w:rFonts w:ascii="宋体" w:hAnsi="宋体" w:eastAsia="宋体" w:cs="宋体"/>
          <w:color w:val="auto"/>
          <w:spacing w:val="4"/>
          <w:sz w:val="23"/>
          <w:szCs w:val="23"/>
          <w:highlight w:val="none"/>
        </w:rPr>
        <w:t xml:space="preserve"> </w:t>
      </w:r>
      <w:r>
        <w:rPr>
          <w:rFonts w:ascii="宋体" w:hAnsi="宋体" w:eastAsia="宋体" w:cs="宋体"/>
          <w:color w:val="auto"/>
          <w:spacing w:val="10"/>
          <w:sz w:val="23"/>
          <w:szCs w:val="23"/>
          <w:highlight w:val="none"/>
        </w:rPr>
        <w:t>见《评标标准》,招标文件中没有规定的评标标准不得作为评审</w:t>
      </w:r>
      <w:r>
        <w:rPr>
          <w:rFonts w:ascii="宋体" w:hAnsi="宋体" w:eastAsia="宋体" w:cs="宋体"/>
          <w:color w:val="auto"/>
          <w:spacing w:val="9"/>
          <w:sz w:val="23"/>
          <w:szCs w:val="23"/>
          <w:highlight w:val="none"/>
        </w:rPr>
        <w:t>的依</w:t>
      </w:r>
    </w:p>
    <w:p>
      <w:pPr>
        <w:spacing w:line="219" w:lineRule="auto"/>
        <w:ind w:left="1979"/>
        <w:rPr>
          <w:rFonts w:ascii="宋体" w:hAnsi="宋体" w:eastAsia="宋体" w:cs="宋体"/>
          <w:color w:val="auto"/>
          <w:sz w:val="23"/>
          <w:szCs w:val="23"/>
          <w:highlight w:val="none"/>
        </w:rPr>
      </w:pPr>
      <w:r>
        <w:rPr>
          <w:rFonts w:ascii="宋体" w:hAnsi="宋体" w:eastAsia="宋体" w:cs="宋体"/>
          <w:color w:val="auto"/>
          <w:spacing w:val="-2"/>
          <w:sz w:val="23"/>
          <w:szCs w:val="23"/>
          <w:highlight w:val="none"/>
        </w:rPr>
        <w:t>据。</w:t>
      </w:r>
    </w:p>
    <w:p>
      <w:pPr>
        <w:spacing w:before="194" w:line="306" w:lineRule="auto"/>
        <w:ind w:left="1979" w:right="125"/>
        <w:rPr>
          <w:rFonts w:ascii="宋体" w:hAnsi="宋体" w:eastAsia="宋体" w:cs="宋体"/>
          <w:color w:val="auto"/>
          <w:sz w:val="23"/>
          <w:szCs w:val="23"/>
          <w:highlight w:val="none"/>
        </w:rPr>
      </w:pPr>
      <w:r>
        <w:rPr>
          <w:rFonts w:ascii="Wingdings 2" w:hAnsi="Wingdings 2"/>
          <w:color w:val="auto"/>
          <w:sz w:val="24"/>
          <w:highlight w:val="none"/>
        </w:rPr>
        <w:sym w:font="Wingdings 2" w:char="00A3"/>
      </w:r>
      <w:r>
        <w:rPr>
          <w:rFonts w:ascii="宋体" w:hAnsi="宋体" w:eastAsia="宋体" w:cs="宋体"/>
          <w:color w:val="auto"/>
          <w:spacing w:val="6"/>
          <w:sz w:val="23"/>
          <w:szCs w:val="23"/>
          <w:highlight w:val="none"/>
        </w:rPr>
        <w:t>最低评标价法，指投标文件满足招标文件全部实质性要求，且</w:t>
      </w:r>
      <w:r>
        <w:rPr>
          <w:rFonts w:ascii="宋体" w:hAnsi="宋体" w:eastAsia="宋体" w:cs="宋体"/>
          <w:color w:val="auto"/>
          <w:spacing w:val="5"/>
          <w:sz w:val="23"/>
          <w:szCs w:val="23"/>
          <w:highlight w:val="none"/>
        </w:rPr>
        <w:t>投标</w:t>
      </w:r>
      <w:r>
        <w:rPr>
          <w:rFonts w:ascii="宋体" w:hAnsi="宋体" w:eastAsia="宋体" w:cs="宋体"/>
          <w:color w:val="auto"/>
          <w:sz w:val="23"/>
          <w:szCs w:val="23"/>
          <w:highlight w:val="none"/>
        </w:rPr>
        <w:t xml:space="preserve"> </w:t>
      </w:r>
      <w:r>
        <w:rPr>
          <w:rFonts w:ascii="宋体" w:hAnsi="宋体" w:eastAsia="宋体" w:cs="宋体"/>
          <w:color w:val="auto"/>
          <w:spacing w:val="8"/>
          <w:sz w:val="23"/>
          <w:szCs w:val="23"/>
          <w:highlight w:val="none"/>
        </w:rPr>
        <w:t>报价最低的投标人为中标候选人的评标方法。</w:t>
      </w:r>
    </w:p>
    <w:p>
      <w:pPr>
        <w:spacing w:before="178" w:line="218" w:lineRule="auto"/>
        <w:ind w:right="144"/>
        <w:jc w:val="right"/>
        <w:rPr>
          <w:rFonts w:ascii="宋体" w:hAnsi="宋体" w:eastAsia="宋体" w:cs="宋体"/>
          <w:color w:val="auto"/>
          <w:sz w:val="23"/>
          <w:szCs w:val="23"/>
          <w:highlight w:val="none"/>
        </w:rPr>
      </w:pPr>
      <w:r>
        <w:rPr>
          <w:rFonts w:ascii="Times New Roman" w:hAnsi="Times New Roman" w:eastAsia="Times New Roman" w:cs="Times New Roman"/>
          <w:b/>
          <w:bCs/>
          <w:color w:val="auto"/>
          <w:spacing w:val="9"/>
          <w:sz w:val="23"/>
          <w:szCs w:val="23"/>
          <w:highlight w:val="none"/>
        </w:rPr>
        <w:t>3.2.2</w:t>
      </w:r>
      <w:r>
        <w:rPr>
          <w:rFonts w:ascii="Times New Roman" w:hAnsi="Times New Roman" w:eastAsia="Times New Roman" w:cs="Times New Roman"/>
          <w:color w:val="auto"/>
          <w:spacing w:val="7"/>
          <w:sz w:val="23"/>
          <w:szCs w:val="23"/>
          <w:highlight w:val="none"/>
        </w:rPr>
        <w:t xml:space="preserve">      </w:t>
      </w:r>
      <w:r>
        <w:rPr>
          <w:rFonts w:ascii="宋体" w:hAnsi="宋体" w:eastAsia="宋体" w:cs="宋体"/>
          <w:color w:val="auto"/>
          <w:spacing w:val="9"/>
          <w:sz w:val="23"/>
          <w:szCs w:val="23"/>
          <w:highlight w:val="none"/>
        </w:rPr>
        <w:t>采用最低评标价法时，提供相同品牌产品(单一产品或核心产品品牌</w:t>
      </w:r>
    </w:p>
    <w:p>
      <w:pPr>
        <w:spacing w:before="198" w:line="377" w:lineRule="auto"/>
        <w:ind w:left="2039"/>
        <w:jc w:val="both"/>
        <w:rPr>
          <w:rFonts w:ascii="宋体" w:hAnsi="宋体" w:eastAsia="宋体" w:cs="宋体"/>
          <w:color w:val="auto"/>
          <w:sz w:val="23"/>
          <w:szCs w:val="23"/>
          <w:highlight w:val="none"/>
        </w:rPr>
      </w:pPr>
      <w:r>
        <w:rPr>
          <w:rFonts w:ascii="宋体" w:hAnsi="宋体" w:eastAsia="宋体" w:cs="宋体"/>
          <w:color w:val="auto"/>
          <w:spacing w:val="17"/>
          <w:sz w:val="23"/>
          <w:szCs w:val="23"/>
          <w:highlight w:val="none"/>
        </w:rPr>
        <w:t>相同)的不同投标人参加同一合同项下投标的，以其中通过资格审</w:t>
      </w:r>
      <w:r>
        <w:rPr>
          <w:rFonts w:ascii="宋体" w:hAnsi="宋体" w:eastAsia="宋体" w:cs="宋体"/>
          <w:color w:val="auto"/>
          <w:spacing w:val="1"/>
          <w:sz w:val="23"/>
          <w:szCs w:val="23"/>
          <w:highlight w:val="none"/>
        </w:rPr>
        <w:t xml:space="preserve"> </w:t>
      </w:r>
      <w:r>
        <w:rPr>
          <w:rFonts w:ascii="宋体" w:hAnsi="宋体" w:eastAsia="宋体" w:cs="宋体"/>
          <w:color w:val="auto"/>
          <w:spacing w:val="13"/>
          <w:sz w:val="23"/>
          <w:szCs w:val="23"/>
          <w:highlight w:val="none"/>
        </w:rPr>
        <w:t>查、符合性审查且报价最低的参加评标；报价相同</w:t>
      </w:r>
      <w:r>
        <w:rPr>
          <w:rFonts w:ascii="宋体" w:hAnsi="宋体" w:eastAsia="宋体" w:cs="宋体"/>
          <w:color w:val="auto"/>
          <w:spacing w:val="12"/>
          <w:sz w:val="23"/>
          <w:szCs w:val="23"/>
          <w:highlight w:val="none"/>
        </w:rPr>
        <w:t>的，由采购人或</w:t>
      </w:r>
      <w:r>
        <w:rPr>
          <w:rFonts w:ascii="宋体" w:hAnsi="宋体" w:eastAsia="宋体" w:cs="宋体"/>
          <w:color w:val="auto"/>
          <w:sz w:val="23"/>
          <w:szCs w:val="23"/>
          <w:highlight w:val="none"/>
        </w:rPr>
        <w:t xml:space="preserve">  </w:t>
      </w:r>
      <w:r>
        <w:rPr>
          <w:rFonts w:ascii="宋体" w:hAnsi="宋体" w:eastAsia="宋体" w:cs="宋体"/>
          <w:color w:val="auto"/>
          <w:spacing w:val="8"/>
          <w:sz w:val="23"/>
          <w:szCs w:val="23"/>
          <w:highlight w:val="none"/>
        </w:rPr>
        <w:t>者采购人委托评标委员会按照下述方法确定一个参加评标的投标人，</w:t>
      </w:r>
    </w:p>
    <w:p>
      <w:pPr>
        <w:spacing w:line="220" w:lineRule="auto"/>
        <w:ind w:left="2039"/>
        <w:rPr>
          <w:rFonts w:ascii="宋体" w:hAnsi="宋体" w:eastAsia="宋体" w:cs="宋体"/>
          <w:color w:val="auto"/>
          <w:sz w:val="23"/>
          <w:szCs w:val="23"/>
          <w:highlight w:val="none"/>
        </w:rPr>
      </w:pPr>
      <w:r>
        <w:rPr>
          <w:rFonts w:ascii="宋体" w:hAnsi="宋体" w:eastAsia="宋体" w:cs="宋体"/>
          <w:color w:val="auto"/>
          <w:spacing w:val="5"/>
          <w:sz w:val="23"/>
          <w:szCs w:val="23"/>
          <w:highlight w:val="none"/>
        </w:rPr>
        <w:t>其他</w:t>
      </w:r>
      <w:r>
        <w:rPr>
          <w:rFonts w:ascii="宋体" w:hAnsi="宋体" w:eastAsia="宋体" w:cs="宋体"/>
          <w:b/>
          <w:bCs/>
          <w:color w:val="auto"/>
          <w:spacing w:val="5"/>
          <w:sz w:val="23"/>
          <w:szCs w:val="23"/>
          <w:highlight w:val="none"/>
        </w:rPr>
        <w:t>投标无效。</w:t>
      </w:r>
    </w:p>
    <w:p>
      <w:pPr>
        <w:spacing w:before="177" w:line="219" w:lineRule="auto"/>
        <w:ind w:left="2039"/>
        <w:rPr>
          <w:rFonts w:ascii="宋体" w:hAnsi="宋体" w:eastAsia="宋体" w:cs="宋体"/>
          <w:color w:val="auto"/>
          <w:sz w:val="23"/>
          <w:szCs w:val="23"/>
          <w:highlight w:val="none"/>
        </w:rPr>
      </w:pPr>
      <w:r>
        <w:rPr>
          <w:rFonts w:ascii="Wingdings 2" w:hAnsi="Wingdings 2"/>
          <w:color w:val="auto"/>
          <w:sz w:val="24"/>
          <w:highlight w:val="none"/>
        </w:rPr>
        <w:sym w:font="Wingdings 2" w:char="00A3"/>
      </w:r>
      <w:r>
        <w:rPr>
          <w:rFonts w:ascii="宋体" w:hAnsi="宋体" w:eastAsia="宋体" w:cs="宋体"/>
          <w:color w:val="auto"/>
          <w:spacing w:val="-1"/>
          <w:sz w:val="23"/>
          <w:szCs w:val="23"/>
          <w:highlight w:val="none"/>
        </w:rPr>
        <w:t>随机抽取</w:t>
      </w:r>
    </w:p>
    <w:p>
      <w:pPr>
        <w:spacing w:before="220" w:line="220" w:lineRule="auto"/>
        <w:ind w:left="2039"/>
        <w:rPr>
          <w:rFonts w:hint="default" w:ascii="宋体" w:hAnsi="宋体" w:eastAsia="宋体" w:cs="宋体"/>
          <w:color w:val="auto"/>
          <w:sz w:val="23"/>
          <w:szCs w:val="23"/>
          <w:highlight w:val="none"/>
          <w:u w:val="single"/>
          <w:lang w:val="en-US" w:eastAsia="zh-CN"/>
        </w:rPr>
      </w:pPr>
      <w:r>
        <w:rPr>
          <w:rFonts w:ascii="Wingdings 2" w:hAnsi="Wingdings 2"/>
          <w:color w:val="auto"/>
          <w:sz w:val="24"/>
          <w:highlight w:val="none"/>
        </w:rPr>
        <w:sym w:font="Wingdings 2" w:char="00A3"/>
      </w:r>
      <w:r>
        <w:rPr>
          <w:rFonts w:ascii="宋体" w:hAnsi="宋体" w:eastAsia="宋体" w:cs="宋体"/>
          <w:color w:val="auto"/>
          <w:spacing w:val="-8"/>
          <w:sz w:val="23"/>
          <w:szCs w:val="23"/>
          <w:highlight w:val="none"/>
        </w:rPr>
        <w:t>其他方式，具体要求：</w:t>
      </w:r>
      <w:r>
        <w:rPr>
          <w:rFonts w:hint="eastAsia" w:ascii="宋体" w:hAnsi="宋体" w:eastAsia="宋体" w:cs="宋体"/>
          <w:color w:val="auto"/>
          <w:spacing w:val="-8"/>
          <w:sz w:val="23"/>
          <w:szCs w:val="23"/>
          <w:highlight w:val="none"/>
          <w:u w:val="single"/>
          <w:lang w:val="en-US" w:eastAsia="zh-CN"/>
        </w:rPr>
        <w:t xml:space="preserve">  /  </w:t>
      </w:r>
    </w:p>
    <w:p>
      <w:pPr>
        <w:spacing w:before="183" w:line="219" w:lineRule="auto"/>
        <w:ind w:right="144"/>
        <w:jc w:val="right"/>
        <w:rPr>
          <w:rFonts w:ascii="宋体" w:hAnsi="宋体" w:eastAsia="宋体" w:cs="宋体"/>
          <w:color w:val="auto"/>
          <w:sz w:val="23"/>
          <w:szCs w:val="23"/>
          <w:highlight w:val="none"/>
        </w:rPr>
      </w:pPr>
      <w:r>
        <w:rPr>
          <w:rFonts w:ascii="Times New Roman" w:hAnsi="Times New Roman" w:eastAsia="Times New Roman" w:cs="Times New Roman"/>
          <w:b/>
          <w:bCs/>
          <w:color w:val="auto"/>
          <w:spacing w:val="6"/>
          <w:sz w:val="23"/>
          <w:szCs w:val="23"/>
          <w:highlight w:val="none"/>
        </w:rPr>
        <w:t>3.2.3</w:t>
      </w:r>
      <w:r>
        <w:rPr>
          <w:rFonts w:ascii="Times New Roman" w:hAnsi="Times New Roman" w:eastAsia="Times New Roman" w:cs="Times New Roman"/>
          <w:color w:val="auto"/>
          <w:spacing w:val="6"/>
          <w:sz w:val="23"/>
          <w:szCs w:val="23"/>
          <w:highlight w:val="none"/>
        </w:rPr>
        <w:t xml:space="preserve">      </w:t>
      </w:r>
      <w:r>
        <w:rPr>
          <w:rFonts w:ascii="宋体" w:hAnsi="宋体" w:eastAsia="宋体" w:cs="宋体"/>
          <w:color w:val="auto"/>
          <w:spacing w:val="6"/>
          <w:sz w:val="23"/>
          <w:szCs w:val="23"/>
          <w:highlight w:val="none"/>
        </w:rPr>
        <w:t>非政府强制采购的节能产品或环境标志产品，依据品目清单</w:t>
      </w:r>
      <w:r>
        <w:rPr>
          <w:rFonts w:ascii="宋体" w:hAnsi="宋体" w:eastAsia="宋体" w:cs="宋体"/>
          <w:color w:val="auto"/>
          <w:spacing w:val="5"/>
          <w:sz w:val="23"/>
          <w:szCs w:val="23"/>
          <w:highlight w:val="none"/>
        </w:rPr>
        <w:t>和认证证</w:t>
      </w:r>
    </w:p>
    <w:p>
      <w:pPr>
        <w:spacing w:before="198" w:line="189" w:lineRule="auto"/>
        <w:ind w:left="2039"/>
        <w:rPr>
          <w:rFonts w:hint="eastAsia" w:ascii="宋体" w:hAnsi="宋体" w:eastAsia="宋体" w:cs="宋体"/>
          <w:color w:val="auto"/>
          <w:sz w:val="22"/>
          <w:szCs w:val="22"/>
          <w:highlight w:val="none"/>
          <w:lang w:val="en-US" w:eastAsia="zh-CN"/>
        </w:rPr>
      </w:pPr>
      <w:r>
        <w:rPr>
          <w:rFonts w:ascii="宋体" w:hAnsi="宋体" w:eastAsia="宋体" w:cs="宋体"/>
          <w:color w:val="auto"/>
          <w:spacing w:val="26"/>
          <w:sz w:val="22"/>
          <w:szCs w:val="22"/>
          <w:highlight w:val="none"/>
        </w:rPr>
        <w:t>书实施政府优先采购。优先采购的具体规定(如涉及)</w:t>
      </w:r>
      <w:r>
        <w:rPr>
          <w:rFonts w:ascii="宋体" w:hAnsi="宋体" w:eastAsia="宋体" w:cs="宋体"/>
          <w:color w:val="auto"/>
          <w:spacing w:val="-35"/>
          <w:sz w:val="22"/>
          <w:szCs w:val="22"/>
          <w:highlight w:val="none"/>
        </w:rPr>
        <w:t xml:space="preserve"> </w:t>
      </w:r>
      <w:r>
        <w:rPr>
          <w:rFonts w:ascii="宋体" w:hAnsi="宋体" w:eastAsia="宋体" w:cs="宋体"/>
          <w:color w:val="auto"/>
          <w:sz w:val="22"/>
          <w:szCs w:val="22"/>
          <w:highlight w:val="none"/>
          <w:u w:val="single" w:color="auto"/>
        </w:rPr>
        <w:t xml:space="preserve">   </w:t>
      </w:r>
      <w:r>
        <w:rPr>
          <w:rFonts w:hint="eastAsia" w:ascii="宋体" w:hAnsi="宋体" w:eastAsia="宋体" w:cs="宋体"/>
          <w:color w:val="auto"/>
          <w:sz w:val="22"/>
          <w:szCs w:val="22"/>
          <w:highlight w:val="none"/>
          <w:u w:val="single" w:color="auto"/>
          <w:lang w:val="en-US" w:eastAsia="zh-CN"/>
        </w:rPr>
        <w:t>/</w:t>
      </w:r>
      <w:r>
        <w:rPr>
          <w:rFonts w:ascii="宋体" w:hAnsi="宋体" w:eastAsia="宋体" w:cs="宋体"/>
          <w:color w:val="auto"/>
          <w:sz w:val="22"/>
          <w:szCs w:val="22"/>
          <w:highlight w:val="none"/>
          <w:u w:val="single" w:color="auto"/>
        </w:rPr>
        <w:t xml:space="preserve">  </w:t>
      </w:r>
      <w:r>
        <w:rPr>
          <w:rFonts w:hint="eastAsia" w:ascii="宋体" w:hAnsi="宋体" w:eastAsia="宋体" w:cs="宋体"/>
          <w:color w:val="auto"/>
          <w:sz w:val="22"/>
          <w:szCs w:val="22"/>
          <w:highlight w:val="none"/>
          <w:u w:val="none" w:color="auto"/>
          <w:lang w:eastAsia="zh-CN"/>
        </w:rPr>
        <w:t>。</w:t>
      </w:r>
    </w:p>
    <w:p>
      <w:pPr>
        <w:spacing w:line="106" w:lineRule="exact"/>
        <w:ind w:left="8410"/>
        <w:rPr>
          <w:rFonts w:ascii="宋体" w:hAnsi="宋体" w:eastAsia="宋体" w:cs="宋体"/>
          <w:color w:val="auto"/>
          <w:sz w:val="21"/>
          <w:szCs w:val="21"/>
          <w:highlight w:val="none"/>
        </w:rPr>
      </w:pPr>
    </w:p>
    <w:p>
      <w:pPr>
        <w:spacing w:before="138" w:line="219" w:lineRule="auto"/>
        <w:ind w:right="105"/>
        <w:jc w:val="right"/>
        <w:rPr>
          <w:rFonts w:ascii="宋体" w:hAnsi="宋体" w:eastAsia="宋体" w:cs="宋体"/>
          <w:color w:val="auto"/>
          <w:sz w:val="23"/>
          <w:szCs w:val="23"/>
          <w:highlight w:val="none"/>
        </w:rPr>
      </w:pPr>
      <w:r>
        <w:rPr>
          <w:rFonts w:ascii="Times New Roman" w:hAnsi="Times New Roman" w:eastAsia="Times New Roman" w:cs="Times New Roman"/>
          <w:b/>
          <w:bCs/>
          <w:color w:val="auto"/>
          <w:spacing w:val="6"/>
          <w:sz w:val="23"/>
          <w:szCs w:val="23"/>
          <w:highlight w:val="none"/>
        </w:rPr>
        <w:t>3.2.4</w:t>
      </w:r>
      <w:r>
        <w:rPr>
          <w:rFonts w:ascii="Times New Roman" w:hAnsi="Times New Roman" w:eastAsia="Times New Roman" w:cs="Times New Roman"/>
          <w:color w:val="auto"/>
          <w:spacing w:val="4"/>
          <w:sz w:val="23"/>
          <w:szCs w:val="23"/>
          <w:highlight w:val="none"/>
        </w:rPr>
        <w:t xml:space="preserve">       </w:t>
      </w:r>
      <w:r>
        <w:rPr>
          <w:rFonts w:ascii="宋体" w:hAnsi="宋体" w:eastAsia="宋体" w:cs="宋体"/>
          <w:color w:val="auto"/>
          <w:spacing w:val="6"/>
          <w:sz w:val="23"/>
          <w:szCs w:val="23"/>
          <w:highlight w:val="none"/>
        </w:rPr>
        <w:t>关于无线局域网认证产品政府采购</w:t>
      </w:r>
      <w:r>
        <w:rPr>
          <w:rFonts w:ascii="宋体" w:hAnsi="宋体" w:eastAsia="宋体" w:cs="宋体"/>
          <w:color w:val="auto"/>
          <w:spacing w:val="5"/>
          <w:sz w:val="23"/>
          <w:szCs w:val="23"/>
          <w:highlight w:val="none"/>
        </w:rPr>
        <w:t>清单中的产品，优先采购的具体规</w:t>
      </w:r>
    </w:p>
    <w:p>
      <w:pPr>
        <w:spacing w:before="190" w:line="220" w:lineRule="auto"/>
        <w:ind w:left="2039"/>
        <w:rPr>
          <w:rFonts w:ascii="宋体" w:hAnsi="宋体" w:eastAsia="宋体" w:cs="宋体"/>
          <w:color w:val="auto"/>
          <w:sz w:val="23"/>
          <w:szCs w:val="23"/>
          <w:highlight w:val="none"/>
        </w:rPr>
      </w:pPr>
      <w:r>
        <w:rPr>
          <w:rFonts w:ascii="宋体" w:hAnsi="宋体" w:eastAsia="宋体" w:cs="宋体"/>
          <w:color w:val="auto"/>
          <w:spacing w:val="30"/>
          <w:sz w:val="23"/>
          <w:szCs w:val="23"/>
          <w:highlight w:val="none"/>
        </w:rPr>
        <w:t>定(如涉及)</w:t>
      </w:r>
      <w:r>
        <w:rPr>
          <w:rFonts w:ascii="宋体" w:hAnsi="宋体" w:eastAsia="宋体" w:cs="宋体"/>
          <w:color w:val="auto"/>
          <w:sz w:val="22"/>
          <w:szCs w:val="22"/>
          <w:highlight w:val="none"/>
          <w:u w:val="single" w:color="auto"/>
        </w:rPr>
        <w:t xml:space="preserve">   </w:t>
      </w:r>
      <w:r>
        <w:rPr>
          <w:rFonts w:hint="eastAsia" w:ascii="宋体" w:hAnsi="宋体" w:eastAsia="宋体" w:cs="宋体"/>
          <w:color w:val="auto"/>
          <w:sz w:val="22"/>
          <w:szCs w:val="22"/>
          <w:highlight w:val="none"/>
          <w:u w:val="single" w:color="auto"/>
          <w:lang w:val="en-US" w:eastAsia="zh-CN"/>
        </w:rPr>
        <w:t>/</w:t>
      </w:r>
      <w:r>
        <w:rPr>
          <w:rFonts w:ascii="宋体" w:hAnsi="宋体" w:eastAsia="宋体" w:cs="宋体"/>
          <w:color w:val="auto"/>
          <w:sz w:val="22"/>
          <w:szCs w:val="22"/>
          <w:highlight w:val="none"/>
          <w:u w:val="single" w:color="auto"/>
        </w:rPr>
        <w:t xml:space="preserve">  </w:t>
      </w:r>
      <w:r>
        <w:rPr>
          <w:rFonts w:hint="eastAsia" w:ascii="宋体" w:hAnsi="宋体" w:eastAsia="宋体" w:cs="宋体"/>
          <w:color w:val="auto"/>
          <w:sz w:val="22"/>
          <w:szCs w:val="22"/>
          <w:highlight w:val="none"/>
          <w:u w:val="none" w:color="auto"/>
          <w:lang w:eastAsia="zh-CN"/>
        </w:rPr>
        <w:t>。</w:t>
      </w:r>
    </w:p>
    <w:p>
      <w:pPr>
        <w:spacing w:before="195" w:line="219" w:lineRule="auto"/>
        <w:outlineLvl w:val="2"/>
        <w:rPr>
          <w:rFonts w:ascii="宋体" w:hAnsi="宋体" w:eastAsia="宋体" w:cs="宋体"/>
          <w:color w:val="auto"/>
          <w:sz w:val="23"/>
          <w:szCs w:val="23"/>
          <w:highlight w:val="none"/>
        </w:rPr>
      </w:pPr>
      <w:bookmarkStart w:id="124" w:name="_Toc24258"/>
      <w:r>
        <w:rPr>
          <w:rFonts w:ascii="Times New Roman" w:hAnsi="Times New Roman" w:eastAsia="Times New Roman" w:cs="Times New Roman"/>
          <w:b/>
          <w:bCs/>
          <w:color w:val="auto"/>
          <w:spacing w:val="10"/>
          <w:sz w:val="23"/>
          <w:szCs w:val="23"/>
          <w:highlight w:val="none"/>
        </w:rPr>
        <w:t>4</w:t>
      </w:r>
      <w:r>
        <w:rPr>
          <w:rFonts w:ascii="Times New Roman" w:hAnsi="Times New Roman" w:eastAsia="Times New Roman" w:cs="Times New Roman"/>
          <w:color w:val="auto"/>
          <w:spacing w:val="3"/>
          <w:sz w:val="23"/>
          <w:szCs w:val="23"/>
          <w:highlight w:val="none"/>
        </w:rPr>
        <w:t xml:space="preserve">    </w:t>
      </w:r>
      <w:r>
        <w:rPr>
          <w:rFonts w:ascii="宋体" w:hAnsi="宋体" w:eastAsia="宋体" w:cs="宋体"/>
          <w:color w:val="auto"/>
          <w:spacing w:val="10"/>
          <w:sz w:val="23"/>
          <w:szCs w:val="23"/>
          <w:highlight w:val="none"/>
        </w:rPr>
        <w:t>确定中标候选人名单</w:t>
      </w:r>
      <w:bookmarkEnd w:id="124"/>
    </w:p>
    <w:p>
      <w:pPr>
        <w:spacing w:before="188" w:line="339" w:lineRule="auto"/>
        <w:ind w:left="1079" w:right="101" w:hanging="739"/>
        <w:rPr>
          <w:rFonts w:ascii="宋体" w:hAnsi="宋体" w:eastAsia="宋体" w:cs="宋体"/>
          <w:color w:val="auto"/>
          <w:sz w:val="23"/>
          <w:szCs w:val="23"/>
          <w:highlight w:val="none"/>
        </w:rPr>
      </w:pPr>
      <w:r>
        <w:rPr>
          <w:rFonts w:ascii="宋体" w:hAnsi="宋体" w:eastAsia="宋体" w:cs="宋体"/>
          <w:color w:val="auto"/>
          <w:spacing w:val="18"/>
          <w:sz w:val="23"/>
          <w:szCs w:val="23"/>
          <w:highlight w:val="none"/>
        </w:rPr>
        <w:t>4.1</w:t>
      </w:r>
      <w:r>
        <w:rPr>
          <w:rFonts w:ascii="宋体" w:hAnsi="宋体" w:eastAsia="宋体" w:cs="宋体"/>
          <w:color w:val="auto"/>
          <w:spacing w:val="13"/>
          <w:sz w:val="23"/>
          <w:szCs w:val="23"/>
          <w:highlight w:val="none"/>
        </w:rPr>
        <w:t xml:space="preserve">   </w:t>
      </w:r>
      <w:r>
        <w:rPr>
          <w:rFonts w:ascii="宋体" w:hAnsi="宋体" w:eastAsia="宋体" w:cs="宋体"/>
          <w:color w:val="auto"/>
          <w:spacing w:val="18"/>
          <w:sz w:val="23"/>
          <w:szCs w:val="23"/>
          <w:highlight w:val="none"/>
        </w:rPr>
        <w:t>采用综合评分法时，提供相同品牌产品(单一产品或核心产品品牌相同)且</w:t>
      </w:r>
      <w:r>
        <w:rPr>
          <w:rFonts w:ascii="宋体" w:hAnsi="宋体" w:eastAsia="宋体" w:cs="宋体"/>
          <w:color w:val="auto"/>
          <w:spacing w:val="2"/>
          <w:sz w:val="23"/>
          <w:szCs w:val="23"/>
          <w:highlight w:val="none"/>
        </w:rPr>
        <w:t xml:space="preserve"> </w:t>
      </w:r>
      <w:r>
        <w:rPr>
          <w:rFonts w:ascii="宋体" w:hAnsi="宋体" w:eastAsia="宋体" w:cs="宋体"/>
          <w:color w:val="auto"/>
          <w:spacing w:val="12"/>
          <w:sz w:val="23"/>
          <w:szCs w:val="23"/>
          <w:highlight w:val="none"/>
        </w:rPr>
        <w:t>通过资格审查、符合性审查的不同投标人参加同一合同项下投标的，按一家</w:t>
      </w:r>
      <w:r>
        <w:rPr>
          <w:rFonts w:ascii="宋体" w:hAnsi="宋体" w:eastAsia="宋体" w:cs="宋体"/>
          <w:color w:val="auto"/>
          <w:spacing w:val="16"/>
          <w:sz w:val="23"/>
          <w:szCs w:val="23"/>
          <w:highlight w:val="none"/>
        </w:rPr>
        <w:t xml:space="preserve"> </w:t>
      </w:r>
      <w:r>
        <w:rPr>
          <w:rFonts w:ascii="宋体" w:hAnsi="宋体" w:eastAsia="宋体" w:cs="宋体"/>
          <w:color w:val="auto"/>
          <w:spacing w:val="12"/>
          <w:sz w:val="23"/>
          <w:szCs w:val="23"/>
          <w:highlight w:val="none"/>
        </w:rPr>
        <w:t xml:space="preserve">投标人计算，评审后得分最高的同品牌投标人获得中标人推荐资格；评审得 </w:t>
      </w:r>
      <w:r>
        <w:rPr>
          <w:rFonts w:ascii="宋体" w:hAnsi="宋体" w:eastAsia="宋体" w:cs="宋体"/>
          <w:color w:val="auto"/>
          <w:spacing w:val="11"/>
          <w:sz w:val="23"/>
          <w:szCs w:val="23"/>
          <w:highlight w:val="none"/>
        </w:rPr>
        <w:t>分相同的，评标委员会按照下述规定确定一个投标人获得中标人推荐资格，</w:t>
      </w:r>
      <w:r>
        <w:rPr>
          <w:rFonts w:ascii="宋体" w:hAnsi="宋体" w:eastAsia="宋体" w:cs="宋体"/>
          <w:color w:val="auto"/>
          <w:sz w:val="23"/>
          <w:szCs w:val="23"/>
          <w:highlight w:val="none"/>
        </w:rPr>
        <w:t xml:space="preserve"> </w:t>
      </w:r>
      <w:r>
        <w:rPr>
          <w:rFonts w:ascii="宋体" w:hAnsi="宋体" w:eastAsia="宋体" w:cs="宋体"/>
          <w:color w:val="auto"/>
          <w:spacing w:val="8"/>
          <w:sz w:val="23"/>
          <w:szCs w:val="23"/>
          <w:highlight w:val="none"/>
        </w:rPr>
        <w:t>其他同品牌投标人不作为中标候选人。</w:t>
      </w:r>
    </w:p>
    <w:p>
      <w:pPr>
        <w:spacing w:before="226" w:line="219" w:lineRule="auto"/>
        <w:ind w:left="1090"/>
        <w:rPr>
          <w:rFonts w:ascii="宋体" w:hAnsi="宋体" w:eastAsia="宋体" w:cs="宋体"/>
          <w:color w:val="auto"/>
          <w:sz w:val="23"/>
          <w:szCs w:val="23"/>
          <w:highlight w:val="none"/>
        </w:rPr>
      </w:pPr>
      <w:r>
        <w:rPr>
          <w:rFonts w:ascii="Wingdings 2" w:hAnsi="Wingdings 2"/>
          <w:color w:val="auto"/>
          <w:sz w:val="24"/>
          <w:highlight w:val="none"/>
        </w:rPr>
        <w:sym w:font="Wingdings 2" w:char="00A3"/>
      </w:r>
      <w:r>
        <w:rPr>
          <w:rFonts w:ascii="宋体" w:hAnsi="宋体" w:eastAsia="宋体" w:cs="宋体"/>
          <w:color w:val="auto"/>
          <w:spacing w:val="-1"/>
          <w:sz w:val="23"/>
          <w:szCs w:val="23"/>
          <w:highlight w:val="none"/>
        </w:rPr>
        <w:t>随机抽取</w:t>
      </w:r>
    </w:p>
    <w:p>
      <w:pPr>
        <w:spacing w:before="199" w:line="220" w:lineRule="auto"/>
        <w:ind w:left="1090"/>
        <w:rPr>
          <w:rFonts w:hint="default" w:ascii="宋体" w:hAnsi="宋体" w:eastAsia="宋体" w:cs="宋体"/>
          <w:color w:val="auto"/>
          <w:sz w:val="23"/>
          <w:szCs w:val="23"/>
          <w:highlight w:val="none"/>
          <w:lang w:val="en-US" w:eastAsia="zh-CN"/>
        </w:rPr>
      </w:pPr>
      <w:r>
        <w:rPr>
          <w:rFonts w:ascii="Wingdings 2" w:hAnsi="Wingdings 2"/>
          <w:color w:val="auto"/>
          <w:sz w:val="24"/>
          <w:highlight w:val="none"/>
        </w:rPr>
        <w:sym w:font="Wingdings 2" w:char="0052"/>
      </w:r>
      <w:r>
        <w:rPr>
          <w:rFonts w:ascii="宋体" w:hAnsi="宋体" w:eastAsia="宋体" w:cs="宋体"/>
          <w:color w:val="auto"/>
          <w:spacing w:val="-8"/>
          <w:sz w:val="23"/>
          <w:szCs w:val="23"/>
          <w:highlight w:val="none"/>
        </w:rPr>
        <w:t>其他方式，具体要求：</w:t>
      </w:r>
      <w:r>
        <w:rPr>
          <w:rFonts w:hint="eastAsia" w:ascii="宋体" w:hAnsi="宋体" w:eastAsia="宋体" w:cs="宋体"/>
          <w:color w:val="auto"/>
          <w:spacing w:val="-8"/>
          <w:sz w:val="23"/>
          <w:szCs w:val="23"/>
          <w:highlight w:val="none"/>
          <w:u w:val="single"/>
          <w:lang w:val="en-US" w:eastAsia="zh-CN"/>
        </w:rPr>
        <w:t>按照投标报价低者优先。</w:t>
      </w:r>
    </w:p>
    <w:p>
      <w:pPr>
        <w:spacing w:before="174" w:line="342" w:lineRule="auto"/>
        <w:ind w:left="1069" w:right="20" w:hanging="729"/>
        <w:rPr>
          <w:rFonts w:ascii="宋体" w:hAnsi="宋体" w:eastAsia="宋体" w:cs="宋体"/>
          <w:color w:val="auto"/>
          <w:sz w:val="23"/>
          <w:szCs w:val="23"/>
          <w:highlight w:val="none"/>
        </w:rPr>
      </w:pPr>
      <w:r>
        <w:rPr>
          <w:rFonts w:ascii="宋体" w:hAnsi="宋体" w:eastAsia="宋体" w:cs="宋体"/>
          <w:color w:val="auto"/>
          <w:spacing w:val="7"/>
          <w:sz w:val="23"/>
          <w:szCs w:val="23"/>
          <w:highlight w:val="none"/>
        </w:rPr>
        <w:t>4.2</w:t>
      </w:r>
      <w:r>
        <w:rPr>
          <w:rFonts w:ascii="宋体" w:hAnsi="宋体" w:eastAsia="宋体" w:cs="宋体"/>
          <w:color w:val="auto"/>
          <w:spacing w:val="18"/>
          <w:sz w:val="23"/>
          <w:szCs w:val="23"/>
          <w:highlight w:val="none"/>
        </w:rPr>
        <w:t xml:space="preserve">   </w:t>
      </w:r>
      <w:r>
        <w:rPr>
          <w:rFonts w:ascii="宋体" w:hAnsi="宋体" w:eastAsia="宋体" w:cs="宋体"/>
          <w:color w:val="auto"/>
          <w:spacing w:val="7"/>
          <w:sz w:val="23"/>
          <w:szCs w:val="23"/>
          <w:highlight w:val="none"/>
        </w:rPr>
        <w:t>采用综合评分法时，评标结果按评审后得分由高到低顺序排列。得分相同的，</w:t>
      </w:r>
      <w:r>
        <w:rPr>
          <w:rFonts w:ascii="宋体" w:hAnsi="宋体" w:eastAsia="宋体" w:cs="宋体"/>
          <w:color w:val="auto"/>
          <w:sz w:val="23"/>
          <w:szCs w:val="23"/>
          <w:highlight w:val="none"/>
        </w:rPr>
        <w:t xml:space="preserve"> </w:t>
      </w:r>
      <w:r>
        <w:rPr>
          <w:rFonts w:ascii="宋体" w:hAnsi="宋体" w:eastAsia="宋体" w:cs="宋体"/>
          <w:color w:val="auto"/>
          <w:spacing w:val="13"/>
          <w:sz w:val="23"/>
          <w:szCs w:val="23"/>
          <w:highlight w:val="none"/>
        </w:rPr>
        <w:t>按投标报价由低到高顺序排列。得分且投标报价相同的</w:t>
      </w:r>
      <w:r>
        <w:rPr>
          <w:rFonts w:ascii="宋体" w:hAnsi="宋体" w:eastAsia="宋体" w:cs="宋体"/>
          <w:color w:val="auto"/>
          <w:spacing w:val="12"/>
          <w:sz w:val="23"/>
          <w:szCs w:val="23"/>
          <w:highlight w:val="none"/>
        </w:rPr>
        <w:t>并列。投标文件满足</w:t>
      </w:r>
      <w:r>
        <w:rPr>
          <w:rFonts w:ascii="宋体" w:hAnsi="宋体" w:eastAsia="宋体" w:cs="宋体"/>
          <w:color w:val="auto"/>
          <w:sz w:val="23"/>
          <w:szCs w:val="23"/>
          <w:highlight w:val="none"/>
        </w:rPr>
        <w:t xml:space="preserve"> </w:t>
      </w:r>
      <w:r>
        <w:rPr>
          <w:rFonts w:ascii="宋体" w:hAnsi="宋体" w:eastAsia="宋体" w:cs="宋体"/>
          <w:color w:val="auto"/>
          <w:spacing w:val="13"/>
          <w:sz w:val="23"/>
          <w:szCs w:val="23"/>
          <w:highlight w:val="none"/>
        </w:rPr>
        <w:t>招标文件全部实质性要求，且按照评审因素的量化指</w:t>
      </w:r>
      <w:r>
        <w:rPr>
          <w:rFonts w:ascii="宋体" w:hAnsi="宋体" w:eastAsia="宋体" w:cs="宋体"/>
          <w:color w:val="auto"/>
          <w:spacing w:val="12"/>
          <w:sz w:val="23"/>
          <w:szCs w:val="23"/>
          <w:highlight w:val="none"/>
        </w:rPr>
        <w:t>标评审得分最高的投标</w:t>
      </w:r>
      <w:r>
        <w:rPr>
          <w:rFonts w:ascii="宋体" w:hAnsi="宋体" w:eastAsia="宋体" w:cs="宋体"/>
          <w:color w:val="auto"/>
          <w:sz w:val="23"/>
          <w:szCs w:val="23"/>
          <w:highlight w:val="none"/>
        </w:rPr>
        <w:t xml:space="preserve"> </w:t>
      </w:r>
      <w:r>
        <w:rPr>
          <w:rFonts w:ascii="宋体" w:hAnsi="宋体" w:eastAsia="宋体" w:cs="宋体"/>
          <w:color w:val="auto"/>
          <w:spacing w:val="13"/>
          <w:sz w:val="23"/>
          <w:szCs w:val="23"/>
          <w:highlight w:val="none"/>
        </w:rPr>
        <w:t>人为排名第一的中标候选人。评分分值计算保留小数点</w:t>
      </w:r>
      <w:r>
        <w:rPr>
          <w:rFonts w:ascii="宋体" w:hAnsi="宋体" w:eastAsia="宋体" w:cs="宋体"/>
          <w:color w:val="auto"/>
          <w:spacing w:val="12"/>
          <w:sz w:val="23"/>
          <w:szCs w:val="23"/>
          <w:highlight w:val="none"/>
        </w:rPr>
        <w:t>后两位，第三位四舍</w:t>
      </w:r>
      <w:r>
        <w:rPr>
          <w:rFonts w:ascii="宋体" w:hAnsi="宋体" w:eastAsia="宋体" w:cs="宋体"/>
          <w:color w:val="auto"/>
          <w:sz w:val="23"/>
          <w:szCs w:val="23"/>
          <w:highlight w:val="none"/>
        </w:rPr>
        <w:t xml:space="preserve"> </w:t>
      </w:r>
      <w:r>
        <w:rPr>
          <w:rFonts w:ascii="宋体" w:hAnsi="宋体" w:eastAsia="宋体" w:cs="宋体"/>
          <w:color w:val="auto"/>
          <w:spacing w:val="1"/>
          <w:sz w:val="23"/>
          <w:szCs w:val="23"/>
          <w:highlight w:val="none"/>
        </w:rPr>
        <w:t>五入。</w:t>
      </w:r>
    </w:p>
    <w:p>
      <w:pPr>
        <w:spacing w:before="78" w:line="470" w:lineRule="exact"/>
        <w:ind w:right="105"/>
        <w:jc w:val="right"/>
        <w:rPr>
          <w:rFonts w:ascii="宋体" w:hAnsi="宋体" w:eastAsia="宋体" w:cs="宋体"/>
          <w:color w:val="auto"/>
          <w:spacing w:val="10"/>
          <w:sz w:val="23"/>
          <w:szCs w:val="23"/>
          <w:highlight w:val="none"/>
        </w:rPr>
      </w:pPr>
      <w:r>
        <w:rPr>
          <w:rFonts w:ascii="宋体" w:hAnsi="宋体" w:eastAsia="宋体" w:cs="宋体"/>
          <w:color w:val="auto"/>
          <w:spacing w:val="11"/>
          <w:sz w:val="23"/>
          <w:szCs w:val="23"/>
          <w:highlight w:val="none"/>
        </w:rPr>
        <w:t>4.3</w:t>
      </w:r>
      <w:r>
        <w:rPr>
          <w:rFonts w:ascii="宋体" w:hAnsi="宋体" w:eastAsia="宋体" w:cs="宋体"/>
          <w:color w:val="auto"/>
          <w:spacing w:val="9"/>
          <w:sz w:val="23"/>
          <w:szCs w:val="23"/>
          <w:highlight w:val="none"/>
        </w:rPr>
        <w:t xml:space="preserve">   </w:t>
      </w:r>
      <w:r>
        <w:rPr>
          <w:rFonts w:ascii="宋体" w:hAnsi="宋体" w:eastAsia="宋体" w:cs="宋体"/>
          <w:color w:val="auto"/>
          <w:spacing w:val="11"/>
          <w:sz w:val="23"/>
          <w:szCs w:val="23"/>
          <w:highlight w:val="none"/>
        </w:rPr>
        <w:t>采用最低评标价法时，评标结果按本章2</w:t>
      </w:r>
      <w:r>
        <w:rPr>
          <w:rFonts w:ascii="宋体" w:hAnsi="宋体" w:eastAsia="宋体" w:cs="宋体"/>
          <w:color w:val="auto"/>
          <w:spacing w:val="10"/>
          <w:sz w:val="23"/>
          <w:szCs w:val="23"/>
          <w:highlight w:val="none"/>
        </w:rPr>
        <w:t>.4、2.5调整后的投标报价由低到高</w:t>
      </w:r>
    </w:p>
    <w:p>
      <w:pPr>
        <w:spacing w:before="78" w:line="470" w:lineRule="exact"/>
        <w:ind w:right="105"/>
        <w:jc w:val="right"/>
        <w:rPr>
          <w:rFonts w:ascii="宋体" w:hAnsi="宋体" w:eastAsia="宋体" w:cs="宋体"/>
          <w:color w:val="auto"/>
          <w:sz w:val="24"/>
          <w:szCs w:val="24"/>
          <w:highlight w:val="none"/>
        </w:rPr>
      </w:pPr>
      <w:r>
        <w:rPr>
          <w:rFonts w:ascii="宋体" w:hAnsi="宋体" w:eastAsia="宋体" w:cs="宋体"/>
          <w:color w:val="auto"/>
          <w:spacing w:val="2"/>
          <w:position w:val="17"/>
          <w:sz w:val="24"/>
          <w:szCs w:val="24"/>
          <w:highlight w:val="none"/>
        </w:rPr>
        <w:t>顺序排列。投标报价相同的并列。投标文件满足招标文件全部实质性要求且</w:t>
      </w:r>
    </w:p>
    <w:p>
      <w:pPr>
        <w:spacing w:before="1" w:line="217" w:lineRule="auto"/>
        <w:ind w:left="1079"/>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投标报价最低的投标人为排名第一的中标候选人。</w:t>
      </w:r>
    </w:p>
    <w:p>
      <w:pPr>
        <w:spacing w:before="177" w:line="287" w:lineRule="auto"/>
        <w:ind w:left="1079" w:hanging="719"/>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4.4</w:t>
      </w:r>
      <w:r>
        <w:rPr>
          <w:rFonts w:ascii="Times New Roman" w:hAnsi="Times New Roman" w:eastAsia="Times New Roman" w:cs="Times New Roman"/>
          <w:color w:val="auto"/>
          <w:spacing w:val="9"/>
          <w:sz w:val="24"/>
          <w:szCs w:val="24"/>
          <w:highlight w:val="none"/>
        </w:rPr>
        <w:t xml:space="preserve">      </w:t>
      </w:r>
      <w:r>
        <w:rPr>
          <w:rFonts w:ascii="宋体" w:hAnsi="宋体" w:eastAsia="宋体" w:cs="宋体"/>
          <w:color w:val="auto"/>
          <w:spacing w:val="-1"/>
          <w:sz w:val="24"/>
          <w:szCs w:val="24"/>
          <w:highlight w:val="none"/>
        </w:rPr>
        <w:t>评标委员会要对评分汇总情况进行复核，特别是</w:t>
      </w:r>
      <w:r>
        <w:rPr>
          <w:rFonts w:ascii="宋体" w:hAnsi="宋体" w:eastAsia="宋体" w:cs="宋体"/>
          <w:color w:val="auto"/>
          <w:spacing w:val="-2"/>
          <w:sz w:val="24"/>
          <w:szCs w:val="24"/>
          <w:highlight w:val="none"/>
        </w:rPr>
        <w:t>对排名第一的、报价最低的、</w:t>
      </w:r>
      <w:r>
        <w:rPr>
          <w:rFonts w:ascii="宋体" w:hAnsi="宋体" w:eastAsia="宋体" w:cs="宋体"/>
          <w:color w:val="auto"/>
          <w:spacing w:val="1"/>
          <w:sz w:val="24"/>
          <w:szCs w:val="24"/>
          <w:highlight w:val="none"/>
        </w:rPr>
        <w:t xml:space="preserve"> </w:t>
      </w:r>
      <w:r>
        <w:rPr>
          <w:rFonts w:ascii="宋体" w:hAnsi="宋体" w:eastAsia="宋体" w:cs="宋体"/>
          <w:color w:val="auto"/>
          <w:spacing w:val="-1"/>
          <w:sz w:val="24"/>
          <w:szCs w:val="24"/>
          <w:highlight w:val="none"/>
        </w:rPr>
        <w:t>投标或响应文件被认定为无效的情形进行重点复核。</w:t>
      </w:r>
    </w:p>
    <w:p>
      <w:pPr>
        <w:spacing w:before="173" w:line="309" w:lineRule="auto"/>
        <w:ind w:left="1079" w:right="90" w:hanging="719"/>
        <w:rPr>
          <w:rFonts w:ascii="宋体" w:hAnsi="宋体" w:eastAsia="宋体" w:cs="宋体"/>
          <w:color w:val="auto"/>
          <w:sz w:val="24"/>
          <w:szCs w:val="24"/>
          <w:highlight w:val="none"/>
        </w:rPr>
      </w:pPr>
      <w:r>
        <w:rPr>
          <w:rFonts w:ascii="宋体" w:hAnsi="宋体" w:eastAsia="宋体" w:cs="宋体"/>
          <w:color w:val="auto"/>
          <w:spacing w:val="9"/>
          <w:sz w:val="24"/>
          <w:szCs w:val="24"/>
          <w:highlight w:val="none"/>
        </w:rPr>
        <w:t>4.5</w:t>
      </w:r>
      <w:r>
        <w:rPr>
          <w:rFonts w:ascii="宋体" w:hAnsi="宋体" w:eastAsia="宋体" w:cs="宋体"/>
          <w:color w:val="auto"/>
          <w:spacing w:val="65"/>
          <w:sz w:val="24"/>
          <w:szCs w:val="24"/>
          <w:highlight w:val="none"/>
        </w:rPr>
        <w:t xml:space="preserve">  </w:t>
      </w:r>
      <w:r>
        <w:rPr>
          <w:rFonts w:ascii="宋体" w:hAnsi="宋体" w:eastAsia="宋体" w:cs="宋体"/>
          <w:color w:val="auto"/>
          <w:spacing w:val="9"/>
          <w:sz w:val="24"/>
          <w:szCs w:val="24"/>
          <w:highlight w:val="none"/>
        </w:rPr>
        <w:t>评标委员会将根据各投标人的评标排序，依次推荐本项目(各采购包)的中</w:t>
      </w:r>
      <w:r>
        <w:rPr>
          <w:rFonts w:ascii="宋体" w:hAnsi="宋体" w:eastAsia="宋体" w:cs="宋体"/>
          <w:color w:val="auto"/>
          <w:spacing w:val="1"/>
          <w:sz w:val="24"/>
          <w:szCs w:val="24"/>
          <w:highlight w:val="none"/>
        </w:rPr>
        <w:t xml:space="preserve"> </w:t>
      </w:r>
      <w:r>
        <w:rPr>
          <w:rFonts w:ascii="宋体" w:hAnsi="宋体" w:eastAsia="宋体" w:cs="宋体"/>
          <w:color w:val="auto"/>
          <w:spacing w:val="15"/>
          <w:sz w:val="24"/>
          <w:szCs w:val="24"/>
          <w:highlight w:val="none"/>
        </w:rPr>
        <w:t>标候选人，起草并签署评标报告。本项目(各采购包)评标委员会共</w:t>
      </w:r>
      <w:r>
        <w:rPr>
          <w:rFonts w:ascii="宋体" w:hAnsi="宋体" w:eastAsia="宋体" w:cs="宋体"/>
          <w:color w:val="auto"/>
          <w:spacing w:val="14"/>
          <w:sz w:val="24"/>
          <w:szCs w:val="24"/>
          <w:highlight w:val="none"/>
        </w:rPr>
        <w:t>(各)</w:t>
      </w:r>
      <w:r>
        <w:rPr>
          <w:rFonts w:ascii="宋体" w:hAnsi="宋体" w:eastAsia="宋体" w:cs="宋体"/>
          <w:color w:val="auto"/>
          <w:sz w:val="24"/>
          <w:szCs w:val="24"/>
          <w:highlight w:val="none"/>
        </w:rPr>
        <w:t xml:space="preserve"> </w:t>
      </w:r>
      <w:r>
        <w:rPr>
          <w:rFonts w:ascii="宋体" w:hAnsi="宋体" w:eastAsia="宋体" w:cs="宋体"/>
          <w:color w:val="auto"/>
          <w:spacing w:val="-6"/>
          <w:sz w:val="24"/>
          <w:szCs w:val="24"/>
          <w:highlight w:val="none"/>
        </w:rPr>
        <w:t>推荐</w:t>
      </w:r>
      <w:r>
        <w:rPr>
          <w:rFonts w:ascii="宋体" w:hAnsi="宋体" w:eastAsia="宋体" w:cs="宋体"/>
          <w:color w:val="auto"/>
          <w:spacing w:val="17"/>
          <w:sz w:val="24"/>
          <w:szCs w:val="24"/>
          <w:highlight w:val="none"/>
          <w:u w:val="single" w:color="auto"/>
        </w:rPr>
        <w:t xml:space="preserve"> </w:t>
      </w:r>
      <w:r>
        <w:rPr>
          <w:rFonts w:hint="eastAsia" w:ascii="宋体" w:hAnsi="宋体" w:eastAsia="宋体" w:cs="宋体"/>
          <w:color w:val="auto"/>
          <w:spacing w:val="17"/>
          <w:sz w:val="24"/>
          <w:szCs w:val="24"/>
          <w:highlight w:val="none"/>
          <w:u w:val="single" w:color="auto"/>
          <w:lang w:val="en-US" w:eastAsia="zh-CN"/>
        </w:rPr>
        <w:t>3</w:t>
      </w:r>
      <w:r>
        <w:rPr>
          <w:rFonts w:ascii="宋体" w:hAnsi="宋体" w:eastAsia="宋体" w:cs="宋体"/>
          <w:color w:val="auto"/>
          <w:spacing w:val="17"/>
          <w:sz w:val="24"/>
          <w:szCs w:val="24"/>
          <w:highlight w:val="none"/>
          <w:u w:val="single" w:color="auto"/>
        </w:rPr>
        <w:t xml:space="preserve"> </w:t>
      </w:r>
      <w:r>
        <w:rPr>
          <w:rFonts w:ascii="宋体" w:hAnsi="宋体" w:eastAsia="宋体" w:cs="宋体"/>
          <w:color w:val="auto"/>
          <w:spacing w:val="-6"/>
          <w:sz w:val="24"/>
          <w:szCs w:val="24"/>
          <w:highlight w:val="none"/>
        </w:rPr>
        <w:t>名中标候选人。</w:t>
      </w:r>
    </w:p>
    <w:p>
      <w:pPr>
        <w:spacing w:before="214" w:line="218" w:lineRule="auto"/>
        <w:ind w:left="20"/>
        <w:outlineLvl w:val="2"/>
        <w:rPr>
          <w:rFonts w:ascii="宋体" w:hAnsi="宋体" w:eastAsia="宋体" w:cs="宋体"/>
          <w:color w:val="auto"/>
          <w:sz w:val="24"/>
          <w:szCs w:val="24"/>
          <w:highlight w:val="none"/>
        </w:rPr>
      </w:pPr>
      <w:bookmarkStart w:id="125" w:name="_Toc29458"/>
      <w:r>
        <w:rPr>
          <w:rFonts w:ascii="Times New Roman" w:hAnsi="Times New Roman" w:eastAsia="Times New Roman" w:cs="Times New Roman"/>
          <w:b/>
          <w:bCs/>
          <w:color w:val="auto"/>
          <w:spacing w:val="2"/>
          <w:sz w:val="24"/>
          <w:szCs w:val="24"/>
          <w:highlight w:val="none"/>
        </w:rPr>
        <w:t>5</w:t>
      </w:r>
      <w:r>
        <w:rPr>
          <w:rFonts w:ascii="Times New Roman" w:hAnsi="Times New Roman" w:eastAsia="Times New Roman" w:cs="Times New Roman"/>
          <w:color w:val="auto"/>
          <w:spacing w:val="16"/>
          <w:sz w:val="24"/>
          <w:szCs w:val="24"/>
          <w:highlight w:val="none"/>
        </w:rPr>
        <w:t xml:space="preserve">   </w:t>
      </w:r>
      <w:r>
        <w:rPr>
          <w:rFonts w:ascii="宋体" w:hAnsi="宋体" w:eastAsia="宋体" w:cs="宋体"/>
          <w:color w:val="auto"/>
          <w:spacing w:val="2"/>
          <w:sz w:val="24"/>
          <w:szCs w:val="24"/>
          <w:highlight w:val="none"/>
        </w:rPr>
        <w:t>报告违法行为</w:t>
      </w:r>
      <w:bookmarkEnd w:id="125"/>
    </w:p>
    <w:p>
      <w:pPr>
        <w:spacing w:before="178" w:line="289" w:lineRule="auto"/>
        <w:ind w:left="1079" w:right="108" w:hanging="719"/>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5.1</w:t>
      </w:r>
      <w:r>
        <w:rPr>
          <w:rFonts w:ascii="宋体" w:hAnsi="宋体" w:eastAsia="宋体" w:cs="宋体"/>
          <w:color w:val="auto"/>
          <w:spacing w:val="1"/>
          <w:sz w:val="24"/>
          <w:szCs w:val="24"/>
          <w:highlight w:val="none"/>
        </w:rPr>
        <w:t xml:space="preserve">   </w:t>
      </w:r>
      <w:r>
        <w:rPr>
          <w:rFonts w:ascii="宋体" w:hAnsi="宋体" w:eastAsia="宋体" w:cs="宋体"/>
          <w:color w:val="auto"/>
          <w:spacing w:val="2"/>
          <w:sz w:val="24"/>
          <w:szCs w:val="24"/>
          <w:highlight w:val="none"/>
        </w:rPr>
        <w:t xml:space="preserve">评标委员会在评标过程中发现投标人有行贿、提供虚假材料或者串通等违法 </w:t>
      </w:r>
      <w:r>
        <w:rPr>
          <w:rFonts w:ascii="宋体" w:hAnsi="宋体" w:eastAsia="宋体" w:cs="宋体"/>
          <w:color w:val="auto"/>
          <w:spacing w:val="-2"/>
          <w:sz w:val="24"/>
          <w:szCs w:val="24"/>
          <w:highlight w:val="none"/>
        </w:rPr>
        <w:t>行为时，有向采购人、采购代理机构或者有关部门报告的职责。</w:t>
      </w:r>
    </w:p>
    <w:p>
      <w:pPr>
        <w:rPr>
          <w:color w:val="auto"/>
          <w:highlight w:val="none"/>
        </w:rPr>
        <w:sectPr>
          <w:headerReference r:id="rId37" w:type="default"/>
          <w:footerReference r:id="rId38" w:type="default"/>
          <w:pgSz w:w="11910" w:h="16840"/>
          <w:pgMar w:top="1120" w:right="1053" w:bottom="1035" w:left="1670" w:header="866" w:footer="886" w:gutter="0"/>
          <w:pgNumType w:fmt="decimal"/>
          <w:cols w:space="720" w:num="1"/>
        </w:sectPr>
      </w:pPr>
    </w:p>
    <w:p>
      <w:pPr>
        <w:spacing w:line="274" w:lineRule="auto"/>
        <w:rPr>
          <w:rFonts w:ascii="Arial"/>
          <w:color w:val="auto"/>
          <w:sz w:val="21"/>
          <w:highlight w:val="none"/>
        </w:rPr>
      </w:pPr>
    </w:p>
    <w:p>
      <w:pPr>
        <w:spacing w:before="84" w:line="220" w:lineRule="auto"/>
        <w:ind w:left="3938"/>
        <w:outlineLvl w:val="1"/>
        <w:rPr>
          <w:color w:val="auto"/>
          <w:highlight w:val="none"/>
        </w:rPr>
      </w:pPr>
      <w:bookmarkStart w:id="126" w:name="_Toc25212"/>
      <w:r>
        <w:rPr>
          <w:rFonts w:ascii="宋体" w:hAnsi="宋体" w:eastAsia="宋体" w:cs="宋体"/>
          <w:b/>
          <w:bCs/>
          <w:color w:val="auto"/>
          <w:spacing w:val="-19"/>
          <w:sz w:val="26"/>
          <w:szCs w:val="26"/>
          <w:highlight w:val="none"/>
        </w:rPr>
        <w:t>二、评标标准</w:t>
      </w:r>
      <w:bookmarkEnd w:id="126"/>
    </w:p>
    <w:p>
      <w:pPr>
        <w:rPr>
          <w:rFonts w:ascii="Arial"/>
          <w:color w:val="auto"/>
          <w:sz w:val="21"/>
          <w:highlight w:val="none"/>
        </w:rPr>
      </w:pPr>
    </w:p>
    <w:tbl>
      <w:tblPr>
        <w:tblStyle w:val="13"/>
        <w:tblW w:w="525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6"/>
        <w:gridCol w:w="1017"/>
        <w:gridCol w:w="960"/>
        <w:gridCol w:w="709"/>
        <w:gridCol w:w="76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 w:type="pct"/>
            <w:vAlign w:val="center"/>
          </w:tcPr>
          <w:p>
            <w:pPr>
              <w:spacing w:after="0" w:line="240" w:lineRule="auto"/>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897" w:type="pct"/>
            <w:gridSpan w:val="2"/>
            <w:vAlign w:val="center"/>
          </w:tcPr>
          <w:p>
            <w:pPr>
              <w:spacing w:after="0" w:line="240" w:lineRule="auto"/>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评分因素</w:t>
            </w:r>
          </w:p>
        </w:tc>
        <w:tc>
          <w:tcPr>
            <w:tcW w:w="322" w:type="pct"/>
            <w:vAlign w:val="center"/>
          </w:tcPr>
          <w:p>
            <w:pPr>
              <w:spacing w:after="0" w:line="240" w:lineRule="auto"/>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分值</w:t>
            </w:r>
          </w:p>
        </w:tc>
        <w:tc>
          <w:tcPr>
            <w:tcW w:w="3467" w:type="pct"/>
            <w:vAlign w:val="center"/>
          </w:tcPr>
          <w:p>
            <w:pPr>
              <w:pStyle w:val="21"/>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312" w:type="pct"/>
            <w:vAlign w:val="center"/>
          </w:tcPr>
          <w:p>
            <w:pPr>
              <w:spacing w:after="0" w:line="240" w:lineRule="auto"/>
              <w:ind w:firstLine="28"/>
              <w:jc w:val="center"/>
              <w:rPr>
                <w:rFonts w:hint="eastAsia" w:ascii="宋体" w:hAnsi="宋体" w:eastAsia="宋体" w:cs="宋体"/>
                <w:b/>
                <w:color w:val="auto"/>
                <w:sz w:val="18"/>
                <w:szCs w:val="18"/>
                <w:highlight w:val="none"/>
                <w:lang w:val="en-US" w:eastAsia="zh-CN"/>
              </w:rPr>
            </w:pPr>
            <w:r>
              <w:rPr>
                <w:rFonts w:hint="eastAsia" w:ascii="宋体" w:hAnsi="宋体" w:eastAsia="宋体" w:cs="宋体"/>
                <w:b w:val="0"/>
                <w:bCs/>
                <w:color w:val="auto"/>
                <w:sz w:val="18"/>
                <w:szCs w:val="18"/>
                <w:highlight w:val="none"/>
                <w:lang w:val="en-US" w:eastAsia="zh-CN"/>
              </w:rPr>
              <w:t>1</w:t>
            </w:r>
          </w:p>
        </w:tc>
        <w:tc>
          <w:tcPr>
            <w:tcW w:w="462" w:type="pct"/>
            <w:vAlign w:val="center"/>
          </w:tcPr>
          <w:p>
            <w:pPr>
              <w:spacing w:after="0" w:line="240" w:lineRule="auto"/>
              <w:ind w:firstLine="28"/>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商务部分（9分）</w:t>
            </w:r>
          </w:p>
        </w:tc>
        <w:tc>
          <w:tcPr>
            <w:tcW w:w="435" w:type="pct"/>
            <w:vAlign w:val="center"/>
          </w:tcPr>
          <w:p>
            <w:pPr>
              <w:spacing w:after="0" w:line="240" w:lineRule="auto"/>
              <w:ind w:firstLine="28"/>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企业</w:t>
            </w:r>
          </w:p>
          <w:p>
            <w:pPr>
              <w:spacing w:after="0" w:line="240" w:lineRule="auto"/>
              <w:ind w:firstLine="28"/>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业绩</w:t>
            </w:r>
          </w:p>
        </w:tc>
        <w:tc>
          <w:tcPr>
            <w:tcW w:w="322" w:type="pct"/>
            <w:vAlign w:val="center"/>
          </w:tcPr>
          <w:p>
            <w:pPr>
              <w:spacing w:after="0" w:line="240" w:lineRule="auto"/>
              <w:ind w:firstLine="28" w:firstLineChars="0"/>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9</w:t>
            </w:r>
          </w:p>
        </w:tc>
        <w:tc>
          <w:tcPr>
            <w:tcW w:w="3467" w:type="pct"/>
            <w:vAlign w:val="center"/>
          </w:tcPr>
          <w:p>
            <w:pPr>
              <w:spacing w:after="0" w:line="240" w:lineRule="auto"/>
              <w:ind w:firstLine="360" w:firstLineChars="200"/>
              <w:jc w:val="left"/>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每有一个</w:t>
            </w:r>
            <w:r>
              <w:rPr>
                <w:rFonts w:hint="eastAsia" w:ascii="宋体" w:hAnsi="宋体" w:eastAsia="宋体" w:cs="宋体"/>
                <w:b w:val="0"/>
                <w:bCs/>
                <w:color w:val="auto"/>
                <w:sz w:val="18"/>
                <w:szCs w:val="18"/>
                <w:highlight w:val="none"/>
                <w:lang w:val="en-US" w:eastAsia="zh-CN"/>
              </w:rPr>
              <w:t>近三年（2021年至2023年）</w:t>
            </w:r>
            <w:r>
              <w:rPr>
                <w:rFonts w:hint="eastAsia" w:ascii="宋体" w:hAnsi="宋体" w:eastAsia="宋体" w:cs="宋体"/>
                <w:b w:val="0"/>
                <w:bCs/>
                <w:color w:val="auto"/>
                <w:sz w:val="18"/>
                <w:szCs w:val="18"/>
                <w:highlight w:val="none"/>
              </w:rPr>
              <w:t>同类项目业绩得</w:t>
            </w:r>
            <w:r>
              <w:rPr>
                <w:rFonts w:hint="eastAsia" w:ascii="宋体" w:hAnsi="宋体" w:eastAsia="宋体" w:cs="宋体"/>
                <w:b w:val="0"/>
                <w:bCs/>
                <w:color w:val="auto"/>
                <w:sz w:val="18"/>
                <w:szCs w:val="18"/>
                <w:highlight w:val="none"/>
                <w:lang w:val="en-US" w:eastAsia="zh-CN"/>
              </w:rPr>
              <w:t>3</w:t>
            </w:r>
            <w:r>
              <w:rPr>
                <w:rFonts w:hint="eastAsia" w:ascii="宋体" w:hAnsi="宋体" w:eastAsia="宋体" w:cs="宋体"/>
                <w:b w:val="0"/>
                <w:bCs/>
                <w:color w:val="auto"/>
                <w:sz w:val="18"/>
                <w:szCs w:val="18"/>
                <w:highlight w:val="none"/>
              </w:rPr>
              <w:t>分，最高得</w:t>
            </w:r>
            <w:r>
              <w:rPr>
                <w:rFonts w:hint="eastAsia" w:ascii="宋体" w:hAnsi="宋体" w:eastAsia="宋体" w:cs="宋体"/>
                <w:b w:val="0"/>
                <w:bCs/>
                <w:color w:val="auto"/>
                <w:sz w:val="18"/>
                <w:szCs w:val="18"/>
                <w:highlight w:val="none"/>
                <w:lang w:val="en-US" w:eastAsia="zh-CN"/>
              </w:rPr>
              <w:t>9</w:t>
            </w:r>
            <w:r>
              <w:rPr>
                <w:rFonts w:hint="eastAsia" w:ascii="宋体" w:hAnsi="宋体" w:eastAsia="宋体" w:cs="宋体"/>
                <w:b w:val="0"/>
                <w:bCs/>
                <w:color w:val="auto"/>
                <w:sz w:val="18"/>
                <w:szCs w:val="18"/>
                <w:highlight w:val="none"/>
              </w:rPr>
              <w:t>分。</w:t>
            </w:r>
          </w:p>
          <w:p>
            <w:pPr>
              <w:spacing w:after="0" w:line="240" w:lineRule="auto"/>
              <w:ind w:firstLine="360" w:firstLineChars="200"/>
              <w:jc w:val="left"/>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请附所填报同类项目业绩的合同或协议书（</w:t>
            </w:r>
            <w:r>
              <w:rPr>
                <w:rFonts w:hint="eastAsia" w:ascii="宋体" w:hAnsi="宋体" w:eastAsia="宋体" w:cs="宋体"/>
                <w:b w:val="0"/>
                <w:bCs/>
                <w:color w:val="auto"/>
                <w:sz w:val="18"/>
                <w:szCs w:val="18"/>
                <w:highlight w:val="none"/>
                <w:lang w:val="en-US" w:eastAsia="zh-CN"/>
              </w:rPr>
              <w:t>需体现</w:t>
            </w:r>
            <w:r>
              <w:rPr>
                <w:rFonts w:hint="eastAsia" w:ascii="宋体" w:hAnsi="宋体" w:eastAsia="宋体" w:cs="宋体"/>
                <w:b w:val="0"/>
                <w:bCs/>
                <w:color w:val="auto"/>
                <w:sz w:val="18"/>
                <w:szCs w:val="18"/>
                <w:highlight w:val="none"/>
              </w:rPr>
              <w:t>项目名称</w:t>
            </w:r>
            <w:r>
              <w:rPr>
                <w:rFonts w:hint="eastAsia" w:ascii="宋体" w:hAnsi="宋体" w:eastAsia="宋体" w:cs="宋体"/>
                <w:b w:val="0"/>
                <w:bCs/>
                <w:color w:val="auto"/>
                <w:sz w:val="18"/>
                <w:szCs w:val="18"/>
                <w:highlight w:val="none"/>
                <w:lang w:eastAsia="zh-CN"/>
              </w:rPr>
              <w:t>、</w:t>
            </w:r>
            <w:r>
              <w:rPr>
                <w:rFonts w:hint="eastAsia" w:ascii="宋体" w:hAnsi="宋体" w:eastAsia="宋体" w:cs="宋体"/>
                <w:b w:val="0"/>
                <w:bCs/>
                <w:color w:val="auto"/>
                <w:sz w:val="18"/>
                <w:szCs w:val="18"/>
                <w:highlight w:val="none"/>
              </w:rPr>
              <w:t>双方</w:t>
            </w:r>
            <w:r>
              <w:rPr>
                <w:rFonts w:hint="eastAsia" w:ascii="宋体" w:hAnsi="宋体" w:eastAsia="宋体" w:cs="宋体"/>
                <w:b w:val="0"/>
                <w:bCs/>
                <w:color w:val="auto"/>
                <w:sz w:val="18"/>
                <w:szCs w:val="18"/>
                <w:highlight w:val="none"/>
                <w:lang w:val="en-US" w:eastAsia="zh-CN"/>
              </w:rPr>
              <w:t>盖章</w:t>
            </w:r>
            <w:r>
              <w:rPr>
                <w:rFonts w:hint="eastAsia" w:ascii="宋体" w:hAnsi="宋体" w:eastAsia="宋体" w:cs="宋体"/>
                <w:b w:val="0"/>
                <w:bCs/>
                <w:color w:val="auto"/>
                <w:sz w:val="18"/>
                <w:szCs w:val="18"/>
                <w:highlight w:val="none"/>
              </w:rPr>
              <w:t>页）的复印</w:t>
            </w:r>
          </w:p>
          <w:p>
            <w:pPr>
              <w:spacing w:after="0" w:line="240" w:lineRule="auto"/>
              <w:jc w:val="left"/>
              <w:rPr>
                <w:rFonts w:hint="eastAsia" w:ascii="宋体" w:hAnsi="宋体" w:eastAsia="宋体" w:cs="宋体"/>
                <w:b w:val="0"/>
                <w:bCs/>
                <w:color w:val="auto"/>
                <w:sz w:val="18"/>
                <w:szCs w:val="18"/>
                <w:highlight w:val="none"/>
                <w:lang w:eastAsia="zh-CN"/>
              </w:rPr>
            </w:pPr>
            <w:r>
              <w:rPr>
                <w:rFonts w:hint="eastAsia" w:ascii="宋体" w:hAnsi="宋体" w:eastAsia="宋体" w:cs="宋体"/>
                <w:b w:val="0"/>
                <w:bCs/>
                <w:color w:val="auto"/>
                <w:sz w:val="18"/>
                <w:szCs w:val="18"/>
                <w:highlight w:val="none"/>
              </w:rPr>
              <w:t>件，并加盖单位印章</w:t>
            </w:r>
            <w:r>
              <w:rPr>
                <w:rFonts w:hint="eastAsia" w:ascii="宋体" w:hAnsi="宋体" w:eastAsia="宋体" w:cs="宋体"/>
                <w:b w:val="0"/>
                <w:bCs/>
                <w:color w:val="auto"/>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312" w:type="pct"/>
            <w:vMerge w:val="restart"/>
            <w:vAlign w:val="center"/>
          </w:tcPr>
          <w:p>
            <w:pPr>
              <w:spacing w:after="0" w:line="240" w:lineRule="auto"/>
              <w:ind w:firstLine="28"/>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2</w:t>
            </w:r>
          </w:p>
        </w:tc>
        <w:tc>
          <w:tcPr>
            <w:tcW w:w="462" w:type="pct"/>
            <w:vMerge w:val="restart"/>
            <w:vAlign w:val="center"/>
          </w:tcPr>
          <w:p>
            <w:pPr>
              <w:spacing w:after="0" w:line="240" w:lineRule="auto"/>
              <w:ind w:firstLine="28"/>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技术部分（81分）</w:t>
            </w:r>
          </w:p>
        </w:tc>
        <w:tc>
          <w:tcPr>
            <w:tcW w:w="435" w:type="pct"/>
            <w:vAlign w:val="center"/>
          </w:tcPr>
          <w:p>
            <w:pPr>
              <w:keepNext w:val="0"/>
              <w:keepLines w:val="0"/>
              <w:pageBreakBefore w:val="0"/>
              <w:widowControl/>
              <w:kinsoku w:val="0"/>
              <w:wordWrap/>
              <w:overflowPunct/>
              <w:topLinePunct w:val="0"/>
              <w:autoSpaceDE w:val="0"/>
              <w:autoSpaceDN w:val="0"/>
              <w:bidi w:val="0"/>
              <w:adjustRightInd w:val="0"/>
              <w:snapToGrid w:val="0"/>
              <w:spacing w:after="0" w:line="280" w:lineRule="exact"/>
              <w:ind w:firstLine="28" w:firstLineChars="0"/>
              <w:jc w:val="center"/>
              <w:textAlignment w:val="baseline"/>
              <w:rPr>
                <w:rFonts w:hint="eastAsia" w:ascii="宋体" w:hAnsi="宋体" w:eastAsia="宋体" w:cs="宋体"/>
                <w:snapToGrid w:val="0"/>
                <w:color w:val="auto"/>
                <w:kern w:val="0"/>
                <w:sz w:val="18"/>
                <w:szCs w:val="18"/>
                <w:highlight w:val="none"/>
                <w:lang w:val="en-US" w:eastAsia="zh-CN"/>
              </w:rPr>
            </w:pPr>
            <w:r>
              <w:rPr>
                <w:rFonts w:hint="eastAsia" w:ascii="宋体" w:hAnsi="宋体" w:eastAsia="宋体" w:cs="宋体"/>
                <w:color w:val="auto"/>
                <w:sz w:val="18"/>
                <w:szCs w:val="18"/>
                <w:highlight w:val="none"/>
                <w:lang w:val="en-US" w:eastAsia="zh-CN"/>
              </w:rPr>
              <w:t>项目理解程度</w:t>
            </w:r>
          </w:p>
        </w:tc>
        <w:tc>
          <w:tcPr>
            <w:tcW w:w="322" w:type="pct"/>
            <w:vAlign w:val="center"/>
          </w:tcPr>
          <w:p>
            <w:pPr>
              <w:keepNext w:val="0"/>
              <w:keepLines w:val="0"/>
              <w:pageBreakBefore w:val="0"/>
              <w:widowControl/>
              <w:kinsoku w:val="0"/>
              <w:wordWrap/>
              <w:overflowPunct/>
              <w:topLinePunct w:val="0"/>
              <w:autoSpaceDE w:val="0"/>
              <w:autoSpaceDN w:val="0"/>
              <w:bidi w:val="0"/>
              <w:adjustRightInd w:val="0"/>
              <w:snapToGrid w:val="0"/>
              <w:spacing w:after="0" w:line="280" w:lineRule="exact"/>
              <w:ind w:firstLine="28" w:firstLineChars="0"/>
              <w:jc w:val="center"/>
              <w:textAlignment w:val="baseline"/>
              <w:rPr>
                <w:rFonts w:hint="default" w:ascii="宋体" w:hAnsi="宋体" w:eastAsia="宋体" w:cs="宋体"/>
                <w:snapToGrid w:val="0"/>
                <w:color w:val="auto"/>
                <w:kern w:val="0"/>
                <w:sz w:val="18"/>
                <w:szCs w:val="18"/>
                <w:highlight w:val="none"/>
                <w:lang w:val="en-US" w:eastAsia="zh-CN"/>
              </w:rPr>
            </w:pPr>
            <w:r>
              <w:rPr>
                <w:rFonts w:hint="eastAsia" w:ascii="宋体" w:hAnsi="宋体" w:eastAsia="宋体" w:cs="宋体"/>
                <w:snapToGrid w:val="0"/>
                <w:color w:val="auto"/>
                <w:kern w:val="0"/>
                <w:sz w:val="18"/>
                <w:szCs w:val="18"/>
                <w:highlight w:val="none"/>
                <w:lang w:val="en-US" w:eastAsia="zh-CN"/>
              </w:rPr>
              <w:t>3</w:t>
            </w:r>
          </w:p>
        </w:tc>
        <w:tc>
          <w:tcPr>
            <w:tcW w:w="3467" w:type="pct"/>
            <w:vAlign w:val="center"/>
          </w:tcPr>
          <w:p>
            <w:pPr>
              <w:spacing w:after="0" w:line="240" w:lineRule="auto"/>
              <w:ind w:firstLine="360" w:firstLineChars="200"/>
              <w:jc w:val="left"/>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对项目理解清晰全面、认知程度高，得</w:t>
            </w:r>
            <w:r>
              <w:rPr>
                <w:rFonts w:hint="eastAsia" w:ascii="宋体" w:hAnsi="宋体" w:eastAsia="宋体" w:cs="宋体"/>
                <w:b w:val="0"/>
                <w:bCs/>
                <w:color w:val="auto"/>
                <w:sz w:val="18"/>
                <w:szCs w:val="18"/>
                <w:highlight w:val="none"/>
                <w:lang w:val="en-US" w:eastAsia="zh-CN"/>
              </w:rPr>
              <w:t>3</w:t>
            </w:r>
            <w:r>
              <w:rPr>
                <w:rFonts w:hint="eastAsia" w:ascii="宋体" w:hAnsi="宋体" w:eastAsia="宋体" w:cs="宋体"/>
                <w:b w:val="0"/>
                <w:bCs/>
                <w:color w:val="auto"/>
                <w:sz w:val="18"/>
                <w:szCs w:val="18"/>
                <w:highlight w:val="none"/>
              </w:rPr>
              <w:t>分；</w:t>
            </w:r>
          </w:p>
          <w:p>
            <w:pPr>
              <w:spacing w:after="0" w:line="240" w:lineRule="auto"/>
              <w:ind w:firstLine="360" w:firstLineChars="200"/>
              <w:jc w:val="left"/>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对项目理解基本全面、认知程度一般，得</w:t>
            </w:r>
            <w:r>
              <w:rPr>
                <w:rFonts w:hint="eastAsia" w:ascii="宋体" w:hAnsi="宋体" w:eastAsia="宋体" w:cs="宋体"/>
                <w:b w:val="0"/>
                <w:bCs/>
                <w:color w:val="auto"/>
                <w:sz w:val="18"/>
                <w:szCs w:val="18"/>
                <w:highlight w:val="none"/>
                <w:lang w:val="en-US" w:eastAsia="zh-CN"/>
              </w:rPr>
              <w:t>2</w:t>
            </w:r>
            <w:r>
              <w:rPr>
                <w:rFonts w:hint="eastAsia" w:ascii="宋体" w:hAnsi="宋体" w:eastAsia="宋体" w:cs="宋体"/>
                <w:b w:val="0"/>
                <w:bCs/>
                <w:color w:val="auto"/>
                <w:sz w:val="18"/>
                <w:szCs w:val="18"/>
                <w:highlight w:val="none"/>
              </w:rPr>
              <w:t>分；</w:t>
            </w:r>
          </w:p>
          <w:p>
            <w:pPr>
              <w:spacing w:after="0" w:line="240" w:lineRule="auto"/>
              <w:ind w:firstLine="360" w:firstLineChars="200"/>
              <w:jc w:val="left"/>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对项目理解有部分欠缺，认知程度较差，得</w:t>
            </w:r>
            <w:r>
              <w:rPr>
                <w:rFonts w:hint="eastAsia" w:ascii="宋体" w:hAnsi="宋体" w:eastAsia="宋体" w:cs="宋体"/>
                <w:b w:val="0"/>
                <w:bCs/>
                <w:color w:val="auto"/>
                <w:sz w:val="18"/>
                <w:szCs w:val="18"/>
                <w:highlight w:val="none"/>
                <w:lang w:val="en-US" w:eastAsia="zh-CN"/>
              </w:rPr>
              <w:t>1</w:t>
            </w:r>
            <w:r>
              <w:rPr>
                <w:rFonts w:hint="eastAsia" w:ascii="宋体" w:hAnsi="宋体" w:eastAsia="宋体" w:cs="宋体"/>
                <w:b w:val="0"/>
                <w:bCs/>
                <w:color w:val="auto"/>
                <w:sz w:val="18"/>
                <w:szCs w:val="18"/>
                <w:highlight w:val="none"/>
              </w:rPr>
              <w:t>分；</w:t>
            </w:r>
          </w:p>
          <w:p>
            <w:pPr>
              <w:spacing w:after="0" w:line="240" w:lineRule="auto"/>
              <w:ind w:firstLine="360" w:firstLineChars="200"/>
              <w:jc w:val="left"/>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未提供，得0分。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1" w:hRule="atLeast"/>
          <w:jc w:val="center"/>
        </w:trPr>
        <w:tc>
          <w:tcPr>
            <w:tcW w:w="312" w:type="pct"/>
            <w:vMerge w:val="continue"/>
            <w:vAlign w:val="center"/>
          </w:tcPr>
          <w:p>
            <w:pPr>
              <w:spacing w:after="0" w:line="240" w:lineRule="auto"/>
              <w:ind w:firstLine="28"/>
              <w:jc w:val="center"/>
              <w:rPr>
                <w:rFonts w:hint="eastAsia" w:ascii="宋体" w:hAnsi="宋体" w:eastAsia="宋体" w:cs="宋体"/>
                <w:color w:val="auto"/>
                <w:sz w:val="18"/>
                <w:szCs w:val="18"/>
                <w:highlight w:val="none"/>
                <w:lang w:val="en-US" w:eastAsia="zh-CN"/>
              </w:rPr>
            </w:pPr>
          </w:p>
        </w:tc>
        <w:tc>
          <w:tcPr>
            <w:tcW w:w="462" w:type="pct"/>
            <w:vMerge w:val="continue"/>
            <w:vAlign w:val="center"/>
          </w:tcPr>
          <w:p>
            <w:pPr>
              <w:spacing w:after="0" w:line="240" w:lineRule="auto"/>
              <w:ind w:firstLine="28"/>
              <w:jc w:val="center"/>
              <w:rPr>
                <w:rFonts w:hint="eastAsia" w:ascii="宋体" w:hAnsi="宋体" w:eastAsia="宋体" w:cs="宋体"/>
                <w:color w:val="auto"/>
                <w:sz w:val="18"/>
                <w:szCs w:val="18"/>
                <w:highlight w:val="none"/>
                <w:lang w:val="en-US" w:eastAsia="zh-CN"/>
              </w:rPr>
            </w:pPr>
          </w:p>
        </w:tc>
        <w:tc>
          <w:tcPr>
            <w:tcW w:w="435" w:type="pct"/>
            <w:vAlign w:val="center"/>
          </w:tcPr>
          <w:p>
            <w:pPr>
              <w:spacing w:after="0" w:line="240" w:lineRule="auto"/>
              <w:ind w:firstLine="28" w:firstLineChars="0"/>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项目</w:t>
            </w:r>
          </w:p>
          <w:p>
            <w:pPr>
              <w:spacing w:after="0" w:line="240" w:lineRule="auto"/>
              <w:ind w:firstLine="28" w:firstLineChars="0"/>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团队</w:t>
            </w:r>
          </w:p>
        </w:tc>
        <w:tc>
          <w:tcPr>
            <w:tcW w:w="322" w:type="pct"/>
            <w:vAlign w:val="center"/>
          </w:tcPr>
          <w:p>
            <w:pPr>
              <w:spacing w:after="0" w:line="240" w:lineRule="auto"/>
              <w:ind w:firstLine="28" w:firstLineChars="0"/>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10</w:t>
            </w:r>
          </w:p>
        </w:tc>
        <w:tc>
          <w:tcPr>
            <w:tcW w:w="3467" w:type="pct"/>
            <w:vAlign w:val="center"/>
          </w:tcPr>
          <w:p>
            <w:pPr>
              <w:spacing w:after="0" w:line="240" w:lineRule="auto"/>
              <w:ind w:firstLine="360" w:firstLineChars="200"/>
              <w:jc w:val="left"/>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项目团队人员配备合理可行、专业性强，职责分工明确，得10分；</w:t>
            </w:r>
          </w:p>
          <w:p>
            <w:pPr>
              <w:spacing w:after="0" w:line="240" w:lineRule="auto"/>
              <w:ind w:firstLine="360" w:firstLineChars="200"/>
              <w:jc w:val="left"/>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项目团队人员配备较合理可行、专业性较强，职责分工较明确，得</w:t>
            </w:r>
            <w:r>
              <w:rPr>
                <w:rFonts w:hint="eastAsia" w:ascii="宋体" w:hAnsi="宋体" w:eastAsia="宋体" w:cs="宋体"/>
                <w:b w:val="0"/>
                <w:bCs/>
                <w:color w:val="auto"/>
                <w:sz w:val="18"/>
                <w:szCs w:val="18"/>
                <w:highlight w:val="none"/>
                <w:lang w:val="en-US" w:eastAsia="zh-CN"/>
              </w:rPr>
              <w:t>8</w:t>
            </w:r>
            <w:r>
              <w:rPr>
                <w:rFonts w:hint="eastAsia" w:ascii="宋体" w:hAnsi="宋体" w:eastAsia="宋体" w:cs="宋体"/>
                <w:b w:val="0"/>
                <w:bCs/>
                <w:color w:val="auto"/>
                <w:sz w:val="18"/>
                <w:szCs w:val="18"/>
                <w:highlight w:val="none"/>
              </w:rPr>
              <w:t>分；</w:t>
            </w:r>
          </w:p>
          <w:p>
            <w:pPr>
              <w:spacing w:after="0" w:line="240" w:lineRule="auto"/>
              <w:ind w:firstLine="360" w:firstLineChars="200"/>
              <w:jc w:val="left"/>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项目团队人员配备基本合理可行、专业性一般，职责分工一般，得</w:t>
            </w:r>
            <w:r>
              <w:rPr>
                <w:rFonts w:hint="eastAsia" w:ascii="宋体" w:hAnsi="宋体" w:eastAsia="宋体" w:cs="宋体"/>
                <w:b w:val="0"/>
                <w:bCs/>
                <w:color w:val="auto"/>
                <w:sz w:val="18"/>
                <w:szCs w:val="18"/>
                <w:highlight w:val="none"/>
                <w:lang w:val="en-US" w:eastAsia="zh-CN"/>
              </w:rPr>
              <w:t>6</w:t>
            </w:r>
            <w:r>
              <w:rPr>
                <w:rFonts w:hint="eastAsia" w:ascii="宋体" w:hAnsi="宋体" w:eastAsia="宋体" w:cs="宋体"/>
                <w:b w:val="0"/>
                <w:bCs/>
                <w:color w:val="auto"/>
                <w:sz w:val="18"/>
                <w:szCs w:val="18"/>
                <w:highlight w:val="none"/>
              </w:rPr>
              <w:t>分；</w:t>
            </w:r>
          </w:p>
          <w:p>
            <w:pPr>
              <w:spacing w:after="0" w:line="240" w:lineRule="auto"/>
              <w:ind w:firstLine="360" w:firstLineChars="200"/>
              <w:jc w:val="left"/>
              <w:rPr>
                <w:rFonts w:hint="eastAsia" w:ascii="宋体" w:hAnsi="宋体" w:eastAsia="宋体" w:cs="宋体"/>
                <w:b w:val="0"/>
                <w:bCs/>
                <w:color w:val="auto"/>
                <w:sz w:val="18"/>
                <w:szCs w:val="18"/>
                <w:highlight w:val="none"/>
              </w:rPr>
            </w:pPr>
            <w:r>
              <w:rPr>
                <w:rFonts w:hint="eastAsia" w:ascii="宋体" w:hAnsi="宋体" w:eastAsia="宋体" w:cs="宋体"/>
                <w:b w:val="0"/>
                <w:bCs/>
                <w:color w:val="auto"/>
                <w:sz w:val="18"/>
                <w:szCs w:val="18"/>
                <w:highlight w:val="none"/>
              </w:rPr>
              <w:t>项目团队人员配备合理可行性较差、专业性不强，职责分工不够明确，得</w:t>
            </w:r>
            <w:r>
              <w:rPr>
                <w:rFonts w:hint="eastAsia" w:ascii="宋体" w:hAnsi="宋体" w:eastAsia="宋体" w:cs="宋体"/>
                <w:b w:val="0"/>
                <w:bCs/>
                <w:color w:val="auto"/>
                <w:sz w:val="18"/>
                <w:szCs w:val="18"/>
                <w:highlight w:val="none"/>
                <w:lang w:val="en-US" w:eastAsia="zh-CN"/>
              </w:rPr>
              <w:t>4</w:t>
            </w:r>
            <w:r>
              <w:rPr>
                <w:rFonts w:hint="eastAsia" w:ascii="宋体" w:hAnsi="宋体" w:eastAsia="宋体" w:cs="宋体"/>
                <w:b w:val="0"/>
                <w:bCs/>
                <w:color w:val="auto"/>
                <w:sz w:val="18"/>
                <w:szCs w:val="18"/>
                <w:highlight w:val="none"/>
              </w:rPr>
              <w:t>分；</w:t>
            </w:r>
          </w:p>
          <w:p>
            <w:pPr>
              <w:spacing w:after="0" w:line="240" w:lineRule="auto"/>
              <w:ind w:firstLine="360" w:firstLineChars="200"/>
              <w:jc w:val="left"/>
              <w:rPr>
                <w:rFonts w:hint="eastAsia" w:ascii="宋体" w:hAnsi="宋体" w:eastAsia="宋体" w:cs="宋体"/>
                <w:b w:val="0"/>
                <w:bCs/>
                <w:sz w:val="18"/>
                <w:szCs w:val="18"/>
                <w:highlight w:val="none"/>
              </w:rPr>
            </w:pPr>
            <w:r>
              <w:rPr>
                <w:rFonts w:hint="eastAsia" w:ascii="宋体" w:hAnsi="宋体" w:eastAsia="宋体" w:cs="宋体"/>
                <w:b w:val="0"/>
                <w:bCs/>
                <w:color w:val="auto"/>
                <w:sz w:val="18"/>
                <w:szCs w:val="18"/>
                <w:highlight w:val="none"/>
              </w:rPr>
              <w:t>未提供，得0分。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1" w:hRule="atLeast"/>
          <w:jc w:val="center"/>
        </w:trPr>
        <w:tc>
          <w:tcPr>
            <w:tcW w:w="312" w:type="pct"/>
            <w:vMerge w:val="continue"/>
            <w:vAlign w:val="center"/>
          </w:tcPr>
          <w:p>
            <w:pPr>
              <w:spacing w:after="0" w:line="240" w:lineRule="auto"/>
              <w:ind w:firstLine="28"/>
              <w:jc w:val="center"/>
              <w:rPr>
                <w:rFonts w:hint="eastAsia" w:ascii="宋体" w:hAnsi="宋体" w:eastAsia="宋体" w:cs="宋体"/>
                <w:color w:val="auto"/>
                <w:sz w:val="18"/>
                <w:szCs w:val="18"/>
                <w:highlight w:val="none"/>
                <w:lang w:val="en-US" w:eastAsia="zh-CN"/>
              </w:rPr>
            </w:pPr>
          </w:p>
        </w:tc>
        <w:tc>
          <w:tcPr>
            <w:tcW w:w="462" w:type="pct"/>
            <w:vMerge w:val="continue"/>
            <w:vAlign w:val="center"/>
          </w:tcPr>
          <w:p>
            <w:pPr>
              <w:spacing w:after="0" w:line="240" w:lineRule="auto"/>
              <w:ind w:firstLine="28"/>
              <w:jc w:val="center"/>
              <w:rPr>
                <w:rFonts w:hint="eastAsia" w:ascii="宋体" w:hAnsi="宋体" w:eastAsia="宋体" w:cs="宋体"/>
                <w:color w:val="auto"/>
                <w:sz w:val="18"/>
                <w:szCs w:val="18"/>
                <w:highlight w:val="none"/>
                <w:lang w:val="en-US" w:eastAsia="zh-CN"/>
              </w:rPr>
            </w:pPr>
          </w:p>
        </w:tc>
        <w:tc>
          <w:tcPr>
            <w:tcW w:w="435" w:type="pct"/>
            <w:vAlign w:val="center"/>
          </w:tcPr>
          <w:p>
            <w:pPr>
              <w:spacing w:after="0" w:line="240" w:lineRule="auto"/>
              <w:ind w:firstLine="28" w:firstLineChars="0"/>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rPr>
              <w:t>作业机械</w:t>
            </w:r>
            <w:r>
              <w:rPr>
                <w:rFonts w:hint="eastAsia" w:ascii="宋体" w:hAnsi="宋体" w:eastAsia="宋体" w:cs="宋体"/>
                <w:sz w:val="18"/>
                <w:szCs w:val="18"/>
                <w:highlight w:val="none"/>
                <w:lang w:val="en-US" w:eastAsia="zh-CN"/>
              </w:rPr>
              <w:t>及工具</w:t>
            </w:r>
            <w:r>
              <w:rPr>
                <w:rFonts w:hint="eastAsia" w:ascii="宋体" w:hAnsi="宋体" w:eastAsia="宋体" w:cs="宋体"/>
                <w:sz w:val="18"/>
                <w:szCs w:val="18"/>
                <w:highlight w:val="none"/>
              </w:rPr>
              <w:t>配备</w:t>
            </w:r>
          </w:p>
        </w:tc>
        <w:tc>
          <w:tcPr>
            <w:tcW w:w="322" w:type="pct"/>
            <w:vAlign w:val="center"/>
          </w:tcPr>
          <w:p>
            <w:pPr>
              <w:spacing w:after="0" w:line="240" w:lineRule="auto"/>
              <w:ind w:firstLine="28" w:firstLineChars="0"/>
              <w:jc w:val="center"/>
              <w:rPr>
                <w:rFonts w:hint="eastAsia" w:ascii="宋体" w:hAnsi="宋体" w:eastAsia="宋体" w:cs="宋体"/>
                <w:snapToGrid w:val="0"/>
                <w:color w:val="auto"/>
                <w:kern w:val="0"/>
                <w:sz w:val="18"/>
                <w:szCs w:val="18"/>
                <w:highlight w:val="none"/>
                <w:lang w:val="en-US" w:eastAsia="zh-CN"/>
              </w:rPr>
            </w:pPr>
            <w:r>
              <w:rPr>
                <w:rFonts w:hint="eastAsia" w:ascii="宋体" w:hAnsi="宋体" w:eastAsia="宋体" w:cs="宋体"/>
                <w:sz w:val="18"/>
                <w:szCs w:val="18"/>
                <w:highlight w:val="none"/>
                <w:lang w:val="en-US" w:eastAsia="zh-CN"/>
              </w:rPr>
              <w:t>10</w:t>
            </w:r>
          </w:p>
        </w:tc>
        <w:tc>
          <w:tcPr>
            <w:tcW w:w="3467" w:type="pct"/>
            <w:vAlign w:val="center"/>
          </w:tcPr>
          <w:p>
            <w:pPr>
              <w:widowControl/>
              <w:spacing w:after="0" w:line="240" w:lineRule="auto"/>
              <w:ind w:firstLine="360" w:firstLineChars="200"/>
              <w:jc w:val="left"/>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配备合理可行、专业性强，得10分；</w:t>
            </w:r>
          </w:p>
          <w:p>
            <w:pPr>
              <w:widowControl/>
              <w:spacing w:after="0" w:line="240" w:lineRule="auto"/>
              <w:ind w:firstLine="360" w:firstLineChars="200"/>
              <w:jc w:val="left"/>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配备较合理可行、专业性较强，得</w:t>
            </w:r>
            <w:r>
              <w:rPr>
                <w:rFonts w:hint="eastAsia" w:ascii="宋体" w:hAnsi="宋体" w:eastAsia="宋体" w:cs="宋体"/>
                <w:kern w:val="0"/>
                <w:sz w:val="18"/>
                <w:szCs w:val="18"/>
                <w:highlight w:val="none"/>
                <w:lang w:val="en-US" w:eastAsia="zh-CN"/>
              </w:rPr>
              <w:t>8</w:t>
            </w:r>
            <w:r>
              <w:rPr>
                <w:rFonts w:hint="eastAsia" w:ascii="宋体" w:hAnsi="宋体" w:eastAsia="宋体" w:cs="宋体"/>
                <w:kern w:val="0"/>
                <w:sz w:val="18"/>
                <w:szCs w:val="18"/>
                <w:highlight w:val="none"/>
              </w:rPr>
              <w:t>分；</w:t>
            </w:r>
          </w:p>
          <w:p>
            <w:pPr>
              <w:widowControl/>
              <w:spacing w:after="0" w:line="240" w:lineRule="auto"/>
              <w:ind w:firstLine="360" w:firstLineChars="200"/>
              <w:jc w:val="left"/>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lang w:val="en-US" w:eastAsia="zh-CN"/>
              </w:rPr>
              <w:t>配备</w:t>
            </w:r>
            <w:r>
              <w:rPr>
                <w:rFonts w:hint="eastAsia" w:ascii="宋体" w:hAnsi="宋体" w:eastAsia="宋体" w:cs="宋体"/>
                <w:kern w:val="0"/>
                <w:sz w:val="18"/>
                <w:szCs w:val="18"/>
                <w:highlight w:val="none"/>
              </w:rPr>
              <w:t>基本合理可行、专业性一般，得</w:t>
            </w:r>
            <w:r>
              <w:rPr>
                <w:rFonts w:hint="eastAsia" w:ascii="宋体" w:hAnsi="宋体" w:eastAsia="宋体" w:cs="宋体"/>
                <w:kern w:val="0"/>
                <w:sz w:val="18"/>
                <w:szCs w:val="18"/>
                <w:highlight w:val="none"/>
                <w:lang w:val="en-US" w:eastAsia="zh-CN"/>
              </w:rPr>
              <w:t>6</w:t>
            </w:r>
            <w:r>
              <w:rPr>
                <w:rFonts w:hint="eastAsia" w:ascii="宋体" w:hAnsi="宋体" w:eastAsia="宋体" w:cs="宋体"/>
                <w:kern w:val="0"/>
                <w:sz w:val="18"/>
                <w:szCs w:val="18"/>
                <w:highlight w:val="none"/>
              </w:rPr>
              <w:t>分；</w:t>
            </w:r>
          </w:p>
          <w:p>
            <w:pPr>
              <w:pStyle w:val="3"/>
              <w:spacing w:after="0" w:line="240" w:lineRule="auto"/>
              <w:ind w:firstLine="360" w:firstLineChars="200"/>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配备合理可行性较差、专业性</w:t>
            </w:r>
            <w:r>
              <w:rPr>
                <w:rFonts w:hint="eastAsia" w:ascii="宋体" w:hAnsi="宋体" w:eastAsia="宋体" w:cs="宋体"/>
                <w:sz w:val="18"/>
                <w:szCs w:val="18"/>
                <w:highlight w:val="none"/>
                <w:lang w:val="en-US" w:eastAsia="zh-CN"/>
              </w:rPr>
              <w:t>较差</w:t>
            </w:r>
            <w:r>
              <w:rPr>
                <w:rFonts w:hint="eastAsia" w:ascii="宋体" w:hAnsi="宋体" w:eastAsia="宋体" w:cs="宋体"/>
                <w:sz w:val="18"/>
                <w:szCs w:val="18"/>
                <w:highlight w:val="none"/>
              </w:rPr>
              <w:t>，得</w:t>
            </w:r>
            <w:r>
              <w:rPr>
                <w:rFonts w:hint="eastAsia" w:ascii="宋体" w:hAnsi="宋体" w:eastAsia="宋体" w:cs="宋体"/>
                <w:sz w:val="18"/>
                <w:szCs w:val="18"/>
                <w:highlight w:val="none"/>
                <w:lang w:val="en-US" w:eastAsia="zh-CN"/>
              </w:rPr>
              <w:t>4</w:t>
            </w:r>
            <w:r>
              <w:rPr>
                <w:rFonts w:hint="eastAsia" w:ascii="宋体" w:hAnsi="宋体" w:eastAsia="宋体" w:cs="宋体"/>
                <w:sz w:val="18"/>
                <w:szCs w:val="18"/>
                <w:highlight w:val="none"/>
              </w:rPr>
              <w:t>分；</w:t>
            </w:r>
          </w:p>
          <w:p>
            <w:pPr>
              <w:snapToGrid w:val="0"/>
              <w:spacing w:after="0" w:line="240" w:lineRule="auto"/>
              <w:ind w:firstLine="360" w:firstLineChars="200"/>
              <w:jc w:val="left"/>
              <w:rPr>
                <w:rFonts w:hint="eastAsia" w:ascii="宋体" w:hAnsi="宋体" w:eastAsia="宋体" w:cs="宋体"/>
                <w:snapToGrid w:val="0"/>
                <w:color w:val="000000"/>
                <w:kern w:val="0"/>
                <w:sz w:val="18"/>
                <w:szCs w:val="18"/>
                <w:highlight w:val="none"/>
              </w:rPr>
            </w:pPr>
            <w:r>
              <w:rPr>
                <w:rFonts w:hint="eastAsia" w:ascii="宋体" w:hAnsi="宋体" w:eastAsia="宋体" w:cs="宋体"/>
                <w:b w:val="0"/>
                <w:bCs/>
                <w:kern w:val="0"/>
                <w:sz w:val="18"/>
                <w:szCs w:val="18"/>
                <w:highlight w:val="none"/>
              </w:rPr>
              <w:t>未提供，得0分。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1" w:hRule="atLeast"/>
          <w:jc w:val="center"/>
        </w:trPr>
        <w:tc>
          <w:tcPr>
            <w:tcW w:w="312" w:type="pct"/>
            <w:vMerge w:val="continue"/>
            <w:vAlign w:val="center"/>
          </w:tcPr>
          <w:p>
            <w:pPr>
              <w:spacing w:after="0" w:line="240" w:lineRule="auto"/>
              <w:ind w:firstLine="28"/>
              <w:jc w:val="center"/>
              <w:rPr>
                <w:rFonts w:hint="eastAsia" w:ascii="宋体" w:hAnsi="宋体" w:eastAsia="宋体" w:cs="宋体"/>
                <w:color w:val="auto"/>
                <w:sz w:val="18"/>
                <w:szCs w:val="18"/>
                <w:highlight w:val="none"/>
                <w:lang w:val="en-US" w:eastAsia="zh-CN"/>
              </w:rPr>
            </w:pPr>
          </w:p>
        </w:tc>
        <w:tc>
          <w:tcPr>
            <w:tcW w:w="462" w:type="pct"/>
            <w:vMerge w:val="continue"/>
            <w:vAlign w:val="center"/>
          </w:tcPr>
          <w:p>
            <w:pPr>
              <w:spacing w:after="0" w:line="240" w:lineRule="auto"/>
              <w:ind w:firstLine="28"/>
              <w:jc w:val="center"/>
              <w:rPr>
                <w:rFonts w:hint="eastAsia" w:ascii="宋体" w:hAnsi="宋体" w:eastAsia="宋体" w:cs="宋体"/>
                <w:color w:val="auto"/>
                <w:sz w:val="18"/>
                <w:szCs w:val="18"/>
                <w:highlight w:val="none"/>
                <w:lang w:val="en-US" w:eastAsia="zh-CN"/>
              </w:rPr>
            </w:pPr>
          </w:p>
        </w:tc>
        <w:tc>
          <w:tcPr>
            <w:tcW w:w="435" w:type="pct"/>
            <w:vAlign w:val="center"/>
          </w:tcPr>
          <w:p>
            <w:pPr>
              <w:spacing w:after="0" w:line="240" w:lineRule="auto"/>
              <w:ind w:firstLine="28" w:firstLineChars="0"/>
              <w:jc w:val="center"/>
              <w:rPr>
                <w:rFonts w:hint="default"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药物品质、性能及用药标准</w:t>
            </w:r>
          </w:p>
        </w:tc>
        <w:tc>
          <w:tcPr>
            <w:tcW w:w="322" w:type="pct"/>
            <w:vAlign w:val="center"/>
          </w:tcPr>
          <w:p>
            <w:pPr>
              <w:spacing w:after="0" w:line="240" w:lineRule="auto"/>
              <w:ind w:firstLine="28" w:firstLineChars="0"/>
              <w:jc w:val="center"/>
              <w:rPr>
                <w:rFonts w:hint="default"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15</w:t>
            </w:r>
          </w:p>
        </w:tc>
        <w:tc>
          <w:tcPr>
            <w:tcW w:w="3467" w:type="pct"/>
            <w:vAlign w:val="center"/>
          </w:tcPr>
          <w:p>
            <w:pPr>
              <w:widowControl/>
              <w:spacing w:after="0" w:line="240" w:lineRule="auto"/>
              <w:ind w:firstLine="360" w:firstLineChars="200"/>
              <w:jc w:val="left"/>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药品选用针对性、准确</w:t>
            </w:r>
            <w:r>
              <w:rPr>
                <w:rFonts w:hint="eastAsia" w:ascii="宋体" w:hAnsi="宋体" w:eastAsia="宋体" w:cs="宋体"/>
                <w:kern w:val="0"/>
                <w:sz w:val="18"/>
                <w:szCs w:val="18"/>
                <w:highlight w:val="none"/>
                <w:lang w:val="en-US" w:eastAsia="zh-CN"/>
              </w:rPr>
              <w:t>度</w:t>
            </w:r>
            <w:r>
              <w:rPr>
                <w:rFonts w:hint="eastAsia" w:ascii="宋体" w:hAnsi="宋体" w:eastAsia="宋体" w:cs="宋体"/>
                <w:kern w:val="0"/>
                <w:sz w:val="18"/>
                <w:szCs w:val="18"/>
                <w:highlight w:val="none"/>
              </w:rPr>
              <w:t>、环保</w:t>
            </w:r>
            <w:r>
              <w:rPr>
                <w:rFonts w:hint="eastAsia" w:ascii="宋体" w:hAnsi="宋体" w:eastAsia="宋体" w:cs="宋体"/>
                <w:kern w:val="0"/>
                <w:sz w:val="18"/>
                <w:szCs w:val="18"/>
                <w:highlight w:val="none"/>
                <w:lang w:val="en-US" w:eastAsia="zh-CN"/>
              </w:rPr>
              <w:t>性能</w:t>
            </w:r>
            <w:r>
              <w:rPr>
                <w:rFonts w:hint="eastAsia" w:ascii="宋体" w:hAnsi="宋体" w:eastAsia="宋体" w:cs="宋体"/>
                <w:kern w:val="0"/>
                <w:sz w:val="18"/>
                <w:szCs w:val="18"/>
                <w:highlight w:val="none"/>
              </w:rPr>
              <w:t>、安全</w:t>
            </w:r>
            <w:r>
              <w:rPr>
                <w:rFonts w:hint="eastAsia" w:ascii="宋体" w:hAnsi="宋体" w:eastAsia="宋体" w:cs="宋体"/>
                <w:kern w:val="0"/>
                <w:sz w:val="18"/>
                <w:szCs w:val="18"/>
                <w:highlight w:val="none"/>
                <w:lang w:val="en-US" w:eastAsia="zh-CN"/>
              </w:rPr>
              <w:t>性能</w:t>
            </w:r>
            <w:r>
              <w:rPr>
                <w:rFonts w:hint="eastAsia" w:ascii="宋体" w:hAnsi="宋体" w:eastAsia="宋体" w:cs="宋体"/>
                <w:kern w:val="0"/>
                <w:sz w:val="18"/>
                <w:szCs w:val="18"/>
                <w:highlight w:val="none"/>
              </w:rPr>
              <w:t>，</w:t>
            </w:r>
            <w:r>
              <w:rPr>
                <w:rFonts w:hint="eastAsia" w:ascii="宋体" w:hAnsi="宋体" w:eastAsia="宋体" w:cs="宋体"/>
                <w:kern w:val="0"/>
                <w:sz w:val="18"/>
                <w:szCs w:val="18"/>
                <w:highlight w:val="none"/>
                <w:lang w:val="en-US" w:eastAsia="zh-CN"/>
              </w:rPr>
              <w:t>用药标准</w:t>
            </w:r>
            <w:r>
              <w:rPr>
                <w:rFonts w:hint="eastAsia" w:ascii="宋体" w:hAnsi="宋体" w:eastAsia="宋体" w:cs="宋体"/>
                <w:kern w:val="0"/>
                <w:sz w:val="18"/>
                <w:szCs w:val="18"/>
                <w:highlight w:val="none"/>
              </w:rPr>
              <w:t>完全符合项目需求，得</w:t>
            </w:r>
            <w:r>
              <w:rPr>
                <w:rFonts w:hint="eastAsia" w:ascii="宋体" w:hAnsi="宋体" w:eastAsia="宋体" w:cs="宋体"/>
                <w:kern w:val="0"/>
                <w:sz w:val="18"/>
                <w:szCs w:val="18"/>
                <w:highlight w:val="none"/>
                <w:lang w:val="en-US" w:eastAsia="zh-CN"/>
              </w:rPr>
              <w:t>15</w:t>
            </w:r>
            <w:r>
              <w:rPr>
                <w:rFonts w:hint="eastAsia" w:ascii="宋体" w:hAnsi="宋体" w:eastAsia="宋体" w:cs="宋体"/>
                <w:kern w:val="0"/>
                <w:sz w:val="18"/>
                <w:szCs w:val="18"/>
                <w:highlight w:val="none"/>
              </w:rPr>
              <w:t xml:space="preserve">分； </w:t>
            </w:r>
          </w:p>
          <w:p>
            <w:pPr>
              <w:widowControl/>
              <w:spacing w:after="0" w:line="240" w:lineRule="auto"/>
              <w:ind w:firstLine="360" w:firstLineChars="200"/>
              <w:jc w:val="left"/>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药品选用针对性、准确</w:t>
            </w:r>
            <w:r>
              <w:rPr>
                <w:rFonts w:hint="eastAsia" w:ascii="宋体" w:hAnsi="宋体" w:eastAsia="宋体" w:cs="宋体"/>
                <w:kern w:val="0"/>
                <w:sz w:val="18"/>
                <w:szCs w:val="18"/>
                <w:highlight w:val="none"/>
                <w:lang w:val="en-US" w:eastAsia="zh-CN"/>
              </w:rPr>
              <w:t>度</w:t>
            </w:r>
            <w:r>
              <w:rPr>
                <w:rFonts w:hint="eastAsia" w:ascii="宋体" w:hAnsi="宋体" w:eastAsia="宋体" w:cs="宋体"/>
                <w:kern w:val="0"/>
                <w:sz w:val="18"/>
                <w:szCs w:val="18"/>
                <w:highlight w:val="none"/>
              </w:rPr>
              <w:t>、环保</w:t>
            </w:r>
            <w:r>
              <w:rPr>
                <w:rFonts w:hint="eastAsia" w:ascii="宋体" w:hAnsi="宋体" w:eastAsia="宋体" w:cs="宋体"/>
                <w:kern w:val="0"/>
                <w:sz w:val="18"/>
                <w:szCs w:val="18"/>
                <w:highlight w:val="none"/>
                <w:lang w:val="en-US" w:eastAsia="zh-CN"/>
              </w:rPr>
              <w:t>性能</w:t>
            </w:r>
            <w:r>
              <w:rPr>
                <w:rFonts w:hint="eastAsia" w:ascii="宋体" w:hAnsi="宋体" w:eastAsia="宋体" w:cs="宋体"/>
                <w:kern w:val="0"/>
                <w:sz w:val="18"/>
                <w:szCs w:val="18"/>
                <w:highlight w:val="none"/>
              </w:rPr>
              <w:t>、安全</w:t>
            </w:r>
            <w:r>
              <w:rPr>
                <w:rFonts w:hint="eastAsia" w:ascii="宋体" w:hAnsi="宋体" w:eastAsia="宋体" w:cs="宋体"/>
                <w:kern w:val="0"/>
                <w:sz w:val="18"/>
                <w:szCs w:val="18"/>
                <w:highlight w:val="none"/>
                <w:lang w:val="en-US" w:eastAsia="zh-CN"/>
              </w:rPr>
              <w:t>性能</w:t>
            </w:r>
            <w:r>
              <w:rPr>
                <w:rFonts w:hint="eastAsia" w:ascii="宋体" w:hAnsi="宋体" w:eastAsia="宋体" w:cs="宋体"/>
                <w:kern w:val="0"/>
                <w:sz w:val="18"/>
                <w:szCs w:val="18"/>
                <w:highlight w:val="none"/>
              </w:rPr>
              <w:t>，</w:t>
            </w:r>
            <w:r>
              <w:rPr>
                <w:rFonts w:hint="eastAsia" w:ascii="宋体" w:hAnsi="宋体" w:eastAsia="宋体" w:cs="宋体"/>
                <w:kern w:val="0"/>
                <w:sz w:val="18"/>
                <w:szCs w:val="18"/>
                <w:highlight w:val="none"/>
                <w:lang w:val="en-US" w:eastAsia="zh-CN"/>
              </w:rPr>
              <w:t>用药标准比较</w:t>
            </w:r>
            <w:r>
              <w:rPr>
                <w:rFonts w:hint="eastAsia" w:ascii="宋体" w:hAnsi="宋体" w:eastAsia="宋体" w:cs="宋体"/>
                <w:kern w:val="0"/>
                <w:sz w:val="18"/>
                <w:szCs w:val="18"/>
                <w:highlight w:val="none"/>
              </w:rPr>
              <w:t>符合项目需求，得</w:t>
            </w:r>
            <w:r>
              <w:rPr>
                <w:rFonts w:hint="eastAsia" w:ascii="宋体" w:hAnsi="宋体" w:eastAsia="宋体" w:cs="宋体"/>
                <w:kern w:val="0"/>
                <w:sz w:val="18"/>
                <w:szCs w:val="18"/>
                <w:highlight w:val="none"/>
                <w:lang w:val="en-US" w:eastAsia="zh-CN"/>
              </w:rPr>
              <w:t>12</w:t>
            </w:r>
            <w:r>
              <w:rPr>
                <w:rFonts w:hint="eastAsia" w:ascii="宋体" w:hAnsi="宋体" w:eastAsia="宋体" w:cs="宋体"/>
                <w:kern w:val="0"/>
                <w:sz w:val="18"/>
                <w:szCs w:val="18"/>
                <w:highlight w:val="none"/>
              </w:rPr>
              <w:t xml:space="preserve">分； </w:t>
            </w:r>
          </w:p>
          <w:p>
            <w:pPr>
              <w:widowControl/>
              <w:spacing w:after="0" w:line="240" w:lineRule="auto"/>
              <w:ind w:firstLine="360" w:firstLineChars="200"/>
              <w:jc w:val="left"/>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药品选用针对性、准确</w:t>
            </w:r>
            <w:r>
              <w:rPr>
                <w:rFonts w:hint="eastAsia" w:ascii="宋体" w:hAnsi="宋体" w:eastAsia="宋体" w:cs="宋体"/>
                <w:kern w:val="0"/>
                <w:sz w:val="18"/>
                <w:szCs w:val="18"/>
                <w:highlight w:val="none"/>
                <w:lang w:val="en-US" w:eastAsia="zh-CN"/>
              </w:rPr>
              <w:t>度</w:t>
            </w:r>
            <w:r>
              <w:rPr>
                <w:rFonts w:hint="eastAsia" w:ascii="宋体" w:hAnsi="宋体" w:eastAsia="宋体" w:cs="宋体"/>
                <w:kern w:val="0"/>
                <w:sz w:val="18"/>
                <w:szCs w:val="18"/>
                <w:highlight w:val="none"/>
              </w:rPr>
              <w:t>、环保</w:t>
            </w:r>
            <w:r>
              <w:rPr>
                <w:rFonts w:hint="eastAsia" w:ascii="宋体" w:hAnsi="宋体" w:eastAsia="宋体" w:cs="宋体"/>
                <w:kern w:val="0"/>
                <w:sz w:val="18"/>
                <w:szCs w:val="18"/>
                <w:highlight w:val="none"/>
                <w:lang w:val="en-US" w:eastAsia="zh-CN"/>
              </w:rPr>
              <w:t>性能</w:t>
            </w:r>
            <w:r>
              <w:rPr>
                <w:rFonts w:hint="eastAsia" w:ascii="宋体" w:hAnsi="宋体" w:eastAsia="宋体" w:cs="宋体"/>
                <w:kern w:val="0"/>
                <w:sz w:val="18"/>
                <w:szCs w:val="18"/>
                <w:highlight w:val="none"/>
              </w:rPr>
              <w:t>、安全</w:t>
            </w:r>
            <w:r>
              <w:rPr>
                <w:rFonts w:hint="eastAsia" w:ascii="宋体" w:hAnsi="宋体" w:eastAsia="宋体" w:cs="宋体"/>
                <w:kern w:val="0"/>
                <w:sz w:val="18"/>
                <w:szCs w:val="18"/>
                <w:highlight w:val="none"/>
                <w:lang w:val="en-US" w:eastAsia="zh-CN"/>
              </w:rPr>
              <w:t>性能</w:t>
            </w:r>
            <w:r>
              <w:rPr>
                <w:rFonts w:hint="eastAsia" w:ascii="宋体" w:hAnsi="宋体" w:eastAsia="宋体" w:cs="宋体"/>
                <w:kern w:val="0"/>
                <w:sz w:val="18"/>
                <w:szCs w:val="18"/>
                <w:highlight w:val="none"/>
              </w:rPr>
              <w:t>，</w:t>
            </w:r>
            <w:r>
              <w:rPr>
                <w:rFonts w:hint="eastAsia" w:ascii="宋体" w:hAnsi="宋体" w:eastAsia="宋体" w:cs="宋体"/>
                <w:kern w:val="0"/>
                <w:sz w:val="18"/>
                <w:szCs w:val="18"/>
                <w:highlight w:val="none"/>
                <w:lang w:val="en-US" w:eastAsia="zh-CN"/>
              </w:rPr>
              <w:t>用药标准</w:t>
            </w:r>
            <w:r>
              <w:rPr>
                <w:rFonts w:hint="eastAsia" w:ascii="宋体" w:hAnsi="宋体" w:eastAsia="宋体" w:cs="宋体"/>
                <w:kern w:val="0"/>
                <w:sz w:val="18"/>
                <w:szCs w:val="18"/>
                <w:highlight w:val="none"/>
              </w:rPr>
              <w:t>基本符合项目需求，得</w:t>
            </w:r>
            <w:r>
              <w:rPr>
                <w:rFonts w:hint="eastAsia" w:ascii="宋体" w:hAnsi="宋体" w:eastAsia="宋体" w:cs="宋体"/>
                <w:kern w:val="0"/>
                <w:sz w:val="18"/>
                <w:szCs w:val="18"/>
                <w:highlight w:val="none"/>
                <w:lang w:val="en-US" w:eastAsia="zh-CN"/>
              </w:rPr>
              <w:t>8</w:t>
            </w:r>
            <w:r>
              <w:rPr>
                <w:rFonts w:hint="eastAsia" w:ascii="宋体" w:hAnsi="宋体" w:eastAsia="宋体" w:cs="宋体"/>
                <w:kern w:val="0"/>
                <w:sz w:val="18"/>
                <w:szCs w:val="18"/>
                <w:highlight w:val="none"/>
              </w:rPr>
              <w:t xml:space="preserve">分； </w:t>
            </w:r>
          </w:p>
          <w:p>
            <w:pPr>
              <w:widowControl/>
              <w:spacing w:after="0" w:line="240" w:lineRule="auto"/>
              <w:ind w:firstLine="360" w:firstLineChars="200"/>
              <w:jc w:val="left"/>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药品选用针对性、准确</w:t>
            </w:r>
            <w:r>
              <w:rPr>
                <w:rFonts w:hint="eastAsia" w:ascii="宋体" w:hAnsi="宋体" w:eastAsia="宋体" w:cs="宋体"/>
                <w:kern w:val="0"/>
                <w:sz w:val="18"/>
                <w:szCs w:val="18"/>
                <w:highlight w:val="none"/>
                <w:lang w:val="en-US" w:eastAsia="zh-CN"/>
              </w:rPr>
              <w:t>度</w:t>
            </w:r>
            <w:r>
              <w:rPr>
                <w:rFonts w:hint="eastAsia" w:ascii="宋体" w:hAnsi="宋体" w:eastAsia="宋体" w:cs="宋体"/>
                <w:kern w:val="0"/>
                <w:sz w:val="18"/>
                <w:szCs w:val="18"/>
                <w:highlight w:val="none"/>
              </w:rPr>
              <w:t>、环保</w:t>
            </w:r>
            <w:r>
              <w:rPr>
                <w:rFonts w:hint="eastAsia" w:ascii="宋体" w:hAnsi="宋体" w:eastAsia="宋体" w:cs="宋体"/>
                <w:kern w:val="0"/>
                <w:sz w:val="18"/>
                <w:szCs w:val="18"/>
                <w:highlight w:val="none"/>
                <w:lang w:val="en-US" w:eastAsia="zh-CN"/>
              </w:rPr>
              <w:t>性能</w:t>
            </w:r>
            <w:r>
              <w:rPr>
                <w:rFonts w:hint="eastAsia" w:ascii="宋体" w:hAnsi="宋体" w:eastAsia="宋体" w:cs="宋体"/>
                <w:kern w:val="0"/>
                <w:sz w:val="18"/>
                <w:szCs w:val="18"/>
                <w:highlight w:val="none"/>
              </w:rPr>
              <w:t>、安全</w:t>
            </w:r>
            <w:r>
              <w:rPr>
                <w:rFonts w:hint="eastAsia" w:ascii="宋体" w:hAnsi="宋体" w:eastAsia="宋体" w:cs="宋体"/>
                <w:kern w:val="0"/>
                <w:sz w:val="18"/>
                <w:szCs w:val="18"/>
                <w:highlight w:val="none"/>
                <w:lang w:val="en-US" w:eastAsia="zh-CN"/>
              </w:rPr>
              <w:t>性能</w:t>
            </w:r>
            <w:r>
              <w:rPr>
                <w:rFonts w:hint="eastAsia" w:ascii="宋体" w:hAnsi="宋体" w:eastAsia="宋体" w:cs="宋体"/>
                <w:kern w:val="0"/>
                <w:sz w:val="18"/>
                <w:szCs w:val="18"/>
                <w:highlight w:val="none"/>
              </w:rPr>
              <w:t>，</w:t>
            </w:r>
            <w:r>
              <w:rPr>
                <w:rFonts w:hint="eastAsia" w:ascii="宋体" w:hAnsi="宋体" w:eastAsia="宋体" w:cs="宋体"/>
                <w:kern w:val="0"/>
                <w:sz w:val="18"/>
                <w:szCs w:val="18"/>
                <w:highlight w:val="none"/>
                <w:lang w:val="en-US" w:eastAsia="zh-CN"/>
              </w:rPr>
              <w:t>用药标准不能满足</w:t>
            </w:r>
            <w:r>
              <w:rPr>
                <w:rFonts w:hint="eastAsia" w:ascii="宋体" w:hAnsi="宋体" w:eastAsia="宋体" w:cs="宋体"/>
                <w:kern w:val="0"/>
                <w:sz w:val="18"/>
                <w:szCs w:val="18"/>
                <w:highlight w:val="none"/>
              </w:rPr>
              <w:t>项目需求，得</w:t>
            </w:r>
            <w:r>
              <w:rPr>
                <w:rFonts w:hint="eastAsia" w:ascii="宋体" w:hAnsi="宋体" w:eastAsia="宋体" w:cs="宋体"/>
                <w:kern w:val="0"/>
                <w:sz w:val="18"/>
                <w:szCs w:val="18"/>
                <w:highlight w:val="none"/>
                <w:lang w:val="en-US" w:eastAsia="zh-CN"/>
              </w:rPr>
              <w:t>4</w:t>
            </w:r>
            <w:r>
              <w:rPr>
                <w:rFonts w:hint="eastAsia" w:ascii="宋体" w:hAnsi="宋体" w:eastAsia="宋体" w:cs="宋体"/>
                <w:kern w:val="0"/>
                <w:sz w:val="18"/>
                <w:szCs w:val="18"/>
                <w:highlight w:val="none"/>
              </w:rPr>
              <w:t xml:space="preserve">分； </w:t>
            </w:r>
          </w:p>
          <w:p>
            <w:pPr>
              <w:widowControl/>
              <w:spacing w:after="0" w:line="240" w:lineRule="auto"/>
              <w:ind w:firstLine="360" w:firstLineChars="200"/>
              <w:jc w:val="left"/>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未提供，得0分。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4" w:hRule="atLeast"/>
          <w:jc w:val="center"/>
        </w:trPr>
        <w:tc>
          <w:tcPr>
            <w:tcW w:w="312" w:type="pct"/>
            <w:vMerge w:val="continue"/>
            <w:vAlign w:val="center"/>
          </w:tcPr>
          <w:p>
            <w:pPr>
              <w:spacing w:after="0" w:line="240" w:lineRule="auto"/>
              <w:ind w:firstLine="28"/>
              <w:jc w:val="center"/>
              <w:rPr>
                <w:rFonts w:hint="eastAsia" w:ascii="宋体" w:hAnsi="宋体" w:eastAsia="宋体" w:cs="宋体"/>
                <w:color w:val="auto"/>
                <w:sz w:val="18"/>
                <w:szCs w:val="18"/>
                <w:highlight w:val="none"/>
                <w:lang w:val="en-US" w:eastAsia="zh-CN"/>
              </w:rPr>
            </w:pPr>
          </w:p>
        </w:tc>
        <w:tc>
          <w:tcPr>
            <w:tcW w:w="462" w:type="pct"/>
            <w:vMerge w:val="continue"/>
            <w:vAlign w:val="center"/>
          </w:tcPr>
          <w:p>
            <w:pPr>
              <w:spacing w:after="0" w:line="240" w:lineRule="auto"/>
              <w:ind w:firstLine="28"/>
              <w:jc w:val="center"/>
              <w:rPr>
                <w:rFonts w:hint="eastAsia" w:ascii="宋体" w:hAnsi="宋体" w:eastAsia="宋体" w:cs="宋体"/>
                <w:color w:val="auto"/>
                <w:sz w:val="18"/>
                <w:szCs w:val="18"/>
                <w:highlight w:val="none"/>
                <w:lang w:val="en-US" w:eastAsia="zh-CN"/>
              </w:rPr>
            </w:pPr>
          </w:p>
        </w:tc>
        <w:tc>
          <w:tcPr>
            <w:tcW w:w="435" w:type="pct"/>
            <w:vAlign w:val="center"/>
          </w:tcPr>
          <w:p>
            <w:pPr>
              <w:spacing w:after="0" w:line="240" w:lineRule="auto"/>
              <w:ind w:firstLine="28" w:firstLineChars="0"/>
              <w:jc w:val="center"/>
              <w:rPr>
                <w:rFonts w:hint="default"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项目检测及验收方案</w:t>
            </w:r>
          </w:p>
        </w:tc>
        <w:tc>
          <w:tcPr>
            <w:tcW w:w="322" w:type="pct"/>
            <w:vAlign w:val="center"/>
          </w:tcPr>
          <w:p>
            <w:pPr>
              <w:spacing w:after="0" w:line="240" w:lineRule="auto"/>
              <w:ind w:firstLine="28" w:firstLineChars="0"/>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10</w:t>
            </w:r>
          </w:p>
        </w:tc>
        <w:tc>
          <w:tcPr>
            <w:tcW w:w="3467" w:type="pct"/>
            <w:vAlign w:val="center"/>
          </w:tcPr>
          <w:p>
            <w:pPr>
              <w:widowControl/>
              <w:spacing w:after="0" w:line="240" w:lineRule="auto"/>
              <w:ind w:firstLine="360" w:firstLineChars="200"/>
              <w:jc w:val="left"/>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方案安排合理、清晰明了，且计划合理性好，并且有详尽的描述</w:t>
            </w:r>
            <w:r>
              <w:rPr>
                <w:rFonts w:hint="eastAsia" w:ascii="宋体" w:hAnsi="宋体" w:eastAsia="宋体" w:cs="宋体"/>
                <w:kern w:val="0"/>
                <w:sz w:val="18"/>
                <w:szCs w:val="18"/>
                <w:highlight w:val="none"/>
                <w:lang w:eastAsia="zh-CN"/>
              </w:rPr>
              <w:t>，</w:t>
            </w:r>
            <w:r>
              <w:rPr>
                <w:rFonts w:hint="eastAsia" w:ascii="宋体" w:hAnsi="宋体" w:eastAsia="宋体" w:cs="宋体"/>
                <w:kern w:val="0"/>
                <w:sz w:val="18"/>
                <w:szCs w:val="18"/>
                <w:highlight w:val="none"/>
                <w:lang w:val="en-US" w:eastAsia="zh-CN"/>
              </w:rPr>
              <w:t>得10</w:t>
            </w:r>
            <w:r>
              <w:rPr>
                <w:rFonts w:hint="eastAsia" w:ascii="宋体" w:hAnsi="宋体" w:eastAsia="宋体" w:cs="宋体"/>
                <w:kern w:val="0"/>
                <w:sz w:val="18"/>
                <w:szCs w:val="18"/>
                <w:highlight w:val="none"/>
              </w:rPr>
              <w:t>分；</w:t>
            </w:r>
          </w:p>
          <w:p>
            <w:pPr>
              <w:widowControl/>
              <w:spacing w:after="0" w:line="240" w:lineRule="auto"/>
              <w:ind w:firstLine="360" w:firstLineChars="200"/>
              <w:jc w:val="left"/>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方案安排基本合理、清楚，计划合理性基本可行，描述清楚</w:t>
            </w:r>
            <w:r>
              <w:rPr>
                <w:rFonts w:hint="eastAsia" w:ascii="宋体" w:hAnsi="宋体" w:eastAsia="宋体" w:cs="宋体"/>
                <w:kern w:val="0"/>
                <w:sz w:val="18"/>
                <w:szCs w:val="18"/>
                <w:highlight w:val="none"/>
                <w:lang w:eastAsia="zh-CN"/>
              </w:rPr>
              <w:t>，</w:t>
            </w:r>
            <w:r>
              <w:rPr>
                <w:rFonts w:hint="eastAsia" w:ascii="宋体" w:hAnsi="宋体" w:eastAsia="宋体" w:cs="宋体"/>
                <w:kern w:val="0"/>
                <w:sz w:val="18"/>
                <w:szCs w:val="18"/>
                <w:highlight w:val="none"/>
                <w:lang w:val="en-US" w:eastAsia="zh-CN"/>
              </w:rPr>
              <w:t>得8</w:t>
            </w:r>
            <w:r>
              <w:rPr>
                <w:rFonts w:hint="eastAsia" w:ascii="宋体" w:hAnsi="宋体" w:eastAsia="宋体" w:cs="宋体"/>
                <w:kern w:val="0"/>
                <w:sz w:val="18"/>
                <w:szCs w:val="18"/>
                <w:highlight w:val="none"/>
              </w:rPr>
              <w:t>分；</w:t>
            </w:r>
          </w:p>
          <w:p>
            <w:pPr>
              <w:widowControl/>
              <w:spacing w:after="0" w:line="240" w:lineRule="auto"/>
              <w:ind w:firstLine="360" w:firstLineChars="200"/>
              <w:jc w:val="left"/>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方案安排一般，计划合理性一般，描述基本可行</w:t>
            </w:r>
            <w:r>
              <w:rPr>
                <w:rFonts w:hint="eastAsia" w:ascii="宋体" w:hAnsi="宋体" w:eastAsia="宋体" w:cs="宋体"/>
                <w:kern w:val="0"/>
                <w:sz w:val="18"/>
                <w:szCs w:val="18"/>
                <w:highlight w:val="none"/>
                <w:lang w:eastAsia="zh-CN"/>
              </w:rPr>
              <w:t>，</w:t>
            </w:r>
            <w:r>
              <w:rPr>
                <w:rFonts w:hint="eastAsia" w:ascii="宋体" w:hAnsi="宋体" w:eastAsia="宋体" w:cs="宋体"/>
                <w:kern w:val="0"/>
                <w:sz w:val="18"/>
                <w:szCs w:val="18"/>
                <w:highlight w:val="none"/>
                <w:lang w:val="en-US" w:eastAsia="zh-CN"/>
              </w:rPr>
              <w:t>得6</w:t>
            </w:r>
            <w:r>
              <w:rPr>
                <w:rFonts w:hint="eastAsia" w:ascii="宋体" w:hAnsi="宋体" w:eastAsia="宋体" w:cs="宋体"/>
                <w:kern w:val="0"/>
                <w:sz w:val="18"/>
                <w:szCs w:val="18"/>
                <w:highlight w:val="none"/>
              </w:rPr>
              <w:t>分；</w:t>
            </w:r>
          </w:p>
          <w:p>
            <w:pPr>
              <w:widowControl/>
              <w:spacing w:after="0" w:line="240" w:lineRule="auto"/>
              <w:ind w:firstLine="360" w:firstLineChars="200"/>
              <w:jc w:val="left"/>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方案安排不合理，表述不完善，计划不能切实可行</w:t>
            </w:r>
            <w:r>
              <w:rPr>
                <w:rFonts w:hint="eastAsia" w:ascii="宋体" w:hAnsi="宋体" w:eastAsia="宋体" w:cs="宋体"/>
                <w:kern w:val="0"/>
                <w:sz w:val="18"/>
                <w:szCs w:val="18"/>
                <w:highlight w:val="none"/>
                <w:lang w:eastAsia="zh-CN"/>
              </w:rPr>
              <w:t>，</w:t>
            </w:r>
            <w:r>
              <w:rPr>
                <w:rFonts w:hint="eastAsia" w:ascii="宋体" w:hAnsi="宋体" w:eastAsia="宋体" w:cs="宋体"/>
                <w:kern w:val="0"/>
                <w:sz w:val="18"/>
                <w:szCs w:val="18"/>
                <w:highlight w:val="none"/>
                <w:lang w:val="en-US" w:eastAsia="zh-CN"/>
              </w:rPr>
              <w:t>得4</w:t>
            </w:r>
            <w:r>
              <w:rPr>
                <w:rFonts w:hint="eastAsia" w:ascii="宋体" w:hAnsi="宋体" w:eastAsia="宋体" w:cs="宋体"/>
                <w:kern w:val="0"/>
                <w:sz w:val="18"/>
                <w:szCs w:val="18"/>
                <w:highlight w:val="none"/>
              </w:rPr>
              <w:t>分；</w:t>
            </w:r>
          </w:p>
          <w:p>
            <w:pPr>
              <w:widowControl/>
              <w:spacing w:after="0" w:line="240" w:lineRule="auto"/>
              <w:ind w:firstLine="360" w:firstLineChars="200"/>
              <w:jc w:val="left"/>
              <w:rPr>
                <w:rFonts w:hint="eastAsia" w:ascii="宋体" w:hAnsi="宋体" w:eastAsia="宋体" w:cs="宋体"/>
                <w:kern w:val="0"/>
                <w:sz w:val="18"/>
                <w:szCs w:val="18"/>
                <w:highlight w:val="none"/>
              </w:rPr>
            </w:pPr>
            <w:r>
              <w:rPr>
                <w:rFonts w:hint="eastAsia" w:ascii="宋体" w:hAnsi="宋体" w:eastAsia="宋体" w:cs="宋体"/>
                <w:kern w:val="0"/>
                <w:sz w:val="18"/>
                <w:szCs w:val="18"/>
                <w:highlight w:val="none"/>
              </w:rPr>
              <w:t>未提供，得0分。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5" w:hRule="atLeast"/>
          <w:jc w:val="center"/>
        </w:trPr>
        <w:tc>
          <w:tcPr>
            <w:tcW w:w="312" w:type="pct"/>
            <w:vMerge w:val="continue"/>
            <w:vAlign w:val="center"/>
          </w:tcPr>
          <w:p>
            <w:pPr>
              <w:spacing w:after="0" w:line="240" w:lineRule="auto"/>
              <w:ind w:firstLine="28"/>
              <w:jc w:val="center"/>
              <w:rPr>
                <w:rFonts w:hint="eastAsia" w:ascii="宋体" w:hAnsi="宋体" w:eastAsia="宋体" w:cs="宋体"/>
                <w:color w:val="auto"/>
                <w:sz w:val="18"/>
                <w:szCs w:val="18"/>
                <w:highlight w:val="none"/>
                <w:lang w:val="en-US" w:eastAsia="zh-CN"/>
              </w:rPr>
            </w:pPr>
          </w:p>
        </w:tc>
        <w:tc>
          <w:tcPr>
            <w:tcW w:w="462" w:type="pct"/>
            <w:vMerge w:val="continue"/>
            <w:vAlign w:val="center"/>
          </w:tcPr>
          <w:p>
            <w:pPr>
              <w:spacing w:after="0" w:line="240" w:lineRule="auto"/>
              <w:ind w:firstLine="28"/>
              <w:jc w:val="center"/>
              <w:rPr>
                <w:rFonts w:hint="eastAsia" w:ascii="宋体" w:hAnsi="宋体" w:eastAsia="宋体" w:cs="宋体"/>
                <w:color w:val="auto"/>
                <w:sz w:val="18"/>
                <w:szCs w:val="18"/>
                <w:highlight w:val="none"/>
                <w:lang w:val="en-US" w:eastAsia="zh-CN"/>
              </w:rPr>
            </w:pPr>
          </w:p>
        </w:tc>
        <w:tc>
          <w:tcPr>
            <w:tcW w:w="435" w:type="pct"/>
            <w:vAlign w:val="center"/>
          </w:tcPr>
          <w:p>
            <w:pPr>
              <w:spacing w:after="0" w:line="240" w:lineRule="auto"/>
              <w:ind w:firstLine="28" w:firstLineChars="0"/>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总体服务方案</w:t>
            </w:r>
          </w:p>
        </w:tc>
        <w:tc>
          <w:tcPr>
            <w:tcW w:w="322" w:type="pct"/>
            <w:vAlign w:val="center"/>
          </w:tcPr>
          <w:p>
            <w:pPr>
              <w:spacing w:after="0" w:line="240" w:lineRule="auto"/>
              <w:ind w:firstLine="28" w:firstLineChars="0"/>
              <w:jc w:val="center"/>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15</w:t>
            </w:r>
          </w:p>
        </w:tc>
        <w:tc>
          <w:tcPr>
            <w:tcW w:w="3467" w:type="pct"/>
            <w:vAlign w:val="center"/>
          </w:tcPr>
          <w:p>
            <w:pPr>
              <w:pStyle w:val="3"/>
              <w:spacing w:after="0" w:line="240" w:lineRule="auto"/>
              <w:ind w:firstLine="360" w:firstLineChars="200"/>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方案安排合理、清晰明了，且计划合理性好，并且有详尽的描述</w:t>
            </w:r>
            <w:r>
              <w:rPr>
                <w:rFonts w:hint="eastAsia" w:ascii="宋体" w:hAnsi="宋体" w:eastAsia="宋体" w:cs="宋体"/>
                <w:sz w:val="18"/>
                <w:szCs w:val="18"/>
                <w:highlight w:val="none"/>
                <w:lang w:eastAsia="zh-CN"/>
              </w:rPr>
              <w:t>，</w:t>
            </w:r>
            <w:r>
              <w:rPr>
                <w:rFonts w:hint="eastAsia" w:ascii="宋体" w:hAnsi="宋体" w:eastAsia="宋体" w:cs="宋体"/>
                <w:sz w:val="18"/>
                <w:szCs w:val="18"/>
                <w:highlight w:val="none"/>
                <w:lang w:val="en-US" w:eastAsia="zh-CN"/>
              </w:rPr>
              <w:t>得1</w:t>
            </w:r>
            <w:r>
              <w:rPr>
                <w:rFonts w:hint="eastAsia" w:hAnsi="宋体" w:eastAsia="宋体" w:cs="宋体"/>
                <w:sz w:val="18"/>
                <w:szCs w:val="18"/>
                <w:highlight w:val="none"/>
                <w:lang w:val="en-US" w:eastAsia="zh-CN"/>
              </w:rPr>
              <w:t>5</w:t>
            </w:r>
            <w:r>
              <w:rPr>
                <w:rFonts w:hint="eastAsia" w:ascii="宋体" w:hAnsi="宋体" w:eastAsia="宋体" w:cs="宋体"/>
                <w:sz w:val="18"/>
                <w:szCs w:val="18"/>
                <w:highlight w:val="none"/>
              </w:rPr>
              <w:t>分；</w:t>
            </w:r>
          </w:p>
          <w:p>
            <w:pPr>
              <w:pStyle w:val="3"/>
              <w:spacing w:after="0" w:line="240" w:lineRule="auto"/>
              <w:ind w:firstLine="360" w:firstLineChars="200"/>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方案安排基本合理、清楚，计划合理性基本可行，描述清楚</w:t>
            </w:r>
            <w:r>
              <w:rPr>
                <w:rFonts w:hint="eastAsia" w:ascii="宋体" w:hAnsi="宋体" w:eastAsia="宋体" w:cs="宋体"/>
                <w:sz w:val="18"/>
                <w:szCs w:val="18"/>
                <w:highlight w:val="none"/>
                <w:lang w:eastAsia="zh-CN"/>
              </w:rPr>
              <w:t>，</w:t>
            </w:r>
            <w:r>
              <w:rPr>
                <w:rFonts w:hint="eastAsia" w:ascii="宋体" w:hAnsi="宋体" w:eastAsia="宋体" w:cs="宋体"/>
                <w:sz w:val="18"/>
                <w:szCs w:val="18"/>
                <w:highlight w:val="none"/>
                <w:lang w:val="en-US" w:eastAsia="zh-CN"/>
              </w:rPr>
              <w:t>得</w:t>
            </w:r>
            <w:r>
              <w:rPr>
                <w:rFonts w:hint="eastAsia" w:hAnsi="宋体" w:eastAsia="宋体" w:cs="宋体"/>
                <w:sz w:val="18"/>
                <w:szCs w:val="18"/>
                <w:highlight w:val="none"/>
                <w:lang w:val="en-US" w:eastAsia="zh-CN"/>
              </w:rPr>
              <w:t>12</w:t>
            </w:r>
            <w:r>
              <w:rPr>
                <w:rFonts w:hint="eastAsia" w:ascii="宋体" w:hAnsi="宋体" w:eastAsia="宋体" w:cs="宋体"/>
                <w:sz w:val="18"/>
                <w:szCs w:val="18"/>
                <w:highlight w:val="none"/>
              </w:rPr>
              <w:t>分；</w:t>
            </w:r>
          </w:p>
          <w:p>
            <w:pPr>
              <w:pStyle w:val="3"/>
              <w:spacing w:after="0" w:line="240" w:lineRule="auto"/>
              <w:ind w:firstLine="360" w:firstLineChars="200"/>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方案安排一般，计划合理性一般，描述基本可行</w:t>
            </w:r>
            <w:r>
              <w:rPr>
                <w:rFonts w:hint="eastAsia" w:ascii="宋体" w:hAnsi="宋体" w:eastAsia="宋体" w:cs="宋体"/>
                <w:sz w:val="18"/>
                <w:szCs w:val="18"/>
                <w:highlight w:val="none"/>
                <w:lang w:eastAsia="zh-CN"/>
              </w:rPr>
              <w:t>，</w:t>
            </w:r>
            <w:r>
              <w:rPr>
                <w:rFonts w:hint="eastAsia" w:ascii="宋体" w:hAnsi="宋体" w:eastAsia="宋体" w:cs="宋体"/>
                <w:sz w:val="18"/>
                <w:szCs w:val="18"/>
                <w:highlight w:val="none"/>
                <w:lang w:val="en-US" w:eastAsia="zh-CN"/>
              </w:rPr>
              <w:t>得</w:t>
            </w:r>
            <w:r>
              <w:rPr>
                <w:rFonts w:hint="eastAsia" w:hAnsi="宋体" w:eastAsia="宋体" w:cs="宋体"/>
                <w:sz w:val="18"/>
                <w:szCs w:val="18"/>
                <w:highlight w:val="none"/>
                <w:lang w:val="en-US" w:eastAsia="zh-CN"/>
              </w:rPr>
              <w:t>8</w:t>
            </w:r>
            <w:r>
              <w:rPr>
                <w:rFonts w:hint="eastAsia" w:ascii="宋体" w:hAnsi="宋体" w:eastAsia="宋体" w:cs="宋体"/>
                <w:sz w:val="18"/>
                <w:szCs w:val="18"/>
                <w:highlight w:val="none"/>
              </w:rPr>
              <w:t>分；</w:t>
            </w:r>
          </w:p>
          <w:p>
            <w:pPr>
              <w:pStyle w:val="3"/>
              <w:spacing w:after="0" w:line="240" w:lineRule="auto"/>
              <w:ind w:firstLine="360" w:firstLineChars="200"/>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方案安排不合理，表述不完善，计划不能切实可行</w:t>
            </w:r>
            <w:r>
              <w:rPr>
                <w:rFonts w:hint="eastAsia" w:ascii="宋体" w:hAnsi="宋体" w:eastAsia="宋体" w:cs="宋体"/>
                <w:sz w:val="18"/>
                <w:szCs w:val="18"/>
                <w:highlight w:val="none"/>
                <w:lang w:eastAsia="zh-CN"/>
              </w:rPr>
              <w:t>，</w:t>
            </w:r>
            <w:r>
              <w:rPr>
                <w:rFonts w:hint="eastAsia" w:ascii="宋体" w:hAnsi="宋体" w:eastAsia="宋体" w:cs="宋体"/>
                <w:sz w:val="18"/>
                <w:szCs w:val="18"/>
                <w:highlight w:val="none"/>
                <w:lang w:val="en-US" w:eastAsia="zh-CN"/>
              </w:rPr>
              <w:t>得4</w:t>
            </w:r>
            <w:r>
              <w:rPr>
                <w:rFonts w:hint="eastAsia" w:ascii="宋体" w:hAnsi="宋体" w:eastAsia="宋体" w:cs="宋体"/>
                <w:sz w:val="18"/>
                <w:szCs w:val="18"/>
                <w:highlight w:val="none"/>
              </w:rPr>
              <w:t>分；</w:t>
            </w:r>
          </w:p>
          <w:p>
            <w:pPr>
              <w:pStyle w:val="3"/>
              <w:spacing w:after="0" w:line="240" w:lineRule="auto"/>
              <w:ind w:firstLine="360" w:firstLineChars="200"/>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未提供，得0分。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312" w:type="pct"/>
            <w:vMerge w:val="continue"/>
            <w:vAlign w:val="center"/>
          </w:tcPr>
          <w:p>
            <w:pPr>
              <w:spacing w:after="0" w:line="240" w:lineRule="auto"/>
              <w:ind w:firstLine="28"/>
              <w:jc w:val="center"/>
              <w:rPr>
                <w:rFonts w:hint="eastAsia" w:ascii="宋体" w:hAnsi="宋体" w:eastAsia="宋体" w:cs="宋体"/>
                <w:color w:val="auto"/>
                <w:sz w:val="18"/>
                <w:szCs w:val="18"/>
                <w:highlight w:val="none"/>
                <w:lang w:val="en-US" w:eastAsia="zh-CN"/>
              </w:rPr>
            </w:pPr>
          </w:p>
        </w:tc>
        <w:tc>
          <w:tcPr>
            <w:tcW w:w="462" w:type="pct"/>
            <w:vMerge w:val="continue"/>
            <w:vAlign w:val="center"/>
          </w:tcPr>
          <w:p>
            <w:pPr>
              <w:spacing w:after="0" w:line="240" w:lineRule="auto"/>
              <w:ind w:firstLine="28"/>
              <w:jc w:val="center"/>
              <w:rPr>
                <w:rFonts w:hint="eastAsia" w:ascii="宋体" w:hAnsi="宋体" w:eastAsia="宋体" w:cs="宋体"/>
                <w:color w:val="auto"/>
                <w:sz w:val="18"/>
                <w:szCs w:val="18"/>
                <w:highlight w:val="none"/>
                <w:lang w:val="en-US" w:eastAsia="zh-CN"/>
              </w:rPr>
            </w:pPr>
          </w:p>
        </w:tc>
        <w:tc>
          <w:tcPr>
            <w:tcW w:w="435" w:type="pct"/>
            <w:vAlign w:val="center"/>
          </w:tcPr>
          <w:p>
            <w:pPr>
              <w:spacing w:after="0" w:line="240" w:lineRule="auto"/>
              <w:ind w:firstLine="28" w:firstLineChars="0"/>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安全文明作业</w:t>
            </w:r>
          </w:p>
          <w:p>
            <w:pPr>
              <w:spacing w:after="0" w:line="240" w:lineRule="auto"/>
              <w:ind w:firstLine="28" w:firstLineChars="0"/>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措施</w:t>
            </w:r>
          </w:p>
        </w:tc>
        <w:tc>
          <w:tcPr>
            <w:tcW w:w="322" w:type="pct"/>
            <w:vAlign w:val="center"/>
          </w:tcPr>
          <w:p>
            <w:pPr>
              <w:spacing w:after="0" w:line="240" w:lineRule="auto"/>
              <w:ind w:firstLine="28" w:firstLineChars="0"/>
              <w:jc w:val="center"/>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10</w:t>
            </w:r>
          </w:p>
        </w:tc>
        <w:tc>
          <w:tcPr>
            <w:tcW w:w="3467" w:type="pct"/>
            <w:vAlign w:val="center"/>
          </w:tcPr>
          <w:p>
            <w:pPr>
              <w:snapToGrid w:val="0"/>
              <w:spacing w:after="0" w:line="240" w:lineRule="auto"/>
              <w:ind w:firstLine="360" w:firstLineChars="200"/>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措施齐全周密、应对有力，</w:t>
            </w:r>
            <w:r>
              <w:rPr>
                <w:rFonts w:hint="eastAsia" w:ascii="宋体" w:hAnsi="宋体" w:eastAsia="宋体" w:cs="宋体"/>
                <w:sz w:val="18"/>
                <w:szCs w:val="18"/>
                <w:highlight w:val="none"/>
                <w:lang w:val="en-US" w:eastAsia="zh-CN"/>
              </w:rPr>
              <w:t>可</w:t>
            </w:r>
            <w:r>
              <w:rPr>
                <w:rFonts w:hint="eastAsia" w:ascii="宋体" w:hAnsi="宋体" w:eastAsia="宋体" w:cs="宋体"/>
                <w:sz w:val="18"/>
                <w:szCs w:val="18"/>
                <w:highlight w:val="none"/>
              </w:rPr>
              <w:t>达到很好的效果</w:t>
            </w:r>
            <w:r>
              <w:rPr>
                <w:rFonts w:hint="eastAsia" w:ascii="宋体" w:hAnsi="宋体" w:eastAsia="宋体" w:cs="宋体"/>
                <w:sz w:val="18"/>
                <w:szCs w:val="18"/>
                <w:highlight w:val="none"/>
                <w:lang w:val="en-US" w:eastAsia="zh-CN"/>
              </w:rPr>
              <w:t>10分</w:t>
            </w:r>
            <w:r>
              <w:rPr>
                <w:rFonts w:hint="eastAsia" w:ascii="宋体" w:hAnsi="宋体" w:eastAsia="宋体" w:cs="宋体"/>
                <w:sz w:val="18"/>
                <w:szCs w:val="18"/>
                <w:highlight w:val="none"/>
              </w:rPr>
              <w:t>；</w:t>
            </w:r>
          </w:p>
          <w:p>
            <w:pPr>
              <w:snapToGrid w:val="0"/>
              <w:spacing w:after="0" w:line="240" w:lineRule="auto"/>
              <w:ind w:firstLine="360" w:firstLineChars="200"/>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措施合理，可达到一定的效果</w:t>
            </w:r>
            <w:r>
              <w:rPr>
                <w:rFonts w:hint="eastAsia" w:ascii="宋体" w:hAnsi="宋体" w:eastAsia="宋体" w:cs="宋体"/>
                <w:sz w:val="18"/>
                <w:szCs w:val="18"/>
                <w:highlight w:val="none"/>
                <w:lang w:val="en-US" w:eastAsia="zh-CN"/>
              </w:rPr>
              <w:t>8分</w:t>
            </w:r>
            <w:r>
              <w:rPr>
                <w:rFonts w:hint="eastAsia" w:ascii="宋体" w:hAnsi="宋体" w:eastAsia="宋体" w:cs="宋体"/>
                <w:sz w:val="18"/>
                <w:szCs w:val="18"/>
                <w:highlight w:val="none"/>
              </w:rPr>
              <w:t>；</w:t>
            </w:r>
          </w:p>
          <w:p>
            <w:pPr>
              <w:snapToGrid w:val="0"/>
              <w:spacing w:after="0" w:line="240" w:lineRule="auto"/>
              <w:ind w:firstLine="360" w:firstLineChars="200"/>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措施一般，可满足基本要求</w:t>
            </w:r>
            <w:r>
              <w:rPr>
                <w:rFonts w:hint="eastAsia" w:ascii="宋体" w:hAnsi="宋体" w:eastAsia="宋体" w:cs="宋体"/>
                <w:sz w:val="18"/>
                <w:szCs w:val="18"/>
                <w:highlight w:val="none"/>
                <w:lang w:val="en-US" w:eastAsia="zh-CN"/>
              </w:rPr>
              <w:t>6分</w:t>
            </w:r>
            <w:r>
              <w:rPr>
                <w:rFonts w:hint="eastAsia" w:ascii="宋体" w:hAnsi="宋体" w:eastAsia="宋体" w:cs="宋体"/>
                <w:sz w:val="18"/>
                <w:szCs w:val="18"/>
                <w:highlight w:val="none"/>
              </w:rPr>
              <w:t>；</w:t>
            </w:r>
          </w:p>
          <w:p>
            <w:pPr>
              <w:snapToGrid w:val="0"/>
              <w:spacing w:after="0" w:line="240" w:lineRule="auto"/>
              <w:ind w:firstLine="360" w:firstLineChars="200"/>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措施欠缺，作用不大</w:t>
            </w:r>
            <w:r>
              <w:rPr>
                <w:rFonts w:hint="eastAsia" w:ascii="宋体" w:hAnsi="宋体" w:eastAsia="宋体" w:cs="宋体"/>
                <w:sz w:val="18"/>
                <w:szCs w:val="18"/>
                <w:highlight w:val="none"/>
                <w:lang w:val="en-US" w:eastAsia="zh-CN"/>
              </w:rPr>
              <w:t>4分</w:t>
            </w:r>
            <w:r>
              <w:rPr>
                <w:rFonts w:hint="eastAsia" w:ascii="宋体" w:hAnsi="宋体" w:eastAsia="宋体" w:cs="宋体"/>
                <w:sz w:val="18"/>
                <w:szCs w:val="18"/>
                <w:highlight w:val="none"/>
              </w:rPr>
              <w:t>；</w:t>
            </w:r>
          </w:p>
          <w:p>
            <w:pPr>
              <w:snapToGrid w:val="0"/>
              <w:spacing w:after="0" w:line="240" w:lineRule="auto"/>
              <w:ind w:firstLine="360" w:firstLineChars="200"/>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未提供，得0分。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312" w:type="pct"/>
            <w:vMerge w:val="continue"/>
            <w:vAlign w:val="center"/>
          </w:tcPr>
          <w:p>
            <w:pPr>
              <w:spacing w:after="0" w:line="240" w:lineRule="auto"/>
              <w:ind w:firstLine="28"/>
              <w:jc w:val="center"/>
              <w:rPr>
                <w:rFonts w:hint="eastAsia" w:ascii="宋体" w:hAnsi="宋体" w:eastAsia="宋体" w:cs="宋体"/>
                <w:color w:val="auto"/>
                <w:sz w:val="18"/>
                <w:szCs w:val="18"/>
                <w:highlight w:val="none"/>
                <w:lang w:val="en-US" w:eastAsia="zh-CN"/>
              </w:rPr>
            </w:pPr>
          </w:p>
        </w:tc>
        <w:tc>
          <w:tcPr>
            <w:tcW w:w="462" w:type="pct"/>
            <w:vMerge w:val="continue"/>
            <w:vAlign w:val="center"/>
          </w:tcPr>
          <w:p>
            <w:pPr>
              <w:spacing w:after="0" w:line="240" w:lineRule="auto"/>
              <w:ind w:firstLine="28"/>
              <w:jc w:val="center"/>
              <w:rPr>
                <w:rFonts w:hint="eastAsia" w:ascii="宋体" w:hAnsi="宋体" w:eastAsia="宋体" w:cs="宋体"/>
                <w:color w:val="auto"/>
                <w:sz w:val="18"/>
                <w:szCs w:val="18"/>
                <w:highlight w:val="none"/>
                <w:lang w:val="en-US" w:eastAsia="zh-CN"/>
              </w:rPr>
            </w:pPr>
          </w:p>
        </w:tc>
        <w:tc>
          <w:tcPr>
            <w:tcW w:w="435" w:type="pct"/>
            <w:vAlign w:val="center"/>
          </w:tcPr>
          <w:p>
            <w:pPr>
              <w:spacing w:after="0" w:line="240" w:lineRule="auto"/>
              <w:ind w:firstLine="28" w:firstLineChars="0"/>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质量保证措施</w:t>
            </w:r>
          </w:p>
        </w:tc>
        <w:tc>
          <w:tcPr>
            <w:tcW w:w="322" w:type="pct"/>
            <w:vAlign w:val="center"/>
          </w:tcPr>
          <w:p>
            <w:pPr>
              <w:spacing w:after="0" w:line="240" w:lineRule="auto"/>
              <w:ind w:firstLine="28" w:firstLineChars="0"/>
              <w:jc w:val="center"/>
              <w:rPr>
                <w:rFonts w:hint="default" w:ascii="宋体" w:hAnsi="宋体" w:eastAsia="宋体" w:cs="宋体"/>
                <w:snapToGrid w:val="0"/>
                <w:color w:val="auto"/>
                <w:kern w:val="0"/>
                <w:sz w:val="18"/>
                <w:szCs w:val="18"/>
                <w:highlight w:val="none"/>
                <w:lang w:val="en-US" w:eastAsia="zh-CN"/>
              </w:rPr>
            </w:pPr>
            <w:r>
              <w:rPr>
                <w:rFonts w:hint="eastAsia" w:ascii="宋体" w:hAnsi="宋体" w:eastAsia="宋体" w:cs="宋体"/>
                <w:snapToGrid w:val="0"/>
                <w:color w:val="auto"/>
                <w:kern w:val="0"/>
                <w:sz w:val="18"/>
                <w:szCs w:val="18"/>
                <w:highlight w:val="none"/>
                <w:lang w:val="en-US" w:eastAsia="zh-CN"/>
              </w:rPr>
              <w:t>8</w:t>
            </w:r>
          </w:p>
        </w:tc>
        <w:tc>
          <w:tcPr>
            <w:tcW w:w="3467" w:type="pct"/>
            <w:vAlign w:val="center"/>
          </w:tcPr>
          <w:p>
            <w:pPr>
              <w:snapToGrid w:val="0"/>
              <w:spacing w:after="0" w:line="240" w:lineRule="auto"/>
              <w:ind w:firstLine="360" w:firstLineChars="200"/>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措施齐全周密、应对有力，</w:t>
            </w:r>
            <w:r>
              <w:rPr>
                <w:rFonts w:hint="eastAsia" w:ascii="宋体" w:hAnsi="宋体" w:eastAsia="宋体" w:cs="宋体"/>
                <w:sz w:val="18"/>
                <w:szCs w:val="18"/>
                <w:highlight w:val="none"/>
                <w:lang w:val="en-US" w:eastAsia="zh-CN"/>
              </w:rPr>
              <w:t>可</w:t>
            </w:r>
            <w:r>
              <w:rPr>
                <w:rFonts w:hint="eastAsia" w:ascii="宋体" w:hAnsi="宋体" w:eastAsia="宋体" w:cs="宋体"/>
                <w:sz w:val="18"/>
                <w:szCs w:val="18"/>
                <w:highlight w:val="none"/>
              </w:rPr>
              <w:t>达到很好的效果</w:t>
            </w:r>
            <w:r>
              <w:rPr>
                <w:rFonts w:hint="eastAsia" w:ascii="宋体" w:hAnsi="宋体" w:eastAsia="宋体" w:cs="宋体"/>
                <w:sz w:val="18"/>
                <w:szCs w:val="18"/>
                <w:highlight w:val="none"/>
                <w:lang w:val="en-US" w:eastAsia="zh-CN"/>
              </w:rPr>
              <w:t>8分</w:t>
            </w:r>
            <w:r>
              <w:rPr>
                <w:rFonts w:hint="eastAsia" w:ascii="宋体" w:hAnsi="宋体" w:eastAsia="宋体" w:cs="宋体"/>
                <w:sz w:val="18"/>
                <w:szCs w:val="18"/>
                <w:highlight w:val="none"/>
              </w:rPr>
              <w:t>；</w:t>
            </w:r>
          </w:p>
          <w:p>
            <w:pPr>
              <w:snapToGrid w:val="0"/>
              <w:spacing w:after="0" w:line="240" w:lineRule="auto"/>
              <w:ind w:firstLine="360" w:firstLineChars="200"/>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措施合理，可达到一定的效果</w:t>
            </w:r>
            <w:r>
              <w:rPr>
                <w:rFonts w:hint="eastAsia" w:ascii="宋体" w:hAnsi="宋体" w:eastAsia="宋体" w:cs="宋体"/>
                <w:sz w:val="18"/>
                <w:szCs w:val="18"/>
                <w:highlight w:val="none"/>
                <w:lang w:val="en-US" w:eastAsia="zh-CN"/>
              </w:rPr>
              <w:t>6分</w:t>
            </w:r>
            <w:r>
              <w:rPr>
                <w:rFonts w:hint="eastAsia" w:ascii="宋体" w:hAnsi="宋体" w:eastAsia="宋体" w:cs="宋体"/>
                <w:sz w:val="18"/>
                <w:szCs w:val="18"/>
                <w:highlight w:val="none"/>
              </w:rPr>
              <w:t>；</w:t>
            </w:r>
          </w:p>
          <w:p>
            <w:pPr>
              <w:snapToGrid w:val="0"/>
              <w:spacing w:after="0" w:line="240" w:lineRule="auto"/>
              <w:ind w:firstLine="360" w:firstLineChars="200"/>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措施一般，可满足基本要求</w:t>
            </w:r>
            <w:r>
              <w:rPr>
                <w:rFonts w:hint="eastAsia" w:ascii="宋体" w:hAnsi="宋体" w:eastAsia="宋体" w:cs="宋体"/>
                <w:sz w:val="18"/>
                <w:szCs w:val="18"/>
                <w:highlight w:val="none"/>
                <w:lang w:val="en-US" w:eastAsia="zh-CN"/>
              </w:rPr>
              <w:t>4分</w:t>
            </w:r>
            <w:r>
              <w:rPr>
                <w:rFonts w:hint="eastAsia" w:ascii="宋体" w:hAnsi="宋体" w:eastAsia="宋体" w:cs="宋体"/>
                <w:sz w:val="18"/>
                <w:szCs w:val="18"/>
                <w:highlight w:val="none"/>
              </w:rPr>
              <w:t>；</w:t>
            </w:r>
          </w:p>
          <w:p>
            <w:pPr>
              <w:snapToGrid w:val="0"/>
              <w:spacing w:after="0" w:line="240" w:lineRule="auto"/>
              <w:ind w:firstLine="360" w:firstLineChars="200"/>
              <w:jc w:val="left"/>
              <w:rPr>
                <w:rFonts w:hint="eastAsia" w:ascii="宋体" w:hAnsi="宋体" w:eastAsia="宋体" w:cs="宋体"/>
                <w:sz w:val="18"/>
                <w:szCs w:val="18"/>
                <w:highlight w:val="none"/>
              </w:rPr>
            </w:pPr>
            <w:r>
              <w:rPr>
                <w:rFonts w:hint="eastAsia" w:ascii="宋体" w:hAnsi="宋体" w:eastAsia="宋体" w:cs="宋体"/>
                <w:sz w:val="18"/>
                <w:szCs w:val="18"/>
                <w:highlight w:val="none"/>
              </w:rPr>
              <w:t>措施欠缺，作用不大</w:t>
            </w:r>
            <w:r>
              <w:rPr>
                <w:rFonts w:hint="eastAsia" w:ascii="宋体" w:hAnsi="宋体" w:eastAsia="宋体" w:cs="宋体"/>
                <w:sz w:val="18"/>
                <w:szCs w:val="18"/>
                <w:highlight w:val="none"/>
                <w:lang w:val="en-US" w:eastAsia="zh-CN"/>
              </w:rPr>
              <w:t>2分</w:t>
            </w:r>
            <w:r>
              <w:rPr>
                <w:rFonts w:hint="eastAsia" w:ascii="宋体" w:hAnsi="宋体" w:eastAsia="宋体" w:cs="宋体"/>
                <w:sz w:val="18"/>
                <w:szCs w:val="18"/>
                <w:highlight w:val="none"/>
              </w:rPr>
              <w:t>；</w:t>
            </w:r>
          </w:p>
          <w:p>
            <w:pPr>
              <w:snapToGrid w:val="0"/>
              <w:spacing w:after="0" w:line="240" w:lineRule="auto"/>
              <w:ind w:firstLine="360" w:firstLineChars="200"/>
              <w:jc w:val="left"/>
              <w:rPr>
                <w:rFonts w:hint="eastAsia" w:ascii="宋体" w:hAnsi="宋体" w:eastAsia="宋体" w:cs="宋体"/>
                <w:snapToGrid w:val="0"/>
                <w:color w:val="000000"/>
                <w:kern w:val="0"/>
                <w:sz w:val="18"/>
                <w:szCs w:val="18"/>
                <w:highlight w:val="none"/>
              </w:rPr>
            </w:pPr>
            <w:r>
              <w:rPr>
                <w:rFonts w:hint="eastAsia" w:ascii="宋体" w:hAnsi="宋体" w:eastAsia="宋体" w:cs="宋体"/>
                <w:sz w:val="18"/>
                <w:szCs w:val="18"/>
                <w:highlight w:val="none"/>
              </w:rPr>
              <w:t>未提供，得0分。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2" w:type="pct"/>
            <w:vAlign w:val="center"/>
          </w:tcPr>
          <w:p>
            <w:pPr>
              <w:spacing w:after="0" w:line="240" w:lineRule="auto"/>
              <w:ind w:firstLine="28"/>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3</w:t>
            </w:r>
          </w:p>
        </w:tc>
        <w:tc>
          <w:tcPr>
            <w:tcW w:w="462" w:type="pct"/>
            <w:vAlign w:val="center"/>
          </w:tcPr>
          <w:p>
            <w:pPr>
              <w:spacing w:after="0" w:line="240" w:lineRule="auto"/>
              <w:ind w:firstLine="28"/>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价格部分（10分）</w:t>
            </w:r>
          </w:p>
        </w:tc>
        <w:tc>
          <w:tcPr>
            <w:tcW w:w="435" w:type="pct"/>
            <w:vAlign w:val="center"/>
          </w:tcPr>
          <w:p>
            <w:pPr>
              <w:spacing w:after="0" w:line="240" w:lineRule="auto"/>
              <w:ind w:firstLine="28" w:firstLineChars="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投标</w:t>
            </w:r>
          </w:p>
          <w:p>
            <w:pPr>
              <w:spacing w:after="0" w:line="240" w:lineRule="auto"/>
              <w:ind w:firstLine="28" w:firstLineChars="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报价</w:t>
            </w:r>
          </w:p>
        </w:tc>
        <w:tc>
          <w:tcPr>
            <w:tcW w:w="322" w:type="pct"/>
            <w:vAlign w:val="center"/>
          </w:tcPr>
          <w:p>
            <w:pPr>
              <w:spacing w:after="0" w:line="240" w:lineRule="auto"/>
              <w:ind w:firstLine="28"/>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10</w:t>
            </w:r>
          </w:p>
        </w:tc>
        <w:tc>
          <w:tcPr>
            <w:tcW w:w="3467" w:type="pct"/>
            <w:vAlign w:val="center"/>
          </w:tcPr>
          <w:p>
            <w:pPr>
              <w:spacing w:after="0" w:line="240" w:lineRule="auto"/>
              <w:ind w:firstLine="360" w:firstLineChars="20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满足招标文件要求且投标价格最低的投标报价为评标基准价，其价格分为满分。其他投标人的价格分统一按照下列公式计算：</w:t>
            </w:r>
          </w:p>
          <w:p>
            <w:pPr>
              <w:spacing w:after="0" w:line="240" w:lineRule="auto"/>
              <w:ind w:firstLine="360" w:firstLineChars="20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投标报价得分＝（评标基准价/投标报价）×</w:t>
            </w:r>
            <w:r>
              <w:rPr>
                <w:rFonts w:hint="eastAsia" w:ascii="宋体" w:hAnsi="宋体" w:eastAsia="宋体" w:cs="宋体"/>
                <w:color w:val="auto"/>
                <w:sz w:val="18"/>
                <w:szCs w:val="18"/>
                <w:highlight w:val="none"/>
                <w:lang w:val="en-US" w:eastAsia="zh-CN"/>
              </w:rPr>
              <w:t>10</w:t>
            </w:r>
            <w:r>
              <w:rPr>
                <w:rFonts w:hint="eastAsia" w:ascii="宋体" w:hAnsi="宋体" w:eastAsia="宋体" w:cs="宋体"/>
                <w:color w:val="auto"/>
                <w:sz w:val="18"/>
                <w:szCs w:val="18"/>
                <w:highlight w:val="none"/>
              </w:rPr>
              <w:t>。</w:t>
            </w:r>
          </w:p>
          <w:p>
            <w:pPr>
              <w:spacing w:after="0" w:line="240" w:lineRule="auto"/>
              <w:ind w:left="-38" w:firstLine="360" w:firstLineChars="20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此处投标报价指经过报价修正，及因落实政府采购政策进行价格调整后的报价，详见第四章《评标方法和评标标准》2.4及2.5。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jc w:val="center"/>
        </w:trPr>
        <w:tc>
          <w:tcPr>
            <w:tcW w:w="1210" w:type="pct"/>
            <w:gridSpan w:val="3"/>
            <w:vAlign w:val="center"/>
          </w:tcPr>
          <w:p>
            <w:pPr>
              <w:spacing w:after="0" w:line="240" w:lineRule="auto"/>
              <w:ind w:firstLine="28"/>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合计</w:t>
            </w:r>
          </w:p>
        </w:tc>
        <w:tc>
          <w:tcPr>
            <w:tcW w:w="322" w:type="pct"/>
            <w:vAlign w:val="center"/>
          </w:tcPr>
          <w:p>
            <w:pPr>
              <w:spacing w:after="0" w:line="240" w:lineRule="auto"/>
              <w:ind w:firstLine="28"/>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100</w:t>
            </w:r>
          </w:p>
        </w:tc>
        <w:tc>
          <w:tcPr>
            <w:tcW w:w="3467" w:type="pct"/>
            <w:vAlign w:val="center"/>
          </w:tcPr>
          <w:p>
            <w:pPr>
              <w:spacing w:after="0" w:line="240" w:lineRule="auto"/>
              <w:rPr>
                <w:rFonts w:hint="eastAsia" w:ascii="宋体" w:hAnsi="宋体" w:eastAsia="宋体" w:cs="宋体"/>
                <w:color w:val="auto"/>
                <w:sz w:val="18"/>
                <w:szCs w:val="18"/>
                <w:highlight w:val="none"/>
              </w:rPr>
            </w:pPr>
          </w:p>
        </w:tc>
      </w:tr>
    </w:tbl>
    <w:p>
      <w:pPr>
        <w:rPr>
          <w:color w:val="auto"/>
          <w:highlight w:val="none"/>
        </w:rPr>
        <w:sectPr>
          <w:headerReference r:id="rId39" w:type="default"/>
          <w:footerReference r:id="rId40" w:type="default"/>
          <w:pgSz w:w="11910" w:h="16840"/>
          <w:pgMar w:top="1067" w:right="704" w:bottom="1035" w:left="954" w:header="867" w:footer="886" w:gutter="0"/>
          <w:pgNumType w:fmt="decimal"/>
          <w:cols w:space="720" w:num="1"/>
        </w:sectPr>
      </w:pPr>
    </w:p>
    <w:p>
      <w:pPr>
        <w:pStyle w:val="2"/>
        <w:bidi w:val="0"/>
        <w:rPr>
          <w:rFonts w:hint="eastAsia"/>
          <w:highlight w:val="none"/>
          <w:lang w:val="en-US" w:eastAsia="zh-CN"/>
        </w:rPr>
      </w:pPr>
      <w:bookmarkStart w:id="127" w:name="_Toc5701"/>
      <w:bookmarkStart w:id="128" w:name="_Toc23720"/>
      <w:bookmarkStart w:id="129" w:name="_Toc24170"/>
      <w:r>
        <w:rPr>
          <w:highlight w:val="none"/>
        </w:rPr>
        <w:t>第</w:t>
      </w:r>
      <w:r>
        <w:rPr>
          <w:rFonts w:hint="eastAsia"/>
          <w:highlight w:val="none"/>
          <w:lang w:val="en-US" w:eastAsia="zh-CN"/>
        </w:rPr>
        <w:t>五</w:t>
      </w:r>
      <w:r>
        <w:rPr>
          <w:highlight w:val="none"/>
        </w:rPr>
        <w:t xml:space="preserve">章  </w:t>
      </w:r>
      <w:r>
        <w:rPr>
          <w:rFonts w:hint="eastAsia"/>
          <w:highlight w:val="none"/>
          <w:lang w:val="en-US" w:eastAsia="zh-CN"/>
        </w:rPr>
        <w:t>采购需求</w:t>
      </w:r>
      <w:bookmarkEnd w:id="127"/>
      <w:bookmarkEnd w:id="128"/>
      <w:bookmarkEnd w:id="129"/>
    </w:p>
    <w:p>
      <w:pPr>
        <w:pStyle w:val="18"/>
        <w:rPr>
          <w:highlight w:val="none"/>
        </w:rPr>
      </w:pPr>
    </w:p>
    <w:p>
      <w:pPr>
        <w:pStyle w:val="22"/>
        <w:numPr>
          <w:ilvl w:val="0"/>
          <w:numId w:val="1"/>
        </w:numPr>
        <w:spacing w:after="0" w:line="360" w:lineRule="auto"/>
        <w:ind w:leftChars="0" w:firstLine="482" w:firstLineChars="200"/>
        <w:contextualSpacing/>
        <w:outlineLvl w:val="1"/>
        <w:rPr>
          <w:rFonts w:hint="eastAsia" w:ascii="宋体" w:hAnsi="宋体" w:eastAsia="宋体" w:cs="宋体"/>
          <w:b/>
          <w:color w:val="auto"/>
          <w:sz w:val="24"/>
          <w:szCs w:val="24"/>
          <w:highlight w:val="none"/>
        </w:rPr>
      </w:pPr>
      <w:bookmarkStart w:id="130" w:name="_Toc29277"/>
      <w:bookmarkStart w:id="131" w:name="_Toc12024"/>
      <w:r>
        <w:rPr>
          <w:rFonts w:hint="eastAsia" w:ascii="宋体" w:hAnsi="宋体" w:eastAsia="宋体" w:cs="宋体"/>
          <w:b/>
          <w:color w:val="auto"/>
          <w:sz w:val="24"/>
          <w:szCs w:val="24"/>
          <w:highlight w:val="none"/>
        </w:rPr>
        <w:t>采购标的</w:t>
      </w:r>
    </w:p>
    <w:p>
      <w:pPr>
        <w:pStyle w:val="22"/>
        <w:numPr>
          <w:ilvl w:val="0"/>
          <w:numId w:val="0"/>
        </w:numPr>
        <w:spacing w:after="0" w:line="360" w:lineRule="auto"/>
        <w:ind w:firstLine="480" w:firstLineChars="200"/>
        <w:contextualSpacing/>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一</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采购标的：</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MERGEFIELD "项目名称"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大兴区亦庄镇病媒生物防制项目</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lang w:eastAsia="zh-CN"/>
        </w:rPr>
        <w:t>。</w:t>
      </w:r>
    </w:p>
    <w:p>
      <w:pPr>
        <w:pStyle w:val="22"/>
        <w:numPr>
          <w:ilvl w:val="0"/>
          <w:numId w:val="0"/>
        </w:numPr>
        <w:spacing w:after="0" w:line="360" w:lineRule="auto"/>
        <w:ind w:firstLine="480" w:firstLineChars="200"/>
        <w:contextualSpacing/>
        <w:outlineLvl w:val="2"/>
        <w:rPr>
          <w:rFonts w:hint="eastAsia" w:ascii="宋体" w:hAnsi="宋体" w:eastAsia="宋体" w:cs="宋体"/>
          <w:bCs/>
          <w:color w:val="auto"/>
          <w:sz w:val="24"/>
          <w:szCs w:val="24"/>
          <w:highlight w:val="none"/>
          <w:lang w:eastAsia="zh-CN"/>
        </w:rPr>
      </w:pPr>
      <w:bookmarkStart w:id="132" w:name="_Toc30190"/>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二</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项目背景/项目概述</w:t>
      </w:r>
      <w:r>
        <w:rPr>
          <w:rFonts w:hint="eastAsia" w:ascii="宋体" w:hAnsi="宋体" w:eastAsia="宋体" w:cs="宋体"/>
          <w:bCs/>
          <w:color w:val="auto"/>
          <w:sz w:val="24"/>
          <w:szCs w:val="24"/>
          <w:highlight w:val="none"/>
          <w:lang w:eastAsia="zh-CN"/>
        </w:rPr>
        <w:t>：</w:t>
      </w:r>
      <w:bookmarkEnd w:id="132"/>
      <w:r>
        <w:rPr>
          <w:rFonts w:hint="eastAsia" w:ascii="宋体" w:hAnsi="宋体" w:eastAsia="宋体" w:cs="宋体"/>
          <w:bCs/>
          <w:color w:val="auto"/>
          <w:sz w:val="24"/>
          <w:szCs w:val="24"/>
          <w:highlight w:val="none"/>
          <w:lang w:eastAsia="zh-CN"/>
        </w:rPr>
        <w:fldChar w:fldCharType="begin"/>
      </w:r>
      <w:r>
        <w:rPr>
          <w:rFonts w:hint="eastAsia" w:ascii="宋体" w:hAnsi="宋体" w:eastAsia="宋体" w:cs="宋体"/>
          <w:bCs/>
          <w:color w:val="auto"/>
          <w:sz w:val="24"/>
          <w:szCs w:val="24"/>
          <w:highlight w:val="none"/>
          <w:lang w:eastAsia="zh-CN"/>
        </w:rPr>
        <w:instrText xml:space="preserve"> MERGEFIELD "服务内容" </w:instrText>
      </w:r>
      <w:r>
        <w:rPr>
          <w:rFonts w:hint="eastAsia" w:ascii="宋体" w:hAnsi="宋体" w:eastAsia="宋体" w:cs="宋体"/>
          <w:bCs/>
          <w:color w:val="auto"/>
          <w:sz w:val="24"/>
          <w:szCs w:val="24"/>
          <w:highlight w:val="none"/>
          <w:lang w:eastAsia="zh-CN"/>
        </w:rPr>
        <w:fldChar w:fldCharType="separate"/>
      </w:r>
      <w:r>
        <w:rPr>
          <w:rFonts w:hint="eastAsia" w:ascii="宋体" w:hAnsi="宋体" w:eastAsia="宋体" w:cs="宋体"/>
          <w:bCs/>
          <w:color w:val="auto"/>
          <w:sz w:val="24"/>
          <w:szCs w:val="24"/>
          <w:highlight w:val="none"/>
          <w:lang w:eastAsia="zh-CN"/>
        </w:rPr>
        <w:t>对亦庄镇建成区13.7516平方公里范围内公共区域开展蚊、蝇、鼠、蟑防制工作，每年消杀不少于11次，使蚊、蝇、鼠、蟑密度达到国家病媒生物密度控制水平C级标准以上要求。并通过社区宣传栏，传播健康知识与生活常识，打造社区健康教育文化阵地，巩固卫生镇建设成果。</w:t>
      </w:r>
      <w:r>
        <w:rPr>
          <w:rFonts w:hint="eastAsia" w:ascii="宋体" w:hAnsi="宋体" w:eastAsia="宋体" w:cs="宋体"/>
          <w:bCs/>
          <w:color w:val="auto"/>
          <w:sz w:val="24"/>
          <w:szCs w:val="24"/>
          <w:highlight w:val="none"/>
          <w:lang w:eastAsia="zh-CN"/>
        </w:rPr>
        <w:fldChar w:fldCharType="end"/>
      </w:r>
    </w:p>
    <w:p>
      <w:pPr>
        <w:pStyle w:val="22"/>
        <w:numPr>
          <w:ilvl w:val="0"/>
          <w:numId w:val="0"/>
        </w:numPr>
        <w:spacing w:after="0" w:line="360" w:lineRule="auto"/>
        <w:ind w:leftChars="0" w:firstLine="482" w:firstLineChars="200"/>
        <w:contextualSpacing/>
        <w:outlineLvl w:val="1"/>
        <w:rPr>
          <w:rFonts w:hint="eastAsia" w:ascii="宋体" w:hAnsi="宋体" w:eastAsia="宋体" w:cs="宋体"/>
          <w:b/>
          <w:color w:val="auto"/>
          <w:sz w:val="24"/>
          <w:szCs w:val="24"/>
          <w:highlight w:val="none"/>
        </w:rPr>
      </w:pPr>
      <w:bookmarkStart w:id="133" w:name="_Toc28456"/>
      <w:r>
        <w:rPr>
          <w:rFonts w:hint="eastAsia" w:ascii="宋体" w:hAnsi="宋体" w:eastAsia="宋体" w:cs="宋体"/>
          <w:b/>
          <w:color w:val="auto"/>
          <w:sz w:val="24"/>
          <w:szCs w:val="24"/>
          <w:highlight w:val="none"/>
          <w:lang w:val="en-US" w:eastAsia="zh-CN"/>
        </w:rPr>
        <w:t>二、</w:t>
      </w:r>
      <w:r>
        <w:rPr>
          <w:rFonts w:hint="eastAsia" w:ascii="宋体" w:hAnsi="宋体" w:eastAsia="宋体" w:cs="宋体"/>
          <w:b/>
          <w:color w:val="auto"/>
          <w:sz w:val="24"/>
          <w:szCs w:val="24"/>
          <w:highlight w:val="none"/>
        </w:rPr>
        <w:t>商务要求</w:t>
      </w:r>
      <w:bookmarkEnd w:id="133"/>
    </w:p>
    <w:p>
      <w:pPr>
        <w:numPr>
          <w:ilvl w:val="0"/>
          <w:numId w:val="0"/>
        </w:numPr>
        <w:spacing w:after="0" w:line="360" w:lineRule="auto"/>
        <w:ind w:firstLine="480" w:firstLineChars="200"/>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（一）服务期限：</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MERGEFIELD "合同履行期限"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自合同签订之日起一年</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w:t>
      </w:r>
    </w:p>
    <w:p>
      <w:pPr>
        <w:numPr>
          <w:ilvl w:val="0"/>
          <w:numId w:val="0"/>
        </w:numPr>
        <w:spacing w:after="0" w:line="360" w:lineRule="auto"/>
        <w:ind w:firstLine="480" w:firstLineChars="200"/>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（二）服务地点：</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MERGEFIELD "服务地点"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北京市大兴区亦庄镇</w:t>
      </w:r>
      <w:r>
        <w:rPr>
          <w:rFonts w:hint="eastAsia" w:ascii="宋体" w:hAnsi="宋体" w:eastAsia="宋体" w:cs="宋体"/>
          <w:color w:val="auto"/>
          <w:sz w:val="24"/>
          <w:szCs w:val="24"/>
          <w:highlight w:val="none"/>
          <w:lang w:val="en-US" w:eastAsia="zh-CN"/>
        </w:rPr>
        <w:fldChar w:fldCharType="end"/>
      </w:r>
      <w:r>
        <w:rPr>
          <w:rFonts w:hint="eastAsia"/>
          <w:bCs/>
          <w:sz w:val="24"/>
          <w:lang w:val="en-US" w:eastAsia="zh-CN"/>
        </w:rPr>
        <w:t>（具体为亦庄镇范围内的大街小巷、社区、农贸市场、文化广场、公共绿地、公共卫生间、地下管井、垃圾桶/站、垃圾中转站等公共区域）</w:t>
      </w:r>
      <w:r>
        <w:rPr>
          <w:rFonts w:hint="eastAsia" w:ascii="宋体" w:hAnsi="宋体" w:eastAsia="宋体" w:cs="宋体"/>
          <w:color w:val="auto"/>
          <w:sz w:val="24"/>
          <w:szCs w:val="24"/>
          <w:highlight w:val="none"/>
          <w:lang w:val="en-US" w:eastAsia="zh-CN"/>
        </w:rPr>
        <w:t>；</w:t>
      </w:r>
    </w:p>
    <w:p>
      <w:pPr>
        <w:spacing w:after="0" w:line="54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（三）付款条件（进度和方式）：</w:t>
      </w:r>
    </w:p>
    <w:p>
      <w:pPr>
        <w:spacing w:after="0" w:line="5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合同生效后</w:t>
      </w:r>
      <w:r>
        <w:rPr>
          <w:rFonts w:hint="eastAsia" w:ascii="宋体" w:hAnsi="宋体" w:eastAsia="宋体" w:cs="宋体"/>
          <w:color w:val="auto"/>
          <w:sz w:val="24"/>
          <w:szCs w:val="24"/>
          <w:highlight w:val="none"/>
          <w:lang w:val="en-US" w:eastAsia="zh-CN"/>
        </w:rPr>
        <w:t>支付</w:t>
      </w:r>
      <w:r>
        <w:rPr>
          <w:rFonts w:hint="eastAsia" w:ascii="宋体" w:hAnsi="宋体" w:eastAsia="宋体" w:cs="宋体"/>
          <w:color w:val="auto"/>
          <w:sz w:val="24"/>
          <w:szCs w:val="24"/>
          <w:highlight w:val="none"/>
        </w:rPr>
        <w:t>合同</w:t>
      </w:r>
      <w:r>
        <w:rPr>
          <w:rFonts w:hint="eastAsia" w:ascii="宋体" w:hAnsi="宋体" w:eastAsia="宋体" w:cs="宋体"/>
          <w:color w:val="auto"/>
          <w:sz w:val="24"/>
          <w:szCs w:val="24"/>
          <w:highlight w:val="none"/>
          <w:lang w:val="en-US" w:eastAsia="zh-CN"/>
        </w:rPr>
        <w:t>金额</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0%，夏季灭蚊、蝇后两个月内拨付合同款的30%，待</w:t>
      </w: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完成后以审计</w:t>
      </w:r>
      <w:r>
        <w:rPr>
          <w:rFonts w:hint="eastAsia" w:ascii="宋体" w:hAnsi="宋体" w:eastAsia="宋体" w:cs="宋体"/>
          <w:color w:val="auto"/>
          <w:sz w:val="24"/>
          <w:szCs w:val="24"/>
          <w:highlight w:val="none"/>
          <w:lang w:val="en-US" w:eastAsia="zh-CN"/>
        </w:rPr>
        <w:t>审定的结算金额支付</w:t>
      </w:r>
      <w:r>
        <w:rPr>
          <w:rFonts w:hint="eastAsia" w:ascii="宋体" w:hAnsi="宋体" w:eastAsia="宋体" w:cs="宋体"/>
          <w:color w:val="auto"/>
          <w:sz w:val="24"/>
          <w:szCs w:val="24"/>
          <w:highlight w:val="none"/>
        </w:rPr>
        <w:t>剩余资金。</w:t>
      </w:r>
    </w:p>
    <w:p>
      <w:pPr>
        <w:spacing w:line="580" w:lineRule="exact"/>
        <w:ind w:firstLine="480" w:firstLineChars="200"/>
        <w:contextualSpacing/>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sz w:val="24"/>
          <w:szCs w:val="24"/>
          <w:highlight w:val="none"/>
          <w:lang w:val="en-US" w:eastAsia="zh-CN"/>
        </w:rPr>
        <w:t>每次付款前乙方均应向甲方提供</w:t>
      </w:r>
      <w:r>
        <w:rPr>
          <w:rFonts w:hint="eastAsia" w:ascii="宋体" w:hAnsi="宋体" w:eastAsia="宋体" w:cs="宋体"/>
          <w:color w:val="auto"/>
          <w:sz w:val="24"/>
          <w:szCs w:val="24"/>
          <w:highlight w:val="none"/>
          <w:lang w:bidi="ar"/>
        </w:rPr>
        <w:t>正规、合法、等额增值税发票</w:t>
      </w:r>
      <w:r>
        <w:rPr>
          <w:rFonts w:hint="eastAsia" w:ascii="宋体" w:hAnsi="宋体" w:eastAsia="宋体" w:cs="宋体"/>
          <w:sz w:val="24"/>
          <w:szCs w:val="24"/>
          <w:highlight w:val="none"/>
          <w:lang w:val="en-US" w:eastAsia="zh-CN"/>
        </w:rPr>
        <w:t>，经甲方验证无误后10个工作日内付款，否则甲方有权顺延付款期限且不承担任何违约责任。</w:t>
      </w:r>
      <w:r>
        <w:rPr>
          <w:rFonts w:hint="eastAsia" w:ascii="宋体" w:hAnsi="宋体" w:cs="宋体"/>
          <w:color w:val="auto"/>
          <w:sz w:val="24"/>
          <w:szCs w:val="20"/>
          <w:lang w:eastAsia="zh-CN"/>
        </w:rPr>
        <w:t>如遇特殊情况，支付时间由甲乙双方协商一致确定。</w:t>
      </w:r>
    </w:p>
    <w:p>
      <w:pPr>
        <w:spacing w:line="580" w:lineRule="exact"/>
        <w:ind w:firstLine="480" w:firstLineChars="200"/>
        <w:contextualSpacing/>
        <w:rPr>
          <w:rFonts w:hint="eastAsia" w:ascii="宋体" w:hAnsi="宋体" w:cs="宋体"/>
          <w:b/>
          <w:bCs/>
          <w:color w:val="auto"/>
          <w:sz w:val="24"/>
          <w:szCs w:val="20"/>
          <w:lang w:val="en-US" w:eastAsia="zh-CN"/>
        </w:rPr>
      </w:pPr>
      <w:r>
        <w:rPr>
          <w:rFonts w:hint="eastAsia" w:ascii="宋体" w:hAnsi="宋体" w:cs="宋体"/>
          <w:b/>
          <w:bCs/>
          <w:color w:val="auto"/>
          <w:sz w:val="24"/>
          <w:szCs w:val="20"/>
          <w:lang w:val="en-US" w:eastAsia="zh-CN"/>
        </w:rPr>
        <w:t>三、服务要求</w:t>
      </w:r>
    </w:p>
    <w:p>
      <w:pPr>
        <w:spacing w:line="580" w:lineRule="exact"/>
        <w:ind w:firstLine="480" w:firstLineChars="200"/>
        <w:contextualSpacing/>
        <w:rPr>
          <w:rFonts w:hint="eastAsia" w:ascii="宋体" w:hAnsi="宋体" w:cs="宋体"/>
          <w:color w:val="auto"/>
          <w:sz w:val="24"/>
          <w:szCs w:val="20"/>
          <w:lang w:eastAsia="zh-CN"/>
        </w:rPr>
      </w:pPr>
      <w:r>
        <w:rPr>
          <w:rFonts w:hint="eastAsia" w:ascii="宋体" w:hAnsi="宋体" w:cs="宋体"/>
          <w:color w:val="auto"/>
          <w:sz w:val="24"/>
          <w:szCs w:val="20"/>
          <w:lang w:eastAsia="zh-CN"/>
        </w:rPr>
        <w:t>（一）病媒防治对象：蚊、蝇、鼠、蟑。</w:t>
      </w:r>
    </w:p>
    <w:p>
      <w:pPr>
        <w:spacing w:line="580" w:lineRule="exact"/>
        <w:ind w:firstLine="480" w:firstLineChars="200"/>
        <w:contextualSpacing/>
        <w:rPr>
          <w:rFonts w:hint="eastAsia" w:ascii="宋体" w:hAnsi="宋体" w:cs="宋体"/>
          <w:color w:val="auto"/>
          <w:sz w:val="24"/>
          <w:szCs w:val="20"/>
          <w:lang w:eastAsia="zh-CN"/>
        </w:rPr>
      </w:pPr>
      <w:r>
        <w:rPr>
          <w:rFonts w:hint="eastAsia" w:ascii="宋体" w:hAnsi="宋体" w:cs="宋体"/>
          <w:color w:val="auto"/>
          <w:sz w:val="24"/>
          <w:szCs w:val="20"/>
          <w:lang w:eastAsia="zh-CN"/>
        </w:rPr>
        <w:t xml:space="preserve">（二）服务要求： </w:t>
      </w:r>
    </w:p>
    <w:p>
      <w:pPr>
        <w:spacing w:line="580" w:lineRule="exact"/>
        <w:ind w:firstLine="480" w:firstLineChars="200"/>
        <w:contextualSpacing/>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t>1、对服务区内所有公共区域开展春冬季灭鼠、夏秋季灭蚊蝇、水体灭蚊幼及地下管线灭蟑；</w:t>
      </w:r>
    </w:p>
    <w:p>
      <w:pPr>
        <w:spacing w:line="580" w:lineRule="exact"/>
        <w:ind w:firstLine="480" w:firstLineChars="200"/>
        <w:contextualSpacing/>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t>2、配合乡镇做好评估、检查、验收等工作；</w:t>
      </w:r>
    </w:p>
    <w:p>
      <w:pPr>
        <w:spacing w:line="580" w:lineRule="exact"/>
        <w:ind w:firstLine="480" w:firstLineChars="200"/>
        <w:contextualSpacing/>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t>3、其它与项目有关的临时性服务保障。</w:t>
      </w:r>
    </w:p>
    <w:p>
      <w:pPr>
        <w:spacing w:line="580" w:lineRule="exact"/>
        <w:ind w:firstLine="480" w:firstLineChars="200"/>
        <w:contextualSpacing/>
        <w:rPr>
          <w:rFonts w:hint="eastAsia" w:ascii="宋体" w:hAnsi="宋体" w:cs="宋体"/>
          <w:color w:val="auto"/>
          <w:sz w:val="24"/>
          <w:szCs w:val="20"/>
          <w:lang w:eastAsia="zh-CN"/>
        </w:rPr>
      </w:pPr>
    </w:p>
    <w:p>
      <w:pPr>
        <w:spacing w:line="580" w:lineRule="exact"/>
        <w:ind w:firstLine="480" w:firstLineChars="200"/>
        <w:contextualSpacing/>
        <w:rPr>
          <w:rFonts w:hint="eastAsia" w:ascii="宋体" w:hAnsi="宋体" w:cs="宋体"/>
          <w:color w:val="auto"/>
          <w:sz w:val="24"/>
          <w:szCs w:val="20"/>
          <w:lang w:eastAsia="zh-CN"/>
        </w:rPr>
      </w:pPr>
      <w:r>
        <w:rPr>
          <w:rFonts w:hint="eastAsia" w:ascii="宋体" w:hAnsi="宋体" w:cs="宋体"/>
          <w:color w:val="auto"/>
          <w:sz w:val="24"/>
          <w:szCs w:val="20"/>
          <w:lang w:eastAsia="zh-CN"/>
        </w:rPr>
        <w:t>（三）防制内容：</w:t>
      </w:r>
    </w:p>
    <w:p>
      <w:pPr>
        <w:spacing w:line="580" w:lineRule="exact"/>
        <w:ind w:firstLine="480" w:firstLineChars="200"/>
        <w:contextualSpacing/>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t>1、小区、村及公共区域内所有的地下管井的鼠、蟑、蚊蚴治理，成蚊的滞留喷洒治理；</w:t>
      </w:r>
    </w:p>
    <w:p>
      <w:pPr>
        <w:pStyle w:val="22"/>
        <w:numPr>
          <w:ilvl w:val="0"/>
          <w:numId w:val="0"/>
        </w:numPr>
        <w:spacing w:after="0" w:line="360" w:lineRule="auto"/>
        <w:ind w:firstLine="480" w:firstLineChars="200"/>
        <w:contextualSpacing/>
        <w:rPr>
          <w:rFonts w:hint="eastAsia"/>
          <w:bCs/>
          <w:sz w:val="24"/>
          <w:lang w:val="en-US" w:eastAsia="zh-CN"/>
        </w:rPr>
      </w:pPr>
      <w:r>
        <w:rPr>
          <w:rFonts w:hint="eastAsia"/>
          <w:bCs/>
          <w:sz w:val="24"/>
          <w:lang w:val="en-US" w:eastAsia="zh-CN"/>
        </w:rPr>
        <w:t>2、区域内水体、积水处蚊虫治理；</w:t>
      </w:r>
    </w:p>
    <w:p>
      <w:pPr>
        <w:pStyle w:val="22"/>
        <w:numPr>
          <w:ilvl w:val="0"/>
          <w:numId w:val="0"/>
        </w:numPr>
        <w:spacing w:after="0" w:line="360" w:lineRule="auto"/>
        <w:ind w:firstLine="480" w:firstLineChars="200"/>
        <w:contextualSpacing/>
        <w:rPr>
          <w:rFonts w:hint="eastAsia"/>
          <w:bCs/>
          <w:sz w:val="24"/>
          <w:lang w:val="en-US" w:eastAsia="zh-CN"/>
        </w:rPr>
      </w:pPr>
      <w:r>
        <w:rPr>
          <w:rFonts w:hint="eastAsia"/>
          <w:bCs/>
          <w:sz w:val="24"/>
          <w:lang w:val="en-US" w:eastAsia="zh-CN"/>
        </w:rPr>
        <w:t>3、绿地、花坛、绿植、公园、绿化带等地设置毒饵站，布放灭鼠药以及蚊蝇栖息地滞留喷洒处理；</w:t>
      </w:r>
    </w:p>
    <w:p>
      <w:pPr>
        <w:pStyle w:val="22"/>
        <w:numPr>
          <w:ilvl w:val="0"/>
          <w:numId w:val="0"/>
        </w:numPr>
        <w:spacing w:after="0" w:line="360" w:lineRule="auto"/>
        <w:ind w:firstLine="480" w:firstLineChars="200"/>
        <w:contextualSpacing/>
        <w:rPr>
          <w:rFonts w:hint="eastAsia"/>
          <w:bCs/>
          <w:sz w:val="24"/>
          <w:lang w:val="en-US" w:eastAsia="zh-CN"/>
        </w:rPr>
      </w:pPr>
      <w:r>
        <w:rPr>
          <w:rFonts w:hint="eastAsia"/>
          <w:bCs/>
          <w:sz w:val="24"/>
          <w:lang w:val="en-US" w:eastAsia="zh-CN"/>
        </w:rPr>
        <w:t>4、楼房出入口、地下室、平房人行道、外墙及围墙、垃圾站（房、箱）、公共卫生间及周边围设置毒饵站，布放灭鼠药，墙立面滞留喷杀处理；</w:t>
      </w:r>
    </w:p>
    <w:p>
      <w:pPr>
        <w:pStyle w:val="22"/>
        <w:numPr>
          <w:ilvl w:val="0"/>
          <w:numId w:val="0"/>
        </w:numPr>
        <w:spacing w:after="0" w:line="360" w:lineRule="auto"/>
        <w:ind w:firstLine="480" w:firstLineChars="200"/>
        <w:contextualSpacing/>
        <w:rPr>
          <w:rFonts w:hint="eastAsia"/>
          <w:bCs/>
          <w:sz w:val="24"/>
          <w:lang w:val="en-US" w:eastAsia="zh-CN"/>
        </w:rPr>
      </w:pPr>
      <w:r>
        <w:rPr>
          <w:rFonts w:hint="eastAsia"/>
          <w:bCs/>
          <w:sz w:val="24"/>
          <w:lang w:val="en-US" w:eastAsia="zh-CN"/>
        </w:rPr>
        <w:t>5、公共区域、空间蚊蝇防制处理；</w:t>
      </w:r>
    </w:p>
    <w:p>
      <w:pPr>
        <w:pStyle w:val="22"/>
        <w:numPr>
          <w:ilvl w:val="0"/>
          <w:numId w:val="0"/>
        </w:numPr>
        <w:spacing w:after="0" w:line="360" w:lineRule="auto"/>
        <w:ind w:firstLine="480" w:firstLineChars="200"/>
        <w:contextualSpacing/>
        <w:rPr>
          <w:rFonts w:hint="eastAsia"/>
          <w:bCs/>
          <w:sz w:val="24"/>
          <w:lang w:val="en-US" w:eastAsia="zh-CN"/>
        </w:rPr>
      </w:pPr>
      <w:r>
        <w:rPr>
          <w:rFonts w:hint="eastAsia"/>
          <w:bCs/>
          <w:sz w:val="24"/>
          <w:lang w:val="en-US" w:eastAsia="zh-CN"/>
        </w:rPr>
        <w:t>6、公共厕所周边灭鼠毒饵站设施建设；</w:t>
      </w:r>
    </w:p>
    <w:p>
      <w:pPr>
        <w:pStyle w:val="22"/>
        <w:numPr>
          <w:ilvl w:val="0"/>
          <w:numId w:val="0"/>
        </w:numPr>
        <w:spacing w:after="0" w:line="360" w:lineRule="auto"/>
        <w:ind w:firstLine="480" w:firstLineChars="200"/>
        <w:contextualSpacing/>
        <w:rPr>
          <w:rFonts w:hint="eastAsia"/>
          <w:bCs/>
          <w:sz w:val="24"/>
          <w:lang w:val="en-US" w:eastAsia="zh-CN"/>
        </w:rPr>
      </w:pPr>
      <w:r>
        <w:rPr>
          <w:rFonts w:hint="eastAsia"/>
          <w:bCs/>
          <w:sz w:val="24"/>
          <w:lang w:val="en-US" w:eastAsia="zh-CN"/>
        </w:rPr>
        <w:t>7、街路沿线、餐饮等重点单位周边蚊、蝇、鼠、蟑防制；</w:t>
      </w:r>
    </w:p>
    <w:p>
      <w:pPr>
        <w:pStyle w:val="22"/>
        <w:numPr>
          <w:ilvl w:val="0"/>
          <w:numId w:val="0"/>
        </w:numPr>
        <w:spacing w:after="0" w:line="360" w:lineRule="auto"/>
        <w:ind w:firstLine="480" w:firstLineChars="200"/>
        <w:contextualSpacing/>
        <w:rPr>
          <w:rFonts w:hint="eastAsia"/>
          <w:bCs/>
          <w:sz w:val="24"/>
          <w:lang w:val="en-US" w:eastAsia="zh-CN"/>
        </w:rPr>
      </w:pPr>
      <w:r>
        <w:rPr>
          <w:rFonts w:hint="eastAsia"/>
          <w:bCs/>
          <w:sz w:val="24"/>
          <w:lang w:val="en-US" w:eastAsia="zh-CN"/>
        </w:rPr>
        <w:t>8、社区内及小区围墙外30米范围布放防鼠设施；</w:t>
      </w:r>
    </w:p>
    <w:p>
      <w:pPr>
        <w:pStyle w:val="22"/>
        <w:numPr>
          <w:ilvl w:val="0"/>
          <w:numId w:val="0"/>
        </w:numPr>
        <w:spacing w:after="0" w:line="360" w:lineRule="auto"/>
        <w:ind w:firstLine="480" w:firstLineChars="200"/>
        <w:contextualSpacing/>
        <w:rPr>
          <w:rFonts w:hint="eastAsia"/>
          <w:bCs/>
          <w:sz w:val="24"/>
          <w:lang w:val="en-US" w:eastAsia="zh-CN"/>
        </w:rPr>
      </w:pPr>
      <w:r>
        <w:rPr>
          <w:rFonts w:hint="eastAsia"/>
          <w:bCs/>
          <w:sz w:val="24"/>
          <w:lang w:val="en-US" w:eastAsia="zh-CN"/>
        </w:rPr>
        <w:t>9、其它易孳生病媒生物区域的蚊、蝇、鼠、蟑防制处理；</w:t>
      </w:r>
    </w:p>
    <w:p>
      <w:pPr>
        <w:pStyle w:val="22"/>
        <w:numPr>
          <w:ilvl w:val="0"/>
          <w:numId w:val="0"/>
        </w:numPr>
        <w:spacing w:after="0" w:line="360" w:lineRule="auto"/>
        <w:ind w:firstLine="480" w:firstLineChars="200"/>
        <w:contextualSpacing/>
        <w:rPr>
          <w:rFonts w:hint="eastAsia"/>
          <w:bCs/>
          <w:sz w:val="24"/>
          <w:lang w:val="en-US" w:eastAsia="zh-CN"/>
        </w:rPr>
      </w:pPr>
      <w:r>
        <w:rPr>
          <w:rFonts w:hint="eastAsia"/>
          <w:bCs/>
          <w:sz w:val="24"/>
          <w:lang w:val="en-US" w:eastAsia="zh-CN"/>
        </w:rPr>
        <w:t>10、临时交办的应急处置任务。</w:t>
      </w:r>
    </w:p>
    <w:p>
      <w:pPr>
        <w:pStyle w:val="22"/>
        <w:numPr>
          <w:ilvl w:val="0"/>
          <w:numId w:val="0"/>
        </w:numPr>
        <w:spacing w:after="0" w:line="360" w:lineRule="auto"/>
        <w:ind w:firstLine="480" w:firstLineChars="200"/>
        <w:contextualSpacing/>
        <w:rPr>
          <w:rFonts w:hint="eastAsia"/>
          <w:bCs/>
          <w:sz w:val="24"/>
          <w:lang w:val="en-US" w:eastAsia="zh-CN"/>
        </w:rPr>
      </w:pPr>
      <w:r>
        <w:rPr>
          <w:rFonts w:hint="eastAsia"/>
          <w:bCs/>
          <w:sz w:val="24"/>
          <w:lang w:eastAsia="zh-CN"/>
        </w:rPr>
        <w:t>（四）防制标准：</w:t>
      </w:r>
      <w:r>
        <w:rPr>
          <w:rFonts w:hint="eastAsia"/>
          <w:bCs/>
          <w:sz w:val="24"/>
          <w:lang w:val="en-US" w:eastAsia="zh-CN"/>
        </w:rPr>
        <w:t>总体目标为消杀防制质量达到国家规定的病媒生物防制标准。项目防制效果达到 2011 年的国家标准《病媒生物密度控制水平（蚊蝇鼠蟑）》（GB/T27770—2011、GB/T27771—2011、GB/T27772—2011、GB/T27773—2011）C级以上要求；</w:t>
      </w:r>
    </w:p>
    <w:p>
      <w:pPr>
        <w:pStyle w:val="22"/>
        <w:numPr>
          <w:ilvl w:val="0"/>
          <w:numId w:val="0"/>
        </w:numPr>
        <w:spacing w:after="0" w:line="360" w:lineRule="auto"/>
        <w:ind w:firstLine="480" w:firstLineChars="200"/>
        <w:contextualSpacing/>
        <w:rPr>
          <w:rFonts w:hint="eastAsia"/>
          <w:bCs/>
          <w:sz w:val="24"/>
          <w:lang w:eastAsia="zh-CN"/>
        </w:rPr>
      </w:pPr>
      <w:r>
        <w:rPr>
          <w:rFonts w:hint="eastAsia"/>
          <w:bCs/>
          <w:sz w:val="24"/>
          <w:lang w:eastAsia="zh-CN"/>
        </w:rPr>
        <w:t>（五）应急防制：如遇特殊情况需有效快速完成紧急消杀和应急处置；</w:t>
      </w:r>
    </w:p>
    <w:p>
      <w:pPr>
        <w:pStyle w:val="22"/>
        <w:numPr>
          <w:ilvl w:val="0"/>
          <w:numId w:val="0"/>
        </w:numPr>
        <w:spacing w:after="0" w:line="360" w:lineRule="auto"/>
        <w:ind w:firstLine="480" w:firstLineChars="200"/>
        <w:contextualSpacing/>
        <w:rPr>
          <w:rFonts w:hint="eastAsia"/>
          <w:b/>
          <w:bCs w:val="0"/>
          <w:sz w:val="24"/>
          <w:lang w:eastAsia="zh-CN"/>
        </w:rPr>
      </w:pPr>
      <w:r>
        <w:rPr>
          <w:rFonts w:hint="eastAsia"/>
          <w:b/>
          <w:bCs w:val="0"/>
          <w:sz w:val="24"/>
          <w:lang w:eastAsia="zh-CN"/>
        </w:rPr>
        <w:t>四、防制服务用药及标准</w:t>
      </w:r>
    </w:p>
    <w:p>
      <w:pPr>
        <w:pStyle w:val="22"/>
        <w:numPr>
          <w:ilvl w:val="0"/>
          <w:numId w:val="0"/>
        </w:numPr>
        <w:spacing w:after="0" w:line="360" w:lineRule="auto"/>
        <w:ind w:firstLine="480" w:firstLineChars="200"/>
        <w:contextualSpacing/>
        <w:rPr>
          <w:rFonts w:hint="eastAsia"/>
          <w:bCs/>
          <w:sz w:val="24"/>
          <w:lang w:eastAsia="zh-CN"/>
        </w:rPr>
      </w:pPr>
      <w:r>
        <w:rPr>
          <w:rFonts w:hint="eastAsia"/>
          <w:bCs/>
          <w:sz w:val="24"/>
          <w:lang w:eastAsia="zh-CN"/>
        </w:rPr>
        <w:t>（一）所使用药剂及辅助材料符合国家环保、安全等有关规定及合格产品，严禁使用违禁、淘汰、过期药物。并采合理、科学的用药策略，选用优质的药剂有效成分，符合剂型要求和施药方式，防止产生抗药性，达到最佳防制效果。</w:t>
      </w:r>
    </w:p>
    <w:p>
      <w:pPr>
        <w:pStyle w:val="22"/>
        <w:numPr>
          <w:ilvl w:val="0"/>
          <w:numId w:val="0"/>
        </w:numPr>
        <w:spacing w:after="0" w:line="360" w:lineRule="auto"/>
        <w:ind w:firstLine="480" w:firstLineChars="200"/>
        <w:contextualSpacing/>
        <w:rPr>
          <w:rFonts w:hint="eastAsia"/>
          <w:bCs/>
          <w:sz w:val="24"/>
          <w:lang w:eastAsia="zh-CN"/>
        </w:rPr>
      </w:pPr>
      <w:r>
        <w:rPr>
          <w:rFonts w:hint="eastAsia"/>
          <w:bCs/>
          <w:sz w:val="24"/>
          <w:lang w:eastAsia="zh-CN"/>
        </w:rPr>
        <w:t>（二）药物选择要求：</w:t>
      </w:r>
    </w:p>
    <w:p>
      <w:pPr>
        <w:pStyle w:val="22"/>
        <w:numPr>
          <w:ilvl w:val="0"/>
          <w:numId w:val="0"/>
        </w:numPr>
        <w:spacing w:after="0" w:line="360" w:lineRule="auto"/>
        <w:ind w:firstLine="480" w:firstLineChars="200"/>
        <w:contextualSpacing/>
        <w:rPr>
          <w:rFonts w:hint="eastAsia"/>
          <w:bCs/>
          <w:sz w:val="24"/>
          <w:lang w:eastAsia="zh-CN"/>
        </w:rPr>
      </w:pPr>
      <w:r>
        <w:rPr>
          <w:rFonts w:hint="eastAsia"/>
          <w:bCs/>
          <w:sz w:val="24"/>
          <w:lang w:eastAsia="zh-CN"/>
        </w:rPr>
        <w:t>1、环保、安全、适口性优良的药剂；</w:t>
      </w:r>
    </w:p>
    <w:p>
      <w:pPr>
        <w:pStyle w:val="22"/>
        <w:numPr>
          <w:ilvl w:val="0"/>
          <w:numId w:val="0"/>
        </w:numPr>
        <w:spacing w:after="0" w:line="360" w:lineRule="auto"/>
        <w:ind w:firstLine="480" w:firstLineChars="200"/>
        <w:contextualSpacing/>
        <w:rPr>
          <w:rFonts w:hint="eastAsia"/>
          <w:bCs/>
          <w:sz w:val="24"/>
          <w:lang w:eastAsia="zh-CN"/>
        </w:rPr>
      </w:pPr>
      <w:r>
        <w:rPr>
          <w:rFonts w:hint="eastAsia"/>
          <w:bCs/>
          <w:sz w:val="24"/>
          <w:lang w:eastAsia="zh-CN"/>
        </w:rPr>
        <w:t>2、药剂有效成分为未在北京地区产生抗药性的成分；</w:t>
      </w:r>
    </w:p>
    <w:p>
      <w:pPr>
        <w:pStyle w:val="22"/>
        <w:numPr>
          <w:ilvl w:val="0"/>
          <w:numId w:val="0"/>
        </w:numPr>
        <w:spacing w:after="0" w:line="360" w:lineRule="auto"/>
        <w:ind w:firstLine="480" w:firstLineChars="200"/>
        <w:contextualSpacing/>
        <w:rPr>
          <w:rFonts w:hint="eastAsia"/>
          <w:bCs/>
          <w:sz w:val="24"/>
          <w:lang w:eastAsia="zh-CN"/>
        </w:rPr>
      </w:pPr>
      <w:r>
        <w:rPr>
          <w:rFonts w:hint="eastAsia"/>
          <w:bCs/>
          <w:sz w:val="24"/>
          <w:lang w:eastAsia="zh-CN"/>
        </w:rPr>
        <w:t>3、在北京或其它地区得到大范围推广应用，效果良好的药剂；</w:t>
      </w:r>
    </w:p>
    <w:p>
      <w:pPr>
        <w:pStyle w:val="22"/>
        <w:numPr>
          <w:ilvl w:val="0"/>
          <w:numId w:val="0"/>
        </w:numPr>
        <w:spacing w:after="0" w:line="360" w:lineRule="auto"/>
        <w:ind w:firstLine="480" w:firstLineChars="200"/>
        <w:contextualSpacing/>
        <w:rPr>
          <w:rFonts w:hint="eastAsia"/>
          <w:bCs/>
          <w:sz w:val="24"/>
          <w:lang w:eastAsia="zh-CN"/>
        </w:rPr>
      </w:pPr>
      <w:r>
        <w:rPr>
          <w:rFonts w:hint="eastAsia"/>
          <w:bCs/>
          <w:sz w:val="24"/>
          <w:lang w:eastAsia="zh-CN"/>
        </w:rPr>
        <w:t>4、为预防抗药性的产生，采用杀虫剂轮转使用方案。</w:t>
      </w:r>
    </w:p>
    <w:p>
      <w:pPr>
        <w:pStyle w:val="22"/>
        <w:numPr>
          <w:ilvl w:val="0"/>
          <w:numId w:val="0"/>
        </w:numPr>
        <w:spacing w:after="0" w:line="360" w:lineRule="auto"/>
        <w:ind w:firstLine="480" w:firstLineChars="200"/>
        <w:contextualSpacing/>
        <w:rPr>
          <w:rFonts w:hint="eastAsia"/>
          <w:b/>
          <w:bCs w:val="0"/>
          <w:sz w:val="24"/>
          <w:lang w:eastAsia="zh-CN"/>
        </w:rPr>
      </w:pPr>
      <w:r>
        <w:rPr>
          <w:rFonts w:hint="eastAsia"/>
          <w:b/>
          <w:bCs w:val="0"/>
          <w:sz w:val="24"/>
          <w:lang w:eastAsia="zh-CN"/>
        </w:rPr>
        <w:t>五、项目检测及验收</w:t>
      </w:r>
    </w:p>
    <w:p>
      <w:pPr>
        <w:pStyle w:val="22"/>
        <w:numPr>
          <w:ilvl w:val="0"/>
          <w:numId w:val="0"/>
        </w:numPr>
        <w:spacing w:after="0" w:line="360" w:lineRule="auto"/>
        <w:ind w:firstLine="480" w:firstLineChars="200"/>
        <w:contextualSpacing/>
        <w:rPr>
          <w:rFonts w:hint="eastAsia"/>
          <w:bCs/>
          <w:sz w:val="24"/>
          <w:lang w:eastAsia="zh-CN"/>
        </w:rPr>
      </w:pPr>
      <w:r>
        <w:rPr>
          <w:rFonts w:hint="eastAsia"/>
          <w:bCs/>
          <w:sz w:val="24"/>
          <w:lang w:eastAsia="zh-CN"/>
        </w:rPr>
        <w:t>（一）组织人员对消杀区域内的蚊蝇鼠蟑进行密度监测，作为对比基础数据；</w:t>
      </w:r>
    </w:p>
    <w:p>
      <w:pPr>
        <w:pStyle w:val="22"/>
        <w:numPr>
          <w:ilvl w:val="0"/>
          <w:numId w:val="0"/>
        </w:numPr>
        <w:spacing w:after="0" w:line="360" w:lineRule="auto"/>
        <w:ind w:firstLine="480" w:firstLineChars="200"/>
        <w:contextualSpacing/>
        <w:rPr>
          <w:rFonts w:hint="eastAsia"/>
          <w:bCs/>
          <w:sz w:val="24"/>
          <w:lang w:eastAsia="zh-CN"/>
        </w:rPr>
      </w:pPr>
      <w:r>
        <w:rPr>
          <w:rFonts w:hint="eastAsia"/>
          <w:bCs/>
          <w:sz w:val="24"/>
          <w:lang w:eastAsia="zh-CN"/>
        </w:rPr>
        <w:t>（二）消杀防制每阶段实施过程中，亦庄镇指派专人按标准要求对作业过程及药物使用进行监督检查；</w:t>
      </w:r>
    </w:p>
    <w:p>
      <w:pPr>
        <w:pStyle w:val="22"/>
        <w:numPr>
          <w:ilvl w:val="0"/>
          <w:numId w:val="0"/>
        </w:numPr>
        <w:spacing w:after="0" w:line="360" w:lineRule="auto"/>
        <w:ind w:firstLine="480" w:firstLineChars="200"/>
        <w:contextualSpacing/>
        <w:rPr>
          <w:rFonts w:hint="eastAsia"/>
          <w:bCs/>
          <w:sz w:val="24"/>
          <w:lang w:eastAsia="zh-CN"/>
        </w:rPr>
      </w:pPr>
      <w:r>
        <w:rPr>
          <w:rFonts w:hint="eastAsia"/>
          <w:bCs/>
          <w:sz w:val="24"/>
          <w:lang w:eastAsia="zh-CN"/>
        </w:rPr>
        <w:t>（三）每个消杀阶段作业后的5-7天，进行密度监测，如果灭后密度仍超标且下降率在70%以下，需要进行1-2次强化消杀；</w:t>
      </w:r>
    </w:p>
    <w:p>
      <w:pPr>
        <w:pStyle w:val="22"/>
        <w:numPr>
          <w:ilvl w:val="0"/>
          <w:numId w:val="0"/>
        </w:numPr>
        <w:spacing w:after="0" w:line="360" w:lineRule="auto"/>
        <w:ind w:firstLine="480" w:firstLineChars="200"/>
        <w:contextualSpacing/>
        <w:rPr>
          <w:rFonts w:hint="eastAsia"/>
          <w:bCs/>
          <w:sz w:val="24"/>
          <w:lang w:eastAsia="zh-CN"/>
        </w:rPr>
      </w:pPr>
      <w:r>
        <w:rPr>
          <w:rFonts w:hint="eastAsia"/>
          <w:bCs/>
          <w:sz w:val="24"/>
          <w:lang w:eastAsia="zh-CN"/>
        </w:rPr>
        <w:t>（四）如遇到检查时，消杀结果未达到标准要求，在尾款结算时，扣除10%做为整改资金，直至整改合格。</w:t>
      </w:r>
    </w:p>
    <w:p>
      <w:pPr>
        <w:pStyle w:val="22"/>
        <w:numPr>
          <w:ilvl w:val="0"/>
          <w:numId w:val="0"/>
        </w:numPr>
        <w:spacing w:after="0" w:line="360" w:lineRule="auto"/>
        <w:ind w:firstLine="480" w:firstLineChars="200"/>
        <w:contextualSpacing/>
        <w:rPr>
          <w:rFonts w:hint="eastAsia"/>
          <w:b/>
          <w:bCs w:val="0"/>
          <w:sz w:val="24"/>
          <w:lang w:eastAsia="zh-CN"/>
        </w:rPr>
      </w:pPr>
      <w:r>
        <w:rPr>
          <w:rFonts w:hint="eastAsia"/>
          <w:b/>
          <w:bCs w:val="0"/>
          <w:sz w:val="24"/>
          <w:lang w:eastAsia="zh-CN"/>
        </w:rPr>
        <w:t>六、项目技术要求</w:t>
      </w:r>
    </w:p>
    <w:p>
      <w:pPr>
        <w:pStyle w:val="22"/>
        <w:numPr>
          <w:ilvl w:val="0"/>
          <w:numId w:val="0"/>
        </w:numPr>
        <w:spacing w:after="0" w:line="360" w:lineRule="auto"/>
        <w:ind w:firstLine="480" w:firstLineChars="200"/>
        <w:contextualSpacing/>
        <w:rPr>
          <w:rFonts w:hint="eastAsia"/>
          <w:bCs/>
          <w:sz w:val="24"/>
          <w:lang w:eastAsia="zh-CN"/>
        </w:rPr>
      </w:pPr>
      <w:r>
        <w:rPr>
          <w:rFonts w:hint="eastAsia"/>
          <w:bCs/>
          <w:sz w:val="24"/>
          <w:lang w:eastAsia="zh-CN"/>
        </w:rPr>
        <w:t>（一）外环境作业：建筑物外墙、绿化带、公园绿地药物滞留喷洒，空场、空地及空间喷洒悬浮药剂灭蚊蝇；绿地内有鼠迹的重点部位每15平方米投放1处鼠药，每处鼠药投放50克蜡块毒饵；街路沿线每80-100米设置1个陶瓷鼠站，需放在隐蔽处，与食品相关的店铺周边及垃圾桶站周边要酌情增加鼠站数量，需用石灰固定，每个毒饵站内投放50克蜡块毒饵，鼠站内要及时清理，除鼠药外不能有垃圾杂物；</w:t>
      </w:r>
    </w:p>
    <w:p>
      <w:pPr>
        <w:pStyle w:val="22"/>
        <w:numPr>
          <w:ilvl w:val="0"/>
          <w:numId w:val="0"/>
        </w:numPr>
        <w:spacing w:after="0" w:line="360" w:lineRule="auto"/>
        <w:ind w:firstLine="480" w:firstLineChars="200"/>
        <w:contextualSpacing/>
        <w:rPr>
          <w:rFonts w:hint="eastAsia"/>
          <w:bCs/>
          <w:sz w:val="24"/>
          <w:lang w:eastAsia="zh-CN"/>
        </w:rPr>
      </w:pPr>
      <w:r>
        <w:rPr>
          <w:rFonts w:hint="eastAsia"/>
          <w:bCs/>
          <w:sz w:val="24"/>
          <w:lang w:eastAsia="zh-CN"/>
        </w:rPr>
        <w:t>（二）地下井作业：打开地井，烟雾机喷雾，投放鼠药（蜡块），有积水的使用带孔的鼠药进行悬挂、投放沙粒剂（安备），进行药物滞留喷洒；</w:t>
      </w:r>
    </w:p>
    <w:p>
      <w:pPr>
        <w:pStyle w:val="22"/>
        <w:numPr>
          <w:ilvl w:val="0"/>
          <w:numId w:val="0"/>
        </w:numPr>
        <w:spacing w:after="0" w:line="360" w:lineRule="auto"/>
        <w:ind w:firstLine="480" w:firstLineChars="200"/>
        <w:contextualSpacing/>
        <w:rPr>
          <w:rFonts w:hint="eastAsia"/>
          <w:bCs/>
          <w:sz w:val="24"/>
          <w:lang w:eastAsia="zh-CN"/>
        </w:rPr>
      </w:pPr>
      <w:r>
        <w:rPr>
          <w:rFonts w:hint="eastAsia"/>
          <w:bCs/>
          <w:sz w:val="24"/>
          <w:lang w:eastAsia="zh-CN"/>
        </w:rPr>
        <w:t>（三）垃圾站点及周边：布放鼠站并投药，墙面、空间药物滞留喷洒；</w:t>
      </w:r>
    </w:p>
    <w:p>
      <w:pPr>
        <w:pStyle w:val="22"/>
        <w:numPr>
          <w:ilvl w:val="0"/>
          <w:numId w:val="0"/>
        </w:numPr>
        <w:spacing w:after="0" w:line="360" w:lineRule="auto"/>
        <w:ind w:firstLine="480" w:firstLineChars="200"/>
        <w:contextualSpacing/>
        <w:rPr>
          <w:rFonts w:hint="eastAsia"/>
          <w:bCs/>
          <w:sz w:val="24"/>
          <w:lang w:eastAsia="zh-CN"/>
        </w:rPr>
      </w:pPr>
      <w:r>
        <w:rPr>
          <w:rFonts w:hint="eastAsia"/>
          <w:bCs/>
          <w:sz w:val="24"/>
          <w:lang w:eastAsia="zh-CN"/>
        </w:rPr>
        <w:t>（四）水体作业：静止水体（景观水、大小型水及雨水、污水坑）沿周边每1米投放1瓶盖沙粒剂；</w:t>
      </w:r>
    </w:p>
    <w:p>
      <w:pPr>
        <w:pStyle w:val="22"/>
        <w:numPr>
          <w:ilvl w:val="0"/>
          <w:numId w:val="0"/>
        </w:numPr>
        <w:spacing w:after="0" w:line="360" w:lineRule="auto"/>
        <w:ind w:firstLine="480" w:firstLineChars="200"/>
        <w:contextualSpacing/>
        <w:rPr>
          <w:rFonts w:hint="eastAsia"/>
          <w:bCs/>
          <w:sz w:val="24"/>
          <w:lang w:eastAsia="zh-CN"/>
        </w:rPr>
      </w:pPr>
      <w:r>
        <w:rPr>
          <w:rFonts w:hint="eastAsia"/>
          <w:bCs/>
          <w:sz w:val="24"/>
          <w:lang w:eastAsia="zh-CN"/>
        </w:rPr>
        <w:t>（五）第一阶段设置鼠站，以后每个阶段做好鼠站维护并补充投药；</w:t>
      </w:r>
    </w:p>
    <w:p>
      <w:pPr>
        <w:pStyle w:val="22"/>
        <w:numPr>
          <w:ilvl w:val="0"/>
          <w:numId w:val="0"/>
        </w:numPr>
        <w:spacing w:after="0" w:line="360" w:lineRule="auto"/>
        <w:ind w:firstLine="480" w:firstLineChars="200"/>
        <w:contextualSpacing/>
        <w:rPr>
          <w:rFonts w:hint="eastAsia"/>
          <w:bCs/>
          <w:sz w:val="24"/>
          <w:lang w:eastAsia="zh-CN"/>
        </w:rPr>
      </w:pPr>
      <w:r>
        <w:rPr>
          <w:rFonts w:hint="eastAsia"/>
          <w:bCs/>
          <w:sz w:val="24"/>
          <w:lang w:eastAsia="zh-CN"/>
        </w:rPr>
        <w:t>（六）每阶段消杀前后，进行密度监测，根据监测结果调整消杀方案，消杀后密度仍较高的，进行强化消杀，将病媒生物密度控制在国家规定的标准之内；</w:t>
      </w:r>
    </w:p>
    <w:p>
      <w:pPr>
        <w:pStyle w:val="22"/>
        <w:numPr>
          <w:ilvl w:val="0"/>
          <w:numId w:val="0"/>
        </w:numPr>
        <w:spacing w:after="0" w:line="360" w:lineRule="auto"/>
        <w:ind w:firstLine="480" w:firstLineChars="200"/>
        <w:contextualSpacing/>
        <w:rPr>
          <w:rFonts w:hint="eastAsia"/>
          <w:bCs/>
          <w:sz w:val="24"/>
          <w:lang w:eastAsia="zh-CN"/>
        </w:rPr>
      </w:pPr>
      <w:r>
        <w:rPr>
          <w:rFonts w:hint="eastAsia"/>
          <w:bCs/>
          <w:sz w:val="24"/>
          <w:lang w:eastAsia="zh-CN"/>
        </w:rPr>
        <w:t>（七）作业记录：每个作业小组每天要有现场作业记录，内容包括作业时间、区域、天气情况、作业情况（用药及用量），存在问题、各项作业时的照片，作业完成后由采购人相关负责人确认签字；</w:t>
      </w:r>
    </w:p>
    <w:p>
      <w:pPr>
        <w:pStyle w:val="22"/>
        <w:numPr>
          <w:ilvl w:val="0"/>
          <w:numId w:val="0"/>
        </w:numPr>
        <w:spacing w:after="0" w:line="360" w:lineRule="auto"/>
        <w:ind w:firstLine="480" w:firstLineChars="200"/>
        <w:contextualSpacing/>
        <w:rPr>
          <w:rFonts w:hint="eastAsia"/>
          <w:bCs/>
          <w:sz w:val="24"/>
          <w:lang w:eastAsia="zh-CN"/>
        </w:rPr>
      </w:pPr>
      <w:r>
        <w:rPr>
          <w:rFonts w:hint="eastAsia"/>
          <w:bCs/>
          <w:sz w:val="24"/>
          <w:lang w:eastAsia="zh-CN"/>
        </w:rPr>
        <w:t>（八）遇有下雨天，不得进行外环境作业，应延期进行。</w:t>
      </w:r>
    </w:p>
    <w:p>
      <w:pPr>
        <w:pStyle w:val="22"/>
        <w:numPr>
          <w:ilvl w:val="0"/>
          <w:numId w:val="0"/>
        </w:numPr>
        <w:spacing w:after="0" w:line="360" w:lineRule="auto"/>
        <w:ind w:firstLine="480" w:firstLineChars="200"/>
        <w:contextualSpacing/>
        <w:rPr>
          <w:rFonts w:hint="eastAsia"/>
          <w:b/>
          <w:bCs w:val="0"/>
          <w:sz w:val="24"/>
          <w:lang w:eastAsia="zh-CN"/>
        </w:rPr>
      </w:pPr>
      <w:r>
        <w:rPr>
          <w:rFonts w:hint="eastAsia"/>
          <w:b/>
          <w:bCs w:val="0"/>
          <w:sz w:val="24"/>
          <w:lang w:eastAsia="zh-CN"/>
        </w:rPr>
        <w:t>七、人员要求</w:t>
      </w:r>
    </w:p>
    <w:p>
      <w:pPr>
        <w:pStyle w:val="22"/>
        <w:numPr>
          <w:ilvl w:val="0"/>
          <w:numId w:val="0"/>
        </w:numPr>
        <w:spacing w:after="0" w:line="360" w:lineRule="auto"/>
        <w:ind w:firstLine="480" w:firstLineChars="200"/>
        <w:contextualSpacing/>
        <w:rPr>
          <w:rFonts w:hint="eastAsia"/>
          <w:bCs/>
          <w:sz w:val="24"/>
          <w:lang w:eastAsia="zh-CN"/>
        </w:rPr>
      </w:pPr>
      <w:r>
        <w:rPr>
          <w:rFonts w:hint="eastAsia"/>
          <w:bCs/>
          <w:sz w:val="24"/>
          <w:lang w:eastAsia="zh-CN"/>
        </w:rPr>
        <w:t>指定一名固定经理级项目负责人作为对接人，专项负责该合同按时保质保量的实施，实时与甲方进行项目沟通，并落实甲方所提意见的整改工作。</w:t>
      </w:r>
    </w:p>
    <w:p>
      <w:pPr>
        <w:pStyle w:val="22"/>
        <w:numPr>
          <w:ilvl w:val="0"/>
          <w:numId w:val="0"/>
        </w:numPr>
        <w:spacing w:after="0" w:line="360" w:lineRule="auto"/>
        <w:ind w:firstLine="480" w:firstLineChars="200"/>
        <w:contextualSpacing/>
        <w:rPr>
          <w:rFonts w:hint="eastAsia"/>
          <w:b/>
          <w:bCs w:val="0"/>
          <w:sz w:val="24"/>
          <w:lang w:eastAsia="zh-CN"/>
        </w:rPr>
      </w:pPr>
      <w:r>
        <w:rPr>
          <w:rFonts w:hint="eastAsia"/>
          <w:b/>
          <w:bCs w:val="0"/>
          <w:sz w:val="24"/>
          <w:lang w:eastAsia="zh-CN"/>
        </w:rPr>
        <w:t>八、其他</w:t>
      </w:r>
    </w:p>
    <w:p>
      <w:pPr>
        <w:pStyle w:val="22"/>
        <w:numPr>
          <w:ilvl w:val="0"/>
          <w:numId w:val="0"/>
        </w:numPr>
        <w:spacing w:after="0" w:line="360" w:lineRule="auto"/>
        <w:ind w:firstLine="480" w:firstLineChars="200"/>
        <w:contextualSpacing/>
        <w:rPr>
          <w:rFonts w:hint="eastAsia"/>
          <w:bCs/>
          <w:sz w:val="24"/>
          <w:lang w:eastAsia="zh-CN"/>
        </w:rPr>
      </w:pPr>
      <w:r>
        <w:rPr>
          <w:rFonts w:hint="eastAsia"/>
          <w:bCs/>
          <w:sz w:val="24"/>
          <w:lang w:eastAsia="zh-CN"/>
        </w:rPr>
        <w:t>信息收集报送：每阶段作业结束后，将作业记录（复印件）、照片及防制小结报送采购人处；项目完成后一周内，将项目执行总结报告装订成册后交予采购人。</w:t>
      </w:r>
    </w:p>
    <w:p>
      <w:pPr>
        <w:pStyle w:val="12"/>
        <w:rPr>
          <w:rFonts w:hint="eastAsia"/>
          <w:lang w:val="en-US" w:eastAsia="zh-CN"/>
        </w:rPr>
        <w:sectPr>
          <w:headerReference r:id="rId41" w:type="default"/>
          <w:footerReference r:id="rId42" w:type="default"/>
          <w:pgSz w:w="11910" w:h="16840"/>
          <w:pgMar w:top="1120" w:right="1130" w:bottom="1035" w:left="1670" w:header="857" w:footer="886" w:gutter="0"/>
          <w:pgNumType w:fmt="decimal"/>
          <w:cols w:space="720" w:num="1"/>
        </w:sectPr>
      </w:pPr>
    </w:p>
    <w:p>
      <w:pPr>
        <w:spacing w:before="347" w:line="219" w:lineRule="auto"/>
        <w:ind w:left="2315"/>
        <w:outlineLvl w:val="9"/>
        <w:rPr>
          <w:rFonts w:ascii="宋体" w:hAnsi="宋体" w:eastAsia="宋体" w:cs="宋体"/>
          <w:b/>
          <w:bCs/>
          <w:color w:val="auto"/>
          <w:spacing w:val="-2"/>
          <w:sz w:val="36"/>
          <w:szCs w:val="36"/>
          <w:highlight w:val="none"/>
        </w:rPr>
      </w:pPr>
    </w:p>
    <w:bookmarkEnd w:id="130"/>
    <w:bookmarkEnd w:id="131"/>
    <w:p>
      <w:pPr>
        <w:pStyle w:val="2"/>
        <w:bidi w:val="0"/>
        <w:rPr>
          <w:rFonts w:hint="default"/>
          <w:highlight w:val="none"/>
          <w:lang w:val="en-US" w:eastAsia="zh-CN"/>
        </w:rPr>
      </w:pPr>
      <w:bookmarkStart w:id="134" w:name="_Toc4087"/>
      <w:bookmarkStart w:id="135" w:name="_Toc10198"/>
      <w:bookmarkStart w:id="136" w:name="_Toc5071"/>
      <w:r>
        <w:rPr>
          <w:highlight w:val="none"/>
        </w:rPr>
        <w:t>第</w:t>
      </w:r>
      <w:r>
        <w:rPr>
          <w:rFonts w:hint="eastAsia"/>
          <w:highlight w:val="none"/>
          <w:lang w:val="en-US" w:eastAsia="zh-CN"/>
        </w:rPr>
        <w:t>六</w:t>
      </w:r>
      <w:r>
        <w:rPr>
          <w:highlight w:val="none"/>
        </w:rPr>
        <w:t xml:space="preserve">章  </w:t>
      </w:r>
      <w:r>
        <w:rPr>
          <w:rFonts w:hint="eastAsia"/>
          <w:highlight w:val="none"/>
          <w:lang w:val="en-US" w:eastAsia="zh-CN"/>
        </w:rPr>
        <w:t>拟签订的合同文本</w:t>
      </w:r>
      <w:bookmarkEnd w:id="134"/>
      <w:bookmarkEnd w:id="135"/>
      <w:bookmarkEnd w:id="136"/>
    </w:p>
    <w:p>
      <w:pPr>
        <w:spacing w:line="471" w:lineRule="auto"/>
        <w:rPr>
          <w:rFonts w:ascii="Arial"/>
          <w:color w:val="auto"/>
          <w:sz w:val="21"/>
          <w:highlight w:val="none"/>
        </w:rPr>
      </w:pPr>
    </w:p>
    <w:p>
      <w:pPr>
        <w:rPr>
          <w:rFonts w:hint="eastAsia" w:ascii="宋体" w:hAnsi="宋体" w:eastAsia="宋体" w:cs="宋体"/>
          <w:b/>
          <w:color w:val="auto"/>
          <w:sz w:val="56"/>
          <w:szCs w:val="56"/>
          <w:highlight w:val="none"/>
        </w:rPr>
      </w:pPr>
    </w:p>
    <w:p>
      <w:pPr>
        <w:rPr>
          <w:rFonts w:hint="eastAsia" w:ascii="宋体" w:hAnsi="宋体" w:eastAsia="宋体" w:cs="宋体"/>
          <w:b/>
          <w:color w:val="auto"/>
          <w:sz w:val="56"/>
          <w:szCs w:val="56"/>
          <w:highlight w:val="none"/>
        </w:rPr>
      </w:pPr>
    </w:p>
    <w:p>
      <w:pPr>
        <w:jc w:val="center"/>
        <w:rPr>
          <w:rFonts w:hint="eastAsia" w:ascii="宋体" w:hAnsi="宋体" w:eastAsia="宋体" w:cs="宋体"/>
          <w:b/>
          <w:color w:val="auto"/>
          <w:sz w:val="56"/>
          <w:szCs w:val="56"/>
          <w:highlight w:val="none"/>
        </w:rPr>
      </w:pPr>
      <w:r>
        <w:rPr>
          <w:rFonts w:hint="eastAsia" w:ascii="宋体" w:hAnsi="宋体" w:eastAsia="宋体" w:cs="宋体"/>
          <w:b/>
          <w:color w:val="auto"/>
          <w:sz w:val="56"/>
          <w:szCs w:val="56"/>
          <w:highlight w:val="none"/>
        </w:rPr>
        <w:t>政府采购合同</w:t>
      </w:r>
    </w:p>
    <w:p>
      <w:pPr>
        <w:spacing w:after="0" w:line="360" w:lineRule="auto"/>
        <w:ind w:left="2"/>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（服务类）</w:t>
      </w:r>
    </w:p>
    <w:p>
      <w:pPr>
        <w:spacing w:before="120" w:beforeLines="50" w:after="0" w:line="360" w:lineRule="auto"/>
        <w:ind w:left="2"/>
        <w:jc w:val="center"/>
        <w:rPr>
          <w:rFonts w:hint="eastAsia" w:ascii="宋体" w:hAnsi="宋体" w:eastAsia="宋体" w:cs="宋体"/>
          <w:color w:val="auto"/>
          <w:sz w:val="24"/>
          <w:szCs w:val="24"/>
          <w:highlight w:val="none"/>
        </w:rPr>
      </w:pPr>
    </w:p>
    <w:p>
      <w:pPr>
        <w:spacing w:before="120" w:beforeLines="50" w:after="0" w:line="360" w:lineRule="auto"/>
        <w:ind w:firstLine="839"/>
        <w:rPr>
          <w:rFonts w:hint="eastAsia" w:ascii="宋体" w:hAnsi="宋体" w:eastAsia="宋体" w:cs="宋体"/>
          <w:color w:val="auto"/>
          <w:sz w:val="24"/>
          <w:szCs w:val="24"/>
          <w:highlight w:val="none"/>
        </w:rPr>
      </w:pPr>
    </w:p>
    <w:p>
      <w:pPr>
        <w:spacing w:before="120" w:beforeLines="50" w:after="0" w:line="360" w:lineRule="auto"/>
        <w:ind w:firstLine="839"/>
        <w:rPr>
          <w:rFonts w:hint="eastAsia" w:ascii="宋体" w:hAnsi="宋体" w:eastAsia="宋体" w:cs="宋体"/>
          <w:color w:val="auto"/>
          <w:sz w:val="24"/>
          <w:szCs w:val="24"/>
          <w:highlight w:val="none"/>
        </w:rPr>
      </w:pPr>
    </w:p>
    <w:p>
      <w:pPr>
        <w:spacing w:before="120" w:beforeLines="50" w:after="0" w:line="360" w:lineRule="auto"/>
        <w:ind w:firstLine="839"/>
        <w:rPr>
          <w:rFonts w:hint="eastAsia" w:ascii="宋体" w:hAnsi="宋体" w:eastAsia="宋体" w:cs="宋体"/>
          <w:color w:val="auto"/>
          <w:sz w:val="24"/>
          <w:szCs w:val="24"/>
          <w:highlight w:val="none"/>
        </w:rPr>
      </w:pPr>
    </w:p>
    <w:p>
      <w:pPr>
        <w:spacing w:before="120" w:beforeLines="50" w:after="0" w:line="360" w:lineRule="auto"/>
        <w:ind w:firstLine="839"/>
        <w:rPr>
          <w:rFonts w:hint="eastAsia" w:ascii="宋体" w:hAnsi="宋体" w:eastAsia="宋体" w:cs="宋体"/>
          <w:color w:val="auto"/>
          <w:sz w:val="24"/>
          <w:szCs w:val="24"/>
          <w:highlight w:val="none"/>
        </w:rPr>
      </w:pPr>
    </w:p>
    <w:p>
      <w:pPr>
        <w:spacing w:before="120" w:beforeLines="50" w:after="0" w:line="360" w:lineRule="auto"/>
        <w:ind w:firstLine="839"/>
        <w:rPr>
          <w:rFonts w:hint="eastAsia" w:ascii="宋体" w:hAnsi="宋体" w:eastAsia="宋体" w:cs="宋体"/>
          <w:color w:val="auto"/>
          <w:sz w:val="24"/>
          <w:szCs w:val="24"/>
          <w:highlight w:val="none"/>
        </w:rPr>
      </w:pPr>
    </w:p>
    <w:p>
      <w:pPr>
        <w:spacing w:before="120" w:beforeLines="50" w:after="0" w:line="360" w:lineRule="auto"/>
        <w:ind w:firstLine="839"/>
        <w:rPr>
          <w:rFonts w:hint="eastAsia" w:ascii="宋体" w:hAnsi="宋体" w:eastAsia="宋体" w:cs="宋体"/>
          <w:color w:val="auto"/>
          <w:sz w:val="24"/>
          <w:szCs w:val="24"/>
          <w:highlight w:val="none"/>
        </w:rPr>
      </w:pPr>
    </w:p>
    <w:p>
      <w:pPr>
        <w:spacing w:before="120" w:beforeLines="50" w:after="0" w:line="360" w:lineRule="auto"/>
        <w:ind w:firstLine="1920" w:firstLineChars="8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MERGEFIELD "项目名称"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大兴区亦庄镇病媒生物防制项目</w:t>
      </w:r>
      <w:r>
        <w:rPr>
          <w:rFonts w:hint="eastAsia" w:ascii="宋体" w:hAnsi="宋体" w:eastAsia="宋体" w:cs="宋体"/>
          <w:color w:val="auto"/>
          <w:sz w:val="24"/>
          <w:szCs w:val="24"/>
          <w:highlight w:val="none"/>
          <w:u w:val="single"/>
        </w:rPr>
        <w:fldChar w:fldCharType="end"/>
      </w:r>
    </w:p>
    <w:p>
      <w:pPr>
        <w:spacing w:before="120" w:beforeLines="50" w:after="0" w:line="360" w:lineRule="auto"/>
        <w:ind w:firstLine="1920" w:firstLineChars="8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包    </w:t>
      </w:r>
      <w:r>
        <w:rPr>
          <w:rFonts w:hint="eastAsia" w:ascii="宋体" w:hAnsi="宋体" w:eastAsia="宋体" w:cs="宋体"/>
          <w:color w:val="auto"/>
          <w:sz w:val="24"/>
          <w:szCs w:val="24"/>
          <w:highlight w:val="none"/>
        </w:rPr>
        <w:t>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01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p>
    <w:p>
      <w:pPr>
        <w:spacing w:before="120" w:beforeLines="50" w:after="0" w:line="360" w:lineRule="auto"/>
        <w:ind w:firstLine="1920" w:firstLineChars="8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合同</w:t>
      </w:r>
      <w:r>
        <w:rPr>
          <w:rFonts w:hint="eastAsia" w:ascii="宋体" w:hAnsi="宋体" w:eastAsia="宋体" w:cs="宋体"/>
          <w:color w:val="auto"/>
          <w:sz w:val="24"/>
          <w:szCs w:val="24"/>
          <w:highlight w:val="none"/>
        </w:rPr>
        <w:t>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p>
    <w:p>
      <w:pPr>
        <w:spacing w:after="0"/>
        <w:rPr>
          <w:rFonts w:hint="default" w:eastAsia="宋体"/>
          <w:color w:val="auto"/>
          <w:highlight w:val="none"/>
          <w:u w:val="single"/>
          <w:lang w:val="en-US" w:eastAsia="zh-CN"/>
        </w:rPr>
      </w:pPr>
      <w:r>
        <w:rPr>
          <w:rFonts w:hint="eastAsia"/>
          <w:color w:val="auto"/>
          <w:highlight w:val="none"/>
          <w:lang w:val="en-US" w:eastAsia="zh-CN"/>
        </w:rPr>
        <w:t xml:space="preserve">        </w:t>
      </w:r>
    </w:p>
    <w:p>
      <w:pPr>
        <w:spacing w:after="0"/>
        <w:rPr>
          <w:rFonts w:hint="eastAsia" w:ascii="宋体" w:hAnsi="宋体" w:eastAsia="宋体" w:cs="宋体"/>
          <w:color w:val="auto"/>
          <w:sz w:val="24"/>
          <w:szCs w:val="24"/>
          <w:highlight w:val="none"/>
        </w:rPr>
      </w:pPr>
    </w:p>
    <w:p>
      <w:pPr>
        <w:spacing w:after="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pPr>
        <w:spacing w:after="0"/>
        <w:rPr>
          <w:rFonts w:hint="eastAsia" w:ascii="宋体" w:hAnsi="宋体" w:eastAsia="宋体" w:cs="宋体"/>
          <w:color w:val="auto"/>
          <w:sz w:val="24"/>
          <w:szCs w:val="24"/>
          <w:highlight w:val="none"/>
        </w:rPr>
      </w:pPr>
    </w:p>
    <w:p>
      <w:pPr>
        <w:spacing w:after="0" w:line="360" w:lineRule="auto"/>
        <w:ind w:firstLine="2400" w:firstLineChars="10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签署日期：</w:t>
      </w:r>
      <w:r>
        <w:rPr>
          <w:rFonts w:hint="eastAsia" w:ascii="宋体" w:hAnsi="宋体" w:eastAsia="宋体" w:cs="宋体"/>
          <w:color w:val="auto"/>
          <w:sz w:val="24"/>
          <w:szCs w:val="24"/>
          <w:highlight w:val="none"/>
          <w:u w:val="single"/>
        </w:rPr>
        <w:t xml:space="preserve">      年     月    日</w:t>
      </w:r>
    </w:p>
    <w:p>
      <w:pPr>
        <w:jc w:val="center"/>
        <w:rPr>
          <w:rFonts w:hint="eastAsia" w:ascii="宋体" w:hAnsi="宋体" w:eastAsia="宋体" w:cs="宋体"/>
          <w:b/>
          <w:bCs/>
          <w:color w:val="auto"/>
          <w:sz w:val="24"/>
          <w:szCs w:val="24"/>
          <w:highlight w:val="none"/>
        </w:rPr>
      </w:pPr>
    </w:p>
    <w:p>
      <w:pPr>
        <w:jc w:val="center"/>
        <w:rPr>
          <w:rFonts w:hint="eastAsia" w:ascii="宋体" w:hAnsi="宋体" w:eastAsia="宋体" w:cs="宋体"/>
          <w:b/>
          <w:bCs/>
          <w:color w:val="auto"/>
          <w:sz w:val="32"/>
          <w:szCs w:val="32"/>
          <w:highlight w:val="none"/>
        </w:rPr>
        <w:sectPr>
          <w:pgSz w:w="11910" w:h="16840"/>
          <w:pgMar w:top="1120" w:right="1130" w:bottom="1035" w:left="1670" w:header="857" w:footer="886" w:gutter="0"/>
          <w:pgNumType w:fmt="decimal"/>
          <w:cols w:space="720" w:num="1"/>
        </w:sectPr>
      </w:pPr>
    </w:p>
    <w:p>
      <w:pPr>
        <w:jc w:val="center"/>
        <w:rPr>
          <w:rFonts w:hint="eastAsia" w:ascii="宋体" w:hAnsi="宋体" w:eastAsia="宋体" w:cs="宋体"/>
          <w:b/>
          <w:bCs/>
          <w:color w:val="auto"/>
          <w:sz w:val="32"/>
          <w:szCs w:val="32"/>
          <w:highlight w:val="none"/>
        </w:rPr>
      </w:pPr>
    </w:p>
    <w:p>
      <w:pPr>
        <w:spacing w:line="460" w:lineRule="exact"/>
        <w:jc w:val="center"/>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t>协 议 书</w:t>
      </w:r>
    </w:p>
    <w:p>
      <w:pPr>
        <w:spacing w:line="460" w:lineRule="exact"/>
        <w:ind w:firstLine="482" w:firstLineChars="200"/>
        <w:jc w:val="center"/>
        <w:rPr>
          <w:rFonts w:hint="eastAsia" w:ascii="宋体" w:hAnsi="宋体" w:eastAsia="宋体" w:cs="宋体"/>
          <w:b/>
          <w:sz w:val="24"/>
          <w:szCs w:val="24"/>
          <w:highlight w:val="none"/>
        </w:rPr>
      </w:pPr>
    </w:p>
    <w:p>
      <w:pPr>
        <w:spacing w:line="460" w:lineRule="exact"/>
        <w:ind w:firstLine="480" w:firstLineChars="200"/>
        <w:rPr>
          <w:rFonts w:hint="eastAsia" w:ascii="宋体" w:hAnsi="宋体" w:eastAsia="宋体" w:cs="宋体"/>
          <w:sz w:val="24"/>
          <w:szCs w:val="24"/>
          <w:highlight w:val="none"/>
          <w:lang w:bidi="ar-SA"/>
        </w:rPr>
      </w:pPr>
      <w:r>
        <w:rPr>
          <w:rFonts w:hint="eastAsia" w:ascii="宋体" w:hAnsi="宋体" w:eastAsia="宋体" w:cs="宋体"/>
          <w:sz w:val="24"/>
          <w:szCs w:val="24"/>
          <w:highlight w:val="none"/>
          <w:lang w:bidi="ar-SA"/>
        </w:rPr>
        <w:t>发包人：</w:t>
      </w:r>
      <w:r>
        <w:rPr>
          <w:rFonts w:hint="eastAsia" w:ascii="宋体" w:hAnsi="宋体" w:eastAsia="宋体" w:cs="宋体"/>
          <w:sz w:val="24"/>
          <w:szCs w:val="24"/>
          <w:highlight w:val="none"/>
          <w:u w:val="single"/>
          <w:lang w:bidi="ar-SA"/>
        </w:rPr>
        <w:fldChar w:fldCharType="begin"/>
      </w:r>
      <w:r>
        <w:rPr>
          <w:rFonts w:hint="eastAsia" w:ascii="宋体" w:hAnsi="宋体" w:eastAsia="宋体" w:cs="宋体"/>
          <w:sz w:val="24"/>
          <w:szCs w:val="24"/>
          <w:highlight w:val="none"/>
          <w:u w:val="single"/>
          <w:lang w:bidi="ar-SA"/>
        </w:rPr>
        <w:instrText xml:space="preserve"> MERGEFIELD "建设单位名称/采购人" </w:instrText>
      </w:r>
      <w:r>
        <w:rPr>
          <w:rFonts w:hint="eastAsia" w:ascii="宋体" w:hAnsi="宋体" w:eastAsia="宋体" w:cs="宋体"/>
          <w:sz w:val="24"/>
          <w:szCs w:val="24"/>
          <w:highlight w:val="none"/>
          <w:u w:val="single"/>
          <w:lang w:bidi="ar-SA"/>
        </w:rPr>
        <w:fldChar w:fldCharType="separate"/>
      </w:r>
      <w:r>
        <w:rPr>
          <w:rFonts w:hint="eastAsia" w:ascii="宋体" w:hAnsi="宋体" w:eastAsia="宋体" w:cs="宋体"/>
          <w:sz w:val="24"/>
          <w:szCs w:val="24"/>
          <w:highlight w:val="none"/>
          <w:u w:val="single"/>
          <w:lang w:bidi="ar-SA"/>
        </w:rPr>
        <w:t>北京市大兴区亦庄镇人民政府</w:t>
      </w:r>
      <w:r>
        <w:rPr>
          <w:rFonts w:hint="eastAsia" w:ascii="宋体" w:hAnsi="宋体" w:eastAsia="宋体" w:cs="宋体"/>
          <w:sz w:val="24"/>
          <w:szCs w:val="24"/>
          <w:highlight w:val="none"/>
          <w:u w:val="single"/>
          <w:lang w:bidi="ar-SA"/>
        </w:rPr>
        <w:fldChar w:fldCharType="end"/>
      </w:r>
      <w:r>
        <w:rPr>
          <w:rFonts w:hint="eastAsia" w:ascii="宋体" w:hAnsi="宋体" w:eastAsia="宋体" w:cs="宋体"/>
          <w:sz w:val="24"/>
          <w:szCs w:val="24"/>
          <w:highlight w:val="none"/>
          <w:lang w:bidi="ar-SA"/>
        </w:rPr>
        <w:t>（以下称“甲方”）</w:t>
      </w:r>
    </w:p>
    <w:p>
      <w:pPr>
        <w:spacing w:line="460" w:lineRule="exact"/>
        <w:ind w:firstLine="480" w:firstLineChars="200"/>
        <w:rPr>
          <w:rFonts w:hint="eastAsia" w:ascii="宋体" w:hAnsi="宋体" w:eastAsia="宋体" w:cs="宋体"/>
          <w:sz w:val="24"/>
          <w:szCs w:val="24"/>
          <w:highlight w:val="none"/>
          <w:lang w:bidi="ar-SA"/>
        </w:rPr>
      </w:pPr>
      <w:r>
        <w:rPr>
          <w:rFonts w:hint="eastAsia" w:ascii="宋体" w:hAnsi="宋体" w:eastAsia="宋体" w:cs="宋体"/>
          <w:sz w:val="24"/>
          <w:szCs w:val="24"/>
          <w:highlight w:val="none"/>
          <w:lang w:bidi="ar-SA"/>
        </w:rPr>
        <w:t>地</w:t>
      </w: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bidi="ar-SA"/>
        </w:rPr>
        <w:t>址：</w:t>
      </w:r>
      <w:r>
        <w:rPr>
          <w:rFonts w:hint="eastAsia" w:ascii="宋体" w:hAnsi="宋体" w:eastAsia="宋体" w:cs="宋体"/>
          <w:sz w:val="24"/>
          <w:szCs w:val="24"/>
          <w:highlight w:val="none"/>
          <w:u w:val="single"/>
          <w:lang w:bidi="ar-SA"/>
        </w:rPr>
        <w:t>北京经济技术开发区北环西路八号</w:t>
      </w:r>
    </w:p>
    <w:p>
      <w:pPr>
        <w:spacing w:line="460" w:lineRule="exact"/>
        <w:ind w:firstLine="480" w:firstLineChars="200"/>
        <w:rPr>
          <w:rFonts w:hint="eastAsia" w:ascii="宋体" w:hAnsi="宋体" w:eastAsia="宋体" w:cs="宋体"/>
          <w:sz w:val="24"/>
          <w:szCs w:val="24"/>
          <w:highlight w:val="none"/>
          <w:lang w:bidi="ar-SA"/>
        </w:rPr>
      </w:pPr>
      <w:r>
        <w:rPr>
          <w:rFonts w:hint="eastAsia" w:ascii="宋体" w:hAnsi="宋体" w:eastAsia="宋体" w:cs="宋体"/>
          <w:sz w:val="24"/>
          <w:szCs w:val="24"/>
          <w:highlight w:val="none"/>
          <w:lang w:bidi="ar-SA"/>
        </w:rPr>
        <w:t>联系人：</w:t>
      </w:r>
      <w:r>
        <w:rPr>
          <w:rFonts w:hint="eastAsia" w:ascii="宋体" w:hAnsi="宋体" w:eastAsia="宋体" w:cs="宋体"/>
          <w:sz w:val="24"/>
          <w:szCs w:val="24"/>
          <w:highlight w:val="none"/>
          <w:u w:val="single"/>
          <w:lang w:bidi="ar-SA"/>
        </w:rPr>
        <w:fldChar w:fldCharType="begin"/>
      </w:r>
      <w:r>
        <w:rPr>
          <w:rFonts w:hint="eastAsia" w:ascii="宋体" w:hAnsi="宋体" w:eastAsia="宋体" w:cs="宋体"/>
          <w:sz w:val="24"/>
          <w:szCs w:val="24"/>
          <w:highlight w:val="none"/>
          <w:u w:val="single"/>
          <w:lang w:bidi="ar-SA"/>
        </w:rPr>
        <w:instrText xml:space="preserve"> MERGEFIELD "甲方项目负责人" </w:instrText>
      </w:r>
      <w:r>
        <w:rPr>
          <w:rFonts w:hint="eastAsia" w:ascii="宋体" w:hAnsi="宋体" w:eastAsia="宋体" w:cs="宋体"/>
          <w:sz w:val="24"/>
          <w:szCs w:val="24"/>
          <w:highlight w:val="none"/>
          <w:u w:val="single"/>
          <w:lang w:bidi="ar-SA"/>
        </w:rPr>
        <w:fldChar w:fldCharType="separate"/>
      </w:r>
      <w:r>
        <w:rPr>
          <w:rFonts w:hint="eastAsia" w:ascii="宋体" w:hAnsi="宋体" w:eastAsia="宋体" w:cs="宋体"/>
          <w:sz w:val="24"/>
          <w:szCs w:val="24"/>
          <w:highlight w:val="none"/>
          <w:u w:val="single"/>
          <w:lang w:bidi="ar-SA"/>
        </w:rPr>
        <w:t>邢宝飞</w:t>
      </w:r>
      <w:r>
        <w:rPr>
          <w:rFonts w:hint="eastAsia" w:ascii="宋体" w:hAnsi="宋体" w:eastAsia="宋体" w:cs="宋体"/>
          <w:sz w:val="24"/>
          <w:szCs w:val="24"/>
          <w:highlight w:val="none"/>
          <w:u w:val="single"/>
          <w:lang w:bidi="ar-SA"/>
        </w:rPr>
        <w:fldChar w:fldCharType="end"/>
      </w:r>
      <w:r>
        <w:rPr>
          <w:rFonts w:hint="eastAsia" w:ascii="宋体" w:hAnsi="宋体" w:eastAsia="宋体" w:cs="宋体"/>
          <w:sz w:val="24"/>
          <w:szCs w:val="24"/>
          <w:highlight w:val="none"/>
          <w:u w:val="single"/>
          <w:lang w:bidi="ar-SA"/>
        </w:rPr>
        <w:t xml:space="preserve">                        </w:t>
      </w:r>
    </w:p>
    <w:p>
      <w:pPr>
        <w:spacing w:line="460" w:lineRule="exact"/>
        <w:ind w:firstLine="480" w:firstLineChars="200"/>
        <w:rPr>
          <w:rFonts w:hint="eastAsia" w:ascii="宋体" w:hAnsi="宋体" w:eastAsia="宋体" w:cs="宋体"/>
          <w:sz w:val="24"/>
          <w:szCs w:val="24"/>
          <w:highlight w:val="none"/>
          <w:lang w:bidi="ar-SA"/>
        </w:rPr>
      </w:pPr>
      <w:r>
        <w:rPr>
          <w:rFonts w:hint="eastAsia" w:ascii="宋体" w:hAnsi="宋体" w:eastAsia="宋体" w:cs="宋体"/>
          <w:sz w:val="24"/>
          <w:szCs w:val="24"/>
          <w:highlight w:val="none"/>
          <w:lang w:bidi="ar-SA"/>
        </w:rPr>
        <w:t>电</w:t>
      </w: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bidi="ar-SA"/>
        </w:rPr>
        <w:t>话：</w:t>
      </w:r>
      <w:r>
        <w:rPr>
          <w:rFonts w:hint="eastAsia" w:ascii="宋体" w:hAnsi="宋体" w:eastAsia="宋体" w:cs="宋体"/>
          <w:sz w:val="24"/>
          <w:szCs w:val="24"/>
          <w:highlight w:val="none"/>
          <w:u w:val="single"/>
          <w:lang w:val="en-US" w:eastAsia="zh-CN" w:bidi="ar-SA"/>
        </w:rPr>
        <w:fldChar w:fldCharType="begin"/>
      </w:r>
      <w:r>
        <w:rPr>
          <w:rFonts w:hint="eastAsia" w:ascii="宋体" w:hAnsi="宋体" w:eastAsia="宋体" w:cs="宋体"/>
          <w:sz w:val="24"/>
          <w:szCs w:val="24"/>
          <w:highlight w:val="none"/>
          <w:u w:val="single"/>
          <w:lang w:val="en-US" w:eastAsia="zh-CN" w:bidi="ar-SA"/>
        </w:rPr>
        <w:instrText xml:space="preserve"> MERGEFIELD "甲方项目负责人电话" </w:instrText>
      </w:r>
      <w:r>
        <w:rPr>
          <w:rFonts w:hint="eastAsia" w:ascii="宋体" w:hAnsi="宋体" w:eastAsia="宋体" w:cs="宋体"/>
          <w:sz w:val="24"/>
          <w:szCs w:val="24"/>
          <w:highlight w:val="none"/>
          <w:u w:val="single"/>
          <w:lang w:val="en-US" w:eastAsia="zh-CN" w:bidi="ar-SA"/>
        </w:rPr>
        <w:fldChar w:fldCharType="separate"/>
      </w:r>
      <w:r>
        <w:rPr>
          <w:rFonts w:hint="eastAsia" w:ascii="宋体" w:hAnsi="宋体" w:eastAsia="宋体" w:cs="宋体"/>
          <w:sz w:val="24"/>
          <w:szCs w:val="24"/>
          <w:highlight w:val="none"/>
          <w:u w:val="single"/>
          <w:lang w:val="en-US" w:eastAsia="zh-CN" w:bidi="ar-SA"/>
        </w:rPr>
        <w:t>010-67878183</w:t>
      </w:r>
      <w:r>
        <w:rPr>
          <w:rFonts w:hint="eastAsia" w:ascii="宋体" w:hAnsi="宋体" w:eastAsia="宋体" w:cs="宋体"/>
          <w:sz w:val="24"/>
          <w:szCs w:val="24"/>
          <w:highlight w:val="none"/>
          <w:u w:val="single"/>
          <w:lang w:val="en-US" w:eastAsia="zh-CN" w:bidi="ar-SA"/>
        </w:rPr>
        <w:fldChar w:fldCharType="end"/>
      </w:r>
      <w:r>
        <w:rPr>
          <w:rFonts w:hint="eastAsia" w:ascii="宋体" w:hAnsi="宋体" w:eastAsia="宋体" w:cs="宋体"/>
          <w:sz w:val="24"/>
          <w:szCs w:val="24"/>
          <w:highlight w:val="none"/>
          <w:u w:val="single"/>
          <w:lang w:bidi="ar-SA"/>
        </w:rPr>
        <w:t xml:space="preserve">                  </w:t>
      </w:r>
    </w:p>
    <w:p>
      <w:pPr>
        <w:spacing w:line="460" w:lineRule="exact"/>
        <w:ind w:firstLine="480" w:firstLineChars="200"/>
        <w:rPr>
          <w:rFonts w:hint="eastAsia" w:ascii="宋体" w:hAnsi="宋体" w:eastAsia="宋体" w:cs="宋体"/>
          <w:sz w:val="24"/>
          <w:szCs w:val="24"/>
          <w:highlight w:val="none"/>
          <w:lang w:bidi="ar-SA"/>
        </w:rPr>
      </w:pPr>
      <w:r>
        <w:rPr>
          <w:rFonts w:hint="eastAsia" w:ascii="宋体" w:hAnsi="宋体" w:eastAsia="宋体" w:cs="宋体"/>
          <w:sz w:val="24"/>
          <w:szCs w:val="24"/>
          <w:highlight w:val="none"/>
          <w:lang w:bidi="ar-SA"/>
        </w:rPr>
        <w:t>承包人：</w:t>
      </w:r>
      <w:r>
        <w:rPr>
          <w:rFonts w:hint="eastAsia" w:ascii="宋体" w:hAnsi="宋体" w:eastAsia="宋体" w:cs="宋体"/>
          <w:sz w:val="24"/>
          <w:szCs w:val="24"/>
          <w:highlight w:val="none"/>
          <w:u w:val="single"/>
          <w:lang w:bidi="ar-SA"/>
        </w:rPr>
        <w:t xml:space="preserve">                          </w:t>
      </w:r>
      <w:r>
        <w:rPr>
          <w:rFonts w:hint="eastAsia" w:ascii="宋体" w:hAnsi="宋体" w:eastAsia="宋体" w:cs="宋体"/>
          <w:sz w:val="24"/>
          <w:szCs w:val="24"/>
          <w:highlight w:val="none"/>
          <w:lang w:bidi="ar-SA"/>
        </w:rPr>
        <w:t>（以下称“乙方”）</w:t>
      </w:r>
    </w:p>
    <w:p>
      <w:pPr>
        <w:spacing w:line="460" w:lineRule="exact"/>
        <w:ind w:firstLine="480" w:firstLineChars="200"/>
        <w:rPr>
          <w:rFonts w:hint="eastAsia" w:ascii="宋体" w:hAnsi="宋体" w:eastAsia="宋体" w:cs="宋体"/>
          <w:sz w:val="24"/>
          <w:szCs w:val="24"/>
          <w:highlight w:val="none"/>
          <w:lang w:bidi="ar-SA"/>
        </w:rPr>
      </w:pPr>
      <w:r>
        <w:rPr>
          <w:rFonts w:hint="eastAsia" w:ascii="宋体" w:hAnsi="宋体" w:eastAsia="宋体" w:cs="宋体"/>
          <w:sz w:val="24"/>
          <w:szCs w:val="24"/>
          <w:highlight w:val="none"/>
          <w:lang w:bidi="ar-SA"/>
        </w:rPr>
        <w:t>地</w:t>
      </w: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bidi="ar-SA"/>
        </w:rPr>
        <w:t>址：</w:t>
      </w:r>
      <w:r>
        <w:rPr>
          <w:rFonts w:hint="eastAsia" w:ascii="宋体" w:hAnsi="宋体" w:eastAsia="宋体" w:cs="宋体"/>
          <w:sz w:val="24"/>
          <w:szCs w:val="24"/>
          <w:highlight w:val="none"/>
          <w:u w:val="single"/>
          <w:lang w:bidi="ar-SA"/>
        </w:rPr>
        <w:t xml:space="preserve">                         </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u w:val="single"/>
          <w:lang w:bidi="ar-SA"/>
        </w:rPr>
        <w:t xml:space="preserve"> </w:t>
      </w:r>
    </w:p>
    <w:p>
      <w:pPr>
        <w:spacing w:line="460" w:lineRule="exact"/>
        <w:ind w:firstLine="480" w:firstLineChars="200"/>
        <w:rPr>
          <w:rFonts w:hint="eastAsia" w:ascii="宋体" w:hAnsi="宋体" w:eastAsia="宋体" w:cs="宋体"/>
          <w:sz w:val="24"/>
          <w:szCs w:val="24"/>
          <w:highlight w:val="none"/>
          <w:lang w:bidi="ar-SA"/>
        </w:rPr>
      </w:pPr>
      <w:r>
        <w:rPr>
          <w:rFonts w:hint="eastAsia" w:ascii="宋体" w:hAnsi="宋体" w:eastAsia="宋体" w:cs="宋体"/>
          <w:sz w:val="24"/>
          <w:szCs w:val="24"/>
          <w:highlight w:val="none"/>
          <w:lang w:bidi="ar-SA"/>
        </w:rPr>
        <w:t>联系人：</w:t>
      </w:r>
      <w:r>
        <w:rPr>
          <w:rFonts w:hint="eastAsia" w:ascii="宋体" w:hAnsi="宋体" w:eastAsia="宋体" w:cs="宋体"/>
          <w:sz w:val="24"/>
          <w:szCs w:val="24"/>
          <w:highlight w:val="none"/>
          <w:u w:val="single"/>
          <w:lang w:bidi="ar-SA"/>
        </w:rPr>
        <w:t xml:space="preserve">                         </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u w:val="single"/>
          <w:lang w:bidi="ar-SA"/>
        </w:rPr>
        <w:t xml:space="preserve"> </w:t>
      </w:r>
    </w:p>
    <w:p>
      <w:pPr>
        <w:spacing w:line="460" w:lineRule="exact"/>
        <w:ind w:firstLine="480" w:firstLineChars="200"/>
        <w:rPr>
          <w:rFonts w:hint="eastAsia" w:ascii="宋体" w:hAnsi="宋体" w:eastAsia="宋体" w:cs="宋体"/>
          <w:sz w:val="24"/>
          <w:szCs w:val="24"/>
          <w:highlight w:val="none"/>
          <w:u w:val="single"/>
          <w:lang w:bidi="ar-SA"/>
        </w:rPr>
      </w:pPr>
      <w:r>
        <w:rPr>
          <w:rFonts w:hint="eastAsia" w:ascii="宋体" w:hAnsi="宋体" w:eastAsia="宋体" w:cs="宋体"/>
          <w:sz w:val="24"/>
          <w:szCs w:val="24"/>
          <w:highlight w:val="none"/>
          <w:lang w:bidi="ar-SA"/>
        </w:rPr>
        <w:t>电</w:t>
      </w:r>
      <w:r>
        <w:rPr>
          <w:rFonts w:hint="eastAsia" w:ascii="宋体" w:hAnsi="宋体" w:eastAsia="宋体" w:cs="宋体"/>
          <w:sz w:val="24"/>
          <w:szCs w:val="24"/>
          <w:highlight w:val="none"/>
          <w:lang w:val="en-US" w:eastAsia="zh-CN" w:bidi="ar-SA"/>
        </w:rPr>
        <w:t xml:space="preserve">  </w:t>
      </w:r>
      <w:r>
        <w:rPr>
          <w:rFonts w:hint="eastAsia" w:ascii="宋体" w:hAnsi="宋体" w:eastAsia="宋体" w:cs="宋体"/>
          <w:sz w:val="24"/>
          <w:szCs w:val="24"/>
          <w:highlight w:val="none"/>
          <w:lang w:bidi="ar-SA"/>
        </w:rPr>
        <w:t>话：</w:t>
      </w:r>
      <w:r>
        <w:rPr>
          <w:rFonts w:hint="eastAsia" w:ascii="宋体" w:hAnsi="宋体" w:eastAsia="宋体" w:cs="宋体"/>
          <w:sz w:val="24"/>
          <w:szCs w:val="24"/>
          <w:highlight w:val="none"/>
          <w:u w:val="single"/>
          <w:lang w:bidi="ar-SA"/>
        </w:rPr>
        <w:t xml:space="preserve">                         </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u w:val="single"/>
          <w:lang w:bidi="ar-SA"/>
        </w:rPr>
        <w:t xml:space="preserve"> </w:t>
      </w:r>
    </w:p>
    <w:p>
      <w:pPr>
        <w:pStyle w:val="17"/>
        <w:spacing w:line="460" w:lineRule="exact"/>
        <w:rPr>
          <w:rFonts w:hint="eastAsia" w:ascii="宋体" w:hAnsi="宋体" w:eastAsia="宋体" w:cs="宋体"/>
          <w:sz w:val="15"/>
          <w:szCs w:val="22"/>
          <w:highlight w:val="none"/>
        </w:rPr>
      </w:pPr>
    </w:p>
    <w:p>
      <w:pPr>
        <w:spacing w:line="460" w:lineRule="exact"/>
        <w:ind w:firstLine="480" w:firstLineChars="200"/>
        <w:rPr>
          <w:rFonts w:hint="eastAsia" w:ascii="宋体" w:hAnsi="宋体" w:eastAsia="宋体" w:cs="宋体"/>
          <w:sz w:val="24"/>
          <w:szCs w:val="24"/>
          <w:highlight w:val="none"/>
          <w:lang w:bidi="ar-SA"/>
        </w:rPr>
      </w:pPr>
      <w:r>
        <w:rPr>
          <w:rFonts w:hint="eastAsia" w:ascii="宋体" w:hAnsi="宋体" w:eastAsia="宋体" w:cs="宋体"/>
          <w:sz w:val="24"/>
          <w:szCs w:val="24"/>
          <w:highlight w:val="none"/>
          <w:lang w:bidi="ar-SA"/>
        </w:rPr>
        <w:t>根据《中华人民共和国</w:t>
      </w:r>
      <w:r>
        <w:rPr>
          <w:rFonts w:hint="eastAsia" w:ascii="宋体" w:hAnsi="宋体" w:eastAsia="宋体" w:cs="宋体"/>
          <w:sz w:val="24"/>
          <w:szCs w:val="24"/>
          <w:highlight w:val="none"/>
          <w:lang w:val="en-US" w:eastAsia="zh-CN" w:bidi="ar-SA"/>
        </w:rPr>
        <w:t>民法典</w:t>
      </w:r>
      <w:r>
        <w:rPr>
          <w:rFonts w:hint="eastAsia" w:ascii="宋体" w:hAnsi="宋体" w:eastAsia="宋体" w:cs="宋体"/>
          <w:sz w:val="24"/>
          <w:szCs w:val="24"/>
          <w:highlight w:val="none"/>
          <w:lang w:bidi="ar-SA"/>
        </w:rPr>
        <w:t>》及北京市市容环境卫生有关法律、规章、文件的规定，经甲、乙双方协商，</w:t>
      </w:r>
      <w:r>
        <w:rPr>
          <w:rFonts w:hint="eastAsia" w:ascii="宋体" w:hAnsi="宋体" w:eastAsia="宋体" w:cs="宋体"/>
          <w:sz w:val="24"/>
          <w:szCs w:val="24"/>
          <w:highlight w:val="none"/>
          <w:lang w:val="en-US" w:eastAsia="zh-CN" w:bidi="ar-SA"/>
        </w:rPr>
        <w:t>就</w:t>
      </w:r>
      <w:r>
        <w:rPr>
          <w:rFonts w:hint="eastAsia" w:ascii="宋体" w:hAnsi="宋体" w:eastAsia="宋体" w:cs="宋体"/>
          <w:sz w:val="24"/>
          <w:szCs w:val="24"/>
          <w:highlight w:val="none"/>
          <w:u w:val="single"/>
          <w:lang w:val="en-US" w:eastAsia="zh-CN" w:bidi="ar-SA"/>
        </w:rPr>
        <w:fldChar w:fldCharType="begin"/>
      </w:r>
      <w:r>
        <w:rPr>
          <w:rFonts w:hint="eastAsia" w:ascii="宋体" w:hAnsi="宋体" w:eastAsia="宋体" w:cs="宋体"/>
          <w:sz w:val="24"/>
          <w:szCs w:val="24"/>
          <w:highlight w:val="none"/>
          <w:u w:val="single"/>
          <w:lang w:val="en-US" w:eastAsia="zh-CN" w:bidi="ar-SA"/>
        </w:rPr>
        <w:instrText xml:space="preserve"> MERGEFIELD "项目名称" </w:instrText>
      </w:r>
      <w:r>
        <w:rPr>
          <w:rFonts w:hint="eastAsia" w:ascii="宋体" w:hAnsi="宋体" w:eastAsia="宋体" w:cs="宋体"/>
          <w:sz w:val="24"/>
          <w:szCs w:val="24"/>
          <w:highlight w:val="none"/>
          <w:u w:val="single"/>
          <w:lang w:val="en-US" w:eastAsia="zh-CN" w:bidi="ar-SA"/>
        </w:rPr>
        <w:fldChar w:fldCharType="separate"/>
      </w:r>
      <w:r>
        <w:rPr>
          <w:rFonts w:hint="eastAsia" w:ascii="宋体" w:hAnsi="宋体" w:eastAsia="宋体" w:cs="宋体"/>
          <w:sz w:val="24"/>
          <w:szCs w:val="24"/>
          <w:highlight w:val="none"/>
          <w:u w:val="single"/>
          <w:lang w:val="en-US" w:eastAsia="zh-CN" w:bidi="ar-SA"/>
        </w:rPr>
        <w:t>大兴区亦庄镇病媒生物防制项目</w:t>
      </w:r>
      <w:r>
        <w:rPr>
          <w:rFonts w:hint="eastAsia" w:ascii="宋体" w:hAnsi="宋体" w:eastAsia="宋体" w:cs="宋体"/>
          <w:sz w:val="24"/>
          <w:szCs w:val="24"/>
          <w:highlight w:val="none"/>
          <w:u w:val="single"/>
          <w:lang w:val="en-US" w:eastAsia="zh-CN" w:bidi="ar-SA"/>
        </w:rPr>
        <w:fldChar w:fldCharType="end"/>
      </w:r>
      <w:r>
        <w:rPr>
          <w:rFonts w:hint="eastAsia" w:ascii="宋体" w:hAnsi="宋体" w:eastAsia="宋体" w:cs="宋体"/>
          <w:sz w:val="24"/>
          <w:szCs w:val="24"/>
          <w:highlight w:val="none"/>
          <w:u w:val="none"/>
          <w:lang w:val="en-US" w:eastAsia="zh-CN" w:bidi="ar-SA"/>
        </w:rPr>
        <w:t>（标的名称）签订</w:t>
      </w:r>
      <w:r>
        <w:rPr>
          <w:rFonts w:hint="eastAsia" w:ascii="宋体" w:hAnsi="宋体" w:eastAsia="宋体" w:cs="宋体"/>
          <w:sz w:val="24"/>
          <w:szCs w:val="24"/>
          <w:highlight w:val="none"/>
          <w:lang w:bidi="ar-SA"/>
        </w:rPr>
        <w:t>本</w:t>
      </w:r>
      <w:r>
        <w:rPr>
          <w:rFonts w:hint="eastAsia" w:ascii="宋体" w:hAnsi="宋体" w:eastAsia="宋体" w:cs="宋体"/>
          <w:sz w:val="24"/>
          <w:szCs w:val="24"/>
          <w:highlight w:val="none"/>
          <w:lang w:val="en-US" w:eastAsia="zh-CN" w:bidi="ar-SA"/>
        </w:rPr>
        <w:t>服务</w:t>
      </w:r>
      <w:r>
        <w:rPr>
          <w:rFonts w:hint="eastAsia" w:ascii="宋体" w:hAnsi="宋体" w:eastAsia="宋体" w:cs="宋体"/>
          <w:sz w:val="24"/>
          <w:szCs w:val="24"/>
          <w:highlight w:val="none"/>
          <w:lang w:bidi="ar-SA"/>
        </w:rPr>
        <w:t>合同。</w:t>
      </w:r>
    </w:p>
    <w:p>
      <w:pPr>
        <w:pStyle w:val="17"/>
        <w:rPr>
          <w:rFonts w:hint="default"/>
          <w:highlight w:val="none"/>
          <w:lang w:val="en-US" w:eastAsia="zh-CN"/>
        </w:rPr>
      </w:pPr>
    </w:p>
    <w:p>
      <w:pPr>
        <w:spacing w:after="0" w:line="54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一、防制内容、范围及面积</w:t>
      </w:r>
    </w:p>
    <w:p>
      <w:pPr>
        <w:spacing w:after="0" w:line="5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乙方按</w:t>
      </w:r>
      <w:r>
        <w:rPr>
          <w:rFonts w:hint="eastAsia" w:ascii="宋体" w:hAnsi="宋体" w:cs="宋体"/>
          <w:color w:val="auto"/>
          <w:sz w:val="24"/>
          <w:szCs w:val="24"/>
          <w:highlight w:val="none"/>
          <w:lang w:eastAsia="zh-CN"/>
        </w:rPr>
        <w:t>招标</w:t>
      </w:r>
      <w:r>
        <w:rPr>
          <w:rFonts w:hint="eastAsia" w:ascii="宋体" w:hAnsi="宋体" w:eastAsia="宋体" w:cs="宋体"/>
          <w:color w:val="auto"/>
          <w:sz w:val="24"/>
          <w:szCs w:val="24"/>
          <w:highlight w:val="none"/>
        </w:rPr>
        <w:t>文件要求承担甲方病媒生物防制服务项目的病媒生物防制工作。对亦庄镇的大街小巷、社区、农贸市场、文化广场、公共绿地、公共卫生间、地下管井、垃圾桶/站、垃圾中转站等公共区域外环境的蚊、蝇、鼠、蟑进行病媒生物防制工作，将四害密度控制在国家规定的标准（C级）范围内。防制面积</w:t>
      </w:r>
      <w:r>
        <w:rPr>
          <w:rFonts w:hint="eastAsia" w:ascii="宋体" w:hAnsi="宋体" w:cs="宋体"/>
          <w:color w:val="auto"/>
          <w:sz w:val="24"/>
          <w:szCs w:val="24"/>
          <w:highlight w:val="none"/>
          <w:lang w:val="en-US" w:eastAsia="zh-CN"/>
        </w:rPr>
        <w:t>13.7516</w:t>
      </w:r>
      <w:r>
        <w:rPr>
          <w:rFonts w:hint="eastAsia" w:ascii="宋体" w:hAnsi="宋体" w:eastAsia="宋体" w:cs="宋体"/>
          <w:color w:val="auto"/>
          <w:sz w:val="24"/>
          <w:szCs w:val="24"/>
          <w:highlight w:val="none"/>
        </w:rPr>
        <w:t>平方公里。</w:t>
      </w:r>
    </w:p>
    <w:p>
      <w:pPr>
        <w:numPr>
          <w:ilvl w:val="0"/>
          <w:numId w:val="2"/>
        </w:numPr>
        <w:spacing w:after="0" w:line="54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防制费用及</w:t>
      </w:r>
      <w:r>
        <w:rPr>
          <w:rFonts w:hint="eastAsia" w:ascii="宋体" w:hAnsi="宋体" w:cs="宋体"/>
          <w:b/>
          <w:bCs/>
          <w:color w:val="auto"/>
          <w:sz w:val="24"/>
          <w:szCs w:val="24"/>
          <w:highlight w:val="none"/>
          <w:lang w:val="en-US" w:eastAsia="zh-CN"/>
        </w:rPr>
        <w:t>服务期</w:t>
      </w:r>
    </w:p>
    <w:p>
      <w:pPr>
        <w:numPr>
          <w:ilvl w:val="0"/>
          <w:numId w:val="0"/>
        </w:numPr>
        <w:spacing w:after="0" w:line="5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（一）防制费用</w:t>
      </w:r>
    </w:p>
    <w:p>
      <w:pPr>
        <w:spacing w:after="0" w:line="5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防制费用预计为</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元，大写</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spacing w:after="0" w:line="5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（二）付款方式</w:t>
      </w:r>
    </w:p>
    <w:p>
      <w:pPr>
        <w:spacing w:after="0" w:line="5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合同生效后</w:t>
      </w:r>
      <w:r>
        <w:rPr>
          <w:rFonts w:hint="eastAsia" w:ascii="宋体" w:hAnsi="宋体" w:eastAsia="宋体" w:cs="宋体"/>
          <w:color w:val="auto"/>
          <w:sz w:val="24"/>
          <w:szCs w:val="24"/>
          <w:highlight w:val="none"/>
          <w:lang w:val="en-US" w:eastAsia="zh-CN"/>
        </w:rPr>
        <w:t>支付</w:t>
      </w:r>
      <w:r>
        <w:rPr>
          <w:rFonts w:hint="eastAsia" w:ascii="宋体" w:hAnsi="宋体" w:eastAsia="宋体" w:cs="宋体"/>
          <w:color w:val="auto"/>
          <w:sz w:val="24"/>
          <w:szCs w:val="24"/>
          <w:highlight w:val="none"/>
        </w:rPr>
        <w:t>合同</w:t>
      </w:r>
      <w:r>
        <w:rPr>
          <w:rFonts w:hint="eastAsia" w:ascii="宋体" w:hAnsi="宋体" w:eastAsia="宋体" w:cs="宋体"/>
          <w:color w:val="auto"/>
          <w:sz w:val="24"/>
          <w:szCs w:val="24"/>
          <w:highlight w:val="none"/>
          <w:lang w:val="en-US" w:eastAsia="zh-CN"/>
        </w:rPr>
        <w:t>金额</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0%，即¥</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元，人民币（大写）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；夏季灭蚊、蝇后两个月内拨付合同款的30%，即¥</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元，人民币（大写）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；待</w:t>
      </w: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完成后以审计</w:t>
      </w:r>
      <w:r>
        <w:rPr>
          <w:rFonts w:hint="eastAsia" w:ascii="宋体" w:hAnsi="宋体" w:eastAsia="宋体" w:cs="宋体"/>
          <w:color w:val="auto"/>
          <w:sz w:val="24"/>
          <w:szCs w:val="24"/>
          <w:highlight w:val="none"/>
          <w:lang w:val="en-US" w:eastAsia="zh-CN"/>
        </w:rPr>
        <w:t>审定的结算金额支付</w:t>
      </w:r>
      <w:r>
        <w:rPr>
          <w:rFonts w:hint="eastAsia" w:ascii="宋体" w:hAnsi="宋体" w:eastAsia="宋体" w:cs="宋体"/>
          <w:color w:val="auto"/>
          <w:sz w:val="24"/>
          <w:szCs w:val="24"/>
          <w:highlight w:val="none"/>
        </w:rPr>
        <w:t>剩余资金。</w:t>
      </w:r>
    </w:p>
    <w:p>
      <w:pPr>
        <w:spacing w:after="0" w:line="540" w:lineRule="exact"/>
        <w:ind w:firstLine="480" w:firstLineChars="200"/>
        <w:rPr>
          <w:rFonts w:hint="eastAsia" w:ascii="宋体" w:hAnsi="宋体" w:eastAsia="宋体" w:cs="宋体"/>
          <w:color w:val="auto"/>
          <w:sz w:val="24"/>
          <w:szCs w:val="24"/>
          <w:highlight w:val="none"/>
        </w:rPr>
      </w:pPr>
    </w:p>
    <w:p>
      <w:pPr>
        <w:spacing w:line="580" w:lineRule="exact"/>
        <w:ind w:firstLine="480" w:firstLineChars="200"/>
        <w:contextualSpacing/>
        <w:rPr>
          <w:rFonts w:ascii="宋体" w:hAnsi="宋体" w:cs="宋体"/>
          <w:color w:val="auto"/>
          <w:sz w:val="24"/>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sz w:val="24"/>
          <w:szCs w:val="24"/>
          <w:highlight w:val="none"/>
          <w:lang w:val="en-US" w:eastAsia="zh-CN"/>
        </w:rPr>
        <w:t>每次付款前乙方均应向甲方提供</w:t>
      </w:r>
      <w:r>
        <w:rPr>
          <w:rFonts w:hint="eastAsia" w:ascii="宋体" w:hAnsi="宋体" w:eastAsia="宋体" w:cs="宋体"/>
          <w:color w:val="auto"/>
          <w:sz w:val="24"/>
          <w:szCs w:val="24"/>
          <w:highlight w:val="none"/>
          <w:lang w:bidi="ar"/>
        </w:rPr>
        <w:t>正规、合法、等额增值税发票</w:t>
      </w:r>
      <w:r>
        <w:rPr>
          <w:rFonts w:hint="eastAsia" w:ascii="宋体" w:hAnsi="宋体" w:eastAsia="宋体" w:cs="宋体"/>
          <w:sz w:val="24"/>
          <w:szCs w:val="24"/>
          <w:highlight w:val="none"/>
          <w:lang w:val="en-US" w:eastAsia="zh-CN"/>
        </w:rPr>
        <w:t>，经甲方验证无误后10个工作日内付款，否则甲方有权顺延付款期限且不承担任何违约责任。</w:t>
      </w:r>
      <w:r>
        <w:rPr>
          <w:rFonts w:hint="eastAsia" w:ascii="宋体" w:hAnsi="宋体" w:cs="宋体"/>
          <w:color w:val="auto"/>
          <w:sz w:val="24"/>
          <w:szCs w:val="20"/>
          <w:lang w:eastAsia="zh-CN"/>
        </w:rPr>
        <w:t>如遇特殊情况，支付时间由甲乙双方协商一致确定。</w:t>
      </w:r>
    </w:p>
    <w:p>
      <w:pPr>
        <w:pStyle w:val="12"/>
        <w:tabs>
          <w:tab w:val="left" w:pos="567"/>
        </w:tabs>
        <w:rPr>
          <w:rFonts w:hint="eastAsia"/>
          <w:color w:val="auto"/>
        </w:rPr>
      </w:pPr>
    </w:p>
    <w:p>
      <w:pPr>
        <w:pStyle w:val="12"/>
        <w:tabs>
          <w:tab w:val="left" w:pos="567"/>
        </w:tabs>
        <w:ind w:left="0" w:leftChars="0" w:firstLine="480" w:firstLineChars="200"/>
        <w:rPr>
          <w:rFonts w:hint="eastAsia" w:cs="宋体"/>
          <w:color w:val="auto"/>
          <w:sz w:val="24"/>
          <w:szCs w:val="24"/>
          <w:lang w:val="en-US" w:eastAsia="zh-CN"/>
        </w:rPr>
      </w:pPr>
      <w:r>
        <w:rPr>
          <w:rFonts w:hint="eastAsia" w:cs="宋体"/>
          <w:color w:val="auto"/>
          <w:sz w:val="24"/>
          <w:szCs w:val="24"/>
          <w:lang w:eastAsia="zh-CN"/>
        </w:rPr>
        <w:t>（</w:t>
      </w:r>
      <w:r>
        <w:rPr>
          <w:rFonts w:hint="eastAsia" w:cs="宋体"/>
          <w:color w:val="auto"/>
          <w:sz w:val="24"/>
          <w:szCs w:val="24"/>
          <w:lang w:val="en-US" w:eastAsia="zh-CN"/>
        </w:rPr>
        <w:t>三</w:t>
      </w:r>
      <w:r>
        <w:rPr>
          <w:rFonts w:hint="eastAsia" w:cs="宋体"/>
          <w:color w:val="auto"/>
          <w:sz w:val="24"/>
          <w:szCs w:val="24"/>
          <w:lang w:eastAsia="zh-CN"/>
        </w:rPr>
        <w:t>）</w:t>
      </w:r>
      <w:r>
        <w:rPr>
          <w:rFonts w:hint="eastAsia" w:cs="宋体"/>
          <w:color w:val="auto"/>
          <w:sz w:val="24"/>
          <w:szCs w:val="24"/>
          <w:lang w:val="en-US" w:eastAsia="zh-CN"/>
        </w:rPr>
        <w:t>服务期限</w:t>
      </w:r>
    </w:p>
    <w:p>
      <w:pPr>
        <w:pStyle w:val="12"/>
        <w:tabs>
          <w:tab w:val="left" w:pos="567"/>
        </w:tabs>
        <w:ind w:left="0" w:leftChars="0" w:firstLine="480" w:firstLineChars="200"/>
        <w:rPr>
          <w:rFonts w:hint="default" w:eastAsia="宋体"/>
          <w:color w:val="auto"/>
          <w:u w:val="single"/>
          <w:lang w:val="en-US" w:eastAsia="zh-CN"/>
        </w:rPr>
      </w:pPr>
      <w:r>
        <w:rPr>
          <w:rFonts w:hint="eastAsia" w:cs="宋体"/>
          <w:color w:val="auto"/>
          <w:sz w:val="24"/>
          <w:szCs w:val="24"/>
          <w:lang w:val="en-US" w:eastAsia="zh-CN"/>
        </w:rPr>
        <w:t>本项目服务期限为：</w:t>
      </w:r>
      <w:r>
        <w:rPr>
          <w:rFonts w:hint="eastAsia" w:cs="宋体"/>
          <w:color w:val="auto"/>
          <w:sz w:val="24"/>
          <w:szCs w:val="24"/>
          <w:u w:val="single"/>
          <w:lang w:val="en-US" w:eastAsia="zh-CN"/>
        </w:rPr>
        <w:fldChar w:fldCharType="begin"/>
      </w:r>
      <w:r>
        <w:rPr>
          <w:rFonts w:hint="eastAsia" w:cs="宋体"/>
          <w:color w:val="auto"/>
          <w:sz w:val="24"/>
          <w:szCs w:val="24"/>
          <w:u w:val="single"/>
          <w:lang w:val="en-US" w:eastAsia="zh-CN"/>
        </w:rPr>
        <w:instrText xml:space="preserve"> MERGEFIELD "合同履行期限" </w:instrText>
      </w:r>
      <w:r>
        <w:rPr>
          <w:rFonts w:hint="eastAsia" w:cs="宋体"/>
          <w:color w:val="auto"/>
          <w:sz w:val="24"/>
          <w:szCs w:val="24"/>
          <w:u w:val="single"/>
          <w:lang w:val="en-US" w:eastAsia="zh-CN"/>
        </w:rPr>
        <w:fldChar w:fldCharType="separate"/>
      </w:r>
      <w:r>
        <w:rPr>
          <w:rFonts w:hint="eastAsia" w:cs="宋体"/>
          <w:color w:val="auto"/>
          <w:sz w:val="24"/>
          <w:szCs w:val="24"/>
          <w:u w:val="single"/>
          <w:lang w:val="en-US" w:eastAsia="zh-CN"/>
        </w:rPr>
        <w:t>自合同签订之日起一年</w:t>
      </w:r>
      <w:r>
        <w:rPr>
          <w:rFonts w:hint="eastAsia" w:cs="宋体"/>
          <w:color w:val="auto"/>
          <w:sz w:val="24"/>
          <w:szCs w:val="24"/>
          <w:u w:val="single"/>
          <w:lang w:val="en-US" w:eastAsia="zh-CN"/>
        </w:rPr>
        <w:fldChar w:fldCharType="end"/>
      </w:r>
      <w:r>
        <w:rPr>
          <w:rFonts w:hint="eastAsia" w:cs="宋体"/>
          <w:color w:val="auto"/>
          <w:sz w:val="24"/>
          <w:szCs w:val="24"/>
          <w:u w:val="none"/>
          <w:lang w:val="en-US" w:eastAsia="zh-CN"/>
        </w:rPr>
        <w:t>。</w:t>
      </w:r>
    </w:p>
    <w:p>
      <w:pPr>
        <w:spacing w:after="0" w:line="540" w:lineRule="exact"/>
        <w:ind w:firstLine="482" w:firstLineChars="200"/>
        <w:rPr>
          <w:rFonts w:hint="eastAsia" w:ascii="宋体" w:hAnsi="宋体" w:eastAsia="宋体" w:cs="宋体"/>
          <w:color w:val="auto"/>
          <w:sz w:val="24"/>
          <w:szCs w:val="24"/>
        </w:rPr>
      </w:pPr>
      <w:r>
        <w:rPr>
          <w:rFonts w:hint="eastAsia" w:ascii="宋体" w:hAnsi="宋体" w:eastAsia="宋体" w:cs="宋体"/>
          <w:b/>
          <w:bCs/>
          <w:color w:val="auto"/>
          <w:sz w:val="24"/>
          <w:szCs w:val="24"/>
        </w:rPr>
        <w:t>三、防制内容及时间</w:t>
      </w:r>
    </w:p>
    <w:p>
      <w:pPr>
        <w:spacing w:after="0"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（一）防制内容</w:t>
      </w:r>
    </w:p>
    <w:p>
      <w:pPr>
        <w:spacing w:after="0"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对外环境所有公共区域开展春冬季灭鼠、夏秋季灭蚊蝇、水体灭蚊幼及地下管线灭蟑。</w:t>
      </w:r>
    </w:p>
    <w:p>
      <w:pPr>
        <w:spacing w:after="0"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配合乡镇做好评估、检查、验收等工作。</w:t>
      </w:r>
    </w:p>
    <w:p>
      <w:pPr>
        <w:spacing w:after="0"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其它与项目有关的临时性服务保障。</w:t>
      </w:r>
    </w:p>
    <w:p>
      <w:pPr>
        <w:spacing w:after="0"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（二）防制时间</w:t>
      </w:r>
    </w:p>
    <w:p>
      <w:pPr>
        <w:spacing w:after="0" w:line="54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防制时间：</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年</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月至</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年</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lang w:eastAsia="zh-CN"/>
        </w:rPr>
        <w:t>；</w:t>
      </w:r>
    </w:p>
    <w:p>
      <w:pPr>
        <w:spacing w:after="0"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防制基本安排如下：</w:t>
      </w:r>
    </w:p>
    <w:p>
      <w:pPr>
        <w:spacing w:after="0" w:line="5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（1）每日作业时间：药物喷洒作业在上午5：00—09：00、下午16:00-20:00蚊蝇活动高峰期进行（上述作业时间供参考，如有变动以作业沟通会议定时间为准）；地井及其它处理时间全天均可开展。</w:t>
      </w:r>
    </w:p>
    <w:p>
      <w:pPr>
        <w:spacing w:after="0" w:line="5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（2）灭蟑：主要集中在每年5月-12月进行，每月进行一次统一集中消杀工作，其他时间根据具体虫情及属地居民诉求，酌情进行增加消杀。</w:t>
      </w:r>
    </w:p>
    <w:p>
      <w:pPr>
        <w:spacing w:after="0" w:line="5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（3）灭鼠：春季、秋季各进行一次统一集中灭鼠工作，其余月份，根据天气、外环境鼠情动态、鼠饵站药品量及属地居民诉求，适时进行毒饵站及药品增补工作。每次灭鼠达到覆盖率100%。</w:t>
      </w:r>
    </w:p>
    <w:p>
      <w:pPr>
        <w:spacing w:after="0" w:line="5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（4）灭蚊蝇：主要集中在每年5月-10月进行，每月进行一次统一集中消杀工作，其他时间根据具体虫情及属地居民诉求，酌情进行增加消杀。</w:t>
      </w:r>
    </w:p>
    <w:p>
      <w:pPr>
        <w:spacing w:after="0" w:line="54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四、防制服务标准</w:t>
      </w:r>
    </w:p>
    <w:p>
      <w:pPr>
        <w:spacing w:after="0" w:line="5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蚊、蝇、鼠、蟑的消杀服务效果均达到国家规定标准（C级）。即：</w:t>
      </w:r>
    </w:p>
    <w:p>
      <w:pPr>
        <w:spacing w:after="0" w:line="5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（一）地下管井的鼠、蟑、蚊蚴治理，成蚊的滞留喷洒治理；</w:t>
      </w:r>
    </w:p>
    <w:p>
      <w:pPr>
        <w:spacing w:after="0" w:line="5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（二）水体、积水处蚊虫治理；</w:t>
      </w:r>
    </w:p>
    <w:p>
      <w:pPr>
        <w:spacing w:after="0" w:line="5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（三）绿地、花坛、绿植、公园、绿化带等地设置毒饵站，布放灭鼠药以及蚊蝇栖息地滞留喷洒处理；</w:t>
      </w:r>
    </w:p>
    <w:p>
      <w:pPr>
        <w:spacing w:after="0" w:line="5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（四）楼房出入口、平房人行道、外墙及围墙、垃圾站（房、箱）、公共卫生间及周边围设置毒饵站，布放灭鼠药，墙立面滞留喷杀处理；</w:t>
      </w:r>
    </w:p>
    <w:p>
      <w:pPr>
        <w:spacing w:after="0" w:line="5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（五）公共区域、空间蚊蝇防制处理；</w:t>
      </w:r>
    </w:p>
    <w:p>
      <w:pPr>
        <w:spacing w:after="0" w:line="5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（六）公共厕所周边灭鼠毒饵站设施建设；</w:t>
      </w:r>
    </w:p>
    <w:p>
      <w:pPr>
        <w:spacing w:after="0" w:line="5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（七）街路沿线、餐饮等重点单位周边蚊、蝇、鼠、蟑防制；</w:t>
      </w:r>
    </w:p>
    <w:p>
      <w:pPr>
        <w:spacing w:after="0" w:line="5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（八）社区内及小区围墙外30米范围布放防鼠设施；</w:t>
      </w:r>
    </w:p>
    <w:p>
      <w:pPr>
        <w:spacing w:after="0" w:line="5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（九）其它易孳生病媒生物区域的蚊、蝇、鼠、蟑防制处理；</w:t>
      </w:r>
    </w:p>
    <w:p>
      <w:pPr>
        <w:spacing w:after="0" w:line="5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（十）特殊情况下的紧急消杀和应急防制工作；</w:t>
      </w:r>
    </w:p>
    <w:p>
      <w:pPr>
        <w:spacing w:after="0" w:line="5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（十一）临时交办的应急处置任务。</w:t>
      </w:r>
    </w:p>
    <w:p>
      <w:pPr>
        <w:spacing w:after="0" w:line="54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五、防制效果监测及验收</w:t>
      </w:r>
    </w:p>
    <w:p>
      <w:pPr>
        <w:spacing w:after="0" w:line="5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组织人员对消杀区域内的蚊蝇进行密度监测，作为对比基础数据。</w:t>
      </w:r>
    </w:p>
    <w:p>
      <w:pPr>
        <w:spacing w:after="0" w:line="5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每个消杀阶段作业后，进行密度监测，如果灭后密度仍超标且下降率在70%以下，需要进行1-2次强化消杀。</w:t>
      </w:r>
    </w:p>
    <w:p>
      <w:pPr>
        <w:spacing w:after="0" w:line="5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如遇到区创卫办检查时，消杀结果未达到标准要求，乙方有责任进行整改，直至达标。</w:t>
      </w:r>
    </w:p>
    <w:p>
      <w:pPr>
        <w:spacing w:after="0" w:line="540" w:lineRule="exact"/>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六、服务技术要求</w:t>
      </w:r>
    </w:p>
    <w:p>
      <w:pPr>
        <w:spacing w:after="0" w:line="5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外环境作业：建筑物外墙、绿化带、公园绿地药物滞留喷洒，空地、空场及空间喷洒悬浮剂灭蚊蝇。</w:t>
      </w:r>
    </w:p>
    <w:p>
      <w:pPr>
        <w:keepNext w:val="0"/>
        <w:keepLines w:val="0"/>
        <w:pageBreakBefore w:val="0"/>
        <w:widowControl/>
        <w:kinsoku/>
        <w:wordWrap/>
        <w:overflowPunct/>
        <w:topLinePunct w:val="0"/>
        <w:autoSpaceDE w:val="0"/>
        <w:autoSpaceDN w:val="0"/>
        <w:bidi w:val="0"/>
        <w:adjustRightInd w:val="0"/>
        <w:snapToGrid w:val="0"/>
        <w:spacing w:after="0" w:line="54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地下管井作业：打开地井，烟雾机喷雾，投放颗粒剂，进行药物滞留喷洒。</w:t>
      </w:r>
    </w:p>
    <w:p>
      <w:pPr>
        <w:keepNext w:val="0"/>
        <w:keepLines w:val="0"/>
        <w:pageBreakBefore w:val="0"/>
        <w:widowControl/>
        <w:kinsoku/>
        <w:wordWrap/>
        <w:overflowPunct/>
        <w:topLinePunct w:val="0"/>
        <w:autoSpaceDE w:val="0"/>
        <w:autoSpaceDN w:val="0"/>
        <w:bidi w:val="0"/>
        <w:adjustRightInd w:val="0"/>
        <w:snapToGrid w:val="0"/>
        <w:spacing w:after="0" w:line="54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垃圾站点及周边：墙面、空间药物滞留喷洒。</w:t>
      </w:r>
    </w:p>
    <w:p>
      <w:pPr>
        <w:keepNext w:val="0"/>
        <w:keepLines w:val="0"/>
        <w:pageBreakBefore w:val="0"/>
        <w:widowControl/>
        <w:kinsoku/>
        <w:wordWrap/>
        <w:overflowPunct/>
        <w:topLinePunct w:val="0"/>
        <w:autoSpaceDE w:val="0"/>
        <w:autoSpaceDN w:val="0"/>
        <w:bidi w:val="0"/>
        <w:adjustRightInd w:val="0"/>
        <w:snapToGrid w:val="0"/>
        <w:spacing w:after="0" w:line="54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水体作业：静止水体（景观水、大小型水及雨水、污水坑）沿周边没1米投放1瓶盖颗粒剂。</w:t>
      </w:r>
    </w:p>
    <w:p>
      <w:pPr>
        <w:keepNext w:val="0"/>
        <w:keepLines w:val="0"/>
        <w:pageBreakBefore w:val="0"/>
        <w:widowControl/>
        <w:kinsoku/>
        <w:wordWrap/>
        <w:overflowPunct/>
        <w:topLinePunct w:val="0"/>
        <w:autoSpaceDE w:val="0"/>
        <w:autoSpaceDN w:val="0"/>
        <w:bidi w:val="0"/>
        <w:adjustRightInd w:val="0"/>
        <w:snapToGrid w:val="0"/>
        <w:spacing w:after="0" w:line="54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每阶段消杀后，进行密度监测，根据监测结果调整消杀方案，消杀后密度仍较高的，进行强化消杀，将病媒生物密度控制在国家规定的标准之内。</w:t>
      </w:r>
    </w:p>
    <w:p>
      <w:pPr>
        <w:keepNext w:val="0"/>
        <w:keepLines w:val="0"/>
        <w:pageBreakBefore w:val="0"/>
        <w:widowControl/>
        <w:kinsoku/>
        <w:wordWrap/>
        <w:overflowPunct/>
        <w:topLinePunct w:val="0"/>
        <w:autoSpaceDE w:val="0"/>
        <w:autoSpaceDN w:val="0"/>
        <w:bidi w:val="0"/>
        <w:adjustRightInd w:val="0"/>
        <w:snapToGrid w:val="0"/>
        <w:spacing w:after="0" w:line="54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作业记录：每个作业小组每天要有现场作业记录，内容包括作业时间、区域、天气情况、作业情况，存在问题、各项作业时的照片，作业完成后由甲方工作人员确认签字。</w:t>
      </w:r>
    </w:p>
    <w:p>
      <w:pPr>
        <w:keepNext w:val="0"/>
        <w:keepLines w:val="0"/>
        <w:pageBreakBefore w:val="0"/>
        <w:widowControl/>
        <w:kinsoku/>
        <w:wordWrap/>
        <w:overflowPunct/>
        <w:topLinePunct w:val="0"/>
        <w:autoSpaceDE w:val="0"/>
        <w:autoSpaceDN w:val="0"/>
        <w:bidi w:val="0"/>
        <w:adjustRightInd w:val="0"/>
        <w:snapToGrid w:val="0"/>
        <w:spacing w:after="0" w:line="54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遇有下雨天，不得进行外环境作业，应延期进行。</w:t>
      </w:r>
    </w:p>
    <w:p>
      <w:pPr>
        <w:keepNext w:val="0"/>
        <w:keepLines w:val="0"/>
        <w:pageBreakBefore w:val="0"/>
        <w:widowControl/>
        <w:kinsoku/>
        <w:wordWrap/>
        <w:overflowPunct/>
        <w:topLinePunct w:val="0"/>
        <w:autoSpaceDE w:val="0"/>
        <w:autoSpaceDN w:val="0"/>
        <w:bidi w:val="0"/>
        <w:adjustRightInd w:val="0"/>
        <w:snapToGrid w:val="0"/>
        <w:spacing w:after="0" w:line="54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信息收集报送：每阶段作业结束后，将作业记录（复印件）、照片及防制小结总达甲方；项目完成后一周内，将项目执行总结报告装订成册报甲方。</w:t>
      </w:r>
    </w:p>
    <w:p>
      <w:pPr>
        <w:spacing w:after="0" w:line="540" w:lineRule="exact"/>
        <w:ind w:firstLine="482" w:firstLineChars="200"/>
        <w:rPr>
          <w:rFonts w:hint="eastAsia" w:ascii="宋体" w:hAnsi="宋体" w:eastAsia="宋体" w:cs="宋体"/>
          <w:b/>
          <w:bCs/>
          <w:color w:val="auto"/>
          <w:sz w:val="24"/>
          <w:szCs w:val="24"/>
        </w:rPr>
      </w:pPr>
      <w:r>
        <w:rPr>
          <w:rFonts w:hint="eastAsia" w:ascii="宋体" w:hAnsi="宋体" w:eastAsia="宋体" w:cs="宋体"/>
          <w:b/>
          <w:bCs/>
          <w:sz w:val="24"/>
          <w:szCs w:val="24"/>
        </w:rPr>
        <w:t>七、乙方责任与义务</w:t>
      </w:r>
    </w:p>
    <w:p>
      <w:pPr>
        <w:keepNext w:val="0"/>
        <w:keepLines w:val="0"/>
        <w:pageBreakBefore w:val="0"/>
        <w:widowControl/>
        <w:kinsoku/>
        <w:wordWrap/>
        <w:overflowPunct/>
        <w:topLinePunct w:val="0"/>
        <w:autoSpaceDE w:val="0"/>
        <w:autoSpaceDN w:val="0"/>
        <w:bidi w:val="0"/>
        <w:adjustRightInd w:val="0"/>
        <w:snapToGrid w:val="0"/>
        <w:spacing w:after="0" w:line="540" w:lineRule="exact"/>
        <w:ind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指定一名固定经理级项目负责人作为对接人，专项负责该合同按时保质保量的实施，实时与甲方进行项目沟通，并落实甲方所提意见的整改工作。</w:t>
      </w:r>
    </w:p>
    <w:p>
      <w:pPr>
        <w:keepNext w:val="0"/>
        <w:keepLines w:val="0"/>
        <w:pageBreakBefore w:val="0"/>
        <w:widowControl/>
        <w:kinsoku/>
        <w:wordWrap/>
        <w:overflowPunct/>
        <w:topLinePunct w:val="0"/>
        <w:autoSpaceDE w:val="0"/>
        <w:autoSpaceDN w:val="0"/>
        <w:bidi w:val="0"/>
        <w:adjustRightInd w:val="0"/>
        <w:snapToGrid w:val="0"/>
        <w:spacing w:after="0" w:line="540" w:lineRule="exact"/>
        <w:ind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定期进行除害防制工作，负责质量跟踪，并以书面形式向甲方反馈。</w:t>
      </w:r>
    </w:p>
    <w:p>
      <w:pPr>
        <w:keepNext w:val="0"/>
        <w:keepLines w:val="0"/>
        <w:pageBreakBefore w:val="0"/>
        <w:widowControl/>
        <w:kinsoku/>
        <w:wordWrap/>
        <w:overflowPunct/>
        <w:topLinePunct w:val="0"/>
        <w:autoSpaceDE w:val="0"/>
        <w:autoSpaceDN w:val="0"/>
        <w:bidi w:val="0"/>
        <w:adjustRightInd w:val="0"/>
        <w:snapToGrid w:val="0"/>
        <w:spacing w:after="0" w:line="540" w:lineRule="exact"/>
        <w:ind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提供专业化防制工作所需的全部药物、器械和工具。</w:t>
      </w:r>
    </w:p>
    <w:p>
      <w:pPr>
        <w:keepNext w:val="0"/>
        <w:keepLines w:val="0"/>
        <w:pageBreakBefore w:val="0"/>
        <w:widowControl/>
        <w:kinsoku/>
        <w:wordWrap/>
        <w:overflowPunct/>
        <w:topLinePunct w:val="0"/>
        <w:autoSpaceDE w:val="0"/>
        <w:autoSpaceDN w:val="0"/>
        <w:bidi w:val="0"/>
        <w:adjustRightInd w:val="0"/>
        <w:snapToGrid w:val="0"/>
        <w:spacing w:after="0" w:line="540" w:lineRule="exact"/>
        <w:ind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现场防制时，应遵守甲方指定场所的规章制度，做到安全操作，确保操作过程中不污染甲方指定场所的水源、食物和环境，合理安排操作时间，不得影响甲方指定场所的工作。</w:t>
      </w:r>
    </w:p>
    <w:p>
      <w:pPr>
        <w:keepNext w:val="0"/>
        <w:keepLines w:val="0"/>
        <w:pageBreakBefore w:val="0"/>
        <w:widowControl/>
        <w:kinsoku/>
        <w:wordWrap/>
        <w:overflowPunct/>
        <w:topLinePunct w:val="0"/>
        <w:autoSpaceDE w:val="0"/>
        <w:autoSpaceDN w:val="0"/>
        <w:bidi w:val="0"/>
        <w:adjustRightInd w:val="0"/>
        <w:snapToGrid w:val="0"/>
        <w:spacing w:after="0" w:line="540" w:lineRule="exact"/>
        <w:ind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负责通知甲方指定场所搞好环境卫生，并指导相关单位落实灭蚊蝇的综合防制措施，提出改进意见。</w:t>
      </w:r>
    </w:p>
    <w:p>
      <w:pPr>
        <w:keepNext w:val="0"/>
        <w:keepLines w:val="0"/>
        <w:pageBreakBefore w:val="0"/>
        <w:widowControl/>
        <w:kinsoku/>
        <w:wordWrap/>
        <w:overflowPunct/>
        <w:topLinePunct w:val="0"/>
        <w:autoSpaceDE w:val="0"/>
        <w:autoSpaceDN w:val="0"/>
        <w:bidi w:val="0"/>
        <w:adjustRightInd w:val="0"/>
        <w:snapToGrid w:val="0"/>
        <w:spacing w:after="0" w:line="540" w:lineRule="exact"/>
        <w:ind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合同期内乙方随时听取甲方及甲方指定场所的反馈意见,如遇紧急虫情，乙方应采取有效手段迅速降低虫害密度。</w:t>
      </w:r>
    </w:p>
    <w:p>
      <w:pPr>
        <w:keepNext w:val="0"/>
        <w:keepLines w:val="0"/>
        <w:pageBreakBefore w:val="0"/>
        <w:widowControl/>
        <w:kinsoku/>
        <w:wordWrap/>
        <w:overflowPunct/>
        <w:topLinePunct w:val="0"/>
        <w:autoSpaceDE w:val="0"/>
        <w:autoSpaceDN w:val="0"/>
        <w:bidi w:val="0"/>
        <w:adjustRightInd w:val="0"/>
        <w:snapToGrid w:val="0"/>
        <w:spacing w:after="0" w:line="540" w:lineRule="exact"/>
        <w:ind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乙方应确保安全防制。如果在防制过程中因乙方的原因导致人身损害（包括但不限于乙方员工、甲方及甲方指定场所员工及其他任何第三人）或财产损害（包括但不限于甲方及甲方指定场所财产及其他任何第三人财产）的，乙方应承担全部赔偿责任及法律责任。</w:t>
      </w:r>
    </w:p>
    <w:p>
      <w:pPr>
        <w:keepNext w:val="0"/>
        <w:keepLines w:val="0"/>
        <w:pageBreakBefore w:val="0"/>
        <w:widowControl/>
        <w:kinsoku/>
        <w:wordWrap/>
        <w:overflowPunct/>
        <w:topLinePunct w:val="0"/>
        <w:autoSpaceDE w:val="0"/>
        <w:autoSpaceDN w:val="0"/>
        <w:bidi w:val="0"/>
        <w:adjustRightInd w:val="0"/>
        <w:snapToGrid w:val="0"/>
        <w:spacing w:after="0" w:line="540" w:lineRule="exact"/>
        <w:ind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乙方不得将防制工作全部或部分转包给第三人。</w:t>
      </w:r>
    </w:p>
    <w:p>
      <w:pPr>
        <w:keepNext w:val="0"/>
        <w:keepLines w:val="0"/>
        <w:pageBreakBefore w:val="0"/>
        <w:widowControl/>
        <w:kinsoku/>
        <w:wordWrap/>
        <w:overflowPunct/>
        <w:topLinePunct w:val="0"/>
        <w:autoSpaceDE w:val="0"/>
        <w:autoSpaceDN w:val="0"/>
        <w:bidi w:val="0"/>
        <w:adjustRightInd w:val="0"/>
        <w:snapToGrid w:val="0"/>
        <w:spacing w:after="0" w:line="540" w:lineRule="exact"/>
        <w:ind w:firstLine="482" w:firstLineChars="200"/>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rPr>
        <w:t>八、甲方责任与义务</w:t>
      </w:r>
    </w:p>
    <w:p>
      <w:pPr>
        <w:keepNext w:val="0"/>
        <w:keepLines w:val="0"/>
        <w:pageBreakBefore w:val="0"/>
        <w:widowControl/>
        <w:kinsoku/>
        <w:wordWrap/>
        <w:overflowPunct/>
        <w:topLinePunct w:val="0"/>
        <w:autoSpaceDE w:val="0"/>
        <w:autoSpaceDN w:val="0"/>
        <w:bidi w:val="0"/>
        <w:adjustRightInd w:val="0"/>
        <w:snapToGrid w:val="0"/>
        <w:spacing w:after="0" w:line="540" w:lineRule="exact"/>
        <w:ind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有权对乙方的防制工作质量进行监督，提出意见。</w:t>
      </w:r>
    </w:p>
    <w:p>
      <w:pPr>
        <w:keepNext w:val="0"/>
        <w:keepLines w:val="0"/>
        <w:pageBreakBefore w:val="0"/>
        <w:widowControl/>
        <w:kinsoku/>
        <w:wordWrap/>
        <w:overflowPunct/>
        <w:topLinePunct w:val="0"/>
        <w:autoSpaceDE w:val="0"/>
        <w:autoSpaceDN w:val="0"/>
        <w:bidi w:val="0"/>
        <w:adjustRightInd w:val="0"/>
        <w:snapToGrid w:val="0"/>
        <w:spacing w:after="0" w:line="540" w:lineRule="exact"/>
        <w:ind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指定人员配合乙方开展防制工作，提供工作便利。乙方每次防制后，甲方应当在乙方的工作记录上签字认可。</w:t>
      </w:r>
    </w:p>
    <w:p>
      <w:pPr>
        <w:keepNext w:val="0"/>
        <w:keepLines w:val="0"/>
        <w:pageBreakBefore w:val="0"/>
        <w:widowControl/>
        <w:kinsoku/>
        <w:wordWrap/>
        <w:overflowPunct/>
        <w:topLinePunct w:val="0"/>
        <w:autoSpaceDE w:val="0"/>
        <w:autoSpaceDN w:val="0"/>
        <w:bidi w:val="0"/>
        <w:adjustRightInd w:val="0"/>
        <w:snapToGrid w:val="0"/>
        <w:spacing w:after="0" w:line="540" w:lineRule="exact"/>
        <w:ind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按时足额支付防制费用。</w:t>
      </w:r>
    </w:p>
    <w:p>
      <w:pPr>
        <w:keepNext w:val="0"/>
        <w:keepLines w:val="0"/>
        <w:pageBreakBefore w:val="0"/>
        <w:widowControl/>
        <w:kinsoku/>
        <w:wordWrap/>
        <w:overflowPunct/>
        <w:topLinePunct w:val="0"/>
        <w:autoSpaceDE w:val="0"/>
        <w:autoSpaceDN w:val="0"/>
        <w:bidi w:val="0"/>
        <w:adjustRightInd w:val="0"/>
        <w:snapToGrid w:val="0"/>
        <w:spacing w:after="0" w:line="540" w:lineRule="exact"/>
        <w:ind w:firstLine="482" w:firstLineChars="200"/>
        <w:textAlignment w:val="baseline"/>
        <w:rPr>
          <w:rFonts w:hint="eastAsia" w:ascii="宋体" w:hAnsi="宋体" w:eastAsia="宋体" w:cs="宋体"/>
          <w:b/>
          <w:bCs/>
          <w:color w:val="auto"/>
          <w:sz w:val="24"/>
          <w:szCs w:val="24"/>
        </w:rPr>
      </w:pPr>
      <w:r>
        <w:rPr>
          <w:rFonts w:hint="eastAsia" w:ascii="宋体" w:hAnsi="宋体" w:eastAsia="宋体" w:cs="宋体"/>
          <w:b/>
          <w:bCs/>
          <w:color w:val="auto"/>
          <w:sz w:val="24"/>
          <w:szCs w:val="24"/>
        </w:rPr>
        <w:t>九、违约与赔偿</w:t>
      </w:r>
    </w:p>
    <w:p>
      <w:pPr>
        <w:keepNext w:val="0"/>
        <w:keepLines w:val="0"/>
        <w:pageBreakBefore w:val="0"/>
        <w:widowControl/>
        <w:kinsoku/>
        <w:wordWrap/>
        <w:overflowPunct/>
        <w:topLinePunct w:val="0"/>
        <w:autoSpaceDE w:val="0"/>
        <w:autoSpaceDN w:val="0"/>
        <w:bidi w:val="0"/>
        <w:adjustRightInd w:val="0"/>
        <w:snapToGrid w:val="0"/>
        <w:spacing w:after="0" w:line="540" w:lineRule="exact"/>
        <w:ind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甲方如违反本合同约定，导致乙方不能完成本合同约定的防制目标，乙方有权要求甲方在两天内整改直至整改达到甲方违约状况消失；如逾期未能解决严重影响乙方的工作，乙方有权单方解除本合同，由此给乙方造成的经济损失，甲方应给予赔偿。</w:t>
      </w:r>
    </w:p>
    <w:p>
      <w:pPr>
        <w:keepNext w:val="0"/>
        <w:keepLines w:val="0"/>
        <w:pageBreakBefore w:val="0"/>
        <w:widowControl/>
        <w:kinsoku/>
        <w:wordWrap/>
        <w:overflowPunct/>
        <w:topLinePunct w:val="0"/>
        <w:autoSpaceDE w:val="0"/>
        <w:autoSpaceDN w:val="0"/>
        <w:bidi w:val="0"/>
        <w:adjustRightInd w:val="0"/>
        <w:snapToGrid w:val="0"/>
        <w:spacing w:after="0" w:line="540" w:lineRule="exact"/>
        <w:ind w:firstLine="480" w:firstLineChars="200"/>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rPr>
        <w:t>乙方如违反本合同约定，未能达到合同规定的有害生物防制目标和质量，或因乙方原因造成本合同无法继续履行的，甲方有权要求乙方在两天内整改直至整改达到乙方违约状况消失；乙方如逾期未能达到整改目标，甲方有权单方解除本合同并不负任何法律责任，</w:t>
      </w:r>
      <w:r>
        <w:rPr>
          <w:rFonts w:hint="eastAsia" w:ascii="宋体" w:hAnsi="宋体" w:cs="宋体"/>
          <w:color w:val="auto"/>
          <w:sz w:val="24"/>
          <w:szCs w:val="24"/>
          <w:lang w:val="en-US" w:eastAsia="zh-CN"/>
        </w:rPr>
        <w:t>同时，乙方应向甲方支付本合同总价款20%的违约金，</w:t>
      </w:r>
      <w:r>
        <w:rPr>
          <w:rFonts w:hint="eastAsia" w:ascii="宋体" w:hAnsi="宋体" w:eastAsia="宋体" w:cs="宋体"/>
          <w:color w:val="auto"/>
          <w:sz w:val="24"/>
          <w:szCs w:val="24"/>
        </w:rPr>
        <w:t>由此给甲方造成的经济损失，乙方应给予赔偿。</w:t>
      </w:r>
    </w:p>
    <w:p>
      <w:pPr>
        <w:keepNext w:val="0"/>
        <w:keepLines w:val="0"/>
        <w:pageBreakBefore w:val="0"/>
        <w:widowControl/>
        <w:kinsoku/>
        <w:wordWrap/>
        <w:overflowPunct/>
        <w:topLinePunct w:val="0"/>
        <w:autoSpaceDE w:val="0"/>
        <w:autoSpaceDN w:val="0"/>
        <w:bidi w:val="0"/>
        <w:adjustRightInd w:val="0"/>
        <w:snapToGrid w:val="0"/>
        <w:spacing w:after="0" w:line="540" w:lineRule="exact"/>
        <w:ind w:firstLine="480" w:firstLineChars="200"/>
        <w:textAlignment w:val="baseline"/>
        <w:rPr>
          <w:rFonts w:hint="eastAsia" w:ascii="宋体" w:hAnsi="宋体" w:eastAsia="宋体" w:cs="宋体"/>
          <w:sz w:val="24"/>
          <w:szCs w:val="24"/>
        </w:rPr>
      </w:pPr>
      <w:r>
        <w:rPr>
          <w:rFonts w:hint="eastAsia" w:ascii="宋体" w:hAnsi="宋体" w:eastAsia="宋体" w:cs="宋体"/>
          <w:color w:val="auto"/>
          <w:sz w:val="24"/>
          <w:szCs w:val="24"/>
        </w:rPr>
        <w:t>如因本合同发生纠纷，甲乙双方应努力协商解决，但任何一方均不得影响本合同的履</w:t>
      </w:r>
      <w:r>
        <w:rPr>
          <w:rFonts w:hint="eastAsia" w:ascii="宋体" w:hAnsi="宋体" w:eastAsia="宋体" w:cs="宋体"/>
          <w:sz w:val="24"/>
          <w:szCs w:val="24"/>
        </w:rPr>
        <w:t>行（特殊约定除外），否则应赔偿对方由此造成的全部经济损失。</w:t>
      </w:r>
    </w:p>
    <w:p>
      <w:pPr>
        <w:keepNext w:val="0"/>
        <w:keepLines w:val="0"/>
        <w:pageBreakBefore w:val="0"/>
        <w:widowControl/>
        <w:kinsoku/>
        <w:wordWrap/>
        <w:overflowPunct/>
        <w:topLinePunct w:val="0"/>
        <w:autoSpaceDE w:val="0"/>
        <w:autoSpaceDN w:val="0"/>
        <w:bidi w:val="0"/>
        <w:adjustRightInd w:val="0"/>
        <w:snapToGrid w:val="0"/>
        <w:spacing w:after="0" w:line="540" w:lineRule="exact"/>
        <w:ind w:firstLine="482" w:firstLineChars="200"/>
        <w:textAlignment w:val="baseline"/>
        <w:rPr>
          <w:rFonts w:hint="eastAsia" w:ascii="宋体" w:hAnsi="宋体" w:eastAsia="宋体" w:cs="宋体"/>
          <w:b/>
          <w:bCs/>
          <w:sz w:val="24"/>
          <w:szCs w:val="24"/>
        </w:rPr>
      </w:pPr>
      <w:r>
        <w:rPr>
          <w:rFonts w:hint="eastAsia" w:ascii="宋体" w:hAnsi="宋体" w:eastAsia="宋体" w:cs="宋体"/>
          <w:b/>
          <w:bCs/>
          <w:sz w:val="24"/>
          <w:szCs w:val="24"/>
        </w:rPr>
        <w:t>十、其他</w:t>
      </w:r>
    </w:p>
    <w:p>
      <w:pPr>
        <w:keepNext w:val="0"/>
        <w:keepLines w:val="0"/>
        <w:pageBreakBefore w:val="0"/>
        <w:widowControl/>
        <w:kinsoku/>
        <w:wordWrap/>
        <w:overflowPunct/>
        <w:topLinePunct w:val="0"/>
        <w:autoSpaceDE w:val="0"/>
        <w:autoSpaceDN w:val="0"/>
        <w:bidi w:val="0"/>
        <w:adjustRightInd w:val="0"/>
        <w:snapToGrid w:val="0"/>
        <w:spacing w:after="0" w:line="54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甲方及甲方指定场所对于本合同所涉问题均可以拨打防制投诉电话，乙方应派专人及时处理（客服电话：</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pPr>
        <w:keepNext w:val="0"/>
        <w:keepLines w:val="0"/>
        <w:pageBreakBefore w:val="0"/>
        <w:widowControl/>
        <w:kinsoku/>
        <w:wordWrap/>
        <w:overflowPunct/>
        <w:topLinePunct w:val="0"/>
        <w:autoSpaceDE w:val="0"/>
        <w:autoSpaceDN w:val="0"/>
        <w:bidi w:val="0"/>
        <w:adjustRightInd w:val="0"/>
        <w:snapToGrid w:val="0"/>
        <w:spacing w:after="0" w:line="54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本合同所列项目乙方负责人为：</w:t>
      </w:r>
      <w:r>
        <w:rPr>
          <w:rFonts w:hint="eastAsia" w:ascii="宋体" w:hAnsi="宋体" w:eastAsia="宋体" w:cs="宋体"/>
          <w:sz w:val="24"/>
          <w:szCs w:val="24"/>
          <w:u w:val="single"/>
        </w:rPr>
        <w:t xml:space="preserve">             </w:t>
      </w:r>
      <w:r>
        <w:rPr>
          <w:rFonts w:hint="eastAsia" w:ascii="宋体" w:hAnsi="宋体" w:eastAsia="宋体" w:cs="宋体"/>
          <w:sz w:val="24"/>
          <w:szCs w:val="24"/>
        </w:rPr>
        <w:t>，联系电话：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pPr>
        <w:keepNext w:val="0"/>
        <w:keepLines w:val="0"/>
        <w:pageBreakBefore w:val="0"/>
        <w:widowControl/>
        <w:kinsoku/>
        <w:wordWrap/>
        <w:overflowPunct/>
        <w:topLinePunct w:val="0"/>
        <w:autoSpaceDE w:val="0"/>
        <w:autoSpaceDN w:val="0"/>
        <w:bidi w:val="0"/>
        <w:adjustRightInd w:val="0"/>
        <w:snapToGrid w:val="0"/>
        <w:spacing w:after="0" w:line="54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本合同履行期间，如遇不可抗力致使本合同无法履行时，双方均应按有关法律规定及时协商处理。</w:t>
      </w:r>
    </w:p>
    <w:p>
      <w:pPr>
        <w:keepNext w:val="0"/>
        <w:keepLines w:val="0"/>
        <w:pageBreakBefore w:val="0"/>
        <w:widowControl/>
        <w:kinsoku/>
        <w:wordWrap/>
        <w:overflowPunct/>
        <w:topLinePunct w:val="0"/>
        <w:autoSpaceDE w:val="0"/>
        <w:autoSpaceDN w:val="0"/>
        <w:bidi w:val="0"/>
        <w:adjustRightInd w:val="0"/>
        <w:snapToGrid w:val="0"/>
        <w:spacing w:after="0" w:line="54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甲乙双方在履行本合同过程中所获知的对方信息应予以保密，不仅在本合同期限之内，即使是本合同已经终止之后，也不得将该信息泄露给第三方。</w:t>
      </w:r>
    </w:p>
    <w:p>
      <w:pPr>
        <w:keepNext w:val="0"/>
        <w:keepLines w:val="0"/>
        <w:pageBreakBefore w:val="0"/>
        <w:widowControl/>
        <w:kinsoku/>
        <w:wordWrap/>
        <w:overflowPunct/>
        <w:topLinePunct w:val="0"/>
        <w:autoSpaceDE w:val="0"/>
        <w:autoSpaceDN w:val="0"/>
        <w:bidi w:val="0"/>
        <w:adjustRightInd w:val="0"/>
        <w:snapToGrid w:val="0"/>
        <w:spacing w:after="0" w:line="54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甲乙双方对本合同如需进行补充，应以书面形式另行签订补充合同，补充合同与本合同有同等的法律效力。</w:t>
      </w:r>
    </w:p>
    <w:p>
      <w:pPr>
        <w:keepNext w:val="0"/>
        <w:keepLines w:val="0"/>
        <w:pageBreakBefore w:val="0"/>
        <w:widowControl/>
        <w:kinsoku/>
        <w:wordWrap/>
        <w:overflowPunct/>
        <w:topLinePunct w:val="0"/>
        <w:autoSpaceDE w:val="0"/>
        <w:autoSpaceDN w:val="0"/>
        <w:bidi w:val="0"/>
        <w:adjustRightInd w:val="0"/>
        <w:snapToGrid w:val="0"/>
        <w:spacing w:after="0" w:line="54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本合同在履行中如发生争议，协商不成时，任何一方均可向甲方所在地人民法院起诉。</w:t>
      </w:r>
    </w:p>
    <w:p>
      <w:pPr>
        <w:keepNext w:val="0"/>
        <w:keepLines w:val="0"/>
        <w:pageBreakBefore w:val="0"/>
        <w:widowControl/>
        <w:kinsoku/>
        <w:wordWrap/>
        <w:overflowPunct/>
        <w:topLinePunct w:val="0"/>
        <w:autoSpaceDE w:val="0"/>
        <w:autoSpaceDN w:val="0"/>
        <w:bidi w:val="0"/>
        <w:adjustRightInd w:val="0"/>
        <w:snapToGrid w:val="0"/>
        <w:spacing w:after="0" w:line="54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本合同一式肆份，经甲、乙双方签字盖章后生效。</w:t>
      </w:r>
    </w:p>
    <w:p>
      <w:pPr>
        <w:keepNext w:val="0"/>
        <w:keepLines w:val="0"/>
        <w:pageBreakBefore w:val="0"/>
        <w:widowControl/>
        <w:kinsoku/>
        <w:wordWrap/>
        <w:overflowPunct/>
        <w:topLinePunct w:val="0"/>
        <w:autoSpaceDE w:val="0"/>
        <w:autoSpaceDN w:val="0"/>
        <w:bidi w:val="0"/>
        <w:adjustRightInd w:val="0"/>
        <w:snapToGrid w:val="0"/>
        <w:spacing w:after="0" w:line="54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本合同共肆份，甲乙双方各执贰份，均具有同等法律效力。</w:t>
      </w:r>
    </w:p>
    <w:p>
      <w:pPr>
        <w:keepNext w:val="0"/>
        <w:keepLines w:val="0"/>
        <w:pageBreakBefore w:val="0"/>
        <w:widowControl/>
        <w:kinsoku/>
        <w:wordWrap/>
        <w:overflowPunct/>
        <w:topLinePunct w:val="0"/>
        <w:autoSpaceDE w:val="0"/>
        <w:autoSpaceDN w:val="0"/>
        <w:bidi w:val="0"/>
        <w:adjustRightInd w:val="0"/>
        <w:snapToGrid w:val="0"/>
        <w:spacing w:after="0" w:line="54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本合同履行过程中甲、乙双方相互发送的函件、通知等及由人民法院、仲裁机构向一方发送的开庭传票、诉讼文书、仲裁文书等法律文书，应按照本合同文首所载地址进行送达。任何一方变更前述通讯信息均应及时书面通知另一方，否则另一方仍有权视本合同通讯信息为有效，由此引发的法律后果由变更方承担。</w:t>
      </w:r>
    </w:p>
    <w:p>
      <w:pPr>
        <w:keepNext w:val="0"/>
        <w:keepLines w:val="0"/>
        <w:pageBreakBefore w:val="0"/>
        <w:widowControl/>
        <w:kinsoku/>
        <w:wordWrap/>
        <w:overflowPunct/>
        <w:topLinePunct w:val="0"/>
        <w:autoSpaceDE w:val="0"/>
        <w:autoSpaceDN w:val="0"/>
        <w:bidi w:val="0"/>
        <w:adjustRightInd w:val="0"/>
        <w:snapToGrid w:val="0"/>
        <w:spacing w:after="0" w:line="54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甲乙双方应主动配合结果查究。</w:t>
      </w:r>
    </w:p>
    <w:p>
      <w:pPr>
        <w:spacing w:after="0" w:line="540" w:lineRule="exact"/>
        <w:ind w:firstLine="480" w:firstLineChars="200"/>
        <w:rPr>
          <w:rFonts w:hint="eastAsia" w:ascii="宋体" w:hAnsi="宋体" w:eastAsia="宋体" w:cs="宋体"/>
          <w:sz w:val="24"/>
          <w:szCs w:val="24"/>
        </w:rPr>
      </w:pPr>
    </w:p>
    <w:p>
      <w:pPr>
        <w:spacing w:after="0" w:line="540" w:lineRule="exact"/>
        <w:ind w:firstLine="480" w:firstLineChars="200"/>
        <w:rPr>
          <w:rFonts w:hint="eastAsia" w:ascii="宋体" w:hAnsi="宋体" w:eastAsia="宋体" w:cs="宋体"/>
          <w:sz w:val="24"/>
          <w:szCs w:val="24"/>
        </w:rPr>
      </w:pPr>
    </w:p>
    <w:p>
      <w:pPr>
        <w:spacing w:after="0" w:line="540" w:lineRule="exact"/>
        <w:ind w:firstLine="480" w:firstLineChars="200"/>
        <w:rPr>
          <w:rFonts w:hint="eastAsia" w:ascii="宋体" w:hAnsi="宋体" w:eastAsia="宋体" w:cs="宋体"/>
          <w:sz w:val="24"/>
          <w:szCs w:val="24"/>
        </w:rPr>
      </w:pPr>
    </w:p>
    <w:p>
      <w:pPr>
        <w:spacing w:after="0" w:line="600" w:lineRule="auto"/>
        <w:rPr>
          <w:rFonts w:hint="eastAsia" w:ascii="宋体" w:hAnsi="宋体" w:eastAsia="宋体" w:cs="宋体"/>
          <w:sz w:val="24"/>
          <w:szCs w:val="24"/>
        </w:rPr>
      </w:pPr>
      <w:r>
        <w:rPr>
          <w:rFonts w:hint="eastAsia" w:ascii="宋体" w:hAnsi="宋体" w:eastAsia="宋体" w:cs="宋体"/>
          <w:sz w:val="24"/>
          <w:szCs w:val="24"/>
        </w:rPr>
        <w:t>甲方：</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MERGEFIELD "建设单位名称/采购人" </w:instrText>
      </w:r>
      <w:r>
        <w:rPr>
          <w:rFonts w:hint="eastAsia" w:ascii="宋体" w:hAnsi="宋体" w:eastAsia="宋体" w:cs="宋体"/>
          <w:sz w:val="24"/>
          <w:szCs w:val="24"/>
        </w:rPr>
        <w:fldChar w:fldCharType="separate"/>
      </w:r>
      <w:r>
        <w:rPr>
          <w:rFonts w:hint="eastAsia" w:ascii="宋体" w:hAnsi="宋体" w:eastAsia="宋体" w:cs="宋体"/>
          <w:sz w:val="24"/>
          <w:szCs w:val="24"/>
        </w:rPr>
        <w:t>北京市大兴区亦庄镇人民政府</w:t>
      </w:r>
      <w:r>
        <w:rPr>
          <w:rFonts w:hint="eastAsia" w:ascii="宋体" w:hAnsi="宋体" w:eastAsia="宋体" w:cs="宋体"/>
          <w:sz w:val="24"/>
          <w:szCs w:val="24"/>
        </w:rPr>
        <w:fldChar w:fldCharType="end"/>
      </w:r>
      <w:r>
        <w:rPr>
          <w:rFonts w:hint="eastAsia" w:ascii="宋体" w:hAnsi="宋体" w:eastAsia="宋体" w:cs="宋体"/>
          <w:sz w:val="24"/>
          <w:szCs w:val="24"/>
        </w:rPr>
        <w:t>(</w:t>
      </w:r>
      <w:r>
        <w:rPr>
          <w:rFonts w:hint="eastAsia" w:ascii="宋体" w:hAnsi="宋体" w:eastAsia="宋体" w:cs="宋体"/>
          <w:sz w:val="24"/>
          <w:szCs w:val="24"/>
          <w:lang w:val="en-US" w:eastAsia="zh-CN"/>
        </w:rPr>
        <w:t>盖章</w:t>
      </w:r>
      <w:r>
        <w:rPr>
          <w:rFonts w:hint="eastAsia" w:ascii="宋体" w:hAnsi="宋体" w:eastAsia="宋体" w:cs="宋体"/>
          <w:sz w:val="24"/>
          <w:szCs w:val="24"/>
        </w:rPr>
        <w:t>)     乙方：(</w:t>
      </w:r>
      <w:r>
        <w:rPr>
          <w:rFonts w:hint="eastAsia" w:ascii="宋体" w:hAnsi="宋体" w:eastAsia="宋体" w:cs="宋体"/>
          <w:sz w:val="24"/>
          <w:szCs w:val="24"/>
          <w:lang w:val="en-US" w:eastAsia="zh-CN"/>
        </w:rPr>
        <w:t>盖章</w:t>
      </w:r>
      <w:r>
        <w:rPr>
          <w:rFonts w:hint="eastAsia" w:ascii="宋体" w:hAnsi="宋体" w:eastAsia="宋体" w:cs="宋体"/>
          <w:sz w:val="24"/>
          <w:szCs w:val="24"/>
        </w:rPr>
        <w:t>)</w:t>
      </w:r>
    </w:p>
    <w:p>
      <w:pPr>
        <w:spacing w:after="0" w:line="600" w:lineRule="auto"/>
        <w:rPr>
          <w:rFonts w:hint="eastAsia" w:ascii="宋体" w:hAnsi="宋体" w:eastAsia="宋体" w:cs="宋体"/>
          <w:sz w:val="24"/>
          <w:szCs w:val="24"/>
        </w:rPr>
      </w:pPr>
      <w:r>
        <w:rPr>
          <w:rFonts w:hint="eastAsia" w:ascii="宋体" w:hAnsi="宋体" w:eastAsia="宋体" w:cs="宋体"/>
          <w:sz w:val="24"/>
          <w:szCs w:val="24"/>
        </w:rPr>
        <w:t>法定代表人</w:t>
      </w:r>
      <w:r>
        <w:rPr>
          <w:rFonts w:hint="eastAsia" w:ascii="宋体" w:hAnsi="宋体" w:eastAsia="宋体" w:cs="宋体"/>
          <w:sz w:val="24"/>
          <w:szCs w:val="24"/>
          <w:lang w:val="en-US" w:eastAsia="zh-CN"/>
        </w:rPr>
        <w:t>或项目负责人</w:t>
      </w:r>
      <w:r>
        <w:rPr>
          <w:rFonts w:hint="eastAsia" w:ascii="宋体" w:hAnsi="宋体" w:eastAsia="宋体" w:cs="宋体"/>
          <w:sz w:val="24"/>
          <w:szCs w:val="24"/>
        </w:rPr>
        <w:t>(签字</w:t>
      </w:r>
      <w:r>
        <w:rPr>
          <w:rFonts w:hint="eastAsia" w:ascii="宋体" w:hAnsi="宋体" w:eastAsia="宋体" w:cs="宋体"/>
          <w:sz w:val="24"/>
          <w:szCs w:val="24"/>
          <w:lang w:val="en-US" w:eastAsia="zh-CN"/>
        </w:rPr>
        <w:t>或盖章</w:t>
      </w:r>
      <w:r>
        <w:rPr>
          <w:rFonts w:hint="eastAsia" w:ascii="宋体" w:hAnsi="宋体" w:eastAsia="宋体" w:cs="宋体"/>
          <w:sz w:val="24"/>
          <w:szCs w:val="24"/>
        </w:rPr>
        <w:t>)：</w:t>
      </w:r>
      <w:r>
        <w:rPr>
          <w:rFonts w:hint="eastAsia" w:ascii="宋体" w:hAnsi="宋体" w:eastAsia="宋体" w:cs="宋体"/>
          <w:sz w:val="24"/>
          <w:szCs w:val="24"/>
        </w:rPr>
        <w:tab/>
      </w:r>
      <w:r>
        <w:rPr>
          <w:rFonts w:hint="eastAsia" w:ascii="宋体" w:hAnsi="宋体" w:eastAsia="宋体" w:cs="宋体"/>
          <w:sz w:val="24"/>
          <w:szCs w:val="24"/>
        </w:rPr>
        <w:t xml:space="preserve">      法定代表人(签字</w:t>
      </w:r>
      <w:r>
        <w:rPr>
          <w:rFonts w:hint="eastAsia" w:ascii="宋体" w:hAnsi="宋体" w:eastAsia="宋体" w:cs="宋体"/>
          <w:sz w:val="24"/>
          <w:szCs w:val="24"/>
          <w:lang w:val="en-US" w:eastAsia="zh-CN"/>
        </w:rPr>
        <w:t>或盖章</w:t>
      </w:r>
      <w:r>
        <w:rPr>
          <w:rFonts w:hint="eastAsia" w:ascii="宋体" w:hAnsi="宋体" w:eastAsia="宋体" w:cs="宋体"/>
          <w:sz w:val="24"/>
          <w:szCs w:val="24"/>
        </w:rPr>
        <w:t xml:space="preserve">)：         </w:t>
      </w:r>
    </w:p>
    <w:p>
      <w:pPr>
        <w:spacing w:after="0" w:line="60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                               </w:t>
      </w:r>
    </w:p>
    <w:p>
      <w:pPr>
        <w:spacing w:after="0" w:line="600" w:lineRule="auto"/>
        <w:ind w:firstLine="4800" w:firstLineChars="2000"/>
        <w:rPr>
          <w:rFonts w:hint="eastAsia" w:ascii="宋体" w:hAnsi="宋体" w:eastAsia="宋体" w:cs="宋体"/>
          <w:sz w:val="24"/>
          <w:szCs w:val="24"/>
        </w:rPr>
      </w:pPr>
      <w:r>
        <w:rPr>
          <w:rFonts w:hint="eastAsia" w:ascii="宋体" w:hAnsi="宋体" w:eastAsia="宋体" w:cs="宋体"/>
          <w:sz w:val="24"/>
          <w:szCs w:val="24"/>
          <w:lang w:val="en-US" w:eastAsia="zh-CN"/>
        </w:rPr>
        <w:t xml:space="preserve">签订时间：       </w:t>
      </w:r>
      <w:r>
        <w:rPr>
          <w:rFonts w:hint="eastAsia" w:ascii="宋体" w:hAnsi="宋体" w:eastAsia="宋体" w:cs="宋体"/>
          <w:sz w:val="24"/>
          <w:szCs w:val="24"/>
        </w:rPr>
        <w:t xml:space="preserve"> 年　  月　  日</w:t>
      </w:r>
    </w:p>
    <w:p>
      <w:pPr>
        <w:rPr>
          <w:rFonts w:hint="default"/>
          <w:lang w:val="en-US" w:eastAsia="zh-CN"/>
        </w:rPr>
        <w:sectPr>
          <w:pgSz w:w="11907" w:h="16839"/>
          <w:pgMar w:top="1161" w:right="1260" w:bottom="1373" w:left="1418" w:header="852" w:footer="1209" w:gutter="0"/>
          <w:pgNumType w:fmt="decimal"/>
          <w:cols w:space="720" w:num="1"/>
        </w:sectPr>
      </w:pPr>
    </w:p>
    <w:p>
      <w:pPr>
        <w:pStyle w:val="2"/>
        <w:bidi w:val="0"/>
        <w:rPr>
          <w:rFonts w:ascii="宋体" w:hAnsi="宋体" w:eastAsia="宋体" w:cs="宋体"/>
          <w:color w:val="auto"/>
          <w:szCs w:val="36"/>
          <w:highlight w:val="none"/>
        </w:rPr>
      </w:pPr>
      <w:bookmarkStart w:id="137" w:name="_Toc12450"/>
      <w:bookmarkStart w:id="138" w:name="_Toc5345"/>
      <w:bookmarkStart w:id="139" w:name="_Toc20990"/>
      <w:bookmarkStart w:id="140" w:name="_Toc12359"/>
      <w:bookmarkStart w:id="141" w:name="_Toc12384"/>
      <w:r>
        <w:rPr>
          <w:highlight w:val="none"/>
        </w:rPr>
        <w:t>第七章  投标文件格式</w:t>
      </w:r>
      <w:bookmarkEnd w:id="137"/>
      <w:bookmarkEnd w:id="138"/>
      <w:bookmarkEnd w:id="139"/>
      <w:bookmarkEnd w:id="140"/>
      <w:bookmarkEnd w:id="141"/>
    </w:p>
    <w:p>
      <w:pPr>
        <w:spacing w:line="249" w:lineRule="auto"/>
        <w:rPr>
          <w:rFonts w:ascii="Arial"/>
          <w:color w:val="auto"/>
          <w:sz w:val="21"/>
          <w:highlight w:val="none"/>
        </w:rPr>
      </w:pPr>
    </w:p>
    <w:p>
      <w:pPr>
        <w:spacing w:line="249" w:lineRule="auto"/>
        <w:rPr>
          <w:rFonts w:ascii="Arial"/>
          <w:color w:val="auto"/>
          <w:sz w:val="21"/>
          <w:highlight w:val="none"/>
        </w:rPr>
      </w:pPr>
    </w:p>
    <w:p>
      <w:pPr>
        <w:spacing w:line="249" w:lineRule="auto"/>
        <w:rPr>
          <w:rFonts w:ascii="Arial"/>
          <w:color w:val="auto"/>
          <w:sz w:val="21"/>
          <w:highlight w:val="none"/>
        </w:rPr>
      </w:pPr>
    </w:p>
    <w:p>
      <w:pPr>
        <w:spacing w:line="250" w:lineRule="auto"/>
        <w:rPr>
          <w:rFonts w:ascii="Arial"/>
          <w:color w:val="auto"/>
          <w:sz w:val="21"/>
          <w:highlight w:val="none"/>
        </w:rPr>
      </w:pPr>
    </w:p>
    <w:p>
      <w:pPr>
        <w:spacing w:before="78" w:line="219" w:lineRule="auto"/>
        <w:ind w:left="153"/>
        <w:outlineLvl w:val="1"/>
        <w:rPr>
          <w:rFonts w:ascii="宋体" w:hAnsi="宋体" w:eastAsia="宋体" w:cs="宋体"/>
          <w:color w:val="auto"/>
          <w:sz w:val="24"/>
          <w:szCs w:val="24"/>
          <w:highlight w:val="none"/>
        </w:rPr>
      </w:pPr>
      <w:bookmarkStart w:id="142" w:name="_Toc7733"/>
      <w:r>
        <w:rPr>
          <w:rFonts w:ascii="宋体" w:hAnsi="宋体" w:eastAsia="宋体" w:cs="宋体"/>
          <w:b/>
          <w:bCs/>
          <w:color w:val="auto"/>
          <w:spacing w:val="-4"/>
          <w:sz w:val="24"/>
          <w:szCs w:val="24"/>
          <w:highlight w:val="none"/>
        </w:rPr>
        <w:t>投标人编制文件须知</w:t>
      </w:r>
      <w:bookmarkEnd w:id="142"/>
    </w:p>
    <w:p>
      <w:pPr>
        <w:spacing w:before="206" w:line="310" w:lineRule="auto"/>
        <w:ind w:left="149" w:right="35"/>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1、</w:t>
      </w:r>
      <w:r>
        <w:rPr>
          <w:rFonts w:ascii="宋体" w:hAnsi="宋体" w:eastAsia="宋体" w:cs="宋体"/>
          <w:color w:val="auto"/>
          <w:spacing w:val="-67"/>
          <w:sz w:val="24"/>
          <w:szCs w:val="24"/>
          <w:highlight w:val="none"/>
        </w:rPr>
        <w:t xml:space="preserve"> </w:t>
      </w:r>
      <w:r>
        <w:rPr>
          <w:rFonts w:ascii="宋体" w:hAnsi="宋体" w:eastAsia="宋体" w:cs="宋体"/>
          <w:color w:val="auto"/>
          <w:spacing w:val="6"/>
          <w:sz w:val="24"/>
          <w:szCs w:val="24"/>
          <w:highlight w:val="none"/>
        </w:rPr>
        <w:t>投标人按照本部分的顺序编制投标文件(资格证明文件)、投标文件(商务技术文</w:t>
      </w:r>
      <w:r>
        <w:rPr>
          <w:rFonts w:ascii="宋体" w:hAnsi="宋体" w:eastAsia="宋体" w:cs="宋体"/>
          <w:color w:val="auto"/>
          <w:sz w:val="24"/>
          <w:szCs w:val="24"/>
          <w:highlight w:val="none"/>
        </w:rPr>
        <w:t xml:space="preserve"> </w:t>
      </w:r>
      <w:r>
        <w:rPr>
          <w:rFonts w:ascii="宋体" w:hAnsi="宋体" w:eastAsia="宋体" w:cs="宋体"/>
          <w:color w:val="auto"/>
          <w:spacing w:val="4"/>
          <w:sz w:val="24"/>
          <w:szCs w:val="24"/>
          <w:highlight w:val="none"/>
        </w:rPr>
        <w:t>件),编制中涉及格式资料的，应按照本部分提供的内容和格式(所有表格的格式可扩</w:t>
      </w:r>
      <w:r>
        <w:rPr>
          <w:rFonts w:ascii="宋体" w:hAnsi="宋体" w:eastAsia="宋体" w:cs="宋体"/>
          <w:color w:val="auto"/>
          <w:spacing w:val="8"/>
          <w:sz w:val="24"/>
          <w:szCs w:val="24"/>
          <w:highlight w:val="none"/>
        </w:rPr>
        <w:t xml:space="preserve"> </w:t>
      </w:r>
      <w:r>
        <w:rPr>
          <w:rFonts w:ascii="宋体" w:hAnsi="宋体" w:eastAsia="宋体" w:cs="宋体"/>
          <w:color w:val="auto"/>
          <w:spacing w:val="7"/>
          <w:sz w:val="24"/>
          <w:szCs w:val="24"/>
          <w:highlight w:val="none"/>
        </w:rPr>
        <w:t>展)填写提交。</w:t>
      </w:r>
    </w:p>
    <w:p>
      <w:pPr>
        <w:spacing w:before="172" w:line="320" w:lineRule="auto"/>
        <w:ind w:left="149" w:right="36"/>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2、对于招标文件中标记了“实质性格式”文件的，投标人不得改</w:t>
      </w:r>
      <w:r>
        <w:rPr>
          <w:rFonts w:ascii="宋体" w:hAnsi="宋体" w:eastAsia="宋体" w:cs="宋体"/>
          <w:color w:val="auto"/>
          <w:spacing w:val="-9"/>
          <w:sz w:val="24"/>
          <w:szCs w:val="24"/>
          <w:highlight w:val="none"/>
        </w:rPr>
        <w:t>变格式中给定的文字所</w:t>
      </w:r>
      <w:r>
        <w:rPr>
          <w:rFonts w:ascii="宋体" w:hAnsi="宋体" w:eastAsia="宋体" w:cs="宋体"/>
          <w:color w:val="auto"/>
          <w:sz w:val="24"/>
          <w:szCs w:val="24"/>
          <w:highlight w:val="none"/>
        </w:rPr>
        <w:t xml:space="preserve"> </w:t>
      </w:r>
      <w:r>
        <w:rPr>
          <w:rFonts w:ascii="宋体" w:hAnsi="宋体" w:eastAsia="宋体" w:cs="宋体"/>
          <w:color w:val="auto"/>
          <w:spacing w:val="1"/>
          <w:sz w:val="24"/>
          <w:szCs w:val="24"/>
          <w:highlight w:val="none"/>
        </w:rPr>
        <w:t>表达的含义，不得删减格式中的实质性内容，不得自行添加与格式中给定的文字内容</w:t>
      </w:r>
      <w:r>
        <w:rPr>
          <w:rFonts w:ascii="宋体" w:hAnsi="宋体" w:eastAsia="宋体" w:cs="宋体"/>
          <w:color w:val="auto"/>
          <w:spacing w:val="4"/>
          <w:sz w:val="24"/>
          <w:szCs w:val="24"/>
          <w:highlight w:val="none"/>
        </w:rPr>
        <w:t xml:space="preserve"> </w:t>
      </w:r>
      <w:r>
        <w:rPr>
          <w:rFonts w:ascii="宋体" w:hAnsi="宋体" w:eastAsia="宋体" w:cs="宋体"/>
          <w:color w:val="auto"/>
          <w:spacing w:val="-4"/>
          <w:sz w:val="24"/>
          <w:szCs w:val="24"/>
          <w:highlight w:val="none"/>
        </w:rPr>
        <w:t>相矛盾的内容，不得对应当填写的空格不填写或不实质性响应，否则</w:t>
      </w:r>
      <w:r>
        <w:rPr>
          <w:rFonts w:ascii="宋体" w:hAnsi="宋体" w:eastAsia="宋体" w:cs="宋体"/>
          <w:b/>
          <w:bCs/>
          <w:color w:val="auto"/>
          <w:spacing w:val="-4"/>
          <w:sz w:val="24"/>
          <w:szCs w:val="24"/>
          <w:highlight w:val="none"/>
        </w:rPr>
        <w:t>投标无效。</w:t>
      </w:r>
      <w:r>
        <w:rPr>
          <w:rFonts w:ascii="宋体" w:hAnsi="宋体" w:eastAsia="宋体" w:cs="宋体"/>
          <w:color w:val="auto"/>
          <w:spacing w:val="41"/>
          <w:sz w:val="24"/>
          <w:szCs w:val="24"/>
          <w:highlight w:val="none"/>
        </w:rPr>
        <w:t xml:space="preserve"> </w:t>
      </w:r>
      <w:r>
        <w:rPr>
          <w:rFonts w:ascii="宋体" w:hAnsi="宋体" w:eastAsia="宋体" w:cs="宋体"/>
          <w:color w:val="auto"/>
          <w:spacing w:val="-4"/>
          <w:sz w:val="24"/>
          <w:szCs w:val="24"/>
          <w:highlight w:val="none"/>
        </w:rPr>
        <w:t>未标</w:t>
      </w:r>
      <w:r>
        <w:rPr>
          <w:rFonts w:ascii="宋体" w:hAnsi="宋体" w:eastAsia="宋体" w:cs="宋体"/>
          <w:color w:val="auto"/>
          <w:sz w:val="24"/>
          <w:szCs w:val="24"/>
          <w:highlight w:val="none"/>
        </w:rPr>
        <w:t xml:space="preserve"> </w:t>
      </w:r>
      <w:r>
        <w:rPr>
          <w:rFonts w:ascii="宋体" w:hAnsi="宋体" w:eastAsia="宋体" w:cs="宋体"/>
          <w:color w:val="auto"/>
          <w:spacing w:val="-1"/>
          <w:sz w:val="24"/>
          <w:szCs w:val="24"/>
          <w:highlight w:val="none"/>
        </w:rPr>
        <w:t>记"实质性格式"的文件和招标文件未提供格式的内容，可由投</w:t>
      </w:r>
      <w:r>
        <w:rPr>
          <w:rFonts w:ascii="宋体" w:hAnsi="宋体" w:eastAsia="宋体" w:cs="宋体"/>
          <w:color w:val="auto"/>
          <w:spacing w:val="-2"/>
          <w:sz w:val="24"/>
          <w:szCs w:val="24"/>
          <w:highlight w:val="none"/>
        </w:rPr>
        <w:t>标人自行编写。</w:t>
      </w:r>
    </w:p>
    <w:p>
      <w:pPr>
        <w:spacing w:before="175" w:line="219" w:lineRule="auto"/>
        <w:ind w:left="149"/>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3、</w:t>
      </w:r>
      <w:r>
        <w:rPr>
          <w:rFonts w:ascii="宋体" w:hAnsi="宋体" w:eastAsia="宋体" w:cs="宋体"/>
          <w:color w:val="auto"/>
          <w:spacing w:val="-44"/>
          <w:sz w:val="24"/>
          <w:szCs w:val="24"/>
          <w:highlight w:val="none"/>
        </w:rPr>
        <w:t xml:space="preserve"> </w:t>
      </w:r>
      <w:r>
        <w:rPr>
          <w:rFonts w:ascii="宋体" w:hAnsi="宋体" w:eastAsia="宋体" w:cs="宋体"/>
          <w:color w:val="auto"/>
          <w:spacing w:val="-2"/>
          <w:sz w:val="24"/>
          <w:szCs w:val="24"/>
          <w:highlight w:val="none"/>
        </w:rPr>
        <w:t>全部声明和问题的回答及所附材料必须是真实的、准确的和完整</w:t>
      </w:r>
      <w:r>
        <w:rPr>
          <w:rFonts w:ascii="宋体" w:hAnsi="宋体" w:eastAsia="宋体" w:cs="宋体"/>
          <w:color w:val="auto"/>
          <w:spacing w:val="-3"/>
          <w:sz w:val="24"/>
          <w:szCs w:val="24"/>
          <w:highlight w:val="none"/>
        </w:rPr>
        <w:t>的。</w:t>
      </w:r>
    </w:p>
    <w:p>
      <w:pPr>
        <w:rPr>
          <w:color w:val="auto"/>
          <w:highlight w:val="none"/>
        </w:rPr>
        <w:sectPr>
          <w:headerReference r:id="rId43" w:type="default"/>
          <w:footerReference r:id="rId44" w:type="default"/>
          <w:pgSz w:w="11910" w:h="16840"/>
          <w:pgMar w:top="1066" w:right="1131" w:bottom="1035" w:left="1670" w:header="877" w:footer="886" w:gutter="0"/>
          <w:pgNumType w:fmt="decimal"/>
          <w:cols w:space="720" w:num="1"/>
        </w:sectPr>
      </w:pPr>
    </w:p>
    <w:p>
      <w:pPr>
        <w:spacing w:line="260" w:lineRule="auto"/>
        <w:rPr>
          <w:rFonts w:ascii="Arial"/>
          <w:color w:val="auto"/>
          <w:sz w:val="21"/>
          <w:highlight w:val="none"/>
        </w:rPr>
      </w:pPr>
    </w:p>
    <w:p>
      <w:pPr>
        <w:spacing w:before="88" w:line="219" w:lineRule="auto"/>
        <w:ind w:left="3"/>
        <w:outlineLvl w:val="1"/>
        <w:rPr>
          <w:rFonts w:ascii="宋体" w:hAnsi="宋体" w:eastAsia="宋体" w:cs="宋体"/>
          <w:color w:val="auto"/>
          <w:sz w:val="27"/>
          <w:szCs w:val="27"/>
          <w:highlight w:val="none"/>
        </w:rPr>
      </w:pPr>
      <w:bookmarkStart w:id="143" w:name="_Toc26192"/>
      <w:r>
        <w:rPr>
          <w:rFonts w:ascii="宋体" w:hAnsi="宋体" w:eastAsia="宋体" w:cs="宋体"/>
          <w:b/>
          <w:bCs/>
          <w:color w:val="auto"/>
          <w:spacing w:val="2"/>
          <w:sz w:val="27"/>
          <w:szCs w:val="27"/>
          <w:highlight w:val="none"/>
        </w:rPr>
        <w:t>一、资格证明文件格式</w:t>
      </w:r>
      <w:bookmarkEnd w:id="143"/>
    </w:p>
    <w:p>
      <w:pPr>
        <w:spacing w:before="309" w:line="219" w:lineRule="auto"/>
        <w:ind w:left="3"/>
        <w:outlineLvl w:val="2"/>
        <w:rPr>
          <w:rFonts w:ascii="宋体" w:hAnsi="宋体" w:eastAsia="宋体" w:cs="宋体"/>
          <w:color w:val="auto"/>
          <w:sz w:val="27"/>
          <w:szCs w:val="27"/>
          <w:highlight w:val="none"/>
        </w:rPr>
      </w:pPr>
      <w:bookmarkStart w:id="144" w:name="_Toc10792"/>
      <w:r>
        <w:rPr>
          <w:rFonts w:ascii="宋体" w:hAnsi="宋体" w:eastAsia="宋体" w:cs="宋体"/>
          <w:b/>
          <w:bCs/>
          <w:color w:val="auto"/>
          <w:spacing w:val="10"/>
          <w:sz w:val="27"/>
          <w:szCs w:val="27"/>
          <w:highlight w:val="none"/>
        </w:rPr>
        <w:t>投标文件(资格证明文件)封面(非实质性格式</w:t>
      </w:r>
      <w:r>
        <w:rPr>
          <w:rFonts w:ascii="宋体" w:hAnsi="宋体" w:eastAsia="宋体" w:cs="宋体"/>
          <w:b/>
          <w:bCs/>
          <w:color w:val="auto"/>
          <w:spacing w:val="9"/>
          <w:sz w:val="27"/>
          <w:szCs w:val="27"/>
          <w:highlight w:val="none"/>
        </w:rPr>
        <w:t>)</w:t>
      </w:r>
      <w:bookmarkEnd w:id="144"/>
    </w:p>
    <w:p>
      <w:pPr>
        <w:spacing w:before="351" w:line="228" w:lineRule="auto"/>
        <w:ind w:left="1841"/>
        <w:rPr>
          <w:rFonts w:ascii="宋体" w:hAnsi="宋体" w:eastAsia="宋体" w:cs="宋体"/>
          <w:color w:val="auto"/>
          <w:sz w:val="83"/>
          <w:szCs w:val="83"/>
          <w:highlight w:val="none"/>
        </w:rPr>
      </w:pPr>
      <w:r>
        <w:rPr>
          <w:rFonts w:ascii="宋体" w:hAnsi="宋体" w:eastAsia="宋体" w:cs="宋体"/>
          <w:b/>
          <w:bCs/>
          <w:color w:val="auto"/>
          <w:spacing w:val="-48"/>
          <w:sz w:val="83"/>
          <w:szCs w:val="83"/>
          <w:highlight w:val="none"/>
        </w:rPr>
        <w:t>投</w:t>
      </w:r>
      <w:r>
        <w:rPr>
          <w:rFonts w:ascii="宋体" w:hAnsi="宋体" w:eastAsia="宋体" w:cs="宋体"/>
          <w:color w:val="auto"/>
          <w:spacing w:val="267"/>
          <w:sz w:val="83"/>
          <w:szCs w:val="83"/>
          <w:highlight w:val="none"/>
        </w:rPr>
        <w:t xml:space="preserve"> </w:t>
      </w:r>
      <w:r>
        <w:rPr>
          <w:rFonts w:ascii="宋体" w:hAnsi="宋体" w:eastAsia="宋体" w:cs="宋体"/>
          <w:b/>
          <w:bCs/>
          <w:color w:val="auto"/>
          <w:spacing w:val="-48"/>
          <w:sz w:val="83"/>
          <w:szCs w:val="83"/>
          <w:highlight w:val="none"/>
        </w:rPr>
        <w:t>标</w:t>
      </w:r>
      <w:r>
        <w:rPr>
          <w:rFonts w:ascii="宋体" w:hAnsi="宋体" w:eastAsia="宋体" w:cs="宋体"/>
          <w:color w:val="auto"/>
          <w:spacing w:val="280"/>
          <w:sz w:val="83"/>
          <w:szCs w:val="83"/>
          <w:highlight w:val="none"/>
        </w:rPr>
        <w:t xml:space="preserve"> </w:t>
      </w:r>
      <w:r>
        <w:rPr>
          <w:rFonts w:ascii="宋体" w:hAnsi="宋体" w:eastAsia="宋体" w:cs="宋体"/>
          <w:b/>
          <w:bCs/>
          <w:color w:val="auto"/>
          <w:spacing w:val="-48"/>
          <w:sz w:val="83"/>
          <w:szCs w:val="83"/>
          <w:highlight w:val="none"/>
        </w:rPr>
        <w:t>文</w:t>
      </w:r>
      <w:r>
        <w:rPr>
          <w:rFonts w:ascii="宋体" w:hAnsi="宋体" w:eastAsia="宋体" w:cs="宋体"/>
          <w:color w:val="auto"/>
          <w:spacing w:val="314"/>
          <w:sz w:val="83"/>
          <w:szCs w:val="83"/>
          <w:highlight w:val="none"/>
        </w:rPr>
        <w:t xml:space="preserve"> </w:t>
      </w:r>
      <w:r>
        <w:rPr>
          <w:rFonts w:ascii="宋体" w:hAnsi="宋体" w:eastAsia="宋体" w:cs="宋体"/>
          <w:b/>
          <w:bCs/>
          <w:color w:val="auto"/>
          <w:spacing w:val="-48"/>
          <w:sz w:val="83"/>
          <w:szCs w:val="83"/>
          <w:highlight w:val="none"/>
        </w:rPr>
        <w:t>件</w:t>
      </w:r>
    </w:p>
    <w:p>
      <w:pPr>
        <w:spacing w:line="219" w:lineRule="auto"/>
        <w:ind w:left="2277"/>
        <w:rPr>
          <w:rFonts w:ascii="宋体" w:hAnsi="宋体" w:eastAsia="宋体" w:cs="宋体"/>
          <w:color w:val="auto"/>
          <w:sz w:val="55"/>
          <w:szCs w:val="55"/>
          <w:highlight w:val="none"/>
        </w:rPr>
      </w:pPr>
      <w:r>
        <w:rPr>
          <w:rFonts w:ascii="宋体" w:hAnsi="宋体" w:eastAsia="宋体" w:cs="宋体"/>
          <w:b/>
          <w:bCs/>
          <w:color w:val="auto"/>
          <w:spacing w:val="77"/>
          <w:sz w:val="55"/>
          <w:szCs w:val="55"/>
          <w:highlight w:val="none"/>
        </w:rPr>
        <w:t>(资格证明文件)</w:t>
      </w:r>
    </w:p>
    <w:p>
      <w:pPr>
        <w:spacing w:line="314" w:lineRule="auto"/>
        <w:rPr>
          <w:rFonts w:ascii="Arial"/>
          <w:color w:val="auto"/>
          <w:sz w:val="21"/>
          <w:highlight w:val="none"/>
        </w:rPr>
      </w:pPr>
    </w:p>
    <w:p>
      <w:pPr>
        <w:spacing w:line="314" w:lineRule="auto"/>
        <w:rPr>
          <w:rFonts w:ascii="Arial"/>
          <w:color w:val="auto"/>
          <w:sz w:val="21"/>
          <w:highlight w:val="none"/>
        </w:rPr>
      </w:pPr>
    </w:p>
    <w:p>
      <w:pPr>
        <w:spacing w:before="111" w:line="220" w:lineRule="auto"/>
        <w:ind w:left="554"/>
        <w:rPr>
          <w:rFonts w:ascii="宋体" w:hAnsi="宋体" w:eastAsia="宋体" w:cs="宋体"/>
          <w:color w:val="auto"/>
          <w:sz w:val="34"/>
          <w:szCs w:val="34"/>
          <w:highlight w:val="none"/>
        </w:rPr>
      </w:pPr>
      <w:r>
        <w:rPr>
          <w:rFonts w:ascii="宋体" w:hAnsi="宋体" w:eastAsia="宋体" w:cs="宋体"/>
          <w:b/>
          <w:bCs/>
          <w:color w:val="auto"/>
          <w:spacing w:val="-9"/>
          <w:sz w:val="34"/>
          <w:szCs w:val="34"/>
          <w:highlight w:val="none"/>
        </w:rPr>
        <w:t>项目名称：</w:t>
      </w:r>
    </w:p>
    <w:p>
      <w:pPr>
        <w:spacing w:before="14" w:line="219" w:lineRule="auto"/>
        <w:ind w:left="564"/>
        <w:rPr>
          <w:rFonts w:hint="eastAsia" w:ascii="宋体" w:hAnsi="宋体" w:eastAsia="宋体" w:cs="宋体"/>
          <w:b/>
          <w:bCs/>
          <w:color w:val="auto"/>
          <w:spacing w:val="-6"/>
          <w:sz w:val="34"/>
          <w:szCs w:val="34"/>
          <w:highlight w:val="none"/>
          <w:lang w:eastAsia="zh-CN"/>
        </w:rPr>
      </w:pPr>
      <w:r>
        <w:rPr>
          <w:rFonts w:ascii="宋体" w:hAnsi="宋体" w:eastAsia="宋体" w:cs="宋体"/>
          <w:b/>
          <w:bCs/>
          <w:color w:val="auto"/>
          <w:spacing w:val="-6"/>
          <w:sz w:val="34"/>
          <w:szCs w:val="34"/>
          <w:highlight w:val="none"/>
        </w:rPr>
        <w:t>项目编号</w:t>
      </w:r>
      <w:r>
        <w:rPr>
          <w:rFonts w:hint="eastAsia" w:ascii="宋体" w:hAnsi="宋体" w:eastAsia="宋体" w:cs="宋体"/>
          <w:b/>
          <w:bCs/>
          <w:color w:val="auto"/>
          <w:spacing w:val="-6"/>
          <w:sz w:val="34"/>
          <w:szCs w:val="34"/>
          <w:highlight w:val="none"/>
          <w:lang w:eastAsia="zh-CN"/>
        </w:rPr>
        <w:t>：</w:t>
      </w:r>
    </w:p>
    <w:p>
      <w:pPr>
        <w:spacing w:before="14" w:line="219" w:lineRule="auto"/>
        <w:ind w:left="564"/>
        <w:rPr>
          <w:rFonts w:ascii="宋体" w:hAnsi="宋体" w:eastAsia="宋体" w:cs="宋体"/>
          <w:color w:val="auto"/>
          <w:sz w:val="34"/>
          <w:szCs w:val="34"/>
          <w:highlight w:val="none"/>
        </w:rPr>
      </w:pPr>
      <w:r>
        <w:rPr>
          <w:rFonts w:ascii="宋体" w:hAnsi="宋体" w:eastAsia="宋体" w:cs="宋体"/>
          <w:b/>
          <w:bCs/>
          <w:color w:val="auto"/>
          <w:spacing w:val="-6"/>
          <w:sz w:val="34"/>
          <w:szCs w:val="34"/>
          <w:highlight w:val="none"/>
        </w:rPr>
        <w:t>包号：</w:t>
      </w:r>
    </w:p>
    <w:p>
      <w:pPr>
        <w:spacing w:line="259" w:lineRule="auto"/>
        <w:rPr>
          <w:rFonts w:ascii="Arial"/>
          <w:color w:val="auto"/>
          <w:sz w:val="21"/>
          <w:highlight w:val="none"/>
        </w:rPr>
      </w:pPr>
    </w:p>
    <w:p>
      <w:pPr>
        <w:spacing w:line="260" w:lineRule="auto"/>
        <w:rPr>
          <w:rFonts w:ascii="Arial"/>
          <w:color w:val="auto"/>
          <w:sz w:val="21"/>
          <w:highlight w:val="none"/>
        </w:rPr>
      </w:pPr>
    </w:p>
    <w:p>
      <w:pPr>
        <w:spacing w:line="260" w:lineRule="auto"/>
        <w:rPr>
          <w:rFonts w:ascii="Arial"/>
          <w:color w:val="auto"/>
          <w:sz w:val="21"/>
          <w:highlight w:val="none"/>
        </w:rPr>
      </w:pPr>
    </w:p>
    <w:p>
      <w:pPr>
        <w:spacing w:line="260" w:lineRule="auto"/>
        <w:rPr>
          <w:rFonts w:ascii="Arial"/>
          <w:color w:val="auto"/>
          <w:sz w:val="21"/>
          <w:highlight w:val="none"/>
        </w:rPr>
      </w:pPr>
    </w:p>
    <w:p>
      <w:pPr>
        <w:spacing w:line="260" w:lineRule="auto"/>
        <w:rPr>
          <w:rFonts w:ascii="Arial"/>
          <w:color w:val="auto"/>
          <w:sz w:val="21"/>
          <w:highlight w:val="none"/>
        </w:rPr>
      </w:pPr>
    </w:p>
    <w:p>
      <w:pPr>
        <w:spacing w:line="260" w:lineRule="auto"/>
        <w:rPr>
          <w:rFonts w:ascii="Arial"/>
          <w:color w:val="auto"/>
          <w:sz w:val="21"/>
          <w:highlight w:val="none"/>
        </w:rPr>
      </w:pPr>
    </w:p>
    <w:p>
      <w:pPr>
        <w:spacing w:line="260" w:lineRule="auto"/>
        <w:rPr>
          <w:rFonts w:ascii="Arial"/>
          <w:color w:val="auto"/>
          <w:sz w:val="21"/>
          <w:highlight w:val="none"/>
        </w:rPr>
      </w:pPr>
    </w:p>
    <w:p>
      <w:pPr>
        <w:spacing w:line="260" w:lineRule="auto"/>
        <w:rPr>
          <w:rFonts w:ascii="Arial"/>
          <w:color w:val="auto"/>
          <w:sz w:val="21"/>
          <w:highlight w:val="none"/>
        </w:rPr>
      </w:pPr>
    </w:p>
    <w:p>
      <w:pPr>
        <w:spacing w:line="260" w:lineRule="auto"/>
        <w:rPr>
          <w:rFonts w:ascii="Arial"/>
          <w:color w:val="auto"/>
          <w:sz w:val="21"/>
          <w:highlight w:val="none"/>
        </w:rPr>
      </w:pPr>
    </w:p>
    <w:p>
      <w:pPr>
        <w:spacing w:line="260" w:lineRule="auto"/>
        <w:rPr>
          <w:rFonts w:ascii="Arial"/>
          <w:color w:val="auto"/>
          <w:sz w:val="21"/>
          <w:highlight w:val="none"/>
        </w:rPr>
      </w:pPr>
    </w:p>
    <w:p>
      <w:pPr>
        <w:spacing w:line="260" w:lineRule="auto"/>
        <w:rPr>
          <w:rFonts w:ascii="Arial"/>
          <w:color w:val="auto"/>
          <w:sz w:val="21"/>
          <w:highlight w:val="none"/>
        </w:rPr>
      </w:pPr>
    </w:p>
    <w:p>
      <w:pPr>
        <w:spacing w:before="111" w:line="220" w:lineRule="auto"/>
        <w:ind w:left="1444"/>
        <w:rPr>
          <w:rFonts w:ascii="宋体" w:hAnsi="宋体" w:eastAsia="宋体" w:cs="宋体"/>
          <w:color w:val="auto"/>
          <w:sz w:val="34"/>
          <w:szCs w:val="34"/>
          <w:highlight w:val="none"/>
        </w:rPr>
      </w:pPr>
      <w:r>
        <w:rPr>
          <w:rFonts w:ascii="宋体" w:hAnsi="宋体" w:eastAsia="宋体" w:cs="宋体"/>
          <w:b/>
          <w:bCs/>
          <w:color w:val="auto"/>
          <w:spacing w:val="-1"/>
          <w:sz w:val="34"/>
          <w:szCs w:val="34"/>
          <w:highlight w:val="none"/>
        </w:rPr>
        <w:t>投标人名称：</w:t>
      </w:r>
    </w:p>
    <w:p>
      <w:pPr>
        <w:rPr>
          <w:color w:val="auto"/>
          <w:highlight w:val="none"/>
        </w:rPr>
        <w:sectPr>
          <w:headerReference r:id="rId45" w:type="default"/>
          <w:footerReference r:id="rId46" w:type="default"/>
          <w:pgSz w:w="11910" w:h="16840"/>
          <w:pgMar w:top="1067" w:right="1140" w:bottom="1035" w:left="1700" w:header="867" w:footer="886" w:gutter="0"/>
          <w:pgNumType w:fmt="decimal"/>
          <w:cols w:space="720" w:num="1"/>
        </w:sectPr>
      </w:pPr>
    </w:p>
    <w:p>
      <w:pPr>
        <w:spacing w:before="78" w:line="470" w:lineRule="exact"/>
        <w:ind w:left="40"/>
        <w:outlineLvl w:val="2"/>
        <w:rPr>
          <w:rFonts w:ascii="宋体" w:hAnsi="宋体" w:eastAsia="宋体" w:cs="宋体"/>
          <w:color w:val="auto"/>
          <w:sz w:val="24"/>
          <w:szCs w:val="24"/>
          <w:highlight w:val="none"/>
        </w:rPr>
      </w:pPr>
      <w:bookmarkStart w:id="145" w:name="_Toc28882"/>
      <w:r>
        <w:rPr>
          <w:rFonts w:ascii="宋体" w:hAnsi="宋体" w:eastAsia="宋体" w:cs="宋体"/>
          <w:color w:val="auto"/>
          <w:spacing w:val="-1"/>
          <w:position w:val="17"/>
          <w:sz w:val="24"/>
          <w:szCs w:val="24"/>
          <w:highlight w:val="none"/>
        </w:rPr>
        <w:t>1</w:t>
      </w:r>
      <w:r>
        <w:rPr>
          <w:rFonts w:ascii="宋体" w:hAnsi="宋体" w:eastAsia="宋体" w:cs="宋体"/>
          <w:color w:val="auto"/>
          <w:spacing w:val="128"/>
          <w:position w:val="17"/>
          <w:sz w:val="24"/>
          <w:szCs w:val="24"/>
          <w:highlight w:val="none"/>
        </w:rPr>
        <w:t xml:space="preserve"> </w:t>
      </w:r>
      <w:r>
        <w:rPr>
          <w:rFonts w:ascii="宋体" w:hAnsi="宋体" w:eastAsia="宋体" w:cs="宋体"/>
          <w:color w:val="auto"/>
          <w:spacing w:val="-1"/>
          <w:position w:val="17"/>
          <w:sz w:val="24"/>
          <w:szCs w:val="24"/>
          <w:highlight w:val="none"/>
        </w:rPr>
        <w:t>满足《中华人民共和国政府采购法》第二十二条规定</w:t>
      </w:r>
      <w:bookmarkEnd w:id="145"/>
    </w:p>
    <w:p>
      <w:pPr>
        <w:spacing w:line="219" w:lineRule="auto"/>
        <w:ind w:left="50"/>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1-1</w:t>
      </w:r>
      <w:r>
        <w:rPr>
          <w:rFonts w:ascii="宋体" w:hAnsi="宋体" w:eastAsia="宋体" w:cs="宋体"/>
          <w:color w:val="auto"/>
          <w:spacing w:val="42"/>
          <w:sz w:val="24"/>
          <w:szCs w:val="24"/>
          <w:highlight w:val="none"/>
        </w:rPr>
        <w:t xml:space="preserve"> </w:t>
      </w:r>
      <w:r>
        <w:rPr>
          <w:rFonts w:ascii="宋体" w:hAnsi="宋体" w:eastAsia="宋体" w:cs="宋体"/>
          <w:color w:val="auto"/>
          <w:spacing w:val="-4"/>
          <w:sz w:val="24"/>
          <w:szCs w:val="24"/>
          <w:highlight w:val="none"/>
        </w:rPr>
        <w:t>营业执照等证明文件</w:t>
      </w:r>
    </w:p>
    <w:p>
      <w:pPr>
        <w:rPr>
          <w:color w:val="auto"/>
          <w:highlight w:val="none"/>
        </w:rPr>
        <w:sectPr>
          <w:headerReference r:id="rId47" w:type="default"/>
          <w:footerReference r:id="rId48" w:type="default"/>
          <w:pgSz w:w="11910" w:h="16840"/>
          <w:pgMar w:top="1120" w:right="1130" w:bottom="1035" w:left="1670" w:header="857" w:footer="886" w:gutter="0"/>
          <w:pgNumType w:fmt="decimal"/>
          <w:cols w:space="720" w:num="1"/>
        </w:sectPr>
      </w:pPr>
    </w:p>
    <w:p>
      <w:pPr>
        <w:spacing w:before="85" w:line="219" w:lineRule="auto"/>
        <w:ind w:left="20"/>
        <w:rPr>
          <w:rFonts w:ascii="宋体" w:hAnsi="宋体" w:eastAsia="宋体" w:cs="宋体"/>
          <w:color w:val="auto"/>
          <w:sz w:val="26"/>
          <w:szCs w:val="26"/>
          <w:highlight w:val="none"/>
        </w:rPr>
      </w:pPr>
      <w:r>
        <w:rPr>
          <w:rFonts w:ascii="宋体" w:hAnsi="宋体" w:eastAsia="宋体" w:cs="宋体"/>
          <w:color w:val="auto"/>
          <w:spacing w:val="-16"/>
          <w:sz w:val="26"/>
          <w:szCs w:val="26"/>
          <w:highlight w:val="none"/>
        </w:rPr>
        <w:t>1-2</w:t>
      </w:r>
      <w:r>
        <w:rPr>
          <w:rFonts w:ascii="宋体" w:hAnsi="宋体" w:eastAsia="宋体" w:cs="宋体"/>
          <w:color w:val="auto"/>
          <w:spacing w:val="31"/>
          <w:sz w:val="26"/>
          <w:szCs w:val="26"/>
          <w:highlight w:val="none"/>
        </w:rPr>
        <w:t xml:space="preserve"> </w:t>
      </w:r>
      <w:r>
        <w:rPr>
          <w:rFonts w:ascii="宋体" w:hAnsi="宋体" w:eastAsia="宋体" w:cs="宋体"/>
          <w:color w:val="auto"/>
          <w:spacing w:val="-16"/>
          <w:sz w:val="26"/>
          <w:szCs w:val="26"/>
          <w:highlight w:val="none"/>
        </w:rPr>
        <w:t>投标人资格声明书</w:t>
      </w:r>
    </w:p>
    <w:p>
      <w:pPr>
        <w:spacing w:before="130" w:line="219" w:lineRule="auto"/>
        <w:ind w:left="3115"/>
        <w:rPr>
          <w:rFonts w:ascii="宋体" w:hAnsi="宋体" w:eastAsia="宋体" w:cs="宋体"/>
          <w:color w:val="auto"/>
          <w:sz w:val="37"/>
          <w:szCs w:val="37"/>
          <w:highlight w:val="none"/>
        </w:rPr>
      </w:pPr>
      <w:r>
        <w:rPr>
          <w:rFonts w:ascii="宋体" w:hAnsi="宋体" w:eastAsia="宋体" w:cs="宋体"/>
          <w:b/>
          <w:bCs/>
          <w:color w:val="auto"/>
          <w:spacing w:val="-12"/>
          <w:sz w:val="37"/>
          <w:szCs w:val="37"/>
          <w:highlight w:val="none"/>
        </w:rPr>
        <w:t>投标人资格声明书</w:t>
      </w:r>
    </w:p>
    <w:p>
      <w:pPr>
        <w:spacing w:line="355" w:lineRule="auto"/>
        <w:rPr>
          <w:rFonts w:ascii="Arial"/>
          <w:color w:val="auto"/>
          <w:sz w:val="21"/>
          <w:highlight w:val="none"/>
        </w:rPr>
      </w:pPr>
    </w:p>
    <w:p>
      <w:pPr>
        <w:spacing w:before="85" w:line="219" w:lineRule="auto"/>
        <w:ind w:left="20"/>
        <w:rPr>
          <w:rFonts w:ascii="宋体" w:hAnsi="宋体" w:eastAsia="宋体" w:cs="宋体"/>
          <w:color w:val="auto"/>
          <w:sz w:val="26"/>
          <w:szCs w:val="26"/>
          <w:highlight w:val="none"/>
        </w:rPr>
      </w:pPr>
      <w:r>
        <w:rPr>
          <w:rFonts w:ascii="宋体" w:hAnsi="宋体" w:eastAsia="宋体" w:cs="宋体"/>
          <w:color w:val="auto"/>
          <w:spacing w:val="-17"/>
          <w:sz w:val="26"/>
          <w:szCs w:val="26"/>
          <w:highlight w:val="none"/>
        </w:rPr>
        <w:t>致：</w:t>
      </w:r>
      <w:r>
        <w:rPr>
          <w:rFonts w:ascii="宋体" w:hAnsi="宋体" w:eastAsia="宋体" w:cs="宋体"/>
          <w:color w:val="auto"/>
          <w:spacing w:val="-17"/>
          <w:sz w:val="26"/>
          <w:szCs w:val="26"/>
          <w:highlight w:val="none"/>
          <w:u w:val="single" w:color="auto"/>
        </w:rPr>
        <w:t>采购人或采购代理机构</w:t>
      </w:r>
    </w:p>
    <w:p>
      <w:pPr>
        <w:spacing w:before="161" w:line="219" w:lineRule="auto"/>
        <w:ind w:left="509"/>
        <w:rPr>
          <w:rFonts w:ascii="宋体" w:hAnsi="宋体" w:eastAsia="宋体" w:cs="宋体"/>
          <w:color w:val="auto"/>
          <w:sz w:val="26"/>
          <w:szCs w:val="26"/>
          <w:highlight w:val="none"/>
        </w:rPr>
      </w:pPr>
      <w:r>
        <w:rPr>
          <w:rFonts w:ascii="宋体" w:hAnsi="宋体" w:eastAsia="宋体" w:cs="宋体"/>
          <w:color w:val="auto"/>
          <w:spacing w:val="-22"/>
          <w:sz w:val="26"/>
          <w:szCs w:val="26"/>
          <w:highlight w:val="none"/>
        </w:rPr>
        <w:t>在参与本次项目投标中，我单位承诺：</w:t>
      </w:r>
    </w:p>
    <w:p>
      <w:pPr>
        <w:spacing w:before="141" w:line="219" w:lineRule="auto"/>
        <w:ind w:left="509"/>
        <w:rPr>
          <w:rFonts w:ascii="宋体" w:hAnsi="宋体" w:eastAsia="宋体" w:cs="宋体"/>
          <w:color w:val="auto"/>
          <w:sz w:val="26"/>
          <w:szCs w:val="26"/>
          <w:highlight w:val="none"/>
        </w:rPr>
      </w:pPr>
      <w:r>
        <w:rPr>
          <w:rFonts w:ascii="宋体" w:hAnsi="宋体" w:eastAsia="宋体" w:cs="宋体"/>
          <w:color w:val="auto"/>
          <w:spacing w:val="-15"/>
          <w:sz w:val="26"/>
          <w:szCs w:val="26"/>
          <w:highlight w:val="none"/>
        </w:rPr>
        <w:t>(一)具有良好的商业信誉和健全的财务会计制度；</w:t>
      </w:r>
    </w:p>
    <w:p>
      <w:pPr>
        <w:spacing w:before="153" w:line="219" w:lineRule="auto"/>
        <w:ind w:left="509"/>
        <w:rPr>
          <w:rFonts w:ascii="宋体" w:hAnsi="宋体" w:eastAsia="宋体" w:cs="宋体"/>
          <w:color w:val="auto"/>
          <w:sz w:val="26"/>
          <w:szCs w:val="26"/>
          <w:highlight w:val="none"/>
        </w:rPr>
      </w:pPr>
      <w:r>
        <w:rPr>
          <w:rFonts w:ascii="宋体" w:hAnsi="宋体" w:eastAsia="宋体" w:cs="宋体"/>
          <w:color w:val="auto"/>
          <w:spacing w:val="-14"/>
          <w:sz w:val="26"/>
          <w:szCs w:val="26"/>
          <w:highlight w:val="none"/>
        </w:rPr>
        <w:t>(二)具有履行合同所必需的设备和专业技术</w:t>
      </w:r>
      <w:r>
        <w:rPr>
          <w:rFonts w:ascii="宋体" w:hAnsi="宋体" w:eastAsia="宋体" w:cs="宋体"/>
          <w:color w:val="auto"/>
          <w:spacing w:val="-15"/>
          <w:sz w:val="26"/>
          <w:szCs w:val="26"/>
          <w:highlight w:val="none"/>
        </w:rPr>
        <w:t>能力；</w:t>
      </w:r>
    </w:p>
    <w:p>
      <w:pPr>
        <w:spacing w:before="150" w:line="219" w:lineRule="auto"/>
        <w:ind w:left="509"/>
        <w:rPr>
          <w:rFonts w:ascii="宋体" w:hAnsi="宋体" w:eastAsia="宋体" w:cs="宋体"/>
          <w:color w:val="auto"/>
          <w:sz w:val="26"/>
          <w:szCs w:val="26"/>
          <w:highlight w:val="none"/>
        </w:rPr>
      </w:pPr>
      <w:r>
        <w:rPr>
          <w:rFonts w:ascii="宋体" w:hAnsi="宋体" w:eastAsia="宋体" w:cs="宋体"/>
          <w:color w:val="auto"/>
          <w:spacing w:val="-15"/>
          <w:sz w:val="26"/>
          <w:szCs w:val="26"/>
          <w:highlight w:val="none"/>
        </w:rPr>
        <w:t>(三)有依法缴纳税收和社会保障资金的良好记录；</w:t>
      </w:r>
    </w:p>
    <w:p>
      <w:pPr>
        <w:spacing w:before="151" w:line="300" w:lineRule="auto"/>
        <w:ind w:left="1139" w:right="29" w:hanging="630"/>
        <w:rPr>
          <w:rFonts w:ascii="宋体" w:hAnsi="宋体" w:eastAsia="宋体" w:cs="宋体"/>
          <w:color w:val="auto"/>
          <w:sz w:val="26"/>
          <w:szCs w:val="26"/>
          <w:highlight w:val="none"/>
        </w:rPr>
      </w:pPr>
      <w:r>
        <w:rPr>
          <w:rFonts w:ascii="宋体" w:hAnsi="宋体" w:eastAsia="宋体" w:cs="宋体"/>
          <w:color w:val="auto"/>
          <w:spacing w:val="-12"/>
          <w:sz w:val="26"/>
          <w:szCs w:val="26"/>
          <w:highlight w:val="none"/>
        </w:rPr>
        <w:t>(四)参加政府采购活动前三年内，在经营活动中没有重大违法记录(重大违法记</w:t>
      </w:r>
      <w:r>
        <w:rPr>
          <w:rFonts w:ascii="宋体" w:hAnsi="宋体" w:eastAsia="宋体" w:cs="宋体"/>
          <w:color w:val="auto"/>
          <w:spacing w:val="2"/>
          <w:sz w:val="26"/>
          <w:szCs w:val="26"/>
          <w:highlight w:val="none"/>
        </w:rPr>
        <w:t xml:space="preserve"> </w:t>
      </w:r>
      <w:r>
        <w:rPr>
          <w:rFonts w:ascii="宋体" w:hAnsi="宋体" w:eastAsia="宋体" w:cs="宋体"/>
          <w:color w:val="auto"/>
          <w:spacing w:val="-19"/>
          <w:sz w:val="26"/>
          <w:szCs w:val="26"/>
          <w:highlight w:val="none"/>
        </w:rPr>
        <w:t>录指因违法经营受到刑事处罚或者责令停产停</w:t>
      </w:r>
      <w:r>
        <w:rPr>
          <w:rFonts w:ascii="宋体" w:hAnsi="宋体" w:eastAsia="宋体" w:cs="宋体"/>
          <w:color w:val="auto"/>
          <w:spacing w:val="-20"/>
          <w:sz w:val="26"/>
          <w:szCs w:val="26"/>
          <w:highlight w:val="none"/>
        </w:rPr>
        <w:t>业、吊销许可证或者执照、较</w:t>
      </w:r>
      <w:r>
        <w:rPr>
          <w:rFonts w:ascii="宋体" w:hAnsi="宋体" w:eastAsia="宋体" w:cs="宋体"/>
          <w:color w:val="auto"/>
          <w:sz w:val="26"/>
          <w:szCs w:val="26"/>
          <w:highlight w:val="none"/>
        </w:rPr>
        <w:t xml:space="preserve"> </w:t>
      </w:r>
      <w:r>
        <w:rPr>
          <w:rFonts w:ascii="宋体" w:hAnsi="宋体" w:eastAsia="宋体" w:cs="宋体"/>
          <w:color w:val="auto"/>
          <w:spacing w:val="-19"/>
          <w:sz w:val="26"/>
          <w:szCs w:val="26"/>
          <w:highlight w:val="none"/>
        </w:rPr>
        <w:t>大数额罚款等行政处罚，不包括因违法经营被</w:t>
      </w:r>
      <w:r>
        <w:rPr>
          <w:rFonts w:ascii="宋体" w:hAnsi="宋体" w:eastAsia="宋体" w:cs="宋体"/>
          <w:color w:val="auto"/>
          <w:spacing w:val="-20"/>
          <w:sz w:val="26"/>
          <w:szCs w:val="26"/>
          <w:highlight w:val="none"/>
        </w:rPr>
        <w:t>禁止在一定期限内参加政府采</w:t>
      </w:r>
      <w:r>
        <w:rPr>
          <w:rFonts w:ascii="宋体" w:hAnsi="宋体" w:eastAsia="宋体" w:cs="宋体"/>
          <w:color w:val="auto"/>
          <w:sz w:val="26"/>
          <w:szCs w:val="26"/>
          <w:highlight w:val="none"/>
        </w:rPr>
        <w:t xml:space="preserve"> </w:t>
      </w:r>
      <w:r>
        <w:rPr>
          <w:rFonts w:ascii="宋体" w:hAnsi="宋体" w:eastAsia="宋体" w:cs="宋体"/>
          <w:color w:val="auto"/>
          <w:spacing w:val="-21"/>
          <w:sz w:val="26"/>
          <w:szCs w:val="26"/>
          <w:highlight w:val="none"/>
        </w:rPr>
        <w:t>购活动，但期限已经届满的情形);</w:t>
      </w:r>
    </w:p>
    <w:p>
      <w:pPr>
        <w:spacing w:before="150" w:line="273" w:lineRule="auto"/>
        <w:ind w:left="1139" w:right="58" w:hanging="630"/>
        <w:rPr>
          <w:rFonts w:ascii="宋体" w:hAnsi="宋体" w:eastAsia="宋体" w:cs="宋体"/>
          <w:color w:val="auto"/>
          <w:sz w:val="26"/>
          <w:szCs w:val="26"/>
          <w:highlight w:val="none"/>
        </w:rPr>
      </w:pPr>
      <w:r>
        <w:rPr>
          <w:rFonts w:ascii="宋体" w:hAnsi="宋体" w:eastAsia="宋体" w:cs="宋体"/>
          <w:color w:val="auto"/>
          <w:spacing w:val="-16"/>
          <w:sz w:val="26"/>
          <w:szCs w:val="26"/>
          <w:highlight w:val="none"/>
        </w:rPr>
        <w:t>(五)我单位不属于政府采购法律、行政法规规定的公益一类事业单位、或使用事</w:t>
      </w:r>
      <w:r>
        <w:rPr>
          <w:rFonts w:ascii="宋体" w:hAnsi="宋体" w:eastAsia="宋体" w:cs="宋体"/>
          <w:color w:val="auto"/>
          <w:spacing w:val="16"/>
          <w:sz w:val="26"/>
          <w:szCs w:val="26"/>
          <w:highlight w:val="none"/>
        </w:rPr>
        <w:t xml:space="preserve"> </w:t>
      </w:r>
      <w:r>
        <w:rPr>
          <w:rFonts w:ascii="宋体" w:hAnsi="宋体" w:eastAsia="宋体" w:cs="宋体"/>
          <w:color w:val="auto"/>
          <w:spacing w:val="-15"/>
          <w:sz w:val="26"/>
          <w:szCs w:val="26"/>
          <w:highlight w:val="none"/>
        </w:rPr>
        <w:t>业编制且由财政拨款保障的群团组织(仅适用于政府购买服务项目);</w:t>
      </w:r>
    </w:p>
    <w:p>
      <w:pPr>
        <w:spacing w:before="152" w:line="291" w:lineRule="auto"/>
        <w:ind w:left="1139" w:right="23" w:hanging="630"/>
        <w:rPr>
          <w:rFonts w:ascii="宋体" w:hAnsi="宋体" w:eastAsia="宋体" w:cs="宋体"/>
          <w:color w:val="auto"/>
          <w:sz w:val="26"/>
          <w:szCs w:val="26"/>
          <w:highlight w:val="none"/>
        </w:rPr>
      </w:pPr>
      <w:r>
        <w:rPr>
          <w:rFonts w:ascii="宋体" w:hAnsi="宋体" w:eastAsia="宋体" w:cs="宋体"/>
          <w:color w:val="auto"/>
          <w:spacing w:val="-16"/>
          <w:sz w:val="26"/>
          <w:szCs w:val="26"/>
          <w:highlight w:val="none"/>
        </w:rPr>
        <w:t>(六)我单位不存在为采购项目提供整体设计、规范编制或者项目管理、监理、检</w:t>
      </w:r>
      <w:r>
        <w:rPr>
          <w:rFonts w:ascii="宋体" w:hAnsi="宋体" w:eastAsia="宋体" w:cs="宋体"/>
          <w:color w:val="auto"/>
          <w:spacing w:val="15"/>
          <w:sz w:val="26"/>
          <w:szCs w:val="26"/>
          <w:highlight w:val="none"/>
        </w:rPr>
        <w:t xml:space="preserve"> </w:t>
      </w:r>
      <w:r>
        <w:rPr>
          <w:rFonts w:ascii="宋体" w:hAnsi="宋体" w:eastAsia="宋体" w:cs="宋体"/>
          <w:color w:val="auto"/>
          <w:spacing w:val="-15"/>
          <w:sz w:val="26"/>
          <w:szCs w:val="26"/>
          <w:highlight w:val="none"/>
        </w:rPr>
        <w:t>测等服务后，再参加该采购项目的其他采购活动的情形</w:t>
      </w:r>
      <w:r>
        <w:rPr>
          <w:rFonts w:ascii="宋体" w:hAnsi="宋体" w:eastAsia="宋体" w:cs="宋体"/>
          <w:color w:val="auto"/>
          <w:spacing w:val="-16"/>
          <w:sz w:val="26"/>
          <w:szCs w:val="26"/>
          <w:highlight w:val="none"/>
        </w:rPr>
        <w:t>(单一来源采购项目</w:t>
      </w:r>
      <w:r>
        <w:rPr>
          <w:rFonts w:ascii="宋体" w:hAnsi="宋体" w:eastAsia="宋体" w:cs="宋体"/>
          <w:color w:val="auto"/>
          <w:sz w:val="26"/>
          <w:szCs w:val="26"/>
          <w:highlight w:val="none"/>
        </w:rPr>
        <w:t xml:space="preserve"> </w:t>
      </w:r>
      <w:r>
        <w:rPr>
          <w:rFonts w:ascii="宋体" w:hAnsi="宋体" w:eastAsia="宋体" w:cs="宋体"/>
          <w:color w:val="auto"/>
          <w:spacing w:val="-6"/>
          <w:sz w:val="26"/>
          <w:szCs w:val="26"/>
          <w:highlight w:val="none"/>
        </w:rPr>
        <w:t>除外);</w:t>
      </w:r>
    </w:p>
    <w:p>
      <w:pPr>
        <w:spacing w:before="153" w:line="291" w:lineRule="auto"/>
        <w:ind w:left="1139" w:right="27" w:hanging="630"/>
        <w:rPr>
          <w:rFonts w:ascii="宋体" w:hAnsi="宋体" w:eastAsia="宋体" w:cs="宋体"/>
          <w:color w:val="auto"/>
          <w:sz w:val="26"/>
          <w:szCs w:val="26"/>
          <w:highlight w:val="none"/>
        </w:rPr>
      </w:pPr>
      <w:r>
        <w:rPr>
          <w:rFonts w:ascii="宋体" w:hAnsi="宋体" w:eastAsia="宋体" w:cs="宋体"/>
          <w:color w:val="auto"/>
          <w:spacing w:val="-15"/>
          <w:sz w:val="26"/>
          <w:szCs w:val="26"/>
          <w:highlight w:val="none"/>
        </w:rPr>
        <w:t>(七)与我单位存在"单位负责人为同一人或者存在直接控股、管理</w:t>
      </w:r>
      <w:r>
        <w:rPr>
          <w:rFonts w:ascii="宋体" w:hAnsi="宋体" w:eastAsia="宋体" w:cs="宋体"/>
          <w:color w:val="auto"/>
          <w:spacing w:val="-16"/>
          <w:sz w:val="26"/>
          <w:szCs w:val="26"/>
          <w:highlight w:val="none"/>
        </w:rPr>
        <w:t>关系"的其他法</w:t>
      </w:r>
      <w:r>
        <w:rPr>
          <w:rFonts w:ascii="宋体" w:hAnsi="宋体" w:eastAsia="宋体" w:cs="宋体"/>
          <w:color w:val="auto"/>
          <w:sz w:val="26"/>
          <w:szCs w:val="26"/>
          <w:highlight w:val="none"/>
        </w:rPr>
        <w:t xml:space="preserve"> </w:t>
      </w:r>
      <w:r>
        <w:rPr>
          <w:rFonts w:ascii="宋体" w:hAnsi="宋体" w:eastAsia="宋体" w:cs="宋体"/>
          <w:color w:val="auto"/>
          <w:spacing w:val="-15"/>
          <w:sz w:val="26"/>
          <w:szCs w:val="26"/>
          <w:highlight w:val="none"/>
        </w:rPr>
        <w:t>人单位信息如下(如有，不论其是否参加同一</w:t>
      </w:r>
      <w:r>
        <w:rPr>
          <w:rFonts w:ascii="宋体" w:hAnsi="宋体" w:eastAsia="宋体" w:cs="宋体"/>
          <w:color w:val="auto"/>
          <w:spacing w:val="-16"/>
          <w:sz w:val="26"/>
          <w:szCs w:val="26"/>
          <w:highlight w:val="none"/>
        </w:rPr>
        <w:t>合同项下的政府采购活动均须</w:t>
      </w:r>
      <w:r>
        <w:rPr>
          <w:rFonts w:ascii="宋体" w:hAnsi="宋体" w:eastAsia="宋体" w:cs="宋体"/>
          <w:color w:val="auto"/>
          <w:sz w:val="26"/>
          <w:szCs w:val="26"/>
          <w:highlight w:val="none"/>
        </w:rPr>
        <w:t xml:space="preserve"> </w:t>
      </w:r>
      <w:r>
        <w:rPr>
          <w:rFonts w:ascii="宋体" w:hAnsi="宋体" w:eastAsia="宋体" w:cs="宋体"/>
          <w:color w:val="auto"/>
          <w:spacing w:val="-3"/>
          <w:sz w:val="26"/>
          <w:szCs w:val="26"/>
          <w:highlight w:val="none"/>
        </w:rPr>
        <w:t>填写):</w:t>
      </w:r>
    </w:p>
    <w:p>
      <w:pPr>
        <w:spacing w:line="213" w:lineRule="exact"/>
        <w:rPr>
          <w:color w:val="auto"/>
          <w:highlight w:val="none"/>
        </w:rPr>
      </w:pPr>
    </w:p>
    <w:tbl>
      <w:tblPr>
        <w:tblStyle w:val="20"/>
        <w:tblW w:w="8499" w:type="dxa"/>
        <w:tblInd w:w="3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44"/>
        <w:gridCol w:w="4584"/>
        <w:gridCol w:w="297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32" w:hRule="atLeast"/>
        </w:trPr>
        <w:tc>
          <w:tcPr>
            <w:tcW w:w="944" w:type="dxa"/>
            <w:vAlign w:val="top"/>
          </w:tcPr>
          <w:p>
            <w:pPr>
              <w:spacing w:before="96" w:line="221" w:lineRule="auto"/>
              <w:ind w:left="214"/>
              <w:rPr>
                <w:rFonts w:ascii="宋体" w:hAnsi="宋体" w:eastAsia="宋体" w:cs="宋体"/>
                <w:color w:val="auto"/>
                <w:sz w:val="25"/>
                <w:szCs w:val="25"/>
                <w:highlight w:val="none"/>
              </w:rPr>
            </w:pPr>
            <w:r>
              <w:rPr>
                <w:rFonts w:ascii="宋体" w:hAnsi="宋体" w:eastAsia="宋体" w:cs="宋体"/>
                <w:color w:val="auto"/>
                <w:spacing w:val="7"/>
                <w:sz w:val="25"/>
                <w:szCs w:val="25"/>
                <w:highlight w:val="none"/>
              </w:rPr>
              <w:t>序号</w:t>
            </w:r>
          </w:p>
        </w:tc>
        <w:tc>
          <w:tcPr>
            <w:tcW w:w="4584" w:type="dxa"/>
            <w:vAlign w:val="top"/>
          </w:tcPr>
          <w:p>
            <w:pPr>
              <w:spacing w:before="96" w:line="220" w:lineRule="auto"/>
              <w:ind w:left="1781"/>
              <w:rPr>
                <w:rFonts w:ascii="宋体" w:hAnsi="宋体" w:eastAsia="宋体" w:cs="宋体"/>
                <w:color w:val="auto"/>
                <w:sz w:val="25"/>
                <w:szCs w:val="25"/>
                <w:highlight w:val="none"/>
              </w:rPr>
            </w:pPr>
            <w:r>
              <w:rPr>
                <w:rFonts w:ascii="宋体" w:hAnsi="宋体" w:eastAsia="宋体" w:cs="宋体"/>
                <w:color w:val="auto"/>
                <w:spacing w:val="3"/>
                <w:sz w:val="25"/>
                <w:szCs w:val="25"/>
                <w:highlight w:val="none"/>
              </w:rPr>
              <w:t>单位名称</w:t>
            </w:r>
          </w:p>
        </w:tc>
        <w:tc>
          <w:tcPr>
            <w:tcW w:w="2971" w:type="dxa"/>
            <w:vAlign w:val="top"/>
          </w:tcPr>
          <w:p>
            <w:pPr>
              <w:spacing w:before="96" w:line="220" w:lineRule="auto"/>
              <w:ind w:left="977"/>
              <w:rPr>
                <w:rFonts w:ascii="宋体" w:hAnsi="宋体" w:eastAsia="宋体" w:cs="宋体"/>
                <w:color w:val="auto"/>
                <w:sz w:val="25"/>
                <w:szCs w:val="25"/>
                <w:highlight w:val="none"/>
              </w:rPr>
            </w:pPr>
            <w:r>
              <w:rPr>
                <w:rFonts w:ascii="宋体" w:hAnsi="宋体" w:eastAsia="宋体" w:cs="宋体"/>
                <w:color w:val="auto"/>
                <w:spacing w:val="5"/>
                <w:sz w:val="25"/>
                <w:szCs w:val="25"/>
                <w:highlight w:val="none"/>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8" w:hRule="atLeast"/>
        </w:trPr>
        <w:tc>
          <w:tcPr>
            <w:tcW w:w="944" w:type="dxa"/>
            <w:vAlign w:val="top"/>
          </w:tcPr>
          <w:p>
            <w:pPr>
              <w:spacing w:before="166" w:line="184" w:lineRule="auto"/>
              <w:ind w:left="394"/>
              <w:rPr>
                <w:rFonts w:ascii="宋体" w:hAnsi="宋体" w:eastAsia="宋体" w:cs="宋体"/>
                <w:color w:val="auto"/>
                <w:sz w:val="25"/>
                <w:szCs w:val="25"/>
                <w:highlight w:val="none"/>
              </w:rPr>
            </w:pPr>
            <w:r>
              <w:rPr>
                <w:rFonts w:ascii="宋体" w:hAnsi="宋体" w:eastAsia="宋体" w:cs="宋体"/>
                <w:color w:val="auto"/>
                <w:sz w:val="25"/>
                <w:szCs w:val="25"/>
                <w:highlight w:val="none"/>
              </w:rPr>
              <w:t>1</w:t>
            </w:r>
          </w:p>
        </w:tc>
        <w:tc>
          <w:tcPr>
            <w:tcW w:w="4584" w:type="dxa"/>
            <w:vAlign w:val="top"/>
          </w:tcPr>
          <w:p>
            <w:pPr>
              <w:rPr>
                <w:rFonts w:ascii="Arial"/>
                <w:color w:val="auto"/>
                <w:sz w:val="21"/>
                <w:highlight w:val="none"/>
              </w:rPr>
            </w:pPr>
          </w:p>
        </w:tc>
        <w:tc>
          <w:tcPr>
            <w:tcW w:w="2971" w:type="dxa"/>
            <w:vAlign w:val="top"/>
          </w:tcPr>
          <w:p>
            <w:pPr>
              <w:rPr>
                <w:rFonts w:ascii="Arial"/>
                <w:color w:val="auto"/>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944" w:type="dxa"/>
            <w:vAlign w:val="top"/>
          </w:tcPr>
          <w:p>
            <w:pPr>
              <w:spacing w:before="159" w:line="183" w:lineRule="auto"/>
              <w:ind w:left="394"/>
              <w:rPr>
                <w:rFonts w:ascii="宋体" w:hAnsi="宋体" w:eastAsia="宋体" w:cs="宋体"/>
                <w:color w:val="auto"/>
                <w:sz w:val="25"/>
                <w:szCs w:val="25"/>
                <w:highlight w:val="none"/>
              </w:rPr>
            </w:pPr>
            <w:r>
              <w:rPr>
                <w:rFonts w:ascii="宋体" w:hAnsi="宋体" w:eastAsia="宋体" w:cs="宋体"/>
                <w:color w:val="auto"/>
                <w:sz w:val="25"/>
                <w:szCs w:val="25"/>
                <w:highlight w:val="none"/>
              </w:rPr>
              <w:t>2</w:t>
            </w:r>
          </w:p>
        </w:tc>
        <w:tc>
          <w:tcPr>
            <w:tcW w:w="4584" w:type="dxa"/>
            <w:vAlign w:val="top"/>
          </w:tcPr>
          <w:p>
            <w:pPr>
              <w:rPr>
                <w:rFonts w:ascii="Arial"/>
                <w:color w:val="auto"/>
                <w:sz w:val="21"/>
                <w:highlight w:val="none"/>
              </w:rPr>
            </w:pPr>
          </w:p>
        </w:tc>
        <w:tc>
          <w:tcPr>
            <w:tcW w:w="2971" w:type="dxa"/>
            <w:vAlign w:val="top"/>
          </w:tcPr>
          <w:p>
            <w:pPr>
              <w:rPr>
                <w:rFonts w:ascii="Arial"/>
                <w:color w:val="auto"/>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2" w:hRule="atLeast"/>
        </w:trPr>
        <w:tc>
          <w:tcPr>
            <w:tcW w:w="944" w:type="dxa"/>
            <w:vAlign w:val="center"/>
          </w:tcPr>
          <w:p>
            <w:pPr>
              <w:jc w:val="center"/>
              <w:rPr>
                <w:rFonts w:hint="default" w:ascii="Arial" w:eastAsia="宋体"/>
                <w:color w:val="auto"/>
                <w:sz w:val="21"/>
                <w:highlight w:val="none"/>
                <w:lang w:val="en-US" w:eastAsia="zh-CN"/>
              </w:rPr>
            </w:pPr>
            <w:r>
              <w:rPr>
                <w:rFonts w:hint="eastAsia" w:eastAsia="宋体"/>
                <w:color w:val="auto"/>
                <w:sz w:val="21"/>
                <w:highlight w:val="none"/>
                <w:lang w:val="en-US" w:eastAsia="zh-CN"/>
              </w:rPr>
              <w:t>...</w:t>
            </w:r>
          </w:p>
        </w:tc>
        <w:tc>
          <w:tcPr>
            <w:tcW w:w="4584" w:type="dxa"/>
            <w:vAlign w:val="center"/>
          </w:tcPr>
          <w:p>
            <w:pPr>
              <w:jc w:val="center"/>
              <w:rPr>
                <w:rFonts w:ascii="Arial"/>
                <w:color w:val="auto"/>
                <w:sz w:val="21"/>
                <w:highlight w:val="none"/>
              </w:rPr>
            </w:pPr>
          </w:p>
        </w:tc>
        <w:tc>
          <w:tcPr>
            <w:tcW w:w="2971" w:type="dxa"/>
            <w:vAlign w:val="center"/>
          </w:tcPr>
          <w:p>
            <w:pPr>
              <w:jc w:val="center"/>
              <w:rPr>
                <w:rFonts w:ascii="Arial"/>
                <w:color w:val="auto"/>
                <w:sz w:val="21"/>
                <w:highlight w:val="none"/>
              </w:rPr>
            </w:pPr>
          </w:p>
        </w:tc>
      </w:tr>
    </w:tbl>
    <w:p>
      <w:pPr>
        <w:spacing w:before="266" w:line="219" w:lineRule="auto"/>
        <w:ind w:left="509"/>
        <w:rPr>
          <w:rFonts w:ascii="宋体" w:hAnsi="宋体" w:eastAsia="宋体" w:cs="宋体"/>
          <w:color w:val="auto"/>
          <w:sz w:val="26"/>
          <w:szCs w:val="26"/>
          <w:highlight w:val="none"/>
        </w:rPr>
      </w:pPr>
      <w:r>
        <w:rPr>
          <w:rFonts w:ascii="宋体" w:hAnsi="宋体" w:eastAsia="宋体" w:cs="宋体"/>
          <w:color w:val="auto"/>
          <w:spacing w:val="-21"/>
          <w:sz w:val="26"/>
          <w:szCs w:val="26"/>
          <w:highlight w:val="none"/>
        </w:rPr>
        <w:t>上述声明真实有效，否则我方负全部责任。</w:t>
      </w:r>
    </w:p>
    <w:p>
      <w:pPr>
        <w:spacing w:line="363" w:lineRule="auto"/>
        <w:rPr>
          <w:rFonts w:ascii="Arial"/>
          <w:color w:val="auto"/>
          <w:sz w:val="21"/>
          <w:highlight w:val="none"/>
        </w:rPr>
      </w:pPr>
    </w:p>
    <w:p>
      <w:pPr>
        <w:wordWrap w:val="0"/>
        <w:autoSpaceDE w:val="0"/>
        <w:autoSpaceDN w:val="0"/>
        <w:adjustRightInd w:val="0"/>
        <w:snapToGrid w:val="0"/>
        <w:spacing w:before="25" w:after="0" w:line="360" w:lineRule="auto"/>
        <w:jc w:val="right"/>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rPr>
        <w:t>投标人名称（加盖公章）</w:t>
      </w:r>
      <w:r>
        <w:rPr>
          <w:rFonts w:hint="eastAsia" w:ascii="宋体" w:hAnsi="宋体" w:eastAsia="宋体" w:cs="宋体"/>
          <w:color w:val="auto"/>
          <w:sz w:val="28"/>
          <w:szCs w:val="28"/>
          <w:highlight w:val="none"/>
          <w:lang w:val="zh-CN"/>
        </w:rPr>
        <w:t>：</w:t>
      </w:r>
      <w:r>
        <w:rPr>
          <w:rFonts w:hint="eastAsia" w:ascii="宋体" w:hAnsi="宋体" w:eastAsia="宋体" w:cs="宋体"/>
          <w:color w:val="auto"/>
          <w:sz w:val="28"/>
          <w:szCs w:val="28"/>
          <w:highlight w:val="none"/>
          <w:u w:val="single"/>
          <w:lang w:val="en-US" w:eastAsia="zh-CN"/>
        </w:rPr>
        <w:t xml:space="preserve">                </w:t>
      </w:r>
    </w:p>
    <w:p>
      <w:pPr>
        <w:spacing w:before="212" w:line="320" w:lineRule="auto"/>
        <w:ind w:right="49" w:firstLine="4480" w:firstLineChars="1600"/>
        <w:rPr>
          <w:rFonts w:ascii="宋体" w:hAnsi="宋体" w:eastAsia="宋体" w:cs="宋体"/>
          <w:color w:val="auto"/>
          <w:sz w:val="26"/>
          <w:szCs w:val="26"/>
          <w:highlight w:val="none"/>
        </w:rPr>
      </w:pPr>
      <w:r>
        <w:rPr>
          <w:rFonts w:hint="eastAsia" w:ascii="宋体" w:hAnsi="宋体" w:eastAsia="宋体" w:cs="宋体"/>
          <w:color w:val="auto"/>
          <w:sz w:val="28"/>
          <w:szCs w:val="28"/>
          <w:highlight w:val="none"/>
        </w:rPr>
        <w:t>日期：</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日</w:t>
      </w:r>
      <w:r>
        <w:rPr>
          <w:rFonts w:ascii="宋体" w:hAnsi="宋体" w:eastAsia="宋体" w:cs="宋体"/>
          <w:color w:val="auto"/>
          <w:sz w:val="26"/>
          <w:szCs w:val="26"/>
          <w:highlight w:val="none"/>
        </w:rPr>
        <w:t xml:space="preserve">  </w:t>
      </w:r>
    </w:p>
    <w:p>
      <w:pPr>
        <w:spacing w:before="212" w:line="320" w:lineRule="auto"/>
        <w:ind w:right="49"/>
        <w:rPr>
          <w:rFonts w:ascii="宋体" w:hAnsi="宋体" w:eastAsia="宋体" w:cs="宋体"/>
          <w:color w:val="auto"/>
          <w:sz w:val="26"/>
          <w:szCs w:val="26"/>
          <w:highlight w:val="none"/>
        </w:rPr>
      </w:pPr>
      <w:r>
        <w:rPr>
          <w:rFonts w:ascii="宋体" w:hAnsi="宋体" w:eastAsia="宋体" w:cs="宋体"/>
          <w:color w:val="auto"/>
          <w:spacing w:val="-22"/>
          <w:sz w:val="26"/>
          <w:szCs w:val="26"/>
          <w:highlight w:val="none"/>
        </w:rPr>
        <w:t>说明：供应商承诺不实的，依据《政府采购法》第七十七条“提供虚假材料谋</w:t>
      </w:r>
      <w:r>
        <w:rPr>
          <w:rFonts w:ascii="宋体" w:hAnsi="宋体" w:eastAsia="宋体" w:cs="宋体"/>
          <w:color w:val="auto"/>
          <w:spacing w:val="-23"/>
          <w:sz w:val="26"/>
          <w:szCs w:val="26"/>
          <w:highlight w:val="none"/>
        </w:rPr>
        <w:t>取中标、</w:t>
      </w:r>
    </w:p>
    <w:p>
      <w:pPr>
        <w:spacing w:line="220" w:lineRule="auto"/>
        <w:ind w:left="20"/>
        <w:rPr>
          <w:rFonts w:ascii="宋体" w:hAnsi="宋体" w:eastAsia="宋体" w:cs="宋体"/>
          <w:color w:val="auto"/>
          <w:sz w:val="26"/>
          <w:szCs w:val="26"/>
          <w:highlight w:val="none"/>
        </w:rPr>
      </w:pPr>
      <w:r>
        <w:rPr>
          <w:rFonts w:ascii="宋体" w:hAnsi="宋体" w:eastAsia="宋体" w:cs="宋体"/>
          <w:color w:val="auto"/>
          <w:spacing w:val="-22"/>
          <w:sz w:val="26"/>
          <w:szCs w:val="26"/>
          <w:highlight w:val="none"/>
        </w:rPr>
        <w:t>成交的"有关规定予以处理。</w:t>
      </w:r>
    </w:p>
    <w:p>
      <w:pPr>
        <w:rPr>
          <w:color w:val="auto"/>
          <w:highlight w:val="none"/>
        </w:rPr>
        <w:sectPr>
          <w:headerReference r:id="rId49" w:type="default"/>
          <w:footerReference r:id="rId50" w:type="default"/>
          <w:pgSz w:w="11910" w:h="16840"/>
          <w:pgMar w:top="1066" w:right="1130" w:bottom="1035" w:left="1670" w:header="877" w:footer="886" w:gutter="0"/>
          <w:pgNumType w:fmt="decimal"/>
          <w:cols w:space="720" w:num="1"/>
        </w:sectPr>
      </w:pPr>
    </w:p>
    <w:p>
      <w:pPr>
        <w:spacing w:before="78" w:line="219" w:lineRule="auto"/>
        <w:ind w:left="10"/>
        <w:outlineLvl w:val="2"/>
        <w:rPr>
          <w:rFonts w:ascii="宋体" w:hAnsi="宋体" w:eastAsia="宋体" w:cs="宋体"/>
          <w:color w:val="auto"/>
          <w:sz w:val="24"/>
          <w:szCs w:val="24"/>
          <w:highlight w:val="none"/>
        </w:rPr>
      </w:pPr>
      <w:bookmarkStart w:id="146" w:name="_Toc29230"/>
      <w:r>
        <w:rPr>
          <w:rFonts w:ascii="宋体" w:hAnsi="宋体" w:eastAsia="宋体" w:cs="宋体"/>
          <w:color w:val="auto"/>
          <w:spacing w:val="8"/>
          <w:sz w:val="24"/>
          <w:szCs w:val="24"/>
          <w:highlight w:val="none"/>
        </w:rPr>
        <w:t>2  落实政府采购政策需满足的资格要求(如有)</w:t>
      </w:r>
      <w:bookmarkEnd w:id="146"/>
    </w:p>
    <w:p>
      <w:pPr>
        <w:spacing w:before="186" w:line="450" w:lineRule="exact"/>
        <w:ind w:left="10"/>
        <w:rPr>
          <w:rFonts w:ascii="宋体" w:hAnsi="宋体" w:eastAsia="宋体" w:cs="宋体"/>
          <w:color w:val="auto"/>
          <w:sz w:val="24"/>
          <w:szCs w:val="24"/>
          <w:highlight w:val="none"/>
        </w:rPr>
      </w:pPr>
      <w:r>
        <w:rPr>
          <w:rFonts w:ascii="宋体" w:hAnsi="宋体" w:eastAsia="宋体" w:cs="宋体"/>
          <w:color w:val="auto"/>
          <w:spacing w:val="-2"/>
          <w:position w:val="15"/>
          <w:sz w:val="24"/>
          <w:szCs w:val="24"/>
          <w:highlight w:val="none"/>
        </w:rPr>
        <w:t>2-1</w:t>
      </w:r>
      <w:r>
        <w:rPr>
          <w:rFonts w:ascii="宋体" w:hAnsi="宋体" w:eastAsia="宋体" w:cs="宋体"/>
          <w:color w:val="auto"/>
          <w:spacing w:val="62"/>
          <w:position w:val="15"/>
          <w:sz w:val="24"/>
          <w:szCs w:val="24"/>
          <w:highlight w:val="none"/>
        </w:rPr>
        <w:t xml:space="preserve"> </w:t>
      </w:r>
      <w:r>
        <w:rPr>
          <w:rFonts w:ascii="宋体" w:hAnsi="宋体" w:eastAsia="宋体" w:cs="宋体"/>
          <w:color w:val="auto"/>
          <w:spacing w:val="-2"/>
          <w:position w:val="15"/>
          <w:sz w:val="24"/>
          <w:szCs w:val="24"/>
          <w:highlight w:val="none"/>
        </w:rPr>
        <w:t>中小企业证明文件</w:t>
      </w:r>
    </w:p>
    <w:p>
      <w:pPr>
        <w:spacing w:line="219" w:lineRule="auto"/>
        <w:ind w:left="10"/>
        <w:rPr>
          <w:rFonts w:ascii="宋体" w:hAnsi="宋体" w:eastAsia="宋体" w:cs="宋体"/>
          <w:color w:val="auto"/>
          <w:sz w:val="24"/>
          <w:szCs w:val="24"/>
          <w:highlight w:val="none"/>
        </w:rPr>
      </w:pPr>
      <w:r>
        <w:rPr>
          <w:rFonts w:ascii="宋体" w:hAnsi="宋体" w:eastAsia="宋体" w:cs="宋体"/>
          <w:color w:val="auto"/>
          <w:spacing w:val="-9"/>
          <w:sz w:val="24"/>
          <w:szCs w:val="24"/>
          <w:highlight w:val="none"/>
        </w:rPr>
        <w:t>说明：</w:t>
      </w:r>
    </w:p>
    <w:p>
      <w:pPr>
        <w:spacing w:before="174" w:line="320" w:lineRule="auto"/>
        <w:ind w:left="9" w:right="23" w:firstLine="120"/>
        <w:rPr>
          <w:rFonts w:ascii="宋体" w:hAnsi="宋体" w:eastAsia="宋体" w:cs="宋体"/>
          <w:color w:val="auto"/>
          <w:sz w:val="24"/>
          <w:szCs w:val="24"/>
          <w:highlight w:val="none"/>
        </w:rPr>
      </w:pPr>
      <w:r>
        <w:rPr>
          <w:rFonts w:ascii="宋体" w:hAnsi="宋体" w:eastAsia="宋体" w:cs="宋体"/>
          <w:color w:val="auto"/>
          <w:spacing w:val="11"/>
          <w:sz w:val="24"/>
          <w:szCs w:val="24"/>
          <w:highlight w:val="none"/>
        </w:rPr>
        <w:t>(1)如本项目(包)不专门面向中小企业预留采购份额，资格证明文件部分无需提供</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《中小企业声明函》或《残疾人福利性单位声明函》或由省级以上监狱管理局、戒毒管</w:t>
      </w:r>
      <w:r>
        <w:rPr>
          <w:rFonts w:ascii="宋体" w:hAnsi="宋体" w:eastAsia="宋体" w:cs="宋体"/>
          <w:color w:val="auto"/>
          <w:spacing w:val="4"/>
          <w:sz w:val="24"/>
          <w:szCs w:val="24"/>
          <w:highlight w:val="none"/>
        </w:rPr>
        <w:t xml:space="preserve"> </w:t>
      </w:r>
      <w:r>
        <w:rPr>
          <w:rFonts w:ascii="宋体" w:hAnsi="宋体" w:eastAsia="宋体" w:cs="宋体"/>
          <w:color w:val="auto"/>
          <w:spacing w:val="5"/>
          <w:sz w:val="24"/>
          <w:szCs w:val="24"/>
          <w:highlight w:val="none"/>
        </w:rPr>
        <w:t xml:space="preserve">理局(含新疆生产建设兵团)出具的属于监狱企业的证明文件；供应商如具有上述证明 </w:t>
      </w:r>
      <w:r>
        <w:rPr>
          <w:rFonts w:ascii="宋体" w:hAnsi="宋体" w:eastAsia="宋体" w:cs="宋体"/>
          <w:color w:val="auto"/>
          <w:spacing w:val="-3"/>
          <w:sz w:val="24"/>
          <w:szCs w:val="24"/>
          <w:highlight w:val="none"/>
        </w:rPr>
        <w:t>文件，建议在商务技术文件中提供。</w:t>
      </w:r>
    </w:p>
    <w:p>
      <w:pPr>
        <w:spacing w:before="175" w:line="309" w:lineRule="auto"/>
        <w:ind w:left="10" w:right="29" w:firstLine="119"/>
        <w:rPr>
          <w:rFonts w:ascii="宋体" w:hAnsi="宋体" w:eastAsia="宋体" w:cs="宋体"/>
          <w:color w:val="auto"/>
          <w:sz w:val="24"/>
          <w:szCs w:val="24"/>
          <w:highlight w:val="none"/>
        </w:rPr>
      </w:pPr>
      <w:r>
        <w:rPr>
          <w:rFonts w:ascii="宋体" w:hAnsi="宋体" w:eastAsia="宋体" w:cs="宋体"/>
          <w:color w:val="auto"/>
          <w:spacing w:val="11"/>
          <w:sz w:val="24"/>
          <w:szCs w:val="24"/>
          <w:highlight w:val="none"/>
        </w:rPr>
        <w:t xml:space="preserve">(2)如本项目(包)专门面向中小企业采购，投标文件中须提供《中小企业声明函》 </w:t>
      </w:r>
      <w:r>
        <w:rPr>
          <w:rFonts w:ascii="宋体" w:hAnsi="宋体" w:eastAsia="宋体" w:cs="宋体"/>
          <w:color w:val="auto"/>
          <w:spacing w:val="2"/>
          <w:sz w:val="24"/>
          <w:szCs w:val="24"/>
          <w:highlight w:val="none"/>
        </w:rPr>
        <w:t>或《残疾人福利性单位声明函》或由省级以上监狱</w:t>
      </w:r>
      <w:r>
        <w:rPr>
          <w:rFonts w:ascii="宋体" w:hAnsi="宋体" w:eastAsia="宋体" w:cs="宋体"/>
          <w:color w:val="auto"/>
          <w:spacing w:val="1"/>
          <w:sz w:val="24"/>
          <w:szCs w:val="24"/>
          <w:highlight w:val="none"/>
        </w:rPr>
        <w:t>管理局、戒毒管理局(含新疆生产建</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设兵团)出具的属于监狱企业的证明文件，且建</w:t>
      </w:r>
      <w:r>
        <w:rPr>
          <w:rFonts w:ascii="宋体" w:hAnsi="宋体" w:eastAsia="宋体" w:cs="宋体"/>
          <w:color w:val="auto"/>
          <w:spacing w:val="2"/>
          <w:sz w:val="24"/>
          <w:szCs w:val="24"/>
          <w:highlight w:val="none"/>
        </w:rPr>
        <w:t>议在资格证明文件部分提供。</w:t>
      </w:r>
    </w:p>
    <w:p>
      <w:pPr>
        <w:spacing w:before="175" w:line="326" w:lineRule="auto"/>
        <w:ind w:left="10" w:right="27" w:firstLine="119"/>
        <w:rPr>
          <w:rFonts w:ascii="宋体" w:hAnsi="宋体" w:eastAsia="宋体" w:cs="宋体"/>
          <w:color w:val="auto"/>
          <w:sz w:val="24"/>
          <w:szCs w:val="24"/>
          <w:highlight w:val="none"/>
        </w:rPr>
      </w:pPr>
      <w:r>
        <w:rPr>
          <w:rFonts w:ascii="宋体" w:hAnsi="宋体" w:eastAsia="宋体" w:cs="宋体"/>
          <w:color w:val="auto"/>
          <w:spacing w:val="11"/>
          <w:sz w:val="24"/>
          <w:szCs w:val="24"/>
          <w:highlight w:val="none"/>
        </w:rPr>
        <w:t>(3)如本项目(包)预留部分采购项目预算专门面向中小企业采购，且要求获得采购</w:t>
      </w:r>
      <w:r>
        <w:rPr>
          <w:rFonts w:ascii="宋体" w:hAnsi="宋体" w:eastAsia="宋体" w:cs="宋体"/>
          <w:color w:val="auto"/>
          <w:spacing w:val="3"/>
          <w:sz w:val="24"/>
          <w:szCs w:val="24"/>
          <w:highlight w:val="none"/>
        </w:rPr>
        <w:t xml:space="preserve"> </w:t>
      </w:r>
      <w:r>
        <w:rPr>
          <w:rFonts w:ascii="宋体" w:hAnsi="宋体" w:eastAsia="宋体" w:cs="宋体"/>
          <w:color w:val="auto"/>
          <w:spacing w:val="-2"/>
          <w:sz w:val="24"/>
          <w:szCs w:val="24"/>
          <w:highlight w:val="none"/>
        </w:rPr>
        <w:t>合同的供应商将采购项目中的一定比例分包给一家或者多家中小企业的，投标文件中除</w:t>
      </w:r>
      <w:r>
        <w:rPr>
          <w:rFonts w:ascii="宋体" w:hAnsi="宋体" w:eastAsia="宋体" w:cs="宋体"/>
          <w:color w:val="auto"/>
          <w:spacing w:val="17"/>
          <w:sz w:val="24"/>
          <w:szCs w:val="24"/>
          <w:highlight w:val="none"/>
        </w:rPr>
        <w:t xml:space="preserve"> </w:t>
      </w:r>
      <w:r>
        <w:rPr>
          <w:rFonts w:ascii="宋体" w:hAnsi="宋体" w:eastAsia="宋体" w:cs="宋体"/>
          <w:color w:val="auto"/>
          <w:spacing w:val="-1"/>
          <w:sz w:val="24"/>
          <w:szCs w:val="24"/>
          <w:highlight w:val="none"/>
        </w:rPr>
        <w:t>须提供《中小企业声明函》或《残疾人福利性单位声明函》或</w:t>
      </w:r>
      <w:r>
        <w:rPr>
          <w:rFonts w:ascii="宋体" w:hAnsi="宋体" w:eastAsia="宋体" w:cs="宋体"/>
          <w:color w:val="auto"/>
          <w:spacing w:val="-2"/>
          <w:sz w:val="24"/>
          <w:szCs w:val="24"/>
          <w:highlight w:val="none"/>
        </w:rPr>
        <w:t>由省级以上监狱管理局、</w:t>
      </w:r>
      <w:r>
        <w:rPr>
          <w:rFonts w:ascii="宋体" w:hAnsi="宋体" w:eastAsia="宋体" w:cs="宋体"/>
          <w:color w:val="auto"/>
          <w:sz w:val="24"/>
          <w:szCs w:val="24"/>
          <w:highlight w:val="none"/>
        </w:rPr>
        <w:t xml:space="preserve"> </w:t>
      </w:r>
      <w:r>
        <w:rPr>
          <w:rFonts w:ascii="宋体" w:hAnsi="宋体" w:eastAsia="宋体" w:cs="宋体"/>
          <w:color w:val="auto"/>
          <w:spacing w:val="-1"/>
          <w:sz w:val="24"/>
          <w:szCs w:val="24"/>
          <w:highlight w:val="none"/>
        </w:rPr>
        <w:t>戒毒管理局(含新疆生产建设兵团)出具的属于</w:t>
      </w:r>
      <w:r>
        <w:rPr>
          <w:rFonts w:ascii="宋体" w:hAnsi="宋体" w:eastAsia="宋体" w:cs="宋体"/>
          <w:color w:val="auto"/>
          <w:spacing w:val="-2"/>
          <w:sz w:val="24"/>
          <w:szCs w:val="24"/>
          <w:highlight w:val="none"/>
        </w:rPr>
        <w:t>监狱企业的证明文件，还须同时提供《拟</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分包情况说明》及《分包意向协议》,且建议在资格证明文件部分提供。</w:t>
      </w:r>
    </w:p>
    <w:p>
      <w:pPr>
        <w:spacing w:before="180" w:line="327" w:lineRule="auto"/>
        <w:ind w:left="10" w:right="28" w:firstLine="119"/>
        <w:rPr>
          <w:rFonts w:ascii="宋体" w:hAnsi="宋体" w:eastAsia="宋体" w:cs="宋体"/>
          <w:color w:val="auto"/>
          <w:sz w:val="24"/>
          <w:szCs w:val="24"/>
          <w:highlight w:val="none"/>
        </w:rPr>
      </w:pPr>
      <w:r>
        <w:rPr>
          <w:rFonts w:ascii="宋体" w:hAnsi="宋体" w:eastAsia="宋体" w:cs="宋体"/>
          <w:color w:val="auto"/>
          <w:spacing w:val="11"/>
          <w:sz w:val="24"/>
          <w:szCs w:val="24"/>
          <w:highlight w:val="none"/>
        </w:rPr>
        <w:t>(4)如本项目(包)预留部分采购项目预算专门面向中小企业采购，且要求供应商以</w:t>
      </w:r>
      <w:r>
        <w:rPr>
          <w:rFonts w:ascii="宋体" w:hAnsi="宋体" w:eastAsia="宋体" w:cs="宋体"/>
          <w:color w:val="auto"/>
          <w:spacing w:val="12"/>
          <w:sz w:val="24"/>
          <w:szCs w:val="24"/>
          <w:highlight w:val="none"/>
        </w:rPr>
        <w:t xml:space="preserve"> </w:t>
      </w:r>
      <w:r>
        <w:rPr>
          <w:rFonts w:ascii="宋体" w:hAnsi="宋体" w:eastAsia="宋体" w:cs="宋体"/>
          <w:color w:val="auto"/>
          <w:spacing w:val="-2"/>
          <w:sz w:val="24"/>
          <w:szCs w:val="24"/>
          <w:highlight w:val="none"/>
        </w:rPr>
        <w:t>联合体形式参加采购活动，投标文件中除须提供《中小企业声明函》或《残疾人福利性</w:t>
      </w:r>
      <w:r>
        <w:rPr>
          <w:rFonts w:ascii="宋体" w:hAnsi="宋体" w:eastAsia="宋体" w:cs="宋体"/>
          <w:color w:val="auto"/>
          <w:spacing w:val="14"/>
          <w:sz w:val="24"/>
          <w:szCs w:val="24"/>
          <w:highlight w:val="none"/>
        </w:rPr>
        <w:t xml:space="preserve"> </w:t>
      </w:r>
      <w:r>
        <w:rPr>
          <w:rFonts w:ascii="宋体" w:hAnsi="宋体" w:eastAsia="宋体" w:cs="宋体"/>
          <w:color w:val="auto"/>
          <w:spacing w:val="5"/>
          <w:sz w:val="24"/>
          <w:szCs w:val="24"/>
          <w:highlight w:val="none"/>
        </w:rPr>
        <w:t>单位声明函》或由省级以上监狱管理局、戒毒管理局(含新疆生产建设兵团)出具的属</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于监狱企业的证明文件，还须同时提供《联合协议》;上</w:t>
      </w:r>
      <w:r>
        <w:rPr>
          <w:rFonts w:ascii="宋体" w:hAnsi="宋体" w:eastAsia="宋体" w:cs="宋体"/>
          <w:color w:val="auto"/>
          <w:spacing w:val="1"/>
          <w:sz w:val="24"/>
          <w:szCs w:val="24"/>
          <w:highlight w:val="none"/>
        </w:rPr>
        <w:t>述文件建议在资格证明文件部</w:t>
      </w:r>
      <w:r>
        <w:rPr>
          <w:rFonts w:ascii="宋体" w:hAnsi="宋体" w:eastAsia="宋体" w:cs="宋体"/>
          <w:color w:val="auto"/>
          <w:sz w:val="24"/>
          <w:szCs w:val="24"/>
          <w:highlight w:val="none"/>
        </w:rPr>
        <w:t xml:space="preserve"> </w:t>
      </w:r>
      <w:r>
        <w:rPr>
          <w:rFonts w:ascii="宋体" w:hAnsi="宋体" w:eastAsia="宋体" w:cs="宋体"/>
          <w:color w:val="auto"/>
          <w:spacing w:val="-4"/>
          <w:sz w:val="24"/>
          <w:szCs w:val="24"/>
          <w:highlight w:val="none"/>
        </w:rPr>
        <w:t>分提供。</w:t>
      </w:r>
    </w:p>
    <w:p>
      <w:pPr>
        <w:spacing w:before="175" w:line="326" w:lineRule="auto"/>
        <w:ind w:left="10" w:right="27" w:firstLine="119"/>
        <w:rPr>
          <w:rFonts w:ascii="宋体" w:hAnsi="宋体" w:eastAsia="宋体" w:cs="宋体"/>
          <w:color w:val="auto"/>
          <w:spacing w:val="11"/>
          <w:sz w:val="24"/>
          <w:szCs w:val="24"/>
          <w:highlight w:val="none"/>
        </w:rPr>
      </w:pPr>
      <w:r>
        <w:rPr>
          <w:rFonts w:ascii="宋体" w:hAnsi="宋体" w:eastAsia="宋体" w:cs="宋体"/>
          <w:color w:val="auto"/>
          <w:spacing w:val="11"/>
          <w:sz w:val="24"/>
          <w:szCs w:val="24"/>
          <w:highlight w:val="none"/>
        </w:rPr>
        <w:t>(5)中小企业声明函填写注意事项</w:t>
      </w:r>
    </w:p>
    <w:p>
      <w:pPr>
        <w:spacing w:before="175" w:line="326" w:lineRule="auto"/>
        <w:ind w:right="27"/>
        <w:rPr>
          <w:rFonts w:ascii="宋体" w:hAnsi="宋体" w:eastAsia="宋体" w:cs="宋体"/>
          <w:color w:val="auto"/>
          <w:spacing w:val="11"/>
          <w:sz w:val="24"/>
          <w:szCs w:val="24"/>
          <w:highlight w:val="none"/>
        </w:rPr>
      </w:pPr>
      <w:r>
        <w:rPr>
          <w:rFonts w:ascii="宋体" w:hAnsi="宋体" w:eastAsia="宋体" w:cs="宋体"/>
          <w:color w:val="auto"/>
          <w:spacing w:val="11"/>
          <w:sz w:val="24"/>
          <w:szCs w:val="24"/>
          <w:highlight w:val="none"/>
        </w:rPr>
        <w:t>1)《中小企业声明函》由参加政府采购活动的投标人出具。联合体投标的，《中小企业声明函》可由牵头人出具。</w:t>
      </w:r>
    </w:p>
    <w:p>
      <w:pPr>
        <w:spacing w:before="175" w:line="326" w:lineRule="auto"/>
        <w:ind w:right="27"/>
        <w:rPr>
          <w:rFonts w:ascii="宋体" w:hAnsi="宋体" w:eastAsia="宋体" w:cs="宋体"/>
          <w:color w:val="auto"/>
          <w:spacing w:val="11"/>
          <w:sz w:val="24"/>
          <w:szCs w:val="24"/>
          <w:highlight w:val="none"/>
        </w:rPr>
      </w:pPr>
      <w:r>
        <w:rPr>
          <w:rFonts w:ascii="宋体" w:hAnsi="宋体" w:eastAsia="宋体" w:cs="宋体"/>
          <w:color w:val="auto"/>
          <w:spacing w:val="11"/>
          <w:sz w:val="24"/>
          <w:szCs w:val="24"/>
          <w:highlight w:val="none"/>
        </w:rPr>
        <w:t>2)对于联合体中由中小企业承担的部分，或者分包给中小企业的部分，必须全部由中 小企业制造、承建或者承接。供应商应当在声明函“标的名称”部分标明联合体中中小企业承担的具体内容或者中小企业的具体分包内容。</w:t>
      </w:r>
    </w:p>
    <w:p>
      <w:pPr>
        <w:spacing w:before="175" w:line="326" w:lineRule="auto"/>
        <w:ind w:right="27"/>
        <w:rPr>
          <w:rFonts w:ascii="宋体" w:hAnsi="宋体" w:eastAsia="宋体" w:cs="宋体"/>
          <w:color w:val="auto"/>
          <w:spacing w:val="11"/>
          <w:sz w:val="24"/>
          <w:szCs w:val="24"/>
          <w:highlight w:val="none"/>
        </w:rPr>
      </w:pPr>
      <w:r>
        <w:rPr>
          <w:rFonts w:ascii="宋体" w:hAnsi="宋体" w:eastAsia="宋体" w:cs="宋体"/>
          <w:color w:val="auto"/>
          <w:spacing w:val="11"/>
          <w:sz w:val="24"/>
          <w:szCs w:val="24"/>
          <w:highlight w:val="none"/>
        </w:rPr>
        <w:t>3)对于多标的采购项目，投标人应充分、准确地了解所提供货物的制造企业、提供服务的承接企业信息。对相关情况了解不清楚的，不建议填报本声明函。</w:t>
      </w:r>
    </w:p>
    <w:p>
      <w:pPr>
        <w:spacing w:before="177" w:line="460" w:lineRule="exact"/>
        <w:rPr>
          <w:rFonts w:ascii="宋体" w:hAnsi="宋体" w:eastAsia="宋体" w:cs="宋体"/>
          <w:color w:val="auto"/>
          <w:spacing w:val="4"/>
          <w:position w:val="16"/>
          <w:sz w:val="24"/>
          <w:szCs w:val="24"/>
          <w:highlight w:val="none"/>
        </w:rPr>
      </w:pPr>
      <w:r>
        <w:rPr>
          <w:rFonts w:ascii="宋体" w:hAnsi="宋体" w:eastAsia="宋体" w:cs="宋体"/>
          <w:color w:val="auto"/>
          <w:spacing w:val="4"/>
          <w:position w:val="16"/>
          <w:sz w:val="24"/>
          <w:szCs w:val="24"/>
          <w:highlight w:val="none"/>
        </w:rPr>
        <w:t>(6)温馨提示：为方便广大中小企业识别企业规模类型，工业和信息化部组织开发了</w:t>
      </w:r>
    </w:p>
    <w:p>
      <w:pPr>
        <w:spacing w:before="177" w:line="460" w:lineRule="exact"/>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中小企业规模类型自测小程序，在国务院客户端和工业和信息化部网站上均有链接，投</w:t>
      </w:r>
      <w:r>
        <w:rPr>
          <w:rFonts w:ascii="宋体" w:hAnsi="宋体" w:eastAsia="宋体" w:cs="宋体"/>
          <w:color w:val="auto"/>
          <w:spacing w:val="-1"/>
          <w:sz w:val="24"/>
          <w:szCs w:val="24"/>
          <w:highlight w:val="none"/>
        </w:rPr>
        <w:t>标人填写所属的行业和指标数据可自动生成企业规模</w:t>
      </w:r>
      <w:r>
        <w:rPr>
          <w:rFonts w:ascii="宋体" w:hAnsi="宋体" w:eastAsia="宋体" w:cs="宋体"/>
          <w:color w:val="auto"/>
          <w:spacing w:val="-2"/>
          <w:sz w:val="24"/>
          <w:szCs w:val="24"/>
          <w:highlight w:val="none"/>
        </w:rPr>
        <w:t>类型测试结果。本项目中小企业划</w:t>
      </w:r>
      <w:r>
        <w:rPr>
          <w:rFonts w:ascii="宋体" w:hAnsi="宋体" w:eastAsia="宋体" w:cs="宋体"/>
          <w:color w:val="auto"/>
          <w:spacing w:val="1"/>
          <w:sz w:val="24"/>
          <w:szCs w:val="24"/>
          <w:highlight w:val="none"/>
        </w:rPr>
        <w:t>分标准所属行业详见第二章《投标人须知资料</w:t>
      </w:r>
      <w:r>
        <w:rPr>
          <w:rFonts w:ascii="宋体" w:hAnsi="宋体" w:eastAsia="宋体" w:cs="宋体"/>
          <w:color w:val="auto"/>
          <w:sz w:val="24"/>
          <w:szCs w:val="24"/>
          <w:highlight w:val="none"/>
        </w:rPr>
        <w:t xml:space="preserve">表》,如在该程序中未找到本项目文件规 </w:t>
      </w:r>
      <w:r>
        <w:rPr>
          <w:rFonts w:ascii="宋体" w:hAnsi="宋体" w:eastAsia="宋体" w:cs="宋体"/>
          <w:color w:val="auto"/>
          <w:spacing w:val="2"/>
          <w:sz w:val="24"/>
          <w:szCs w:val="24"/>
          <w:highlight w:val="none"/>
        </w:rPr>
        <w:t>定的中小企业划分标准所属行业，则按照《关于印发中小</w:t>
      </w:r>
      <w:r>
        <w:rPr>
          <w:rFonts w:ascii="宋体" w:hAnsi="宋体" w:eastAsia="宋体" w:cs="宋体"/>
          <w:color w:val="auto"/>
          <w:spacing w:val="1"/>
          <w:sz w:val="24"/>
          <w:szCs w:val="24"/>
          <w:highlight w:val="none"/>
        </w:rPr>
        <w:t>企业划型标准规定的通知(工</w:t>
      </w:r>
      <w:r>
        <w:rPr>
          <w:rFonts w:ascii="宋体" w:hAnsi="宋体" w:eastAsia="宋体" w:cs="宋体"/>
          <w:color w:val="auto"/>
          <w:spacing w:val="12"/>
          <w:sz w:val="24"/>
          <w:szCs w:val="24"/>
          <w:highlight w:val="none"/>
        </w:rPr>
        <w:t>信部联企业(2011)300号)》及本项目文件规定的中小企业划分标准所属行业执</w:t>
      </w:r>
      <w:r>
        <w:rPr>
          <w:rFonts w:ascii="宋体" w:hAnsi="宋体" w:eastAsia="宋体" w:cs="宋体"/>
          <w:color w:val="auto"/>
          <w:spacing w:val="11"/>
          <w:sz w:val="24"/>
          <w:szCs w:val="24"/>
          <w:highlight w:val="none"/>
        </w:rPr>
        <w:t>行。</w:t>
      </w:r>
    </w:p>
    <w:p>
      <w:pPr>
        <w:rPr>
          <w:color w:val="auto"/>
          <w:highlight w:val="none"/>
        </w:rPr>
        <w:sectPr>
          <w:headerReference r:id="rId51" w:type="default"/>
          <w:footerReference r:id="rId52" w:type="default"/>
          <w:pgSz w:w="11910" w:h="16840"/>
          <w:pgMar w:top="1120" w:right="1069" w:bottom="1035" w:left="1670" w:header="857" w:footer="886" w:gutter="0"/>
          <w:pgNumType w:fmt="decimal"/>
          <w:cols w:space="720" w:num="1"/>
        </w:sectPr>
      </w:pPr>
    </w:p>
    <w:p>
      <w:pPr>
        <w:spacing w:before="81" w:line="219" w:lineRule="auto"/>
        <w:ind w:left="120"/>
        <w:outlineLvl w:val="2"/>
        <w:rPr>
          <w:rFonts w:ascii="宋体" w:hAnsi="宋体" w:eastAsia="宋体" w:cs="宋体"/>
          <w:color w:val="auto"/>
          <w:sz w:val="25"/>
          <w:szCs w:val="25"/>
          <w:highlight w:val="none"/>
        </w:rPr>
      </w:pPr>
      <w:bookmarkStart w:id="147" w:name="_Toc2624"/>
      <w:r>
        <w:rPr>
          <w:rFonts w:ascii="宋体" w:hAnsi="宋体" w:eastAsia="宋体" w:cs="宋体"/>
          <w:color w:val="auto"/>
          <w:spacing w:val="-9"/>
          <w:sz w:val="25"/>
          <w:szCs w:val="25"/>
          <w:highlight w:val="none"/>
        </w:rPr>
        <w:t>2-</w:t>
      </w:r>
      <w:r>
        <w:rPr>
          <w:rFonts w:hint="eastAsia" w:ascii="宋体" w:hAnsi="宋体" w:eastAsia="宋体" w:cs="宋体"/>
          <w:color w:val="auto"/>
          <w:spacing w:val="-9"/>
          <w:sz w:val="25"/>
          <w:szCs w:val="25"/>
          <w:highlight w:val="none"/>
          <w:lang w:val="en-US" w:eastAsia="zh-CN"/>
        </w:rPr>
        <w:t xml:space="preserve">2  </w:t>
      </w:r>
      <w:r>
        <w:rPr>
          <w:rFonts w:ascii="宋体" w:hAnsi="宋体" w:eastAsia="宋体" w:cs="宋体"/>
          <w:color w:val="auto"/>
          <w:spacing w:val="-9"/>
          <w:sz w:val="25"/>
          <w:szCs w:val="25"/>
          <w:highlight w:val="none"/>
        </w:rPr>
        <w:t>中小企业声明函及残疾人福利性单位声明函格式</w:t>
      </w:r>
      <w:bookmarkEnd w:id="147"/>
    </w:p>
    <w:p>
      <w:pPr>
        <w:spacing w:before="121" w:line="219" w:lineRule="auto"/>
        <w:ind w:left="1805"/>
        <w:rPr>
          <w:rFonts w:ascii="宋体" w:hAnsi="宋体" w:eastAsia="宋体" w:cs="宋体"/>
          <w:b/>
          <w:bCs/>
          <w:color w:val="auto"/>
          <w:spacing w:val="9"/>
          <w:sz w:val="37"/>
          <w:szCs w:val="37"/>
          <w:highlight w:val="none"/>
        </w:rPr>
      </w:pPr>
    </w:p>
    <w:p>
      <w:pPr>
        <w:spacing w:before="121" w:line="219" w:lineRule="auto"/>
        <w:ind w:left="1805"/>
        <w:rPr>
          <w:rFonts w:ascii="宋体" w:hAnsi="宋体" w:eastAsia="宋体" w:cs="宋体"/>
          <w:color w:val="auto"/>
          <w:sz w:val="37"/>
          <w:szCs w:val="37"/>
          <w:highlight w:val="none"/>
        </w:rPr>
      </w:pPr>
      <w:r>
        <w:rPr>
          <w:rFonts w:ascii="宋体" w:hAnsi="宋体" w:eastAsia="宋体" w:cs="宋体"/>
          <w:b/>
          <w:bCs/>
          <w:color w:val="auto"/>
          <w:spacing w:val="9"/>
          <w:sz w:val="37"/>
          <w:szCs w:val="37"/>
          <w:highlight w:val="none"/>
        </w:rPr>
        <w:t>中小企业声明函(工程、服务)格式</w:t>
      </w:r>
    </w:p>
    <w:p>
      <w:pPr>
        <w:spacing w:line="408" w:lineRule="auto"/>
        <w:rPr>
          <w:rFonts w:ascii="Arial"/>
          <w:color w:val="auto"/>
          <w:sz w:val="21"/>
          <w:highlight w:val="none"/>
        </w:rPr>
      </w:pPr>
    </w:p>
    <w:p>
      <w:pPr>
        <w:spacing w:before="81" w:line="347" w:lineRule="auto"/>
        <w:ind w:left="110" w:right="235" w:firstLine="499"/>
        <w:rPr>
          <w:rFonts w:ascii="宋体" w:hAnsi="宋体" w:eastAsia="宋体" w:cs="宋体"/>
          <w:color w:val="auto"/>
          <w:sz w:val="25"/>
          <w:szCs w:val="25"/>
          <w:highlight w:val="none"/>
        </w:rPr>
      </w:pPr>
      <w:r>
        <w:rPr>
          <w:rFonts w:ascii="宋体" w:hAnsi="宋体" w:eastAsia="宋体" w:cs="宋体"/>
          <w:color w:val="auto"/>
          <w:spacing w:val="5"/>
          <w:sz w:val="25"/>
          <w:szCs w:val="25"/>
          <w:highlight w:val="none"/>
        </w:rPr>
        <w:t>本公司(联合体)郑重声明，根据《政府采购促进中小企业发展管理办法》(财</w:t>
      </w:r>
      <w:r>
        <w:rPr>
          <w:rFonts w:ascii="宋体" w:hAnsi="宋体" w:eastAsia="宋体" w:cs="宋体"/>
          <w:color w:val="auto"/>
          <w:spacing w:val="8"/>
          <w:sz w:val="25"/>
          <w:szCs w:val="25"/>
          <w:highlight w:val="none"/>
        </w:rPr>
        <w:t xml:space="preserve"> </w:t>
      </w:r>
      <w:r>
        <w:rPr>
          <w:rFonts w:ascii="宋体" w:hAnsi="宋体" w:eastAsia="宋体" w:cs="宋体"/>
          <w:color w:val="auto"/>
          <w:spacing w:val="34"/>
          <w:sz w:val="25"/>
          <w:szCs w:val="25"/>
          <w:highlight w:val="none"/>
        </w:rPr>
        <w:t>库(2020)46</w:t>
      </w:r>
      <w:r>
        <w:rPr>
          <w:rFonts w:ascii="宋体" w:hAnsi="宋体" w:eastAsia="宋体" w:cs="宋体"/>
          <w:color w:val="auto"/>
          <w:spacing w:val="42"/>
          <w:sz w:val="25"/>
          <w:szCs w:val="25"/>
          <w:highlight w:val="none"/>
        </w:rPr>
        <w:t xml:space="preserve"> </w:t>
      </w:r>
      <w:r>
        <w:rPr>
          <w:rFonts w:ascii="宋体" w:hAnsi="宋体" w:eastAsia="宋体" w:cs="宋体"/>
          <w:color w:val="auto"/>
          <w:spacing w:val="34"/>
          <w:sz w:val="25"/>
          <w:szCs w:val="25"/>
          <w:highlight w:val="none"/>
        </w:rPr>
        <w:t>号)的规定，本公司(联合体)参加</w:t>
      </w:r>
      <w:r>
        <w:rPr>
          <w:rFonts w:ascii="宋体" w:hAnsi="宋体" w:eastAsia="宋体" w:cs="宋体"/>
          <w:color w:val="auto"/>
          <w:spacing w:val="34"/>
          <w:sz w:val="25"/>
          <w:szCs w:val="25"/>
          <w:highlight w:val="none"/>
          <w:u w:val="single"/>
        </w:rPr>
        <w:t>(单位名称)</w:t>
      </w:r>
      <w:r>
        <w:rPr>
          <w:rFonts w:ascii="宋体" w:hAnsi="宋体" w:eastAsia="宋体" w:cs="宋体"/>
          <w:color w:val="auto"/>
          <w:spacing w:val="34"/>
          <w:sz w:val="25"/>
          <w:szCs w:val="25"/>
          <w:highlight w:val="none"/>
        </w:rPr>
        <w:t>的</w:t>
      </w:r>
      <w:r>
        <w:rPr>
          <w:rFonts w:ascii="宋体" w:hAnsi="宋体" w:eastAsia="宋体" w:cs="宋体"/>
          <w:color w:val="auto"/>
          <w:spacing w:val="34"/>
          <w:sz w:val="25"/>
          <w:szCs w:val="25"/>
          <w:highlight w:val="none"/>
          <w:u w:val="single"/>
        </w:rPr>
        <w:t>(项目名称)</w:t>
      </w:r>
      <w:r>
        <w:rPr>
          <w:rFonts w:ascii="宋体" w:hAnsi="宋体" w:eastAsia="宋体" w:cs="宋体"/>
          <w:color w:val="auto"/>
          <w:sz w:val="25"/>
          <w:szCs w:val="25"/>
          <w:highlight w:val="none"/>
        </w:rPr>
        <w:t xml:space="preserve"> </w:t>
      </w:r>
      <w:r>
        <w:rPr>
          <w:rFonts w:ascii="宋体" w:hAnsi="宋体" w:eastAsia="宋体" w:cs="宋体"/>
          <w:color w:val="auto"/>
          <w:spacing w:val="5"/>
          <w:sz w:val="25"/>
          <w:szCs w:val="25"/>
          <w:highlight w:val="none"/>
        </w:rPr>
        <w:t>采购活动，工程的施工单位全部为符合政策要求的中小企业(或者：服务全部由符</w:t>
      </w:r>
      <w:r>
        <w:rPr>
          <w:rFonts w:ascii="宋体" w:hAnsi="宋体" w:eastAsia="宋体" w:cs="宋体"/>
          <w:color w:val="auto"/>
          <w:spacing w:val="3"/>
          <w:sz w:val="25"/>
          <w:szCs w:val="25"/>
          <w:highlight w:val="none"/>
        </w:rPr>
        <w:t xml:space="preserve"> </w:t>
      </w:r>
      <w:r>
        <w:rPr>
          <w:rFonts w:ascii="宋体" w:hAnsi="宋体" w:eastAsia="宋体" w:cs="宋体"/>
          <w:color w:val="auto"/>
          <w:spacing w:val="2"/>
          <w:sz w:val="25"/>
          <w:szCs w:val="25"/>
          <w:highlight w:val="none"/>
        </w:rPr>
        <w:t>合政策要求的中小企业承接)。相关企业(含联合体中的中</w:t>
      </w:r>
      <w:r>
        <w:rPr>
          <w:rFonts w:ascii="宋体" w:hAnsi="宋体" w:eastAsia="宋体" w:cs="宋体"/>
          <w:color w:val="auto"/>
          <w:spacing w:val="1"/>
          <w:sz w:val="25"/>
          <w:szCs w:val="25"/>
          <w:highlight w:val="none"/>
        </w:rPr>
        <w:t>小企业、签订分包意向协</w:t>
      </w:r>
    </w:p>
    <w:p>
      <w:pPr>
        <w:spacing w:line="220" w:lineRule="auto"/>
        <w:ind w:left="110"/>
        <w:rPr>
          <w:rFonts w:ascii="宋体" w:hAnsi="宋体" w:eastAsia="宋体" w:cs="宋体"/>
          <w:color w:val="auto"/>
          <w:sz w:val="25"/>
          <w:szCs w:val="25"/>
          <w:highlight w:val="none"/>
        </w:rPr>
      </w:pPr>
      <w:r>
        <w:rPr>
          <w:rFonts w:ascii="宋体" w:hAnsi="宋体" w:eastAsia="宋体" w:cs="宋体"/>
          <w:color w:val="auto"/>
          <w:spacing w:val="8"/>
          <w:sz w:val="25"/>
          <w:szCs w:val="25"/>
          <w:highlight w:val="none"/>
        </w:rPr>
        <w:t>议的中小企业)的具体情况如下：</w:t>
      </w:r>
    </w:p>
    <w:p>
      <w:pPr>
        <w:spacing w:before="157" w:line="216" w:lineRule="auto"/>
        <w:ind w:left="610"/>
        <w:rPr>
          <w:rFonts w:ascii="宋体" w:hAnsi="宋体" w:eastAsia="宋体" w:cs="宋体"/>
          <w:color w:val="auto"/>
          <w:sz w:val="25"/>
          <w:szCs w:val="25"/>
          <w:highlight w:val="none"/>
        </w:rPr>
      </w:pPr>
      <w:r>
        <w:rPr>
          <w:rFonts w:ascii="宋体" w:hAnsi="宋体" w:eastAsia="宋体" w:cs="宋体"/>
          <w:color w:val="auto"/>
          <w:spacing w:val="11"/>
          <w:sz w:val="25"/>
          <w:szCs w:val="25"/>
          <w:highlight w:val="none"/>
        </w:rPr>
        <w:t>1.</w:t>
      </w:r>
      <w:r>
        <w:rPr>
          <w:rFonts w:ascii="宋体" w:hAnsi="宋体" w:eastAsia="宋体" w:cs="宋体"/>
          <w:color w:val="auto"/>
          <w:spacing w:val="-66"/>
          <w:sz w:val="25"/>
          <w:szCs w:val="25"/>
          <w:highlight w:val="none"/>
        </w:rPr>
        <w:t xml:space="preserve"> </w:t>
      </w:r>
      <w:r>
        <w:rPr>
          <w:rFonts w:ascii="宋体" w:hAnsi="宋体" w:eastAsia="宋体" w:cs="宋体"/>
          <w:color w:val="auto"/>
          <w:spacing w:val="-71"/>
          <w:sz w:val="25"/>
          <w:szCs w:val="25"/>
          <w:highlight w:val="none"/>
          <w:u w:val="single" w:color="auto"/>
        </w:rPr>
        <w:t xml:space="preserve"> </w:t>
      </w:r>
      <w:r>
        <w:rPr>
          <w:rFonts w:ascii="宋体" w:hAnsi="宋体" w:eastAsia="宋体" w:cs="宋体"/>
          <w:color w:val="auto"/>
          <w:spacing w:val="11"/>
          <w:sz w:val="25"/>
          <w:szCs w:val="25"/>
          <w:highlight w:val="none"/>
          <w:u w:val="single" w:color="auto"/>
        </w:rPr>
        <w:t>(标的名称)</w:t>
      </w:r>
      <w:r>
        <w:rPr>
          <w:rFonts w:ascii="宋体" w:hAnsi="宋体" w:eastAsia="宋体" w:cs="宋体"/>
          <w:color w:val="auto"/>
          <w:spacing w:val="11"/>
          <w:sz w:val="25"/>
          <w:szCs w:val="25"/>
          <w:highlight w:val="none"/>
        </w:rPr>
        <w:t>,</w:t>
      </w:r>
      <w:r>
        <w:rPr>
          <w:rFonts w:ascii="宋体" w:hAnsi="宋体" w:eastAsia="宋体" w:cs="宋体"/>
          <w:color w:val="auto"/>
          <w:spacing w:val="-57"/>
          <w:sz w:val="25"/>
          <w:szCs w:val="25"/>
          <w:highlight w:val="none"/>
        </w:rPr>
        <w:t xml:space="preserve"> </w:t>
      </w:r>
      <w:r>
        <w:rPr>
          <w:rFonts w:ascii="宋体" w:hAnsi="宋体" w:eastAsia="宋体" w:cs="宋体"/>
          <w:color w:val="auto"/>
          <w:spacing w:val="11"/>
          <w:sz w:val="25"/>
          <w:szCs w:val="25"/>
          <w:highlight w:val="none"/>
        </w:rPr>
        <w:t>属于</w:t>
      </w:r>
      <w:r>
        <w:rPr>
          <w:rFonts w:ascii="宋体" w:hAnsi="宋体" w:eastAsia="宋体" w:cs="宋体"/>
          <w:color w:val="auto"/>
          <w:spacing w:val="-73"/>
          <w:sz w:val="25"/>
          <w:szCs w:val="25"/>
          <w:highlight w:val="none"/>
        </w:rPr>
        <w:t xml:space="preserve"> </w:t>
      </w:r>
      <w:r>
        <w:rPr>
          <w:rFonts w:ascii="宋体" w:hAnsi="宋体" w:eastAsia="宋体" w:cs="宋体"/>
          <w:color w:val="auto"/>
          <w:spacing w:val="-72"/>
          <w:sz w:val="25"/>
          <w:szCs w:val="25"/>
          <w:highlight w:val="none"/>
          <w:u w:val="single" w:color="auto"/>
        </w:rPr>
        <w:t xml:space="preserve"> </w:t>
      </w:r>
      <w:r>
        <w:rPr>
          <w:rFonts w:ascii="宋体" w:hAnsi="宋体" w:eastAsia="宋体" w:cs="宋体"/>
          <w:color w:val="auto"/>
          <w:spacing w:val="11"/>
          <w:sz w:val="25"/>
          <w:szCs w:val="25"/>
          <w:highlight w:val="none"/>
          <w:u w:val="single" w:color="auto"/>
        </w:rPr>
        <w:t>(采购文件中明确的所属行业)</w:t>
      </w:r>
      <w:r>
        <w:rPr>
          <w:rFonts w:ascii="宋体" w:hAnsi="宋体" w:eastAsia="宋体" w:cs="宋体"/>
          <w:color w:val="auto"/>
          <w:spacing w:val="11"/>
          <w:sz w:val="25"/>
          <w:szCs w:val="25"/>
          <w:highlight w:val="none"/>
        </w:rPr>
        <w:t>行业；承建(承接)企业</w:t>
      </w:r>
    </w:p>
    <w:p>
      <w:pPr>
        <w:spacing w:before="162" w:line="343" w:lineRule="auto"/>
        <w:ind w:left="110"/>
        <w:rPr>
          <w:rFonts w:ascii="宋体" w:hAnsi="宋体" w:eastAsia="宋体" w:cs="宋体"/>
          <w:color w:val="auto"/>
          <w:sz w:val="25"/>
          <w:szCs w:val="25"/>
          <w:highlight w:val="none"/>
        </w:rPr>
      </w:pPr>
      <w:r>
        <w:rPr>
          <w:rFonts w:ascii="宋体" w:hAnsi="宋体" w:eastAsia="宋体" w:cs="宋体"/>
          <w:color w:val="auto"/>
          <w:spacing w:val="-1"/>
          <w:sz w:val="25"/>
          <w:szCs w:val="25"/>
          <w:highlight w:val="none"/>
        </w:rPr>
        <w:t>为</w:t>
      </w:r>
      <w:r>
        <w:rPr>
          <w:rFonts w:ascii="宋体" w:hAnsi="宋体" w:eastAsia="宋体" w:cs="宋体"/>
          <w:color w:val="auto"/>
          <w:spacing w:val="-1"/>
          <w:sz w:val="25"/>
          <w:szCs w:val="25"/>
          <w:highlight w:val="none"/>
          <w:u w:val="single" w:color="auto"/>
        </w:rPr>
        <w:t>(</w:t>
      </w:r>
      <w:r>
        <w:rPr>
          <w:rFonts w:ascii="宋体" w:hAnsi="宋体" w:eastAsia="宋体" w:cs="宋体"/>
          <w:color w:val="auto"/>
          <w:spacing w:val="-43"/>
          <w:sz w:val="25"/>
          <w:szCs w:val="25"/>
          <w:highlight w:val="none"/>
          <w:u w:val="single" w:color="auto"/>
        </w:rPr>
        <w:t xml:space="preserve"> </w:t>
      </w:r>
      <w:r>
        <w:rPr>
          <w:rFonts w:ascii="宋体" w:hAnsi="宋体" w:eastAsia="宋体" w:cs="宋体"/>
          <w:color w:val="auto"/>
          <w:spacing w:val="-1"/>
          <w:sz w:val="25"/>
          <w:szCs w:val="25"/>
          <w:highlight w:val="none"/>
          <w:u w:val="single" w:color="auto"/>
        </w:rPr>
        <w:t>企业名称</w:t>
      </w:r>
      <w:r>
        <w:rPr>
          <w:rFonts w:ascii="宋体" w:hAnsi="宋体" w:eastAsia="宋体" w:cs="宋体"/>
          <w:color w:val="auto"/>
          <w:spacing w:val="-56"/>
          <w:sz w:val="25"/>
          <w:szCs w:val="25"/>
          <w:highlight w:val="none"/>
          <w:u w:val="single" w:color="auto"/>
        </w:rPr>
        <w:t xml:space="preserve"> </w:t>
      </w:r>
      <w:r>
        <w:rPr>
          <w:rFonts w:ascii="宋体" w:hAnsi="宋体" w:eastAsia="宋体" w:cs="宋体"/>
          <w:color w:val="auto"/>
          <w:spacing w:val="-1"/>
          <w:sz w:val="25"/>
          <w:szCs w:val="25"/>
          <w:highlight w:val="none"/>
          <w:u w:val="single" w:color="auto"/>
        </w:rPr>
        <w:t>)</w:t>
      </w:r>
      <w:r>
        <w:rPr>
          <w:rFonts w:ascii="宋体" w:hAnsi="宋体" w:eastAsia="宋体" w:cs="宋体"/>
          <w:color w:val="auto"/>
          <w:spacing w:val="-1"/>
          <w:sz w:val="25"/>
          <w:szCs w:val="25"/>
          <w:highlight w:val="none"/>
        </w:rPr>
        <w:t>,</w:t>
      </w:r>
      <w:r>
        <w:rPr>
          <w:rFonts w:ascii="宋体" w:hAnsi="宋体" w:eastAsia="宋体" w:cs="宋体"/>
          <w:color w:val="auto"/>
          <w:spacing w:val="-74"/>
          <w:sz w:val="25"/>
          <w:szCs w:val="25"/>
          <w:highlight w:val="none"/>
        </w:rPr>
        <w:t xml:space="preserve"> </w:t>
      </w:r>
      <w:r>
        <w:rPr>
          <w:rFonts w:ascii="宋体" w:hAnsi="宋体" w:eastAsia="宋体" w:cs="宋体"/>
          <w:color w:val="auto"/>
          <w:spacing w:val="-1"/>
          <w:sz w:val="25"/>
          <w:szCs w:val="25"/>
          <w:highlight w:val="none"/>
        </w:rPr>
        <w:t>从业人员</w:t>
      </w:r>
      <w:r>
        <w:rPr>
          <w:rFonts w:ascii="宋体" w:hAnsi="宋体" w:eastAsia="宋体" w:cs="宋体"/>
          <w:color w:val="auto"/>
          <w:spacing w:val="2"/>
          <w:sz w:val="25"/>
          <w:szCs w:val="25"/>
          <w:highlight w:val="none"/>
          <w:u w:val="single" w:color="auto"/>
        </w:rPr>
        <w:t xml:space="preserve">      </w:t>
      </w:r>
      <w:r>
        <w:rPr>
          <w:rFonts w:ascii="宋体" w:hAnsi="宋体" w:eastAsia="宋体" w:cs="宋体"/>
          <w:color w:val="auto"/>
          <w:spacing w:val="-92"/>
          <w:sz w:val="25"/>
          <w:szCs w:val="25"/>
          <w:highlight w:val="none"/>
        </w:rPr>
        <w:t xml:space="preserve"> </w:t>
      </w:r>
      <w:r>
        <w:rPr>
          <w:rFonts w:ascii="宋体" w:hAnsi="宋体" w:eastAsia="宋体" w:cs="宋体"/>
          <w:color w:val="auto"/>
          <w:spacing w:val="-1"/>
          <w:sz w:val="25"/>
          <w:szCs w:val="25"/>
          <w:highlight w:val="none"/>
        </w:rPr>
        <w:t>人，</w:t>
      </w:r>
      <w:r>
        <w:rPr>
          <w:rFonts w:ascii="宋体" w:hAnsi="宋体" w:eastAsia="宋体" w:cs="宋体"/>
          <w:color w:val="auto"/>
          <w:spacing w:val="-48"/>
          <w:sz w:val="25"/>
          <w:szCs w:val="25"/>
          <w:highlight w:val="none"/>
        </w:rPr>
        <w:t xml:space="preserve"> </w:t>
      </w:r>
      <w:r>
        <w:rPr>
          <w:rFonts w:ascii="宋体" w:hAnsi="宋体" w:eastAsia="宋体" w:cs="宋体"/>
          <w:color w:val="auto"/>
          <w:spacing w:val="-1"/>
          <w:sz w:val="25"/>
          <w:szCs w:val="25"/>
          <w:highlight w:val="none"/>
        </w:rPr>
        <w:t>营业收入为</w:t>
      </w:r>
      <w:r>
        <w:rPr>
          <w:rFonts w:ascii="宋体" w:hAnsi="宋体" w:eastAsia="宋体" w:cs="宋体"/>
          <w:color w:val="auto"/>
          <w:spacing w:val="24"/>
          <w:sz w:val="25"/>
          <w:szCs w:val="25"/>
          <w:highlight w:val="none"/>
          <w:u w:val="single" w:color="auto"/>
        </w:rPr>
        <w:t xml:space="preserve">     </w:t>
      </w:r>
      <w:r>
        <w:rPr>
          <w:rFonts w:ascii="宋体" w:hAnsi="宋体" w:eastAsia="宋体" w:cs="宋体"/>
          <w:color w:val="auto"/>
          <w:spacing w:val="-103"/>
          <w:sz w:val="25"/>
          <w:szCs w:val="25"/>
          <w:highlight w:val="none"/>
        </w:rPr>
        <w:t xml:space="preserve"> </w:t>
      </w:r>
      <w:r>
        <w:rPr>
          <w:rFonts w:ascii="宋体" w:hAnsi="宋体" w:eastAsia="宋体" w:cs="宋体"/>
          <w:color w:val="auto"/>
          <w:sz w:val="25"/>
          <w:szCs w:val="25"/>
          <w:highlight w:val="none"/>
          <w:u w:val="single" w:color="auto"/>
        </w:rPr>
        <w:t xml:space="preserve"> </w:t>
      </w:r>
      <w:r>
        <w:rPr>
          <w:rFonts w:ascii="宋体" w:hAnsi="宋体" w:eastAsia="宋体" w:cs="宋体"/>
          <w:color w:val="auto"/>
          <w:spacing w:val="-91"/>
          <w:sz w:val="25"/>
          <w:szCs w:val="25"/>
          <w:highlight w:val="none"/>
        </w:rPr>
        <w:t xml:space="preserve"> </w:t>
      </w:r>
      <w:r>
        <w:rPr>
          <w:rFonts w:ascii="宋体" w:hAnsi="宋体" w:eastAsia="宋体" w:cs="宋体"/>
          <w:color w:val="auto"/>
          <w:spacing w:val="-1"/>
          <w:sz w:val="25"/>
          <w:szCs w:val="25"/>
          <w:highlight w:val="none"/>
        </w:rPr>
        <w:t>万元，资产总额为</w:t>
      </w:r>
      <w:r>
        <w:rPr>
          <w:rFonts w:ascii="宋体" w:hAnsi="宋体" w:eastAsia="宋体" w:cs="宋体"/>
          <w:color w:val="auto"/>
          <w:spacing w:val="-118"/>
          <w:sz w:val="25"/>
          <w:szCs w:val="25"/>
          <w:highlight w:val="none"/>
        </w:rPr>
        <w:t xml:space="preserve"> </w:t>
      </w:r>
      <w:r>
        <w:rPr>
          <w:rFonts w:ascii="宋体" w:hAnsi="宋体" w:eastAsia="宋体" w:cs="宋体"/>
          <w:color w:val="auto"/>
          <w:sz w:val="25"/>
          <w:szCs w:val="25"/>
          <w:highlight w:val="none"/>
          <w:u w:val="single" w:color="auto"/>
        </w:rPr>
        <w:t xml:space="preserve">       </w:t>
      </w:r>
    </w:p>
    <w:p>
      <w:pPr>
        <w:spacing w:line="216" w:lineRule="auto"/>
        <w:ind w:left="110"/>
        <w:rPr>
          <w:rFonts w:ascii="宋体" w:hAnsi="宋体" w:eastAsia="宋体" w:cs="宋体"/>
          <w:color w:val="auto"/>
          <w:sz w:val="25"/>
          <w:szCs w:val="25"/>
          <w:highlight w:val="none"/>
        </w:rPr>
      </w:pPr>
      <w:r>
        <w:rPr>
          <w:rFonts w:ascii="宋体" w:hAnsi="宋体" w:eastAsia="宋体" w:cs="宋体"/>
          <w:color w:val="auto"/>
          <w:spacing w:val="17"/>
          <w:sz w:val="25"/>
          <w:szCs w:val="25"/>
          <w:highlight w:val="none"/>
        </w:rPr>
        <w:t>万元1,属于</w:t>
      </w:r>
      <w:r>
        <w:rPr>
          <w:rFonts w:ascii="宋体" w:hAnsi="宋体" w:eastAsia="宋体" w:cs="宋体"/>
          <w:color w:val="auto"/>
          <w:spacing w:val="17"/>
          <w:sz w:val="25"/>
          <w:szCs w:val="25"/>
          <w:highlight w:val="none"/>
          <w:u w:val="single" w:color="auto"/>
        </w:rPr>
        <w:t>(中型企业、小型企业、微型企业)</w:t>
      </w:r>
      <w:r>
        <w:rPr>
          <w:rFonts w:ascii="宋体" w:hAnsi="宋体" w:eastAsia="宋体" w:cs="宋体"/>
          <w:color w:val="auto"/>
          <w:spacing w:val="17"/>
          <w:sz w:val="25"/>
          <w:szCs w:val="25"/>
          <w:highlight w:val="none"/>
        </w:rPr>
        <w:t>;</w:t>
      </w:r>
    </w:p>
    <w:p>
      <w:pPr>
        <w:spacing w:before="167" w:line="341" w:lineRule="auto"/>
        <w:ind w:left="110" w:right="219" w:firstLine="499"/>
        <w:rPr>
          <w:rFonts w:ascii="宋体" w:hAnsi="宋体" w:eastAsia="宋体" w:cs="宋体"/>
          <w:color w:val="auto"/>
          <w:sz w:val="25"/>
          <w:szCs w:val="25"/>
          <w:highlight w:val="none"/>
        </w:rPr>
      </w:pPr>
      <w:r>
        <w:rPr>
          <w:rFonts w:ascii="宋体" w:hAnsi="宋体" w:eastAsia="宋体" w:cs="宋体"/>
          <w:color w:val="auto"/>
          <w:spacing w:val="17"/>
          <w:sz w:val="25"/>
          <w:szCs w:val="25"/>
          <w:highlight w:val="none"/>
        </w:rPr>
        <w:t>2.</w:t>
      </w:r>
      <w:r>
        <w:rPr>
          <w:rFonts w:ascii="宋体" w:hAnsi="宋体" w:eastAsia="宋体" w:cs="宋体"/>
          <w:color w:val="auto"/>
          <w:spacing w:val="17"/>
          <w:sz w:val="25"/>
          <w:szCs w:val="25"/>
          <w:highlight w:val="none"/>
          <w:u w:val="single" w:color="auto"/>
        </w:rPr>
        <w:t>(标的名称)</w:t>
      </w:r>
      <w:r>
        <w:rPr>
          <w:rFonts w:ascii="宋体" w:hAnsi="宋体" w:eastAsia="宋体" w:cs="宋体"/>
          <w:color w:val="auto"/>
          <w:spacing w:val="17"/>
          <w:sz w:val="25"/>
          <w:szCs w:val="25"/>
          <w:highlight w:val="none"/>
        </w:rPr>
        <w:t>,</w:t>
      </w:r>
      <w:r>
        <w:rPr>
          <w:rFonts w:ascii="宋体" w:hAnsi="宋体" w:eastAsia="宋体" w:cs="宋体"/>
          <w:color w:val="auto"/>
          <w:spacing w:val="-55"/>
          <w:sz w:val="25"/>
          <w:szCs w:val="25"/>
          <w:highlight w:val="none"/>
        </w:rPr>
        <w:t xml:space="preserve"> </w:t>
      </w:r>
      <w:r>
        <w:rPr>
          <w:rFonts w:ascii="宋体" w:hAnsi="宋体" w:eastAsia="宋体" w:cs="宋体"/>
          <w:color w:val="auto"/>
          <w:spacing w:val="17"/>
          <w:sz w:val="25"/>
          <w:szCs w:val="25"/>
          <w:highlight w:val="none"/>
        </w:rPr>
        <w:t>属于</w:t>
      </w:r>
      <w:r>
        <w:rPr>
          <w:rFonts w:ascii="宋体" w:hAnsi="宋体" w:eastAsia="宋体" w:cs="宋体"/>
          <w:color w:val="auto"/>
          <w:spacing w:val="17"/>
          <w:sz w:val="25"/>
          <w:szCs w:val="25"/>
          <w:highlight w:val="none"/>
          <w:u w:val="single" w:color="auto"/>
        </w:rPr>
        <w:t>(采购文件中明确的所属行业)</w:t>
      </w:r>
      <w:r>
        <w:rPr>
          <w:rFonts w:ascii="宋体" w:hAnsi="宋体" w:eastAsia="宋体" w:cs="宋体"/>
          <w:color w:val="auto"/>
          <w:spacing w:val="17"/>
          <w:sz w:val="25"/>
          <w:szCs w:val="25"/>
          <w:highlight w:val="none"/>
        </w:rPr>
        <w:t>行业；承建(承接)企业</w:t>
      </w:r>
      <w:r>
        <w:rPr>
          <w:rFonts w:ascii="宋体" w:hAnsi="宋体" w:eastAsia="宋体" w:cs="宋体"/>
          <w:color w:val="auto"/>
          <w:sz w:val="25"/>
          <w:szCs w:val="25"/>
          <w:highlight w:val="none"/>
        </w:rPr>
        <w:t xml:space="preserve"> </w:t>
      </w:r>
      <w:r>
        <w:rPr>
          <w:rFonts w:ascii="宋体" w:hAnsi="宋体" w:eastAsia="宋体" w:cs="宋体"/>
          <w:color w:val="auto"/>
          <w:spacing w:val="1"/>
          <w:sz w:val="25"/>
          <w:szCs w:val="25"/>
          <w:highlight w:val="none"/>
        </w:rPr>
        <w:t>为</w:t>
      </w:r>
      <w:r>
        <w:rPr>
          <w:rFonts w:ascii="宋体" w:hAnsi="宋体" w:eastAsia="宋体" w:cs="宋体"/>
          <w:color w:val="auto"/>
          <w:spacing w:val="1"/>
          <w:sz w:val="25"/>
          <w:szCs w:val="25"/>
          <w:highlight w:val="none"/>
          <w:u w:val="single" w:color="auto"/>
        </w:rPr>
        <w:t>(</w:t>
      </w:r>
      <w:r>
        <w:rPr>
          <w:rFonts w:ascii="宋体" w:hAnsi="宋体" w:eastAsia="宋体" w:cs="宋体"/>
          <w:color w:val="auto"/>
          <w:spacing w:val="-37"/>
          <w:sz w:val="25"/>
          <w:szCs w:val="25"/>
          <w:highlight w:val="none"/>
          <w:u w:val="single" w:color="auto"/>
        </w:rPr>
        <w:t xml:space="preserve"> </w:t>
      </w:r>
      <w:r>
        <w:rPr>
          <w:rFonts w:ascii="宋体" w:hAnsi="宋体" w:eastAsia="宋体" w:cs="宋体"/>
          <w:color w:val="auto"/>
          <w:spacing w:val="1"/>
          <w:sz w:val="25"/>
          <w:szCs w:val="25"/>
          <w:highlight w:val="none"/>
          <w:u w:val="single" w:color="auto"/>
        </w:rPr>
        <w:t>企业名称</w:t>
      </w:r>
      <w:r>
        <w:rPr>
          <w:rFonts w:ascii="宋体" w:hAnsi="宋体" w:eastAsia="宋体" w:cs="宋体"/>
          <w:color w:val="auto"/>
          <w:spacing w:val="-57"/>
          <w:sz w:val="25"/>
          <w:szCs w:val="25"/>
          <w:highlight w:val="none"/>
          <w:u w:val="single" w:color="auto"/>
        </w:rPr>
        <w:t xml:space="preserve"> </w:t>
      </w:r>
      <w:r>
        <w:rPr>
          <w:rFonts w:ascii="宋体" w:hAnsi="宋体" w:eastAsia="宋体" w:cs="宋体"/>
          <w:color w:val="auto"/>
          <w:spacing w:val="1"/>
          <w:sz w:val="25"/>
          <w:szCs w:val="25"/>
          <w:highlight w:val="none"/>
          <w:u w:val="single" w:color="auto"/>
        </w:rPr>
        <w:t>)</w:t>
      </w:r>
      <w:r>
        <w:rPr>
          <w:rFonts w:ascii="宋体" w:hAnsi="宋体" w:eastAsia="宋体" w:cs="宋体"/>
          <w:color w:val="auto"/>
          <w:spacing w:val="1"/>
          <w:sz w:val="25"/>
          <w:szCs w:val="25"/>
          <w:highlight w:val="none"/>
        </w:rPr>
        <w:t>,</w:t>
      </w:r>
      <w:r>
        <w:rPr>
          <w:rFonts w:ascii="宋体" w:hAnsi="宋体" w:eastAsia="宋体" w:cs="宋体"/>
          <w:color w:val="auto"/>
          <w:spacing w:val="-69"/>
          <w:sz w:val="25"/>
          <w:szCs w:val="25"/>
          <w:highlight w:val="none"/>
        </w:rPr>
        <w:t xml:space="preserve"> </w:t>
      </w:r>
      <w:r>
        <w:rPr>
          <w:rFonts w:ascii="宋体" w:hAnsi="宋体" w:eastAsia="宋体" w:cs="宋体"/>
          <w:color w:val="auto"/>
          <w:spacing w:val="1"/>
          <w:sz w:val="25"/>
          <w:szCs w:val="25"/>
          <w:highlight w:val="none"/>
        </w:rPr>
        <w:t>从业人员</w:t>
      </w:r>
      <w:r>
        <w:rPr>
          <w:rFonts w:ascii="宋体" w:hAnsi="宋体" w:eastAsia="宋体" w:cs="宋体"/>
          <w:color w:val="auto"/>
          <w:spacing w:val="24"/>
          <w:sz w:val="25"/>
          <w:szCs w:val="25"/>
          <w:highlight w:val="none"/>
          <w:u w:val="single" w:color="auto"/>
        </w:rPr>
        <w:t xml:space="preserve">     </w:t>
      </w:r>
      <w:r>
        <w:rPr>
          <w:rFonts w:ascii="宋体" w:hAnsi="宋体" w:eastAsia="宋体" w:cs="宋体"/>
          <w:color w:val="auto"/>
          <w:spacing w:val="1"/>
          <w:sz w:val="25"/>
          <w:szCs w:val="25"/>
          <w:highlight w:val="none"/>
        </w:rPr>
        <w:t>人，营业收入为</w:t>
      </w:r>
      <w:r>
        <w:rPr>
          <w:rFonts w:ascii="宋体" w:hAnsi="宋体" w:eastAsia="宋体" w:cs="宋体"/>
          <w:color w:val="auto"/>
          <w:spacing w:val="3"/>
          <w:sz w:val="25"/>
          <w:szCs w:val="25"/>
          <w:highlight w:val="none"/>
          <w:u w:val="single" w:color="auto"/>
        </w:rPr>
        <w:t xml:space="preserve">      </w:t>
      </w:r>
      <w:r>
        <w:rPr>
          <w:rFonts w:ascii="宋体" w:hAnsi="宋体" w:eastAsia="宋体" w:cs="宋体"/>
          <w:color w:val="auto"/>
          <w:spacing w:val="1"/>
          <w:sz w:val="25"/>
          <w:szCs w:val="25"/>
          <w:highlight w:val="none"/>
        </w:rPr>
        <w:t>万元，资产总额为</w:t>
      </w:r>
      <w:r>
        <w:rPr>
          <w:rFonts w:ascii="宋体" w:hAnsi="宋体" w:eastAsia="宋体" w:cs="宋体"/>
          <w:color w:val="auto"/>
          <w:spacing w:val="-118"/>
          <w:sz w:val="25"/>
          <w:szCs w:val="25"/>
          <w:highlight w:val="none"/>
        </w:rPr>
        <w:t xml:space="preserve"> </w:t>
      </w:r>
      <w:r>
        <w:rPr>
          <w:rFonts w:ascii="宋体" w:hAnsi="宋体" w:eastAsia="宋体" w:cs="宋体"/>
          <w:color w:val="auto"/>
          <w:sz w:val="25"/>
          <w:szCs w:val="25"/>
          <w:highlight w:val="none"/>
          <w:u w:val="single" w:color="auto"/>
        </w:rPr>
        <w:t xml:space="preserve">       </w:t>
      </w:r>
    </w:p>
    <w:p>
      <w:pPr>
        <w:spacing w:before="1" w:line="219" w:lineRule="auto"/>
        <w:ind w:left="110"/>
        <w:rPr>
          <w:rFonts w:ascii="宋体" w:hAnsi="宋体" w:eastAsia="宋体" w:cs="宋体"/>
          <w:color w:val="auto"/>
          <w:sz w:val="25"/>
          <w:szCs w:val="25"/>
          <w:highlight w:val="none"/>
        </w:rPr>
      </w:pPr>
      <w:r>
        <w:rPr>
          <w:rFonts w:ascii="宋体" w:hAnsi="宋体" w:eastAsia="宋体" w:cs="宋体"/>
          <w:color w:val="auto"/>
          <w:spacing w:val="10"/>
          <w:sz w:val="25"/>
          <w:szCs w:val="25"/>
          <w:highlight w:val="none"/>
        </w:rPr>
        <w:t>万元，属于</w:t>
      </w:r>
      <w:r>
        <w:rPr>
          <w:rFonts w:ascii="宋体" w:hAnsi="宋体" w:eastAsia="宋体" w:cs="宋体"/>
          <w:color w:val="auto"/>
          <w:spacing w:val="10"/>
          <w:sz w:val="25"/>
          <w:szCs w:val="25"/>
          <w:highlight w:val="none"/>
          <w:u w:val="single" w:color="auto"/>
        </w:rPr>
        <w:t>(中型企业、小型企业、微型企业)</w:t>
      </w:r>
      <w:r>
        <w:rPr>
          <w:rFonts w:ascii="宋体" w:hAnsi="宋体" w:eastAsia="宋体" w:cs="宋体"/>
          <w:color w:val="auto"/>
          <w:spacing w:val="10"/>
          <w:sz w:val="25"/>
          <w:szCs w:val="25"/>
          <w:highlight w:val="none"/>
        </w:rPr>
        <w:t>;</w:t>
      </w:r>
    </w:p>
    <w:p>
      <w:pPr>
        <w:spacing w:line="315" w:lineRule="auto"/>
        <w:rPr>
          <w:rFonts w:ascii="Arial"/>
          <w:color w:val="auto"/>
          <w:sz w:val="21"/>
          <w:highlight w:val="none"/>
        </w:rPr>
      </w:pPr>
    </w:p>
    <w:p>
      <w:pPr>
        <w:spacing w:line="315" w:lineRule="auto"/>
        <w:rPr>
          <w:rFonts w:ascii="Arial"/>
          <w:color w:val="auto"/>
          <w:sz w:val="21"/>
          <w:highlight w:val="none"/>
        </w:rPr>
      </w:pPr>
    </w:p>
    <w:p>
      <w:pPr>
        <w:spacing w:line="315" w:lineRule="auto"/>
        <w:rPr>
          <w:rFonts w:ascii="Arial"/>
          <w:color w:val="auto"/>
          <w:sz w:val="21"/>
          <w:highlight w:val="none"/>
        </w:rPr>
      </w:pPr>
    </w:p>
    <w:p>
      <w:pPr>
        <w:spacing w:before="81" w:line="461" w:lineRule="exact"/>
        <w:ind w:left="610"/>
        <w:rPr>
          <w:rFonts w:ascii="宋体" w:hAnsi="宋体" w:eastAsia="宋体" w:cs="宋体"/>
          <w:color w:val="auto"/>
          <w:sz w:val="25"/>
          <w:szCs w:val="25"/>
          <w:highlight w:val="none"/>
        </w:rPr>
      </w:pPr>
      <w:r>
        <w:rPr>
          <w:rFonts w:ascii="宋体" w:hAnsi="宋体" w:eastAsia="宋体" w:cs="宋体"/>
          <w:color w:val="auto"/>
          <w:spacing w:val="2"/>
          <w:position w:val="15"/>
          <w:sz w:val="25"/>
          <w:szCs w:val="25"/>
          <w:highlight w:val="none"/>
        </w:rPr>
        <w:t>以上企业，不属于大企业的分支机构，不存在控股股东为大企业的</w:t>
      </w:r>
      <w:r>
        <w:rPr>
          <w:rFonts w:ascii="宋体" w:hAnsi="宋体" w:eastAsia="宋体" w:cs="宋体"/>
          <w:color w:val="auto"/>
          <w:spacing w:val="1"/>
          <w:position w:val="15"/>
          <w:sz w:val="25"/>
          <w:szCs w:val="25"/>
          <w:highlight w:val="none"/>
        </w:rPr>
        <w:t>情形，也不</w:t>
      </w:r>
    </w:p>
    <w:p>
      <w:pPr>
        <w:spacing w:before="1" w:line="219" w:lineRule="auto"/>
        <w:ind w:left="110"/>
        <w:rPr>
          <w:rFonts w:ascii="宋体" w:hAnsi="宋体" w:eastAsia="宋体" w:cs="宋体"/>
          <w:color w:val="auto"/>
          <w:sz w:val="25"/>
          <w:szCs w:val="25"/>
          <w:highlight w:val="none"/>
        </w:rPr>
      </w:pPr>
      <w:r>
        <w:rPr>
          <w:rFonts w:ascii="宋体" w:hAnsi="宋体" w:eastAsia="宋体" w:cs="宋体"/>
          <w:color w:val="auto"/>
          <w:spacing w:val="-1"/>
          <w:sz w:val="25"/>
          <w:szCs w:val="25"/>
          <w:highlight w:val="none"/>
        </w:rPr>
        <w:t>存在与大企业的负责人为同一人的情形。</w:t>
      </w:r>
    </w:p>
    <w:p>
      <w:pPr>
        <w:spacing w:before="171" w:line="219" w:lineRule="auto"/>
        <w:ind w:left="610"/>
        <w:rPr>
          <w:rFonts w:ascii="宋体" w:hAnsi="宋体" w:eastAsia="宋体" w:cs="宋体"/>
          <w:color w:val="auto"/>
          <w:sz w:val="25"/>
          <w:szCs w:val="25"/>
          <w:highlight w:val="none"/>
        </w:rPr>
      </w:pPr>
      <w:r>
        <w:rPr>
          <w:rFonts w:ascii="宋体" w:hAnsi="宋体" w:eastAsia="宋体" w:cs="宋体"/>
          <w:color w:val="auto"/>
          <w:spacing w:val="1"/>
          <w:sz w:val="25"/>
          <w:szCs w:val="25"/>
          <w:highlight w:val="none"/>
        </w:rPr>
        <w:t>本企业对上述声明内容的真实性负责。如有虚假，将依法承担相应责任。</w:t>
      </w:r>
    </w:p>
    <w:p>
      <w:pPr>
        <w:spacing w:line="254" w:lineRule="auto"/>
        <w:rPr>
          <w:rFonts w:ascii="Arial"/>
          <w:color w:val="auto"/>
          <w:sz w:val="21"/>
          <w:highlight w:val="none"/>
        </w:rPr>
      </w:pPr>
    </w:p>
    <w:p>
      <w:pPr>
        <w:spacing w:line="255" w:lineRule="auto"/>
        <w:rPr>
          <w:rFonts w:ascii="Arial"/>
          <w:color w:val="auto"/>
          <w:sz w:val="21"/>
          <w:highlight w:val="none"/>
        </w:rPr>
      </w:pPr>
    </w:p>
    <w:p>
      <w:pPr>
        <w:spacing w:before="82" w:line="219" w:lineRule="auto"/>
        <w:ind w:left="5840"/>
        <w:rPr>
          <w:rFonts w:ascii="宋体" w:hAnsi="宋体" w:eastAsia="宋体" w:cs="宋体"/>
          <w:color w:val="auto"/>
          <w:sz w:val="25"/>
          <w:szCs w:val="25"/>
          <w:highlight w:val="none"/>
        </w:rPr>
      </w:pPr>
      <w:r>
        <w:rPr>
          <w:rFonts w:ascii="宋体" w:hAnsi="宋体" w:eastAsia="宋体" w:cs="宋体"/>
          <w:color w:val="auto"/>
          <w:spacing w:val="3"/>
          <w:sz w:val="25"/>
          <w:szCs w:val="25"/>
          <w:highlight w:val="none"/>
        </w:rPr>
        <w:t>企业名称(盖章)</w:t>
      </w:r>
      <w:r>
        <w:rPr>
          <w:rFonts w:hint="eastAsia" w:ascii="宋体" w:hAnsi="宋体" w:eastAsia="宋体" w:cs="宋体"/>
          <w:color w:val="auto"/>
          <w:spacing w:val="3"/>
          <w:sz w:val="25"/>
          <w:szCs w:val="25"/>
          <w:highlight w:val="none"/>
          <w:lang w:eastAsia="zh-CN"/>
        </w:rPr>
        <w:t>：</w:t>
      </w:r>
      <w:r>
        <w:rPr>
          <w:rFonts w:ascii="宋体" w:hAnsi="宋体" w:eastAsia="宋体" w:cs="宋体"/>
          <w:color w:val="auto"/>
          <w:sz w:val="25"/>
          <w:szCs w:val="25"/>
          <w:highlight w:val="none"/>
          <w:u w:val="single" w:color="auto"/>
        </w:rPr>
        <w:t xml:space="preserve">         </w:t>
      </w:r>
    </w:p>
    <w:p>
      <w:pPr>
        <w:spacing w:line="288" w:lineRule="auto"/>
        <w:rPr>
          <w:rFonts w:ascii="宋体" w:hAnsi="宋体" w:eastAsia="宋体" w:cs="宋体"/>
          <w:color w:val="auto"/>
          <w:spacing w:val="-48"/>
          <w:sz w:val="26"/>
          <w:szCs w:val="26"/>
          <w:highlight w:val="none"/>
        </w:rPr>
      </w:pPr>
    </w:p>
    <w:p>
      <w:pPr>
        <w:spacing w:line="288" w:lineRule="auto"/>
        <w:ind w:firstLine="5904" w:firstLineChars="3600"/>
        <w:rPr>
          <w:rFonts w:ascii="Arial"/>
          <w:color w:val="auto"/>
          <w:sz w:val="21"/>
          <w:highlight w:val="none"/>
        </w:rPr>
      </w:pPr>
      <w:r>
        <w:rPr>
          <w:rFonts w:ascii="宋体" w:hAnsi="宋体" w:eastAsia="宋体" w:cs="宋体"/>
          <w:color w:val="auto"/>
          <w:spacing w:val="-48"/>
          <w:sz w:val="26"/>
          <w:szCs w:val="26"/>
          <w:highlight w:val="none"/>
        </w:rPr>
        <w:t>日</w:t>
      </w:r>
      <w:r>
        <w:rPr>
          <w:rFonts w:hint="eastAsia" w:ascii="宋体" w:hAnsi="宋体" w:eastAsia="宋体" w:cs="宋体"/>
          <w:color w:val="auto"/>
          <w:spacing w:val="-48"/>
          <w:sz w:val="26"/>
          <w:szCs w:val="26"/>
          <w:highlight w:val="none"/>
          <w:lang w:val="en-US" w:eastAsia="zh-CN"/>
        </w:rPr>
        <w:t xml:space="preserve"> </w:t>
      </w:r>
      <w:r>
        <w:rPr>
          <w:rFonts w:ascii="宋体" w:hAnsi="宋体" w:eastAsia="宋体" w:cs="宋体"/>
          <w:color w:val="auto"/>
          <w:spacing w:val="-48"/>
          <w:sz w:val="26"/>
          <w:szCs w:val="26"/>
          <w:highlight w:val="none"/>
        </w:rPr>
        <w:t>期</w:t>
      </w:r>
      <w:r>
        <w:rPr>
          <w:rFonts w:hint="eastAsia" w:ascii="宋体" w:hAnsi="宋体" w:eastAsia="宋体" w:cs="宋体"/>
          <w:color w:val="auto"/>
          <w:spacing w:val="-48"/>
          <w:sz w:val="26"/>
          <w:szCs w:val="26"/>
          <w:highlight w:val="none"/>
          <w:lang w:eastAsia="zh-CN"/>
        </w:rPr>
        <w:t>：</w:t>
      </w:r>
      <w:r>
        <w:rPr>
          <w:rFonts w:ascii="宋体" w:hAnsi="宋体" w:eastAsia="宋体" w:cs="宋体"/>
          <w:color w:val="auto"/>
          <w:spacing w:val="11"/>
          <w:sz w:val="26"/>
          <w:szCs w:val="26"/>
          <w:highlight w:val="none"/>
          <w:u w:val="single" w:color="auto"/>
        </w:rPr>
        <w:t xml:space="preserve"> </w:t>
      </w:r>
      <w:r>
        <w:rPr>
          <w:rFonts w:hint="eastAsia" w:ascii="宋体" w:hAnsi="宋体" w:eastAsia="宋体" w:cs="宋体"/>
          <w:color w:val="auto"/>
          <w:spacing w:val="11"/>
          <w:sz w:val="26"/>
          <w:szCs w:val="26"/>
          <w:highlight w:val="none"/>
          <w:u w:val="single" w:color="auto"/>
          <w:lang w:val="en-US" w:eastAsia="zh-CN"/>
        </w:rPr>
        <w:t xml:space="preserve">      </w:t>
      </w:r>
      <w:r>
        <w:rPr>
          <w:rFonts w:ascii="宋体" w:hAnsi="宋体" w:eastAsia="宋体" w:cs="宋体"/>
          <w:color w:val="auto"/>
          <w:spacing w:val="11"/>
          <w:sz w:val="26"/>
          <w:szCs w:val="26"/>
          <w:highlight w:val="none"/>
          <w:u w:val="single" w:color="auto"/>
        </w:rPr>
        <w:t xml:space="preserve"> </w:t>
      </w:r>
    </w:p>
    <w:p>
      <w:pPr>
        <w:spacing w:line="288" w:lineRule="auto"/>
        <w:rPr>
          <w:rFonts w:ascii="Arial"/>
          <w:color w:val="auto"/>
          <w:sz w:val="21"/>
          <w:highlight w:val="none"/>
        </w:rPr>
      </w:pPr>
    </w:p>
    <w:p>
      <w:pPr>
        <w:spacing w:before="82" w:line="219" w:lineRule="auto"/>
        <w:ind w:left="110"/>
        <w:rPr>
          <w:rFonts w:ascii="宋体" w:hAnsi="宋体" w:eastAsia="宋体" w:cs="宋体"/>
          <w:color w:val="auto"/>
          <w:sz w:val="25"/>
          <w:szCs w:val="25"/>
          <w:highlight w:val="none"/>
        </w:rPr>
      </w:pPr>
      <w:r>
        <w:rPr>
          <w:color w:val="auto"/>
          <w:highlight w:val="none"/>
        </w:rPr>
        <w:pict>
          <v:rect id="_x0000_s1027" o:spid="_x0000_s1027" o:spt="1" style="position:absolute;left:0pt;margin-left:0pt;margin-top:4.55pt;height:1.05pt;width:449.05pt;z-index:251659264;mso-width-relative:page;mso-height-relative:page;" fillcolor="#000000" filled="t" stroked="f" coordsize="21600,21600">
            <v:path/>
            <v:fill on="t" focussize="0,0"/>
            <v:stroke on="f"/>
            <v:imagedata o:title=""/>
            <o:lock v:ext="edit"/>
          </v:rect>
        </w:pict>
      </w:r>
      <w:r>
        <w:rPr>
          <w:rFonts w:ascii="宋体" w:hAnsi="宋体" w:eastAsia="宋体" w:cs="宋体"/>
          <w:color w:val="auto"/>
          <w:spacing w:val="-24"/>
          <w:w w:val="94"/>
          <w:sz w:val="25"/>
          <w:szCs w:val="25"/>
          <w:highlight w:val="none"/>
        </w:rPr>
        <w:t>1从业人员、营业收入、资产总额填报上一年度数据，无上一年度数据的新成立企业可不填报。</w:t>
      </w:r>
    </w:p>
    <w:p>
      <w:pPr>
        <w:rPr>
          <w:color w:val="auto"/>
          <w:highlight w:val="none"/>
        </w:rPr>
        <w:sectPr>
          <w:headerReference r:id="rId53" w:type="default"/>
          <w:footerReference r:id="rId54" w:type="default"/>
          <w:pgSz w:w="11910" w:h="16840"/>
          <w:pgMar w:top="1066" w:right="910" w:bottom="1035" w:left="1569" w:header="877" w:footer="886" w:gutter="0"/>
          <w:pgNumType w:fmt="decimal"/>
          <w:cols w:space="720" w:num="1"/>
        </w:sectPr>
      </w:pPr>
    </w:p>
    <w:p>
      <w:pPr>
        <w:spacing w:line="304" w:lineRule="auto"/>
        <w:rPr>
          <w:rFonts w:ascii="Arial"/>
          <w:color w:val="auto"/>
          <w:sz w:val="21"/>
          <w:highlight w:val="none"/>
        </w:rPr>
      </w:pPr>
    </w:p>
    <w:p>
      <w:pPr>
        <w:spacing w:before="117" w:line="219" w:lineRule="auto"/>
        <w:ind w:left="2215"/>
        <w:rPr>
          <w:rFonts w:ascii="宋体" w:hAnsi="宋体" w:eastAsia="宋体" w:cs="宋体"/>
          <w:color w:val="auto"/>
          <w:sz w:val="36"/>
          <w:szCs w:val="36"/>
          <w:highlight w:val="none"/>
        </w:rPr>
      </w:pPr>
      <w:r>
        <w:rPr>
          <w:rFonts w:ascii="宋体" w:hAnsi="宋体" w:eastAsia="宋体" w:cs="宋体"/>
          <w:b/>
          <w:bCs/>
          <w:color w:val="auto"/>
          <w:spacing w:val="-5"/>
          <w:sz w:val="36"/>
          <w:szCs w:val="36"/>
          <w:highlight w:val="none"/>
        </w:rPr>
        <w:t>残疾人福利性单位声明函格式</w:t>
      </w:r>
    </w:p>
    <w:p>
      <w:pPr>
        <w:spacing w:line="308" w:lineRule="auto"/>
        <w:rPr>
          <w:rFonts w:ascii="Arial"/>
          <w:color w:val="auto"/>
          <w:sz w:val="21"/>
          <w:highlight w:val="none"/>
        </w:rPr>
      </w:pPr>
    </w:p>
    <w:p>
      <w:pPr>
        <w:spacing w:line="309" w:lineRule="auto"/>
        <w:rPr>
          <w:rFonts w:ascii="Arial"/>
          <w:color w:val="auto"/>
          <w:sz w:val="21"/>
          <w:highlight w:val="none"/>
        </w:rPr>
      </w:pPr>
    </w:p>
    <w:p>
      <w:pPr>
        <w:spacing w:before="81" w:line="588" w:lineRule="exact"/>
        <w:ind w:left="529"/>
        <w:rPr>
          <w:rFonts w:ascii="宋体" w:hAnsi="宋体" w:eastAsia="宋体" w:cs="宋体"/>
          <w:color w:val="auto"/>
          <w:sz w:val="25"/>
          <w:szCs w:val="25"/>
          <w:highlight w:val="none"/>
        </w:rPr>
      </w:pPr>
      <w:r>
        <w:rPr>
          <w:rFonts w:ascii="宋体" w:hAnsi="宋体" w:eastAsia="宋体" w:cs="宋体"/>
          <w:color w:val="auto"/>
          <w:spacing w:val="9"/>
          <w:position w:val="26"/>
          <w:sz w:val="25"/>
          <w:szCs w:val="25"/>
          <w:highlight w:val="none"/>
        </w:rPr>
        <w:t>本单位郑重声明，根据《财政部民政部中国残疾人联合会关于促进残疾人就</w:t>
      </w:r>
    </w:p>
    <w:p>
      <w:pPr>
        <w:spacing w:line="218" w:lineRule="auto"/>
        <w:rPr>
          <w:rFonts w:ascii="宋体" w:hAnsi="宋体" w:eastAsia="宋体" w:cs="宋体"/>
          <w:color w:val="auto"/>
          <w:sz w:val="25"/>
          <w:szCs w:val="25"/>
          <w:highlight w:val="none"/>
        </w:rPr>
      </w:pPr>
      <w:r>
        <w:rPr>
          <w:rFonts w:ascii="宋体" w:hAnsi="宋体" w:eastAsia="宋体" w:cs="宋体"/>
          <w:color w:val="auto"/>
          <w:spacing w:val="12"/>
          <w:sz w:val="25"/>
          <w:szCs w:val="25"/>
          <w:highlight w:val="none"/>
        </w:rPr>
        <w:t>业政府采购政策的通知》(财库(2017)</w:t>
      </w:r>
      <w:r>
        <w:rPr>
          <w:rFonts w:ascii="宋体" w:hAnsi="宋体" w:eastAsia="宋体" w:cs="宋体"/>
          <w:color w:val="auto"/>
          <w:spacing w:val="78"/>
          <w:sz w:val="25"/>
          <w:szCs w:val="25"/>
          <w:highlight w:val="none"/>
        </w:rPr>
        <w:t xml:space="preserve"> </w:t>
      </w:r>
      <w:r>
        <w:rPr>
          <w:rFonts w:ascii="宋体" w:hAnsi="宋体" w:eastAsia="宋体" w:cs="宋体"/>
          <w:color w:val="auto"/>
          <w:spacing w:val="12"/>
          <w:sz w:val="25"/>
          <w:szCs w:val="25"/>
          <w:highlight w:val="none"/>
        </w:rPr>
        <w:t>141号)的规定，本单位</w:t>
      </w:r>
      <w:r>
        <w:rPr>
          <w:rFonts w:ascii="宋体" w:hAnsi="宋体" w:eastAsia="宋体" w:cs="宋体"/>
          <w:color w:val="auto"/>
          <w:spacing w:val="-32"/>
          <w:sz w:val="25"/>
          <w:szCs w:val="25"/>
          <w:highlight w:val="none"/>
        </w:rPr>
        <w:t xml:space="preserve"> </w:t>
      </w:r>
      <w:r>
        <w:rPr>
          <w:rFonts w:ascii="宋体" w:hAnsi="宋体" w:eastAsia="宋体" w:cs="宋体"/>
          <w:b/>
          <w:bCs/>
          <w:color w:val="auto"/>
          <w:spacing w:val="12"/>
          <w:sz w:val="25"/>
          <w:szCs w:val="25"/>
          <w:highlight w:val="none"/>
        </w:rPr>
        <w:t>(请进行选择):</w:t>
      </w:r>
    </w:p>
    <w:p>
      <w:pPr>
        <w:spacing w:before="293" w:line="219" w:lineRule="auto"/>
        <w:ind w:firstLine="480" w:firstLineChars="200"/>
        <w:rPr>
          <w:rFonts w:ascii="宋体" w:hAnsi="宋体" w:eastAsia="宋体" w:cs="宋体"/>
          <w:color w:val="auto"/>
          <w:sz w:val="25"/>
          <w:szCs w:val="25"/>
          <w:highlight w:val="none"/>
        </w:rPr>
      </w:pPr>
      <w:r>
        <w:rPr>
          <w:rFonts w:ascii="Wingdings 2" w:hAnsi="Wingdings 2"/>
          <w:color w:val="auto"/>
          <w:sz w:val="24"/>
          <w:highlight w:val="none"/>
        </w:rPr>
        <w:t>£</w:t>
      </w:r>
      <w:r>
        <w:rPr>
          <w:rFonts w:ascii="宋体" w:hAnsi="宋体" w:eastAsia="宋体" w:cs="宋体"/>
          <w:b/>
          <w:bCs/>
          <w:color w:val="auto"/>
          <w:spacing w:val="-4"/>
          <w:sz w:val="25"/>
          <w:szCs w:val="25"/>
          <w:highlight w:val="none"/>
        </w:rPr>
        <w:t>不属于符合条件的残疾人福利性单位。</w:t>
      </w:r>
    </w:p>
    <w:p>
      <w:pPr>
        <w:spacing w:before="267" w:line="446" w:lineRule="auto"/>
        <w:ind w:firstLine="480" w:firstLineChars="200"/>
        <w:rPr>
          <w:rFonts w:ascii="宋体" w:hAnsi="宋体" w:eastAsia="宋体" w:cs="宋体"/>
          <w:color w:val="auto"/>
          <w:sz w:val="25"/>
          <w:szCs w:val="25"/>
          <w:highlight w:val="none"/>
        </w:rPr>
      </w:pPr>
      <w:r>
        <w:rPr>
          <w:rFonts w:ascii="Wingdings 2" w:hAnsi="Wingdings 2"/>
          <w:color w:val="auto"/>
          <w:sz w:val="24"/>
          <w:highlight w:val="none"/>
        </w:rPr>
        <w:t>£</w:t>
      </w:r>
      <w:r>
        <w:rPr>
          <w:rFonts w:ascii="宋体" w:hAnsi="宋体" w:eastAsia="宋体" w:cs="宋体"/>
          <w:b/>
          <w:bCs/>
          <w:color w:val="auto"/>
          <w:spacing w:val="-9"/>
          <w:sz w:val="25"/>
          <w:szCs w:val="25"/>
          <w:highlight w:val="none"/>
        </w:rPr>
        <w:t>属于符合条件的残疾人福利性单位，</w:t>
      </w:r>
      <w:r>
        <w:rPr>
          <w:rFonts w:ascii="宋体" w:hAnsi="宋体" w:eastAsia="宋体" w:cs="宋体"/>
          <w:color w:val="auto"/>
          <w:spacing w:val="54"/>
          <w:sz w:val="25"/>
          <w:szCs w:val="25"/>
          <w:highlight w:val="none"/>
        </w:rPr>
        <w:t xml:space="preserve"> </w:t>
      </w:r>
      <w:r>
        <w:rPr>
          <w:rFonts w:ascii="宋体" w:hAnsi="宋体" w:eastAsia="宋体" w:cs="宋体"/>
          <w:color w:val="auto"/>
          <w:spacing w:val="-9"/>
          <w:sz w:val="25"/>
          <w:szCs w:val="25"/>
          <w:highlight w:val="none"/>
        </w:rPr>
        <w:t>且本单位参加</w:t>
      </w:r>
      <w:r>
        <w:rPr>
          <w:rFonts w:ascii="宋体" w:hAnsi="宋体" w:eastAsia="宋体" w:cs="宋体"/>
          <w:color w:val="auto"/>
          <w:spacing w:val="1"/>
          <w:sz w:val="25"/>
          <w:szCs w:val="25"/>
          <w:highlight w:val="none"/>
          <w:u w:val="single" w:color="auto"/>
        </w:rPr>
        <w:t xml:space="preserve">      </w:t>
      </w:r>
      <w:r>
        <w:rPr>
          <w:rFonts w:ascii="宋体" w:hAnsi="宋体" w:eastAsia="宋体" w:cs="宋体"/>
          <w:color w:val="auto"/>
          <w:spacing w:val="-100"/>
          <w:sz w:val="25"/>
          <w:szCs w:val="25"/>
          <w:highlight w:val="none"/>
        </w:rPr>
        <w:t xml:space="preserve"> </w:t>
      </w:r>
      <w:r>
        <w:rPr>
          <w:rFonts w:ascii="宋体" w:hAnsi="宋体" w:eastAsia="宋体" w:cs="宋体"/>
          <w:color w:val="auto"/>
          <w:spacing w:val="-9"/>
          <w:sz w:val="25"/>
          <w:szCs w:val="25"/>
          <w:highlight w:val="none"/>
        </w:rPr>
        <w:t>单位的</w:t>
      </w:r>
      <w:r>
        <w:rPr>
          <w:rFonts w:ascii="宋体" w:hAnsi="宋体" w:eastAsia="宋体" w:cs="宋体"/>
          <w:color w:val="auto"/>
          <w:spacing w:val="-125"/>
          <w:sz w:val="25"/>
          <w:szCs w:val="25"/>
          <w:highlight w:val="none"/>
        </w:rPr>
        <w:t xml:space="preserve"> </w:t>
      </w:r>
      <w:r>
        <w:rPr>
          <w:rFonts w:ascii="宋体" w:hAnsi="宋体" w:eastAsia="宋体" w:cs="宋体"/>
          <w:color w:val="auto"/>
          <w:spacing w:val="5"/>
          <w:sz w:val="25"/>
          <w:szCs w:val="25"/>
          <w:highlight w:val="none"/>
          <w:u w:val="single" w:color="auto"/>
        </w:rPr>
        <w:t xml:space="preserve">       </w:t>
      </w:r>
      <w:r>
        <w:rPr>
          <w:rFonts w:ascii="宋体" w:hAnsi="宋体" w:eastAsia="宋体" w:cs="宋体"/>
          <w:color w:val="auto"/>
          <w:spacing w:val="-9"/>
          <w:sz w:val="25"/>
          <w:szCs w:val="25"/>
          <w:highlight w:val="none"/>
        </w:rPr>
        <w:t>项目</w:t>
      </w:r>
      <w:r>
        <w:rPr>
          <w:rFonts w:ascii="宋体" w:hAnsi="宋体" w:eastAsia="宋体" w:cs="宋体"/>
          <w:color w:val="auto"/>
          <w:spacing w:val="5"/>
          <w:sz w:val="25"/>
          <w:szCs w:val="25"/>
          <w:highlight w:val="none"/>
        </w:rPr>
        <w:t xml:space="preserve"> </w:t>
      </w:r>
      <w:r>
        <w:rPr>
          <w:rFonts w:ascii="宋体" w:hAnsi="宋体" w:eastAsia="宋体" w:cs="宋体"/>
          <w:color w:val="auto"/>
          <w:spacing w:val="8"/>
          <w:sz w:val="25"/>
          <w:szCs w:val="25"/>
          <w:highlight w:val="none"/>
        </w:rPr>
        <w:t>采购活动提供本单位制造的货物(由本单位承担工程/提供服务),或者提</w:t>
      </w:r>
      <w:r>
        <w:rPr>
          <w:rFonts w:ascii="宋体" w:hAnsi="宋体" w:eastAsia="宋体" w:cs="宋体"/>
          <w:color w:val="auto"/>
          <w:spacing w:val="7"/>
          <w:sz w:val="25"/>
          <w:szCs w:val="25"/>
          <w:highlight w:val="none"/>
        </w:rPr>
        <w:t>供其他残</w:t>
      </w:r>
    </w:p>
    <w:p>
      <w:pPr>
        <w:spacing w:before="1" w:line="218" w:lineRule="auto"/>
        <w:rPr>
          <w:rFonts w:ascii="宋体" w:hAnsi="宋体" w:eastAsia="宋体" w:cs="宋体"/>
          <w:color w:val="auto"/>
          <w:sz w:val="25"/>
          <w:szCs w:val="25"/>
          <w:highlight w:val="none"/>
        </w:rPr>
      </w:pPr>
      <w:r>
        <w:rPr>
          <w:rFonts w:ascii="宋体" w:hAnsi="宋体" w:eastAsia="宋体" w:cs="宋体"/>
          <w:color w:val="auto"/>
          <w:spacing w:val="5"/>
          <w:sz w:val="25"/>
          <w:szCs w:val="25"/>
          <w:highlight w:val="none"/>
        </w:rPr>
        <w:t>疾人福利性单位制造的货物(不包括使用非残疾</w:t>
      </w:r>
      <w:r>
        <w:rPr>
          <w:rFonts w:ascii="宋体" w:hAnsi="宋体" w:eastAsia="宋体" w:cs="宋体"/>
          <w:color w:val="auto"/>
          <w:spacing w:val="4"/>
          <w:sz w:val="25"/>
          <w:szCs w:val="25"/>
          <w:highlight w:val="none"/>
        </w:rPr>
        <w:t>人福利性单位注册商标的货物)。</w:t>
      </w:r>
    </w:p>
    <w:p>
      <w:pPr>
        <w:spacing w:before="280" w:line="219" w:lineRule="auto"/>
        <w:ind w:left="533"/>
        <w:rPr>
          <w:rFonts w:ascii="宋体" w:hAnsi="宋体" w:eastAsia="宋体" w:cs="宋体"/>
          <w:color w:val="auto"/>
          <w:sz w:val="25"/>
          <w:szCs w:val="25"/>
          <w:highlight w:val="none"/>
        </w:rPr>
      </w:pPr>
      <w:r>
        <w:rPr>
          <w:rFonts w:ascii="宋体" w:hAnsi="宋体" w:eastAsia="宋体" w:cs="宋体"/>
          <w:b/>
          <w:bCs/>
          <w:color w:val="auto"/>
          <w:spacing w:val="-2"/>
          <w:sz w:val="25"/>
          <w:szCs w:val="25"/>
          <w:highlight w:val="none"/>
        </w:rPr>
        <w:t>本单位对上述声明的真实性负责。如有虚假，将依法承担相应责任。</w:t>
      </w:r>
    </w:p>
    <w:p>
      <w:pPr>
        <w:spacing w:line="275" w:lineRule="auto"/>
        <w:rPr>
          <w:rFonts w:ascii="Arial"/>
          <w:color w:val="auto"/>
          <w:sz w:val="21"/>
          <w:highlight w:val="none"/>
        </w:rPr>
      </w:pPr>
    </w:p>
    <w:p>
      <w:pPr>
        <w:spacing w:line="275" w:lineRule="auto"/>
        <w:rPr>
          <w:rFonts w:ascii="Arial"/>
          <w:color w:val="auto"/>
          <w:sz w:val="21"/>
          <w:highlight w:val="none"/>
        </w:rPr>
      </w:pPr>
    </w:p>
    <w:p>
      <w:pPr>
        <w:spacing w:line="275" w:lineRule="auto"/>
        <w:rPr>
          <w:rFonts w:ascii="Arial"/>
          <w:color w:val="auto"/>
          <w:sz w:val="21"/>
          <w:highlight w:val="none"/>
        </w:rPr>
      </w:pPr>
    </w:p>
    <w:p>
      <w:pPr>
        <w:spacing w:line="276" w:lineRule="auto"/>
        <w:rPr>
          <w:rFonts w:ascii="Arial"/>
          <w:color w:val="auto"/>
          <w:sz w:val="21"/>
          <w:highlight w:val="none"/>
        </w:rPr>
      </w:pPr>
    </w:p>
    <w:p>
      <w:pPr>
        <w:spacing w:line="276" w:lineRule="auto"/>
        <w:rPr>
          <w:rFonts w:ascii="Arial"/>
          <w:color w:val="auto"/>
          <w:sz w:val="21"/>
          <w:highlight w:val="none"/>
        </w:rPr>
      </w:pPr>
    </w:p>
    <w:p>
      <w:pPr>
        <w:spacing w:before="82" w:line="592" w:lineRule="exact"/>
        <w:ind w:left="3949"/>
        <w:rPr>
          <w:rFonts w:hint="eastAsia" w:ascii="宋体" w:hAnsi="宋体" w:eastAsia="宋体" w:cs="宋体"/>
          <w:color w:val="auto"/>
          <w:sz w:val="25"/>
          <w:szCs w:val="25"/>
          <w:highlight w:val="none"/>
          <w:lang w:eastAsia="zh-CN"/>
        </w:rPr>
      </w:pPr>
      <w:r>
        <w:rPr>
          <w:rFonts w:ascii="宋体" w:hAnsi="宋体" w:eastAsia="宋体" w:cs="宋体"/>
          <w:color w:val="auto"/>
          <w:spacing w:val="13"/>
          <w:position w:val="26"/>
          <w:sz w:val="25"/>
          <w:szCs w:val="25"/>
          <w:highlight w:val="none"/>
        </w:rPr>
        <w:t>单位名称(盖章)</w:t>
      </w:r>
      <w:r>
        <w:rPr>
          <w:rFonts w:hint="eastAsia" w:ascii="宋体" w:hAnsi="宋体" w:eastAsia="宋体" w:cs="宋体"/>
          <w:color w:val="auto"/>
          <w:spacing w:val="13"/>
          <w:position w:val="26"/>
          <w:sz w:val="25"/>
          <w:szCs w:val="25"/>
          <w:highlight w:val="none"/>
          <w:lang w:eastAsia="zh-CN"/>
        </w:rPr>
        <w:t>：</w:t>
      </w:r>
    </w:p>
    <w:p>
      <w:pPr>
        <w:ind w:firstLine="4100" w:firstLineChars="2500"/>
        <w:rPr>
          <w:rFonts w:hint="eastAsia" w:eastAsia="宋体"/>
          <w:color w:val="auto"/>
          <w:highlight w:val="none"/>
          <w:lang w:val="en-US" w:eastAsia="zh-CN"/>
        </w:rPr>
        <w:sectPr>
          <w:headerReference r:id="rId55" w:type="default"/>
          <w:footerReference r:id="rId56" w:type="default"/>
          <w:pgSz w:w="11910" w:h="16840"/>
          <w:pgMar w:top="1046" w:right="1026" w:bottom="1035" w:left="1680" w:header="857" w:footer="886" w:gutter="0"/>
          <w:pgNumType w:fmt="decimal"/>
          <w:cols w:space="720" w:num="1"/>
        </w:sectPr>
      </w:pPr>
      <w:r>
        <w:rPr>
          <w:rFonts w:ascii="宋体" w:hAnsi="宋体" w:eastAsia="宋体" w:cs="宋体"/>
          <w:color w:val="auto"/>
          <w:spacing w:val="-48"/>
          <w:sz w:val="26"/>
          <w:szCs w:val="26"/>
          <w:highlight w:val="none"/>
        </w:rPr>
        <w:t>日</w:t>
      </w:r>
      <w:r>
        <w:rPr>
          <w:rFonts w:hint="eastAsia" w:ascii="宋体" w:hAnsi="宋体" w:eastAsia="宋体" w:cs="宋体"/>
          <w:color w:val="auto"/>
          <w:spacing w:val="-48"/>
          <w:sz w:val="26"/>
          <w:szCs w:val="26"/>
          <w:highlight w:val="none"/>
          <w:lang w:val="en-US" w:eastAsia="zh-CN"/>
        </w:rPr>
        <w:t xml:space="preserve"> </w:t>
      </w:r>
      <w:r>
        <w:rPr>
          <w:rFonts w:ascii="宋体" w:hAnsi="宋体" w:eastAsia="宋体" w:cs="宋体"/>
          <w:color w:val="auto"/>
          <w:spacing w:val="-48"/>
          <w:sz w:val="26"/>
          <w:szCs w:val="26"/>
          <w:highlight w:val="none"/>
        </w:rPr>
        <w:t>期</w:t>
      </w:r>
      <w:r>
        <w:rPr>
          <w:rFonts w:hint="eastAsia" w:ascii="宋体" w:hAnsi="宋体" w:eastAsia="宋体" w:cs="宋体"/>
          <w:color w:val="auto"/>
          <w:spacing w:val="-48"/>
          <w:sz w:val="26"/>
          <w:szCs w:val="26"/>
          <w:highlight w:val="none"/>
          <w:lang w:eastAsia="zh-CN"/>
        </w:rPr>
        <w:t>：</w:t>
      </w:r>
    </w:p>
    <w:p>
      <w:pPr>
        <w:spacing w:before="81" w:line="219" w:lineRule="auto"/>
        <w:rPr>
          <w:rFonts w:ascii="宋体" w:hAnsi="宋体" w:eastAsia="宋体" w:cs="宋体"/>
          <w:color w:val="auto"/>
          <w:sz w:val="25"/>
          <w:szCs w:val="25"/>
          <w:highlight w:val="none"/>
        </w:rPr>
      </w:pPr>
      <w:r>
        <w:rPr>
          <w:rFonts w:ascii="宋体" w:hAnsi="宋体" w:eastAsia="宋体" w:cs="宋体"/>
          <w:color w:val="auto"/>
          <w:spacing w:val="-7"/>
          <w:sz w:val="25"/>
          <w:szCs w:val="25"/>
          <w:highlight w:val="none"/>
        </w:rPr>
        <w:t>2-</w:t>
      </w:r>
      <w:r>
        <w:rPr>
          <w:rFonts w:hint="eastAsia" w:ascii="宋体" w:hAnsi="宋体" w:eastAsia="宋体" w:cs="宋体"/>
          <w:color w:val="auto"/>
          <w:spacing w:val="-7"/>
          <w:sz w:val="25"/>
          <w:szCs w:val="25"/>
          <w:highlight w:val="none"/>
          <w:lang w:val="en-US" w:eastAsia="zh-CN"/>
        </w:rPr>
        <w:t>3</w:t>
      </w:r>
      <w:r>
        <w:rPr>
          <w:rFonts w:ascii="宋体" w:hAnsi="宋体" w:eastAsia="宋体" w:cs="宋体"/>
          <w:color w:val="auto"/>
          <w:spacing w:val="12"/>
          <w:sz w:val="25"/>
          <w:szCs w:val="25"/>
          <w:highlight w:val="none"/>
        </w:rPr>
        <w:t xml:space="preserve"> </w:t>
      </w:r>
      <w:r>
        <w:rPr>
          <w:rFonts w:ascii="宋体" w:hAnsi="宋体" w:eastAsia="宋体" w:cs="宋体"/>
          <w:color w:val="auto"/>
          <w:spacing w:val="-7"/>
          <w:sz w:val="25"/>
          <w:szCs w:val="25"/>
          <w:highlight w:val="none"/>
        </w:rPr>
        <w:t>拟分包情况说明及分包意向协议</w:t>
      </w:r>
    </w:p>
    <w:p>
      <w:pPr>
        <w:spacing w:line="270" w:lineRule="auto"/>
        <w:rPr>
          <w:rFonts w:ascii="Arial"/>
          <w:color w:val="auto"/>
          <w:sz w:val="21"/>
          <w:highlight w:val="none"/>
        </w:rPr>
      </w:pPr>
    </w:p>
    <w:p>
      <w:pPr>
        <w:spacing w:line="271" w:lineRule="auto"/>
        <w:rPr>
          <w:rFonts w:ascii="Arial"/>
          <w:color w:val="auto"/>
          <w:sz w:val="21"/>
          <w:highlight w:val="none"/>
        </w:rPr>
      </w:pPr>
    </w:p>
    <w:p>
      <w:pPr>
        <w:spacing w:before="117" w:line="219" w:lineRule="auto"/>
        <w:ind w:left="3305"/>
        <w:rPr>
          <w:rFonts w:ascii="宋体" w:hAnsi="宋体" w:eastAsia="宋体" w:cs="宋体"/>
          <w:color w:val="auto"/>
          <w:sz w:val="36"/>
          <w:szCs w:val="36"/>
          <w:highlight w:val="none"/>
        </w:rPr>
      </w:pPr>
      <w:r>
        <w:rPr>
          <w:rFonts w:ascii="宋体" w:hAnsi="宋体" w:eastAsia="宋体" w:cs="宋体"/>
          <w:b/>
          <w:bCs/>
          <w:color w:val="auto"/>
          <w:spacing w:val="-3"/>
          <w:sz w:val="36"/>
          <w:szCs w:val="36"/>
          <w:highlight w:val="none"/>
        </w:rPr>
        <w:t>拟分包情况说明</w:t>
      </w:r>
    </w:p>
    <w:p>
      <w:pPr>
        <w:spacing w:before="274" w:line="219" w:lineRule="auto"/>
        <w:rPr>
          <w:rFonts w:ascii="宋体" w:hAnsi="宋体" w:eastAsia="宋体" w:cs="宋体"/>
          <w:color w:val="auto"/>
          <w:sz w:val="25"/>
          <w:szCs w:val="25"/>
          <w:highlight w:val="none"/>
        </w:rPr>
      </w:pPr>
      <w:r>
        <w:rPr>
          <w:rFonts w:ascii="宋体" w:hAnsi="宋体" w:eastAsia="宋体" w:cs="宋体"/>
          <w:color w:val="auto"/>
          <w:spacing w:val="-4"/>
          <w:sz w:val="25"/>
          <w:szCs w:val="25"/>
          <w:highlight w:val="none"/>
        </w:rPr>
        <w:t>致：</w:t>
      </w:r>
      <w:r>
        <w:rPr>
          <w:rFonts w:ascii="宋体" w:hAnsi="宋体" w:eastAsia="宋体" w:cs="宋体"/>
          <w:color w:val="auto"/>
          <w:spacing w:val="-4"/>
          <w:sz w:val="25"/>
          <w:szCs w:val="25"/>
          <w:highlight w:val="none"/>
          <w:u w:val="single" w:color="auto"/>
        </w:rPr>
        <w:t>(采购人或采购代理机构)</w:t>
      </w:r>
    </w:p>
    <w:p>
      <w:pPr>
        <w:spacing w:before="145" w:line="342" w:lineRule="auto"/>
        <w:ind w:firstLine="509"/>
        <w:rPr>
          <w:rFonts w:ascii="宋体" w:hAnsi="宋体" w:eastAsia="宋体" w:cs="宋体"/>
          <w:color w:val="auto"/>
          <w:sz w:val="25"/>
          <w:szCs w:val="25"/>
          <w:highlight w:val="none"/>
        </w:rPr>
      </w:pPr>
      <w:r>
        <w:rPr>
          <w:rFonts w:ascii="宋体" w:hAnsi="宋体" w:eastAsia="宋体" w:cs="宋体"/>
          <w:color w:val="auto"/>
          <w:spacing w:val="-11"/>
          <w:sz w:val="25"/>
          <w:szCs w:val="25"/>
          <w:highlight w:val="none"/>
        </w:rPr>
        <w:t>我单位参加贵单位组织采购的项目编号为</w:t>
      </w:r>
      <w:r>
        <w:rPr>
          <w:rFonts w:ascii="宋体" w:hAnsi="宋体" w:eastAsia="宋体" w:cs="宋体"/>
          <w:color w:val="auto"/>
          <w:spacing w:val="19"/>
          <w:sz w:val="25"/>
          <w:szCs w:val="25"/>
          <w:highlight w:val="none"/>
          <w:u w:val="single" w:color="auto"/>
        </w:rPr>
        <w:t xml:space="preserve">      </w:t>
      </w:r>
      <w:r>
        <w:rPr>
          <w:rFonts w:ascii="宋体" w:hAnsi="宋体" w:eastAsia="宋体" w:cs="宋体"/>
          <w:color w:val="auto"/>
          <w:spacing w:val="-105"/>
          <w:sz w:val="25"/>
          <w:szCs w:val="25"/>
          <w:highlight w:val="none"/>
        </w:rPr>
        <w:t xml:space="preserve"> </w:t>
      </w:r>
      <w:r>
        <w:rPr>
          <w:rFonts w:ascii="宋体" w:hAnsi="宋体" w:eastAsia="宋体" w:cs="宋体"/>
          <w:color w:val="auto"/>
          <w:spacing w:val="-11"/>
          <w:sz w:val="25"/>
          <w:szCs w:val="25"/>
          <w:highlight w:val="none"/>
        </w:rPr>
        <w:t>的</w:t>
      </w:r>
      <w:r>
        <w:rPr>
          <w:rFonts w:ascii="宋体" w:hAnsi="宋体" w:eastAsia="宋体" w:cs="宋体"/>
          <w:color w:val="auto"/>
          <w:spacing w:val="-115"/>
          <w:sz w:val="25"/>
          <w:szCs w:val="25"/>
          <w:highlight w:val="none"/>
        </w:rPr>
        <w:t xml:space="preserve"> </w:t>
      </w:r>
      <w:r>
        <w:rPr>
          <w:rFonts w:ascii="宋体" w:hAnsi="宋体" w:eastAsia="宋体" w:cs="宋体"/>
          <w:color w:val="auto"/>
          <w:spacing w:val="13"/>
          <w:sz w:val="25"/>
          <w:szCs w:val="25"/>
          <w:highlight w:val="none"/>
          <w:u w:val="single" w:color="auto"/>
        </w:rPr>
        <w:t xml:space="preserve">         </w:t>
      </w:r>
      <w:r>
        <w:rPr>
          <w:rFonts w:ascii="宋体" w:hAnsi="宋体" w:eastAsia="宋体" w:cs="宋体"/>
          <w:color w:val="auto"/>
          <w:spacing w:val="-11"/>
          <w:sz w:val="25"/>
          <w:szCs w:val="25"/>
          <w:highlight w:val="none"/>
        </w:rPr>
        <w:t>项目(填写采购项目</w:t>
      </w:r>
      <w:r>
        <w:rPr>
          <w:rFonts w:ascii="宋体" w:hAnsi="宋体" w:eastAsia="宋体" w:cs="宋体"/>
          <w:color w:val="auto"/>
          <w:spacing w:val="1"/>
          <w:sz w:val="25"/>
          <w:szCs w:val="25"/>
          <w:highlight w:val="none"/>
        </w:rPr>
        <w:t xml:space="preserve"> </w:t>
      </w:r>
      <w:r>
        <w:rPr>
          <w:rFonts w:ascii="宋体" w:hAnsi="宋体" w:eastAsia="宋体" w:cs="宋体"/>
          <w:color w:val="auto"/>
          <w:spacing w:val="-1"/>
          <w:sz w:val="25"/>
          <w:szCs w:val="25"/>
          <w:highlight w:val="none"/>
        </w:rPr>
        <w:t>名称)中</w:t>
      </w:r>
      <w:r>
        <w:rPr>
          <w:rFonts w:ascii="宋体" w:hAnsi="宋体" w:eastAsia="宋体" w:cs="宋体"/>
          <w:color w:val="auto"/>
          <w:spacing w:val="11"/>
          <w:sz w:val="25"/>
          <w:szCs w:val="25"/>
          <w:highlight w:val="none"/>
          <w:u w:val="single" w:color="auto"/>
        </w:rPr>
        <w:t xml:space="preserve">   </w:t>
      </w:r>
      <w:r>
        <w:rPr>
          <w:rFonts w:ascii="宋体" w:hAnsi="宋体" w:eastAsia="宋体" w:cs="宋体"/>
          <w:color w:val="auto"/>
          <w:spacing w:val="-1"/>
          <w:sz w:val="25"/>
          <w:szCs w:val="25"/>
          <w:highlight w:val="none"/>
        </w:rPr>
        <w:t>包(填写包号)的投标。拟签订分包合同的单位情况如下表所示，我单位</w:t>
      </w:r>
      <w:r>
        <w:rPr>
          <w:rFonts w:ascii="宋体" w:hAnsi="宋体" w:eastAsia="宋体" w:cs="宋体"/>
          <w:color w:val="auto"/>
          <w:sz w:val="25"/>
          <w:szCs w:val="25"/>
          <w:highlight w:val="none"/>
        </w:rPr>
        <w:t xml:space="preserve">  </w:t>
      </w:r>
      <w:r>
        <w:rPr>
          <w:rFonts w:ascii="宋体" w:hAnsi="宋体" w:eastAsia="宋体" w:cs="宋体"/>
          <w:color w:val="auto"/>
          <w:spacing w:val="-11"/>
          <w:sz w:val="25"/>
          <w:szCs w:val="25"/>
          <w:highlight w:val="none"/>
        </w:rPr>
        <w:t>承诺一旦在该项目中获得采购合同将按下表所列情况进行分包，同时承诺分包承担主体</w:t>
      </w:r>
    </w:p>
    <w:p>
      <w:pPr>
        <w:spacing w:line="219" w:lineRule="auto"/>
        <w:rPr>
          <w:rFonts w:ascii="宋体" w:hAnsi="宋体" w:eastAsia="宋体" w:cs="宋体"/>
          <w:color w:val="auto"/>
          <w:sz w:val="25"/>
          <w:szCs w:val="25"/>
          <w:highlight w:val="none"/>
        </w:rPr>
      </w:pPr>
      <w:r>
        <w:rPr>
          <w:rFonts w:ascii="宋体" w:hAnsi="宋体" w:eastAsia="宋体" w:cs="宋体"/>
          <w:color w:val="auto"/>
          <w:spacing w:val="-11"/>
          <w:sz w:val="25"/>
          <w:szCs w:val="25"/>
          <w:highlight w:val="none"/>
        </w:rPr>
        <w:t>不再次分包。</w:t>
      </w:r>
    </w:p>
    <w:p>
      <w:pPr>
        <w:spacing w:line="158" w:lineRule="exact"/>
        <w:rPr>
          <w:color w:val="auto"/>
          <w:highlight w:val="none"/>
        </w:rPr>
      </w:pPr>
    </w:p>
    <w:tbl>
      <w:tblPr>
        <w:tblStyle w:val="20"/>
        <w:tblW w:w="8989" w:type="dxa"/>
        <w:tblInd w:w="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4"/>
        <w:gridCol w:w="1289"/>
        <w:gridCol w:w="1518"/>
        <w:gridCol w:w="1119"/>
        <w:gridCol w:w="1558"/>
        <w:gridCol w:w="1498"/>
        <w:gridCol w:w="155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3" w:hRule="atLeast"/>
        </w:trPr>
        <w:tc>
          <w:tcPr>
            <w:tcW w:w="454" w:type="dxa"/>
            <w:textDirection w:val="tbRlV"/>
            <w:vAlign w:val="top"/>
          </w:tcPr>
          <w:p>
            <w:pPr>
              <w:spacing w:before="99" w:line="217" w:lineRule="auto"/>
              <w:ind w:left="202"/>
              <w:rPr>
                <w:rFonts w:ascii="宋体" w:hAnsi="宋体" w:eastAsia="宋体" w:cs="宋体"/>
                <w:color w:val="auto"/>
                <w:sz w:val="25"/>
                <w:szCs w:val="25"/>
                <w:highlight w:val="none"/>
              </w:rPr>
            </w:pPr>
            <w:r>
              <w:rPr>
                <w:rFonts w:ascii="宋体" w:hAnsi="宋体" w:eastAsia="宋体" w:cs="宋体"/>
                <w:color w:val="auto"/>
                <w:spacing w:val="3"/>
                <w:sz w:val="25"/>
                <w:szCs w:val="25"/>
                <w:highlight w:val="none"/>
              </w:rPr>
              <w:t>序号</w:t>
            </w:r>
          </w:p>
        </w:tc>
        <w:tc>
          <w:tcPr>
            <w:tcW w:w="1289" w:type="dxa"/>
            <w:vAlign w:val="top"/>
          </w:tcPr>
          <w:p>
            <w:pPr>
              <w:spacing w:before="185" w:line="229" w:lineRule="auto"/>
              <w:ind w:left="130" w:right="135"/>
              <w:rPr>
                <w:rFonts w:ascii="宋体" w:hAnsi="宋体" w:eastAsia="宋体" w:cs="宋体"/>
                <w:color w:val="auto"/>
                <w:sz w:val="25"/>
                <w:szCs w:val="25"/>
                <w:highlight w:val="none"/>
              </w:rPr>
            </w:pPr>
            <w:r>
              <w:rPr>
                <w:rFonts w:ascii="宋体" w:hAnsi="宋体" w:eastAsia="宋体" w:cs="宋体"/>
                <w:color w:val="auto"/>
                <w:spacing w:val="2"/>
                <w:sz w:val="25"/>
                <w:szCs w:val="25"/>
                <w:highlight w:val="none"/>
              </w:rPr>
              <w:t xml:space="preserve">分包承担 </w:t>
            </w:r>
            <w:r>
              <w:rPr>
                <w:rFonts w:ascii="宋体" w:hAnsi="宋体" w:eastAsia="宋体" w:cs="宋体"/>
                <w:color w:val="auto"/>
                <w:spacing w:val="3"/>
                <w:sz w:val="25"/>
                <w:szCs w:val="25"/>
                <w:highlight w:val="none"/>
              </w:rPr>
              <w:t>主体名称</w:t>
            </w:r>
          </w:p>
        </w:tc>
        <w:tc>
          <w:tcPr>
            <w:tcW w:w="1518" w:type="dxa"/>
            <w:vAlign w:val="top"/>
          </w:tcPr>
          <w:p>
            <w:pPr>
              <w:spacing w:before="45" w:line="221" w:lineRule="auto"/>
              <w:ind w:left="301" w:right="189" w:hanging="40"/>
              <w:jc w:val="both"/>
              <w:rPr>
                <w:rFonts w:ascii="宋体" w:hAnsi="宋体" w:eastAsia="宋体" w:cs="宋体"/>
                <w:color w:val="auto"/>
                <w:sz w:val="25"/>
                <w:szCs w:val="25"/>
                <w:highlight w:val="none"/>
              </w:rPr>
            </w:pPr>
            <w:r>
              <w:rPr>
                <w:rFonts w:ascii="宋体" w:hAnsi="宋体" w:eastAsia="宋体" w:cs="宋体"/>
                <w:color w:val="auto"/>
                <w:spacing w:val="2"/>
                <w:sz w:val="25"/>
                <w:szCs w:val="25"/>
                <w:highlight w:val="none"/>
              </w:rPr>
              <w:t xml:space="preserve">分包承担 </w:t>
            </w:r>
            <w:r>
              <w:rPr>
                <w:rFonts w:ascii="宋体" w:hAnsi="宋体" w:eastAsia="宋体" w:cs="宋体"/>
                <w:color w:val="auto"/>
                <w:spacing w:val="4"/>
                <w:sz w:val="25"/>
                <w:szCs w:val="25"/>
                <w:highlight w:val="none"/>
              </w:rPr>
              <w:t>主体类型</w:t>
            </w:r>
            <w:r>
              <w:rPr>
                <w:rFonts w:ascii="宋体" w:hAnsi="宋体" w:eastAsia="宋体" w:cs="宋体"/>
                <w:color w:val="auto"/>
                <w:sz w:val="25"/>
                <w:szCs w:val="25"/>
                <w:highlight w:val="none"/>
              </w:rPr>
              <w:t xml:space="preserve"> </w:t>
            </w:r>
            <w:r>
              <w:rPr>
                <w:rFonts w:ascii="宋体" w:hAnsi="宋体" w:eastAsia="宋体" w:cs="宋体"/>
                <w:color w:val="auto"/>
                <w:spacing w:val="31"/>
                <w:sz w:val="25"/>
                <w:szCs w:val="25"/>
                <w:highlight w:val="none"/>
              </w:rPr>
              <w:t>(选择)</w:t>
            </w:r>
          </w:p>
        </w:tc>
        <w:tc>
          <w:tcPr>
            <w:tcW w:w="1119" w:type="dxa"/>
            <w:vAlign w:val="top"/>
          </w:tcPr>
          <w:p>
            <w:pPr>
              <w:spacing w:line="272" w:lineRule="auto"/>
              <w:rPr>
                <w:rFonts w:ascii="Arial"/>
                <w:color w:val="auto"/>
                <w:sz w:val="21"/>
                <w:highlight w:val="none"/>
              </w:rPr>
            </w:pPr>
          </w:p>
          <w:p>
            <w:pPr>
              <w:spacing w:before="81" w:line="219" w:lineRule="auto"/>
              <w:ind w:left="53"/>
              <w:rPr>
                <w:rFonts w:ascii="宋体" w:hAnsi="宋体" w:eastAsia="宋体" w:cs="宋体"/>
                <w:color w:val="auto"/>
                <w:sz w:val="25"/>
                <w:szCs w:val="25"/>
                <w:highlight w:val="none"/>
              </w:rPr>
            </w:pPr>
            <w:r>
              <w:rPr>
                <w:rFonts w:ascii="宋体" w:hAnsi="宋体" w:eastAsia="宋体" w:cs="宋体"/>
                <w:color w:val="auto"/>
                <w:spacing w:val="3"/>
                <w:sz w:val="25"/>
                <w:szCs w:val="25"/>
                <w:highlight w:val="none"/>
              </w:rPr>
              <w:t>资质等级</w:t>
            </w:r>
          </w:p>
        </w:tc>
        <w:tc>
          <w:tcPr>
            <w:tcW w:w="1558" w:type="dxa"/>
            <w:vAlign w:val="top"/>
          </w:tcPr>
          <w:p>
            <w:pPr>
              <w:spacing w:before="185" w:line="235" w:lineRule="auto"/>
              <w:ind w:left="274" w:right="260" w:firstLine="120"/>
              <w:rPr>
                <w:rFonts w:ascii="宋体" w:hAnsi="宋体" w:eastAsia="宋体" w:cs="宋体"/>
                <w:color w:val="auto"/>
                <w:sz w:val="25"/>
                <w:szCs w:val="25"/>
                <w:highlight w:val="none"/>
              </w:rPr>
            </w:pPr>
            <w:r>
              <w:rPr>
                <w:rFonts w:ascii="宋体" w:hAnsi="宋体" w:eastAsia="宋体" w:cs="宋体"/>
                <w:color w:val="auto"/>
                <w:spacing w:val="3"/>
                <w:sz w:val="25"/>
                <w:szCs w:val="25"/>
                <w:highlight w:val="none"/>
              </w:rPr>
              <w:t>拟分包</w:t>
            </w:r>
            <w:r>
              <w:rPr>
                <w:rFonts w:ascii="宋体" w:hAnsi="宋体" w:eastAsia="宋体" w:cs="宋体"/>
                <w:color w:val="auto"/>
                <w:sz w:val="25"/>
                <w:szCs w:val="25"/>
                <w:highlight w:val="none"/>
              </w:rPr>
              <w:t xml:space="preserve">  </w:t>
            </w:r>
            <w:r>
              <w:rPr>
                <w:rFonts w:ascii="宋体" w:hAnsi="宋体" w:eastAsia="宋体" w:cs="宋体"/>
                <w:color w:val="auto"/>
                <w:spacing w:val="3"/>
                <w:sz w:val="25"/>
                <w:szCs w:val="25"/>
                <w:highlight w:val="none"/>
              </w:rPr>
              <w:t>合同内容</w:t>
            </w:r>
          </w:p>
        </w:tc>
        <w:tc>
          <w:tcPr>
            <w:tcW w:w="1498" w:type="dxa"/>
            <w:vAlign w:val="top"/>
          </w:tcPr>
          <w:p>
            <w:pPr>
              <w:spacing w:before="43" w:line="219" w:lineRule="auto"/>
              <w:ind w:left="366"/>
              <w:rPr>
                <w:rFonts w:ascii="宋体" w:hAnsi="宋体" w:eastAsia="宋体" w:cs="宋体"/>
                <w:color w:val="auto"/>
                <w:sz w:val="25"/>
                <w:szCs w:val="25"/>
                <w:highlight w:val="none"/>
              </w:rPr>
            </w:pPr>
            <w:r>
              <w:rPr>
                <w:rFonts w:ascii="宋体" w:hAnsi="宋体" w:eastAsia="宋体" w:cs="宋体"/>
                <w:color w:val="auto"/>
                <w:spacing w:val="3"/>
                <w:sz w:val="25"/>
                <w:szCs w:val="25"/>
                <w:highlight w:val="none"/>
              </w:rPr>
              <w:t>拟分包</w:t>
            </w:r>
          </w:p>
          <w:p>
            <w:pPr>
              <w:spacing w:before="15" w:line="217" w:lineRule="auto"/>
              <w:ind w:left="116" w:right="66" w:firstLine="130"/>
              <w:rPr>
                <w:rFonts w:ascii="宋体" w:hAnsi="宋体" w:eastAsia="宋体" w:cs="宋体"/>
                <w:color w:val="auto"/>
                <w:sz w:val="25"/>
                <w:szCs w:val="25"/>
                <w:highlight w:val="none"/>
              </w:rPr>
            </w:pPr>
            <w:r>
              <w:rPr>
                <w:rFonts w:ascii="宋体" w:hAnsi="宋体" w:eastAsia="宋体" w:cs="宋体"/>
                <w:color w:val="auto"/>
                <w:spacing w:val="2"/>
                <w:sz w:val="25"/>
                <w:szCs w:val="25"/>
                <w:highlight w:val="none"/>
              </w:rPr>
              <w:t>合同金额</w:t>
            </w:r>
            <w:r>
              <w:rPr>
                <w:rFonts w:ascii="宋体" w:hAnsi="宋体" w:eastAsia="宋体" w:cs="宋体"/>
                <w:color w:val="auto"/>
                <w:sz w:val="25"/>
                <w:szCs w:val="25"/>
                <w:highlight w:val="none"/>
              </w:rPr>
              <w:t xml:space="preserve">  </w:t>
            </w:r>
            <w:r>
              <w:rPr>
                <w:rFonts w:ascii="宋体" w:hAnsi="宋体" w:eastAsia="宋体" w:cs="宋体"/>
                <w:color w:val="auto"/>
                <w:spacing w:val="9"/>
                <w:sz w:val="25"/>
                <w:szCs w:val="25"/>
                <w:highlight w:val="none"/>
              </w:rPr>
              <w:t>(人民币元)</w:t>
            </w:r>
          </w:p>
        </w:tc>
        <w:tc>
          <w:tcPr>
            <w:tcW w:w="1553" w:type="dxa"/>
            <w:vAlign w:val="top"/>
          </w:tcPr>
          <w:p>
            <w:pPr>
              <w:spacing w:before="46" w:line="221" w:lineRule="auto"/>
              <w:ind w:left="638"/>
              <w:rPr>
                <w:rFonts w:ascii="宋体" w:hAnsi="宋体" w:eastAsia="宋体" w:cs="宋体"/>
                <w:color w:val="auto"/>
                <w:sz w:val="25"/>
                <w:szCs w:val="25"/>
                <w:highlight w:val="none"/>
              </w:rPr>
            </w:pPr>
            <w:r>
              <w:rPr>
                <w:rFonts w:ascii="宋体" w:hAnsi="宋体" w:eastAsia="宋体" w:cs="宋体"/>
                <w:color w:val="auto"/>
                <w:sz w:val="25"/>
                <w:szCs w:val="25"/>
                <w:highlight w:val="none"/>
              </w:rPr>
              <w:t>占</w:t>
            </w:r>
          </w:p>
          <w:p>
            <w:pPr>
              <w:spacing w:before="5" w:line="219" w:lineRule="auto"/>
              <w:ind w:left="192"/>
              <w:rPr>
                <w:rFonts w:ascii="宋体" w:hAnsi="宋体" w:eastAsia="宋体" w:cs="宋体"/>
                <w:color w:val="auto"/>
                <w:sz w:val="25"/>
                <w:szCs w:val="25"/>
                <w:highlight w:val="none"/>
              </w:rPr>
            </w:pPr>
            <w:r>
              <w:rPr>
                <w:rFonts w:ascii="宋体" w:hAnsi="宋体" w:eastAsia="宋体" w:cs="宋体"/>
                <w:b/>
                <w:bCs/>
                <w:color w:val="auto"/>
                <w:spacing w:val="-1"/>
                <w:sz w:val="25"/>
                <w:szCs w:val="25"/>
                <w:highlight w:val="none"/>
              </w:rPr>
              <w:t>合同金额的</w:t>
            </w:r>
          </w:p>
          <w:p>
            <w:pPr>
              <w:spacing w:before="29" w:line="196" w:lineRule="auto"/>
              <w:ind w:left="188"/>
              <w:rPr>
                <w:rFonts w:ascii="宋体" w:hAnsi="宋体" w:eastAsia="宋体" w:cs="宋体"/>
                <w:color w:val="auto"/>
                <w:sz w:val="25"/>
                <w:szCs w:val="25"/>
                <w:highlight w:val="none"/>
              </w:rPr>
            </w:pPr>
            <w:r>
              <w:rPr>
                <w:rFonts w:ascii="宋体" w:hAnsi="宋体" w:eastAsia="宋体" w:cs="宋体"/>
                <w:color w:val="auto"/>
                <w:spacing w:val="9"/>
                <w:sz w:val="25"/>
                <w:szCs w:val="25"/>
                <w:highlight w:val="none"/>
              </w:rPr>
              <w:t>比例(%)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8" w:hRule="atLeast"/>
        </w:trPr>
        <w:tc>
          <w:tcPr>
            <w:tcW w:w="454" w:type="dxa"/>
            <w:vAlign w:val="top"/>
          </w:tcPr>
          <w:p>
            <w:pPr>
              <w:spacing w:line="332" w:lineRule="auto"/>
              <w:rPr>
                <w:rFonts w:ascii="Arial"/>
                <w:color w:val="auto"/>
                <w:sz w:val="21"/>
                <w:highlight w:val="none"/>
              </w:rPr>
            </w:pPr>
          </w:p>
          <w:p>
            <w:pPr>
              <w:spacing w:before="81" w:line="184" w:lineRule="auto"/>
              <w:ind w:left="154"/>
              <w:rPr>
                <w:rFonts w:ascii="宋体" w:hAnsi="宋体" w:eastAsia="宋体" w:cs="宋体"/>
                <w:color w:val="auto"/>
                <w:sz w:val="25"/>
                <w:szCs w:val="25"/>
                <w:highlight w:val="none"/>
              </w:rPr>
            </w:pPr>
            <w:r>
              <w:rPr>
                <w:rFonts w:ascii="宋体" w:hAnsi="宋体" w:eastAsia="宋体" w:cs="宋体"/>
                <w:color w:val="auto"/>
                <w:sz w:val="25"/>
                <w:szCs w:val="25"/>
                <w:highlight w:val="none"/>
              </w:rPr>
              <w:t>1</w:t>
            </w:r>
          </w:p>
        </w:tc>
        <w:tc>
          <w:tcPr>
            <w:tcW w:w="1289" w:type="dxa"/>
            <w:vAlign w:val="top"/>
          </w:tcPr>
          <w:p>
            <w:pPr>
              <w:rPr>
                <w:rFonts w:ascii="Arial"/>
                <w:color w:val="auto"/>
                <w:sz w:val="21"/>
                <w:highlight w:val="none"/>
              </w:rPr>
            </w:pPr>
          </w:p>
        </w:tc>
        <w:tc>
          <w:tcPr>
            <w:tcW w:w="1518" w:type="dxa"/>
            <w:vAlign w:val="top"/>
          </w:tcPr>
          <w:p>
            <w:pPr>
              <w:spacing w:before="63" w:line="206" w:lineRule="auto"/>
              <w:ind w:firstLine="240" w:firstLineChars="100"/>
              <w:jc w:val="left"/>
              <w:rPr>
                <w:rFonts w:ascii="宋体" w:hAnsi="宋体" w:eastAsia="宋体" w:cs="宋体"/>
                <w:color w:val="auto"/>
                <w:sz w:val="25"/>
                <w:szCs w:val="25"/>
                <w:highlight w:val="none"/>
              </w:rPr>
            </w:pPr>
            <w:r>
              <w:rPr>
                <w:rFonts w:ascii="Wingdings 2" w:hAnsi="Wingdings 2"/>
                <w:color w:val="auto"/>
                <w:sz w:val="24"/>
                <w:highlight w:val="none"/>
              </w:rPr>
              <w:t>£</w:t>
            </w:r>
            <w:r>
              <w:rPr>
                <w:rFonts w:ascii="宋体" w:hAnsi="宋体" w:eastAsia="宋体" w:cs="宋体"/>
                <w:color w:val="auto"/>
                <w:spacing w:val="2"/>
                <w:sz w:val="25"/>
                <w:szCs w:val="25"/>
                <w:highlight w:val="none"/>
              </w:rPr>
              <w:t>中型企业</w:t>
            </w:r>
          </w:p>
          <w:p>
            <w:pPr>
              <w:spacing w:line="219" w:lineRule="auto"/>
              <w:ind w:firstLine="240" w:firstLineChars="100"/>
              <w:jc w:val="left"/>
              <w:rPr>
                <w:rFonts w:ascii="宋体" w:hAnsi="宋体" w:eastAsia="宋体" w:cs="宋体"/>
                <w:color w:val="auto"/>
                <w:sz w:val="25"/>
                <w:szCs w:val="25"/>
                <w:highlight w:val="none"/>
              </w:rPr>
            </w:pPr>
            <w:r>
              <w:rPr>
                <w:rFonts w:ascii="Wingdings 2" w:hAnsi="Wingdings 2"/>
                <w:color w:val="auto"/>
                <w:sz w:val="24"/>
                <w:highlight w:val="none"/>
              </w:rPr>
              <w:t>£</w:t>
            </w:r>
            <w:r>
              <w:rPr>
                <w:rFonts w:ascii="宋体" w:hAnsi="宋体" w:eastAsia="宋体" w:cs="宋体"/>
                <w:color w:val="auto"/>
                <w:spacing w:val="2"/>
                <w:sz w:val="25"/>
                <w:szCs w:val="25"/>
                <w:highlight w:val="none"/>
              </w:rPr>
              <w:t>小微企业</w:t>
            </w:r>
          </w:p>
          <w:p>
            <w:pPr>
              <w:spacing w:before="33" w:line="196" w:lineRule="auto"/>
              <w:ind w:firstLine="240" w:firstLineChars="100"/>
              <w:jc w:val="left"/>
              <w:rPr>
                <w:rFonts w:ascii="宋体" w:hAnsi="宋体" w:eastAsia="宋体" w:cs="宋体"/>
                <w:color w:val="auto"/>
                <w:sz w:val="25"/>
                <w:szCs w:val="25"/>
                <w:highlight w:val="none"/>
              </w:rPr>
            </w:pPr>
            <w:r>
              <w:rPr>
                <w:rFonts w:ascii="Wingdings 2" w:hAnsi="Wingdings 2"/>
                <w:color w:val="auto"/>
                <w:sz w:val="24"/>
                <w:highlight w:val="none"/>
              </w:rPr>
              <w:t>£</w:t>
            </w:r>
            <w:r>
              <w:rPr>
                <w:rFonts w:ascii="宋体" w:hAnsi="宋体" w:eastAsia="宋体" w:cs="宋体"/>
                <w:color w:val="auto"/>
                <w:spacing w:val="4"/>
                <w:sz w:val="25"/>
                <w:szCs w:val="25"/>
                <w:highlight w:val="none"/>
              </w:rPr>
              <w:t>其他</w:t>
            </w:r>
          </w:p>
        </w:tc>
        <w:tc>
          <w:tcPr>
            <w:tcW w:w="1119" w:type="dxa"/>
            <w:vAlign w:val="top"/>
          </w:tcPr>
          <w:p>
            <w:pPr>
              <w:rPr>
                <w:rFonts w:ascii="Arial"/>
                <w:color w:val="auto"/>
                <w:sz w:val="21"/>
                <w:highlight w:val="none"/>
              </w:rPr>
            </w:pPr>
          </w:p>
        </w:tc>
        <w:tc>
          <w:tcPr>
            <w:tcW w:w="1558" w:type="dxa"/>
            <w:vAlign w:val="top"/>
          </w:tcPr>
          <w:p>
            <w:pPr>
              <w:rPr>
                <w:rFonts w:ascii="Arial"/>
                <w:color w:val="auto"/>
                <w:sz w:val="21"/>
                <w:highlight w:val="none"/>
              </w:rPr>
            </w:pPr>
          </w:p>
        </w:tc>
        <w:tc>
          <w:tcPr>
            <w:tcW w:w="1498" w:type="dxa"/>
            <w:vAlign w:val="top"/>
          </w:tcPr>
          <w:p>
            <w:pPr>
              <w:rPr>
                <w:rFonts w:ascii="Arial"/>
                <w:color w:val="auto"/>
                <w:sz w:val="21"/>
                <w:highlight w:val="none"/>
              </w:rPr>
            </w:pPr>
          </w:p>
        </w:tc>
        <w:tc>
          <w:tcPr>
            <w:tcW w:w="1553" w:type="dxa"/>
            <w:vAlign w:val="top"/>
          </w:tcPr>
          <w:p>
            <w:pPr>
              <w:rPr>
                <w:rFonts w:ascii="Arial"/>
                <w:color w:val="auto"/>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8" w:hRule="atLeast"/>
        </w:trPr>
        <w:tc>
          <w:tcPr>
            <w:tcW w:w="454" w:type="dxa"/>
            <w:vAlign w:val="top"/>
          </w:tcPr>
          <w:p>
            <w:pPr>
              <w:spacing w:line="325" w:lineRule="auto"/>
              <w:rPr>
                <w:rFonts w:ascii="Arial"/>
                <w:color w:val="auto"/>
                <w:sz w:val="21"/>
                <w:highlight w:val="none"/>
              </w:rPr>
            </w:pPr>
          </w:p>
          <w:p>
            <w:pPr>
              <w:spacing w:before="81" w:line="183" w:lineRule="auto"/>
              <w:ind w:left="154"/>
              <w:rPr>
                <w:rFonts w:ascii="宋体" w:hAnsi="宋体" w:eastAsia="宋体" w:cs="宋体"/>
                <w:color w:val="auto"/>
                <w:sz w:val="25"/>
                <w:szCs w:val="25"/>
                <w:highlight w:val="none"/>
              </w:rPr>
            </w:pPr>
            <w:r>
              <w:rPr>
                <w:rFonts w:ascii="宋体" w:hAnsi="宋体" w:eastAsia="宋体" w:cs="宋体"/>
                <w:color w:val="auto"/>
                <w:sz w:val="25"/>
                <w:szCs w:val="25"/>
                <w:highlight w:val="none"/>
              </w:rPr>
              <w:t>2</w:t>
            </w:r>
          </w:p>
        </w:tc>
        <w:tc>
          <w:tcPr>
            <w:tcW w:w="1289" w:type="dxa"/>
            <w:vAlign w:val="top"/>
          </w:tcPr>
          <w:p>
            <w:pPr>
              <w:rPr>
                <w:rFonts w:ascii="Arial"/>
                <w:color w:val="auto"/>
                <w:sz w:val="21"/>
                <w:highlight w:val="none"/>
              </w:rPr>
            </w:pPr>
          </w:p>
        </w:tc>
        <w:tc>
          <w:tcPr>
            <w:tcW w:w="1518" w:type="dxa"/>
            <w:vAlign w:val="top"/>
          </w:tcPr>
          <w:p>
            <w:pPr>
              <w:spacing w:before="45" w:line="220" w:lineRule="auto"/>
              <w:ind w:firstLine="240" w:firstLineChars="100"/>
              <w:jc w:val="left"/>
              <w:rPr>
                <w:rFonts w:ascii="宋体" w:hAnsi="宋体" w:eastAsia="宋体" w:cs="宋体"/>
                <w:color w:val="auto"/>
                <w:sz w:val="25"/>
                <w:szCs w:val="25"/>
                <w:highlight w:val="none"/>
              </w:rPr>
            </w:pPr>
            <w:r>
              <w:rPr>
                <w:rFonts w:ascii="Wingdings 2" w:hAnsi="Wingdings 2"/>
                <w:color w:val="auto"/>
                <w:sz w:val="24"/>
                <w:highlight w:val="none"/>
              </w:rPr>
              <w:t>£</w:t>
            </w:r>
            <w:r>
              <w:rPr>
                <w:rFonts w:ascii="宋体" w:hAnsi="宋体" w:eastAsia="宋体" w:cs="宋体"/>
                <w:color w:val="auto"/>
                <w:spacing w:val="2"/>
                <w:sz w:val="25"/>
                <w:szCs w:val="25"/>
                <w:highlight w:val="none"/>
              </w:rPr>
              <w:t>中型企业</w:t>
            </w:r>
          </w:p>
          <w:p>
            <w:pPr>
              <w:spacing w:before="1" w:line="219" w:lineRule="auto"/>
              <w:ind w:firstLine="240" w:firstLineChars="100"/>
              <w:jc w:val="left"/>
              <w:rPr>
                <w:rFonts w:ascii="宋体" w:hAnsi="宋体" w:eastAsia="宋体" w:cs="宋体"/>
                <w:color w:val="auto"/>
                <w:sz w:val="25"/>
                <w:szCs w:val="25"/>
                <w:highlight w:val="none"/>
              </w:rPr>
            </w:pPr>
            <w:r>
              <w:rPr>
                <w:rFonts w:ascii="Wingdings 2" w:hAnsi="Wingdings 2"/>
                <w:color w:val="auto"/>
                <w:sz w:val="24"/>
                <w:highlight w:val="none"/>
              </w:rPr>
              <w:t>£</w:t>
            </w:r>
            <w:r>
              <w:rPr>
                <w:rFonts w:ascii="宋体" w:hAnsi="宋体" w:eastAsia="宋体" w:cs="宋体"/>
                <w:color w:val="auto"/>
                <w:spacing w:val="2"/>
                <w:sz w:val="25"/>
                <w:szCs w:val="25"/>
                <w:highlight w:val="none"/>
              </w:rPr>
              <w:t>小微企业</w:t>
            </w:r>
          </w:p>
          <w:p>
            <w:pPr>
              <w:spacing w:before="33" w:line="187" w:lineRule="auto"/>
              <w:ind w:firstLine="240" w:firstLineChars="100"/>
              <w:jc w:val="left"/>
              <w:rPr>
                <w:rFonts w:ascii="宋体" w:hAnsi="宋体" w:eastAsia="宋体" w:cs="宋体"/>
                <w:color w:val="auto"/>
                <w:sz w:val="25"/>
                <w:szCs w:val="25"/>
                <w:highlight w:val="none"/>
              </w:rPr>
            </w:pPr>
            <w:r>
              <w:rPr>
                <w:rFonts w:ascii="Wingdings 2" w:hAnsi="Wingdings 2"/>
                <w:color w:val="auto"/>
                <w:sz w:val="24"/>
                <w:highlight w:val="none"/>
              </w:rPr>
              <w:t>£</w:t>
            </w:r>
            <w:r>
              <w:rPr>
                <w:rFonts w:ascii="宋体" w:hAnsi="宋体" w:eastAsia="宋体" w:cs="宋体"/>
                <w:color w:val="auto"/>
                <w:spacing w:val="4"/>
                <w:sz w:val="25"/>
                <w:szCs w:val="25"/>
                <w:highlight w:val="none"/>
              </w:rPr>
              <w:t>其他</w:t>
            </w:r>
          </w:p>
        </w:tc>
        <w:tc>
          <w:tcPr>
            <w:tcW w:w="1119" w:type="dxa"/>
            <w:vAlign w:val="top"/>
          </w:tcPr>
          <w:p>
            <w:pPr>
              <w:rPr>
                <w:rFonts w:ascii="Arial"/>
                <w:color w:val="auto"/>
                <w:sz w:val="21"/>
                <w:highlight w:val="none"/>
              </w:rPr>
            </w:pPr>
          </w:p>
        </w:tc>
        <w:tc>
          <w:tcPr>
            <w:tcW w:w="1558" w:type="dxa"/>
            <w:vAlign w:val="top"/>
          </w:tcPr>
          <w:p>
            <w:pPr>
              <w:rPr>
                <w:rFonts w:ascii="Arial"/>
                <w:color w:val="auto"/>
                <w:sz w:val="21"/>
                <w:highlight w:val="none"/>
              </w:rPr>
            </w:pPr>
          </w:p>
        </w:tc>
        <w:tc>
          <w:tcPr>
            <w:tcW w:w="1498" w:type="dxa"/>
            <w:vAlign w:val="top"/>
          </w:tcPr>
          <w:p>
            <w:pPr>
              <w:rPr>
                <w:rFonts w:ascii="Arial"/>
                <w:color w:val="auto"/>
                <w:sz w:val="21"/>
                <w:highlight w:val="none"/>
              </w:rPr>
            </w:pPr>
          </w:p>
        </w:tc>
        <w:tc>
          <w:tcPr>
            <w:tcW w:w="1553" w:type="dxa"/>
            <w:vAlign w:val="top"/>
          </w:tcPr>
          <w:p>
            <w:pPr>
              <w:rPr>
                <w:rFonts w:ascii="Arial"/>
                <w:color w:val="auto"/>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8" w:hRule="atLeast"/>
        </w:trPr>
        <w:tc>
          <w:tcPr>
            <w:tcW w:w="454" w:type="dxa"/>
            <w:vAlign w:val="center"/>
          </w:tcPr>
          <w:p>
            <w:pPr>
              <w:jc w:val="center"/>
              <w:rPr>
                <w:rFonts w:hint="default" w:ascii="Arial" w:eastAsia="宋体"/>
                <w:color w:val="auto"/>
                <w:sz w:val="21"/>
                <w:highlight w:val="none"/>
                <w:lang w:val="en-US" w:eastAsia="zh-CN"/>
              </w:rPr>
            </w:pPr>
            <w:r>
              <w:rPr>
                <w:rFonts w:hint="eastAsia" w:eastAsia="宋体"/>
                <w:color w:val="auto"/>
                <w:sz w:val="21"/>
                <w:highlight w:val="none"/>
                <w:lang w:val="en-US" w:eastAsia="zh-CN"/>
              </w:rPr>
              <w:t>...</w:t>
            </w:r>
          </w:p>
        </w:tc>
        <w:tc>
          <w:tcPr>
            <w:tcW w:w="1289" w:type="dxa"/>
            <w:vAlign w:val="top"/>
          </w:tcPr>
          <w:p>
            <w:pPr>
              <w:rPr>
                <w:rFonts w:ascii="Arial"/>
                <w:color w:val="auto"/>
                <w:sz w:val="21"/>
                <w:highlight w:val="none"/>
              </w:rPr>
            </w:pPr>
          </w:p>
        </w:tc>
        <w:tc>
          <w:tcPr>
            <w:tcW w:w="1518" w:type="dxa"/>
            <w:vAlign w:val="top"/>
          </w:tcPr>
          <w:p>
            <w:pPr>
              <w:rPr>
                <w:rFonts w:ascii="Arial"/>
                <w:color w:val="auto"/>
                <w:sz w:val="21"/>
                <w:highlight w:val="none"/>
              </w:rPr>
            </w:pPr>
          </w:p>
        </w:tc>
        <w:tc>
          <w:tcPr>
            <w:tcW w:w="1119" w:type="dxa"/>
            <w:vAlign w:val="top"/>
          </w:tcPr>
          <w:p>
            <w:pPr>
              <w:rPr>
                <w:rFonts w:ascii="Arial"/>
                <w:color w:val="auto"/>
                <w:sz w:val="21"/>
                <w:highlight w:val="none"/>
              </w:rPr>
            </w:pPr>
          </w:p>
        </w:tc>
        <w:tc>
          <w:tcPr>
            <w:tcW w:w="1558" w:type="dxa"/>
            <w:vAlign w:val="top"/>
          </w:tcPr>
          <w:p>
            <w:pPr>
              <w:rPr>
                <w:rFonts w:ascii="Arial"/>
                <w:color w:val="auto"/>
                <w:sz w:val="21"/>
                <w:highlight w:val="none"/>
              </w:rPr>
            </w:pPr>
          </w:p>
        </w:tc>
        <w:tc>
          <w:tcPr>
            <w:tcW w:w="1498" w:type="dxa"/>
            <w:vAlign w:val="top"/>
          </w:tcPr>
          <w:p>
            <w:pPr>
              <w:rPr>
                <w:rFonts w:ascii="Arial"/>
                <w:color w:val="auto"/>
                <w:sz w:val="21"/>
                <w:highlight w:val="none"/>
              </w:rPr>
            </w:pPr>
          </w:p>
        </w:tc>
        <w:tc>
          <w:tcPr>
            <w:tcW w:w="1553" w:type="dxa"/>
            <w:vAlign w:val="top"/>
          </w:tcPr>
          <w:p>
            <w:pPr>
              <w:rPr>
                <w:rFonts w:ascii="Arial"/>
                <w:color w:val="auto"/>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3" w:hRule="atLeast"/>
        </w:trPr>
        <w:tc>
          <w:tcPr>
            <w:tcW w:w="5938" w:type="dxa"/>
            <w:gridSpan w:val="5"/>
            <w:vAlign w:val="top"/>
          </w:tcPr>
          <w:p>
            <w:pPr>
              <w:spacing w:before="189" w:line="221" w:lineRule="auto"/>
              <w:jc w:val="right"/>
              <w:rPr>
                <w:rFonts w:ascii="宋体" w:hAnsi="宋体" w:eastAsia="宋体" w:cs="宋体"/>
                <w:color w:val="auto"/>
                <w:sz w:val="25"/>
                <w:szCs w:val="25"/>
                <w:highlight w:val="none"/>
              </w:rPr>
            </w:pPr>
            <w:r>
              <w:rPr>
                <w:rFonts w:ascii="宋体" w:hAnsi="宋体" w:eastAsia="宋体" w:cs="宋体"/>
                <w:color w:val="auto"/>
                <w:spacing w:val="-27"/>
                <w:sz w:val="25"/>
                <w:szCs w:val="25"/>
                <w:highlight w:val="none"/>
              </w:rPr>
              <w:t>合</w:t>
            </w:r>
            <w:r>
              <w:rPr>
                <w:rFonts w:ascii="宋体" w:hAnsi="宋体" w:eastAsia="宋体" w:cs="宋体"/>
                <w:color w:val="auto"/>
                <w:spacing w:val="-17"/>
                <w:sz w:val="25"/>
                <w:szCs w:val="25"/>
                <w:highlight w:val="none"/>
              </w:rPr>
              <w:t xml:space="preserve"> </w:t>
            </w:r>
            <w:r>
              <w:rPr>
                <w:rFonts w:ascii="宋体" w:hAnsi="宋体" w:eastAsia="宋体" w:cs="宋体"/>
                <w:color w:val="auto"/>
                <w:spacing w:val="-27"/>
                <w:sz w:val="25"/>
                <w:szCs w:val="25"/>
                <w:highlight w:val="none"/>
              </w:rPr>
              <w:t>计</w:t>
            </w:r>
            <w:r>
              <w:rPr>
                <w:rFonts w:ascii="宋体" w:hAnsi="宋体" w:eastAsia="宋体" w:cs="宋体"/>
                <w:color w:val="auto"/>
                <w:spacing w:val="-29"/>
                <w:sz w:val="25"/>
                <w:szCs w:val="25"/>
                <w:highlight w:val="none"/>
              </w:rPr>
              <w:t xml:space="preserve"> </w:t>
            </w:r>
            <w:r>
              <w:rPr>
                <w:rFonts w:ascii="宋体" w:hAnsi="宋体" w:eastAsia="宋体" w:cs="宋体"/>
                <w:color w:val="auto"/>
                <w:spacing w:val="-27"/>
                <w:sz w:val="25"/>
                <w:szCs w:val="25"/>
                <w:highlight w:val="none"/>
              </w:rPr>
              <w:t>：</w:t>
            </w:r>
          </w:p>
        </w:tc>
        <w:tc>
          <w:tcPr>
            <w:tcW w:w="1498" w:type="dxa"/>
            <w:vAlign w:val="top"/>
          </w:tcPr>
          <w:p>
            <w:pPr>
              <w:rPr>
                <w:rFonts w:ascii="Arial"/>
                <w:color w:val="auto"/>
                <w:sz w:val="21"/>
                <w:highlight w:val="none"/>
              </w:rPr>
            </w:pPr>
          </w:p>
        </w:tc>
        <w:tc>
          <w:tcPr>
            <w:tcW w:w="1553" w:type="dxa"/>
            <w:vAlign w:val="top"/>
          </w:tcPr>
          <w:p>
            <w:pPr>
              <w:rPr>
                <w:rFonts w:ascii="Arial"/>
                <w:color w:val="auto"/>
                <w:sz w:val="21"/>
                <w:highlight w:val="none"/>
              </w:rPr>
            </w:pPr>
          </w:p>
        </w:tc>
      </w:tr>
    </w:tbl>
    <w:p>
      <w:pPr>
        <w:spacing w:line="265" w:lineRule="auto"/>
        <w:rPr>
          <w:rFonts w:ascii="Arial"/>
          <w:color w:val="auto"/>
          <w:sz w:val="21"/>
          <w:highlight w:val="none"/>
        </w:rPr>
      </w:pPr>
    </w:p>
    <w:p>
      <w:pPr>
        <w:spacing w:line="266" w:lineRule="auto"/>
        <w:rPr>
          <w:rFonts w:ascii="Arial"/>
          <w:color w:val="auto"/>
          <w:sz w:val="21"/>
          <w:highlight w:val="none"/>
        </w:rPr>
      </w:pPr>
    </w:p>
    <w:p>
      <w:pPr>
        <w:spacing w:line="266" w:lineRule="auto"/>
        <w:rPr>
          <w:rFonts w:ascii="Arial"/>
          <w:color w:val="auto"/>
          <w:sz w:val="21"/>
          <w:highlight w:val="none"/>
        </w:rPr>
      </w:pPr>
    </w:p>
    <w:p>
      <w:pPr>
        <w:spacing w:before="82" w:line="219" w:lineRule="auto"/>
        <w:ind w:left="4890"/>
        <w:rPr>
          <w:rFonts w:ascii="宋体" w:hAnsi="宋体" w:eastAsia="宋体" w:cs="宋体"/>
          <w:color w:val="auto"/>
          <w:sz w:val="25"/>
          <w:szCs w:val="25"/>
          <w:highlight w:val="none"/>
        </w:rPr>
      </w:pPr>
      <w:r>
        <w:rPr>
          <w:rFonts w:ascii="宋体" w:hAnsi="宋体" w:eastAsia="宋体" w:cs="宋体"/>
          <w:color w:val="auto"/>
          <w:spacing w:val="2"/>
          <w:sz w:val="25"/>
          <w:szCs w:val="25"/>
          <w:highlight w:val="none"/>
        </w:rPr>
        <w:t>投标人名称(加盖公章)</w:t>
      </w:r>
      <w:r>
        <w:rPr>
          <w:rFonts w:hint="eastAsia" w:ascii="宋体" w:hAnsi="宋体" w:eastAsia="宋体" w:cs="宋体"/>
          <w:color w:val="auto"/>
          <w:spacing w:val="2"/>
          <w:sz w:val="25"/>
          <w:szCs w:val="25"/>
          <w:highlight w:val="none"/>
          <w:lang w:eastAsia="zh-CN"/>
        </w:rPr>
        <w:t>：</w:t>
      </w:r>
      <w:r>
        <w:rPr>
          <w:rFonts w:ascii="宋体" w:hAnsi="宋体" w:eastAsia="宋体" w:cs="宋体"/>
          <w:color w:val="auto"/>
          <w:sz w:val="25"/>
          <w:szCs w:val="25"/>
          <w:highlight w:val="none"/>
          <w:u w:val="single" w:color="auto"/>
        </w:rPr>
        <w:t xml:space="preserve">            </w:t>
      </w:r>
    </w:p>
    <w:p>
      <w:pPr>
        <w:spacing w:before="1" w:line="223" w:lineRule="auto"/>
        <w:rPr>
          <w:rFonts w:hint="eastAsia" w:ascii="宋体" w:hAnsi="宋体" w:eastAsia="宋体" w:cs="宋体"/>
          <w:color w:val="auto"/>
          <w:spacing w:val="-48"/>
          <w:sz w:val="26"/>
          <w:szCs w:val="26"/>
          <w:highlight w:val="none"/>
          <w:lang w:val="en-US" w:eastAsia="zh-CN"/>
        </w:rPr>
      </w:pPr>
      <w:r>
        <w:rPr>
          <w:rFonts w:hint="eastAsia" w:ascii="宋体" w:hAnsi="宋体" w:eastAsia="宋体" w:cs="宋体"/>
          <w:color w:val="auto"/>
          <w:spacing w:val="-48"/>
          <w:sz w:val="26"/>
          <w:szCs w:val="26"/>
          <w:highlight w:val="none"/>
          <w:lang w:val="en-US" w:eastAsia="zh-CN"/>
        </w:rPr>
        <w:t xml:space="preserve"> </w:t>
      </w:r>
    </w:p>
    <w:p>
      <w:pPr>
        <w:spacing w:before="1" w:line="223" w:lineRule="auto"/>
        <w:ind w:firstLine="5248" w:firstLineChars="3200"/>
        <w:rPr>
          <w:rFonts w:ascii="宋体" w:hAnsi="宋体" w:eastAsia="宋体" w:cs="宋体"/>
          <w:color w:val="auto"/>
          <w:spacing w:val="-48"/>
          <w:sz w:val="26"/>
          <w:szCs w:val="26"/>
          <w:highlight w:val="none"/>
        </w:rPr>
      </w:pPr>
      <w:r>
        <w:rPr>
          <w:rFonts w:ascii="宋体" w:hAnsi="宋体" w:eastAsia="宋体" w:cs="宋体"/>
          <w:color w:val="auto"/>
          <w:spacing w:val="-48"/>
          <w:sz w:val="26"/>
          <w:szCs w:val="26"/>
          <w:highlight w:val="none"/>
        </w:rPr>
        <w:t>日</w:t>
      </w:r>
      <w:r>
        <w:rPr>
          <w:rFonts w:hint="eastAsia" w:ascii="宋体" w:hAnsi="宋体" w:eastAsia="宋体" w:cs="宋体"/>
          <w:color w:val="auto"/>
          <w:spacing w:val="-48"/>
          <w:sz w:val="26"/>
          <w:szCs w:val="26"/>
          <w:highlight w:val="none"/>
          <w:lang w:val="en-US" w:eastAsia="zh-CN"/>
        </w:rPr>
        <w:t xml:space="preserve"> </w:t>
      </w:r>
      <w:r>
        <w:rPr>
          <w:rFonts w:ascii="宋体" w:hAnsi="宋体" w:eastAsia="宋体" w:cs="宋体"/>
          <w:color w:val="auto"/>
          <w:spacing w:val="-48"/>
          <w:sz w:val="26"/>
          <w:szCs w:val="26"/>
          <w:highlight w:val="none"/>
        </w:rPr>
        <w:t>期</w:t>
      </w:r>
      <w:r>
        <w:rPr>
          <w:rFonts w:hint="eastAsia" w:ascii="宋体" w:hAnsi="宋体" w:eastAsia="宋体" w:cs="宋体"/>
          <w:color w:val="auto"/>
          <w:spacing w:val="-48"/>
          <w:sz w:val="26"/>
          <w:szCs w:val="26"/>
          <w:highlight w:val="none"/>
          <w:lang w:eastAsia="zh-CN"/>
        </w:rPr>
        <w:t>：</w:t>
      </w:r>
      <w:r>
        <w:rPr>
          <w:rFonts w:ascii="宋体" w:hAnsi="宋体" w:eastAsia="宋体" w:cs="宋体"/>
          <w:color w:val="auto"/>
          <w:spacing w:val="11"/>
          <w:sz w:val="26"/>
          <w:szCs w:val="26"/>
          <w:highlight w:val="none"/>
          <w:u w:val="single" w:color="auto"/>
        </w:rPr>
        <w:t xml:space="preserve">    </w:t>
      </w:r>
      <w:r>
        <w:rPr>
          <w:rFonts w:ascii="宋体" w:hAnsi="宋体" w:eastAsia="宋体" w:cs="宋体"/>
          <w:color w:val="auto"/>
          <w:spacing w:val="-109"/>
          <w:sz w:val="26"/>
          <w:szCs w:val="26"/>
          <w:highlight w:val="none"/>
        </w:rPr>
        <w:t xml:space="preserve"> </w:t>
      </w:r>
      <w:r>
        <w:rPr>
          <w:rFonts w:ascii="宋体" w:hAnsi="宋体" w:eastAsia="宋体" w:cs="宋体"/>
          <w:color w:val="auto"/>
          <w:spacing w:val="-48"/>
          <w:sz w:val="26"/>
          <w:szCs w:val="26"/>
          <w:highlight w:val="none"/>
        </w:rPr>
        <w:t>年</w:t>
      </w:r>
      <w:r>
        <w:rPr>
          <w:rFonts w:ascii="宋体" w:hAnsi="宋体" w:eastAsia="宋体" w:cs="宋体"/>
          <w:color w:val="auto"/>
          <w:spacing w:val="-128"/>
          <w:sz w:val="26"/>
          <w:szCs w:val="26"/>
          <w:highlight w:val="none"/>
        </w:rPr>
        <w:t xml:space="preserve"> </w:t>
      </w:r>
      <w:r>
        <w:rPr>
          <w:rFonts w:ascii="宋体" w:hAnsi="宋体" w:eastAsia="宋体" w:cs="宋体"/>
          <w:color w:val="auto"/>
          <w:spacing w:val="18"/>
          <w:sz w:val="26"/>
          <w:szCs w:val="26"/>
          <w:highlight w:val="none"/>
          <w:u w:val="single" w:color="auto"/>
        </w:rPr>
        <w:t xml:space="preserve">     </w:t>
      </w:r>
      <w:r>
        <w:rPr>
          <w:rFonts w:ascii="宋体" w:hAnsi="宋体" w:eastAsia="宋体" w:cs="宋体"/>
          <w:color w:val="auto"/>
          <w:spacing w:val="-110"/>
          <w:sz w:val="26"/>
          <w:szCs w:val="26"/>
          <w:highlight w:val="none"/>
        </w:rPr>
        <w:t xml:space="preserve"> </w:t>
      </w:r>
      <w:r>
        <w:rPr>
          <w:rFonts w:ascii="宋体" w:hAnsi="宋体" w:eastAsia="宋体" w:cs="宋体"/>
          <w:color w:val="auto"/>
          <w:spacing w:val="-48"/>
          <w:sz w:val="26"/>
          <w:szCs w:val="26"/>
          <w:highlight w:val="none"/>
        </w:rPr>
        <w:t>月</w:t>
      </w:r>
      <w:r>
        <w:rPr>
          <w:rFonts w:ascii="宋体" w:hAnsi="宋体" w:eastAsia="宋体" w:cs="宋体"/>
          <w:color w:val="auto"/>
          <w:spacing w:val="12"/>
          <w:sz w:val="26"/>
          <w:szCs w:val="26"/>
          <w:highlight w:val="none"/>
          <w:u w:val="single" w:color="auto"/>
        </w:rPr>
        <w:t xml:space="preserve">     </w:t>
      </w:r>
      <w:r>
        <w:rPr>
          <w:rFonts w:ascii="宋体" w:hAnsi="宋体" w:eastAsia="宋体" w:cs="宋体"/>
          <w:color w:val="auto"/>
          <w:spacing w:val="-107"/>
          <w:sz w:val="26"/>
          <w:szCs w:val="26"/>
          <w:highlight w:val="none"/>
        </w:rPr>
        <w:t xml:space="preserve"> </w:t>
      </w:r>
      <w:r>
        <w:rPr>
          <w:rFonts w:ascii="宋体" w:hAnsi="宋体" w:eastAsia="宋体" w:cs="宋体"/>
          <w:color w:val="auto"/>
          <w:spacing w:val="-48"/>
          <w:sz w:val="26"/>
          <w:szCs w:val="26"/>
          <w:highlight w:val="none"/>
        </w:rPr>
        <w:t>日</w:t>
      </w:r>
    </w:p>
    <w:p>
      <w:pPr>
        <w:spacing w:before="1" w:line="223" w:lineRule="auto"/>
        <w:rPr>
          <w:rFonts w:ascii="宋体" w:hAnsi="宋体" w:eastAsia="宋体" w:cs="宋体"/>
          <w:color w:val="auto"/>
          <w:sz w:val="25"/>
          <w:szCs w:val="25"/>
          <w:highlight w:val="none"/>
        </w:rPr>
      </w:pPr>
      <w:r>
        <w:rPr>
          <w:rFonts w:ascii="宋体" w:hAnsi="宋体" w:eastAsia="宋体" w:cs="宋体"/>
          <w:color w:val="auto"/>
          <w:spacing w:val="-17"/>
          <w:sz w:val="25"/>
          <w:szCs w:val="25"/>
          <w:highlight w:val="none"/>
        </w:rPr>
        <w:t>注：</w:t>
      </w:r>
    </w:p>
    <w:p>
      <w:pPr>
        <w:spacing w:before="181" w:line="339" w:lineRule="auto"/>
        <w:ind w:right="145"/>
        <w:rPr>
          <w:rFonts w:ascii="宋体" w:hAnsi="宋体" w:eastAsia="宋体" w:cs="宋体"/>
          <w:color w:val="auto"/>
          <w:sz w:val="25"/>
          <w:szCs w:val="25"/>
          <w:highlight w:val="none"/>
        </w:rPr>
      </w:pPr>
      <w:r>
        <w:rPr>
          <w:rFonts w:ascii="宋体" w:hAnsi="宋体" w:eastAsia="宋体" w:cs="宋体"/>
          <w:color w:val="auto"/>
          <w:spacing w:val="-11"/>
          <w:sz w:val="25"/>
          <w:szCs w:val="25"/>
          <w:highlight w:val="none"/>
        </w:rPr>
        <w:t>如本招标文件《投标人须知资料表》载明本项</w:t>
      </w:r>
      <w:r>
        <w:rPr>
          <w:rFonts w:ascii="宋体" w:hAnsi="宋体" w:eastAsia="宋体" w:cs="宋体"/>
          <w:color w:val="auto"/>
          <w:spacing w:val="-12"/>
          <w:sz w:val="25"/>
          <w:szCs w:val="25"/>
          <w:highlight w:val="none"/>
        </w:rPr>
        <w:t>目分包承担主体应具备的相应资质条件，</w:t>
      </w:r>
      <w:r>
        <w:rPr>
          <w:rFonts w:ascii="宋体" w:hAnsi="宋体" w:eastAsia="宋体" w:cs="宋体"/>
          <w:color w:val="auto"/>
          <w:sz w:val="25"/>
          <w:szCs w:val="25"/>
          <w:highlight w:val="none"/>
        </w:rPr>
        <w:t xml:space="preserve"> </w:t>
      </w:r>
      <w:r>
        <w:rPr>
          <w:rFonts w:ascii="宋体" w:hAnsi="宋体" w:eastAsia="宋体" w:cs="宋体"/>
          <w:color w:val="auto"/>
          <w:spacing w:val="-11"/>
          <w:sz w:val="25"/>
          <w:szCs w:val="25"/>
          <w:highlight w:val="none"/>
        </w:rPr>
        <w:t>则投标人须在本表中列明分包承担主体的资质等</w:t>
      </w:r>
      <w:r>
        <w:rPr>
          <w:rFonts w:ascii="宋体" w:hAnsi="宋体" w:eastAsia="宋体" w:cs="宋体"/>
          <w:color w:val="auto"/>
          <w:spacing w:val="-12"/>
          <w:sz w:val="25"/>
          <w:szCs w:val="25"/>
          <w:highlight w:val="none"/>
        </w:rPr>
        <w:t>级，并后附资质证书</w:t>
      </w:r>
      <w:r>
        <w:rPr>
          <w:rFonts w:hint="eastAsia" w:ascii="宋体" w:hAnsi="宋体" w:eastAsia="宋体" w:cs="宋体"/>
          <w:color w:val="auto"/>
          <w:spacing w:val="-12"/>
          <w:sz w:val="25"/>
          <w:szCs w:val="25"/>
          <w:highlight w:val="none"/>
          <w:lang w:val="en-US" w:eastAsia="zh-CN"/>
        </w:rPr>
        <w:t>复印</w:t>
      </w:r>
      <w:r>
        <w:rPr>
          <w:rFonts w:ascii="宋体" w:hAnsi="宋体" w:eastAsia="宋体" w:cs="宋体"/>
          <w:color w:val="auto"/>
          <w:spacing w:val="-12"/>
          <w:sz w:val="25"/>
          <w:szCs w:val="25"/>
          <w:highlight w:val="none"/>
        </w:rPr>
        <w:t>件，否则</w:t>
      </w:r>
      <w:r>
        <w:rPr>
          <w:rFonts w:ascii="宋体" w:hAnsi="宋体" w:eastAsia="宋体" w:cs="宋体"/>
          <w:b/>
          <w:bCs/>
          <w:color w:val="auto"/>
          <w:spacing w:val="-12"/>
          <w:sz w:val="25"/>
          <w:szCs w:val="25"/>
          <w:highlight w:val="none"/>
        </w:rPr>
        <w:t>投标</w:t>
      </w:r>
    </w:p>
    <w:p>
      <w:pPr>
        <w:spacing w:line="220" w:lineRule="auto"/>
        <w:ind w:left="3"/>
        <w:rPr>
          <w:rFonts w:ascii="宋体" w:hAnsi="宋体" w:eastAsia="宋体" w:cs="宋体"/>
          <w:color w:val="auto"/>
          <w:sz w:val="25"/>
          <w:szCs w:val="25"/>
          <w:highlight w:val="none"/>
        </w:rPr>
      </w:pPr>
      <w:r>
        <w:rPr>
          <w:rFonts w:ascii="宋体" w:hAnsi="宋体" w:eastAsia="宋体" w:cs="宋体"/>
          <w:b/>
          <w:bCs/>
          <w:color w:val="auto"/>
          <w:spacing w:val="-14"/>
          <w:sz w:val="25"/>
          <w:szCs w:val="25"/>
          <w:highlight w:val="none"/>
        </w:rPr>
        <w:t>无效。</w:t>
      </w:r>
    </w:p>
    <w:p>
      <w:pPr>
        <w:rPr>
          <w:color w:val="auto"/>
          <w:highlight w:val="none"/>
        </w:rPr>
        <w:sectPr>
          <w:headerReference r:id="rId57" w:type="default"/>
          <w:footerReference r:id="rId58" w:type="default"/>
          <w:pgSz w:w="11910" w:h="16840"/>
          <w:pgMar w:top="1066" w:right="1034" w:bottom="1035" w:left="1660" w:header="877" w:footer="886" w:gutter="0"/>
          <w:pgNumType w:fmt="decimal"/>
          <w:cols w:space="720" w:num="1"/>
        </w:sectPr>
      </w:pPr>
    </w:p>
    <w:p>
      <w:pPr>
        <w:spacing w:line="304" w:lineRule="auto"/>
        <w:rPr>
          <w:rFonts w:ascii="Arial"/>
          <w:color w:val="auto"/>
          <w:sz w:val="21"/>
          <w:highlight w:val="none"/>
        </w:rPr>
      </w:pPr>
    </w:p>
    <w:p>
      <w:pPr>
        <w:spacing w:before="117" w:line="219" w:lineRule="auto"/>
        <w:ind w:left="2205"/>
        <w:rPr>
          <w:rFonts w:ascii="宋体" w:hAnsi="宋体" w:eastAsia="宋体" w:cs="宋体"/>
          <w:color w:val="auto"/>
          <w:sz w:val="36"/>
          <w:szCs w:val="36"/>
          <w:highlight w:val="none"/>
        </w:rPr>
      </w:pPr>
      <w:r>
        <w:rPr>
          <w:rFonts w:ascii="宋体" w:hAnsi="宋体" w:eastAsia="宋体" w:cs="宋体"/>
          <w:b/>
          <w:bCs/>
          <w:color w:val="auto"/>
          <w:spacing w:val="15"/>
          <w:sz w:val="36"/>
          <w:szCs w:val="36"/>
          <w:highlight w:val="none"/>
        </w:rPr>
        <w:t>分包意向协议(实质性格式)</w:t>
      </w:r>
    </w:p>
    <w:p>
      <w:pPr>
        <w:spacing w:before="253" w:line="220" w:lineRule="auto"/>
        <w:ind w:left="489"/>
        <w:rPr>
          <w:rFonts w:ascii="宋体" w:hAnsi="宋体" w:eastAsia="宋体" w:cs="宋体"/>
          <w:color w:val="auto"/>
          <w:sz w:val="24"/>
          <w:szCs w:val="24"/>
          <w:highlight w:val="none"/>
        </w:rPr>
      </w:pPr>
      <w:r>
        <w:rPr>
          <w:rFonts w:ascii="宋体" w:hAnsi="宋体" w:eastAsia="宋体" w:cs="宋体"/>
          <w:color w:val="auto"/>
          <w:spacing w:val="13"/>
          <w:sz w:val="24"/>
          <w:szCs w:val="24"/>
          <w:highlight w:val="none"/>
        </w:rPr>
        <w:t>甲方(投标人):</w:t>
      </w:r>
      <w:r>
        <w:rPr>
          <w:rFonts w:ascii="宋体" w:hAnsi="宋体" w:eastAsia="宋体" w:cs="宋体"/>
          <w:color w:val="auto"/>
          <w:spacing w:val="-6"/>
          <w:sz w:val="24"/>
          <w:szCs w:val="24"/>
          <w:highlight w:val="none"/>
        </w:rPr>
        <w:t xml:space="preserve"> </w:t>
      </w:r>
      <w:r>
        <w:rPr>
          <w:rFonts w:ascii="宋体" w:hAnsi="宋体" w:eastAsia="宋体" w:cs="宋体"/>
          <w:color w:val="auto"/>
          <w:sz w:val="24"/>
          <w:szCs w:val="24"/>
          <w:highlight w:val="none"/>
          <w:u w:val="single" w:color="auto"/>
        </w:rPr>
        <w:t xml:space="preserve">         </w:t>
      </w:r>
    </w:p>
    <w:p>
      <w:pPr>
        <w:spacing w:before="181" w:line="219" w:lineRule="auto"/>
        <w:ind w:left="489"/>
        <w:rPr>
          <w:rFonts w:ascii="宋体" w:hAnsi="宋体" w:eastAsia="宋体" w:cs="宋体"/>
          <w:color w:val="auto"/>
          <w:sz w:val="24"/>
          <w:szCs w:val="24"/>
          <w:highlight w:val="none"/>
        </w:rPr>
      </w:pPr>
      <w:r>
        <w:rPr>
          <w:rFonts w:ascii="宋体" w:hAnsi="宋体" w:eastAsia="宋体" w:cs="宋体"/>
          <w:color w:val="auto"/>
          <w:spacing w:val="10"/>
          <w:sz w:val="24"/>
          <w:szCs w:val="24"/>
          <w:highlight w:val="none"/>
        </w:rPr>
        <w:t>乙方(拟分包单位):</w:t>
      </w:r>
      <w:r>
        <w:rPr>
          <w:rFonts w:ascii="宋体" w:hAnsi="宋体" w:eastAsia="宋体" w:cs="宋体"/>
          <w:color w:val="auto"/>
          <w:spacing w:val="-11"/>
          <w:sz w:val="24"/>
          <w:szCs w:val="24"/>
          <w:highlight w:val="none"/>
        </w:rPr>
        <w:t xml:space="preserve"> </w:t>
      </w:r>
      <w:r>
        <w:rPr>
          <w:rFonts w:ascii="宋体" w:hAnsi="宋体" w:eastAsia="宋体" w:cs="宋体"/>
          <w:color w:val="auto"/>
          <w:sz w:val="24"/>
          <w:szCs w:val="24"/>
          <w:highlight w:val="none"/>
          <w:u w:val="single" w:color="auto"/>
        </w:rPr>
        <w:t xml:space="preserve">         </w:t>
      </w:r>
    </w:p>
    <w:p>
      <w:pPr>
        <w:spacing w:before="177" w:line="360" w:lineRule="auto"/>
        <w:ind w:left="489"/>
        <w:rPr>
          <w:rFonts w:ascii="宋体" w:hAnsi="宋体" w:eastAsia="宋体" w:cs="宋体"/>
          <w:color w:val="auto"/>
          <w:sz w:val="24"/>
          <w:szCs w:val="24"/>
          <w:highlight w:val="none"/>
        </w:rPr>
      </w:pPr>
      <w:r>
        <w:rPr>
          <w:rFonts w:ascii="宋体" w:hAnsi="宋体" w:eastAsia="宋体" w:cs="宋体"/>
          <w:color w:val="auto"/>
          <w:spacing w:val="-10"/>
          <w:sz w:val="24"/>
          <w:szCs w:val="24"/>
          <w:highlight w:val="none"/>
        </w:rPr>
        <w:t>甲方承诺，</w:t>
      </w:r>
      <w:r>
        <w:rPr>
          <w:rFonts w:ascii="宋体" w:hAnsi="宋体" w:eastAsia="宋体" w:cs="宋体"/>
          <w:color w:val="auto"/>
          <w:spacing w:val="45"/>
          <w:sz w:val="24"/>
          <w:szCs w:val="24"/>
          <w:highlight w:val="none"/>
        </w:rPr>
        <w:t xml:space="preserve"> </w:t>
      </w:r>
      <w:r>
        <w:rPr>
          <w:rFonts w:ascii="宋体" w:hAnsi="宋体" w:eastAsia="宋体" w:cs="宋体"/>
          <w:color w:val="auto"/>
          <w:spacing w:val="-10"/>
          <w:sz w:val="24"/>
          <w:szCs w:val="24"/>
          <w:highlight w:val="none"/>
          <w:u w:val="none" w:color="auto"/>
        </w:rPr>
        <w:t>一旦在</w:t>
      </w:r>
      <w:r>
        <w:rPr>
          <w:rFonts w:hint="eastAsia" w:ascii="宋体" w:hAnsi="宋体" w:eastAsia="宋体" w:cs="宋体"/>
          <w:color w:val="auto"/>
          <w:spacing w:val="-10"/>
          <w:sz w:val="24"/>
          <w:szCs w:val="24"/>
          <w:highlight w:val="none"/>
          <w:u w:val="none" w:color="auto"/>
          <w:lang w:val="en-US" w:eastAsia="zh-CN"/>
        </w:rPr>
        <w:t xml:space="preserve"> </w:t>
      </w:r>
      <w:r>
        <w:rPr>
          <w:rFonts w:ascii="宋体" w:hAnsi="宋体" w:eastAsia="宋体" w:cs="宋体"/>
          <w:color w:val="auto"/>
          <w:spacing w:val="4"/>
          <w:sz w:val="24"/>
          <w:szCs w:val="24"/>
          <w:highlight w:val="none"/>
          <w:u w:val="single" w:color="auto"/>
        </w:rPr>
        <w:t xml:space="preserve">        </w:t>
      </w:r>
      <w:r>
        <w:rPr>
          <w:rFonts w:ascii="宋体" w:hAnsi="宋体" w:eastAsia="宋体" w:cs="宋体"/>
          <w:color w:val="auto"/>
          <w:spacing w:val="-7"/>
          <w:sz w:val="24"/>
          <w:szCs w:val="24"/>
          <w:highlight w:val="none"/>
        </w:rPr>
        <w:t xml:space="preserve"> </w:t>
      </w:r>
      <w:r>
        <w:rPr>
          <w:rFonts w:ascii="宋体" w:hAnsi="宋体" w:eastAsia="宋体" w:cs="宋体"/>
          <w:color w:val="auto"/>
          <w:spacing w:val="-10"/>
          <w:sz w:val="24"/>
          <w:szCs w:val="24"/>
          <w:highlight w:val="none"/>
        </w:rPr>
        <w:t>(采购项目名称)(项目编号/包号为：</w:t>
      </w:r>
      <w:r>
        <w:rPr>
          <w:rFonts w:ascii="宋体" w:hAnsi="宋体" w:eastAsia="宋体" w:cs="宋体"/>
          <w:color w:val="auto"/>
          <w:spacing w:val="40"/>
          <w:sz w:val="24"/>
          <w:szCs w:val="24"/>
          <w:highlight w:val="none"/>
        </w:rPr>
        <w:t xml:space="preserve"> </w:t>
      </w:r>
      <w:r>
        <w:rPr>
          <w:rFonts w:ascii="宋体" w:hAnsi="宋体" w:eastAsia="宋体" w:cs="宋体"/>
          <w:color w:val="auto"/>
          <w:spacing w:val="15"/>
          <w:sz w:val="24"/>
          <w:szCs w:val="24"/>
          <w:highlight w:val="none"/>
          <w:u w:val="single" w:color="auto"/>
        </w:rPr>
        <w:t xml:space="preserve">       </w:t>
      </w:r>
      <w:r>
        <w:rPr>
          <w:rFonts w:ascii="宋体" w:hAnsi="宋体" w:eastAsia="宋体" w:cs="宋体"/>
          <w:color w:val="auto"/>
          <w:spacing w:val="-10"/>
          <w:sz w:val="24"/>
          <w:szCs w:val="24"/>
          <w:highlight w:val="none"/>
        </w:rPr>
        <w:t>)招标</w:t>
      </w:r>
    </w:p>
    <w:p>
      <w:pPr>
        <w:spacing w:before="1" w:line="218"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采购项目中获得采购合同，将按照下述约定将合同项下部分内容分包给乙方：</w:t>
      </w:r>
    </w:p>
    <w:p>
      <w:pPr>
        <w:spacing w:before="177" w:line="219" w:lineRule="auto"/>
        <w:ind w:left="489"/>
        <w:outlineLvl w:val="2"/>
        <w:rPr>
          <w:rFonts w:hint="eastAsia" w:ascii="宋体" w:hAnsi="宋体" w:eastAsia="宋体" w:cs="宋体"/>
          <w:color w:val="auto"/>
          <w:sz w:val="24"/>
          <w:szCs w:val="24"/>
          <w:highlight w:val="none"/>
          <w:lang w:eastAsia="zh-CN"/>
        </w:rPr>
      </w:pPr>
      <w:bookmarkStart w:id="148" w:name="_Toc22796"/>
      <w:r>
        <w:rPr>
          <w:rFonts w:ascii="宋体" w:hAnsi="宋体" w:eastAsia="宋体" w:cs="宋体"/>
          <w:color w:val="auto"/>
          <w:spacing w:val="-26"/>
          <w:sz w:val="24"/>
          <w:szCs w:val="24"/>
          <w:highlight w:val="none"/>
        </w:rPr>
        <w:t>1.分包内容；</w:t>
      </w:r>
      <w:bookmarkEnd w:id="148"/>
      <w:r>
        <w:rPr>
          <w:rFonts w:ascii="宋体" w:hAnsi="宋体" w:eastAsia="宋体" w:cs="宋体"/>
          <w:color w:val="auto"/>
          <w:spacing w:val="21"/>
          <w:sz w:val="24"/>
          <w:szCs w:val="24"/>
          <w:highlight w:val="none"/>
        </w:rPr>
        <w:t xml:space="preserve"> </w:t>
      </w:r>
      <w:r>
        <w:rPr>
          <w:rFonts w:ascii="宋体" w:hAnsi="宋体" w:eastAsia="宋体" w:cs="宋体"/>
          <w:color w:val="auto"/>
          <w:sz w:val="24"/>
          <w:szCs w:val="24"/>
          <w:highlight w:val="none"/>
          <w:u w:val="single" w:color="auto"/>
        </w:rPr>
        <w:t xml:space="preserve">      </w:t>
      </w:r>
      <w:r>
        <w:rPr>
          <w:rFonts w:hint="eastAsia" w:ascii="宋体" w:hAnsi="宋体" w:eastAsia="宋体" w:cs="宋体"/>
          <w:color w:val="auto"/>
          <w:sz w:val="24"/>
          <w:szCs w:val="24"/>
          <w:highlight w:val="none"/>
          <w:u w:val="none" w:color="auto"/>
          <w:lang w:eastAsia="zh-CN"/>
        </w:rPr>
        <w:t>。</w:t>
      </w:r>
    </w:p>
    <w:p>
      <w:pPr>
        <w:spacing w:before="173" w:line="219" w:lineRule="auto"/>
        <w:ind w:left="489"/>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2.分包金额：</w:t>
      </w:r>
      <w:r>
        <w:rPr>
          <w:rFonts w:ascii="宋体" w:hAnsi="宋体" w:eastAsia="宋体" w:cs="宋体"/>
          <w:color w:val="auto"/>
          <w:spacing w:val="9"/>
          <w:sz w:val="24"/>
          <w:szCs w:val="24"/>
          <w:highlight w:val="none"/>
        </w:rPr>
        <w:t xml:space="preserve"> </w:t>
      </w:r>
      <w:r>
        <w:rPr>
          <w:rFonts w:ascii="宋体" w:hAnsi="宋体" w:eastAsia="宋体" w:cs="宋体"/>
          <w:color w:val="auto"/>
          <w:spacing w:val="2"/>
          <w:sz w:val="24"/>
          <w:szCs w:val="24"/>
          <w:highlight w:val="none"/>
          <w:u w:val="single" w:color="auto"/>
        </w:rPr>
        <w:t xml:space="preserve">     </w:t>
      </w:r>
      <w:r>
        <w:rPr>
          <w:rFonts w:hint="eastAsia" w:ascii="宋体" w:hAnsi="宋体" w:eastAsia="宋体" w:cs="宋体"/>
          <w:color w:val="auto"/>
          <w:spacing w:val="110"/>
          <w:sz w:val="24"/>
          <w:szCs w:val="24"/>
          <w:highlight w:val="none"/>
          <w:lang w:eastAsia="zh-CN"/>
        </w:rPr>
        <w:t>，</w:t>
      </w:r>
      <w:r>
        <w:rPr>
          <w:rFonts w:ascii="宋体" w:hAnsi="宋体" w:eastAsia="宋体" w:cs="宋体"/>
          <w:color w:val="auto"/>
          <w:spacing w:val="-7"/>
          <w:sz w:val="24"/>
          <w:szCs w:val="24"/>
          <w:highlight w:val="none"/>
        </w:rPr>
        <w:t>该金额占该采购包合同金额的比例为</w:t>
      </w:r>
      <w:r>
        <w:rPr>
          <w:rFonts w:ascii="宋体" w:hAnsi="宋体" w:eastAsia="宋体" w:cs="宋体"/>
          <w:color w:val="auto"/>
          <w:spacing w:val="-107"/>
          <w:sz w:val="24"/>
          <w:szCs w:val="24"/>
          <w:highlight w:val="none"/>
        </w:rPr>
        <w:t xml:space="preserve"> </w:t>
      </w:r>
      <w:r>
        <w:rPr>
          <w:rFonts w:ascii="宋体" w:hAnsi="宋体" w:eastAsia="宋体" w:cs="宋体"/>
          <w:color w:val="auto"/>
          <w:spacing w:val="13"/>
          <w:sz w:val="24"/>
          <w:szCs w:val="24"/>
          <w:highlight w:val="none"/>
          <w:u w:val="single" w:color="auto"/>
        </w:rPr>
        <w:t xml:space="preserve">   </w:t>
      </w:r>
      <w:r>
        <w:rPr>
          <w:rFonts w:ascii="宋体" w:hAnsi="宋体" w:eastAsia="宋体" w:cs="宋体"/>
          <w:color w:val="auto"/>
          <w:spacing w:val="-119"/>
          <w:sz w:val="24"/>
          <w:szCs w:val="24"/>
          <w:highlight w:val="none"/>
        </w:rPr>
        <w:t xml:space="preserve"> </w:t>
      </w:r>
      <w:r>
        <w:rPr>
          <w:rFonts w:ascii="宋体" w:hAnsi="宋体" w:eastAsia="宋体" w:cs="宋体"/>
          <w:color w:val="auto"/>
          <w:spacing w:val="-7"/>
          <w:sz w:val="24"/>
          <w:szCs w:val="24"/>
          <w:highlight w:val="none"/>
        </w:rPr>
        <w:t>%</w:t>
      </w:r>
      <w:r>
        <w:rPr>
          <w:rFonts w:ascii="宋体" w:hAnsi="宋体" w:eastAsia="宋体" w:cs="宋体"/>
          <w:color w:val="auto"/>
          <w:spacing w:val="-8"/>
          <w:sz w:val="24"/>
          <w:szCs w:val="24"/>
          <w:highlight w:val="none"/>
        </w:rPr>
        <w:t>。</w:t>
      </w:r>
    </w:p>
    <w:p>
      <w:pPr>
        <w:spacing w:before="197" w:line="219" w:lineRule="auto"/>
        <w:ind w:left="489"/>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乙方承诺将在上述情况下与甲方签订分包合同。</w:t>
      </w:r>
    </w:p>
    <w:p>
      <w:pPr>
        <w:spacing w:before="174" w:line="460" w:lineRule="exact"/>
        <w:ind w:left="489"/>
        <w:rPr>
          <w:rFonts w:ascii="宋体" w:hAnsi="宋体" w:eastAsia="宋体" w:cs="宋体"/>
          <w:color w:val="auto"/>
          <w:sz w:val="24"/>
          <w:szCs w:val="24"/>
          <w:highlight w:val="none"/>
        </w:rPr>
      </w:pPr>
      <w:r>
        <w:rPr>
          <w:rFonts w:ascii="宋体" w:hAnsi="宋体" w:eastAsia="宋体" w:cs="宋体"/>
          <w:color w:val="auto"/>
          <w:spacing w:val="5"/>
          <w:position w:val="16"/>
          <w:sz w:val="24"/>
          <w:szCs w:val="24"/>
          <w:highlight w:val="none"/>
        </w:rPr>
        <w:t>本协议自各方盖章之日起生效，如甲方未在该项目(采购包)中标，本协议自动终</w:t>
      </w:r>
    </w:p>
    <w:p>
      <w:pPr>
        <w:spacing w:before="1" w:line="233"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止。</w:t>
      </w:r>
    </w:p>
    <w:p>
      <w:pPr>
        <w:spacing w:line="257" w:lineRule="auto"/>
        <w:rPr>
          <w:rFonts w:ascii="Arial"/>
          <w:color w:val="auto"/>
          <w:sz w:val="21"/>
          <w:highlight w:val="none"/>
        </w:rPr>
      </w:pPr>
    </w:p>
    <w:p>
      <w:pPr>
        <w:spacing w:line="258" w:lineRule="auto"/>
        <w:rPr>
          <w:rFonts w:ascii="Arial"/>
          <w:color w:val="auto"/>
          <w:sz w:val="21"/>
          <w:highlight w:val="none"/>
        </w:rPr>
      </w:pPr>
    </w:p>
    <w:p>
      <w:pPr>
        <w:spacing w:before="78" w:line="234" w:lineRule="auto"/>
        <w:ind w:left="489"/>
        <w:rPr>
          <w:rFonts w:ascii="宋体" w:hAnsi="宋体" w:eastAsia="宋体" w:cs="宋体"/>
          <w:color w:val="auto"/>
          <w:sz w:val="24"/>
          <w:szCs w:val="24"/>
          <w:highlight w:val="none"/>
        </w:rPr>
      </w:pPr>
      <w:r>
        <w:rPr>
          <w:rFonts w:ascii="宋体" w:hAnsi="宋体" w:eastAsia="宋体" w:cs="宋体"/>
          <w:color w:val="auto"/>
          <w:spacing w:val="17"/>
          <w:sz w:val="24"/>
          <w:szCs w:val="24"/>
          <w:highlight w:val="none"/>
        </w:rPr>
        <w:t>甲方(盖章):</w:t>
      </w:r>
      <w:r>
        <w:rPr>
          <w:rFonts w:ascii="宋体" w:hAnsi="宋体" w:eastAsia="宋体" w:cs="宋体"/>
          <w:color w:val="auto"/>
          <w:spacing w:val="-11"/>
          <w:sz w:val="24"/>
          <w:szCs w:val="24"/>
          <w:highlight w:val="none"/>
        </w:rPr>
        <w:t xml:space="preserve"> </w:t>
      </w:r>
      <w:r>
        <w:rPr>
          <w:rFonts w:ascii="宋体" w:hAnsi="宋体" w:eastAsia="宋体" w:cs="宋体"/>
          <w:color w:val="auto"/>
          <w:spacing w:val="6"/>
          <w:sz w:val="24"/>
          <w:szCs w:val="24"/>
          <w:highlight w:val="none"/>
          <w:u w:val="single" w:color="auto"/>
        </w:rPr>
        <w:t xml:space="preserve">         </w:t>
      </w:r>
      <w:r>
        <w:rPr>
          <w:rFonts w:ascii="宋体" w:hAnsi="宋体" w:eastAsia="宋体" w:cs="宋体"/>
          <w:color w:val="auto"/>
          <w:spacing w:val="6"/>
          <w:sz w:val="24"/>
          <w:szCs w:val="24"/>
          <w:highlight w:val="none"/>
        </w:rPr>
        <w:t xml:space="preserve">                </w:t>
      </w:r>
      <w:r>
        <w:rPr>
          <w:rFonts w:ascii="宋体" w:hAnsi="宋体" w:eastAsia="宋体" w:cs="宋体"/>
          <w:color w:val="auto"/>
          <w:spacing w:val="17"/>
          <w:sz w:val="24"/>
          <w:szCs w:val="24"/>
          <w:highlight w:val="none"/>
        </w:rPr>
        <w:t>乙方(盖章):</w:t>
      </w:r>
      <w:r>
        <w:rPr>
          <w:rFonts w:ascii="宋体" w:hAnsi="宋体" w:eastAsia="宋体" w:cs="宋体"/>
          <w:color w:val="auto"/>
          <w:spacing w:val="-49"/>
          <w:sz w:val="24"/>
          <w:szCs w:val="24"/>
          <w:highlight w:val="none"/>
        </w:rPr>
        <w:t xml:space="preserve"> </w:t>
      </w:r>
      <w:r>
        <w:rPr>
          <w:rFonts w:ascii="宋体" w:hAnsi="宋体" w:eastAsia="宋体" w:cs="宋体"/>
          <w:color w:val="auto"/>
          <w:sz w:val="24"/>
          <w:szCs w:val="24"/>
          <w:highlight w:val="none"/>
          <w:u w:val="single" w:color="auto"/>
        </w:rPr>
        <w:t xml:space="preserve">          </w:t>
      </w:r>
    </w:p>
    <w:p>
      <w:pPr>
        <w:spacing w:line="248" w:lineRule="auto"/>
        <w:rPr>
          <w:rFonts w:ascii="Arial"/>
          <w:color w:val="auto"/>
          <w:sz w:val="21"/>
          <w:highlight w:val="none"/>
        </w:rPr>
      </w:pPr>
    </w:p>
    <w:p>
      <w:pPr>
        <w:spacing w:line="248" w:lineRule="auto"/>
        <w:rPr>
          <w:rFonts w:ascii="Arial"/>
          <w:color w:val="auto"/>
          <w:sz w:val="21"/>
          <w:highlight w:val="none"/>
        </w:rPr>
      </w:pPr>
    </w:p>
    <w:p>
      <w:pPr>
        <w:spacing w:line="283" w:lineRule="auto"/>
        <w:ind w:firstLine="4428" w:firstLineChars="2700"/>
        <w:rPr>
          <w:rFonts w:ascii="Arial"/>
          <w:color w:val="auto"/>
          <w:sz w:val="21"/>
          <w:highlight w:val="none"/>
        </w:rPr>
      </w:pPr>
      <w:r>
        <w:rPr>
          <w:rFonts w:ascii="宋体" w:hAnsi="宋体" w:eastAsia="宋体" w:cs="宋体"/>
          <w:color w:val="auto"/>
          <w:spacing w:val="-48"/>
          <w:sz w:val="26"/>
          <w:szCs w:val="26"/>
          <w:highlight w:val="none"/>
        </w:rPr>
        <w:t>日</w:t>
      </w:r>
      <w:r>
        <w:rPr>
          <w:rFonts w:hint="eastAsia" w:ascii="宋体" w:hAnsi="宋体" w:eastAsia="宋体" w:cs="宋体"/>
          <w:color w:val="auto"/>
          <w:spacing w:val="-48"/>
          <w:sz w:val="26"/>
          <w:szCs w:val="26"/>
          <w:highlight w:val="none"/>
          <w:lang w:val="en-US" w:eastAsia="zh-CN"/>
        </w:rPr>
        <w:t xml:space="preserve"> </w:t>
      </w:r>
      <w:r>
        <w:rPr>
          <w:rFonts w:ascii="宋体" w:hAnsi="宋体" w:eastAsia="宋体" w:cs="宋体"/>
          <w:color w:val="auto"/>
          <w:spacing w:val="-48"/>
          <w:sz w:val="26"/>
          <w:szCs w:val="26"/>
          <w:highlight w:val="none"/>
        </w:rPr>
        <w:t>期</w:t>
      </w:r>
      <w:r>
        <w:rPr>
          <w:rFonts w:hint="eastAsia" w:ascii="宋体" w:hAnsi="宋体" w:eastAsia="宋体" w:cs="宋体"/>
          <w:color w:val="auto"/>
          <w:spacing w:val="-48"/>
          <w:sz w:val="26"/>
          <w:szCs w:val="26"/>
          <w:highlight w:val="none"/>
          <w:lang w:eastAsia="zh-CN"/>
        </w:rPr>
        <w:t>：</w:t>
      </w:r>
      <w:r>
        <w:rPr>
          <w:rFonts w:ascii="宋体" w:hAnsi="宋体" w:eastAsia="宋体" w:cs="宋体"/>
          <w:color w:val="auto"/>
          <w:spacing w:val="11"/>
          <w:sz w:val="26"/>
          <w:szCs w:val="26"/>
          <w:highlight w:val="none"/>
          <w:u w:val="single" w:color="auto"/>
        </w:rPr>
        <w:t xml:space="preserve">    </w:t>
      </w:r>
      <w:r>
        <w:rPr>
          <w:rFonts w:ascii="宋体" w:hAnsi="宋体" w:eastAsia="宋体" w:cs="宋体"/>
          <w:color w:val="auto"/>
          <w:spacing w:val="-109"/>
          <w:sz w:val="26"/>
          <w:szCs w:val="26"/>
          <w:highlight w:val="none"/>
        </w:rPr>
        <w:t xml:space="preserve"> </w:t>
      </w:r>
      <w:r>
        <w:rPr>
          <w:rFonts w:ascii="宋体" w:hAnsi="宋体" w:eastAsia="宋体" w:cs="宋体"/>
          <w:color w:val="auto"/>
          <w:spacing w:val="-48"/>
          <w:sz w:val="26"/>
          <w:szCs w:val="26"/>
          <w:highlight w:val="none"/>
        </w:rPr>
        <w:t>年</w:t>
      </w:r>
      <w:r>
        <w:rPr>
          <w:rFonts w:ascii="宋体" w:hAnsi="宋体" w:eastAsia="宋体" w:cs="宋体"/>
          <w:color w:val="auto"/>
          <w:spacing w:val="-128"/>
          <w:sz w:val="26"/>
          <w:szCs w:val="26"/>
          <w:highlight w:val="none"/>
        </w:rPr>
        <w:t xml:space="preserve"> </w:t>
      </w:r>
      <w:r>
        <w:rPr>
          <w:rFonts w:ascii="宋体" w:hAnsi="宋体" w:eastAsia="宋体" w:cs="宋体"/>
          <w:color w:val="auto"/>
          <w:spacing w:val="18"/>
          <w:sz w:val="26"/>
          <w:szCs w:val="26"/>
          <w:highlight w:val="none"/>
          <w:u w:val="single" w:color="auto"/>
        </w:rPr>
        <w:t xml:space="preserve">     </w:t>
      </w:r>
      <w:r>
        <w:rPr>
          <w:rFonts w:ascii="宋体" w:hAnsi="宋体" w:eastAsia="宋体" w:cs="宋体"/>
          <w:color w:val="auto"/>
          <w:spacing w:val="-110"/>
          <w:sz w:val="26"/>
          <w:szCs w:val="26"/>
          <w:highlight w:val="none"/>
        </w:rPr>
        <w:t xml:space="preserve"> </w:t>
      </w:r>
      <w:r>
        <w:rPr>
          <w:rFonts w:ascii="宋体" w:hAnsi="宋体" w:eastAsia="宋体" w:cs="宋体"/>
          <w:color w:val="auto"/>
          <w:spacing w:val="-48"/>
          <w:sz w:val="26"/>
          <w:szCs w:val="26"/>
          <w:highlight w:val="none"/>
        </w:rPr>
        <w:t>月</w:t>
      </w:r>
      <w:r>
        <w:rPr>
          <w:rFonts w:ascii="宋体" w:hAnsi="宋体" w:eastAsia="宋体" w:cs="宋体"/>
          <w:color w:val="auto"/>
          <w:spacing w:val="12"/>
          <w:sz w:val="26"/>
          <w:szCs w:val="26"/>
          <w:highlight w:val="none"/>
          <w:u w:val="single" w:color="auto"/>
        </w:rPr>
        <w:t xml:space="preserve">     </w:t>
      </w:r>
      <w:r>
        <w:rPr>
          <w:rFonts w:ascii="宋体" w:hAnsi="宋体" w:eastAsia="宋体" w:cs="宋体"/>
          <w:color w:val="auto"/>
          <w:spacing w:val="-107"/>
          <w:sz w:val="26"/>
          <w:szCs w:val="26"/>
          <w:highlight w:val="none"/>
        </w:rPr>
        <w:t xml:space="preserve"> </w:t>
      </w:r>
      <w:r>
        <w:rPr>
          <w:rFonts w:ascii="宋体" w:hAnsi="宋体" w:eastAsia="宋体" w:cs="宋体"/>
          <w:color w:val="auto"/>
          <w:spacing w:val="-48"/>
          <w:sz w:val="26"/>
          <w:szCs w:val="26"/>
          <w:highlight w:val="none"/>
        </w:rPr>
        <w:t>日</w:t>
      </w:r>
    </w:p>
    <w:p>
      <w:pPr>
        <w:spacing w:line="284" w:lineRule="auto"/>
        <w:rPr>
          <w:rFonts w:ascii="Arial"/>
          <w:color w:val="auto"/>
          <w:sz w:val="21"/>
          <w:highlight w:val="none"/>
        </w:rPr>
      </w:pPr>
    </w:p>
    <w:p>
      <w:pPr>
        <w:spacing w:before="65" w:line="224" w:lineRule="auto"/>
        <w:rPr>
          <w:rFonts w:ascii="宋体" w:hAnsi="宋体" w:eastAsia="宋体" w:cs="宋体"/>
          <w:color w:val="auto"/>
          <w:sz w:val="20"/>
          <w:szCs w:val="20"/>
          <w:highlight w:val="none"/>
        </w:rPr>
      </w:pPr>
      <w:r>
        <w:rPr>
          <w:rFonts w:ascii="宋体" w:hAnsi="宋体" w:eastAsia="宋体" w:cs="宋体"/>
          <w:color w:val="auto"/>
          <w:spacing w:val="-4"/>
          <w:sz w:val="20"/>
          <w:szCs w:val="20"/>
          <w:highlight w:val="none"/>
        </w:rPr>
        <w:t>注</w:t>
      </w:r>
      <w:r>
        <w:rPr>
          <w:rFonts w:ascii="宋体" w:hAnsi="宋体" w:eastAsia="宋体" w:cs="宋体"/>
          <w:color w:val="auto"/>
          <w:spacing w:val="-27"/>
          <w:sz w:val="20"/>
          <w:szCs w:val="20"/>
          <w:highlight w:val="none"/>
        </w:rPr>
        <w:t xml:space="preserve"> </w:t>
      </w:r>
      <w:r>
        <w:rPr>
          <w:rFonts w:ascii="宋体" w:hAnsi="宋体" w:eastAsia="宋体" w:cs="宋体"/>
          <w:color w:val="auto"/>
          <w:spacing w:val="-4"/>
          <w:sz w:val="20"/>
          <w:szCs w:val="20"/>
          <w:highlight w:val="none"/>
        </w:rPr>
        <w:t>：</w:t>
      </w:r>
    </w:p>
    <w:p>
      <w:pPr>
        <w:spacing w:before="171" w:line="362" w:lineRule="auto"/>
        <w:jc w:val="both"/>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本协议仅在投标人"为落实政府采购政策"而向中小企业分包时必须提供，否则</w:t>
      </w:r>
      <w:r>
        <w:rPr>
          <w:rFonts w:ascii="宋体" w:hAnsi="宋体" w:eastAsia="宋体" w:cs="宋体"/>
          <w:b/>
          <w:bCs/>
          <w:color w:val="auto"/>
          <w:spacing w:val="-3"/>
          <w:sz w:val="24"/>
          <w:szCs w:val="24"/>
          <w:highlight w:val="none"/>
        </w:rPr>
        <w:t>投标无效；</w:t>
      </w:r>
      <w:r>
        <w:rPr>
          <w:rFonts w:ascii="宋体" w:hAnsi="宋体" w:eastAsia="宋体" w:cs="宋体"/>
          <w:color w:val="auto"/>
          <w:spacing w:val="12"/>
          <w:sz w:val="24"/>
          <w:szCs w:val="24"/>
          <w:highlight w:val="none"/>
        </w:rPr>
        <w:t xml:space="preserve"> </w:t>
      </w:r>
      <w:r>
        <w:rPr>
          <w:rFonts w:ascii="宋体" w:hAnsi="宋体" w:eastAsia="宋体" w:cs="宋体"/>
          <w:color w:val="auto"/>
          <w:spacing w:val="2"/>
          <w:sz w:val="24"/>
          <w:szCs w:val="24"/>
          <w:highlight w:val="none"/>
        </w:rPr>
        <w:t>且投标人须与所有拟分包单位分别签订《分包意</w:t>
      </w:r>
      <w:r>
        <w:rPr>
          <w:rFonts w:ascii="宋体" w:hAnsi="宋体" w:eastAsia="宋体" w:cs="宋体"/>
          <w:color w:val="auto"/>
          <w:spacing w:val="1"/>
          <w:sz w:val="24"/>
          <w:szCs w:val="24"/>
          <w:highlight w:val="none"/>
        </w:rPr>
        <w:t>向协议》,每单位签订一份，并在投标</w:t>
      </w:r>
    </w:p>
    <w:p>
      <w:pPr>
        <w:spacing w:line="219"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文件中提交全部协议原件</w:t>
      </w:r>
      <w:r>
        <w:rPr>
          <w:rFonts w:hint="eastAsia" w:ascii="宋体" w:hAnsi="宋体" w:eastAsia="宋体" w:cs="宋体"/>
          <w:color w:val="auto"/>
          <w:spacing w:val="-1"/>
          <w:sz w:val="24"/>
          <w:szCs w:val="24"/>
          <w:highlight w:val="none"/>
          <w:lang w:val="en-US" w:eastAsia="zh-CN"/>
        </w:rPr>
        <w:t>的复印</w:t>
      </w:r>
      <w:r>
        <w:rPr>
          <w:rFonts w:ascii="宋体" w:hAnsi="宋体" w:eastAsia="宋体" w:cs="宋体"/>
          <w:color w:val="auto"/>
          <w:spacing w:val="-1"/>
          <w:sz w:val="24"/>
          <w:szCs w:val="24"/>
          <w:highlight w:val="none"/>
        </w:rPr>
        <w:t>件，否则</w:t>
      </w:r>
      <w:r>
        <w:rPr>
          <w:rFonts w:ascii="宋体" w:hAnsi="宋体" w:eastAsia="宋体" w:cs="宋体"/>
          <w:b/>
          <w:bCs/>
          <w:color w:val="auto"/>
          <w:spacing w:val="-1"/>
          <w:sz w:val="24"/>
          <w:szCs w:val="24"/>
          <w:highlight w:val="none"/>
        </w:rPr>
        <w:t>投标</w:t>
      </w:r>
      <w:r>
        <w:rPr>
          <w:rFonts w:ascii="宋体" w:hAnsi="宋体" w:eastAsia="宋体" w:cs="宋体"/>
          <w:b/>
          <w:bCs/>
          <w:color w:val="auto"/>
          <w:spacing w:val="-2"/>
          <w:sz w:val="24"/>
          <w:szCs w:val="24"/>
          <w:highlight w:val="none"/>
        </w:rPr>
        <w:t>无效。</w:t>
      </w:r>
    </w:p>
    <w:p>
      <w:pPr>
        <w:rPr>
          <w:color w:val="auto"/>
          <w:highlight w:val="none"/>
        </w:rPr>
        <w:sectPr>
          <w:headerReference r:id="rId59" w:type="default"/>
          <w:footerReference r:id="rId60" w:type="default"/>
          <w:pgSz w:w="11910" w:h="16840"/>
          <w:pgMar w:top="1046" w:right="963" w:bottom="1035" w:left="1680" w:header="857" w:footer="886" w:gutter="0"/>
          <w:pgNumType w:fmt="decimal"/>
          <w:cols w:space="720" w:num="1"/>
        </w:sectPr>
      </w:pPr>
    </w:p>
    <w:p>
      <w:pPr>
        <w:spacing w:before="78" w:line="219" w:lineRule="auto"/>
        <w:ind w:left="20"/>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2-</w:t>
      </w:r>
      <w:r>
        <w:rPr>
          <w:rFonts w:hint="eastAsia" w:ascii="宋体" w:hAnsi="宋体" w:eastAsia="宋体" w:cs="宋体"/>
          <w:color w:val="auto"/>
          <w:spacing w:val="6"/>
          <w:sz w:val="24"/>
          <w:szCs w:val="24"/>
          <w:highlight w:val="none"/>
          <w:lang w:val="en-US" w:eastAsia="zh-CN"/>
        </w:rPr>
        <w:t>4</w:t>
      </w:r>
      <w:r>
        <w:rPr>
          <w:rFonts w:ascii="宋体" w:hAnsi="宋体" w:eastAsia="宋体" w:cs="宋体"/>
          <w:color w:val="auto"/>
          <w:spacing w:val="59"/>
          <w:sz w:val="24"/>
          <w:szCs w:val="24"/>
          <w:highlight w:val="none"/>
        </w:rPr>
        <w:t xml:space="preserve"> </w:t>
      </w:r>
      <w:r>
        <w:rPr>
          <w:rFonts w:ascii="宋体" w:hAnsi="宋体" w:eastAsia="宋体" w:cs="宋体"/>
          <w:color w:val="auto"/>
          <w:spacing w:val="6"/>
          <w:sz w:val="24"/>
          <w:szCs w:val="24"/>
          <w:highlight w:val="none"/>
        </w:rPr>
        <w:t>其它落实政府采购政策的资格要求(如有)</w:t>
      </w:r>
    </w:p>
    <w:p>
      <w:pPr>
        <w:rPr>
          <w:color w:val="auto"/>
          <w:highlight w:val="none"/>
        </w:rPr>
        <w:sectPr>
          <w:headerReference r:id="rId61" w:type="default"/>
          <w:footerReference r:id="rId62" w:type="default"/>
          <w:pgSz w:w="11910" w:h="16840"/>
          <w:pgMar w:top="1120" w:right="1130" w:bottom="1035" w:left="1670" w:header="857" w:footer="886" w:gutter="0"/>
          <w:pgNumType w:fmt="decimal"/>
          <w:cols w:space="720" w:num="1"/>
        </w:sectPr>
      </w:pPr>
    </w:p>
    <w:p>
      <w:pPr>
        <w:spacing w:before="74" w:line="472" w:lineRule="exact"/>
        <w:ind w:left="10"/>
        <w:outlineLvl w:val="2"/>
        <w:rPr>
          <w:rFonts w:ascii="宋体" w:hAnsi="宋体" w:eastAsia="宋体" w:cs="宋体"/>
          <w:color w:val="auto"/>
          <w:sz w:val="23"/>
          <w:szCs w:val="23"/>
          <w:highlight w:val="none"/>
        </w:rPr>
      </w:pPr>
      <w:bookmarkStart w:id="149" w:name="_Toc9550"/>
      <w:r>
        <w:rPr>
          <w:rFonts w:ascii="宋体" w:hAnsi="宋体" w:eastAsia="宋体" w:cs="宋体"/>
          <w:color w:val="auto"/>
          <w:spacing w:val="17"/>
          <w:position w:val="18"/>
          <w:sz w:val="23"/>
          <w:szCs w:val="23"/>
          <w:highlight w:val="none"/>
        </w:rPr>
        <w:t>3</w:t>
      </w:r>
      <w:r>
        <w:rPr>
          <w:rFonts w:ascii="宋体" w:hAnsi="宋体" w:eastAsia="宋体" w:cs="宋体"/>
          <w:color w:val="auto"/>
          <w:spacing w:val="24"/>
          <w:position w:val="18"/>
          <w:sz w:val="23"/>
          <w:szCs w:val="23"/>
          <w:highlight w:val="none"/>
        </w:rPr>
        <w:t xml:space="preserve"> </w:t>
      </w:r>
      <w:r>
        <w:rPr>
          <w:rFonts w:ascii="宋体" w:hAnsi="宋体" w:eastAsia="宋体" w:cs="宋体"/>
          <w:color w:val="auto"/>
          <w:spacing w:val="17"/>
          <w:position w:val="18"/>
          <w:sz w:val="23"/>
          <w:szCs w:val="23"/>
          <w:highlight w:val="none"/>
        </w:rPr>
        <w:t>本项目的特定资格要求(如有)</w:t>
      </w:r>
      <w:bookmarkEnd w:id="149"/>
    </w:p>
    <w:p>
      <w:pPr>
        <w:spacing w:line="220" w:lineRule="auto"/>
        <w:ind w:left="10"/>
        <w:rPr>
          <w:rFonts w:ascii="宋体" w:hAnsi="宋体" w:eastAsia="宋体" w:cs="宋体"/>
          <w:color w:val="auto"/>
          <w:sz w:val="23"/>
          <w:szCs w:val="23"/>
          <w:highlight w:val="none"/>
        </w:rPr>
      </w:pPr>
      <w:r>
        <w:rPr>
          <w:rFonts w:ascii="宋体" w:hAnsi="宋体" w:eastAsia="宋体" w:cs="宋体"/>
          <w:color w:val="auto"/>
          <w:spacing w:val="17"/>
          <w:sz w:val="23"/>
          <w:szCs w:val="23"/>
          <w:highlight w:val="none"/>
        </w:rPr>
        <w:t>3-1</w:t>
      </w:r>
      <w:r>
        <w:rPr>
          <w:rFonts w:ascii="宋体" w:hAnsi="宋体" w:eastAsia="宋体" w:cs="宋体"/>
          <w:color w:val="auto"/>
          <w:spacing w:val="72"/>
          <w:sz w:val="23"/>
          <w:szCs w:val="23"/>
          <w:highlight w:val="none"/>
        </w:rPr>
        <w:t xml:space="preserve"> </w:t>
      </w:r>
      <w:r>
        <w:rPr>
          <w:rFonts w:ascii="宋体" w:hAnsi="宋体" w:eastAsia="宋体" w:cs="宋体"/>
          <w:color w:val="auto"/>
          <w:spacing w:val="17"/>
          <w:sz w:val="23"/>
          <w:szCs w:val="23"/>
          <w:highlight w:val="none"/>
        </w:rPr>
        <w:t>联合协议(如有)</w:t>
      </w:r>
    </w:p>
    <w:p>
      <w:pPr>
        <w:spacing w:before="186" w:line="220" w:lineRule="auto"/>
        <w:ind w:left="3835"/>
        <w:rPr>
          <w:rFonts w:ascii="宋体" w:hAnsi="宋体" w:eastAsia="宋体" w:cs="宋体"/>
          <w:color w:val="auto"/>
          <w:sz w:val="37"/>
          <w:szCs w:val="37"/>
          <w:highlight w:val="none"/>
        </w:rPr>
      </w:pPr>
      <w:r>
        <w:rPr>
          <w:rFonts w:ascii="宋体" w:hAnsi="宋体" w:eastAsia="宋体" w:cs="宋体"/>
          <w:b/>
          <w:bCs/>
          <w:color w:val="auto"/>
          <w:spacing w:val="-7"/>
          <w:sz w:val="37"/>
          <w:szCs w:val="37"/>
          <w:highlight w:val="none"/>
        </w:rPr>
        <w:t>联合协议</w:t>
      </w:r>
    </w:p>
    <w:p>
      <w:pPr>
        <w:tabs>
          <w:tab w:val="left" w:pos="1598"/>
        </w:tabs>
        <w:spacing w:before="248" w:line="228" w:lineRule="auto"/>
        <w:ind w:left="820"/>
        <w:rPr>
          <w:rFonts w:ascii="宋体" w:hAnsi="宋体" w:eastAsia="宋体" w:cs="宋体"/>
          <w:color w:val="auto"/>
          <w:sz w:val="23"/>
          <w:szCs w:val="23"/>
          <w:highlight w:val="none"/>
        </w:rPr>
      </w:pPr>
      <w:r>
        <w:rPr>
          <w:rFonts w:ascii="宋体" w:hAnsi="宋体" w:eastAsia="宋体" w:cs="宋体"/>
          <w:color w:val="auto"/>
          <w:sz w:val="23"/>
          <w:szCs w:val="23"/>
          <w:highlight w:val="none"/>
          <w:u w:val="single" w:color="auto"/>
        </w:rPr>
        <w:tab/>
      </w:r>
      <w:r>
        <w:rPr>
          <w:rFonts w:hint="eastAsia" w:ascii="宋体" w:hAnsi="宋体" w:eastAsia="宋体" w:cs="宋体"/>
          <w:color w:val="auto"/>
          <w:spacing w:val="25"/>
          <w:sz w:val="23"/>
          <w:szCs w:val="23"/>
          <w:highlight w:val="none"/>
          <w:lang w:eastAsia="zh-CN"/>
        </w:rPr>
        <w:t>、</w:t>
      </w:r>
      <w:r>
        <w:rPr>
          <w:rFonts w:ascii="宋体" w:hAnsi="宋体" w:eastAsia="宋体" w:cs="宋体"/>
          <w:color w:val="auto"/>
          <w:spacing w:val="19"/>
          <w:sz w:val="23"/>
          <w:szCs w:val="23"/>
          <w:highlight w:val="none"/>
          <w:u w:val="single" w:color="auto"/>
        </w:rPr>
        <w:t xml:space="preserve">     </w:t>
      </w:r>
      <w:r>
        <w:rPr>
          <w:rFonts w:ascii="宋体" w:hAnsi="宋体" w:eastAsia="宋体" w:cs="宋体"/>
          <w:color w:val="auto"/>
          <w:spacing w:val="-4"/>
          <w:sz w:val="23"/>
          <w:szCs w:val="23"/>
          <w:highlight w:val="none"/>
        </w:rPr>
        <w:t xml:space="preserve"> </w:t>
      </w:r>
      <w:r>
        <w:rPr>
          <w:rFonts w:ascii="宋体" w:hAnsi="宋体" w:eastAsia="宋体" w:cs="宋体"/>
          <w:color w:val="auto"/>
          <w:spacing w:val="12"/>
          <w:sz w:val="23"/>
          <w:szCs w:val="23"/>
          <w:highlight w:val="none"/>
        </w:rPr>
        <w:t>及</w:t>
      </w:r>
      <w:r>
        <w:rPr>
          <w:rFonts w:ascii="宋体" w:hAnsi="宋体" w:eastAsia="宋体" w:cs="宋体"/>
          <w:color w:val="auto"/>
          <w:spacing w:val="13"/>
          <w:sz w:val="23"/>
          <w:szCs w:val="23"/>
          <w:highlight w:val="none"/>
        </w:rPr>
        <w:t xml:space="preserve"> </w:t>
      </w:r>
      <w:r>
        <w:rPr>
          <w:rFonts w:ascii="宋体" w:hAnsi="宋体" w:eastAsia="宋体" w:cs="宋体"/>
          <w:color w:val="auto"/>
          <w:spacing w:val="7"/>
          <w:sz w:val="23"/>
          <w:szCs w:val="23"/>
          <w:highlight w:val="none"/>
          <w:u w:val="single" w:color="auto"/>
        </w:rPr>
        <w:t xml:space="preserve">     </w:t>
      </w:r>
      <w:r>
        <w:rPr>
          <w:rFonts w:ascii="宋体" w:hAnsi="宋体" w:eastAsia="宋体" w:cs="宋体"/>
          <w:color w:val="auto"/>
          <w:spacing w:val="12"/>
          <w:position w:val="-1"/>
          <w:sz w:val="23"/>
          <w:szCs w:val="23"/>
          <w:highlight w:val="none"/>
        </w:rPr>
        <w:t>就</w:t>
      </w:r>
      <w:r>
        <w:rPr>
          <w:rFonts w:hint="eastAsia" w:ascii="宋体" w:hAnsi="宋体" w:eastAsia="宋体" w:cs="宋体"/>
          <w:color w:val="auto"/>
          <w:spacing w:val="-64"/>
          <w:position w:val="-1"/>
          <w:sz w:val="23"/>
          <w:szCs w:val="23"/>
          <w:highlight w:val="none"/>
          <w:lang w:eastAsia="zh-CN"/>
        </w:rPr>
        <w:t>“</w:t>
      </w:r>
      <w:r>
        <w:rPr>
          <w:rFonts w:ascii="宋体" w:hAnsi="宋体" w:eastAsia="宋体" w:cs="宋体"/>
          <w:color w:val="auto"/>
          <w:spacing w:val="6"/>
          <w:position w:val="-1"/>
          <w:sz w:val="23"/>
          <w:szCs w:val="23"/>
          <w:highlight w:val="none"/>
          <w:u w:val="single" w:color="auto"/>
        </w:rPr>
        <w:t xml:space="preserve">        </w:t>
      </w:r>
      <w:r>
        <w:rPr>
          <w:rFonts w:ascii="宋体" w:hAnsi="宋体" w:eastAsia="宋体" w:cs="宋体"/>
          <w:color w:val="auto"/>
          <w:spacing w:val="-12"/>
          <w:position w:val="-1"/>
          <w:sz w:val="23"/>
          <w:szCs w:val="23"/>
          <w:highlight w:val="none"/>
        </w:rPr>
        <w:t xml:space="preserve"> </w:t>
      </w:r>
      <w:r>
        <w:rPr>
          <w:rFonts w:ascii="宋体" w:hAnsi="宋体" w:eastAsia="宋体" w:cs="宋体"/>
          <w:color w:val="auto"/>
          <w:spacing w:val="12"/>
          <w:sz w:val="23"/>
          <w:szCs w:val="23"/>
          <w:highlight w:val="none"/>
        </w:rPr>
        <w:t>(项目名称)</w:t>
      </w:r>
      <w:r>
        <w:rPr>
          <w:rFonts w:hint="eastAsia" w:ascii="宋体" w:hAnsi="宋体" w:eastAsia="宋体" w:cs="宋体"/>
          <w:color w:val="auto"/>
          <w:spacing w:val="12"/>
          <w:sz w:val="23"/>
          <w:szCs w:val="23"/>
          <w:highlight w:val="none"/>
          <w:lang w:eastAsia="zh-CN"/>
        </w:rPr>
        <w:t>”</w:t>
      </w:r>
      <w:r>
        <w:rPr>
          <w:rFonts w:ascii="宋体" w:hAnsi="宋体" w:eastAsia="宋体" w:cs="宋体"/>
          <w:color w:val="auto"/>
          <w:spacing w:val="17"/>
          <w:sz w:val="23"/>
          <w:szCs w:val="23"/>
          <w:highlight w:val="none"/>
          <w:u w:val="single" w:color="auto"/>
        </w:rPr>
        <w:t xml:space="preserve">    </w:t>
      </w:r>
      <w:r>
        <w:rPr>
          <w:rFonts w:ascii="宋体" w:hAnsi="宋体" w:eastAsia="宋体" w:cs="宋体"/>
          <w:color w:val="auto"/>
          <w:spacing w:val="12"/>
          <w:sz w:val="23"/>
          <w:szCs w:val="23"/>
          <w:highlight w:val="none"/>
        </w:rPr>
        <w:t>包招标项目的投标</w:t>
      </w:r>
    </w:p>
    <w:p>
      <w:pPr>
        <w:spacing w:before="185" w:line="220" w:lineRule="auto"/>
        <w:ind w:left="10"/>
        <w:rPr>
          <w:rFonts w:ascii="宋体" w:hAnsi="宋体" w:eastAsia="宋体" w:cs="宋体"/>
          <w:color w:val="auto"/>
          <w:sz w:val="23"/>
          <w:szCs w:val="23"/>
          <w:highlight w:val="none"/>
        </w:rPr>
      </w:pPr>
      <w:r>
        <w:rPr>
          <w:rFonts w:ascii="宋体" w:hAnsi="宋体" w:eastAsia="宋体" w:cs="宋体"/>
          <w:color w:val="auto"/>
          <w:spacing w:val="6"/>
          <w:sz w:val="23"/>
          <w:szCs w:val="23"/>
          <w:highlight w:val="none"/>
        </w:rPr>
        <w:t>事宜，经各方充分协商一致，达成如下协议：</w:t>
      </w:r>
    </w:p>
    <w:p>
      <w:pPr>
        <w:spacing w:before="185" w:line="299" w:lineRule="auto"/>
        <w:ind w:left="789" w:right="36" w:hanging="590"/>
        <w:rPr>
          <w:rFonts w:ascii="宋体" w:hAnsi="宋体" w:eastAsia="宋体" w:cs="宋体"/>
          <w:color w:val="auto"/>
          <w:sz w:val="23"/>
          <w:szCs w:val="23"/>
          <w:highlight w:val="none"/>
        </w:rPr>
      </w:pPr>
      <w:r>
        <w:rPr>
          <w:rFonts w:ascii="宋体" w:hAnsi="宋体" w:eastAsia="宋体" w:cs="宋体"/>
          <w:color w:val="auto"/>
          <w:spacing w:val="-3"/>
          <w:sz w:val="23"/>
          <w:szCs w:val="23"/>
          <w:highlight w:val="none"/>
        </w:rPr>
        <w:t>一</w:t>
      </w:r>
      <w:r>
        <w:rPr>
          <w:rFonts w:ascii="宋体" w:hAnsi="宋体" w:eastAsia="宋体" w:cs="宋体"/>
          <w:color w:val="auto"/>
          <w:spacing w:val="-69"/>
          <w:sz w:val="23"/>
          <w:szCs w:val="23"/>
          <w:highlight w:val="none"/>
        </w:rPr>
        <w:t xml:space="preserve"> </w:t>
      </w:r>
      <w:r>
        <w:rPr>
          <w:rFonts w:ascii="宋体" w:hAnsi="宋体" w:eastAsia="宋体" w:cs="宋体"/>
          <w:color w:val="auto"/>
          <w:spacing w:val="-3"/>
          <w:sz w:val="23"/>
          <w:szCs w:val="23"/>
          <w:highlight w:val="none"/>
        </w:rPr>
        <w:t>、</w:t>
      </w:r>
      <w:r>
        <w:rPr>
          <w:rFonts w:ascii="宋体" w:hAnsi="宋体" w:eastAsia="宋体" w:cs="宋体"/>
          <w:color w:val="auto"/>
          <w:spacing w:val="27"/>
          <w:sz w:val="23"/>
          <w:szCs w:val="23"/>
          <w:highlight w:val="none"/>
        </w:rPr>
        <w:t xml:space="preserve"> </w:t>
      </w:r>
      <w:r>
        <w:rPr>
          <w:rFonts w:ascii="宋体" w:hAnsi="宋体" w:eastAsia="宋体" w:cs="宋体"/>
          <w:color w:val="auto"/>
          <w:spacing w:val="-3"/>
          <w:sz w:val="23"/>
          <w:szCs w:val="23"/>
          <w:highlight w:val="none"/>
        </w:rPr>
        <w:t>由</w:t>
      </w:r>
      <w:r>
        <w:rPr>
          <w:rFonts w:ascii="宋体" w:hAnsi="宋体" w:eastAsia="宋体" w:cs="宋体"/>
          <w:color w:val="auto"/>
          <w:spacing w:val="-79"/>
          <w:sz w:val="23"/>
          <w:szCs w:val="23"/>
          <w:highlight w:val="none"/>
        </w:rPr>
        <w:t xml:space="preserve"> </w:t>
      </w:r>
      <w:r>
        <w:rPr>
          <w:rFonts w:ascii="宋体" w:hAnsi="宋体" w:eastAsia="宋体" w:cs="宋体"/>
          <w:color w:val="auto"/>
          <w:spacing w:val="6"/>
          <w:sz w:val="23"/>
          <w:szCs w:val="23"/>
          <w:highlight w:val="none"/>
          <w:u w:val="single" w:color="auto"/>
        </w:rPr>
        <w:t xml:space="preserve">         </w:t>
      </w:r>
      <w:r>
        <w:rPr>
          <w:rFonts w:ascii="宋体" w:hAnsi="宋体" w:eastAsia="宋体" w:cs="宋体"/>
          <w:color w:val="auto"/>
          <w:spacing w:val="-3"/>
          <w:sz w:val="23"/>
          <w:szCs w:val="23"/>
          <w:highlight w:val="none"/>
        </w:rPr>
        <w:t>牵头，</w:t>
      </w:r>
      <w:r>
        <w:rPr>
          <w:rFonts w:ascii="宋体" w:hAnsi="宋体" w:eastAsia="宋体" w:cs="宋体"/>
          <w:color w:val="auto"/>
          <w:spacing w:val="-70"/>
          <w:sz w:val="23"/>
          <w:szCs w:val="23"/>
          <w:highlight w:val="none"/>
        </w:rPr>
        <w:t xml:space="preserve"> </w:t>
      </w:r>
      <w:r>
        <w:rPr>
          <w:rFonts w:ascii="宋体" w:hAnsi="宋体" w:eastAsia="宋体" w:cs="宋体"/>
          <w:color w:val="auto"/>
          <w:spacing w:val="1"/>
          <w:sz w:val="23"/>
          <w:szCs w:val="23"/>
          <w:highlight w:val="none"/>
          <w:u w:val="single" w:color="auto"/>
        </w:rPr>
        <w:t xml:space="preserve">          </w:t>
      </w:r>
      <w:r>
        <w:rPr>
          <w:rFonts w:hint="eastAsia" w:ascii="宋体" w:hAnsi="宋体" w:eastAsia="宋体" w:cs="宋体"/>
          <w:color w:val="auto"/>
          <w:spacing w:val="15"/>
          <w:sz w:val="23"/>
          <w:szCs w:val="23"/>
          <w:highlight w:val="none"/>
          <w:lang w:eastAsia="zh-CN"/>
        </w:rPr>
        <w:t>、</w:t>
      </w:r>
      <w:r>
        <w:rPr>
          <w:rFonts w:ascii="宋体" w:hAnsi="宋体" w:eastAsia="宋体" w:cs="宋体"/>
          <w:color w:val="auto"/>
          <w:spacing w:val="8"/>
          <w:sz w:val="23"/>
          <w:szCs w:val="23"/>
          <w:highlight w:val="none"/>
          <w:u w:val="single" w:color="auto"/>
        </w:rPr>
        <w:t xml:space="preserve">          </w:t>
      </w:r>
      <w:r>
        <w:rPr>
          <w:rFonts w:ascii="宋体" w:hAnsi="宋体" w:eastAsia="宋体" w:cs="宋体"/>
          <w:color w:val="auto"/>
          <w:spacing w:val="-3"/>
          <w:sz w:val="23"/>
          <w:szCs w:val="23"/>
          <w:highlight w:val="none"/>
        </w:rPr>
        <w:t>参加，组成联合体共同进行招标项目</w:t>
      </w:r>
      <w:r>
        <w:rPr>
          <w:rFonts w:ascii="宋体" w:hAnsi="宋体" w:eastAsia="宋体" w:cs="宋体"/>
          <w:color w:val="auto"/>
          <w:sz w:val="23"/>
          <w:szCs w:val="23"/>
          <w:highlight w:val="none"/>
        </w:rPr>
        <w:t xml:space="preserve"> 的投标工作。</w:t>
      </w:r>
    </w:p>
    <w:p>
      <w:pPr>
        <w:spacing w:before="193" w:line="299" w:lineRule="auto"/>
        <w:ind w:left="789" w:right="20" w:hanging="590"/>
        <w:rPr>
          <w:rFonts w:ascii="宋体" w:hAnsi="宋体" w:eastAsia="宋体" w:cs="宋体"/>
          <w:color w:val="auto"/>
          <w:sz w:val="23"/>
          <w:szCs w:val="23"/>
          <w:highlight w:val="none"/>
        </w:rPr>
      </w:pPr>
      <w:r>
        <w:rPr>
          <w:rFonts w:ascii="宋体" w:hAnsi="宋体" w:eastAsia="宋体" w:cs="宋体"/>
          <w:color w:val="auto"/>
          <w:spacing w:val="5"/>
          <w:sz w:val="23"/>
          <w:szCs w:val="23"/>
          <w:highlight w:val="none"/>
        </w:rPr>
        <w:t>二、</w:t>
      </w:r>
      <w:r>
        <w:rPr>
          <w:rFonts w:ascii="宋体" w:hAnsi="宋体" w:eastAsia="宋体" w:cs="宋体"/>
          <w:color w:val="auto"/>
          <w:spacing w:val="85"/>
          <w:sz w:val="23"/>
          <w:szCs w:val="23"/>
          <w:highlight w:val="none"/>
        </w:rPr>
        <w:t xml:space="preserve"> </w:t>
      </w:r>
      <w:r>
        <w:rPr>
          <w:rFonts w:ascii="宋体" w:hAnsi="宋体" w:eastAsia="宋体" w:cs="宋体"/>
          <w:color w:val="auto"/>
          <w:spacing w:val="5"/>
          <w:sz w:val="23"/>
          <w:szCs w:val="23"/>
          <w:highlight w:val="none"/>
        </w:rPr>
        <w:t>联合体中标后，联合体各方共同与采购人签订合同，就采购合同约</w:t>
      </w:r>
      <w:r>
        <w:rPr>
          <w:rFonts w:ascii="宋体" w:hAnsi="宋体" w:eastAsia="宋体" w:cs="宋体"/>
          <w:color w:val="auto"/>
          <w:spacing w:val="4"/>
          <w:sz w:val="23"/>
          <w:szCs w:val="23"/>
          <w:highlight w:val="none"/>
        </w:rPr>
        <w:t>定的事项对采</w:t>
      </w:r>
      <w:r>
        <w:rPr>
          <w:rFonts w:ascii="宋体" w:hAnsi="宋体" w:eastAsia="宋体" w:cs="宋体"/>
          <w:color w:val="auto"/>
          <w:sz w:val="23"/>
          <w:szCs w:val="23"/>
          <w:highlight w:val="none"/>
        </w:rPr>
        <w:t xml:space="preserve"> </w:t>
      </w:r>
      <w:r>
        <w:rPr>
          <w:rFonts w:ascii="宋体" w:hAnsi="宋体" w:eastAsia="宋体" w:cs="宋体"/>
          <w:color w:val="auto"/>
          <w:spacing w:val="7"/>
          <w:sz w:val="23"/>
          <w:szCs w:val="23"/>
          <w:highlight w:val="none"/>
        </w:rPr>
        <w:t>购人承担连带责任。</w:t>
      </w:r>
    </w:p>
    <w:p>
      <w:pPr>
        <w:spacing w:before="186" w:line="298" w:lineRule="auto"/>
        <w:ind w:left="789" w:right="20" w:hanging="590"/>
        <w:rPr>
          <w:rFonts w:ascii="宋体" w:hAnsi="宋体" w:eastAsia="宋体" w:cs="宋体"/>
          <w:color w:val="auto"/>
          <w:sz w:val="23"/>
          <w:szCs w:val="23"/>
          <w:highlight w:val="none"/>
        </w:rPr>
      </w:pPr>
      <w:r>
        <w:rPr>
          <w:rFonts w:ascii="宋体" w:hAnsi="宋体" w:eastAsia="宋体" w:cs="宋体"/>
          <w:color w:val="auto"/>
          <w:spacing w:val="5"/>
          <w:sz w:val="23"/>
          <w:szCs w:val="23"/>
          <w:highlight w:val="none"/>
        </w:rPr>
        <w:t>三、</w:t>
      </w:r>
      <w:r>
        <w:rPr>
          <w:rFonts w:ascii="宋体" w:hAnsi="宋体" w:eastAsia="宋体" w:cs="宋体"/>
          <w:color w:val="auto"/>
          <w:spacing w:val="93"/>
          <w:sz w:val="23"/>
          <w:szCs w:val="23"/>
          <w:highlight w:val="none"/>
        </w:rPr>
        <w:t xml:space="preserve"> </w:t>
      </w:r>
      <w:r>
        <w:rPr>
          <w:rFonts w:ascii="宋体" w:hAnsi="宋体" w:eastAsia="宋体" w:cs="宋体"/>
          <w:color w:val="auto"/>
          <w:spacing w:val="5"/>
          <w:sz w:val="23"/>
          <w:szCs w:val="23"/>
          <w:highlight w:val="none"/>
        </w:rPr>
        <w:t>联合体各方均同意由牵头人代表其他联合体成</w:t>
      </w:r>
      <w:r>
        <w:rPr>
          <w:rFonts w:ascii="宋体" w:hAnsi="宋体" w:eastAsia="宋体" w:cs="宋体"/>
          <w:color w:val="auto"/>
          <w:spacing w:val="4"/>
          <w:sz w:val="23"/>
          <w:szCs w:val="23"/>
          <w:highlight w:val="none"/>
        </w:rPr>
        <w:t>员单位按招标文件要求出具《授权</w:t>
      </w:r>
      <w:r>
        <w:rPr>
          <w:rFonts w:ascii="宋体" w:hAnsi="宋体" w:eastAsia="宋体" w:cs="宋体"/>
          <w:color w:val="auto"/>
          <w:sz w:val="23"/>
          <w:szCs w:val="23"/>
          <w:highlight w:val="none"/>
        </w:rPr>
        <w:t xml:space="preserve"> </w:t>
      </w:r>
      <w:r>
        <w:rPr>
          <w:rFonts w:ascii="宋体" w:hAnsi="宋体" w:eastAsia="宋体" w:cs="宋体"/>
          <w:color w:val="auto"/>
          <w:spacing w:val="-16"/>
          <w:sz w:val="23"/>
          <w:szCs w:val="23"/>
          <w:highlight w:val="none"/>
        </w:rPr>
        <w:t>委托书》。</w:t>
      </w:r>
    </w:p>
    <w:p>
      <w:pPr>
        <w:spacing w:before="197" w:line="219" w:lineRule="auto"/>
        <w:ind w:left="199"/>
        <w:rPr>
          <w:rFonts w:ascii="宋体" w:hAnsi="宋体" w:eastAsia="宋体" w:cs="宋体"/>
          <w:color w:val="auto"/>
          <w:sz w:val="23"/>
          <w:szCs w:val="23"/>
          <w:highlight w:val="none"/>
        </w:rPr>
      </w:pPr>
      <w:r>
        <w:rPr>
          <w:rFonts w:ascii="宋体" w:hAnsi="宋体" w:eastAsia="宋体" w:cs="宋体"/>
          <w:color w:val="auto"/>
          <w:spacing w:val="6"/>
          <w:sz w:val="23"/>
          <w:szCs w:val="23"/>
          <w:highlight w:val="none"/>
        </w:rPr>
        <w:t>四、</w:t>
      </w:r>
      <w:r>
        <w:rPr>
          <w:rFonts w:ascii="宋体" w:hAnsi="宋体" w:eastAsia="宋体" w:cs="宋体"/>
          <w:color w:val="auto"/>
          <w:spacing w:val="79"/>
          <w:sz w:val="23"/>
          <w:szCs w:val="23"/>
          <w:highlight w:val="none"/>
        </w:rPr>
        <w:t xml:space="preserve"> </w:t>
      </w:r>
      <w:r>
        <w:rPr>
          <w:rFonts w:ascii="宋体" w:hAnsi="宋体" w:eastAsia="宋体" w:cs="宋体"/>
          <w:color w:val="auto"/>
          <w:spacing w:val="6"/>
          <w:sz w:val="23"/>
          <w:szCs w:val="23"/>
          <w:highlight w:val="none"/>
        </w:rPr>
        <w:t>牵头人为项目的总负责单位；组织各参加方进行项目实施工作。</w:t>
      </w:r>
    </w:p>
    <w:p>
      <w:pPr>
        <w:spacing w:before="176" w:line="216" w:lineRule="auto"/>
        <w:ind w:left="199"/>
        <w:rPr>
          <w:rFonts w:ascii="宋体" w:hAnsi="宋体" w:eastAsia="宋体" w:cs="宋体"/>
          <w:color w:val="auto"/>
          <w:sz w:val="23"/>
          <w:szCs w:val="23"/>
          <w:highlight w:val="none"/>
        </w:rPr>
      </w:pPr>
      <w:r>
        <w:rPr>
          <w:rFonts w:ascii="宋体" w:hAnsi="宋体" w:eastAsia="宋体" w:cs="宋体"/>
          <w:color w:val="auto"/>
          <w:spacing w:val="8"/>
          <w:sz w:val="23"/>
          <w:szCs w:val="23"/>
          <w:highlight w:val="none"/>
        </w:rPr>
        <w:t>五、</w:t>
      </w:r>
      <w:r>
        <w:rPr>
          <w:rFonts w:ascii="宋体" w:hAnsi="宋体" w:eastAsia="宋体" w:cs="宋体"/>
          <w:color w:val="auto"/>
          <w:spacing w:val="99"/>
          <w:sz w:val="23"/>
          <w:szCs w:val="23"/>
          <w:highlight w:val="none"/>
        </w:rPr>
        <w:t xml:space="preserve"> </w:t>
      </w:r>
      <w:r>
        <w:rPr>
          <w:rFonts w:ascii="宋体" w:hAnsi="宋体" w:eastAsia="宋体" w:cs="宋体"/>
          <w:color w:val="auto"/>
          <w:spacing w:val="6"/>
          <w:sz w:val="23"/>
          <w:szCs w:val="23"/>
          <w:highlight w:val="none"/>
          <w:u w:val="single" w:color="auto"/>
        </w:rPr>
        <w:t xml:space="preserve">      </w:t>
      </w:r>
      <w:r>
        <w:rPr>
          <w:rFonts w:ascii="宋体" w:hAnsi="宋体" w:eastAsia="宋体" w:cs="宋体"/>
          <w:color w:val="auto"/>
          <w:spacing w:val="-91"/>
          <w:sz w:val="23"/>
          <w:szCs w:val="23"/>
          <w:highlight w:val="none"/>
        </w:rPr>
        <w:t xml:space="preserve"> </w:t>
      </w:r>
      <w:r>
        <w:rPr>
          <w:rFonts w:ascii="宋体" w:hAnsi="宋体" w:eastAsia="宋体" w:cs="宋体"/>
          <w:color w:val="auto"/>
          <w:spacing w:val="8"/>
          <w:sz w:val="23"/>
          <w:szCs w:val="23"/>
          <w:highlight w:val="none"/>
        </w:rPr>
        <w:t>负责</w:t>
      </w:r>
      <w:r>
        <w:rPr>
          <w:rFonts w:ascii="宋体" w:hAnsi="宋体" w:eastAsia="宋体" w:cs="宋体"/>
          <w:color w:val="auto"/>
          <w:spacing w:val="7"/>
          <w:sz w:val="23"/>
          <w:szCs w:val="23"/>
          <w:highlight w:val="none"/>
          <w:u w:val="single" w:color="auto"/>
        </w:rPr>
        <w:t xml:space="preserve">     </w:t>
      </w:r>
      <w:r>
        <w:rPr>
          <w:rFonts w:ascii="宋体" w:hAnsi="宋体" w:eastAsia="宋体" w:cs="宋体"/>
          <w:color w:val="auto"/>
          <w:spacing w:val="-90"/>
          <w:sz w:val="23"/>
          <w:szCs w:val="23"/>
          <w:highlight w:val="none"/>
        </w:rPr>
        <w:t xml:space="preserve"> </w:t>
      </w:r>
      <w:r>
        <w:rPr>
          <w:rFonts w:ascii="宋体" w:hAnsi="宋体" w:eastAsia="宋体" w:cs="宋体"/>
          <w:color w:val="auto"/>
          <w:spacing w:val="8"/>
          <w:sz w:val="23"/>
          <w:szCs w:val="23"/>
          <w:highlight w:val="none"/>
        </w:rPr>
        <w:t>,具体工作范围、内容以投标文件及合同为准。</w:t>
      </w:r>
    </w:p>
    <w:p>
      <w:pPr>
        <w:spacing w:before="201" w:line="216" w:lineRule="auto"/>
        <w:ind w:left="199"/>
        <w:rPr>
          <w:rFonts w:ascii="宋体" w:hAnsi="宋体" w:eastAsia="宋体" w:cs="宋体"/>
          <w:color w:val="auto"/>
          <w:sz w:val="23"/>
          <w:szCs w:val="23"/>
          <w:highlight w:val="none"/>
        </w:rPr>
      </w:pPr>
      <w:r>
        <w:rPr>
          <w:rFonts w:ascii="宋体" w:hAnsi="宋体" w:eastAsia="宋体" w:cs="宋体"/>
          <w:color w:val="auto"/>
          <w:spacing w:val="8"/>
          <w:sz w:val="23"/>
          <w:szCs w:val="23"/>
          <w:highlight w:val="none"/>
        </w:rPr>
        <w:t>六、</w:t>
      </w:r>
      <w:r>
        <w:rPr>
          <w:rFonts w:ascii="宋体" w:hAnsi="宋体" w:eastAsia="宋体" w:cs="宋体"/>
          <w:color w:val="auto"/>
          <w:spacing w:val="99"/>
          <w:sz w:val="23"/>
          <w:szCs w:val="23"/>
          <w:highlight w:val="none"/>
        </w:rPr>
        <w:t xml:space="preserve"> </w:t>
      </w:r>
      <w:r>
        <w:rPr>
          <w:rFonts w:ascii="宋体" w:hAnsi="宋体" w:eastAsia="宋体" w:cs="宋体"/>
          <w:color w:val="auto"/>
          <w:spacing w:val="6"/>
          <w:sz w:val="23"/>
          <w:szCs w:val="23"/>
          <w:highlight w:val="none"/>
          <w:u w:val="single" w:color="auto"/>
        </w:rPr>
        <w:t xml:space="preserve">      </w:t>
      </w:r>
      <w:r>
        <w:rPr>
          <w:rFonts w:ascii="宋体" w:hAnsi="宋体" w:eastAsia="宋体" w:cs="宋体"/>
          <w:color w:val="auto"/>
          <w:spacing w:val="-101"/>
          <w:sz w:val="23"/>
          <w:szCs w:val="23"/>
          <w:highlight w:val="none"/>
        </w:rPr>
        <w:t xml:space="preserve"> </w:t>
      </w:r>
      <w:r>
        <w:rPr>
          <w:rFonts w:ascii="宋体" w:hAnsi="宋体" w:eastAsia="宋体" w:cs="宋体"/>
          <w:color w:val="auto"/>
          <w:spacing w:val="8"/>
          <w:sz w:val="23"/>
          <w:szCs w:val="23"/>
          <w:highlight w:val="none"/>
        </w:rPr>
        <w:t>负责</w:t>
      </w:r>
      <w:r>
        <w:rPr>
          <w:rFonts w:ascii="宋体" w:hAnsi="宋体" w:eastAsia="宋体" w:cs="宋体"/>
          <w:color w:val="auto"/>
          <w:spacing w:val="7"/>
          <w:sz w:val="23"/>
          <w:szCs w:val="23"/>
          <w:highlight w:val="none"/>
          <w:u w:val="single" w:color="auto"/>
        </w:rPr>
        <w:t xml:space="preserve">     </w:t>
      </w:r>
      <w:r>
        <w:rPr>
          <w:rFonts w:ascii="宋体" w:hAnsi="宋体" w:eastAsia="宋体" w:cs="宋体"/>
          <w:color w:val="auto"/>
          <w:spacing w:val="8"/>
          <w:sz w:val="23"/>
          <w:szCs w:val="23"/>
          <w:highlight w:val="none"/>
        </w:rPr>
        <w:t>,具体工作范围、内容以投标文件及合同为准。</w:t>
      </w:r>
    </w:p>
    <w:p>
      <w:pPr>
        <w:spacing w:before="201" w:line="216" w:lineRule="auto"/>
        <w:ind w:left="199"/>
        <w:rPr>
          <w:rFonts w:ascii="宋体" w:hAnsi="宋体" w:eastAsia="宋体" w:cs="宋体"/>
          <w:color w:val="auto"/>
          <w:sz w:val="23"/>
          <w:szCs w:val="23"/>
          <w:highlight w:val="none"/>
        </w:rPr>
      </w:pPr>
      <w:r>
        <w:rPr>
          <w:rFonts w:ascii="宋体" w:hAnsi="宋体" w:eastAsia="宋体" w:cs="宋体"/>
          <w:color w:val="auto"/>
          <w:spacing w:val="9"/>
          <w:sz w:val="23"/>
          <w:szCs w:val="23"/>
          <w:highlight w:val="none"/>
        </w:rPr>
        <w:t>七、</w:t>
      </w:r>
      <w:r>
        <w:rPr>
          <w:rFonts w:ascii="宋体" w:hAnsi="宋体" w:eastAsia="宋体" w:cs="宋体"/>
          <w:color w:val="auto"/>
          <w:spacing w:val="98"/>
          <w:sz w:val="23"/>
          <w:szCs w:val="23"/>
          <w:highlight w:val="none"/>
        </w:rPr>
        <w:t xml:space="preserve"> </w:t>
      </w:r>
      <w:r>
        <w:rPr>
          <w:rFonts w:ascii="宋体" w:hAnsi="宋体" w:eastAsia="宋体" w:cs="宋体"/>
          <w:color w:val="auto"/>
          <w:spacing w:val="6"/>
          <w:sz w:val="23"/>
          <w:szCs w:val="23"/>
          <w:highlight w:val="none"/>
          <w:u w:val="single" w:color="auto"/>
        </w:rPr>
        <w:t xml:space="preserve">      </w:t>
      </w:r>
      <w:r>
        <w:rPr>
          <w:rFonts w:ascii="宋体" w:hAnsi="宋体" w:eastAsia="宋体" w:cs="宋体"/>
          <w:color w:val="auto"/>
          <w:spacing w:val="-101"/>
          <w:sz w:val="23"/>
          <w:szCs w:val="23"/>
          <w:highlight w:val="none"/>
        </w:rPr>
        <w:t xml:space="preserve"> </w:t>
      </w:r>
      <w:r>
        <w:rPr>
          <w:rFonts w:ascii="宋体" w:hAnsi="宋体" w:eastAsia="宋体" w:cs="宋体"/>
          <w:color w:val="auto"/>
          <w:spacing w:val="9"/>
          <w:sz w:val="23"/>
          <w:szCs w:val="23"/>
          <w:highlight w:val="none"/>
        </w:rPr>
        <w:t>负责</w:t>
      </w:r>
      <w:r>
        <w:rPr>
          <w:rFonts w:ascii="宋体" w:hAnsi="宋体" w:eastAsia="宋体" w:cs="宋体"/>
          <w:color w:val="auto"/>
          <w:spacing w:val="7"/>
          <w:sz w:val="23"/>
          <w:szCs w:val="23"/>
          <w:highlight w:val="none"/>
          <w:u w:val="single" w:color="auto"/>
        </w:rPr>
        <w:t xml:space="preserve">     </w:t>
      </w:r>
      <w:r>
        <w:rPr>
          <w:rFonts w:ascii="宋体" w:hAnsi="宋体" w:eastAsia="宋体" w:cs="宋体"/>
          <w:color w:val="auto"/>
          <w:spacing w:val="-20"/>
          <w:sz w:val="23"/>
          <w:szCs w:val="23"/>
          <w:highlight w:val="none"/>
        </w:rPr>
        <w:t xml:space="preserve"> </w:t>
      </w:r>
      <w:r>
        <w:rPr>
          <w:rFonts w:ascii="宋体" w:hAnsi="宋体" w:eastAsia="宋体" w:cs="宋体"/>
          <w:color w:val="auto"/>
          <w:spacing w:val="9"/>
          <w:sz w:val="23"/>
          <w:szCs w:val="23"/>
          <w:highlight w:val="none"/>
        </w:rPr>
        <w:t>(如有),具体工作范围、内容以投标文件及合同为准。</w:t>
      </w:r>
    </w:p>
    <w:p>
      <w:pPr>
        <w:spacing w:before="202" w:line="299" w:lineRule="auto"/>
        <w:ind w:left="789" w:right="11" w:hanging="590"/>
        <w:rPr>
          <w:rFonts w:ascii="宋体" w:hAnsi="宋体" w:eastAsia="宋体" w:cs="宋体"/>
          <w:color w:val="auto"/>
          <w:sz w:val="23"/>
          <w:szCs w:val="23"/>
          <w:highlight w:val="none"/>
        </w:rPr>
      </w:pPr>
      <w:r>
        <w:rPr>
          <w:rFonts w:ascii="宋体" w:hAnsi="宋体" w:eastAsia="宋体" w:cs="宋体"/>
          <w:color w:val="auto"/>
          <w:spacing w:val="7"/>
          <w:sz w:val="23"/>
          <w:szCs w:val="23"/>
          <w:highlight w:val="none"/>
        </w:rPr>
        <w:t>八、</w:t>
      </w:r>
      <w:r>
        <w:rPr>
          <w:rFonts w:ascii="宋体" w:hAnsi="宋体" w:eastAsia="宋体" w:cs="宋体"/>
          <w:color w:val="auto"/>
          <w:spacing w:val="75"/>
          <w:sz w:val="23"/>
          <w:szCs w:val="23"/>
          <w:highlight w:val="none"/>
        </w:rPr>
        <w:t xml:space="preserve"> </w:t>
      </w:r>
      <w:r>
        <w:rPr>
          <w:rFonts w:ascii="宋体" w:hAnsi="宋体" w:eastAsia="宋体" w:cs="宋体"/>
          <w:color w:val="auto"/>
          <w:spacing w:val="7"/>
          <w:sz w:val="23"/>
          <w:szCs w:val="23"/>
          <w:highlight w:val="none"/>
        </w:rPr>
        <w:t>本项目联合协议合同总额为</w:t>
      </w:r>
      <w:r>
        <w:rPr>
          <w:rFonts w:ascii="宋体" w:hAnsi="宋体" w:eastAsia="宋体" w:cs="宋体"/>
          <w:color w:val="auto"/>
          <w:spacing w:val="-107"/>
          <w:sz w:val="23"/>
          <w:szCs w:val="23"/>
          <w:highlight w:val="none"/>
        </w:rPr>
        <w:t xml:space="preserve"> </w:t>
      </w:r>
      <w:r>
        <w:rPr>
          <w:rFonts w:ascii="宋体" w:hAnsi="宋体" w:eastAsia="宋体" w:cs="宋体"/>
          <w:color w:val="auto"/>
          <w:spacing w:val="7"/>
          <w:sz w:val="23"/>
          <w:szCs w:val="23"/>
          <w:highlight w:val="none"/>
          <w:u w:val="single" w:color="auto"/>
        </w:rPr>
        <w:t xml:space="preserve">        </w:t>
      </w:r>
      <w:r>
        <w:rPr>
          <w:rFonts w:ascii="宋体" w:hAnsi="宋体" w:eastAsia="宋体" w:cs="宋体"/>
          <w:color w:val="auto"/>
          <w:spacing w:val="-92"/>
          <w:sz w:val="23"/>
          <w:szCs w:val="23"/>
          <w:highlight w:val="none"/>
        </w:rPr>
        <w:t xml:space="preserve"> </w:t>
      </w:r>
      <w:r>
        <w:rPr>
          <w:rFonts w:ascii="宋体" w:hAnsi="宋体" w:eastAsia="宋体" w:cs="宋体"/>
          <w:color w:val="auto"/>
          <w:spacing w:val="7"/>
          <w:sz w:val="23"/>
          <w:szCs w:val="23"/>
          <w:highlight w:val="none"/>
        </w:rPr>
        <w:t>元，联合体各成员按照如下比</w:t>
      </w:r>
      <w:r>
        <w:rPr>
          <w:rFonts w:ascii="宋体" w:hAnsi="宋体" w:eastAsia="宋体" w:cs="宋体"/>
          <w:color w:val="auto"/>
          <w:spacing w:val="6"/>
          <w:sz w:val="23"/>
          <w:szCs w:val="23"/>
          <w:highlight w:val="none"/>
        </w:rPr>
        <w:t>例分摊(按联</w:t>
      </w:r>
      <w:r>
        <w:rPr>
          <w:rFonts w:ascii="宋体" w:hAnsi="宋体" w:eastAsia="宋体" w:cs="宋体"/>
          <w:color w:val="auto"/>
          <w:sz w:val="23"/>
          <w:szCs w:val="23"/>
          <w:highlight w:val="none"/>
        </w:rPr>
        <w:t xml:space="preserve"> </w:t>
      </w:r>
      <w:r>
        <w:rPr>
          <w:rFonts w:ascii="宋体" w:hAnsi="宋体" w:eastAsia="宋体" w:cs="宋体"/>
          <w:color w:val="auto"/>
          <w:spacing w:val="7"/>
          <w:sz w:val="23"/>
          <w:szCs w:val="23"/>
          <w:highlight w:val="none"/>
        </w:rPr>
        <w:t>合体成员分别列明):</w:t>
      </w:r>
    </w:p>
    <w:p>
      <w:pPr>
        <w:spacing w:before="177" w:line="219" w:lineRule="auto"/>
        <w:ind w:left="989"/>
        <w:rPr>
          <w:rFonts w:ascii="宋体" w:hAnsi="宋体" w:eastAsia="宋体" w:cs="宋体"/>
          <w:color w:val="auto"/>
          <w:sz w:val="23"/>
          <w:szCs w:val="23"/>
          <w:highlight w:val="none"/>
        </w:rPr>
      </w:pPr>
      <w:r>
        <w:rPr>
          <w:rFonts w:ascii="宋体" w:hAnsi="宋体" w:eastAsia="宋体" w:cs="宋体"/>
          <w:color w:val="auto"/>
          <w:spacing w:val="8"/>
          <w:sz w:val="23"/>
          <w:szCs w:val="23"/>
          <w:highlight w:val="none"/>
        </w:rPr>
        <w:t>(1)</w:t>
      </w:r>
      <w:r>
        <w:rPr>
          <w:rFonts w:ascii="宋体" w:hAnsi="宋体" w:eastAsia="宋体" w:cs="宋体"/>
          <w:color w:val="auto"/>
          <w:spacing w:val="93"/>
          <w:sz w:val="23"/>
          <w:szCs w:val="23"/>
          <w:highlight w:val="none"/>
        </w:rPr>
        <w:t xml:space="preserve"> </w:t>
      </w:r>
      <w:r>
        <w:rPr>
          <w:rFonts w:ascii="宋体" w:hAnsi="宋体" w:eastAsia="宋体" w:cs="宋体"/>
          <w:color w:val="auto"/>
          <w:spacing w:val="6"/>
          <w:sz w:val="23"/>
          <w:szCs w:val="23"/>
          <w:highlight w:val="none"/>
          <w:u w:val="single" w:color="auto"/>
        </w:rPr>
        <w:t xml:space="preserve">      </w:t>
      </w:r>
      <w:r>
        <w:rPr>
          <w:rFonts w:ascii="宋体" w:hAnsi="宋体" w:eastAsia="宋体" w:cs="宋体"/>
          <w:color w:val="auto"/>
          <w:spacing w:val="-101"/>
          <w:sz w:val="23"/>
          <w:szCs w:val="23"/>
          <w:highlight w:val="none"/>
        </w:rPr>
        <w:t xml:space="preserve"> </w:t>
      </w:r>
      <w:r>
        <w:rPr>
          <w:rFonts w:ascii="宋体" w:hAnsi="宋体" w:eastAsia="宋体" w:cs="宋体"/>
          <w:color w:val="auto"/>
          <w:spacing w:val="8"/>
          <w:sz w:val="23"/>
          <w:szCs w:val="23"/>
          <w:highlight w:val="none"/>
        </w:rPr>
        <w:t>为口大型企业口中型企业、□小微企业(包含监狱企业、残疾人福</w:t>
      </w:r>
    </w:p>
    <w:p>
      <w:pPr>
        <w:spacing w:before="197" w:line="219" w:lineRule="auto"/>
        <w:ind w:left="870"/>
        <w:rPr>
          <w:rFonts w:ascii="宋体" w:hAnsi="宋体" w:eastAsia="宋体" w:cs="宋体"/>
          <w:color w:val="auto"/>
          <w:sz w:val="23"/>
          <w:szCs w:val="23"/>
          <w:highlight w:val="none"/>
        </w:rPr>
      </w:pPr>
      <w:r>
        <w:rPr>
          <w:rFonts w:ascii="宋体" w:hAnsi="宋体" w:eastAsia="宋体" w:cs="宋体"/>
          <w:color w:val="auto"/>
          <w:spacing w:val="4"/>
          <w:sz w:val="23"/>
          <w:szCs w:val="23"/>
          <w:highlight w:val="none"/>
        </w:rPr>
        <w:t>利性单位)、□其他，合同金额为</w:t>
      </w:r>
      <w:r>
        <w:rPr>
          <w:rFonts w:ascii="宋体" w:hAnsi="宋体" w:eastAsia="宋体" w:cs="宋体"/>
          <w:color w:val="auto"/>
          <w:spacing w:val="-92"/>
          <w:sz w:val="23"/>
          <w:szCs w:val="23"/>
          <w:highlight w:val="none"/>
        </w:rPr>
        <w:t xml:space="preserve"> </w:t>
      </w:r>
      <w:r>
        <w:rPr>
          <w:rFonts w:ascii="宋体" w:hAnsi="宋体" w:eastAsia="宋体" w:cs="宋体"/>
          <w:color w:val="auto"/>
          <w:spacing w:val="9"/>
          <w:sz w:val="23"/>
          <w:szCs w:val="23"/>
          <w:highlight w:val="none"/>
          <w:u w:val="single" w:color="auto"/>
        </w:rPr>
        <w:t xml:space="preserve">     </w:t>
      </w:r>
      <w:r>
        <w:rPr>
          <w:rFonts w:ascii="宋体" w:hAnsi="宋体" w:eastAsia="宋体" w:cs="宋体"/>
          <w:color w:val="auto"/>
          <w:spacing w:val="-95"/>
          <w:sz w:val="23"/>
          <w:szCs w:val="23"/>
          <w:highlight w:val="none"/>
        </w:rPr>
        <w:t xml:space="preserve"> </w:t>
      </w:r>
      <w:r>
        <w:rPr>
          <w:rFonts w:ascii="宋体" w:hAnsi="宋体" w:eastAsia="宋体" w:cs="宋体"/>
          <w:color w:val="auto"/>
          <w:spacing w:val="4"/>
          <w:sz w:val="23"/>
          <w:szCs w:val="23"/>
          <w:highlight w:val="none"/>
        </w:rPr>
        <w:t>元；</w:t>
      </w:r>
    </w:p>
    <w:p>
      <w:pPr>
        <w:spacing w:before="197" w:line="377" w:lineRule="auto"/>
        <w:ind w:left="989"/>
        <w:rPr>
          <w:rFonts w:ascii="宋体" w:hAnsi="宋体" w:eastAsia="宋体" w:cs="宋体"/>
          <w:color w:val="auto"/>
          <w:sz w:val="23"/>
          <w:szCs w:val="23"/>
          <w:highlight w:val="none"/>
        </w:rPr>
      </w:pPr>
      <w:r>
        <w:rPr>
          <w:rFonts w:ascii="宋体" w:hAnsi="宋体" w:eastAsia="宋体" w:cs="宋体"/>
          <w:color w:val="auto"/>
          <w:spacing w:val="8"/>
          <w:sz w:val="23"/>
          <w:szCs w:val="23"/>
          <w:highlight w:val="none"/>
        </w:rPr>
        <w:t>(2)</w:t>
      </w:r>
      <w:r>
        <w:rPr>
          <w:rFonts w:ascii="宋体" w:hAnsi="宋体" w:eastAsia="宋体" w:cs="宋体"/>
          <w:color w:val="auto"/>
          <w:spacing w:val="93"/>
          <w:sz w:val="23"/>
          <w:szCs w:val="23"/>
          <w:highlight w:val="none"/>
        </w:rPr>
        <w:t xml:space="preserve"> </w:t>
      </w:r>
      <w:r>
        <w:rPr>
          <w:rFonts w:ascii="宋体" w:hAnsi="宋体" w:eastAsia="宋体" w:cs="宋体"/>
          <w:color w:val="auto"/>
          <w:spacing w:val="6"/>
          <w:sz w:val="23"/>
          <w:szCs w:val="23"/>
          <w:highlight w:val="none"/>
          <w:u w:val="single" w:color="auto"/>
        </w:rPr>
        <w:t xml:space="preserve">      </w:t>
      </w:r>
      <w:r>
        <w:rPr>
          <w:rFonts w:ascii="宋体" w:hAnsi="宋体" w:eastAsia="宋体" w:cs="宋体"/>
          <w:color w:val="auto"/>
          <w:spacing w:val="-101"/>
          <w:sz w:val="23"/>
          <w:szCs w:val="23"/>
          <w:highlight w:val="none"/>
        </w:rPr>
        <w:t xml:space="preserve"> </w:t>
      </w:r>
      <w:r>
        <w:rPr>
          <w:rFonts w:ascii="宋体" w:hAnsi="宋体" w:eastAsia="宋体" w:cs="宋体"/>
          <w:color w:val="auto"/>
          <w:spacing w:val="8"/>
          <w:sz w:val="23"/>
          <w:szCs w:val="23"/>
          <w:highlight w:val="none"/>
        </w:rPr>
        <w:t>为□大型企业口中型企业、□小微企业(包含监狱企业、残疾人福</w:t>
      </w:r>
    </w:p>
    <w:p>
      <w:pPr>
        <w:spacing w:line="219" w:lineRule="auto"/>
        <w:ind w:left="870"/>
        <w:rPr>
          <w:rFonts w:ascii="宋体" w:hAnsi="宋体" w:eastAsia="宋体" w:cs="宋体"/>
          <w:color w:val="auto"/>
          <w:sz w:val="23"/>
          <w:szCs w:val="23"/>
          <w:highlight w:val="none"/>
        </w:rPr>
      </w:pPr>
      <w:r>
        <w:rPr>
          <w:rFonts w:ascii="宋体" w:hAnsi="宋体" w:eastAsia="宋体" w:cs="宋体"/>
          <w:color w:val="auto"/>
          <w:spacing w:val="4"/>
          <w:sz w:val="23"/>
          <w:szCs w:val="23"/>
          <w:highlight w:val="none"/>
        </w:rPr>
        <w:t>利性单位)、□其他，合同金额为</w:t>
      </w:r>
      <w:r>
        <w:rPr>
          <w:rFonts w:ascii="宋体" w:hAnsi="宋体" w:eastAsia="宋体" w:cs="宋体"/>
          <w:color w:val="auto"/>
          <w:spacing w:val="-92"/>
          <w:sz w:val="23"/>
          <w:szCs w:val="23"/>
          <w:highlight w:val="none"/>
        </w:rPr>
        <w:t xml:space="preserve"> </w:t>
      </w:r>
      <w:r>
        <w:rPr>
          <w:rFonts w:ascii="宋体" w:hAnsi="宋体" w:eastAsia="宋体" w:cs="宋体"/>
          <w:color w:val="auto"/>
          <w:spacing w:val="9"/>
          <w:sz w:val="23"/>
          <w:szCs w:val="23"/>
          <w:highlight w:val="none"/>
          <w:u w:val="single" w:color="auto"/>
        </w:rPr>
        <w:t xml:space="preserve">     </w:t>
      </w:r>
      <w:r>
        <w:rPr>
          <w:rFonts w:ascii="宋体" w:hAnsi="宋体" w:eastAsia="宋体" w:cs="宋体"/>
          <w:color w:val="auto"/>
          <w:spacing w:val="-95"/>
          <w:sz w:val="23"/>
          <w:szCs w:val="23"/>
          <w:highlight w:val="none"/>
        </w:rPr>
        <w:t xml:space="preserve"> </w:t>
      </w:r>
      <w:r>
        <w:rPr>
          <w:rFonts w:ascii="宋体" w:hAnsi="宋体" w:eastAsia="宋体" w:cs="宋体"/>
          <w:color w:val="auto"/>
          <w:spacing w:val="4"/>
          <w:sz w:val="23"/>
          <w:szCs w:val="23"/>
          <w:highlight w:val="none"/>
        </w:rPr>
        <w:t>元；</w:t>
      </w:r>
    </w:p>
    <w:p>
      <w:pPr>
        <w:spacing w:before="197" w:line="377" w:lineRule="auto"/>
        <w:ind w:left="989"/>
        <w:rPr>
          <w:rFonts w:ascii="宋体" w:hAnsi="宋体" w:eastAsia="宋体" w:cs="宋体"/>
          <w:color w:val="auto"/>
          <w:sz w:val="23"/>
          <w:szCs w:val="23"/>
          <w:highlight w:val="none"/>
        </w:rPr>
      </w:pPr>
      <w:r>
        <w:rPr>
          <w:rFonts w:ascii="宋体" w:hAnsi="宋体" w:eastAsia="宋体" w:cs="宋体"/>
          <w:color w:val="auto"/>
          <w:spacing w:val="13"/>
          <w:sz w:val="23"/>
          <w:szCs w:val="23"/>
          <w:highlight w:val="none"/>
        </w:rPr>
        <w:t>(.)</w:t>
      </w:r>
      <w:r>
        <w:rPr>
          <w:rFonts w:ascii="宋体" w:hAnsi="宋体" w:eastAsia="宋体" w:cs="宋体"/>
          <w:color w:val="auto"/>
          <w:spacing w:val="32"/>
          <w:sz w:val="23"/>
          <w:szCs w:val="23"/>
          <w:highlight w:val="none"/>
        </w:rPr>
        <w:t xml:space="preserve">  </w:t>
      </w:r>
      <w:r>
        <w:rPr>
          <w:rFonts w:ascii="宋体" w:hAnsi="宋体" w:eastAsia="宋体" w:cs="宋体"/>
          <w:color w:val="auto"/>
          <w:spacing w:val="6"/>
          <w:sz w:val="23"/>
          <w:szCs w:val="23"/>
          <w:highlight w:val="none"/>
          <w:u w:val="single" w:color="auto"/>
        </w:rPr>
        <w:t xml:space="preserve">      </w:t>
      </w:r>
      <w:r>
        <w:rPr>
          <w:rFonts w:ascii="宋体" w:hAnsi="宋体" w:eastAsia="宋体" w:cs="宋体"/>
          <w:color w:val="auto"/>
          <w:spacing w:val="-101"/>
          <w:sz w:val="23"/>
          <w:szCs w:val="23"/>
          <w:highlight w:val="none"/>
        </w:rPr>
        <w:t xml:space="preserve"> </w:t>
      </w:r>
      <w:r>
        <w:rPr>
          <w:rFonts w:ascii="宋体" w:hAnsi="宋体" w:eastAsia="宋体" w:cs="宋体"/>
          <w:color w:val="auto"/>
          <w:spacing w:val="13"/>
          <w:sz w:val="23"/>
          <w:szCs w:val="23"/>
          <w:highlight w:val="none"/>
        </w:rPr>
        <w:t>为□大型企业□中型企业、□小微企业(包含</w:t>
      </w:r>
      <w:r>
        <w:rPr>
          <w:rFonts w:ascii="宋体" w:hAnsi="宋体" w:eastAsia="宋体" w:cs="宋体"/>
          <w:color w:val="auto"/>
          <w:spacing w:val="12"/>
          <w:sz w:val="23"/>
          <w:szCs w:val="23"/>
          <w:highlight w:val="none"/>
        </w:rPr>
        <w:t>监狱企业、残疾人</w:t>
      </w:r>
    </w:p>
    <w:p>
      <w:pPr>
        <w:spacing w:before="1" w:line="219" w:lineRule="auto"/>
        <w:ind w:left="870"/>
        <w:rPr>
          <w:rFonts w:ascii="宋体" w:hAnsi="宋体" w:eastAsia="宋体" w:cs="宋体"/>
          <w:color w:val="auto"/>
          <w:sz w:val="23"/>
          <w:szCs w:val="23"/>
          <w:highlight w:val="none"/>
        </w:rPr>
      </w:pPr>
      <w:r>
        <w:rPr>
          <w:rFonts w:ascii="宋体" w:hAnsi="宋体" w:eastAsia="宋体" w:cs="宋体"/>
          <w:color w:val="auto"/>
          <w:spacing w:val="5"/>
          <w:sz w:val="23"/>
          <w:szCs w:val="23"/>
          <w:highlight w:val="none"/>
        </w:rPr>
        <w:t>福利性单位)、□其他，合同金额为</w:t>
      </w:r>
      <w:r>
        <w:rPr>
          <w:rFonts w:ascii="宋体" w:hAnsi="宋体" w:eastAsia="宋体" w:cs="宋体"/>
          <w:color w:val="auto"/>
          <w:spacing w:val="-94"/>
          <w:sz w:val="23"/>
          <w:szCs w:val="23"/>
          <w:highlight w:val="none"/>
        </w:rPr>
        <w:t xml:space="preserve"> </w:t>
      </w:r>
      <w:r>
        <w:rPr>
          <w:rFonts w:ascii="宋体" w:hAnsi="宋体" w:eastAsia="宋体" w:cs="宋体"/>
          <w:color w:val="auto"/>
          <w:spacing w:val="9"/>
          <w:sz w:val="23"/>
          <w:szCs w:val="23"/>
          <w:highlight w:val="none"/>
          <w:u w:val="single" w:color="auto"/>
        </w:rPr>
        <w:t xml:space="preserve">     </w:t>
      </w:r>
      <w:r>
        <w:rPr>
          <w:rFonts w:ascii="宋体" w:hAnsi="宋体" w:eastAsia="宋体" w:cs="宋体"/>
          <w:color w:val="auto"/>
          <w:spacing w:val="5"/>
          <w:sz w:val="23"/>
          <w:szCs w:val="23"/>
          <w:highlight w:val="none"/>
        </w:rPr>
        <w:t>元。</w:t>
      </w:r>
    </w:p>
    <w:p>
      <w:pPr>
        <w:spacing w:before="186" w:line="302" w:lineRule="auto"/>
        <w:ind w:left="789" w:right="39" w:hanging="590"/>
        <w:rPr>
          <w:rFonts w:ascii="宋体" w:hAnsi="宋体" w:eastAsia="宋体" w:cs="宋体"/>
          <w:color w:val="auto"/>
          <w:sz w:val="23"/>
          <w:szCs w:val="23"/>
          <w:highlight w:val="none"/>
        </w:rPr>
      </w:pPr>
      <w:r>
        <w:rPr>
          <w:rFonts w:ascii="宋体" w:hAnsi="宋体" w:eastAsia="宋体" w:cs="宋体"/>
          <w:color w:val="auto"/>
          <w:spacing w:val="4"/>
          <w:sz w:val="23"/>
          <w:szCs w:val="23"/>
          <w:highlight w:val="none"/>
        </w:rPr>
        <w:t>九、</w:t>
      </w:r>
      <w:r>
        <w:rPr>
          <w:rFonts w:ascii="宋体" w:hAnsi="宋体" w:eastAsia="宋体" w:cs="宋体"/>
          <w:color w:val="auto"/>
          <w:spacing w:val="96"/>
          <w:sz w:val="23"/>
          <w:szCs w:val="23"/>
          <w:highlight w:val="none"/>
        </w:rPr>
        <w:t xml:space="preserve"> </w:t>
      </w:r>
      <w:r>
        <w:rPr>
          <w:rFonts w:ascii="宋体" w:hAnsi="宋体" w:eastAsia="宋体" w:cs="宋体"/>
          <w:color w:val="auto"/>
          <w:spacing w:val="4"/>
          <w:sz w:val="23"/>
          <w:szCs w:val="23"/>
          <w:highlight w:val="none"/>
        </w:rPr>
        <w:t>以联合体形式参加政府采购活动的，联合体各方不得再单独参加或者与其他供应</w:t>
      </w:r>
      <w:r>
        <w:rPr>
          <w:rFonts w:ascii="宋体" w:hAnsi="宋体" w:eastAsia="宋体" w:cs="宋体"/>
          <w:color w:val="auto"/>
          <w:sz w:val="23"/>
          <w:szCs w:val="23"/>
          <w:highlight w:val="none"/>
        </w:rPr>
        <w:t xml:space="preserve"> </w:t>
      </w:r>
      <w:r>
        <w:rPr>
          <w:rFonts w:ascii="宋体" w:hAnsi="宋体" w:eastAsia="宋体" w:cs="宋体"/>
          <w:color w:val="auto"/>
          <w:spacing w:val="8"/>
          <w:sz w:val="23"/>
          <w:szCs w:val="23"/>
          <w:highlight w:val="none"/>
        </w:rPr>
        <w:t>商另外组成联合体参加同一合同项下的政府采购活动。</w:t>
      </w:r>
    </w:p>
    <w:p>
      <w:pPr>
        <w:spacing w:before="199" w:line="220" w:lineRule="auto"/>
        <w:ind w:left="199"/>
        <w:outlineLvl w:val="1"/>
        <w:rPr>
          <w:rFonts w:ascii="宋体" w:hAnsi="宋体" w:eastAsia="宋体" w:cs="宋体"/>
          <w:color w:val="auto"/>
          <w:sz w:val="23"/>
          <w:szCs w:val="23"/>
          <w:highlight w:val="none"/>
        </w:rPr>
      </w:pPr>
      <w:bookmarkStart w:id="150" w:name="_Toc23944"/>
      <w:r>
        <w:rPr>
          <w:rFonts w:ascii="宋体" w:hAnsi="宋体" w:eastAsia="宋体" w:cs="宋体"/>
          <w:color w:val="auto"/>
          <w:spacing w:val="12"/>
          <w:sz w:val="23"/>
          <w:szCs w:val="23"/>
          <w:highlight w:val="none"/>
        </w:rPr>
        <w:t>十、</w:t>
      </w:r>
      <w:r>
        <w:rPr>
          <w:rFonts w:ascii="宋体" w:hAnsi="宋体" w:eastAsia="宋体" w:cs="宋体"/>
          <w:color w:val="auto"/>
          <w:spacing w:val="75"/>
          <w:sz w:val="23"/>
          <w:szCs w:val="23"/>
          <w:highlight w:val="none"/>
        </w:rPr>
        <w:t xml:space="preserve"> </w:t>
      </w:r>
      <w:r>
        <w:rPr>
          <w:rFonts w:ascii="宋体" w:hAnsi="宋体" w:eastAsia="宋体" w:cs="宋体"/>
          <w:color w:val="auto"/>
          <w:spacing w:val="12"/>
          <w:sz w:val="23"/>
          <w:szCs w:val="23"/>
          <w:highlight w:val="none"/>
        </w:rPr>
        <w:t>其他约定(如有);</w:t>
      </w:r>
      <w:bookmarkEnd w:id="150"/>
      <w:r>
        <w:rPr>
          <w:rFonts w:ascii="宋体" w:hAnsi="宋体" w:eastAsia="宋体" w:cs="宋体"/>
          <w:color w:val="auto"/>
          <w:spacing w:val="-4"/>
          <w:sz w:val="23"/>
          <w:szCs w:val="23"/>
          <w:highlight w:val="none"/>
        </w:rPr>
        <w:t xml:space="preserve"> </w:t>
      </w:r>
      <w:r>
        <w:rPr>
          <w:rFonts w:ascii="宋体" w:hAnsi="宋体" w:eastAsia="宋体" w:cs="宋体"/>
          <w:color w:val="auto"/>
          <w:sz w:val="23"/>
          <w:szCs w:val="23"/>
          <w:highlight w:val="none"/>
          <w:u w:val="single" w:color="auto"/>
        </w:rPr>
        <w:t xml:space="preserve">        </w:t>
      </w:r>
    </w:p>
    <w:p>
      <w:pPr>
        <w:spacing w:before="174" w:line="219" w:lineRule="auto"/>
        <w:ind w:left="529"/>
        <w:rPr>
          <w:rFonts w:ascii="宋体" w:hAnsi="宋体" w:eastAsia="宋体" w:cs="宋体"/>
          <w:color w:val="auto"/>
          <w:sz w:val="23"/>
          <w:szCs w:val="23"/>
          <w:highlight w:val="none"/>
        </w:rPr>
      </w:pPr>
      <w:r>
        <w:rPr>
          <w:rFonts w:ascii="宋体" w:hAnsi="宋体" w:eastAsia="宋体" w:cs="宋体"/>
          <w:color w:val="auto"/>
          <w:spacing w:val="8"/>
          <w:sz w:val="23"/>
          <w:szCs w:val="23"/>
          <w:highlight w:val="none"/>
        </w:rPr>
        <w:t>本协议自各方盖章后生效，采购合同履行完毕后自动失效。如未中标，本协议</w:t>
      </w:r>
      <w:r>
        <w:rPr>
          <w:rFonts w:ascii="宋体" w:hAnsi="宋体" w:eastAsia="宋体" w:cs="宋体"/>
          <w:color w:val="auto"/>
          <w:spacing w:val="7"/>
          <w:sz w:val="23"/>
          <w:szCs w:val="23"/>
          <w:highlight w:val="none"/>
        </w:rPr>
        <w:t>自动</w:t>
      </w:r>
    </w:p>
    <w:p>
      <w:pPr>
        <w:spacing w:before="196" w:line="226" w:lineRule="auto"/>
        <w:ind w:left="10"/>
        <w:rPr>
          <w:rFonts w:ascii="宋体" w:hAnsi="宋体" w:eastAsia="宋体" w:cs="宋体"/>
          <w:color w:val="auto"/>
          <w:sz w:val="23"/>
          <w:szCs w:val="23"/>
          <w:highlight w:val="none"/>
        </w:rPr>
      </w:pPr>
      <w:r>
        <w:rPr>
          <w:rFonts w:ascii="宋体" w:hAnsi="宋体" w:eastAsia="宋体" w:cs="宋体"/>
          <w:color w:val="auto"/>
          <w:spacing w:val="1"/>
          <w:sz w:val="23"/>
          <w:szCs w:val="23"/>
          <w:highlight w:val="none"/>
        </w:rPr>
        <w:t>终止。</w:t>
      </w:r>
    </w:p>
    <w:p>
      <w:pPr>
        <w:rPr>
          <w:color w:val="auto"/>
          <w:highlight w:val="none"/>
        </w:rPr>
        <w:sectPr>
          <w:headerReference r:id="rId63" w:type="default"/>
          <w:footerReference r:id="rId64" w:type="default"/>
          <w:pgSz w:w="11910" w:h="16840"/>
          <w:pgMar w:top="1120" w:right="1130" w:bottom="1035" w:left="1670" w:header="847" w:footer="886" w:gutter="0"/>
          <w:pgNumType w:fmt="decimal"/>
          <w:cols w:space="720" w:num="1"/>
        </w:sectPr>
      </w:pPr>
    </w:p>
    <w:p>
      <w:pPr>
        <w:spacing w:before="308" w:line="219" w:lineRule="auto"/>
        <w:ind w:left="479"/>
        <w:rPr>
          <w:rFonts w:ascii="宋体" w:hAnsi="宋体" w:eastAsia="宋体" w:cs="宋体"/>
          <w:color w:val="auto"/>
          <w:sz w:val="23"/>
          <w:szCs w:val="23"/>
          <w:highlight w:val="none"/>
        </w:rPr>
      </w:pPr>
      <w:r>
        <w:rPr>
          <w:rFonts w:ascii="宋体" w:hAnsi="宋体" w:eastAsia="宋体" w:cs="宋体"/>
          <w:color w:val="auto"/>
          <w:spacing w:val="-10"/>
          <w:sz w:val="23"/>
          <w:szCs w:val="23"/>
          <w:highlight w:val="none"/>
        </w:rPr>
        <w:t>联合体牵头人名称：</w:t>
      </w:r>
      <w:r>
        <w:rPr>
          <w:rFonts w:ascii="宋体" w:hAnsi="宋体" w:eastAsia="宋体" w:cs="宋体"/>
          <w:color w:val="auto"/>
          <w:spacing w:val="43"/>
          <w:sz w:val="23"/>
          <w:szCs w:val="23"/>
          <w:highlight w:val="none"/>
        </w:rPr>
        <w:t xml:space="preserve"> </w:t>
      </w:r>
      <w:r>
        <w:rPr>
          <w:rFonts w:ascii="宋体" w:hAnsi="宋体" w:eastAsia="宋体" w:cs="宋体"/>
          <w:color w:val="auto"/>
          <w:spacing w:val="15"/>
          <w:sz w:val="23"/>
          <w:szCs w:val="23"/>
          <w:highlight w:val="none"/>
          <w:u w:val="single" w:color="auto"/>
        </w:rPr>
        <w:t xml:space="preserve">      </w:t>
      </w:r>
      <w:r>
        <w:rPr>
          <w:rFonts w:ascii="宋体" w:hAnsi="宋体" w:eastAsia="宋体" w:cs="宋体"/>
          <w:color w:val="auto"/>
          <w:spacing w:val="3"/>
          <w:sz w:val="23"/>
          <w:szCs w:val="23"/>
          <w:highlight w:val="none"/>
        </w:rPr>
        <w:t xml:space="preserve">               </w:t>
      </w:r>
      <w:r>
        <w:rPr>
          <w:rFonts w:ascii="宋体" w:hAnsi="宋体" w:eastAsia="宋体" w:cs="宋体"/>
          <w:color w:val="auto"/>
          <w:spacing w:val="-10"/>
          <w:sz w:val="23"/>
          <w:szCs w:val="23"/>
          <w:highlight w:val="none"/>
        </w:rPr>
        <w:t>联合体成员名称：</w:t>
      </w:r>
      <w:r>
        <w:rPr>
          <w:rFonts w:ascii="宋体" w:hAnsi="宋体" w:eastAsia="宋体" w:cs="宋体"/>
          <w:color w:val="auto"/>
          <w:spacing w:val="26"/>
          <w:sz w:val="23"/>
          <w:szCs w:val="23"/>
          <w:highlight w:val="none"/>
        </w:rPr>
        <w:t xml:space="preserve"> </w:t>
      </w:r>
      <w:r>
        <w:rPr>
          <w:rFonts w:ascii="宋体" w:hAnsi="宋体" w:eastAsia="宋体" w:cs="宋体"/>
          <w:color w:val="auto"/>
          <w:sz w:val="23"/>
          <w:szCs w:val="23"/>
          <w:highlight w:val="none"/>
          <w:u w:val="single" w:color="auto"/>
        </w:rPr>
        <w:t xml:space="preserve">       </w:t>
      </w:r>
    </w:p>
    <w:p>
      <w:pPr>
        <w:spacing w:before="177" w:line="219" w:lineRule="auto"/>
        <w:ind w:left="479"/>
        <w:rPr>
          <w:rFonts w:ascii="宋体" w:hAnsi="宋体" w:eastAsia="宋体" w:cs="宋体"/>
          <w:color w:val="auto"/>
          <w:sz w:val="23"/>
          <w:szCs w:val="23"/>
          <w:highlight w:val="none"/>
        </w:rPr>
      </w:pPr>
      <w:r>
        <w:rPr>
          <w:rFonts w:ascii="宋体" w:hAnsi="宋体" w:eastAsia="宋体" w:cs="宋体"/>
          <w:color w:val="auto"/>
          <w:spacing w:val="-32"/>
          <w:sz w:val="23"/>
          <w:szCs w:val="23"/>
          <w:highlight w:val="none"/>
        </w:rPr>
        <w:t>盖章：</w:t>
      </w:r>
      <w:r>
        <w:rPr>
          <w:rFonts w:ascii="宋体" w:hAnsi="宋体" w:eastAsia="宋体" w:cs="宋体"/>
          <w:color w:val="auto"/>
          <w:spacing w:val="-18"/>
          <w:sz w:val="23"/>
          <w:szCs w:val="23"/>
          <w:highlight w:val="none"/>
        </w:rPr>
        <w:t xml:space="preserve"> </w:t>
      </w:r>
      <w:r>
        <w:rPr>
          <w:rFonts w:ascii="宋体" w:hAnsi="宋体" w:eastAsia="宋体" w:cs="宋体"/>
          <w:color w:val="auto"/>
          <w:spacing w:val="13"/>
          <w:sz w:val="23"/>
          <w:szCs w:val="23"/>
          <w:highlight w:val="none"/>
          <w:u w:val="single" w:color="auto"/>
        </w:rPr>
        <w:t xml:space="preserve">      </w:t>
      </w:r>
      <w:r>
        <w:rPr>
          <w:rFonts w:ascii="宋体" w:hAnsi="宋体" w:eastAsia="宋体" w:cs="宋体"/>
          <w:color w:val="auto"/>
          <w:spacing w:val="4"/>
          <w:sz w:val="23"/>
          <w:szCs w:val="23"/>
          <w:highlight w:val="none"/>
        </w:rPr>
        <w:t xml:space="preserve">                           </w:t>
      </w:r>
      <w:r>
        <w:rPr>
          <w:rFonts w:ascii="宋体" w:hAnsi="宋体" w:eastAsia="宋体" w:cs="宋体"/>
          <w:color w:val="auto"/>
          <w:spacing w:val="-32"/>
          <w:sz w:val="23"/>
          <w:szCs w:val="23"/>
          <w:highlight w:val="none"/>
        </w:rPr>
        <w:t>盖章：</w:t>
      </w:r>
      <w:r>
        <w:rPr>
          <w:rFonts w:ascii="宋体" w:hAnsi="宋体" w:eastAsia="宋体" w:cs="宋体"/>
          <w:color w:val="auto"/>
          <w:spacing w:val="-13"/>
          <w:sz w:val="23"/>
          <w:szCs w:val="23"/>
          <w:highlight w:val="none"/>
        </w:rPr>
        <w:t xml:space="preserve"> </w:t>
      </w:r>
      <w:r>
        <w:rPr>
          <w:rFonts w:ascii="宋体" w:hAnsi="宋体" w:eastAsia="宋体" w:cs="宋体"/>
          <w:color w:val="auto"/>
          <w:sz w:val="23"/>
          <w:szCs w:val="23"/>
          <w:highlight w:val="none"/>
          <w:u w:val="single" w:color="auto"/>
        </w:rPr>
        <w:t xml:space="preserve">       </w:t>
      </w:r>
    </w:p>
    <w:p>
      <w:pPr>
        <w:spacing w:line="242" w:lineRule="auto"/>
        <w:rPr>
          <w:rFonts w:ascii="Arial"/>
          <w:color w:val="auto"/>
          <w:sz w:val="21"/>
          <w:highlight w:val="none"/>
        </w:rPr>
      </w:pPr>
    </w:p>
    <w:p>
      <w:pPr>
        <w:spacing w:line="242" w:lineRule="auto"/>
        <w:rPr>
          <w:rFonts w:ascii="Arial"/>
          <w:color w:val="auto"/>
          <w:sz w:val="21"/>
          <w:highlight w:val="none"/>
        </w:rPr>
      </w:pPr>
    </w:p>
    <w:p>
      <w:pPr>
        <w:spacing w:line="242" w:lineRule="auto"/>
        <w:rPr>
          <w:rFonts w:ascii="Arial"/>
          <w:color w:val="auto"/>
          <w:sz w:val="21"/>
          <w:highlight w:val="none"/>
        </w:rPr>
      </w:pPr>
    </w:p>
    <w:p>
      <w:pPr>
        <w:spacing w:line="243" w:lineRule="auto"/>
        <w:rPr>
          <w:rFonts w:ascii="Arial"/>
          <w:color w:val="auto"/>
          <w:sz w:val="21"/>
          <w:highlight w:val="none"/>
        </w:rPr>
      </w:pPr>
    </w:p>
    <w:p>
      <w:pPr>
        <w:spacing w:before="75" w:line="221" w:lineRule="auto"/>
        <w:ind w:left="479"/>
        <w:rPr>
          <w:rFonts w:ascii="宋体" w:hAnsi="宋体" w:eastAsia="宋体" w:cs="宋体"/>
          <w:color w:val="auto"/>
          <w:sz w:val="23"/>
          <w:szCs w:val="23"/>
          <w:highlight w:val="none"/>
        </w:rPr>
      </w:pPr>
      <w:r>
        <w:rPr>
          <w:rFonts w:ascii="宋体" w:hAnsi="宋体" w:eastAsia="宋体" w:cs="宋体"/>
          <w:color w:val="auto"/>
          <w:spacing w:val="-12"/>
          <w:sz w:val="23"/>
          <w:szCs w:val="23"/>
          <w:highlight w:val="none"/>
        </w:rPr>
        <w:t>联合体成员名称：</w:t>
      </w:r>
      <w:r>
        <w:rPr>
          <w:rFonts w:ascii="宋体" w:hAnsi="宋体" w:eastAsia="宋体" w:cs="宋体"/>
          <w:color w:val="auto"/>
          <w:spacing w:val="40"/>
          <w:sz w:val="23"/>
          <w:szCs w:val="23"/>
          <w:highlight w:val="none"/>
        </w:rPr>
        <w:t xml:space="preserve"> </w:t>
      </w:r>
      <w:r>
        <w:rPr>
          <w:rFonts w:ascii="宋体" w:hAnsi="宋体" w:eastAsia="宋体" w:cs="宋体"/>
          <w:color w:val="auto"/>
          <w:sz w:val="23"/>
          <w:szCs w:val="23"/>
          <w:highlight w:val="none"/>
          <w:u w:val="single" w:color="auto"/>
        </w:rPr>
        <w:t xml:space="preserve">       </w:t>
      </w:r>
    </w:p>
    <w:p>
      <w:pPr>
        <w:spacing w:before="171" w:line="219" w:lineRule="auto"/>
        <w:ind w:left="479"/>
        <w:rPr>
          <w:rFonts w:ascii="宋体" w:hAnsi="宋体" w:eastAsia="宋体" w:cs="宋体"/>
          <w:color w:val="auto"/>
          <w:sz w:val="23"/>
          <w:szCs w:val="23"/>
          <w:highlight w:val="none"/>
        </w:rPr>
      </w:pPr>
      <w:r>
        <w:rPr>
          <w:rFonts w:ascii="宋体" w:hAnsi="宋体" w:eastAsia="宋体" w:cs="宋体"/>
          <w:color w:val="auto"/>
          <w:spacing w:val="-29"/>
          <w:sz w:val="23"/>
          <w:szCs w:val="23"/>
          <w:highlight w:val="none"/>
        </w:rPr>
        <w:t>盖章：</w:t>
      </w:r>
      <w:r>
        <w:rPr>
          <w:rFonts w:ascii="宋体" w:hAnsi="宋体" w:eastAsia="宋体" w:cs="宋体"/>
          <w:color w:val="auto"/>
          <w:spacing w:val="-9"/>
          <w:sz w:val="23"/>
          <w:szCs w:val="23"/>
          <w:highlight w:val="none"/>
        </w:rPr>
        <w:t xml:space="preserve"> </w:t>
      </w:r>
      <w:r>
        <w:rPr>
          <w:rFonts w:ascii="宋体" w:hAnsi="宋体" w:eastAsia="宋体" w:cs="宋体"/>
          <w:color w:val="auto"/>
          <w:sz w:val="23"/>
          <w:szCs w:val="23"/>
          <w:highlight w:val="none"/>
          <w:u w:val="single" w:color="auto"/>
        </w:rPr>
        <w:t xml:space="preserve">       </w:t>
      </w:r>
    </w:p>
    <w:p>
      <w:pPr>
        <w:spacing w:line="275" w:lineRule="auto"/>
        <w:rPr>
          <w:rFonts w:ascii="Arial"/>
          <w:color w:val="auto"/>
          <w:sz w:val="21"/>
          <w:highlight w:val="none"/>
        </w:rPr>
      </w:pPr>
    </w:p>
    <w:p>
      <w:pPr>
        <w:spacing w:line="275" w:lineRule="auto"/>
        <w:rPr>
          <w:rFonts w:ascii="Arial"/>
          <w:color w:val="auto"/>
          <w:sz w:val="21"/>
          <w:highlight w:val="none"/>
        </w:rPr>
      </w:pPr>
    </w:p>
    <w:p>
      <w:pPr>
        <w:spacing w:line="275" w:lineRule="auto"/>
        <w:rPr>
          <w:rFonts w:ascii="Arial"/>
          <w:color w:val="auto"/>
          <w:sz w:val="21"/>
          <w:highlight w:val="none"/>
        </w:rPr>
      </w:pPr>
    </w:p>
    <w:p>
      <w:pPr>
        <w:spacing w:line="275" w:lineRule="auto"/>
        <w:rPr>
          <w:rFonts w:ascii="Arial"/>
          <w:color w:val="auto"/>
          <w:sz w:val="21"/>
          <w:highlight w:val="none"/>
        </w:rPr>
      </w:pPr>
    </w:p>
    <w:p>
      <w:pPr>
        <w:spacing w:line="276" w:lineRule="auto"/>
        <w:rPr>
          <w:rFonts w:ascii="Arial"/>
          <w:color w:val="auto"/>
          <w:sz w:val="21"/>
          <w:highlight w:val="none"/>
        </w:rPr>
      </w:pPr>
    </w:p>
    <w:p>
      <w:pPr>
        <w:spacing w:line="269" w:lineRule="auto"/>
        <w:ind w:firstLine="4264" w:firstLineChars="2600"/>
        <w:rPr>
          <w:rFonts w:ascii="Arial"/>
          <w:color w:val="auto"/>
          <w:sz w:val="21"/>
          <w:highlight w:val="none"/>
        </w:rPr>
      </w:pPr>
      <w:r>
        <w:rPr>
          <w:rFonts w:ascii="宋体" w:hAnsi="宋体" w:eastAsia="宋体" w:cs="宋体"/>
          <w:color w:val="auto"/>
          <w:spacing w:val="-48"/>
          <w:sz w:val="26"/>
          <w:szCs w:val="26"/>
          <w:highlight w:val="none"/>
        </w:rPr>
        <w:t>日</w:t>
      </w:r>
      <w:r>
        <w:rPr>
          <w:rFonts w:hint="eastAsia" w:ascii="宋体" w:hAnsi="宋体" w:eastAsia="宋体" w:cs="宋体"/>
          <w:color w:val="auto"/>
          <w:spacing w:val="-48"/>
          <w:sz w:val="26"/>
          <w:szCs w:val="26"/>
          <w:highlight w:val="none"/>
          <w:lang w:val="en-US" w:eastAsia="zh-CN"/>
        </w:rPr>
        <w:t xml:space="preserve"> </w:t>
      </w:r>
      <w:r>
        <w:rPr>
          <w:rFonts w:ascii="宋体" w:hAnsi="宋体" w:eastAsia="宋体" w:cs="宋体"/>
          <w:color w:val="auto"/>
          <w:spacing w:val="-48"/>
          <w:sz w:val="26"/>
          <w:szCs w:val="26"/>
          <w:highlight w:val="none"/>
        </w:rPr>
        <w:t>期</w:t>
      </w:r>
      <w:r>
        <w:rPr>
          <w:rFonts w:hint="eastAsia" w:ascii="宋体" w:hAnsi="宋体" w:eastAsia="宋体" w:cs="宋体"/>
          <w:color w:val="auto"/>
          <w:spacing w:val="-48"/>
          <w:sz w:val="26"/>
          <w:szCs w:val="26"/>
          <w:highlight w:val="none"/>
          <w:lang w:eastAsia="zh-CN"/>
        </w:rPr>
        <w:t>：</w:t>
      </w:r>
      <w:r>
        <w:rPr>
          <w:rFonts w:ascii="宋体" w:hAnsi="宋体" w:eastAsia="宋体" w:cs="宋体"/>
          <w:color w:val="auto"/>
          <w:spacing w:val="11"/>
          <w:sz w:val="26"/>
          <w:szCs w:val="26"/>
          <w:highlight w:val="none"/>
          <w:u w:val="single" w:color="auto"/>
        </w:rPr>
        <w:t xml:space="preserve">    </w:t>
      </w:r>
      <w:r>
        <w:rPr>
          <w:rFonts w:ascii="宋体" w:hAnsi="宋体" w:eastAsia="宋体" w:cs="宋体"/>
          <w:color w:val="auto"/>
          <w:spacing w:val="-109"/>
          <w:sz w:val="26"/>
          <w:szCs w:val="26"/>
          <w:highlight w:val="none"/>
        </w:rPr>
        <w:t xml:space="preserve"> </w:t>
      </w:r>
      <w:r>
        <w:rPr>
          <w:rFonts w:ascii="宋体" w:hAnsi="宋体" w:eastAsia="宋体" w:cs="宋体"/>
          <w:color w:val="auto"/>
          <w:spacing w:val="-48"/>
          <w:sz w:val="26"/>
          <w:szCs w:val="26"/>
          <w:highlight w:val="none"/>
        </w:rPr>
        <w:t>年</w:t>
      </w:r>
      <w:r>
        <w:rPr>
          <w:rFonts w:ascii="宋体" w:hAnsi="宋体" w:eastAsia="宋体" w:cs="宋体"/>
          <w:color w:val="auto"/>
          <w:spacing w:val="-128"/>
          <w:sz w:val="26"/>
          <w:szCs w:val="26"/>
          <w:highlight w:val="none"/>
        </w:rPr>
        <w:t xml:space="preserve"> </w:t>
      </w:r>
      <w:r>
        <w:rPr>
          <w:rFonts w:ascii="宋体" w:hAnsi="宋体" w:eastAsia="宋体" w:cs="宋体"/>
          <w:color w:val="auto"/>
          <w:spacing w:val="18"/>
          <w:sz w:val="26"/>
          <w:szCs w:val="26"/>
          <w:highlight w:val="none"/>
          <w:u w:val="single" w:color="auto"/>
        </w:rPr>
        <w:t xml:space="preserve">     </w:t>
      </w:r>
      <w:r>
        <w:rPr>
          <w:rFonts w:ascii="宋体" w:hAnsi="宋体" w:eastAsia="宋体" w:cs="宋体"/>
          <w:color w:val="auto"/>
          <w:spacing w:val="-110"/>
          <w:sz w:val="26"/>
          <w:szCs w:val="26"/>
          <w:highlight w:val="none"/>
        </w:rPr>
        <w:t xml:space="preserve"> </w:t>
      </w:r>
      <w:r>
        <w:rPr>
          <w:rFonts w:ascii="宋体" w:hAnsi="宋体" w:eastAsia="宋体" w:cs="宋体"/>
          <w:color w:val="auto"/>
          <w:spacing w:val="-48"/>
          <w:sz w:val="26"/>
          <w:szCs w:val="26"/>
          <w:highlight w:val="none"/>
        </w:rPr>
        <w:t>月</w:t>
      </w:r>
      <w:r>
        <w:rPr>
          <w:rFonts w:ascii="宋体" w:hAnsi="宋体" w:eastAsia="宋体" w:cs="宋体"/>
          <w:color w:val="auto"/>
          <w:spacing w:val="12"/>
          <w:sz w:val="26"/>
          <w:szCs w:val="26"/>
          <w:highlight w:val="none"/>
          <w:u w:val="single" w:color="auto"/>
        </w:rPr>
        <w:t xml:space="preserve">     </w:t>
      </w:r>
      <w:r>
        <w:rPr>
          <w:rFonts w:ascii="宋体" w:hAnsi="宋体" w:eastAsia="宋体" w:cs="宋体"/>
          <w:color w:val="auto"/>
          <w:spacing w:val="-107"/>
          <w:sz w:val="26"/>
          <w:szCs w:val="26"/>
          <w:highlight w:val="none"/>
        </w:rPr>
        <w:t xml:space="preserve"> </w:t>
      </w:r>
      <w:r>
        <w:rPr>
          <w:rFonts w:ascii="宋体" w:hAnsi="宋体" w:eastAsia="宋体" w:cs="宋体"/>
          <w:color w:val="auto"/>
          <w:spacing w:val="-48"/>
          <w:sz w:val="26"/>
          <w:szCs w:val="26"/>
          <w:highlight w:val="none"/>
        </w:rPr>
        <w:t>日</w:t>
      </w:r>
    </w:p>
    <w:p>
      <w:pPr>
        <w:spacing w:line="269" w:lineRule="auto"/>
        <w:rPr>
          <w:rFonts w:ascii="Arial"/>
          <w:color w:val="auto"/>
          <w:sz w:val="21"/>
          <w:highlight w:val="none"/>
        </w:rPr>
      </w:pPr>
    </w:p>
    <w:p>
      <w:pPr>
        <w:spacing w:line="269" w:lineRule="auto"/>
        <w:rPr>
          <w:rFonts w:ascii="Arial"/>
          <w:color w:val="auto"/>
          <w:sz w:val="21"/>
          <w:highlight w:val="none"/>
        </w:rPr>
      </w:pPr>
    </w:p>
    <w:p>
      <w:pPr>
        <w:spacing w:line="269" w:lineRule="auto"/>
        <w:rPr>
          <w:rFonts w:ascii="Arial"/>
          <w:color w:val="auto"/>
          <w:sz w:val="21"/>
          <w:highlight w:val="none"/>
        </w:rPr>
      </w:pPr>
    </w:p>
    <w:p>
      <w:pPr>
        <w:spacing w:line="270" w:lineRule="auto"/>
        <w:rPr>
          <w:rFonts w:ascii="Arial"/>
          <w:color w:val="auto"/>
          <w:sz w:val="21"/>
          <w:highlight w:val="none"/>
        </w:rPr>
      </w:pPr>
    </w:p>
    <w:p>
      <w:pPr>
        <w:spacing w:before="75" w:line="224" w:lineRule="auto"/>
        <w:ind w:left="479"/>
        <w:rPr>
          <w:rFonts w:ascii="宋体" w:hAnsi="宋体" w:eastAsia="宋体" w:cs="宋体"/>
          <w:color w:val="auto"/>
          <w:sz w:val="23"/>
          <w:szCs w:val="23"/>
          <w:highlight w:val="none"/>
        </w:rPr>
      </w:pPr>
      <w:r>
        <w:rPr>
          <w:rFonts w:ascii="宋体" w:hAnsi="宋体" w:eastAsia="宋体" w:cs="宋体"/>
          <w:color w:val="auto"/>
          <w:spacing w:val="-7"/>
          <w:sz w:val="23"/>
          <w:szCs w:val="23"/>
          <w:highlight w:val="none"/>
        </w:rPr>
        <w:t>注：</w:t>
      </w:r>
    </w:p>
    <w:p>
      <w:pPr>
        <w:spacing w:before="184" w:line="296" w:lineRule="auto"/>
        <w:ind w:left="728" w:right="39" w:hanging="249"/>
        <w:rPr>
          <w:rFonts w:ascii="宋体" w:hAnsi="宋体" w:eastAsia="宋体" w:cs="宋体"/>
          <w:color w:val="auto"/>
          <w:sz w:val="23"/>
          <w:szCs w:val="23"/>
          <w:highlight w:val="none"/>
        </w:rPr>
      </w:pPr>
      <w:r>
        <w:rPr>
          <w:rFonts w:ascii="宋体" w:hAnsi="宋体" w:eastAsia="宋体" w:cs="宋体"/>
          <w:color w:val="auto"/>
          <w:spacing w:val="18"/>
          <w:sz w:val="23"/>
          <w:szCs w:val="23"/>
          <w:highlight w:val="none"/>
        </w:rPr>
        <w:t>1.</w:t>
      </w:r>
      <w:r>
        <w:rPr>
          <w:rFonts w:ascii="宋体" w:hAnsi="宋体" w:eastAsia="宋体" w:cs="宋体"/>
          <w:color w:val="auto"/>
          <w:spacing w:val="21"/>
          <w:sz w:val="23"/>
          <w:szCs w:val="23"/>
          <w:highlight w:val="none"/>
        </w:rPr>
        <w:t xml:space="preserve"> </w:t>
      </w:r>
      <w:r>
        <w:rPr>
          <w:rFonts w:ascii="宋体" w:hAnsi="宋体" w:eastAsia="宋体" w:cs="宋体"/>
          <w:color w:val="auto"/>
          <w:spacing w:val="18"/>
          <w:sz w:val="23"/>
          <w:szCs w:val="23"/>
          <w:highlight w:val="none"/>
        </w:rPr>
        <w:t>如本项目(包)接受供应商以联合体形式参加采购活动，且供应商以</w:t>
      </w:r>
      <w:r>
        <w:rPr>
          <w:rFonts w:ascii="宋体" w:hAnsi="宋体" w:eastAsia="宋体" w:cs="宋体"/>
          <w:color w:val="auto"/>
          <w:spacing w:val="17"/>
          <w:sz w:val="23"/>
          <w:szCs w:val="23"/>
          <w:highlight w:val="none"/>
        </w:rPr>
        <w:t>联合体形</w:t>
      </w:r>
      <w:r>
        <w:rPr>
          <w:rFonts w:ascii="宋体" w:hAnsi="宋体" w:eastAsia="宋体" w:cs="宋体"/>
          <w:color w:val="auto"/>
          <w:sz w:val="23"/>
          <w:szCs w:val="23"/>
          <w:highlight w:val="none"/>
        </w:rPr>
        <w:t xml:space="preserve"> </w:t>
      </w:r>
      <w:r>
        <w:rPr>
          <w:rFonts w:ascii="宋体" w:hAnsi="宋体" w:eastAsia="宋体" w:cs="宋体"/>
          <w:color w:val="auto"/>
          <w:spacing w:val="8"/>
          <w:sz w:val="23"/>
          <w:szCs w:val="23"/>
          <w:highlight w:val="none"/>
        </w:rPr>
        <w:t>式参与时，须提供《联合协议》,否则投标无效。</w:t>
      </w:r>
    </w:p>
    <w:p>
      <w:pPr>
        <w:spacing w:before="203" w:line="219" w:lineRule="auto"/>
        <w:ind w:left="479"/>
        <w:outlineLvl w:val="2"/>
        <w:rPr>
          <w:rFonts w:ascii="宋体" w:hAnsi="宋体" w:eastAsia="宋体" w:cs="宋体"/>
          <w:color w:val="auto"/>
          <w:sz w:val="23"/>
          <w:szCs w:val="23"/>
          <w:highlight w:val="none"/>
        </w:rPr>
      </w:pPr>
      <w:bookmarkStart w:id="151" w:name="_Toc18695"/>
      <w:r>
        <w:rPr>
          <w:rFonts w:ascii="宋体" w:hAnsi="宋体" w:eastAsia="宋体" w:cs="宋体"/>
          <w:color w:val="auto"/>
          <w:spacing w:val="7"/>
          <w:sz w:val="23"/>
          <w:szCs w:val="23"/>
          <w:highlight w:val="none"/>
        </w:rPr>
        <w:t>2.</w:t>
      </w:r>
      <w:r>
        <w:rPr>
          <w:rFonts w:ascii="宋体" w:hAnsi="宋体" w:eastAsia="宋体" w:cs="宋体"/>
          <w:color w:val="auto"/>
          <w:spacing w:val="8"/>
          <w:sz w:val="23"/>
          <w:szCs w:val="23"/>
          <w:highlight w:val="none"/>
        </w:rPr>
        <w:t xml:space="preserve"> </w:t>
      </w:r>
      <w:r>
        <w:rPr>
          <w:rFonts w:ascii="宋体" w:hAnsi="宋体" w:eastAsia="宋体" w:cs="宋体"/>
          <w:color w:val="auto"/>
          <w:spacing w:val="7"/>
          <w:sz w:val="23"/>
          <w:szCs w:val="23"/>
          <w:highlight w:val="none"/>
        </w:rPr>
        <w:t>联合体各方成员需在本协议上共同盖章。</w:t>
      </w:r>
      <w:bookmarkEnd w:id="151"/>
    </w:p>
    <w:p>
      <w:pPr>
        <w:rPr>
          <w:color w:val="auto"/>
          <w:highlight w:val="none"/>
        </w:rPr>
        <w:sectPr>
          <w:headerReference r:id="rId65" w:type="default"/>
          <w:footerReference r:id="rId66" w:type="default"/>
          <w:pgSz w:w="11910" w:h="16840"/>
          <w:pgMar w:top="1149" w:right="1110" w:bottom="1035" w:left="1680" w:header="857" w:footer="886" w:gutter="0"/>
          <w:pgNumType w:fmt="decimal"/>
          <w:cols w:space="720" w:num="1"/>
        </w:sectPr>
      </w:pPr>
    </w:p>
    <w:p>
      <w:pPr>
        <w:spacing w:before="78" w:line="219" w:lineRule="auto"/>
        <w:ind w:left="43"/>
        <w:rPr>
          <w:rFonts w:ascii="宋体" w:hAnsi="宋体" w:eastAsia="宋体" w:cs="宋体"/>
          <w:color w:val="auto"/>
          <w:spacing w:val="-2"/>
          <w:sz w:val="24"/>
          <w:szCs w:val="24"/>
          <w:highlight w:val="none"/>
        </w:rPr>
        <w:sectPr>
          <w:headerReference r:id="rId67" w:type="default"/>
          <w:footerReference r:id="rId68" w:type="default"/>
          <w:pgSz w:w="11910" w:h="16840"/>
          <w:pgMar w:top="1120" w:right="1130" w:bottom="1035" w:left="1670" w:header="857" w:footer="886" w:gutter="0"/>
          <w:pgNumType w:fmt="decimal"/>
          <w:cols w:space="720" w:num="1"/>
        </w:sectPr>
      </w:pPr>
      <w:r>
        <w:rPr>
          <w:rFonts w:ascii="宋体" w:hAnsi="宋体" w:eastAsia="宋体" w:cs="宋体"/>
          <w:b w:val="0"/>
          <w:bCs w:val="0"/>
          <w:color w:val="auto"/>
          <w:spacing w:val="-5"/>
          <w:sz w:val="24"/>
          <w:szCs w:val="24"/>
          <w:highlight w:val="none"/>
        </w:rPr>
        <w:t>3-2</w:t>
      </w:r>
      <w:r>
        <w:rPr>
          <w:rFonts w:ascii="宋体" w:hAnsi="宋体" w:eastAsia="宋体" w:cs="宋体"/>
          <w:b w:val="0"/>
          <w:bCs w:val="0"/>
          <w:color w:val="auto"/>
          <w:spacing w:val="37"/>
          <w:sz w:val="24"/>
          <w:szCs w:val="24"/>
          <w:highlight w:val="none"/>
        </w:rPr>
        <w:t xml:space="preserve"> </w:t>
      </w:r>
      <w:r>
        <w:rPr>
          <w:rFonts w:ascii="宋体" w:hAnsi="宋体" w:eastAsia="宋体" w:cs="宋体"/>
          <w:color w:val="auto"/>
          <w:spacing w:val="-2"/>
          <w:sz w:val="24"/>
          <w:szCs w:val="24"/>
          <w:highlight w:val="none"/>
        </w:rPr>
        <w:t>政府购买服务承接主体的要求</w:t>
      </w:r>
    </w:p>
    <w:p>
      <w:pPr>
        <w:spacing w:before="78" w:line="219" w:lineRule="auto"/>
        <w:ind w:left="43"/>
        <w:rPr>
          <w:rFonts w:ascii="宋体" w:hAnsi="宋体" w:eastAsia="宋体" w:cs="宋体"/>
          <w:b w:val="0"/>
          <w:bCs w:val="0"/>
          <w:color w:val="auto"/>
          <w:sz w:val="24"/>
          <w:szCs w:val="24"/>
          <w:highlight w:val="none"/>
        </w:rPr>
      </w:pPr>
      <w:r>
        <w:rPr>
          <w:rFonts w:hint="eastAsia" w:ascii="宋体" w:hAnsi="宋体" w:eastAsia="宋体" w:cs="宋体"/>
          <w:b w:val="0"/>
          <w:bCs w:val="0"/>
          <w:color w:val="auto"/>
          <w:spacing w:val="-5"/>
          <w:sz w:val="24"/>
          <w:szCs w:val="24"/>
          <w:highlight w:val="none"/>
          <w:lang w:val="en-US" w:eastAsia="zh-CN"/>
        </w:rPr>
        <w:t xml:space="preserve">3-3 </w:t>
      </w:r>
      <w:r>
        <w:rPr>
          <w:rFonts w:ascii="宋体" w:hAnsi="宋体" w:eastAsia="宋体" w:cs="宋体"/>
          <w:b w:val="0"/>
          <w:bCs w:val="0"/>
          <w:color w:val="auto"/>
          <w:spacing w:val="-5"/>
          <w:sz w:val="24"/>
          <w:szCs w:val="24"/>
          <w:highlight w:val="none"/>
        </w:rPr>
        <w:t>其他特定资格要求</w:t>
      </w:r>
    </w:p>
    <w:p>
      <w:pPr>
        <w:rPr>
          <w:color w:val="auto"/>
          <w:highlight w:val="none"/>
        </w:rPr>
        <w:sectPr>
          <w:pgSz w:w="11910" w:h="16840"/>
          <w:pgMar w:top="1120" w:right="1130" w:bottom="1035" w:left="1670" w:header="857" w:footer="886" w:gutter="0"/>
          <w:pgNumType w:fmt="decimal"/>
          <w:cols w:space="720" w:num="1"/>
        </w:sectPr>
      </w:pPr>
    </w:p>
    <w:p>
      <w:pPr>
        <w:spacing w:before="78" w:line="219" w:lineRule="auto"/>
        <w:ind w:left="40"/>
        <w:outlineLvl w:val="2"/>
        <w:rPr>
          <w:rFonts w:hint="eastAsia" w:ascii="宋体" w:hAnsi="宋体" w:eastAsia="宋体" w:cs="宋体"/>
          <w:color w:val="auto"/>
          <w:sz w:val="24"/>
          <w:szCs w:val="24"/>
          <w:highlight w:val="none"/>
          <w:lang w:val="en-US" w:eastAsia="zh-CN"/>
        </w:rPr>
      </w:pPr>
      <w:bookmarkStart w:id="152" w:name="_Toc18548"/>
      <w:r>
        <w:rPr>
          <w:rFonts w:ascii="宋体" w:hAnsi="宋体" w:eastAsia="宋体" w:cs="宋体"/>
          <w:color w:val="auto"/>
          <w:spacing w:val="-2"/>
          <w:sz w:val="24"/>
          <w:szCs w:val="24"/>
          <w:highlight w:val="none"/>
        </w:rPr>
        <w:t>4</w:t>
      </w:r>
      <w:r>
        <w:rPr>
          <w:rFonts w:hint="eastAsia" w:ascii="宋体" w:hAnsi="宋体" w:eastAsia="宋体" w:cs="宋体"/>
          <w:color w:val="auto"/>
          <w:spacing w:val="-2"/>
          <w:sz w:val="24"/>
          <w:szCs w:val="24"/>
          <w:highlight w:val="none"/>
          <w:lang w:val="en-US" w:eastAsia="zh-CN"/>
        </w:rPr>
        <w:t xml:space="preserve"> </w:t>
      </w:r>
      <w:r>
        <w:rPr>
          <w:rFonts w:ascii="宋体" w:hAnsi="宋体" w:eastAsia="宋体" w:cs="宋体"/>
          <w:color w:val="auto"/>
          <w:spacing w:val="-2"/>
          <w:sz w:val="24"/>
          <w:szCs w:val="24"/>
          <w:highlight w:val="none"/>
        </w:rPr>
        <w:t>投标保证金凭证</w:t>
      </w:r>
      <w:bookmarkEnd w:id="152"/>
    </w:p>
    <w:p>
      <w:pPr>
        <w:rPr>
          <w:color w:val="auto"/>
          <w:highlight w:val="none"/>
        </w:rPr>
        <w:sectPr>
          <w:footerReference r:id="rId69" w:type="default"/>
          <w:pgSz w:w="11910" w:h="16840"/>
          <w:pgMar w:top="1120" w:right="1130" w:bottom="1035" w:left="1670" w:header="857" w:footer="886" w:gutter="0"/>
          <w:pgNumType w:fmt="decimal"/>
          <w:cols w:space="720" w:num="1"/>
        </w:sectPr>
      </w:pPr>
    </w:p>
    <w:p>
      <w:pPr>
        <w:spacing w:line="260" w:lineRule="auto"/>
        <w:rPr>
          <w:rFonts w:ascii="Arial"/>
          <w:color w:val="auto"/>
          <w:sz w:val="21"/>
          <w:highlight w:val="none"/>
        </w:rPr>
      </w:pPr>
    </w:p>
    <w:p>
      <w:pPr>
        <w:spacing w:before="88" w:line="219" w:lineRule="auto"/>
        <w:ind w:left="3"/>
        <w:outlineLvl w:val="1"/>
        <w:rPr>
          <w:rFonts w:ascii="宋体" w:hAnsi="宋体" w:eastAsia="宋体" w:cs="宋体"/>
          <w:color w:val="auto"/>
          <w:sz w:val="27"/>
          <w:szCs w:val="27"/>
          <w:highlight w:val="none"/>
        </w:rPr>
      </w:pPr>
      <w:bookmarkStart w:id="153" w:name="_Toc18720"/>
      <w:r>
        <w:rPr>
          <w:rFonts w:ascii="宋体" w:hAnsi="宋体" w:eastAsia="宋体" w:cs="宋体"/>
          <w:b/>
          <w:bCs/>
          <w:color w:val="auto"/>
          <w:spacing w:val="-5"/>
          <w:sz w:val="27"/>
          <w:szCs w:val="27"/>
          <w:highlight w:val="none"/>
        </w:rPr>
        <w:t>二、</w:t>
      </w:r>
      <w:r>
        <w:rPr>
          <w:rFonts w:ascii="宋体" w:hAnsi="宋体" w:eastAsia="宋体" w:cs="宋体"/>
          <w:color w:val="auto"/>
          <w:spacing w:val="-62"/>
          <w:sz w:val="27"/>
          <w:szCs w:val="27"/>
          <w:highlight w:val="none"/>
        </w:rPr>
        <w:t xml:space="preserve"> </w:t>
      </w:r>
      <w:r>
        <w:rPr>
          <w:rFonts w:ascii="宋体" w:hAnsi="宋体" w:eastAsia="宋体" w:cs="宋体"/>
          <w:b/>
          <w:bCs/>
          <w:color w:val="auto"/>
          <w:spacing w:val="-5"/>
          <w:sz w:val="27"/>
          <w:szCs w:val="27"/>
          <w:highlight w:val="none"/>
        </w:rPr>
        <w:t>商务技术文件格式</w:t>
      </w:r>
      <w:bookmarkEnd w:id="153"/>
    </w:p>
    <w:p>
      <w:pPr>
        <w:spacing w:before="309" w:line="219" w:lineRule="auto"/>
        <w:ind w:left="3"/>
        <w:outlineLvl w:val="2"/>
        <w:rPr>
          <w:rFonts w:ascii="宋体" w:hAnsi="宋体" w:eastAsia="宋体" w:cs="宋体"/>
          <w:color w:val="auto"/>
          <w:sz w:val="27"/>
          <w:szCs w:val="27"/>
          <w:highlight w:val="none"/>
        </w:rPr>
      </w:pPr>
      <w:bookmarkStart w:id="154" w:name="_Toc15409"/>
      <w:r>
        <w:rPr>
          <w:rFonts w:ascii="宋体" w:hAnsi="宋体" w:eastAsia="宋体" w:cs="宋体"/>
          <w:b/>
          <w:bCs/>
          <w:color w:val="auto"/>
          <w:spacing w:val="10"/>
          <w:sz w:val="27"/>
          <w:szCs w:val="27"/>
          <w:highlight w:val="none"/>
        </w:rPr>
        <w:t>投标文件(商务技术文件)封面(非实质性格式</w:t>
      </w:r>
      <w:r>
        <w:rPr>
          <w:rFonts w:ascii="宋体" w:hAnsi="宋体" w:eastAsia="宋体" w:cs="宋体"/>
          <w:b/>
          <w:bCs/>
          <w:color w:val="auto"/>
          <w:spacing w:val="9"/>
          <w:sz w:val="27"/>
          <w:szCs w:val="27"/>
          <w:highlight w:val="none"/>
        </w:rPr>
        <w:t>)</w:t>
      </w:r>
      <w:bookmarkEnd w:id="154"/>
    </w:p>
    <w:p>
      <w:pPr>
        <w:spacing w:before="355" w:line="225" w:lineRule="auto"/>
        <w:ind w:left="1841"/>
        <w:rPr>
          <w:rFonts w:ascii="宋体" w:hAnsi="宋体" w:eastAsia="宋体" w:cs="宋体"/>
          <w:color w:val="auto"/>
          <w:sz w:val="83"/>
          <w:szCs w:val="83"/>
          <w:highlight w:val="none"/>
        </w:rPr>
      </w:pPr>
      <w:r>
        <w:rPr>
          <w:rFonts w:ascii="宋体" w:hAnsi="宋体" w:eastAsia="宋体" w:cs="宋体"/>
          <w:b/>
          <w:bCs/>
          <w:color w:val="auto"/>
          <w:spacing w:val="-48"/>
          <w:sz w:val="83"/>
          <w:szCs w:val="83"/>
          <w:highlight w:val="none"/>
        </w:rPr>
        <w:t>投</w:t>
      </w:r>
      <w:r>
        <w:rPr>
          <w:rFonts w:ascii="宋体" w:hAnsi="宋体" w:eastAsia="宋体" w:cs="宋体"/>
          <w:color w:val="auto"/>
          <w:spacing w:val="267"/>
          <w:sz w:val="83"/>
          <w:szCs w:val="83"/>
          <w:highlight w:val="none"/>
        </w:rPr>
        <w:t xml:space="preserve"> </w:t>
      </w:r>
      <w:r>
        <w:rPr>
          <w:rFonts w:ascii="宋体" w:hAnsi="宋体" w:eastAsia="宋体" w:cs="宋体"/>
          <w:b/>
          <w:bCs/>
          <w:color w:val="auto"/>
          <w:spacing w:val="-48"/>
          <w:sz w:val="83"/>
          <w:szCs w:val="83"/>
          <w:highlight w:val="none"/>
        </w:rPr>
        <w:t>标</w:t>
      </w:r>
      <w:r>
        <w:rPr>
          <w:rFonts w:ascii="宋体" w:hAnsi="宋体" w:eastAsia="宋体" w:cs="宋体"/>
          <w:color w:val="auto"/>
          <w:spacing w:val="280"/>
          <w:sz w:val="83"/>
          <w:szCs w:val="83"/>
          <w:highlight w:val="none"/>
        </w:rPr>
        <w:t xml:space="preserve"> </w:t>
      </w:r>
      <w:r>
        <w:rPr>
          <w:rFonts w:ascii="宋体" w:hAnsi="宋体" w:eastAsia="宋体" w:cs="宋体"/>
          <w:b/>
          <w:bCs/>
          <w:color w:val="auto"/>
          <w:spacing w:val="-48"/>
          <w:sz w:val="83"/>
          <w:szCs w:val="83"/>
          <w:highlight w:val="none"/>
        </w:rPr>
        <w:t>文</w:t>
      </w:r>
      <w:r>
        <w:rPr>
          <w:rFonts w:ascii="宋体" w:hAnsi="宋体" w:eastAsia="宋体" w:cs="宋体"/>
          <w:color w:val="auto"/>
          <w:spacing w:val="314"/>
          <w:sz w:val="83"/>
          <w:szCs w:val="83"/>
          <w:highlight w:val="none"/>
        </w:rPr>
        <w:t xml:space="preserve"> </w:t>
      </w:r>
      <w:r>
        <w:rPr>
          <w:rFonts w:ascii="宋体" w:hAnsi="宋体" w:eastAsia="宋体" w:cs="宋体"/>
          <w:b/>
          <w:bCs/>
          <w:color w:val="auto"/>
          <w:spacing w:val="-48"/>
          <w:sz w:val="83"/>
          <w:szCs w:val="83"/>
          <w:highlight w:val="none"/>
        </w:rPr>
        <w:t>件</w:t>
      </w:r>
    </w:p>
    <w:p>
      <w:pPr>
        <w:spacing w:before="1" w:line="219" w:lineRule="auto"/>
        <w:ind w:left="2277"/>
        <w:rPr>
          <w:rFonts w:ascii="宋体" w:hAnsi="宋体" w:eastAsia="宋体" w:cs="宋体"/>
          <w:color w:val="auto"/>
          <w:sz w:val="56"/>
          <w:szCs w:val="56"/>
          <w:highlight w:val="none"/>
        </w:rPr>
      </w:pPr>
      <w:r>
        <w:rPr>
          <w:rFonts w:ascii="宋体" w:hAnsi="宋体" w:eastAsia="宋体" w:cs="宋体"/>
          <w:b/>
          <w:bCs/>
          <w:color w:val="auto"/>
          <w:spacing w:val="68"/>
          <w:sz w:val="56"/>
          <w:szCs w:val="56"/>
          <w:highlight w:val="none"/>
        </w:rPr>
        <w:t>(商务技术文件)</w:t>
      </w:r>
    </w:p>
    <w:p>
      <w:pPr>
        <w:spacing w:line="313" w:lineRule="auto"/>
        <w:rPr>
          <w:rFonts w:ascii="Arial"/>
          <w:color w:val="auto"/>
          <w:sz w:val="21"/>
          <w:highlight w:val="none"/>
        </w:rPr>
      </w:pPr>
    </w:p>
    <w:p>
      <w:pPr>
        <w:spacing w:line="313" w:lineRule="auto"/>
        <w:rPr>
          <w:rFonts w:ascii="Arial"/>
          <w:color w:val="auto"/>
          <w:sz w:val="21"/>
          <w:highlight w:val="none"/>
        </w:rPr>
      </w:pPr>
    </w:p>
    <w:p>
      <w:pPr>
        <w:spacing w:before="110" w:line="220" w:lineRule="auto"/>
        <w:ind w:left="554"/>
        <w:rPr>
          <w:rFonts w:ascii="宋体" w:hAnsi="宋体" w:eastAsia="宋体" w:cs="宋体"/>
          <w:color w:val="auto"/>
          <w:sz w:val="34"/>
          <w:szCs w:val="34"/>
          <w:highlight w:val="none"/>
        </w:rPr>
      </w:pPr>
      <w:r>
        <w:rPr>
          <w:rFonts w:ascii="宋体" w:hAnsi="宋体" w:eastAsia="宋体" w:cs="宋体"/>
          <w:b/>
          <w:bCs/>
          <w:color w:val="auto"/>
          <w:spacing w:val="-9"/>
          <w:sz w:val="34"/>
          <w:szCs w:val="34"/>
          <w:highlight w:val="none"/>
        </w:rPr>
        <w:t>项目名称：</w:t>
      </w:r>
    </w:p>
    <w:p>
      <w:pPr>
        <w:spacing w:before="13" w:line="219" w:lineRule="auto"/>
        <w:ind w:left="564"/>
        <w:rPr>
          <w:rFonts w:hint="eastAsia" w:ascii="宋体" w:hAnsi="宋体" w:eastAsia="宋体" w:cs="宋体"/>
          <w:b/>
          <w:bCs/>
          <w:color w:val="auto"/>
          <w:spacing w:val="-6"/>
          <w:sz w:val="34"/>
          <w:szCs w:val="34"/>
          <w:highlight w:val="none"/>
          <w:lang w:eastAsia="zh-CN"/>
        </w:rPr>
      </w:pPr>
      <w:r>
        <w:rPr>
          <w:rFonts w:ascii="宋体" w:hAnsi="宋体" w:eastAsia="宋体" w:cs="宋体"/>
          <w:b/>
          <w:bCs/>
          <w:color w:val="auto"/>
          <w:spacing w:val="-6"/>
          <w:sz w:val="34"/>
          <w:szCs w:val="34"/>
          <w:highlight w:val="none"/>
        </w:rPr>
        <w:t>项目编号</w:t>
      </w:r>
      <w:r>
        <w:rPr>
          <w:rFonts w:hint="eastAsia" w:ascii="宋体" w:hAnsi="宋体" w:eastAsia="宋体" w:cs="宋体"/>
          <w:b/>
          <w:bCs/>
          <w:color w:val="auto"/>
          <w:spacing w:val="-6"/>
          <w:sz w:val="34"/>
          <w:szCs w:val="34"/>
          <w:highlight w:val="none"/>
          <w:lang w:eastAsia="zh-CN"/>
        </w:rPr>
        <w:t>：</w:t>
      </w:r>
    </w:p>
    <w:p>
      <w:pPr>
        <w:spacing w:before="13" w:line="219" w:lineRule="auto"/>
        <w:ind w:left="564"/>
        <w:rPr>
          <w:rFonts w:ascii="宋体" w:hAnsi="宋体" w:eastAsia="宋体" w:cs="宋体"/>
          <w:color w:val="auto"/>
          <w:sz w:val="34"/>
          <w:szCs w:val="34"/>
          <w:highlight w:val="none"/>
        </w:rPr>
      </w:pPr>
      <w:r>
        <w:rPr>
          <w:rFonts w:ascii="宋体" w:hAnsi="宋体" w:eastAsia="宋体" w:cs="宋体"/>
          <w:b/>
          <w:bCs/>
          <w:color w:val="auto"/>
          <w:spacing w:val="-6"/>
          <w:sz w:val="34"/>
          <w:szCs w:val="34"/>
          <w:highlight w:val="none"/>
        </w:rPr>
        <w:t>包号：</w:t>
      </w:r>
    </w:p>
    <w:p>
      <w:pPr>
        <w:spacing w:line="259" w:lineRule="auto"/>
        <w:rPr>
          <w:rFonts w:ascii="Arial"/>
          <w:color w:val="auto"/>
          <w:sz w:val="21"/>
          <w:highlight w:val="none"/>
        </w:rPr>
      </w:pPr>
    </w:p>
    <w:p>
      <w:pPr>
        <w:spacing w:line="260" w:lineRule="auto"/>
        <w:rPr>
          <w:rFonts w:ascii="Arial"/>
          <w:color w:val="auto"/>
          <w:sz w:val="21"/>
          <w:highlight w:val="none"/>
        </w:rPr>
      </w:pPr>
    </w:p>
    <w:p>
      <w:pPr>
        <w:spacing w:line="260" w:lineRule="auto"/>
        <w:rPr>
          <w:rFonts w:ascii="Arial"/>
          <w:color w:val="auto"/>
          <w:sz w:val="21"/>
          <w:highlight w:val="none"/>
        </w:rPr>
      </w:pPr>
    </w:p>
    <w:p>
      <w:pPr>
        <w:spacing w:line="260" w:lineRule="auto"/>
        <w:rPr>
          <w:rFonts w:ascii="Arial"/>
          <w:color w:val="auto"/>
          <w:sz w:val="21"/>
          <w:highlight w:val="none"/>
        </w:rPr>
      </w:pPr>
    </w:p>
    <w:p>
      <w:pPr>
        <w:spacing w:line="260" w:lineRule="auto"/>
        <w:rPr>
          <w:rFonts w:ascii="Arial"/>
          <w:color w:val="auto"/>
          <w:sz w:val="21"/>
          <w:highlight w:val="none"/>
        </w:rPr>
      </w:pPr>
    </w:p>
    <w:p>
      <w:pPr>
        <w:spacing w:line="260" w:lineRule="auto"/>
        <w:rPr>
          <w:rFonts w:ascii="Arial"/>
          <w:color w:val="auto"/>
          <w:sz w:val="21"/>
          <w:highlight w:val="none"/>
        </w:rPr>
      </w:pPr>
    </w:p>
    <w:p>
      <w:pPr>
        <w:spacing w:line="260" w:lineRule="auto"/>
        <w:rPr>
          <w:rFonts w:ascii="Arial"/>
          <w:color w:val="auto"/>
          <w:sz w:val="21"/>
          <w:highlight w:val="none"/>
        </w:rPr>
      </w:pPr>
    </w:p>
    <w:p>
      <w:pPr>
        <w:spacing w:line="260" w:lineRule="auto"/>
        <w:rPr>
          <w:rFonts w:ascii="Arial"/>
          <w:color w:val="auto"/>
          <w:sz w:val="21"/>
          <w:highlight w:val="none"/>
        </w:rPr>
      </w:pPr>
    </w:p>
    <w:p>
      <w:pPr>
        <w:spacing w:line="260" w:lineRule="auto"/>
        <w:rPr>
          <w:rFonts w:ascii="Arial"/>
          <w:color w:val="auto"/>
          <w:sz w:val="21"/>
          <w:highlight w:val="none"/>
        </w:rPr>
      </w:pPr>
    </w:p>
    <w:p>
      <w:pPr>
        <w:spacing w:line="260" w:lineRule="auto"/>
        <w:rPr>
          <w:rFonts w:ascii="Arial"/>
          <w:color w:val="auto"/>
          <w:sz w:val="21"/>
          <w:highlight w:val="none"/>
        </w:rPr>
      </w:pPr>
    </w:p>
    <w:p>
      <w:pPr>
        <w:spacing w:line="260" w:lineRule="auto"/>
        <w:rPr>
          <w:rFonts w:ascii="Arial"/>
          <w:color w:val="auto"/>
          <w:sz w:val="21"/>
          <w:highlight w:val="none"/>
        </w:rPr>
      </w:pPr>
    </w:p>
    <w:p>
      <w:pPr>
        <w:spacing w:before="111" w:line="220" w:lineRule="auto"/>
        <w:ind w:left="1444"/>
        <w:rPr>
          <w:rFonts w:ascii="宋体" w:hAnsi="宋体" w:eastAsia="宋体" w:cs="宋体"/>
          <w:color w:val="auto"/>
          <w:sz w:val="34"/>
          <w:szCs w:val="34"/>
          <w:highlight w:val="none"/>
        </w:rPr>
      </w:pPr>
      <w:r>
        <w:rPr>
          <w:rFonts w:ascii="宋体" w:hAnsi="宋体" w:eastAsia="宋体" w:cs="宋体"/>
          <w:b/>
          <w:bCs/>
          <w:color w:val="auto"/>
          <w:spacing w:val="-1"/>
          <w:sz w:val="34"/>
          <w:szCs w:val="34"/>
          <w:highlight w:val="none"/>
        </w:rPr>
        <w:t>投标人名称：</w:t>
      </w:r>
    </w:p>
    <w:p>
      <w:pPr>
        <w:rPr>
          <w:color w:val="auto"/>
          <w:highlight w:val="none"/>
        </w:rPr>
        <w:sectPr>
          <w:headerReference r:id="rId70" w:type="default"/>
          <w:footerReference r:id="rId71" w:type="default"/>
          <w:pgSz w:w="11910" w:h="16840"/>
          <w:pgMar w:top="1067" w:right="1140" w:bottom="1035" w:left="1700" w:header="867" w:footer="886" w:gutter="0"/>
          <w:pgNumType w:fmt="decimal"/>
          <w:cols w:space="720" w:num="1"/>
        </w:sectPr>
      </w:pPr>
    </w:p>
    <w:p>
      <w:pPr>
        <w:spacing w:before="81" w:line="219" w:lineRule="auto"/>
        <w:ind w:left="20"/>
        <w:outlineLvl w:val="2"/>
        <w:rPr>
          <w:rFonts w:ascii="宋体" w:hAnsi="宋体" w:eastAsia="宋体" w:cs="宋体"/>
          <w:color w:val="auto"/>
          <w:sz w:val="25"/>
          <w:szCs w:val="25"/>
          <w:highlight w:val="none"/>
        </w:rPr>
      </w:pPr>
      <w:bookmarkStart w:id="155" w:name="_Toc28143"/>
      <w:r>
        <w:rPr>
          <w:rFonts w:ascii="宋体" w:hAnsi="宋体" w:eastAsia="宋体" w:cs="宋体"/>
          <w:color w:val="auto"/>
          <w:spacing w:val="5"/>
          <w:sz w:val="25"/>
          <w:szCs w:val="25"/>
          <w:highlight w:val="none"/>
        </w:rPr>
        <w:t>1</w:t>
      </w:r>
      <w:r>
        <w:rPr>
          <w:rFonts w:ascii="宋体" w:hAnsi="宋体" w:eastAsia="宋体" w:cs="宋体"/>
          <w:color w:val="auto"/>
          <w:spacing w:val="6"/>
          <w:sz w:val="25"/>
          <w:szCs w:val="25"/>
          <w:highlight w:val="none"/>
        </w:rPr>
        <w:t xml:space="preserve">  </w:t>
      </w:r>
      <w:r>
        <w:rPr>
          <w:rFonts w:ascii="宋体" w:hAnsi="宋体" w:eastAsia="宋体" w:cs="宋体"/>
          <w:color w:val="auto"/>
          <w:spacing w:val="5"/>
          <w:sz w:val="25"/>
          <w:szCs w:val="25"/>
          <w:highlight w:val="none"/>
        </w:rPr>
        <w:t>投标书(实质性格式)</w:t>
      </w:r>
      <w:bookmarkEnd w:id="155"/>
    </w:p>
    <w:p>
      <w:pPr>
        <w:spacing w:line="479" w:lineRule="auto"/>
        <w:rPr>
          <w:rFonts w:ascii="Arial"/>
          <w:color w:val="auto"/>
          <w:sz w:val="21"/>
          <w:highlight w:val="none"/>
        </w:rPr>
      </w:pPr>
    </w:p>
    <w:p>
      <w:pPr>
        <w:spacing w:before="120" w:line="219" w:lineRule="auto"/>
        <w:ind w:left="4025"/>
        <w:rPr>
          <w:rFonts w:ascii="宋体" w:hAnsi="宋体" w:eastAsia="宋体" w:cs="宋体"/>
          <w:color w:val="auto"/>
          <w:sz w:val="37"/>
          <w:szCs w:val="37"/>
          <w:highlight w:val="none"/>
        </w:rPr>
      </w:pPr>
      <w:r>
        <w:rPr>
          <w:rFonts w:ascii="宋体" w:hAnsi="宋体" w:eastAsia="宋体" w:cs="宋体"/>
          <w:b/>
          <w:bCs/>
          <w:color w:val="auto"/>
          <w:spacing w:val="-9"/>
          <w:sz w:val="37"/>
          <w:szCs w:val="37"/>
          <w:highlight w:val="none"/>
        </w:rPr>
        <w:t>投标书</w:t>
      </w:r>
    </w:p>
    <w:p>
      <w:pPr>
        <w:spacing w:before="272" w:line="219" w:lineRule="auto"/>
        <w:ind w:left="20"/>
        <w:rPr>
          <w:rFonts w:ascii="宋体" w:hAnsi="宋体" w:eastAsia="宋体" w:cs="宋体"/>
          <w:color w:val="auto"/>
          <w:sz w:val="25"/>
          <w:szCs w:val="25"/>
          <w:highlight w:val="none"/>
        </w:rPr>
      </w:pPr>
      <w:r>
        <w:rPr>
          <w:rFonts w:ascii="宋体" w:hAnsi="宋体" w:eastAsia="宋体" w:cs="宋体"/>
          <w:color w:val="auto"/>
          <w:spacing w:val="-9"/>
          <w:sz w:val="25"/>
          <w:szCs w:val="25"/>
          <w:highlight w:val="none"/>
        </w:rPr>
        <w:t>致：</w:t>
      </w:r>
      <w:r>
        <w:rPr>
          <w:rFonts w:ascii="宋体" w:hAnsi="宋体" w:eastAsia="宋体" w:cs="宋体"/>
          <w:color w:val="auto"/>
          <w:spacing w:val="-72"/>
          <w:sz w:val="25"/>
          <w:szCs w:val="25"/>
          <w:highlight w:val="none"/>
          <w:u w:val="single" w:color="auto"/>
        </w:rPr>
        <w:t xml:space="preserve"> </w:t>
      </w:r>
      <w:r>
        <w:rPr>
          <w:rFonts w:ascii="宋体" w:hAnsi="宋体" w:eastAsia="宋体" w:cs="宋体"/>
          <w:color w:val="auto"/>
          <w:spacing w:val="-9"/>
          <w:sz w:val="25"/>
          <w:szCs w:val="25"/>
          <w:highlight w:val="none"/>
          <w:u w:val="single" w:color="auto"/>
        </w:rPr>
        <w:t>(采购人或采购代理机构)</w:t>
      </w:r>
    </w:p>
    <w:p>
      <w:pPr>
        <w:spacing w:line="250" w:lineRule="auto"/>
        <w:rPr>
          <w:rFonts w:ascii="Arial"/>
          <w:color w:val="auto"/>
          <w:sz w:val="21"/>
          <w:highlight w:val="none"/>
        </w:rPr>
      </w:pPr>
    </w:p>
    <w:p>
      <w:pPr>
        <w:spacing w:line="250" w:lineRule="auto"/>
        <w:rPr>
          <w:rFonts w:ascii="Arial"/>
          <w:color w:val="auto"/>
          <w:sz w:val="21"/>
          <w:highlight w:val="none"/>
        </w:rPr>
      </w:pPr>
    </w:p>
    <w:p>
      <w:pPr>
        <w:spacing w:before="81" w:line="348" w:lineRule="auto"/>
        <w:ind w:left="379"/>
        <w:rPr>
          <w:rFonts w:ascii="宋体" w:hAnsi="宋体" w:eastAsia="宋体" w:cs="宋体"/>
          <w:color w:val="auto"/>
          <w:sz w:val="25"/>
          <w:szCs w:val="25"/>
          <w:highlight w:val="none"/>
        </w:rPr>
      </w:pPr>
      <w:r>
        <w:rPr>
          <w:rFonts w:ascii="宋体" w:hAnsi="宋体" w:eastAsia="宋体" w:cs="宋体"/>
          <w:color w:val="auto"/>
          <w:spacing w:val="-4"/>
          <w:sz w:val="25"/>
          <w:szCs w:val="25"/>
          <w:highlight w:val="none"/>
        </w:rPr>
        <w:t>我方参加你方就</w:t>
      </w:r>
      <w:r>
        <w:rPr>
          <w:rFonts w:ascii="宋体" w:hAnsi="宋体" w:eastAsia="宋体" w:cs="宋体"/>
          <w:color w:val="auto"/>
          <w:spacing w:val="-87"/>
          <w:sz w:val="25"/>
          <w:szCs w:val="25"/>
          <w:highlight w:val="none"/>
        </w:rPr>
        <w:t xml:space="preserve"> </w:t>
      </w:r>
      <w:r>
        <w:rPr>
          <w:rFonts w:ascii="宋体" w:hAnsi="宋体" w:eastAsia="宋体" w:cs="宋体"/>
          <w:color w:val="auto"/>
          <w:spacing w:val="9"/>
          <w:sz w:val="25"/>
          <w:szCs w:val="25"/>
          <w:highlight w:val="none"/>
          <w:u w:val="single" w:color="auto"/>
        </w:rPr>
        <w:t xml:space="preserve">          </w:t>
      </w:r>
      <w:r>
        <w:rPr>
          <w:rFonts w:ascii="宋体" w:hAnsi="宋体" w:eastAsia="宋体" w:cs="宋体"/>
          <w:color w:val="auto"/>
          <w:spacing w:val="-25"/>
          <w:sz w:val="25"/>
          <w:szCs w:val="25"/>
          <w:highlight w:val="none"/>
        </w:rPr>
        <w:t xml:space="preserve"> </w:t>
      </w:r>
      <w:r>
        <w:rPr>
          <w:rFonts w:ascii="宋体" w:hAnsi="宋体" w:eastAsia="宋体" w:cs="宋体"/>
          <w:color w:val="auto"/>
          <w:spacing w:val="-4"/>
          <w:sz w:val="25"/>
          <w:szCs w:val="25"/>
          <w:highlight w:val="none"/>
        </w:rPr>
        <w:t>(项目名称，项目编号/包号)组织的招</w:t>
      </w:r>
      <w:r>
        <w:rPr>
          <w:rFonts w:ascii="宋体" w:hAnsi="宋体" w:eastAsia="宋体" w:cs="宋体"/>
          <w:color w:val="auto"/>
          <w:spacing w:val="-5"/>
          <w:sz w:val="25"/>
          <w:szCs w:val="25"/>
          <w:highlight w:val="none"/>
        </w:rPr>
        <w:t>标活动，并对</w:t>
      </w:r>
    </w:p>
    <w:p>
      <w:pPr>
        <w:spacing w:line="220" w:lineRule="auto"/>
        <w:ind w:left="20"/>
        <w:rPr>
          <w:rFonts w:ascii="宋体" w:hAnsi="宋体" w:eastAsia="宋体" w:cs="宋体"/>
          <w:color w:val="auto"/>
          <w:sz w:val="25"/>
          <w:szCs w:val="25"/>
          <w:highlight w:val="none"/>
        </w:rPr>
      </w:pPr>
      <w:r>
        <w:rPr>
          <w:rFonts w:ascii="宋体" w:hAnsi="宋体" w:eastAsia="宋体" w:cs="宋体"/>
          <w:color w:val="auto"/>
          <w:spacing w:val="-11"/>
          <w:sz w:val="25"/>
          <w:szCs w:val="25"/>
          <w:highlight w:val="none"/>
        </w:rPr>
        <w:t>此项目进行投标。</w:t>
      </w:r>
    </w:p>
    <w:p>
      <w:pPr>
        <w:spacing w:before="171" w:line="219" w:lineRule="auto"/>
        <w:ind w:firstLine="456" w:firstLineChars="200"/>
        <w:outlineLvl w:val="2"/>
        <w:rPr>
          <w:rFonts w:ascii="宋体" w:hAnsi="宋体" w:eastAsia="宋体" w:cs="宋体"/>
          <w:color w:val="auto"/>
          <w:sz w:val="25"/>
          <w:szCs w:val="25"/>
          <w:highlight w:val="none"/>
        </w:rPr>
      </w:pPr>
      <w:bookmarkStart w:id="156" w:name="_Toc14674"/>
      <w:r>
        <w:rPr>
          <w:rFonts w:ascii="宋体" w:hAnsi="宋体" w:eastAsia="宋体" w:cs="宋体"/>
          <w:color w:val="auto"/>
          <w:spacing w:val="-11"/>
          <w:sz w:val="25"/>
          <w:szCs w:val="25"/>
          <w:highlight w:val="none"/>
        </w:rPr>
        <w:t>1.</w:t>
      </w:r>
      <w:r>
        <w:rPr>
          <w:rFonts w:ascii="宋体" w:hAnsi="宋体" w:eastAsia="宋体" w:cs="宋体"/>
          <w:color w:val="auto"/>
          <w:spacing w:val="-12"/>
          <w:sz w:val="25"/>
          <w:szCs w:val="25"/>
          <w:highlight w:val="none"/>
        </w:rPr>
        <w:t xml:space="preserve"> </w:t>
      </w:r>
      <w:r>
        <w:rPr>
          <w:rFonts w:ascii="宋体" w:hAnsi="宋体" w:eastAsia="宋体" w:cs="宋体"/>
          <w:color w:val="auto"/>
          <w:spacing w:val="-11"/>
          <w:sz w:val="25"/>
          <w:szCs w:val="25"/>
          <w:highlight w:val="none"/>
        </w:rPr>
        <w:t>我方已详细审查全部招标文件，自愿参与投标并承诺如下：</w:t>
      </w:r>
      <w:bookmarkEnd w:id="156"/>
    </w:p>
    <w:p>
      <w:pPr>
        <w:spacing w:before="152" w:line="219" w:lineRule="auto"/>
        <w:ind w:left="560"/>
        <w:rPr>
          <w:rFonts w:ascii="宋体" w:hAnsi="宋体" w:eastAsia="宋体" w:cs="宋体"/>
          <w:color w:val="auto"/>
          <w:sz w:val="25"/>
          <w:szCs w:val="25"/>
          <w:highlight w:val="none"/>
        </w:rPr>
      </w:pPr>
      <w:r>
        <w:rPr>
          <w:rFonts w:ascii="宋体" w:hAnsi="宋体" w:eastAsia="宋体" w:cs="宋体"/>
          <w:color w:val="auto"/>
          <w:spacing w:val="-5"/>
          <w:sz w:val="25"/>
          <w:szCs w:val="25"/>
          <w:highlight w:val="none"/>
        </w:rPr>
        <w:t>(1)本投标有效期为自提交投标文件的截止之日起</w:t>
      </w:r>
      <w:r>
        <w:rPr>
          <w:rFonts w:ascii="宋体" w:hAnsi="宋体" w:eastAsia="宋体" w:cs="宋体"/>
          <w:color w:val="auto"/>
          <w:spacing w:val="33"/>
          <w:sz w:val="25"/>
          <w:szCs w:val="25"/>
          <w:highlight w:val="none"/>
          <w:u w:val="single" w:color="auto"/>
        </w:rPr>
        <w:t xml:space="preserve">    </w:t>
      </w:r>
      <w:r>
        <w:rPr>
          <w:rFonts w:ascii="宋体" w:hAnsi="宋体" w:eastAsia="宋体" w:cs="宋体"/>
          <w:color w:val="auto"/>
          <w:spacing w:val="-102"/>
          <w:sz w:val="25"/>
          <w:szCs w:val="25"/>
          <w:highlight w:val="none"/>
        </w:rPr>
        <w:t xml:space="preserve"> </w:t>
      </w:r>
      <w:r>
        <w:rPr>
          <w:rFonts w:ascii="宋体" w:hAnsi="宋体" w:eastAsia="宋体" w:cs="宋体"/>
          <w:color w:val="auto"/>
          <w:spacing w:val="-5"/>
          <w:sz w:val="25"/>
          <w:szCs w:val="25"/>
          <w:highlight w:val="none"/>
        </w:rPr>
        <w:t>个日历日。</w:t>
      </w:r>
    </w:p>
    <w:p>
      <w:pPr>
        <w:spacing w:before="173" w:line="219" w:lineRule="auto"/>
        <w:ind w:left="560"/>
        <w:rPr>
          <w:rFonts w:ascii="宋体" w:hAnsi="宋体" w:eastAsia="宋体" w:cs="宋体"/>
          <w:color w:val="auto"/>
          <w:sz w:val="25"/>
          <w:szCs w:val="25"/>
          <w:highlight w:val="none"/>
        </w:rPr>
      </w:pPr>
      <w:r>
        <w:rPr>
          <w:rFonts w:ascii="宋体" w:hAnsi="宋体" w:eastAsia="宋体" w:cs="宋体"/>
          <w:color w:val="auto"/>
          <w:spacing w:val="-7"/>
          <w:sz w:val="25"/>
          <w:szCs w:val="25"/>
          <w:highlight w:val="none"/>
        </w:rPr>
        <w:t>(2)除合同条款及采购需求偏离表列出的偏离外，我方响应招标文件的全部要求。</w:t>
      </w:r>
    </w:p>
    <w:p>
      <w:pPr>
        <w:spacing w:before="174" w:line="219" w:lineRule="auto"/>
        <w:ind w:left="560"/>
        <w:rPr>
          <w:rFonts w:ascii="宋体" w:hAnsi="宋体" w:eastAsia="宋体" w:cs="宋体"/>
          <w:color w:val="auto"/>
          <w:sz w:val="25"/>
          <w:szCs w:val="25"/>
          <w:highlight w:val="none"/>
        </w:rPr>
      </w:pPr>
      <w:r>
        <w:rPr>
          <w:rFonts w:ascii="宋体" w:hAnsi="宋体" w:eastAsia="宋体" w:cs="宋体"/>
          <w:color w:val="auto"/>
          <w:spacing w:val="-5"/>
          <w:sz w:val="25"/>
          <w:szCs w:val="25"/>
          <w:highlight w:val="none"/>
        </w:rPr>
        <w:t>(3)我方已提供的全部文件资料是真实、准</w:t>
      </w:r>
      <w:r>
        <w:rPr>
          <w:rFonts w:ascii="宋体" w:hAnsi="宋体" w:eastAsia="宋体" w:cs="宋体"/>
          <w:color w:val="auto"/>
          <w:spacing w:val="-6"/>
          <w:sz w:val="25"/>
          <w:szCs w:val="25"/>
          <w:highlight w:val="none"/>
        </w:rPr>
        <w:t>确的，并对此承担一切法律后果。</w:t>
      </w:r>
    </w:p>
    <w:p>
      <w:pPr>
        <w:spacing w:before="175" w:line="219" w:lineRule="auto"/>
        <w:ind w:left="560"/>
        <w:rPr>
          <w:rFonts w:ascii="宋体" w:hAnsi="宋体" w:eastAsia="宋体" w:cs="宋体"/>
          <w:color w:val="auto"/>
          <w:sz w:val="25"/>
          <w:szCs w:val="25"/>
          <w:highlight w:val="none"/>
        </w:rPr>
      </w:pPr>
      <w:r>
        <w:rPr>
          <w:rFonts w:ascii="宋体" w:hAnsi="宋体" w:eastAsia="宋体" w:cs="宋体"/>
          <w:color w:val="auto"/>
          <w:spacing w:val="-2"/>
          <w:sz w:val="25"/>
          <w:szCs w:val="25"/>
          <w:highlight w:val="none"/>
        </w:rPr>
        <w:t>(4)如我方中标，我方将在法律规定的期限内与你方签订合同</w:t>
      </w:r>
      <w:r>
        <w:rPr>
          <w:rFonts w:ascii="宋体" w:hAnsi="宋体" w:eastAsia="宋体" w:cs="宋体"/>
          <w:color w:val="auto"/>
          <w:spacing w:val="-3"/>
          <w:sz w:val="25"/>
          <w:szCs w:val="25"/>
          <w:highlight w:val="none"/>
        </w:rPr>
        <w:t>，按照招标文件要</w:t>
      </w:r>
    </w:p>
    <w:p>
      <w:pPr>
        <w:spacing w:before="173" w:line="219" w:lineRule="auto"/>
        <w:ind w:left="20"/>
        <w:rPr>
          <w:rFonts w:ascii="宋体" w:hAnsi="宋体" w:eastAsia="宋体" w:cs="宋体"/>
          <w:color w:val="auto"/>
          <w:sz w:val="25"/>
          <w:szCs w:val="25"/>
          <w:highlight w:val="none"/>
        </w:rPr>
      </w:pPr>
      <w:r>
        <w:rPr>
          <w:rFonts w:ascii="宋体" w:hAnsi="宋体" w:eastAsia="宋体" w:cs="宋体"/>
          <w:color w:val="auto"/>
          <w:spacing w:val="-11"/>
          <w:sz w:val="25"/>
          <w:szCs w:val="25"/>
          <w:highlight w:val="none"/>
        </w:rPr>
        <w:t>求提交履约保证金，并在合同约定的期限内完成合同规定的全部义务。</w:t>
      </w:r>
    </w:p>
    <w:p>
      <w:pPr>
        <w:spacing w:before="163" w:line="347" w:lineRule="auto"/>
        <w:ind w:firstLine="520" w:firstLineChars="200"/>
        <w:outlineLvl w:val="2"/>
        <w:rPr>
          <w:rFonts w:ascii="宋体" w:hAnsi="宋体" w:eastAsia="宋体" w:cs="宋体"/>
          <w:color w:val="auto"/>
          <w:sz w:val="25"/>
          <w:szCs w:val="25"/>
          <w:highlight w:val="none"/>
        </w:rPr>
      </w:pPr>
      <w:bookmarkStart w:id="157" w:name="_Toc28934"/>
      <w:r>
        <w:rPr>
          <w:rFonts w:ascii="宋体" w:hAnsi="宋体" w:eastAsia="宋体" w:cs="宋体"/>
          <w:color w:val="auto"/>
          <w:spacing w:val="5"/>
          <w:sz w:val="25"/>
          <w:szCs w:val="25"/>
          <w:highlight w:val="none"/>
        </w:rPr>
        <w:t>2.</w:t>
      </w:r>
      <w:r>
        <w:rPr>
          <w:rFonts w:ascii="宋体" w:hAnsi="宋体" w:eastAsia="宋体" w:cs="宋体"/>
          <w:color w:val="auto"/>
          <w:spacing w:val="8"/>
          <w:sz w:val="25"/>
          <w:szCs w:val="25"/>
          <w:highlight w:val="none"/>
        </w:rPr>
        <w:t xml:space="preserve"> </w:t>
      </w:r>
      <w:r>
        <w:rPr>
          <w:rFonts w:ascii="宋体" w:hAnsi="宋体" w:eastAsia="宋体" w:cs="宋体"/>
          <w:color w:val="auto"/>
          <w:spacing w:val="5"/>
          <w:sz w:val="25"/>
          <w:szCs w:val="25"/>
          <w:highlight w:val="none"/>
        </w:rPr>
        <w:t>其他补充条款(如有)</w:t>
      </w:r>
      <w:r>
        <w:rPr>
          <w:rFonts w:hint="eastAsia" w:ascii="宋体" w:hAnsi="宋体" w:eastAsia="宋体" w:cs="宋体"/>
          <w:color w:val="auto"/>
          <w:spacing w:val="5"/>
          <w:sz w:val="25"/>
          <w:szCs w:val="25"/>
          <w:highlight w:val="none"/>
          <w:lang w:eastAsia="zh-CN"/>
        </w:rPr>
        <w:t>：</w:t>
      </w:r>
      <w:r>
        <w:rPr>
          <w:rFonts w:ascii="宋体" w:hAnsi="宋体" w:eastAsia="宋体" w:cs="宋体"/>
          <w:color w:val="auto"/>
          <w:spacing w:val="4"/>
          <w:sz w:val="25"/>
          <w:szCs w:val="25"/>
          <w:highlight w:val="none"/>
          <w:u w:val="single" w:color="auto"/>
        </w:rPr>
        <w:t xml:space="preserve">          </w:t>
      </w:r>
      <w:r>
        <w:rPr>
          <w:rFonts w:ascii="宋体" w:hAnsi="宋体" w:eastAsia="宋体" w:cs="宋体"/>
          <w:color w:val="auto"/>
          <w:spacing w:val="5"/>
          <w:sz w:val="25"/>
          <w:szCs w:val="25"/>
          <w:highlight w:val="none"/>
        </w:rPr>
        <w:t>。</w:t>
      </w:r>
      <w:bookmarkEnd w:id="157"/>
    </w:p>
    <w:p>
      <w:pPr>
        <w:spacing w:line="218" w:lineRule="auto"/>
        <w:ind w:firstLine="452" w:firstLineChars="200"/>
        <w:rPr>
          <w:rFonts w:ascii="宋体" w:hAnsi="宋体" w:eastAsia="宋体" w:cs="宋体"/>
          <w:color w:val="auto"/>
          <w:sz w:val="25"/>
          <w:szCs w:val="25"/>
          <w:highlight w:val="none"/>
        </w:rPr>
      </w:pPr>
      <w:r>
        <w:rPr>
          <w:rFonts w:ascii="宋体" w:hAnsi="宋体" w:eastAsia="宋体" w:cs="宋体"/>
          <w:color w:val="auto"/>
          <w:spacing w:val="-12"/>
          <w:sz w:val="25"/>
          <w:szCs w:val="25"/>
          <w:highlight w:val="none"/>
        </w:rPr>
        <w:t>与本投标有关的一切正式往来信函请寄：</w:t>
      </w:r>
    </w:p>
    <w:p>
      <w:pPr>
        <w:spacing w:line="254" w:lineRule="auto"/>
        <w:rPr>
          <w:rFonts w:ascii="Arial"/>
          <w:color w:val="auto"/>
          <w:sz w:val="21"/>
          <w:highlight w:val="none"/>
        </w:rPr>
      </w:pPr>
    </w:p>
    <w:p>
      <w:pPr>
        <w:spacing w:line="255" w:lineRule="auto"/>
        <w:rPr>
          <w:rFonts w:ascii="Arial"/>
          <w:color w:val="auto"/>
          <w:sz w:val="21"/>
          <w:highlight w:val="none"/>
        </w:rPr>
      </w:pPr>
    </w:p>
    <w:p>
      <w:pPr>
        <w:spacing w:before="82" w:line="219" w:lineRule="auto"/>
        <w:ind w:left="379"/>
        <w:rPr>
          <w:rFonts w:ascii="宋体" w:hAnsi="宋体" w:eastAsia="宋体" w:cs="宋体"/>
          <w:color w:val="auto"/>
          <w:sz w:val="25"/>
          <w:szCs w:val="25"/>
          <w:highlight w:val="none"/>
        </w:rPr>
      </w:pPr>
      <w:r>
        <w:rPr>
          <w:rFonts w:ascii="宋体" w:hAnsi="宋体" w:eastAsia="宋体" w:cs="宋体"/>
          <w:color w:val="auto"/>
          <w:spacing w:val="1"/>
          <w:sz w:val="25"/>
          <w:szCs w:val="25"/>
          <w:highlight w:val="none"/>
        </w:rPr>
        <w:t>地址</w:t>
      </w:r>
      <w:r>
        <w:rPr>
          <w:rFonts w:ascii="宋体" w:hAnsi="宋体" w:eastAsia="宋体" w:cs="宋体"/>
          <w:color w:val="auto"/>
          <w:sz w:val="25"/>
          <w:szCs w:val="25"/>
          <w:highlight w:val="none"/>
          <w:u w:val="single" w:color="auto"/>
        </w:rPr>
        <w:t xml:space="preserve">                        </w:t>
      </w:r>
      <w:r>
        <w:rPr>
          <w:rFonts w:ascii="宋体" w:hAnsi="宋体" w:eastAsia="宋体" w:cs="宋体"/>
          <w:color w:val="auto"/>
          <w:spacing w:val="29"/>
          <w:sz w:val="25"/>
          <w:szCs w:val="25"/>
          <w:highlight w:val="none"/>
        </w:rPr>
        <w:t xml:space="preserve">    </w:t>
      </w:r>
      <w:r>
        <w:rPr>
          <w:rFonts w:ascii="宋体" w:hAnsi="宋体" w:eastAsia="宋体" w:cs="宋体"/>
          <w:color w:val="auto"/>
          <w:spacing w:val="1"/>
          <w:sz w:val="25"/>
          <w:szCs w:val="25"/>
          <w:highlight w:val="none"/>
        </w:rPr>
        <w:t>传真</w:t>
      </w:r>
      <w:r>
        <w:rPr>
          <w:rFonts w:ascii="宋体" w:hAnsi="宋体" w:eastAsia="宋体" w:cs="宋体"/>
          <w:color w:val="auto"/>
          <w:sz w:val="25"/>
          <w:szCs w:val="25"/>
          <w:highlight w:val="none"/>
          <w:u w:val="single" w:color="auto"/>
        </w:rPr>
        <w:t xml:space="preserve">                            </w:t>
      </w:r>
    </w:p>
    <w:p>
      <w:pPr>
        <w:spacing w:before="175" w:line="219" w:lineRule="auto"/>
        <w:ind w:left="379"/>
        <w:rPr>
          <w:rFonts w:ascii="宋体" w:hAnsi="宋体" w:eastAsia="宋体" w:cs="宋体"/>
          <w:color w:val="auto"/>
          <w:sz w:val="25"/>
          <w:szCs w:val="25"/>
          <w:highlight w:val="none"/>
        </w:rPr>
      </w:pPr>
      <w:r>
        <w:rPr>
          <w:rFonts w:ascii="宋体" w:hAnsi="宋体" w:eastAsia="宋体" w:cs="宋体"/>
          <w:color w:val="auto"/>
          <w:spacing w:val="-14"/>
          <w:sz w:val="25"/>
          <w:szCs w:val="25"/>
          <w:highlight w:val="none"/>
        </w:rPr>
        <w:t>电话</w:t>
      </w:r>
      <w:r>
        <w:rPr>
          <w:rFonts w:ascii="宋体" w:hAnsi="宋体" w:eastAsia="宋体" w:cs="宋体"/>
          <w:color w:val="auto"/>
          <w:spacing w:val="1"/>
          <w:sz w:val="25"/>
          <w:szCs w:val="25"/>
          <w:highlight w:val="none"/>
          <w:u w:val="single" w:color="auto"/>
        </w:rPr>
        <w:t xml:space="preserve">                        </w:t>
      </w:r>
      <w:r>
        <w:rPr>
          <w:rFonts w:ascii="宋体" w:hAnsi="宋体" w:eastAsia="宋体" w:cs="宋体"/>
          <w:color w:val="auto"/>
          <w:spacing w:val="7"/>
          <w:sz w:val="25"/>
          <w:szCs w:val="25"/>
          <w:highlight w:val="none"/>
        </w:rPr>
        <w:t xml:space="preserve">     </w:t>
      </w:r>
      <w:r>
        <w:rPr>
          <w:rFonts w:ascii="宋体" w:hAnsi="宋体" w:eastAsia="宋体" w:cs="宋体"/>
          <w:color w:val="auto"/>
          <w:spacing w:val="-14"/>
          <w:sz w:val="25"/>
          <w:szCs w:val="25"/>
          <w:highlight w:val="none"/>
        </w:rPr>
        <w:t>电子函件</w:t>
      </w:r>
      <w:r>
        <w:rPr>
          <w:rFonts w:ascii="宋体" w:hAnsi="宋体" w:eastAsia="宋体" w:cs="宋体"/>
          <w:color w:val="auto"/>
          <w:sz w:val="25"/>
          <w:szCs w:val="25"/>
          <w:highlight w:val="none"/>
          <w:u w:val="single" w:color="auto"/>
        </w:rPr>
        <w:t xml:space="preserve">                        </w:t>
      </w:r>
    </w:p>
    <w:p>
      <w:pPr>
        <w:spacing w:line="248" w:lineRule="auto"/>
        <w:rPr>
          <w:rFonts w:ascii="Arial"/>
          <w:color w:val="auto"/>
          <w:sz w:val="21"/>
          <w:highlight w:val="none"/>
        </w:rPr>
      </w:pPr>
    </w:p>
    <w:p>
      <w:pPr>
        <w:spacing w:line="249" w:lineRule="auto"/>
        <w:rPr>
          <w:rFonts w:ascii="Arial"/>
          <w:color w:val="auto"/>
          <w:sz w:val="21"/>
          <w:highlight w:val="none"/>
        </w:rPr>
      </w:pPr>
    </w:p>
    <w:p>
      <w:pPr>
        <w:spacing w:before="82" w:line="355" w:lineRule="auto"/>
        <w:ind w:left="379"/>
        <w:rPr>
          <w:rFonts w:ascii="宋体" w:hAnsi="宋体" w:eastAsia="宋体" w:cs="宋体"/>
          <w:color w:val="auto"/>
          <w:sz w:val="25"/>
          <w:szCs w:val="25"/>
          <w:highlight w:val="none"/>
        </w:rPr>
      </w:pPr>
      <w:r>
        <w:rPr>
          <w:rFonts w:ascii="宋体" w:hAnsi="宋体" w:eastAsia="宋体" w:cs="宋体"/>
          <w:color w:val="auto"/>
          <w:spacing w:val="6"/>
          <w:sz w:val="25"/>
          <w:szCs w:val="25"/>
          <w:highlight w:val="none"/>
        </w:rPr>
        <w:t>投标人名称(加盖公章)</w:t>
      </w:r>
      <w:r>
        <w:rPr>
          <w:rFonts w:ascii="宋体" w:hAnsi="宋体" w:eastAsia="宋体" w:cs="宋体"/>
          <w:color w:val="auto"/>
          <w:spacing w:val="88"/>
          <w:sz w:val="25"/>
          <w:szCs w:val="25"/>
          <w:highlight w:val="none"/>
        </w:rPr>
        <w:t xml:space="preserve"> </w:t>
      </w:r>
      <w:r>
        <w:rPr>
          <w:rFonts w:ascii="宋体" w:hAnsi="宋体" w:eastAsia="宋体" w:cs="宋体"/>
          <w:color w:val="auto"/>
          <w:sz w:val="25"/>
          <w:szCs w:val="25"/>
          <w:highlight w:val="none"/>
          <w:u w:val="single" w:color="auto"/>
        </w:rPr>
        <w:t xml:space="preserve">           </w:t>
      </w:r>
    </w:p>
    <w:p>
      <w:pPr>
        <w:spacing w:line="219" w:lineRule="auto"/>
        <w:ind w:left="379"/>
        <w:rPr>
          <w:rFonts w:ascii="宋体" w:hAnsi="宋体" w:eastAsia="宋体" w:cs="宋体"/>
          <w:color w:val="auto"/>
          <w:sz w:val="25"/>
          <w:szCs w:val="25"/>
          <w:highlight w:val="none"/>
        </w:rPr>
      </w:pPr>
      <w:r>
        <w:rPr>
          <w:rFonts w:ascii="宋体" w:hAnsi="宋体" w:eastAsia="宋体" w:cs="宋体"/>
          <w:color w:val="auto"/>
          <w:spacing w:val="-31"/>
          <w:sz w:val="25"/>
          <w:szCs w:val="25"/>
          <w:highlight w:val="none"/>
        </w:rPr>
        <w:t>日</w:t>
      </w:r>
      <w:r>
        <w:rPr>
          <w:rFonts w:ascii="宋体" w:hAnsi="宋体" w:eastAsia="宋体" w:cs="宋体"/>
          <w:color w:val="auto"/>
          <w:spacing w:val="-25"/>
          <w:sz w:val="25"/>
          <w:szCs w:val="25"/>
          <w:highlight w:val="none"/>
        </w:rPr>
        <w:t xml:space="preserve"> </w:t>
      </w:r>
      <w:r>
        <w:rPr>
          <w:rFonts w:ascii="宋体" w:hAnsi="宋体" w:eastAsia="宋体" w:cs="宋体"/>
          <w:color w:val="auto"/>
          <w:spacing w:val="-31"/>
          <w:sz w:val="25"/>
          <w:szCs w:val="25"/>
          <w:highlight w:val="none"/>
        </w:rPr>
        <w:t>期</w:t>
      </w:r>
      <w:r>
        <w:rPr>
          <w:rFonts w:ascii="宋体" w:hAnsi="宋体" w:eastAsia="宋体" w:cs="宋体"/>
          <w:color w:val="auto"/>
          <w:spacing w:val="-37"/>
          <w:sz w:val="25"/>
          <w:szCs w:val="25"/>
          <w:highlight w:val="none"/>
        </w:rPr>
        <w:t xml:space="preserve"> </w:t>
      </w:r>
      <w:r>
        <w:rPr>
          <w:rFonts w:ascii="宋体" w:hAnsi="宋体" w:eastAsia="宋体" w:cs="宋体"/>
          <w:color w:val="auto"/>
          <w:spacing w:val="-31"/>
          <w:sz w:val="25"/>
          <w:szCs w:val="25"/>
          <w:highlight w:val="none"/>
        </w:rPr>
        <w:t>：</w:t>
      </w:r>
      <w:r>
        <w:rPr>
          <w:rFonts w:ascii="宋体" w:hAnsi="宋体" w:eastAsia="宋体" w:cs="宋体"/>
          <w:color w:val="auto"/>
          <w:spacing w:val="30"/>
          <w:sz w:val="25"/>
          <w:szCs w:val="25"/>
          <w:highlight w:val="none"/>
          <w:u w:val="single" w:color="auto"/>
        </w:rPr>
        <w:t xml:space="preserve">    </w:t>
      </w:r>
      <w:r>
        <w:rPr>
          <w:rFonts w:ascii="宋体" w:hAnsi="宋体" w:eastAsia="宋体" w:cs="宋体"/>
          <w:color w:val="auto"/>
          <w:spacing w:val="-105"/>
          <w:sz w:val="25"/>
          <w:szCs w:val="25"/>
          <w:highlight w:val="none"/>
        </w:rPr>
        <w:t xml:space="preserve"> </w:t>
      </w:r>
      <w:r>
        <w:rPr>
          <w:rFonts w:ascii="宋体" w:hAnsi="宋体" w:eastAsia="宋体" w:cs="宋体"/>
          <w:color w:val="auto"/>
          <w:spacing w:val="-31"/>
          <w:sz w:val="25"/>
          <w:szCs w:val="25"/>
          <w:highlight w:val="none"/>
        </w:rPr>
        <w:t>年</w:t>
      </w:r>
      <w:r>
        <w:rPr>
          <w:rFonts w:ascii="宋体" w:hAnsi="宋体" w:eastAsia="宋体" w:cs="宋体"/>
          <w:color w:val="auto"/>
          <w:spacing w:val="-114"/>
          <w:sz w:val="25"/>
          <w:szCs w:val="25"/>
          <w:highlight w:val="none"/>
        </w:rPr>
        <w:t xml:space="preserve"> </w:t>
      </w:r>
      <w:r>
        <w:rPr>
          <w:rFonts w:ascii="宋体" w:hAnsi="宋体" w:eastAsia="宋体" w:cs="宋体"/>
          <w:color w:val="auto"/>
          <w:spacing w:val="23"/>
          <w:sz w:val="25"/>
          <w:szCs w:val="25"/>
          <w:highlight w:val="none"/>
          <w:u w:val="single" w:color="auto"/>
        </w:rPr>
        <w:t xml:space="preserve">     </w:t>
      </w:r>
      <w:r>
        <w:rPr>
          <w:rFonts w:ascii="宋体" w:hAnsi="宋体" w:eastAsia="宋体" w:cs="宋体"/>
          <w:color w:val="auto"/>
          <w:spacing w:val="-105"/>
          <w:sz w:val="25"/>
          <w:szCs w:val="25"/>
          <w:highlight w:val="none"/>
        </w:rPr>
        <w:t xml:space="preserve"> </w:t>
      </w:r>
      <w:r>
        <w:rPr>
          <w:rFonts w:ascii="宋体" w:hAnsi="宋体" w:eastAsia="宋体" w:cs="宋体"/>
          <w:color w:val="auto"/>
          <w:spacing w:val="-31"/>
          <w:sz w:val="25"/>
          <w:szCs w:val="25"/>
          <w:highlight w:val="none"/>
        </w:rPr>
        <w:t>月</w:t>
      </w:r>
      <w:r>
        <w:rPr>
          <w:rFonts w:ascii="宋体" w:hAnsi="宋体" w:eastAsia="宋体" w:cs="宋体"/>
          <w:color w:val="auto"/>
          <w:spacing w:val="16"/>
          <w:sz w:val="25"/>
          <w:szCs w:val="25"/>
          <w:highlight w:val="none"/>
          <w:u w:val="single" w:color="auto"/>
        </w:rPr>
        <w:t xml:space="preserve">     </w:t>
      </w:r>
      <w:r>
        <w:rPr>
          <w:rFonts w:ascii="宋体" w:hAnsi="宋体" w:eastAsia="宋体" w:cs="宋体"/>
          <w:color w:val="auto"/>
          <w:spacing w:val="-104"/>
          <w:sz w:val="25"/>
          <w:szCs w:val="25"/>
          <w:highlight w:val="none"/>
        </w:rPr>
        <w:t xml:space="preserve"> </w:t>
      </w:r>
      <w:r>
        <w:rPr>
          <w:rFonts w:ascii="宋体" w:hAnsi="宋体" w:eastAsia="宋体" w:cs="宋体"/>
          <w:color w:val="auto"/>
          <w:spacing w:val="-31"/>
          <w:sz w:val="25"/>
          <w:szCs w:val="25"/>
          <w:highlight w:val="none"/>
        </w:rPr>
        <w:t>日</w:t>
      </w:r>
    </w:p>
    <w:p>
      <w:pPr>
        <w:rPr>
          <w:color w:val="auto"/>
          <w:highlight w:val="none"/>
        </w:rPr>
        <w:sectPr>
          <w:headerReference r:id="rId72" w:type="default"/>
          <w:footerReference r:id="rId73" w:type="default"/>
          <w:pgSz w:w="11910" w:h="16840"/>
          <w:pgMar w:top="1066" w:right="1055" w:bottom="1035" w:left="1670" w:header="877" w:footer="886" w:gutter="0"/>
          <w:pgNumType w:fmt="decimal"/>
          <w:cols w:space="720" w:num="1"/>
        </w:sectPr>
      </w:pPr>
    </w:p>
    <w:p>
      <w:pPr>
        <w:spacing w:before="78" w:line="219" w:lineRule="auto"/>
        <w:ind w:left="100"/>
        <w:outlineLvl w:val="2"/>
        <w:rPr>
          <w:rFonts w:ascii="宋体" w:hAnsi="宋体" w:eastAsia="宋体" w:cs="宋体"/>
          <w:color w:val="auto"/>
          <w:sz w:val="24"/>
          <w:szCs w:val="24"/>
          <w:highlight w:val="none"/>
        </w:rPr>
      </w:pPr>
      <w:bookmarkStart w:id="158" w:name="_Toc2367"/>
      <w:r>
        <w:rPr>
          <w:rFonts w:ascii="宋体" w:hAnsi="宋体" w:eastAsia="宋体" w:cs="宋体"/>
          <w:color w:val="auto"/>
          <w:spacing w:val="12"/>
          <w:sz w:val="24"/>
          <w:szCs w:val="24"/>
          <w:highlight w:val="none"/>
        </w:rPr>
        <w:t>2  授权委托书(实质性格式)</w:t>
      </w:r>
      <w:bookmarkEnd w:id="158"/>
    </w:p>
    <w:p>
      <w:pPr>
        <w:spacing w:before="114" w:line="219" w:lineRule="auto"/>
        <w:ind w:left="3755"/>
        <w:rPr>
          <w:rFonts w:ascii="宋体" w:hAnsi="宋体" w:eastAsia="宋体" w:cs="宋体"/>
          <w:color w:val="auto"/>
          <w:sz w:val="37"/>
          <w:szCs w:val="37"/>
          <w:highlight w:val="none"/>
        </w:rPr>
      </w:pPr>
      <w:r>
        <w:rPr>
          <w:rFonts w:ascii="宋体" w:hAnsi="宋体" w:eastAsia="宋体" w:cs="宋体"/>
          <w:b/>
          <w:bCs/>
          <w:color w:val="auto"/>
          <w:spacing w:val="-12"/>
          <w:sz w:val="37"/>
          <w:szCs w:val="37"/>
          <w:highlight w:val="none"/>
        </w:rPr>
        <w:t>授权委托书</w:t>
      </w:r>
    </w:p>
    <w:p>
      <w:pPr>
        <w:spacing w:line="321" w:lineRule="auto"/>
        <w:rPr>
          <w:rFonts w:ascii="Arial"/>
          <w:color w:val="auto"/>
          <w:sz w:val="21"/>
          <w:highlight w:val="none"/>
        </w:rPr>
      </w:pPr>
    </w:p>
    <w:p>
      <w:pPr>
        <w:spacing w:before="78" w:line="362" w:lineRule="auto"/>
        <w:ind w:left="100" w:firstLine="459"/>
        <w:jc w:val="both"/>
        <w:rPr>
          <w:rFonts w:ascii="宋体" w:hAnsi="宋体" w:eastAsia="宋体" w:cs="宋体"/>
          <w:color w:val="auto"/>
          <w:sz w:val="24"/>
          <w:szCs w:val="24"/>
          <w:highlight w:val="none"/>
        </w:rPr>
      </w:pPr>
      <w:r>
        <w:rPr>
          <w:rFonts w:ascii="宋体" w:hAnsi="宋体" w:eastAsia="宋体" w:cs="宋体"/>
          <w:color w:val="auto"/>
          <w:spacing w:val="12"/>
          <w:sz w:val="24"/>
          <w:szCs w:val="24"/>
          <w:highlight w:val="none"/>
        </w:rPr>
        <w:t>本人</w:t>
      </w:r>
      <w:r>
        <w:rPr>
          <w:rFonts w:ascii="宋体" w:hAnsi="宋体" w:eastAsia="宋体" w:cs="宋体"/>
          <w:color w:val="auto"/>
          <w:spacing w:val="-113"/>
          <w:sz w:val="24"/>
          <w:szCs w:val="24"/>
          <w:highlight w:val="none"/>
        </w:rPr>
        <w:t xml:space="preserve"> </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44"/>
          <w:sz w:val="24"/>
          <w:szCs w:val="24"/>
          <w:highlight w:val="none"/>
        </w:rPr>
        <w:t xml:space="preserve"> </w:t>
      </w:r>
      <w:r>
        <w:rPr>
          <w:rFonts w:ascii="宋体" w:hAnsi="宋体" w:eastAsia="宋体" w:cs="宋体"/>
          <w:color w:val="auto"/>
          <w:spacing w:val="12"/>
          <w:sz w:val="24"/>
          <w:szCs w:val="24"/>
          <w:highlight w:val="none"/>
        </w:rPr>
        <w:t>(姓名)系</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49"/>
          <w:sz w:val="24"/>
          <w:szCs w:val="24"/>
          <w:highlight w:val="none"/>
        </w:rPr>
        <w:t xml:space="preserve"> </w:t>
      </w:r>
      <w:r>
        <w:rPr>
          <w:rFonts w:ascii="宋体" w:hAnsi="宋体" w:eastAsia="宋体" w:cs="宋体"/>
          <w:color w:val="auto"/>
          <w:spacing w:val="12"/>
          <w:sz w:val="24"/>
          <w:szCs w:val="24"/>
          <w:highlight w:val="none"/>
        </w:rPr>
        <w:t>(投标人名称)的法定代表人(单位负责</w:t>
      </w:r>
      <w:r>
        <w:rPr>
          <w:rFonts w:ascii="宋体" w:hAnsi="宋体" w:eastAsia="宋体" w:cs="宋体"/>
          <w:color w:val="auto"/>
          <w:sz w:val="24"/>
          <w:szCs w:val="24"/>
          <w:highlight w:val="none"/>
        </w:rPr>
        <w:t xml:space="preserve"> 人),现委托</w:t>
      </w:r>
      <w:r>
        <w:rPr>
          <w:rFonts w:ascii="宋体" w:hAnsi="宋体" w:eastAsia="宋体" w:cs="宋体"/>
          <w:color w:val="auto"/>
          <w:spacing w:val="-108"/>
          <w:sz w:val="24"/>
          <w:szCs w:val="24"/>
          <w:highlight w:val="none"/>
        </w:rPr>
        <w:t xml:space="preserve"> </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24"/>
          <w:sz w:val="24"/>
          <w:szCs w:val="24"/>
          <w:highlight w:val="none"/>
        </w:rPr>
        <w:t xml:space="preserve"> </w:t>
      </w:r>
      <w:r>
        <w:rPr>
          <w:rFonts w:ascii="宋体" w:hAnsi="宋体" w:eastAsia="宋体" w:cs="宋体"/>
          <w:color w:val="auto"/>
          <w:sz w:val="24"/>
          <w:szCs w:val="24"/>
          <w:highlight w:val="none"/>
        </w:rPr>
        <w:t>(姓名)为我方代理人。代理人根据授权，</w:t>
      </w:r>
      <w:r>
        <w:rPr>
          <w:rFonts w:ascii="宋体" w:hAnsi="宋体" w:eastAsia="宋体" w:cs="宋体"/>
          <w:color w:val="auto"/>
          <w:spacing w:val="50"/>
          <w:sz w:val="24"/>
          <w:szCs w:val="24"/>
          <w:highlight w:val="none"/>
        </w:rPr>
        <w:t xml:space="preserve"> </w:t>
      </w:r>
      <w:r>
        <w:rPr>
          <w:rFonts w:ascii="宋体" w:hAnsi="宋体" w:eastAsia="宋体" w:cs="宋体"/>
          <w:color w:val="auto"/>
          <w:sz w:val="24"/>
          <w:szCs w:val="24"/>
          <w:highlight w:val="none"/>
        </w:rPr>
        <w:t xml:space="preserve">以我方名义签署、澄清 </w:t>
      </w:r>
      <w:r>
        <w:rPr>
          <w:rFonts w:ascii="宋体" w:hAnsi="宋体" w:eastAsia="宋体" w:cs="宋体"/>
          <w:color w:val="auto"/>
          <w:spacing w:val="2"/>
          <w:sz w:val="24"/>
          <w:szCs w:val="24"/>
          <w:highlight w:val="none"/>
        </w:rPr>
        <w:t>确认、提交、撤回、修改</w:t>
      </w:r>
      <w:r>
        <w:rPr>
          <w:rFonts w:ascii="宋体" w:hAnsi="宋体" w:eastAsia="宋体" w:cs="宋体"/>
          <w:color w:val="auto"/>
          <w:spacing w:val="-111"/>
          <w:sz w:val="24"/>
          <w:szCs w:val="24"/>
          <w:highlight w:val="none"/>
        </w:rPr>
        <w:t xml:space="preserve"> </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36"/>
          <w:sz w:val="24"/>
          <w:szCs w:val="24"/>
          <w:highlight w:val="none"/>
        </w:rPr>
        <w:t xml:space="preserve"> </w:t>
      </w:r>
      <w:r>
        <w:rPr>
          <w:rFonts w:ascii="宋体" w:hAnsi="宋体" w:eastAsia="宋体" w:cs="宋体"/>
          <w:color w:val="auto"/>
          <w:spacing w:val="2"/>
          <w:sz w:val="24"/>
          <w:szCs w:val="24"/>
          <w:highlight w:val="none"/>
        </w:rPr>
        <w:t>(</w:t>
      </w:r>
      <w:r>
        <w:rPr>
          <w:rFonts w:ascii="宋体" w:hAnsi="宋体" w:eastAsia="宋体" w:cs="宋体"/>
          <w:color w:val="auto"/>
          <w:spacing w:val="-4"/>
          <w:sz w:val="25"/>
          <w:szCs w:val="25"/>
          <w:highlight w:val="none"/>
        </w:rPr>
        <w:t>项目名称，项目编号/包号</w:t>
      </w:r>
      <w:r>
        <w:rPr>
          <w:rFonts w:ascii="宋体" w:hAnsi="宋体" w:eastAsia="宋体" w:cs="宋体"/>
          <w:color w:val="auto"/>
          <w:spacing w:val="2"/>
          <w:sz w:val="24"/>
          <w:szCs w:val="24"/>
          <w:highlight w:val="none"/>
        </w:rPr>
        <w:t>)投标文件和处理有关事宜，其</w:t>
      </w:r>
      <w:r>
        <w:rPr>
          <w:rFonts w:ascii="宋体" w:hAnsi="宋体" w:eastAsia="宋体" w:cs="宋体"/>
          <w:color w:val="auto"/>
          <w:spacing w:val="-5"/>
          <w:sz w:val="24"/>
          <w:szCs w:val="24"/>
          <w:highlight w:val="none"/>
        </w:rPr>
        <w:t>法律后果由我方承担。</w:t>
      </w:r>
    </w:p>
    <w:p>
      <w:pPr>
        <w:spacing w:before="174" w:line="470" w:lineRule="exact"/>
        <w:ind w:left="560"/>
        <w:rPr>
          <w:rFonts w:ascii="宋体" w:hAnsi="宋体" w:eastAsia="宋体" w:cs="宋体"/>
          <w:color w:val="auto"/>
          <w:sz w:val="24"/>
          <w:szCs w:val="24"/>
          <w:highlight w:val="none"/>
        </w:rPr>
      </w:pPr>
      <w:r>
        <w:rPr>
          <w:rFonts w:ascii="宋体" w:hAnsi="宋体" w:eastAsia="宋体" w:cs="宋体"/>
          <w:color w:val="auto"/>
          <w:spacing w:val="-2"/>
          <w:position w:val="17"/>
          <w:sz w:val="24"/>
          <w:szCs w:val="24"/>
          <w:highlight w:val="none"/>
        </w:rPr>
        <w:t>委托期限：自本授权委托书签署之日起至投标有效期届满之日止。</w:t>
      </w:r>
    </w:p>
    <w:p>
      <w:pPr>
        <w:spacing w:before="1" w:line="219" w:lineRule="auto"/>
        <w:ind w:left="560"/>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代理人无转委托权。</w:t>
      </w:r>
    </w:p>
    <w:p>
      <w:pPr>
        <w:spacing w:line="261" w:lineRule="auto"/>
        <w:rPr>
          <w:rFonts w:ascii="Arial"/>
          <w:color w:val="auto"/>
          <w:sz w:val="21"/>
          <w:highlight w:val="none"/>
        </w:rPr>
      </w:pPr>
    </w:p>
    <w:p>
      <w:pPr>
        <w:spacing w:line="261" w:lineRule="auto"/>
        <w:rPr>
          <w:rFonts w:ascii="Arial"/>
          <w:color w:val="auto"/>
          <w:sz w:val="21"/>
          <w:highlight w:val="none"/>
        </w:rPr>
      </w:pPr>
    </w:p>
    <w:p>
      <w:pPr>
        <w:spacing w:before="78" w:line="219" w:lineRule="auto"/>
        <w:ind w:left="100"/>
        <w:rPr>
          <w:rFonts w:ascii="宋体" w:hAnsi="宋体" w:eastAsia="宋体" w:cs="宋体"/>
          <w:color w:val="auto"/>
          <w:sz w:val="24"/>
          <w:szCs w:val="24"/>
          <w:highlight w:val="none"/>
        </w:rPr>
      </w:pPr>
      <w:r>
        <w:rPr>
          <w:rFonts w:ascii="宋体" w:hAnsi="宋体" w:eastAsia="宋体" w:cs="宋体"/>
          <w:color w:val="auto"/>
          <w:spacing w:val="9"/>
          <w:sz w:val="24"/>
          <w:szCs w:val="24"/>
          <w:highlight w:val="none"/>
        </w:rPr>
        <w:t>投标人名称(加盖公章):</w:t>
      </w:r>
      <w:r>
        <w:rPr>
          <w:rFonts w:ascii="宋体" w:hAnsi="宋体" w:eastAsia="宋体" w:cs="宋体"/>
          <w:color w:val="auto"/>
          <w:spacing w:val="21"/>
          <w:sz w:val="24"/>
          <w:szCs w:val="24"/>
          <w:highlight w:val="none"/>
        </w:rPr>
        <w:t xml:space="preserve"> </w:t>
      </w:r>
      <w:r>
        <w:rPr>
          <w:rFonts w:ascii="宋体" w:hAnsi="宋体" w:eastAsia="宋体" w:cs="宋体"/>
          <w:color w:val="auto"/>
          <w:sz w:val="24"/>
          <w:szCs w:val="24"/>
          <w:highlight w:val="none"/>
          <w:u w:val="single" w:color="auto"/>
        </w:rPr>
        <w:t xml:space="preserve">                 </w:t>
      </w:r>
    </w:p>
    <w:p>
      <w:pPr>
        <w:spacing w:before="175" w:line="362" w:lineRule="auto"/>
        <w:ind w:left="100"/>
        <w:rPr>
          <w:rFonts w:ascii="宋体" w:hAnsi="宋体" w:eastAsia="宋体" w:cs="宋体"/>
          <w:color w:val="auto"/>
          <w:sz w:val="24"/>
          <w:szCs w:val="24"/>
          <w:highlight w:val="none"/>
        </w:rPr>
      </w:pPr>
      <w:r>
        <w:rPr>
          <w:rFonts w:ascii="宋体" w:hAnsi="宋体" w:eastAsia="宋体" w:cs="宋体"/>
          <w:color w:val="auto"/>
          <w:spacing w:val="12"/>
          <w:sz w:val="24"/>
          <w:szCs w:val="24"/>
          <w:highlight w:val="none"/>
        </w:rPr>
        <w:t>法定代表人(单位负责人)(签字</w:t>
      </w:r>
      <w:r>
        <w:rPr>
          <w:rFonts w:hint="eastAsia" w:ascii="宋体" w:hAnsi="宋体" w:eastAsia="宋体" w:cs="宋体"/>
          <w:color w:val="auto"/>
          <w:spacing w:val="12"/>
          <w:sz w:val="24"/>
          <w:szCs w:val="24"/>
          <w:highlight w:val="none"/>
          <w:lang w:val="en-US" w:eastAsia="zh-CN"/>
        </w:rPr>
        <w:t>及盖</w:t>
      </w:r>
      <w:r>
        <w:rPr>
          <w:rFonts w:ascii="宋体" w:hAnsi="宋体" w:eastAsia="宋体" w:cs="宋体"/>
          <w:color w:val="auto"/>
          <w:spacing w:val="12"/>
          <w:sz w:val="24"/>
          <w:szCs w:val="24"/>
          <w:highlight w:val="none"/>
        </w:rPr>
        <w:t>章);</w:t>
      </w:r>
      <w:r>
        <w:rPr>
          <w:rFonts w:ascii="宋体" w:hAnsi="宋体" w:eastAsia="宋体" w:cs="宋体"/>
          <w:color w:val="auto"/>
          <w:spacing w:val="-51"/>
          <w:sz w:val="24"/>
          <w:szCs w:val="24"/>
          <w:highlight w:val="none"/>
        </w:rPr>
        <w:t xml:space="preserve"> </w:t>
      </w:r>
      <w:r>
        <w:rPr>
          <w:rFonts w:ascii="宋体" w:hAnsi="宋体" w:eastAsia="宋体" w:cs="宋体"/>
          <w:color w:val="auto"/>
          <w:sz w:val="24"/>
          <w:szCs w:val="24"/>
          <w:highlight w:val="none"/>
          <w:u w:val="single" w:color="auto"/>
        </w:rPr>
        <w:t xml:space="preserve">                 </w:t>
      </w:r>
    </w:p>
    <w:p>
      <w:pPr>
        <w:spacing w:before="1" w:line="218" w:lineRule="auto"/>
        <w:ind w:left="100"/>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委托代理人(签字或</w:t>
      </w:r>
      <w:r>
        <w:rPr>
          <w:rFonts w:hint="eastAsia" w:ascii="宋体" w:hAnsi="宋体" w:eastAsia="宋体" w:cs="宋体"/>
          <w:color w:val="auto"/>
          <w:spacing w:val="8"/>
          <w:sz w:val="24"/>
          <w:szCs w:val="24"/>
          <w:highlight w:val="none"/>
          <w:lang w:val="en-US" w:eastAsia="zh-CN"/>
        </w:rPr>
        <w:t>签章</w:t>
      </w:r>
      <w:r>
        <w:rPr>
          <w:rFonts w:ascii="宋体" w:hAnsi="宋体" w:eastAsia="宋体" w:cs="宋体"/>
          <w:color w:val="auto"/>
          <w:spacing w:val="8"/>
          <w:sz w:val="24"/>
          <w:szCs w:val="24"/>
          <w:highlight w:val="none"/>
        </w:rPr>
        <w:t>):</w:t>
      </w:r>
      <w:r>
        <w:rPr>
          <w:rFonts w:ascii="宋体" w:hAnsi="宋体" w:eastAsia="宋体" w:cs="宋体"/>
          <w:color w:val="auto"/>
          <w:spacing w:val="25"/>
          <w:sz w:val="24"/>
          <w:szCs w:val="24"/>
          <w:highlight w:val="none"/>
        </w:rPr>
        <w:t xml:space="preserve"> </w:t>
      </w:r>
      <w:r>
        <w:rPr>
          <w:rFonts w:ascii="宋体" w:hAnsi="宋体" w:eastAsia="宋体" w:cs="宋体"/>
          <w:color w:val="auto"/>
          <w:sz w:val="24"/>
          <w:szCs w:val="24"/>
          <w:highlight w:val="none"/>
          <w:u w:val="single" w:color="auto"/>
        </w:rPr>
        <w:t xml:space="preserve">                 </w:t>
      </w:r>
    </w:p>
    <w:p>
      <w:pPr>
        <w:spacing w:before="197" w:line="219" w:lineRule="auto"/>
        <w:ind w:left="180"/>
        <w:rPr>
          <w:rFonts w:ascii="宋体" w:hAnsi="宋体" w:eastAsia="宋体" w:cs="宋体"/>
          <w:color w:val="auto"/>
          <w:sz w:val="24"/>
          <w:szCs w:val="24"/>
          <w:highlight w:val="none"/>
        </w:rPr>
      </w:pPr>
      <w:r>
        <w:rPr>
          <w:rFonts w:ascii="宋体" w:hAnsi="宋体" w:eastAsia="宋体" w:cs="宋体"/>
          <w:color w:val="auto"/>
          <w:spacing w:val="-30"/>
          <w:sz w:val="24"/>
          <w:szCs w:val="24"/>
          <w:highlight w:val="none"/>
        </w:rPr>
        <w:t>日期：</w:t>
      </w:r>
      <w:r>
        <w:rPr>
          <w:rFonts w:ascii="宋体" w:hAnsi="宋体" w:eastAsia="宋体" w:cs="宋体"/>
          <w:color w:val="auto"/>
          <w:spacing w:val="-27"/>
          <w:sz w:val="24"/>
          <w:szCs w:val="24"/>
          <w:highlight w:val="none"/>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30"/>
          <w:sz w:val="24"/>
          <w:szCs w:val="24"/>
          <w:highlight w:val="none"/>
        </w:rPr>
        <w:t>年</w:t>
      </w:r>
      <w:r>
        <w:rPr>
          <w:rFonts w:ascii="宋体" w:hAnsi="宋体" w:eastAsia="宋体" w:cs="宋体"/>
          <w:color w:val="auto"/>
          <w:spacing w:val="-100"/>
          <w:sz w:val="24"/>
          <w:szCs w:val="24"/>
          <w:highlight w:val="none"/>
        </w:rPr>
        <w:t xml:space="preserve"> </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16"/>
          <w:sz w:val="24"/>
          <w:szCs w:val="24"/>
          <w:highlight w:val="none"/>
        </w:rPr>
        <w:t xml:space="preserve"> </w:t>
      </w:r>
      <w:r>
        <w:rPr>
          <w:rFonts w:ascii="宋体" w:hAnsi="宋体" w:eastAsia="宋体" w:cs="宋体"/>
          <w:color w:val="auto"/>
          <w:spacing w:val="-30"/>
          <w:sz w:val="24"/>
          <w:szCs w:val="24"/>
          <w:highlight w:val="none"/>
        </w:rPr>
        <w:t>月</w:t>
      </w:r>
      <w:r>
        <w:rPr>
          <w:rFonts w:ascii="宋体" w:hAnsi="宋体" w:eastAsia="宋体" w:cs="宋体"/>
          <w:color w:val="auto"/>
          <w:spacing w:val="-115"/>
          <w:sz w:val="24"/>
          <w:szCs w:val="24"/>
          <w:highlight w:val="none"/>
        </w:rPr>
        <w:t xml:space="preserve"> </w:t>
      </w:r>
      <w:r>
        <w:rPr>
          <w:rFonts w:ascii="宋体" w:hAnsi="宋体" w:eastAsia="宋体" w:cs="宋体"/>
          <w:color w:val="auto"/>
          <w:spacing w:val="3"/>
          <w:sz w:val="24"/>
          <w:szCs w:val="24"/>
          <w:highlight w:val="none"/>
          <w:u w:val="single" w:color="auto"/>
        </w:rPr>
        <w:t xml:space="preserve">      </w:t>
      </w:r>
      <w:r>
        <w:rPr>
          <w:rFonts w:ascii="宋体" w:hAnsi="宋体" w:eastAsia="宋体" w:cs="宋体"/>
          <w:color w:val="auto"/>
          <w:spacing w:val="-98"/>
          <w:sz w:val="24"/>
          <w:szCs w:val="24"/>
          <w:highlight w:val="none"/>
        </w:rPr>
        <w:t xml:space="preserve"> </w:t>
      </w:r>
      <w:r>
        <w:rPr>
          <w:rFonts w:ascii="宋体" w:hAnsi="宋体" w:eastAsia="宋体" w:cs="宋体"/>
          <w:color w:val="auto"/>
          <w:spacing w:val="-30"/>
          <w:sz w:val="24"/>
          <w:szCs w:val="24"/>
          <w:highlight w:val="none"/>
        </w:rPr>
        <w:t>日</w:t>
      </w:r>
    </w:p>
    <w:p>
      <w:pPr>
        <w:spacing w:line="251" w:lineRule="auto"/>
        <w:rPr>
          <w:rFonts w:ascii="Arial"/>
          <w:color w:val="auto"/>
          <w:sz w:val="21"/>
          <w:highlight w:val="none"/>
        </w:rPr>
      </w:pPr>
    </w:p>
    <w:p>
      <w:pPr>
        <w:spacing w:line="251" w:lineRule="auto"/>
        <w:rPr>
          <w:rFonts w:ascii="Arial"/>
          <w:color w:val="auto"/>
          <w:sz w:val="21"/>
          <w:highlight w:val="none"/>
        </w:rPr>
      </w:pPr>
    </w:p>
    <w:p>
      <w:pPr>
        <w:spacing w:before="78" w:line="219" w:lineRule="auto"/>
        <w:ind w:left="100"/>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附：法定代表人及委托代理人身份证明文件</w:t>
      </w:r>
      <w:r>
        <w:rPr>
          <w:rFonts w:ascii="宋体" w:hAnsi="宋体" w:eastAsia="宋体" w:cs="宋体"/>
          <w:color w:val="auto"/>
          <w:spacing w:val="-3"/>
          <w:sz w:val="24"/>
          <w:szCs w:val="24"/>
          <w:highlight w:val="none"/>
        </w:rPr>
        <w:t>：</w:t>
      </w:r>
    </w:p>
    <w:p>
      <w:pPr>
        <w:spacing w:before="147" w:line="2161" w:lineRule="exact"/>
        <w:textAlignment w:val="center"/>
        <w:rPr>
          <w:color w:val="auto"/>
          <w:highlight w:val="none"/>
        </w:rPr>
      </w:pPr>
      <w:r>
        <w:rPr>
          <w:color w:val="auto"/>
          <w:highlight w:val="none"/>
        </w:rPr>
        <w:drawing>
          <wp:inline distT="0" distB="0" distL="0" distR="0">
            <wp:extent cx="5301615" cy="1371600"/>
            <wp:effectExtent l="0" t="0" r="0" b="0"/>
            <wp:docPr id="20" name="IM 14"/>
            <wp:cNvGraphicFramePr/>
            <a:graphic xmlns:a="http://schemas.openxmlformats.org/drawingml/2006/main">
              <a:graphicData uri="http://schemas.openxmlformats.org/drawingml/2006/picture">
                <pic:pic xmlns:pic="http://schemas.openxmlformats.org/drawingml/2006/picture">
                  <pic:nvPicPr>
                    <pic:cNvPr id="20" name="IM 14"/>
                    <pic:cNvPicPr/>
                  </pic:nvPicPr>
                  <pic:blipFill>
                    <a:blip r:embed="rId97"/>
                    <a:stretch>
                      <a:fillRect/>
                    </a:stretch>
                  </pic:blipFill>
                  <pic:spPr>
                    <a:xfrm>
                      <a:off x="0" y="0"/>
                      <a:ext cx="5302238" cy="1371643"/>
                    </a:xfrm>
                    <a:prstGeom prst="rect">
                      <a:avLst/>
                    </a:prstGeom>
                  </pic:spPr>
                </pic:pic>
              </a:graphicData>
            </a:graphic>
          </wp:inline>
        </w:drawing>
      </w:r>
    </w:p>
    <w:p>
      <w:pPr>
        <w:spacing w:before="30" w:line="219" w:lineRule="auto"/>
        <w:ind w:left="100"/>
        <w:rPr>
          <w:rFonts w:ascii="宋体" w:hAnsi="宋体" w:eastAsia="宋体" w:cs="宋体"/>
          <w:color w:val="auto"/>
          <w:sz w:val="24"/>
          <w:szCs w:val="24"/>
          <w:highlight w:val="none"/>
        </w:rPr>
      </w:pPr>
      <w:r>
        <w:rPr>
          <w:rFonts w:ascii="宋体" w:hAnsi="宋体" w:eastAsia="宋体" w:cs="宋体"/>
          <w:color w:val="auto"/>
          <w:spacing w:val="-15"/>
          <w:sz w:val="24"/>
          <w:szCs w:val="24"/>
          <w:highlight w:val="none"/>
        </w:rPr>
        <w:t>说明：</w:t>
      </w:r>
    </w:p>
    <w:p>
      <w:pPr>
        <w:spacing w:before="184" w:line="460" w:lineRule="exact"/>
        <w:ind w:left="100"/>
        <w:rPr>
          <w:rFonts w:ascii="宋体" w:hAnsi="宋体" w:eastAsia="宋体" w:cs="宋体"/>
          <w:color w:val="auto"/>
          <w:sz w:val="24"/>
          <w:szCs w:val="24"/>
          <w:highlight w:val="none"/>
        </w:rPr>
      </w:pPr>
      <w:r>
        <w:rPr>
          <w:rFonts w:ascii="宋体" w:hAnsi="宋体" w:eastAsia="宋体" w:cs="宋体"/>
          <w:color w:val="auto"/>
          <w:spacing w:val="4"/>
          <w:position w:val="16"/>
          <w:sz w:val="24"/>
          <w:szCs w:val="24"/>
          <w:highlight w:val="none"/>
        </w:rPr>
        <w:t>1.若供应商为事业单位或其他组织或分支机构，则法定代表人(单位负责人)处的签署</w:t>
      </w:r>
    </w:p>
    <w:p>
      <w:pPr>
        <w:spacing w:before="1" w:line="219" w:lineRule="auto"/>
        <w:ind w:left="100"/>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人可为单位负责人。</w:t>
      </w:r>
    </w:p>
    <w:p>
      <w:pPr>
        <w:spacing w:before="174" w:line="354" w:lineRule="auto"/>
        <w:ind w:left="100" w:right="54"/>
        <w:jc w:val="both"/>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2.若投标文件中签字之处均为法定代表人(单位负责人)本人签署，则可不提供本《授</w:t>
      </w:r>
      <w:r>
        <w:rPr>
          <w:rFonts w:ascii="宋体" w:hAnsi="宋体" w:eastAsia="宋体" w:cs="宋体"/>
          <w:color w:val="auto"/>
          <w:spacing w:val="14"/>
          <w:sz w:val="24"/>
          <w:szCs w:val="24"/>
          <w:highlight w:val="none"/>
        </w:rPr>
        <w:t xml:space="preserve"> </w:t>
      </w:r>
      <w:r>
        <w:rPr>
          <w:rFonts w:ascii="宋体" w:hAnsi="宋体" w:eastAsia="宋体" w:cs="宋体"/>
          <w:color w:val="auto"/>
          <w:spacing w:val="4"/>
          <w:sz w:val="24"/>
          <w:szCs w:val="24"/>
          <w:highlight w:val="none"/>
        </w:rPr>
        <w:t>权委托书》,但须提供《法定代表人(单位负责人)身份证明》;否则，不需要提供《法</w:t>
      </w:r>
    </w:p>
    <w:p>
      <w:pPr>
        <w:spacing w:before="1" w:line="219" w:lineRule="auto"/>
        <w:ind w:left="100"/>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定代表人(单位负责人)身份证明》。</w:t>
      </w:r>
    </w:p>
    <w:p>
      <w:pPr>
        <w:spacing w:before="173" w:line="219" w:lineRule="auto"/>
        <w:ind w:left="100"/>
        <w:outlineLvl w:val="2"/>
        <w:rPr>
          <w:rFonts w:ascii="宋体" w:hAnsi="宋体" w:eastAsia="宋体" w:cs="宋体"/>
          <w:color w:val="auto"/>
          <w:sz w:val="24"/>
          <w:szCs w:val="24"/>
          <w:highlight w:val="none"/>
        </w:rPr>
      </w:pPr>
      <w:bookmarkStart w:id="159" w:name="_Toc7110"/>
      <w:r>
        <w:rPr>
          <w:rFonts w:ascii="宋体" w:hAnsi="宋体" w:eastAsia="宋体" w:cs="宋体"/>
          <w:color w:val="auto"/>
          <w:spacing w:val="-7"/>
          <w:sz w:val="24"/>
          <w:szCs w:val="24"/>
          <w:highlight w:val="none"/>
        </w:rPr>
        <w:t>3.供应商为自然人的情形，可不提供本《授权委托书》。</w:t>
      </w:r>
      <w:bookmarkEnd w:id="159"/>
    </w:p>
    <w:p>
      <w:pPr>
        <w:spacing w:before="1" w:line="219" w:lineRule="auto"/>
        <w:ind w:left="100"/>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4.供应商应随本《授权委托书》同时提供法定代表人(单位负责人)及委托代理人的有</w:t>
      </w:r>
      <w:r>
        <w:rPr>
          <w:rFonts w:ascii="宋体" w:hAnsi="宋体" w:eastAsia="宋体" w:cs="宋体"/>
          <w:color w:val="auto"/>
          <w:spacing w:val="15"/>
          <w:sz w:val="24"/>
          <w:szCs w:val="24"/>
          <w:highlight w:val="none"/>
        </w:rPr>
        <w:t xml:space="preserve"> </w:t>
      </w:r>
      <w:r>
        <w:rPr>
          <w:rFonts w:ascii="宋体" w:hAnsi="宋体" w:eastAsia="宋体" w:cs="宋体"/>
          <w:color w:val="auto"/>
          <w:spacing w:val="-2"/>
          <w:sz w:val="24"/>
          <w:szCs w:val="24"/>
          <w:highlight w:val="none"/>
        </w:rPr>
        <w:t>效的身份证、护照等身份证明文件</w:t>
      </w:r>
      <w:r>
        <w:rPr>
          <w:rFonts w:hint="eastAsia" w:ascii="宋体" w:hAnsi="宋体" w:eastAsia="宋体" w:cs="宋体"/>
          <w:color w:val="auto"/>
          <w:spacing w:val="-2"/>
          <w:sz w:val="24"/>
          <w:szCs w:val="24"/>
          <w:highlight w:val="none"/>
          <w:lang w:val="en-US" w:eastAsia="zh-CN"/>
        </w:rPr>
        <w:t>复印</w:t>
      </w:r>
      <w:r>
        <w:rPr>
          <w:rFonts w:ascii="宋体" w:hAnsi="宋体" w:eastAsia="宋体" w:cs="宋体"/>
          <w:color w:val="auto"/>
          <w:spacing w:val="-2"/>
          <w:sz w:val="24"/>
          <w:szCs w:val="24"/>
          <w:highlight w:val="none"/>
        </w:rPr>
        <w:t>件。</w:t>
      </w:r>
    </w:p>
    <w:p>
      <w:pPr>
        <w:rPr>
          <w:color w:val="auto"/>
          <w:highlight w:val="none"/>
        </w:rPr>
        <w:sectPr>
          <w:headerReference r:id="rId74" w:type="default"/>
          <w:footerReference r:id="rId75" w:type="default"/>
          <w:pgSz w:w="11910" w:h="16840"/>
          <w:pgMar w:top="1046" w:right="1144" w:bottom="1035" w:left="1559" w:header="857" w:footer="886" w:gutter="0"/>
          <w:pgNumType w:fmt="decimal"/>
          <w:cols w:space="720" w:num="1"/>
        </w:sectPr>
      </w:pPr>
    </w:p>
    <w:p>
      <w:pPr>
        <w:spacing w:before="322" w:line="219" w:lineRule="auto"/>
        <w:ind w:left="1785"/>
        <w:rPr>
          <w:rFonts w:ascii="宋体" w:hAnsi="宋体" w:eastAsia="宋体" w:cs="宋体"/>
          <w:color w:val="auto"/>
          <w:sz w:val="36"/>
          <w:szCs w:val="36"/>
          <w:highlight w:val="none"/>
        </w:rPr>
      </w:pPr>
      <w:r>
        <w:rPr>
          <w:rFonts w:ascii="宋体" w:hAnsi="宋体" w:eastAsia="宋体" w:cs="宋体"/>
          <w:b/>
          <w:bCs/>
          <w:color w:val="auto"/>
          <w:spacing w:val="18"/>
          <w:sz w:val="36"/>
          <w:szCs w:val="36"/>
          <w:highlight w:val="none"/>
        </w:rPr>
        <w:t>法定代表人(单位负责人)身份证明</w:t>
      </w:r>
    </w:p>
    <w:p>
      <w:pPr>
        <w:spacing w:before="181" w:line="219" w:lineRule="auto"/>
        <w:ind w:left="130"/>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致：</w:t>
      </w:r>
      <w:r>
        <w:rPr>
          <w:rFonts w:ascii="宋体" w:hAnsi="宋体" w:eastAsia="宋体" w:cs="宋体"/>
          <w:color w:val="auto"/>
          <w:spacing w:val="-72"/>
          <w:sz w:val="24"/>
          <w:szCs w:val="24"/>
          <w:highlight w:val="none"/>
        </w:rPr>
        <w:t xml:space="preserve"> </w:t>
      </w:r>
      <w:r>
        <w:rPr>
          <w:rFonts w:ascii="宋体" w:hAnsi="宋体" w:eastAsia="宋体" w:cs="宋体"/>
          <w:color w:val="auto"/>
          <w:spacing w:val="-69"/>
          <w:sz w:val="24"/>
          <w:szCs w:val="24"/>
          <w:highlight w:val="none"/>
          <w:u w:val="single" w:color="auto"/>
        </w:rPr>
        <w:t xml:space="preserve"> </w:t>
      </w:r>
      <w:r>
        <w:rPr>
          <w:rFonts w:ascii="宋体" w:hAnsi="宋体" w:eastAsia="宋体" w:cs="宋体"/>
          <w:color w:val="auto"/>
          <w:spacing w:val="-7"/>
          <w:sz w:val="24"/>
          <w:szCs w:val="24"/>
          <w:highlight w:val="none"/>
          <w:u w:val="single" w:color="auto"/>
        </w:rPr>
        <w:t>(采购人或采购代理机构)</w:t>
      </w:r>
    </w:p>
    <w:p>
      <w:pPr>
        <w:spacing w:line="267" w:lineRule="auto"/>
        <w:rPr>
          <w:rFonts w:ascii="Arial"/>
          <w:color w:val="auto"/>
          <w:sz w:val="21"/>
          <w:highlight w:val="none"/>
        </w:rPr>
      </w:pPr>
    </w:p>
    <w:p>
      <w:pPr>
        <w:spacing w:before="78" w:line="219" w:lineRule="auto"/>
        <w:ind w:left="620"/>
        <w:rPr>
          <w:rFonts w:ascii="宋体" w:hAnsi="宋体" w:eastAsia="宋体" w:cs="宋体"/>
          <w:color w:val="auto"/>
          <w:sz w:val="24"/>
          <w:szCs w:val="24"/>
          <w:highlight w:val="none"/>
        </w:rPr>
      </w:pPr>
      <w:r>
        <w:rPr>
          <w:rFonts w:ascii="宋体" w:hAnsi="宋体" w:eastAsia="宋体" w:cs="宋体"/>
          <w:color w:val="auto"/>
          <w:spacing w:val="-13"/>
          <w:sz w:val="24"/>
          <w:szCs w:val="24"/>
          <w:highlight w:val="none"/>
        </w:rPr>
        <w:t>兹证明，</w:t>
      </w:r>
    </w:p>
    <w:p>
      <w:pPr>
        <w:spacing w:before="165" w:line="219" w:lineRule="auto"/>
        <w:ind w:left="130"/>
        <w:rPr>
          <w:rFonts w:ascii="宋体" w:hAnsi="宋体" w:eastAsia="宋体" w:cs="宋体"/>
          <w:color w:val="auto"/>
          <w:sz w:val="24"/>
          <w:szCs w:val="24"/>
          <w:highlight w:val="none"/>
        </w:rPr>
      </w:pPr>
      <w:r>
        <w:rPr>
          <w:rFonts w:ascii="宋体" w:hAnsi="宋体" w:eastAsia="宋体" w:cs="宋体"/>
          <w:color w:val="auto"/>
          <w:spacing w:val="-30"/>
          <w:sz w:val="24"/>
          <w:szCs w:val="24"/>
          <w:highlight w:val="none"/>
        </w:rPr>
        <w:t>姓名：</w:t>
      </w:r>
      <w:r>
        <w:rPr>
          <w:rFonts w:ascii="宋体" w:hAnsi="宋体" w:eastAsia="宋体" w:cs="宋体"/>
          <w:color w:val="auto"/>
          <w:spacing w:val="-27"/>
          <w:sz w:val="24"/>
          <w:szCs w:val="24"/>
          <w:highlight w:val="none"/>
        </w:rPr>
        <w:t xml:space="preserve"> </w:t>
      </w:r>
      <w:r>
        <w:rPr>
          <w:rFonts w:ascii="宋体" w:hAnsi="宋体" w:eastAsia="宋体" w:cs="宋体"/>
          <w:color w:val="auto"/>
          <w:spacing w:val="17"/>
          <w:sz w:val="24"/>
          <w:szCs w:val="24"/>
          <w:highlight w:val="none"/>
          <w:u w:val="single" w:color="auto"/>
        </w:rPr>
        <w:t xml:space="preserve">    </w:t>
      </w:r>
      <w:r>
        <w:rPr>
          <w:rFonts w:ascii="宋体" w:hAnsi="宋体" w:eastAsia="宋体" w:cs="宋体"/>
          <w:color w:val="auto"/>
          <w:spacing w:val="-30"/>
          <w:sz w:val="24"/>
          <w:szCs w:val="24"/>
          <w:highlight w:val="none"/>
        </w:rPr>
        <w:t>性别：</w:t>
      </w:r>
      <w:r>
        <w:rPr>
          <w:rFonts w:ascii="宋体" w:hAnsi="宋体" w:eastAsia="宋体" w:cs="宋体"/>
          <w:color w:val="auto"/>
          <w:spacing w:val="-55"/>
          <w:sz w:val="24"/>
          <w:szCs w:val="24"/>
          <w:highlight w:val="none"/>
        </w:rPr>
        <w:t xml:space="preserve"> </w:t>
      </w:r>
      <w:r>
        <w:rPr>
          <w:rFonts w:ascii="宋体" w:hAnsi="宋体" w:eastAsia="宋体" w:cs="宋体"/>
          <w:color w:val="auto"/>
          <w:spacing w:val="36"/>
          <w:sz w:val="24"/>
          <w:szCs w:val="24"/>
          <w:highlight w:val="none"/>
          <w:u w:val="single" w:color="auto"/>
        </w:rPr>
        <w:t xml:space="preserve">   </w:t>
      </w:r>
      <w:r>
        <w:rPr>
          <w:rFonts w:hint="eastAsia" w:ascii="宋体" w:hAnsi="宋体" w:eastAsia="宋体" w:cs="宋体"/>
          <w:color w:val="auto"/>
          <w:spacing w:val="36"/>
          <w:sz w:val="24"/>
          <w:szCs w:val="24"/>
          <w:highlight w:val="none"/>
          <w:u w:val="single" w:color="auto"/>
          <w:lang w:val="en-US" w:eastAsia="zh-CN"/>
        </w:rPr>
        <w:t xml:space="preserve"> </w:t>
      </w:r>
      <w:r>
        <w:rPr>
          <w:rFonts w:ascii="宋体" w:hAnsi="宋体" w:eastAsia="宋体" w:cs="宋体"/>
          <w:color w:val="auto"/>
          <w:spacing w:val="-30"/>
          <w:sz w:val="24"/>
          <w:szCs w:val="24"/>
          <w:highlight w:val="none"/>
          <w:u w:val="none" w:color="auto"/>
        </w:rPr>
        <w:t>年</w:t>
      </w:r>
      <w:r>
        <w:rPr>
          <w:rFonts w:ascii="宋体" w:hAnsi="宋体" w:eastAsia="宋体" w:cs="宋体"/>
          <w:color w:val="auto"/>
          <w:spacing w:val="-30"/>
          <w:sz w:val="24"/>
          <w:szCs w:val="24"/>
          <w:highlight w:val="none"/>
        </w:rPr>
        <w:t>龄：</w:t>
      </w:r>
      <w:r>
        <w:rPr>
          <w:rFonts w:ascii="宋体" w:hAnsi="宋体" w:eastAsia="宋体" w:cs="宋体"/>
          <w:color w:val="auto"/>
          <w:spacing w:val="-49"/>
          <w:sz w:val="24"/>
          <w:szCs w:val="24"/>
          <w:highlight w:val="none"/>
        </w:rPr>
        <w:t xml:space="preserve"> </w:t>
      </w:r>
      <w:r>
        <w:rPr>
          <w:rFonts w:ascii="宋体" w:hAnsi="宋体" w:eastAsia="宋体" w:cs="宋体"/>
          <w:color w:val="auto"/>
          <w:spacing w:val="30"/>
          <w:sz w:val="24"/>
          <w:szCs w:val="24"/>
          <w:highlight w:val="none"/>
          <w:u w:val="single" w:color="auto"/>
        </w:rPr>
        <w:t xml:space="preserve">   </w:t>
      </w:r>
      <w:r>
        <w:rPr>
          <w:rFonts w:ascii="宋体" w:hAnsi="宋体" w:eastAsia="宋体" w:cs="宋体"/>
          <w:color w:val="auto"/>
          <w:spacing w:val="-30"/>
          <w:sz w:val="24"/>
          <w:szCs w:val="24"/>
          <w:highlight w:val="none"/>
          <w:u w:val="none" w:color="auto"/>
        </w:rPr>
        <w:t>职</w:t>
      </w:r>
      <w:r>
        <w:rPr>
          <w:rFonts w:ascii="宋体" w:hAnsi="宋体" w:eastAsia="宋体" w:cs="宋体"/>
          <w:color w:val="auto"/>
          <w:spacing w:val="-30"/>
          <w:sz w:val="24"/>
          <w:szCs w:val="24"/>
          <w:highlight w:val="none"/>
        </w:rPr>
        <w:t>务：</w:t>
      </w:r>
      <w:r>
        <w:rPr>
          <w:rFonts w:ascii="宋体" w:hAnsi="宋体" w:eastAsia="宋体" w:cs="宋体"/>
          <w:color w:val="auto"/>
          <w:spacing w:val="-47"/>
          <w:sz w:val="24"/>
          <w:szCs w:val="24"/>
          <w:highlight w:val="none"/>
        </w:rPr>
        <w:t xml:space="preserve"> </w:t>
      </w:r>
      <w:r>
        <w:rPr>
          <w:rFonts w:ascii="宋体" w:hAnsi="宋体" w:eastAsia="宋体" w:cs="宋体"/>
          <w:color w:val="auto"/>
          <w:sz w:val="24"/>
          <w:szCs w:val="24"/>
          <w:highlight w:val="none"/>
          <w:u w:val="single" w:color="auto"/>
        </w:rPr>
        <w:t xml:space="preserve">     </w:t>
      </w:r>
    </w:p>
    <w:p>
      <w:pPr>
        <w:spacing w:line="271" w:lineRule="auto"/>
        <w:rPr>
          <w:rFonts w:ascii="Arial"/>
          <w:color w:val="auto"/>
          <w:sz w:val="21"/>
          <w:highlight w:val="none"/>
        </w:rPr>
      </w:pPr>
    </w:p>
    <w:p>
      <w:pPr>
        <w:spacing w:line="272" w:lineRule="auto"/>
        <w:rPr>
          <w:rFonts w:ascii="Arial"/>
          <w:color w:val="auto"/>
          <w:sz w:val="21"/>
          <w:highlight w:val="none"/>
        </w:rPr>
      </w:pPr>
    </w:p>
    <w:p>
      <w:pPr>
        <w:spacing w:before="78" w:line="219" w:lineRule="auto"/>
        <w:ind w:left="130"/>
        <w:rPr>
          <w:rFonts w:ascii="宋体" w:hAnsi="宋体" w:eastAsia="宋体" w:cs="宋体"/>
          <w:color w:val="auto"/>
          <w:sz w:val="24"/>
          <w:szCs w:val="24"/>
          <w:highlight w:val="none"/>
        </w:rPr>
      </w:pPr>
      <w:r>
        <w:rPr>
          <w:rFonts w:ascii="宋体" w:hAnsi="宋体" w:eastAsia="宋体" w:cs="宋体"/>
          <w:color w:val="auto"/>
          <w:spacing w:val="12"/>
          <w:sz w:val="24"/>
          <w:szCs w:val="24"/>
          <w:highlight w:val="none"/>
        </w:rPr>
        <w:t>系</w:t>
      </w:r>
      <w:r>
        <w:rPr>
          <w:rFonts w:ascii="宋体" w:hAnsi="宋体" w:eastAsia="宋体" w:cs="宋体"/>
          <w:color w:val="auto"/>
          <w:spacing w:val="-106"/>
          <w:sz w:val="24"/>
          <w:szCs w:val="24"/>
          <w:highlight w:val="none"/>
        </w:rPr>
        <w:t xml:space="preserve"> </w:t>
      </w:r>
      <w:r>
        <w:rPr>
          <w:rFonts w:ascii="宋体" w:hAnsi="宋体" w:eastAsia="宋体" w:cs="宋体"/>
          <w:color w:val="auto"/>
          <w:spacing w:val="5"/>
          <w:sz w:val="24"/>
          <w:szCs w:val="24"/>
          <w:highlight w:val="none"/>
          <w:u w:val="single" w:color="auto"/>
        </w:rPr>
        <w:t xml:space="preserve">                </w:t>
      </w:r>
      <w:r>
        <w:rPr>
          <w:rFonts w:ascii="宋体" w:hAnsi="宋体" w:eastAsia="宋体" w:cs="宋体"/>
          <w:color w:val="auto"/>
          <w:spacing w:val="-100"/>
          <w:sz w:val="24"/>
          <w:szCs w:val="24"/>
          <w:highlight w:val="none"/>
        </w:rPr>
        <w:t xml:space="preserve"> </w:t>
      </w:r>
      <w:r>
        <w:rPr>
          <w:rFonts w:ascii="宋体" w:hAnsi="宋体" w:eastAsia="宋体" w:cs="宋体"/>
          <w:color w:val="auto"/>
          <w:spacing w:val="12"/>
          <w:sz w:val="24"/>
          <w:szCs w:val="24"/>
          <w:highlight w:val="none"/>
        </w:rPr>
        <w:t>(投标人名称)的法定代表人(单位负责人)。</w:t>
      </w:r>
    </w:p>
    <w:p>
      <w:pPr>
        <w:spacing w:line="266" w:lineRule="auto"/>
        <w:rPr>
          <w:rFonts w:ascii="Arial"/>
          <w:color w:val="auto"/>
          <w:sz w:val="21"/>
          <w:highlight w:val="none"/>
        </w:rPr>
      </w:pPr>
    </w:p>
    <w:p>
      <w:pPr>
        <w:spacing w:line="266" w:lineRule="auto"/>
        <w:rPr>
          <w:rFonts w:ascii="Arial"/>
          <w:color w:val="auto"/>
          <w:sz w:val="21"/>
          <w:highlight w:val="none"/>
        </w:rPr>
      </w:pPr>
    </w:p>
    <w:p>
      <w:pPr>
        <w:spacing w:before="79" w:line="219" w:lineRule="auto"/>
        <w:ind w:left="130"/>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附：法定代表人(单位负责人)身份证、护照等身份证明</w:t>
      </w:r>
      <w:r>
        <w:rPr>
          <w:rFonts w:ascii="宋体" w:hAnsi="宋体" w:eastAsia="宋体" w:cs="宋体"/>
          <w:color w:val="auto"/>
          <w:spacing w:val="5"/>
          <w:sz w:val="24"/>
          <w:szCs w:val="24"/>
          <w:highlight w:val="none"/>
        </w:rPr>
        <w:t>文件：</w:t>
      </w:r>
    </w:p>
    <w:p>
      <w:pPr>
        <w:rPr>
          <w:color w:val="auto"/>
          <w:highlight w:val="none"/>
        </w:rPr>
      </w:pPr>
    </w:p>
    <w:p>
      <w:pPr>
        <w:spacing w:line="145" w:lineRule="exact"/>
        <w:rPr>
          <w:color w:val="auto"/>
          <w:highlight w:val="none"/>
        </w:rPr>
      </w:pPr>
    </w:p>
    <w:tbl>
      <w:tblPr>
        <w:tblStyle w:val="20"/>
        <w:tblW w:w="9112" w:type="dxa"/>
        <w:tblInd w:w="5" w:type="dxa"/>
        <w:tblBorders>
          <w:top w:val="single" w:color="000000" w:sz="8" w:space="0"/>
          <w:left w:val="single" w:color="000000" w:sz="4"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12"/>
      </w:tblGrid>
      <w:tr>
        <w:tblPrEx>
          <w:tblBorders>
            <w:top w:val="single" w:color="000000" w:sz="8" w:space="0"/>
            <w:left w:val="single" w:color="000000" w:sz="4"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14" w:hRule="atLeast"/>
        </w:trPr>
        <w:tc>
          <w:tcPr>
            <w:tcW w:w="9112" w:type="dxa"/>
            <w:vAlign w:val="top"/>
          </w:tcPr>
          <w:p>
            <w:pPr>
              <w:rPr>
                <w:rFonts w:ascii="Arial"/>
                <w:color w:val="auto"/>
                <w:sz w:val="21"/>
                <w:highlight w:val="none"/>
              </w:rPr>
            </w:pPr>
            <w:r>
              <w:rPr>
                <w:color w:val="auto"/>
                <w:highlight w:val="none"/>
              </w:rPr>
              <w:drawing>
                <wp:anchor distT="0" distB="0" distL="0" distR="0" simplePos="0" relativeHeight="251660288" behindDoc="1" locked="0" layoutInCell="1" allowOverlap="1">
                  <wp:simplePos x="0" y="0"/>
                  <wp:positionH relativeFrom="rightMargin">
                    <wp:posOffset>-5787390</wp:posOffset>
                  </wp:positionH>
                  <wp:positionV relativeFrom="topMargin">
                    <wp:posOffset>1453515</wp:posOffset>
                  </wp:positionV>
                  <wp:extent cx="5791200" cy="6350"/>
                  <wp:effectExtent l="0" t="0" r="0" b="0"/>
                  <wp:wrapNone/>
                  <wp:docPr id="21" name="IM 15"/>
                  <wp:cNvGraphicFramePr/>
                  <a:graphic xmlns:a="http://schemas.openxmlformats.org/drawingml/2006/main">
                    <a:graphicData uri="http://schemas.openxmlformats.org/drawingml/2006/picture">
                      <pic:pic xmlns:pic="http://schemas.openxmlformats.org/drawingml/2006/picture">
                        <pic:nvPicPr>
                          <pic:cNvPr id="21" name="IM 15"/>
                          <pic:cNvPicPr/>
                        </pic:nvPicPr>
                        <pic:blipFill>
                          <a:blip r:embed="rId98"/>
                          <a:stretch>
                            <a:fillRect/>
                          </a:stretch>
                        </pic:blipFill>
                        <pic:spPr>
                          <a:xfrm>
                            <a:off x="0" y="0"/>
                            <a:ext cx="5791251" cy="6350"/>
                          </a:xfrm>
                          <a:prstGeom prst="rect">
                            <a:avLst/>
                          </a:prstGeom>
                        </pic:spPr>
                      </pic:pic>
                    </a:graphicData>
                  </a:graphic>
                </wp:anchor>
              </w:drawing>
            </w:r>
            <w:r>
              <w:rPr>
                <w:color w:val="auto"/>
                <w:highlight w:val="none"/>
              </w:rPr>
              <w:drawing>
                <wp:anchor distT="0" distB="0" distL="0" distR="0" simplePos="0" relativeHeight="251661312" behindDoc="0" locked="0" layoutInCell="1" allowOverlap="1">
                  <wp:simplePos x="0" y="0"/>
                  <wp:positionH relativeFrom="rightMargin">
                    <wp:posOffset>-21590</wp:posOffset>
                  </wp:positionH>
                  <wp:positionV relativeFrom="topMargin">
                    <wp:posOffset>-12700</wp:posOffset>
                  </wp:positionV>
                  <wp:extent cx="6350" cy="1479550"/>
                  <wp:effectExtent l="0" t="0" r="0" b="0"/>
                  <wp:wrapNone/>
                  <wp:docPr id="22" name="IM 16"/>
                  <wp:cNvGraphicFramePr/>
                  <a:graphic xmlns:a="http://schemas.openxmlformats.org/drawingml/2006/main">
                    <a:graphicData uri="http://schemas.openxmlformats.org/drawingml/2006/picture">
                      <pic:pic xmlns:pic="http://schemas.openxmlformats.org/drawingml/2006/picture">
                        <pic:nvPicPr>
                          <pic:cNvPr id="22" name="IM 16"/>
                          <pic:cNvPicPr/>
                        </pic:nvPicPr>
                        <pic:blipFill>
                          <a:blip r:embed="rId99"/>
                          <a:stretch>
                            <a:fillRect/>
                          </a:stretch>
                        </pic:blipFill>
                        <pic:spPr>
                          <a:xfrm>
                            <a:off x="0" y="0"/>
                            <a:ext cx="6352" cy="1479538"/>
                          </a:xfrm>
                          <a:prstGeom prst="rect">
                            <a:avLst/>
                          </a:prstGeom>
                        </pic:spPr>
                      </pic:pic>
                    </a:graphicData>
                  </a:graphic>
                </wp:anchor>
              </w:drawing>
            </w:r>
          </w:p>
        </w:tc>
      </w:tr>
    </w:tbl>
    <w:p>
      <w:pPr>
        <w:spacing w:line="241" w:lineRule="auto"/>
        <w:rPr>
          <w:rFonts w:ascii="Arial"/>
          <w:color w:val="auto"/>
          <w:sz w:val="21"/>
          <w:highlight w:val="none"/>
        </w:rPr>
      </w:pPr>
    </w:p>
    <w:p>
      <w:pPr>
        <w:spacing w:line="242" w:lineRule="auto"/>
        <w:rPr>
          <w:rFonts w:ascii="Arial"/>
          <w:color w:val="auto"/>
          <w:sz w:val="21"/>
          <w:highlight w:val="none"/>
        </w:rPr>
      </w:pPr>
    </w:p>
    <w:p>
      <w:pPr>
        <w:spacing w:line="242" w:lineRule="auto"/>
        <w:rPr>
          <w:rFonts w:ascii="Arial"/>
          <w:color w:val="auto"/>
          <w:sz w:val="21"/>
          <w:highlight w:val="none"/>
        </w:rPr>
      </w:pPr>
    </w:p>
    <w:p>
      <w:pPr>
        <w:spacing w:before="79" w:line="219" w:lineRule="auto"/>
        <w:ind w:left="130"/>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投标人名称(加盖公章):</w:t>
      </w:r>
      <w:r>
        <w:rPr>
          <w:rFonts w:ascii="宋体" w:hAnsi="宋体" w:eastAsia="宋体" w:cs="宋体"/>
          <w:color w:val="auto"/>
          <w:spacing w:val="-17"/>
          <w:sz w:val="24"/>
          <w:szCs w:val="24"/>
          <w:highlight w:val="none"/>
        </w:rPr>
        <w:t xml:space="preserve"> </w:t>
      </w:r>
      <w:r>
        <w:rPr>
          <w:rFonts w:ascii="宋体" w:hAnsi="宋体" w:eastAsia="宋体" w:cs="宋体"/>
          <w:color w:val="auto"/>
          <w:sz w:val="24"/>
          <w:szCs w:val="24"/>
          <w:highlight w:val="none"/>
          <w:u w:val="single" w:color="auto"/>
        </w:rPr>
        <w:t xml:space="preserve">                 </w:t>
      </w:r>
    </w:p>
    <w:p>
      <w:pPr>
        <w:spacing w:before="305" w:line="219" w:lineRule="auto"/>
        <w:ind w:left="130"/>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法定代表人(单位负责人)(签字</w:t>
      </w:r>
      <w:r>
        <w:rPr>
          <w:rFonts w:hint="eastAsia" w:ascii="宋体" w:hAnsi="宋体" w:eastAsia="宋体" w:cs="宋体"/>
          <w:color w:val="auto"/>
          <w:spacing w:val="7"/>
          <w:sz w:val="24"/>
          <w:szCs w:val="24"/>
          <w:highlight w:val="none"/>
          <w:lang w:val="en-US" w:eastAsia="zh-CN"/>
        </w:rPr>
        <w:t>及签</w:t>
      </w:r>
      <w:bookmarkStart w:id="166" w:name="_GoBack"/>
      <w:bookmarkEnd w:id="166"/>
      <w:r>
        <w:rPr>
          <w:rFonts w:hint="eastAsia" w:ascii="宋体" w:hAnsi="宋体" w:eastAsia="宋体" w:cs="宋体"/>
          <w:color w:val="auto"/>
          <w:spacing w:val="7"/>
          <w:sz w:val="24"/>
          <w:szCs w:val="24"/>
          <w:highlight w:val="none"/>
          <w:lang w:val="en-US" w:eastAsia="zh-CN"/>
        </w:rPr>
        <w:t>章</w:t>
      </w:r>
      <w:r>
        <w:rPr>
          <w:rFonts w:ascii="宋体" w:hAnsi="宋体" w:eastAsia="宋体" w:cs="宋体"/>
          <w:color w:val="auto"/>
          <w:spacing w:val="7"/>
          <w:sz w:val="24"/>
          <w:szCs w:val="24"/>
          <w:highlight w:val="none"/>
        </w:rPr>
        <w:t>):</w:t>
      </w:r>
      <w:r>
        <w:rPr>
          <w:rFonts w:ascii="宋体" w:hAnsi="宋体" w:eastAsia="宋体" w:cs="宋体"/>
          <w:color w:val="auto"/>
          <w:spacing w:val="-22"/>
          <w:sz w:val="24"/>
          <w:szCs w:val="24"/>
          <w:highlight w:val="none"/>
        </w:rPr>
        <w:t xml:space="preserve"> </w:t>
      </w:r>
      <w:r>
        <w:rPr>
          <w:rFonts w:ascii="宋体" w:hAnsi="宋体" w:eastAsia="宋体" w:cs="宋体"/>
          <w:color w:val="auto"/>
          <w:sz w:val="24"/>
          <w:szCs w:val="24"/>
          <w:highlight w:val="none"/>
          <w:u w:val="single" w:color="auto"/>
        </w:rPr>
        <w:t xml:space="preserve">        </w:t>
      </w:r>
    </w:p>
    <w:p>
      <w:pPr>
        <w:spacing w:line="274" w:lineRule="auto"/>
        <w:rPr>
          <w:rFonts w:ascii="Arial"/>
          <w:color w:val="auto"/>
          <w:sz w:val="21"/>
          <w:highlight w:val="none"/>
        </w:rPr>
      </w:pPr>
    </w:p>
    <w:p>
      <w:pPr>
        <w:spacing w:line="274" w:lineRule="auto"/>
        <w:rPr>
          <w:rFonts w:ascii="Arial"/>
          <w:color w:val="auto"/>
          <w:sz w:val="21"/>
          <w:highlight w:val="none"/>
        </w:rPr>
      </w:pPr>
    </w:p>
    <w:p>
      <w:pPr>
        <w:spacing w:line="275" w:lineRule="auto"/>
        <w:rPr>
          <w:rFonts w:ascii="Arial"/>
          <w:color w:val="auto"/>
          <w:sz w:val="21"/>
          <w:highlight w:val="none"/>
        </w:rPr>
      </w:pPr>
    </w:p>
    <w:p>
      <w:pPr>
        <w:rPr>
          <w:color w:val="auto"/>
          <w:highlight w:val="none"/>
        </w:rPr>
        <w:sectPr>
          <w:headerReference r:id="rId76" w:type="default"/>
          <w:footerReference r:id="rId77" w:type="default"/>
          <w:pgSz w:w="11910" w:h="16840"/>
          <w:pgMar w:top="1067" w:right="1140" w:bottom="1035" w:left="1569" w:header="867" w:footer="886" w:gutter="0"/>
          <w:pgNumType w:fmt="decimal"/>
          <w:cols w:space="720" w:num="1"/>
        </w:sectPr>
      </w:pPr>
      <w:r>
        <w:rPr>
          <w:rFonts w:ascii="宋体" w:hAnsi="宋体" w:eastAsia="宋体" w:cs="宋体"/>
          <w:color w:val="auto"/>
          <w:spacing w:val="-48"/>
          <w:sz w:val="26"/>
          <w:szCs w:val="26"/>
          <w:highlight w:val="none"/>
        </w:rPr>
        <w:t>日</w:t>
      </w:r>
      <w:r>
        <w:rPr>
          <w:rFonts w:hint="eastAsia" w:ascii="宋体" w:hAnsi="宋体" w:eastAsia="宋体" w:cs="宋体"/>
          <w:color w:val="auto"/>
          <w:spacing w:val="-48"/>
          <w:sz w:val="26"/>
          <w:szCs w:val="26"/>
          <w:highlight w:val="none"/>
          <w:lang w:val="en-US" w:eastAsia="zh-CN"/>
        </w:rPr>
        <w:t xml:space="preserve"> </w:t>
      </w:r>
      <w:r>
        <w:rPr>
          <w:rFonts w:ascii="宋体" w:hAnsi="宋体" w:eastAsia="宋体" w:cs="宋体"/>
          <w:color w:val="auto"/>
          <w:spacing w:val="-48"/>
          <w:sz w:val="26"/>
          <w:szCs w:val="26"/>
          <w:highlight w:val="none"/>
        </w:rPr>
        <w:t>期</w:t>
      </w:r>
      <w:r>
        <w:rPr>
          <w:rFonts w:hint="eastAsia" w:ascii="宋体" w:hAnsi="宋体" w:eastAsia="宋体" w:cs="宋体"/>
          <w:color w:val="auto"/>
          <w:spacing w:val="-48"/>
          <w:sz w:val="26"/>
          <w:szCs w:val="26"/>
          <w:highlight w:val="none"/>
          <w:lang w:eastAsia="zh-CN"/>
        </w:rPr>
        <w:t>：</w:t>
      </w:r>
      <w:r>
        <w:rPr>
          <w:rFonts w:ascii="宋体" w:hAnsi="宋体" w:eastAsia="宋体" w:cs="宋体"/>
          <w:color w:val="auto"/>
          <w:spacing w:val="11"/>
          <w:sz w:val="26"/>
          <w:szCs w:val="26"/>
          <w:highlight w:val="none"/>
          <w:u w:val="single" w:color="auto"/>
        </w:rPr>
        <w:t xml:space="preserve">    </w:t>
      </w:r>
      <w:r>
        <w:rPr>
          <w:rFonts w:ascii="宋体" w:hAnsi="宋体" w:eastAsia="宋体" w:cs="宋体"/>
          <w:color w:val="auto"/>
          <w:spacing w:val="-109"/>
          <w:sz w:val="26"/>
          <w:szCs w:val="26"/>
          <w:highlight w:val="none"/>
        </w:rPr>
        <w:t xml:space="preserve"> </w:t>
      </w:r>
      <w:r>
        <w:rPr>
          <w:rFonts w:ascii="宋体" w:hAnsi="宋体" w:eastAsia="宋体" w:cs="宋体"/>
          <w:color w:val="auto"/>
          <w:spacing w:val="-48"/>
          <w:sz w:val="26"/>
          <w:szCs w:val="26"/>
          <w:highlight w:val="none"/>
        </w:rPr>
        <w:t>年</w:t>
      </w:r>
      <w:r>
        <w:rPr>
          <w:rFonts w:ascii="宋体" w:hAnsi="宋体" w:eastAsia="宋体" w:cs="宋体"/>
          <w:color w:val="auto"/>
          <w:spacing w:val="-128"/>
          <w:sz w:val="26"/>
          <w:szCs w:val="26"/>
          <w:highlight w:val="none"/>
        </w:rPr>
        <w:t xml:space="preserve"> </w:t>
      </w:r>
      <w:r>
        <w:rPr>
          <w:rFonts w:ascii="宋体" w:hAnsi="宋体" w:eastAsia="宋体" w:cs="宋体"/>
          <w:color w:val="auto"/>
          <w:spacing w:val="18"/>
          <w:sz w:val="26"/>
          <w:szCs w:val="26"/>
          <w:highlight w:val="none"/>
          <w:u w:val="single" w:color="auto"/>
        </w:rPr>
        <w:t xml:space="preserve">     </w:t>
      </w:r>
      <w:r>
        <w:rPr>
          <w:rFonts w:ascii="宋体" w:hAnsi="宋体" w:eastAsia="宋体" w:cs="宋体"/>
          <w:color w:val="auto"/>
          <w:spacing w:val="-110"/>
          <w:sz w:val="26"/>
          <w:szCs w:val="26"/>
          <w:highlight w:val="none"/>
        </w:rPr>
        <w:t xml:space="preserve"> </w:t>
      </w:r>
      <w:r>
        <w:rPr>
          <w:rFonts w:ascii="宋体" w:hAnsi="宋体" w:eastAsia="宋体" w:cs="宋体"/>
          <w:color w:val="auto"/>
          <w:spacing w:val="-48"/>
          <w:sz w:val="26"/>
          <w:szCs w:val="26"/>
          <w:highlight w:val="none"/>
        </w:rPr>
        <w:t>月</w:t>
      </w:r>
      <w:r>
        <w:rPr>
          <w:rFonts w:ascii="宋体" w:hAnsi="宋体" w:eastAsia="宋体" w:cs="宋体"/>
          <w:color w:val="auto"/>
          <w:spacing w:val="12"/>
          <w:sz w:val="26"/>
          <w:szCs w:val="26"/>
          <w:highlight w:val="none"/>
          <w:u w:val="single" w:color="auto"/>
        </w:rPr>
        <w:t xml:space="preserve">     </w:t>
      </w:r>
      <w:r>
        <w:rPr>
          <w:rFonts w:ascii="宋体" w:hAnsi="宋体" w:eastAsia="宋体" w:cs="宋体"/>
          <w:color w:val="auto"/>
          <w:spacing w:val="-107"/>
          <w:sz w:val="26"/>
          <w:szCs w:val="26"/>
          <w:highlight w:val="none"/>
        </w:rPr>
        <w:t xml:space="preserve"> </w:t>
      </w:r>
      <w:r>
        <w:rPr>
          <w:rFonts w:ascii="宋体" w:hAnsi="宋体" w:eastAsia="宋体" w:cs="宋体"/>
          <w:color w:val="auto"/>
          <w:spacing w:val="-48"/>
          <w:sz w:val="26"/>
          <w:szCs w:val="26"/>
          <w:highlight w:val="none"/>
        </w:rPr>
        <w:t>日</w:t>
      </w:r>
    </w:p>
    <w:p>
      <w:pPr>
        <w:spacing w:before="78" w:line="219" w:lineRule="auto"/>
        <w:ind w:left="20"/>
        <w:outlineLvl w:val="2"/>
        <w:rPr>
          <w:rFonts w:ascii="宋体" w:hAnsi="宋体" w:eastAsia="宋体" w:cs="宋体"/>
          <w:color w:val="auto"/>
          <w:sz w:val="24"/>
          <w:szCs w:val="24"/>
          <w:highlight w:val="none"/>
        </w:rPr>
      </w:pPr>
      <w:bookmarkStart w:id="160" w:name="_Toc18186"/>
      <w:r>
        <w:rPr>
          <w:rFonts w:ascii="宋体" w:hAnsi="宋体" w:eastAsia="宋体" w:cs="宋体"/>
          <w:color w:val="auto"/>
          <w:spacing w:val="12"/>
          <w:sz w:val="24"/>
          <w:szCs w:val="24"/>
          <w:highlight w:val="none"/>
        </w:rPr>
        <w:t>3</w:t>
      </w:r>
      <w:r>
        <w:rPr>
          <w:rFonts w:ascii="宋体" w:hAnsi="宋体" w:eastAsia="宋体" w:cs="宋体"/>
          <w:color w:val="auto"/>
          <w:spacing w:val="2"/>
          <w:sz w:val="24"/>
          <w:szCs w:val="24"/>
          <w:highlight w:val="none"/>
        </w:rPr>
        <w:t xml:space="preserve">  </w:t>
      </w:r>
      <w:r>
        <w:rPr>
          <w:rFonts w:ascii="宋体" w:hAnsi="宋体" w:eastAsia="宋体" w:cs="宋体"/>
          <w:color w:val="auto"/>
          <w:spacing w:val="12"/>
          <w:sz w:val="24"/>
          <w:szCs w:val="24"/>
          <w:highlight w:val="none"/>
        </w:rPr>
        <w:t>开标一览表(实质性格式)</w:t>
      </w:r>
      <w:bookmarkEnd w:id="160"/>
    </w:p>
    <w:p>
      <w:pPr>
        <w:spacing w:before="126" w:line="220" w:lineRule="auto"/>
        <w:ind w:left="3675"/>
        <w:rPr>
          <w:rFonts w:ascii="宋体" w:hAnsi="宋体" w:eastAsia="宋体" w:cs="宋体"/>
          <w:color w:val="auto"/>
          <w:sz w:val="36"/>
          <w:szCs w:val="36"/>
          <w:highlight w:val="none"/>
        </w:rPr>
      </w:pPr>
      <w:r>
        <w:rPr>
          <w:rFonts w:ascii="宋体" w:hAnsi="宋体" w:eastAsia="宋体" w:cs="宋体"/>
          <w:b/>
          <w:bCs/>
          <w:color w:val="auto"/>
          <w:spacing w:val="-5"/>
          <w:sz w:val="36"/>
          <w:szCs w:val="36"/>
          <w:highlight w:val="none"/>
        </w:rPr>
        <w:t>开标一览表</w:t>
      </w:r>
    </w:p>
    <w:p>
      <w:pPr>
        <w:spacing w:line="314" w:lineRule="auto"/>
        <w:rPr>
          <w:rFonts w:ascii="Arial"/>
          <w:color w:val="auto"/>
          <w:sz w:val="21"/>
          <w:highlight w:val="none"/>
        </w:rPr>
      </w:pPr>
    </w:p>
    <w:p>
      <w:pPr>
        <w:spacing w:before="81" w:line="211" w:lineRule="auto"/>
        <w:ind w:left="177"/>
        <w:rPr>
          <w:rFonts w:ascii="宋体" w:hAnsi="宋体" w:eastAsia="宋体" w:cs="宋体"/>
          <w:color w:val="auto"/>
          <w:sz w:val="25"/>
          <w:szCs w:val="25"/>
          <w:highlight w:val="none"/>
        </w:rPr>
      </w:pPr>
    </w:p>
    <w:p>
      <w:pPr>
        <w:spacing w:before="167" w:line="234" w:lineRule="auto"/>
        <w:ind w:left="269"/>
        <w:rPr>
          <w:rFonts w:ascii="宋体" w:hAnsi="宋体" w:eastAsia="宋体" w:cs="宋体"/>
          <w:color w:val="auto"/>
          <w:sz w:val="24"/>
          <w:szCs w:val="24"/>
          <w:highlight w:val="none"/>
        </w:rPr>
      </w:pPr>
      <w:r>
        <w:rPr>
          <w:rFonts w:ascii="宋体" w:hAnsi="宋体" w:eastAsia="宋体" w:cs="宋体"/>
          <w:color w:val="auto"/>
          <w:spacing w:val="-18"/>
          <w:sz w:val="24"/>
          <w:szCs w:val="24"/>
          <w:highlight w:val="none"/>
        </w:rPr>
        <w:t>项目编号：</w:t>
      </w:r>
      <w:r>
        <w:rPr>
          <w:rFonts w:ascii="宋体" w:hAnsi="宋体" w:eastAsia="宋体" w:cs="宋体"/>
          <w:color w:val="auto"/>
          <w:spacing w:val="-1"/>
          <w:sz w:val="24"/>
          <w:szCs w:val="24"/>
          <w:highlight w:val="none"/>
        </w:rPr>
        <w:t xml:space="preserve"> </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22"/>
          <w:sz w:val="24"/>
          <w:szCs w:val="24"/>
          <w:highlight w:val="none"/>
        </w:rPr>
        <w:t xml:space="preserve">    </w:t>
      </w:r>
      <w:r>
        <w:rPr>
          <w:rFonts w:ascii="宋体" w:hAnsi="宋体" w:eastAsia="宋体" w:cs="宋体"/>
          <w:color w:val="auto"/>
          <w:spacing w:val="-18"/>
          <w:sz w:val="24"/>
          <w:szCs w:val="24"/>
          <w:highlight w:val="none"/>
        </w:rPr>
        <w:t>项目名称</w:t>
      </w:r>
      <w:r>
        <w:rPr>
          <w:rFonts w:hint="eastAsia" w:ascii="宋体" w:hAnsi="宋体" w:eastAsia="宋体" w:cs="宋体"/>
          <w:color w:val="auto"/>
          <w:spacing w:val="-18"/>
          <w:sz w:val="24"/>
          <w:szCs w:val="24"/>
          <w:highlight w:val="none"/>
          <w:lang w:eastAsia="zh-CN"/>
        </w:rPr>
        <w:t>：</w:t>
      </w:r>
      <w:r>
        <w:rPr>
          <w:rFonts w:ascii="宋体" w:hAnsi="宋体" w:eastAsia="宋体" w:cs="宋体"/>
          <w:color w:val="auto"/>
          <w:sz w:val="24"/>
          <w:szCs w:val="24"/>
          <w:highlight w:val="none"/>
          <w:u w:val="single" w:color="000000"/>
        </w:rPr>
        <w:t xml:space="preserve">           </w:t>
      </w:r>
      <w:r>
        <w:rPr>
          <w:rFonts w:hint="eastAsia" w:ascii="宋体" w:hAnsi="宋体" w:eastAsia="宋体" w:cs="宋体"/>
          <w:color w:val="auto"/>
          <w:sz w:val="24"/>
          <w:szCs w:val="24"/>
          <w:highlight w:val="none"/>
          <w:u w:val="single" w:color="000000"/>
          <w:lang w:val="en-US" w:eastAsia="zh-CN"/>
        </w:rPr>
        <w:t xml:space="preserve">    </w:t>
      </w:r>
      <w:r>
        <w:rPr>
          <w:rFonts w:ascii="宋体" w:hAnsi="宋体" w:eastAsia="宋体" w:cs="宋体"/>
          <w:color w:val="auto"/>
          <w:sz w:val="24"/>
          <w:szCs w:val="24"/>
          <w:highlight w:val="none"/>
          <w:u w:val="single" w:color="000000"/>
        </w:rPr>
        <w:t xml:space="preserve">  </w:t>
      </w:r>
    </w:p>
    <w:p>
      <w:pPr>
        <w:spacing w:line="140" w:lineRule="exact"/>
        <w:rPr>
          <w:color w:val="auto"/>
          <w:highlight w:val="none"/>
        </w:rPr>
      </w:pPr>
    </w:p>
    <w:tbl>
      <w:tblPr>
        <w:tblStyle w:val="20"/>
        <w:tblW w:w="9725" w:type="dxa"/>
        <w:tblInd w:w="-6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40"/>
        <w:gridCol w:w="3305"/>
        <w:gridCol w:w="1995"/>
        <w:gridCol w:w="358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3" w:hRule="atLeast"/>
        </w:trPr>
        <w:tc>
          <w:tcPr>
            <w:tcW w:w="840" w:type="dxa"/>
            <w:vMerge w:val="restart"/>
            <w:tcBorders>
              <w:bottom w:val="nil"/>
            </w:tcBorders>
            <w:vAlign w:val="center"/>
          </w:tcPr>
          <w:p>
            <w:pPr>
              <w:spacing w:before="78" w:line="221" w:lineRule="auto"/>
              <w:ind w:left="98"/>
              <w:jc w:val="center"/>
              <w:rPr>
                <w:rFonts w:ascii="宋体" w:hAnsi="宋体" w:eastAsia="宋体" w:cs="宋体"/>
                <w:color w:val="auto"/>
                <w:sz w:val="24"/>
                <w:szCs w:val="24"/>
                <w:highlight w:val="none"/>
              </w:rPr>
            </w:pPr>
            <w:r>
              <w:rPr>
                <w:rFonts w:ascii="宋体" w:hAnsi="宋体" w:eastAsia="宋体" w:cs="宋体"/>
                <w:b/>
                <w:bCs/>
                <w:color w:val="auto"/>
                <w:spacing w:val="-5"/>
                <w:sz w:val="24"/>
                <w:szCs w:val="24"/>
                <w:highlight w:val="none"/>
              </w:rPr>
              <w:t>包号</w:t>
            </w:r>
          </w:p>
        </w:tc>
        <w:tc>
          <w:tcPr>
            <w:tcW w:w="5300" w:type="dxa"/>
            <w:gridSpan w:val="2"/>
            <w:vAlign w:val="center"/>
          </w:tcPr>
          <w:p>
            <w:pPr>
              <w:spacing w:before="149" w:line="218" w:lineRule="auto"/>
              <w:jc w:val="center"/>
              <w:rPr>
                <w:rFonts w:ascii="宋体" w:hAnsi="宋体" w:eastAsia="宋体" w:cs="宋体"/>
                <w:color w:val="auto"/>
                <w:sz w:val="24"/>
                <w:szCs w:val="24"/>
                <w:highlight w:val="none"/>
              </w:rPr>
            </w:pPr>
            <w:r>
              <w:rPr>
                <w:rFonts w:ascii="宋体" w:hAnsi="宋体" w:eastAsia="宋体" w:cs="宋体"/>
                <w:b/>
                <w:bCs/>
                <w:color w:val="auto"/>
                <w:spacing w:val="-5"/>
                <w:sz w:val="24"/>
                <w:szCs w:val="24"/>
                <w:highlight w:val="none"/>
              </w:rPr>
              <w:t>投标报价</w:t>
            </w:r>
          </w:p>
        </w:tc>
        <w:tc>
          <w:tcPr>
            <w:tcW w:w="3585" w:type="dxa"/>
            <w:vMerge w:val="restart"/>
            <w:vAlign w:val="center"/>
          </w:tcPr>
          <w:p>
            <w:pPr>
              <w:spacing w:before="149" w:line="218" w:lineRule="auto"/>
              <w:jc w:val="center"/>
              <w:rPr>
                <w:rFonts w:hint="default" w:ascii="宋体" w:hAnsi="宋体" w:eastAsia="宋体" w:cs="宋体"/>
                <w:b/>
                <w:bCs/>
                <w:color w:val="auto"/>
                <w:spacing w:val="-5"/>
                <w:sz w:val="24"/>
                <w:szCs w:val="24"/>
                <w:highlight w:val="none"/>
                <w:lang w:val="en-US" w:eastAsia="zh-CN"/>
              </w:rPr>
            </w:pPr>
            <w:r>
              <w:rPr>
                <w:rFonts w:hint="eastAsia" w:ascii="宋体" w:hAnsi="宋体" w:eastAsia="宋体" w:cs="宋体"/>
                <w:b/>
                <w:bCs/>
                <w:color w:val="auto"/>
                <w:spacing w:val="-5"/>
                <w:sz w:val="24"/>
                <w:szCs w:val="24"/>
                <w:highlight w:val="none"/>
                <w:lang w:val="en-US" w:eastAsia="zh-CN"/>
              </w:rPr>
              <w:t>服务期限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7" w:hRule="atLeast"/>
        </w:trPr>
        <w:tc>
          <w:tcPr>
            <w:tcW w:w="840" w:type="dxa"/>
            <w:vMerge w:val="continue"/>
            <w:tcBorders>
              <w:top w:val="nil"/>
            </w:tcBorders>
            <w:vAlign w:val="center"/>
          </w:tcPr>
          <w:p>
            <w:pPr>
              <w:jc w:val="center"/>
              <w:rPr>
                <w:rFonts w:ascii="Arial"/>
                <w:color w:val="auto"/>
                <w:sz w:val="21"/>
                <w:highlight w:val="none"/>
              </w:rPr>
            </w:pPr>
          </w:p>
        </w:tc>
        <w:tc>
          <w:tcPr>
            <w:tcW w:w="3305" w:type="dxa"/>
            <w:vAlign w:val="center"/>
          </w:tcPr>
          <w:p>
            <w:pPr>
              <w:spacing w:before="219" w:line="220" w:lineRule="auto"/>
              <w:jc w:val="center"/>
              <w:rPr>
                <w:rFonts w:ascii="宋体" w:hAnsi="宋体" w:eastAsia="宋体" w:cs="宋体"/>
                <w:color w:val="auto"/>
                <w:sz w:val="24"/>
                <w:szCs w:val="24"/>
                <w:highlight w:val="none"/>
              </w:rPr>
            </w:pPr>
            <w:r>
              <w:rPr>
                <w:rFonts w:ascii="宋体" w:hAnsi="宋体" w:eastAsia="宋体" w:cs="宋体"/>
                <w:b/>
                <w:bCs/>
                <w:color w:val="auto"/>
                <w:spacing w:val="2"/>
                <w:sz w:val="24"/>
                <w:szCs w:val="24"/>
                <w:highlight w:val="none"/>
              </w:rPr>
              <w:t>大写</w:t>
            </w:r>
          </w:p>
        </w:tc>
        <w:tc>
          <w:tcPr>
            <w:tcW w:w="1995" w:type="dxa"/>
            <w:vAlign w:val="center"/>
          </w:tcPr>
          <w:p>
            <w:pPr>
              <w:spacing w:before="221" w:line="221" w:lineRule="auto"/>
              <w:jc w:val="center"/>
              <w:rPr>
                <w:rFonts w:ascii="宋体" w:hAnsi="宋体" w:eastAsia="宋体" w:cs="宋体"/>
                <w:color w:val="auto"/>
                <w:sz w:val="24"/>
                <w:szCs w:val="24"/>
                <w:highlight w:val="none"/>
              </w:rPr>
            </w:pPr>
            <w:r>
              <w:rPr>
                <w:rFonts w:ascii="宋体" w:hAnsi="宋体" w:eastAsia="宋体" w:cs="宋体"/>
                <w:b/>
                <w:bCs/>
                <w:color w:val="auto"/>
                <w:spacing w:val="2"/>
                <w:sz w:val="24"/>
                <w:szCs w:val="24"/>
                <w:highlight w:val="none"/>
              </w:rPr>
              <w:t>小写</w:t>
            </w:r>
          </w:p>
        </w:tc>
        <w:tc>
          <w:tcPr>
            <w:tcW w:w="3585" w:type="dxa"/>
            <w:vMerge w:val="continue"/>
            <w:vAlign w:val="center"/>
          </w:tcPr>
          <w:p>
            <w:pPr>
              <w:spacing w:before="221" w:line="221" w:lineRule="auto"/>
              <w:jc w:val="center"/>
              <w:rPr>
                <w:rFonts w:ascii="宋体" w:hAnsi="宋体" w:eastAsia="宋体" w:cs="宋体"/>
                <w:b/>
                <w:bCs/>
                <w:color w:val="auto"/>
                <w:spacing w:val="2"/>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0" w:hRule="atLeast"/>
        </w:trPr>
        <w:tc>
          <w:tcPr>
            <w:tcW w:w="840" w:type="dxa"/>
            <w:vAlign w:val="center"/>
          </w:tcPr>
          <w:p>
            <w:pPr>
              <w:jc w:val="center"/>
              <w:rPr>
                <w:rFonts w:ascii="Arial"/>
                <w:color w:val="auto"/>
                <w:sz w:val="21"/>
                <w:highlight w:val="none"/>
              </w:rPr>
            </w:pPr>
          </w:p>
        </w:tc>
        <w:tc>
          <w:tcPr>
            <w:tcW w:w="3305" w:type="dxa"/>
            <w:vAlign w:val="center"/>
          </w:tcPr>
          <w:p>
            <w:pPr>
              <w:jc w:val="center"/>
              <w:rPr>
                <w:rFonts w:ascii="Arial"/>
                <w:color w:val="auto"/>
                <w:sz w:val="21"/>
                <w:highlight w:val="none"/>
              </w:rPr>
            </w:pPr>
          </w:p>
        </w:tc>
        <w:tc>
          <w:tcPr>
            <w:tcW w:w="1995" w:type="dxa"/>
            <w:vAlign w:val="center"/>
          </w:tcPr>
          <w:p>
            <w:pPr>
              <w:jc w:val="center"/>
              <w:rPr>
                <w:rFonts w:ascii="Arial"/>
                <w:color w:val="auto"/>
                <w:sz w:val="21"/>
                <w:highlight w:val="none"/>
              </w:rPr>
            </w:pPr>
          </w:p>
        </w:tc>
        <w:tc>
          <w:tcPr>
            <w:tcW w:w="3585" w:type="dxa"/>
            <w:vAlign w:val="center"/>
          </w:tcPr>
          <w:p>
            <w:pPr>
              <w:jc w:val="center"/>
              <w:rPr>
                <w:rFonts w:ascii="Arial"/>
                <w:color w:val="auto"/>
                <w:sz w:val="21"/>
                <w:highlight w:val="none"/>
              </w:rPr>
            </w:pPr>
          </w:p>
        </w:tc>
      </w:tr>
    </w:tbl>
    <w:p>
      <w:pPr>
        <w:spacing w:before="312" w:line="229" w:lineRule="auto"/>
        <w:ind w:left="509" w:right="1194" w:hanging="489"/>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注：1.此表中，每包的投标报价应和《投标分项报</w:t>
      </w:r>
      <w:r>
        <w:rPr>
          <w:rFonts w:ascii="宋体" w:hAnsi="宋体" w:eastAsia="宋体" w:cs="宋体"/>
          <w:color w:val="auto"/>
          <w:spacing w:val="-2"/>
          <w:sz w:val="24"/>
          <w:szCs w:val="24"/>
          <w:highlight w:val="none"/>
        </w:rPr>
        <w:t>价表》中的总价相一致。</w:t>
      </w:r>
      <w:r>
        <w:rPr>
          <w:rFonts w:ascii="宋体" w:hAnsi="宋体" w:eastAsia="宋体" w:cs="宋体"/>
          <w:color w:val="auto"/>
          <w:sz w:val="24"/>
          <w:szCs w:val="24"/>
          <w:highlight w:val="none"/>
        </w:rPr>
        <w:t xml:space="preserve"> </w:t>
      </w:r>
      <w:r>
        <w:rPr>
          <w:rFonts w:ascii="宋体" w:hAnsi="宋体" w:eastAsia="宋体" w:cs="宋体"/>
          <w:color w:val="auto"/>
          <w:spacing w:val="-4"/>
          <w:sz w:val="24"/>
          <w:szCs w:val="24"/>
          <w:highlight w:val="none"/>
        </w:rPr>
        <w:t>2.本表必须按包分别填写。</w:t>
      </w:r>
    </w:p>
    <w:p>
      <w:pPr>
        <w:spacing w:line="290" w:lineRule="auto"/>
        <w:rPr>
          <w:rFonts w:ascii="Arial"/>
          <w:color w:val="auto"/>
          <w:sz w:val="21"/>
          <w:highlight w:val="none"/>
        </w:rPr>
      </w:pPr>
    </w:p>
    <w:p>
      <w:pPr>
        <w:spacing w:line="291" w:lineRule="auto"/>
        <w:rPr>
          <w:rFonts w:ascii="Arial"/>
          <w:color w:val="auto"/>
          <w:sz w:val="21"/>
          <w:highlight w:val="none"/>
        </w:rPr>
      </w:pPr>
    </w:p>
    <w:p>
      <w:pPr>
        <w:spacing w:line="291" w:lineRule="auto"/>
        <w:rPr>
          <w:rFonts w:ascii="Arial"/>
          <w:color w:val="auto"/>
          <w:sz w:val="21"/>
          <w:highlight w:val="none"/>
        </w:rPr>
      </w:pPr>
    </w:p>
    <w:p>
      <w:pPr>
        <w:spacing w:before="78" w:line="393" w:lineRule="auto"/>
        <w:ind w:left="20"/>
        <w:rPr>
          <w:rFonts w:ascii="宋体" w:hAnsi="宋体" w:eastAsia="宋体" w:cs="宋体"/>
          <w:color w:val="auto"/>
          <w:sz w:val="24"/>
          <w:szCs w:val="24"/>
          <w:highlight w:val="none"/>
        </w:rPr>
      </w:pPr>
      <w:r>
        <w:rPr>
          <w:rFonts w:ascii="宋体" w:hAnsi="宋体" w:eastAsia="宋体" w:cs="宋体"/>
          <w:color w:val="auto"/>
          <w:spacing w:val="10"/>
          <w:sz w:val="24"/>
          <w:szCs w:val="24"/>
          <w:highlight w:val="none"/>
        </w:rPr>
        <w:t>投标人名称(加盖公章):</w:t>
      </w:r>
      <w:r>
        <w:rPr>
          <w:rFonts w:ascii="宋体" w:hAnsi="宋体" w:eastAsia="宋体" w:cs="宋体"/>
          <w:color w:val="auto"/>
          <w:spacing w:val="-31"/>
          <w:sz w:val="24"/>
          <w:szCs w:val="24"/>
          <w:highlight w:val="none"/>
        </w:rPr>
        <w:t xml:space="preserve"> </w:t>
      </w:r>
      <w:r>
        <w:rPr>
          <w:rFonts w:ascii="宋体" w:hAnsi="宋体" w:eastAsia="宋体" w:cs="宋体"/>
          <w:color w:val="auto"/>
          <w:sz w:val="24"/>
          <w:szCs w:val="24"/>
          <w:highlight w:val="none"/>
          <w:u w:val="single" w:color="auto"/>
        </w:rPr>
        <w:t xml:space="preserve">             </w:t>
      </w:r>
    </w:p>
    <w:p>
      <w:pPr>
        <w:spacing w:before="1" w:line="219" w:lineRule="auto"/>
        <w:ind w:left="20"/>
        <w:rPr>
          <w:rFonts w:ascii="宋体" w:hAnsi="宋体" w:eastAsia="宋体" w:cs="宋体"/>
          <w:color w:val="auto"/>
          <w:sz w:val="24"/>
          <w:szCs w:val="24"/>
          <w:highlight w:val="none"/>
        </w:rPr>
      </w:pPr>
      <w:r>
        <w:rPr>
          <w:rFonts w:ascii="宋体" w:hAnsi="宋体" w:eastAsia="宋体" w:cs="宋体"/>
          <w:color w:val="auto"/>
          <w:spacing w:val="-26"/>
          <w:sz w:val="24"/>
          <w:szCs w:val="24"/>
          <w:highlight w:val="none"/>
        </w:rPr>
        <w:t>日期：</w:t>
      </w:r>
      <w:r>
        <w:rPr>
          <w:rFonts w:ascii="宋体" w:hAnsi="宋体" w:eastAsia="宋体" w:cs="宋体"/>
          <w:color w:val="auto"/>
          <w:spacing w:val="-11"/>
          <w:sz w:val="24"/>
          <w:szCs w:val="24"/>
          <w:highlight w:val="none"/>
        </w:rPr>
        <w:t xml:space="preserve"> </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110"/>
          <w:sz w:val="24"/>
          <w:szCs w:val="24"/>
          <w:highlight w:val="none"/>
        </w:rPr>
        <w:t xml:space="preserve"> </w:t>
      </w:r>
      <w:r>
        <w:rPr>
          <w:rFonts w:ascii="宋体" w:hAnsi="宋体" w:eastAsia="宋体" w:cs="宋体"/>
          <w:color w:val="auto"/>
          <w:spacing w:val="-26"/>
          <w:sz w:val="24"/>
          <w:szCs w:val="24"/>
          <w:highlight w:val="none"/>
        </w:rPr>
        <w:t>年</w:t>
      </w:r>
      <w:r>
        <w:rPr>
          <w:rFonts w:ascii="宋体" w:hAnsi="宋体" w:eastAsia="宋体" w:cs="宋体"/>
          <w:color w:val="auto"/>
          <w:spacing w:val="-110"/>
          <w:sz w:val="24"/>
          <w:szCs w:val="24"/>
          <w:highlight w:val="none"/>
        </w:rPr>
        <w:t xml:space="preserve"> </w:t>
      </w:r>
      <w:r>
        <w:rPr>
          <w:rFonts w:ascii="宋体" w:hAnsi="宋体" w:eastAsia="宋体" w:cs="宋体"/>
          <w:color w:val="auto"/>
          <w:spacing w:val="3"/>
          <w:sz w:val="24"/>
          <w:szCs w:val="24"/>
          <w:highlight w:val="none"/>
          <w:u w:val="single" w:color="auto"/>
        </w:rPr>
        <w:t xml:space="preserve">      </w:t>
      </w:r>
      <w:r>
        <w:rPr>
          <w:rFonts w:ascii="宋体" w:hAnsi="宋体" w:eastAsia="宋体" w:cs="宋体"/>
          <w:color w:val="auto"/>
          <w:spacing w:val="-118"/>
          <w:sz w:val="24"/>
          <w:szCs w:val="24"/>
          <w:highlight w:val="none"/>
        </w:rPr>
        <w:t xml:space="preserve"> </w:t>
      </w:r>
      <w:r>
        <w:rPr>
          <w:rFonts w:ascii="宋体" w:hAnsi="宋体" w:eastAsia="宋体" w:cs="宋体"/>
          <w:color w:val="auto"/>
          <w:spacing w:val="-26"/>
          <w:sz w:val="24"/>
          <w:szCs w:val="24"/>
          <w:highlight w:val="none"/>
        </w:rPr>
        <w:t>月</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26"/>
          <w:sz w:val="24"/>
          <w:szCs w:val="24"/>
          <w:highlight w:val="none"/>
        </w:rPr>
        <w:t>日</w:t>
      </w:r>
    </w:p>
    <w:p>
      <w:pPr>
        <w:rPr>
          <w:color w:val="auto"/>
          <w:highlight w:val="none"/>
        </w:rPr>
        <w:sectPr>
          <w:headerReference r:id="rId78" w:type="default"/>
          <w:footerReference r:id="rId79" w:type="default"/>
          <w:pgSz w:w="11910" w:h="16840"/>
          <w:pgMar w:top="1066" w:right="1149" w:bottom="1035" w:left="1670" w:header="886" w:footer="886" w:gutter="0"/>
          <w:pgNumType w:fmt="decimal"/>
          <w:cols w:space="720" w:num="1"/>
        </w:sectPr>
      </w:pPr>
    </w:p>
    <w:p>
      <w:pPr>
        <w:spacing w:before="71" w:line="218" w:lineRule="auto"/>
        <w:ind w:left="114"/>
        <w:outlineLvl w:val="2"/>
        <w:rPr>
          <w:rFonts w:ascii="宋体" w:hAnsi="宋体" w:eastAsia="宋体" w:cs="宋体"/>
          <w:color w:val="auto"/>
          <w:sz w:val="25"/>
          <w:szCs w:val="25"/>
          <w:highlight w:val="none"/>
        </w:rPr>
      </w:pPr>
      <w:r>
        <w:rPr>
          <w:rFonts w:ascii="宋体" w:hAnsi="宋体" w:eastAsia="宋体" w:cs="宋体"/>
          <w:color w:val="auto"/>
          <w:spacing w:val="12"/>
          <w:sz w:val="24"/>
          <w:szCs w:val="24"/>
          <w:highlight w:val="none"/>
        </w:rPr>
        <w:t>4</w:t>
      </w:r>
      <w:r>
        <w:rPr>
          <w:rFonts w:ascii="Times New Roman" w:hAnsi="Times New Roman" w:eastAsia="Times New Roman" w:cs="Times New Roman"/>
          <w:color w:val="auto"/>
          <w:spacing w:val="15"/>
          <w:sz w:val="25"/>
          <w:szCs w:val="25"/>
          <w:highlight w:val="none"/>
        </w:rPr>
        <w:t xml:space="preserve">   </w:t>
      </w:r>
      <w:r>
        <w:rPr>
          <w:rFonts w:ascii="宋体" w:hAnsi="宋体" w:eastAsia="宋体" w:cs="宋体"/>
          <w:color w:val="auto"/>
          <w:spacing w:val="3"/>
          <w:sz w:val="25"/>
          <w:szCs w:val="25"/>
          <w:highlight w:val="none"/>
        </w:rPr>
        <w:t>投标分项报价表(实质性格式)</w:t>
      </w:r>
    </w:p>
    <w:p>
      <w:pPr>
        <w:spacing w:line="255" w:lineRule="auto"/>
        <w:rPr>
          <w:rFonts w:ascii="Arial"/>
          <w:color w:val="auto"/>
          <w:sz w:val="21"/>
          <w:highlight w:val="none"/>
        </w:rPr>
      </w:pPr>
    </w:p>
    <w:p>
      <w:pPr>
        <w:spacing w:before="117" w:line="218" w:lineRule="auto"/>
        <w:ind w:left="155"/>
        <w:jc w:val="center"/>
        <w:rPr>
          <w:rFonts w:ascii="宋体" w:hAnsi="宋体" w:eastAsia="宋体" w:cs="宋体"/>
          <w:b/>
          <w:bCs/>
          <w:color w:val="auto"/>
          <w:spacing w:val="-7"/>
          <w:sz w:val="36"/>
          <w:szCs w:val="36"/>
          <w:highlight w:val="none"/>
        </w:rPr>
      </w:pPr>
    </w:p>
    <w:p>
      <w:pPr>
        <w:spacing w:before="117" w:line="218" w:lineRule="auto"/>
        <w:ind w:left="155"/>
        <w:jc w:val="center"/>
        <w:rPr>
          <w:rFonts w:ascii="宋体" w:hAnsi="宋体" w:eastAsia="宋体" w:cs="宋体"/>
          <w:color w:val="auto"/>
          <w:sz w:val="36"/>
          <w:szCs w:val="36"/>
          <w:highlight w:val="none"/>
        </w:rPr>
      </w:pPr>
      <w:r>
        <w:rPr>
          <w:rFonts w:ascii="宋体" w:hAnsi="宋体" w:eastAsia="宋体" w:cs="宋体"/>
          <w:b/>
          <w:bCs/>
          <w:color w:val="auto"/>
          <w:spacing w:val="-7"/>
          <w:sz w:val="36"/>
          <w:szCs w:val="36"/>
          <w:highlight w:val="none"/>
        </w:rPr>
        <w:t>投标分项报价表</w:t>
      </w:r>
    </w:p>
    <w:p>
      <w:pPr>
        <w:rPr>
          <w:rFonts w:ascii="宋体" w:hAnsi="宋体" w:eastAsia="宋体" w:cs="宋体"/>
          <w:color w:val="auto"/>
          <w:spacing w:val="-1"/>
          <w:sz w:val="23"/>
          <w:szCs w:val="23"/>
          <w:highlight w:val="none"/>
        </w:rPr>
      </w:pPr>
    </w:p>
    <w:p>
      <w:pPr>
        <w:rPr>
          <w:rFonts w:ascii="宋体" w:hAnsi="宋体" w:eastAsia="宋体" w:cs="宋体"/>
          <w:color w:val="auto"/>
          <w:spacing w:val="9"/>
          <w:sz w:val="23"/>
          <w:szCs w:val="23"/>
          <w:highlight w:val="none"/>
        </w:rPr>
      </w:pPr>
      <w:r>
        <w:rPr>
          <w:rFonts w:ascii="宋体" w:hAnsi="宋体" w:eastAsia="宋体" w:cs="宋体"/>
          <w:color w:val="auto"/>
          <w:spacing w:val="-1"/>
          <w:sz w:val="23"/>
          <w:szCs w:val="23"/>
          <w:highlight w:val="none"/>
        </w:rPr>
        <w:t>项目编号</w:t>
      </w:r>
      <w:r>
        <w:rPr>
          <w:rFonts w:hint="eastAsia" w:ascii="宋体" w:hAnsi="宋体" w:eastAsia="宋体" w:cs="宋体"/>
          <w:color w:val="auto"/>
          <w:spacing w:val="-1"/>
          <w:sz w:val="23"/>
          <w:szCs w:val="23"/>
          <w:highlight w:val="none"/>
          <w:lang w:val="en-US" w:eastAsia="zh-CN"/>
        </w:rPr>
        <w:t>：</w:t>
      </w:r>
      <w:r>
        <w:rPr>
          <w:rFonts w:hint="eastAsia" w:ascii="宋体" w:hAnsi="宋体" w:eastAsia="宋体" w:cs="宋体"/>
          <w:color w:val="auto"/>
          <w:spacing w:val="-1"/>
          <w:sz w:val="23"/>
          <w:szCs w:val="23"/>
          <w:highlight w:val="none"/>
          <w:u w:val="single"/>
          <w:lang w:val="en-US" w:eastAsia="zh-CN"/>
        </w:rPr>
        <w:t xml:space="preserve">              </w:t>
      </w:r>
      <w:r>
        <w:rPr>
          <w:rFonts w:hint="eastAsia" w:ascii="宋体" w:hAnsi="宋体" w:eastAsia="宋体" w:cs="宋体"/>
          <w:color w:val="auto"/>
          <w:spacing w:val="-1"/>
          <w:sz w:val="23"/>
          <w:szCs w:val="23"/>
          <w:highlight w:val="none"/>
          <w:lang w:val="en-US" w:eastAsia="zh-CN"/>
        </w:rPr>
        <w:t xml:space="preserve"> </w:t>
      </w:r>
      <w:r>
        <w:rPr>
          <w:rFonts w:ascii="宋体" w:hAnsi="宋体" w:eastAsia="宋体" w:cs="宋体"/>
          <w:color w:val="auto"/>
          <w:spacing w:val="-1"/>
          <w:sz w:val="23"/>
          <w:szCs w:val="23"/>
          <w:highlight w:val="none"/>
        </w:rPr>
        <w:t>包号：</w:t>
      </w:r>
      <w:r>
        <w:rPr>
          <w:rFonts w:hint="eastAsia" w:ascii="宋体" w:hAnsi="宋体" w:eastAsia="宋体" w:cs="宋体"/>
          <w:color w:val="auto"/>
          <w:spacing w:val="-1"/>
          <w:sz w:val="23"/>
          <w:szCs w:val="23"/>
          <w:highlight w:val="none"/>
          <w:u w:val="single"/>
          <w:lang w:val="en-US" w:eastAsia="zh-CN"/>
        </w:rPr>
        <w:t xml:space="preserve">              </w:t>
      </w:r>
      <w:r>
        <w:rPr>
          <w:rFonts w:ascii="宋体" w:hAnsi="宋体" w:eastAsia="宋体" w:cs="宋体"/>
          <w:color w:val="auto"/>
          <w:spacing w:val="9"/>
          <w:sz w:val="23"/>
          <w:szCs w:val="23"/>
          <w:highlight w:val="none"/>
        </w:rPr>
        <w:t xml:space="preserve">            </w:t>
      </w:r>
    </w:p>
    <w:p>
      <w:pPr>
        <w:rPr>
          <w:rFonts w:ascii="宋体" w:hAnsi="宋体" w:eastAsia="宋体" w:cs="宋体"/>
          <w:color w:val="auto"/>
          <w:spacing w:val="-1"/>
          <w:sz w:val="23"/>
          <w:szCs w:val="23"/>
          <w:highlight w:val="none"/>
        </w:rPr>
      </w:pPr>
      <w:r>
        <w:rPr>
          <w:rFonts w:ascii="宋体" w:hAnsi="宋体" w:eastAsia="宋体" w:cs="宋体"/>
          <w:color w:val="auto"/>
          <w:spacing w:val="-1"/>
          <w:sz w:val="23"/>
          <w:szCs w:val="23"/>
          <w:highlight w:val="none"/>
        </w:rPr>
        <w:t>项目名称：</w:t>
      </w:r>
      <w:r>
        <w:rPr>
          <w:rFonts w:hint="eastAsia" w:ascii="宋体" w:hAnsi="宋体" w:eastAsia="宋体" w:cs="宋体"/>
          <w:color w:val="auto"/>
          <w:spacing w:val="-1"/>
          <w:sz w:val="23"/>
          <w:szCs w:val="23"/>
          <w:highlight w:val="none"/>
          <w:u w:val="single"/>
          <w:lang w:val="en-US" w:eastAsia="zh-CN"/>
        </w:rPr>
        <w:t xml:space="preserve">              </w:t>
      </w:r>
      <w:r>
        <w:rPr>
          <w:rFonts w:ascii="宋体" w:hAnsi="宋体" w:eastAsia="宋体" w:cs="宋体"/>
          <w:color w:val="auto"/>
          <w:spacing w:val="10"/>
          <w:sz w:val="23"/>
          <w:szCs w:val="23"/>
          <w:highlight w:val="none"/>
        </w:rPr>
        <w:t xml:space="preserve">          </w:t>
      </w:r>
      <w:r>
        <w:rPr>
          <w:rFonts w:hint="eastAsia" w:ascii="宋体" w:hAnsi="宋体" w:eastAsia="宋体" w:cs="宋体"/>
          <w:color w:val="auto"/>
          <w:spacing w:val="10"/>
          <w:sz w:val="23"/>
          <w:szCs w:val="23"/>
          <w:highlight w:val="none"/>
          <w:lang w:val="en-US" w:eastAsia="zh-CN"/>
        </w:rPr>
        <w:t xml:space="preserve">                       </w:t>
      </w:r>
      <w:r>
        <w:rPr>
          <w:rFonts w:ascii="宋体" w:hAnsi="宋体" w:eastAsia="宋体" w:cs="宋体"/>
          <w:color w:val="auto"/>
          <w:spacing w:val="-1"/>
          <w:sz w:val="23"/>
          <w:szCs w:val="23"/>
          <w:highlight w:val="none"/>
        </w:rPr>
        <w:t>报价单位：人民币元</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3"/>
        <w:gridCol w:w="1709"/>
        <w:gridCol w:w="899"/>
        <w:gridCol w:w="1042"/>
        <w:gridCol w:w="1508"/>
        <w:gridCol w:w="1800"/>
        <w:gridCol w:w="16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3" w:type="dxa"/>
            <w:vAlign w:val="center"/>
          </w:tcPr>
          <w:p>
            <w:pPr>
              <w:widowControl w:val="0"/>
              <w:jc w:val="center"/>
              <w:rPr>
                <w:rFonts w:hint="eastAsia" w:eastAsia="宋体"/>
                <w:b/>
                <w:bCs/>
                <w:highlight w:val="none"/>
                <w:vertAlign w:val="baseline"/>
                <w:lang w:val="en-US" w:eastAsia="zh-CN"/>
              </w:rPr>
            </w:pPr>
            <w:r>
              <w:rPr>
                <w:rFonts w:hint="eastAsia" w:eastAsia="宋体"/>
                <w:b/>
                <w:bCs/>
                <w:highlight w:val="none"/>
                <w:vertAlign w:val="baseline"/>
                <w:lang w:val="en-US" w:eastAsia="zh-CN"/>
              </w:rPr>
              <w:t>序号</w:t>
            </w:r>
          </w:p>
        </w:tc>
        <w:tc>
          <w:tcPr>
            <w:tcW w:w="1709" w:type="dxa"/>
            <w:vAlign w:val="center"/>
          </w:tcPr>
          <w:p>
            <w:pPr>
              <w:widowControl w:val="0"/>
              <w:jc w:val="center"/>
              <w:rPr>
                <w:rFonts w:hint="default" w:eastAsia="宋体"/>
                <w:b/>
                <w:bCs/>
                <w:highlight w:val="none"/>
                <w:vertAlign w:val="baseline"/>
                <w:lang w:val="en-US" w:eastAsia="zh-CN"/>
              </w:rPr>
            </w:pPr>
            <w:r>
              <w:rPr>
                <w:rFonts w:hint="eastAsia" w:eastAsia="宋体"/>
                <w:b/>
                <w:bCs/>
                <w:highlight w:val="none"/>
                <w:vertAlign w:val="baseline"/>
                <w:lang w:val="en-US" w:eastAsia="zh-CN"/>
              </w:rPr>
              <w:t>分项名称</w:t>
            </w:r>
          </w:p>
        </w:tc>
        <w:tc>
          <w:tcPr>
            <w:tcW w:w="899" w:type="dxa"/>
            <w:vAlign w:val="center"/>
          </w:tcPr>
          <w:p>
            <w:pPr>
              <w:widowControl w:val="0"/>
              <w:jc w:val="center"/>
              <w:rPr>
                <w:rFonts w:hint="default" w:eastAsia="宋体"/>
                <w:b/>
                <w:bCs/>
                <w:highlight w:val="none"/>
                <w:vertAlign w:val="baseline"/>
                <w:lang w:val="en-US" w:eastAsia="zh-CN"/>
              </w:rPr>
            </w:pPr>
            <w:r>
              <w:rPr>
                <w:rFonts w:hint="eastAsia" w:eastAsia="宋体"/>
                <w:b/>
                <w:bCs/>
                <w:highlight w:val="none"/>
                <w:vertAlign w:val="baseline"/>
                <w:lang w:val="en-US" w:eastAsia="zh-CN"/>
              </w:rPr>
              <w:t>单位</w:t>
            </w:r>
          </w:p>
        </w:tc>
        <w:tc>
          <w:tcPr>
            <w:tcW w:w="1042" w:type="dxa"/>
            <w:vAlign w:val="center"/>
          </w:tcPr>
          <w:p>
            <w:pPr>
              <w:widowControl w:val="0"/>
              <w:jc w:val="center"/>
              <w:rPr>
                <w:rFonts w:hint="eastAsia" w:eastAsia="宋体"/>
                <w:b/>
                <w:bCs/>
                <w:highlight w:val="none"/>
                <w:vertAlign w:val="baseline"/>
                <w:lang w:val="en-US" w:eastAsia="zh-CN"/>
              </w:rPr>
            </w:pPr>
            <w:r>
              <w:rPr>
                <w:rFonts w:hint="eastAsia" w:eastAsia="宋体"/>
                <w:b/>
                <w:bCs/>
                <w:highlight w:val="none"/>
                <w:vertAlign w:val="baseline"/>
                <w:lang w:val="en-US" w:eastAsia="zh-CN"/>
              </w:rPr>
              <w:t>数量</w:t>
            </w:r>
          </w:p>
        </w:tc>
        <w:tc>
          <w:tcPr>
            <w:tcW w:w="1508" w:type="dxa"/>
            <w:vAlign w:val="center"/>
          </w:tcPr>
          <w:p>
            <w:pPr>
              <w:widowControl w:val="0"/>
              <w:jc w:val="center"/>
              <w:rPr>
                <w:rFonts w:hint="eastAsia" w:eastAsia="宋体"/>
                <w:b/>
                <w:bCs/>
                <w:highlight w:val="none"/>
                <w:vertAlign w:val="baseline"/>
                <w:lang w:val="en-US" w:eastAsia="zh-CN"/>
              </w:rPr>
            </w:pPr>
            <w:r>
              <w:rPr>
                <w:rFonts w:hint="eastAsia" w:eastAsia="宋体"/>
                <w:b/>
                <w:bCs/>
                <w:highlight w:val="none"/>
                <w:vertAlign w:val="baseline"/>
                <w:lang w:val="en-US" w:eastAsia="zh-CN"/>
              </w:rPr>
              <w:t>单价</w:t>
            </w:r>
          </w:p>
        </w:tc>
        <w:tc>
          <w:tcPr>
            <w:tcW w:w="1800" w:type="dxa"/>
            <w:vAlign w:val="center"/>
          </w:tcPr>
          <w:p>
            <w:pPr>
              <w:widowControl w:val="0"/>
              <w:jc w:val="center"/>
              <w:rPr>
                <w:rFonts w:hint="eastAsia" w:eastAsia="宋体"/>
                <w:b/>
                <w:bCs/>
                <w:highlight w:val="none"/>
                <w:vertAlign w:val="baseline"/>
                <w:lang w:val="en-US" w:eastAsia="zh-CN"/>
              </w:rPr>
            </w:pPr>
            <w:r>
              <w:rPr>
                <w:rFonts w:hint="eastAsia" w:eastAsia="宋体"/>
                <w:b/>
                <w:bCs/>
                <w:highlight w:val="none"/>
                <w:vertAlign w:val="baseline"/>
                <w:lang w:val="en-US" w:eastAsia="zh-CN"/>
              </w:rPr>
              <w:t>合价</w:t>
            </w:r>
          </w:p>
        </w:tc>
        <w:tc>
          <w:tcPr>
            <w:tcW w:w="1650" w:type="dxa"/>
            <w:vAlign w:val="center"/>
          </w:tcPr>
          <w:p>
            <w:pPr>
              <w:widowControl w:val="0"/>
              <w:jc w:val="center"/>
              <w:rPr>
                <w:rFonts w:hint="eastAsia" w:eastAsia="宋体"/>
                <w:b/>
                <w:bCs/>
                <w:highlight w:val="none"/>
                <w:vertAlign w:val="baseline"/>
                <w:lang w:val="en-US" w:eastAsia="zh-CN"/>
              </w:rPr>
            </w:pPr>
            <w:r>
              <w:rPr>
                <w:rFonts w:hint="eastAsia" w:eastAsia="宋体"/>
                <w:b/>
                <w:bCs/>
                <w:highlight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643" w:type="dxa"/>
            <w:vAlign w:val="center"/>
          </w:tcPr>
          <w:p>
            <w:pPr>
              <w:widowControl w:val="0"/>
              <w:jc w:val="center"/>
              <w:rPr>
                <w:rFonts w:hint="eastAsia" w:eastAsia="宋体"/>
                <w:highlight w:val="none"/>
                <w:vertAlign w:val="baseline"/>
                <w:lang w:val="en-US" w:eastAsia="zh-CN"/>
              </w:rPr>
            </w:pPr>
            <w:r>
              <w:rPr>
                <w:rFonts w:hint="eastAsia" w:eastAsia="宋体"/>
                <w:highlight w:val="none"/>
                <w:vertAlign w:val="baseline"/>
                <w:lang w:val="en-US" w:eastAsia="zh-CN"/>
              </w:rPr>
              <w:t>1</w:t>
            </w:r>
          </w:p>
        </w:tc>
        <w:tc>
          <w:tcPr>
            <w:tcW w:w="1709" w:type="dxa"/>
            <w:vAlign w:val="center"/>
          </w:tcPr>
          <w:p>
            <w:pPr>
              <w:widowControl w:val="0"/>
              <w:jc w:val="center"/>
              <w:rPr>
                <w:highlight w:val="none"/>
                <w:vertAlign w:val="baseline"/>
              </w:rPr>
            </w:pPr>
          </w:p>
        </w:tc>
        <w:tc>
          <w:tcPr>
            <w:tcW w:w="899" w:type="dxa"/>
            <w:vAlign w:val="center"/>
          </w:tcPr>
          <w:p>
            <w:pPr>
              <w:widowControl w:val="0"/>
              <w:jc w:val="center"/>
              <w:rPr>
                <w:highlight w:val="none"/>
                <w:vertAlign w:val="baseline"/>
              </w:rPr>
            </w:pPr>
          </w:p>
        </w:tc>
        <w:tc>
          <w:tcPr>
            <w:tcW w:w="1042" w:type="dxa"/>
            <w:vAlign w:val="center"/>
          </w:tcPr>
          <w:p>
            <w:pPr>
              <w:widowControl w:val="0"/>
              <w:jc w:val="center"/>
              <w:rPr>
                <w:highlight w:val="none"/>
                <w:vertAlign w:val="baseline"/>
              </w:rPr>
            </w:pPr>
          </w:p>
        </w:tc>
        <w:tc>
          <w:tcPr>
            <w:tcW w:w="1508" w:type="dxa"/>
            <w:vAlign w:val="center"/>
          </w:tcPr>
          <w:p>
            <w:pPr>
              <w:widowControl w:val="0"/>
              <w:jc w:val="center"/>
              <w:rPr>
                <w:highlight w:val="none"/>
                <w:vertAlign w:val="baseline"/>
              </w:rPr>
            </w:pPr>
          </w:p>
        </w:tc>
        <w:tc>
          <w:tcPr>
            <w:tcW w:w="1800" w:type="dxa"/>
            <w:vAlign w:val="center"/>
          </w:tcPr>
          <w:p>
            <w:pPr>
              <w:widowControl w:val="0"/>
              <w:jc w:val="center"/>
              <w:rPr>
                <w:highlight w:val="none"/>
                <w:vertAlign w:val="baseline"/>
              </w:rPr>
            </w:pPr>
          </w:p>
        </w:tc>
        <w:tc>
          <w:tcPr>
            <w:tcW w:w="1650" w:type="dxa"/>
            <w:vAlign w:val="center"/>
          </w:tcPr>
          <w:p>
            <w:pPr>
              <w:widowControl w:val="0"/>
              <w:jc w:val="center"/>
              <w:rPr>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643" w:type="dxa"/>
            <w:vAlign w:val="center"/>
          </w:tcPr>
          <w:p>
            <w:pPr>
              <w:widowControl w:val="0"/>
              <w:jc w:val="center"/>
              <w:rPr>
                <w:rFonts w:hint="eastAsia" w:eastAsia="宋体"/>
                <w:highlight w:val="none"/>
                <w:vertAlign w:val="baseline"/>
                <w:lang w:val="en-US" w:eastAsia="zh-CN"/>
              </w:rPr>
            </w:pPr>
            <w:r>
              <w:rPr>
                <w:rFonts w:hint="eastAsia" w:eastAsia="宋体"/>
                <w:highlight w:val="none"/>
                <w:vertAlign w:val="baseline"/>
                <w:lang w:val="en-US" w:eastAsia="zh-CN"/>
              </w:rPr>
              <w:t>2</w:t>
            </w:r>
          </w:p>
        </w:tc>
        <w:tc>
          <w:tcPr>
            <w:tcW w:w="1709" w:type="dxa"/>
            <w:vAlign w:val="center"/>
          </w:tcPr>
          <w:p>
            <w:pPr>
              <w:widowControl w:val="0"/>
              <w:jc w:val="center"/>
              <w:rPr>
                <w:highlight w:val="none"/>
                <w:vertAlign w:val="baseline"/>
              </w:rPr>
            </w:pPr>
          </w:p>
        </w:tc>
        <w:tc>
          <w:tcPr>
            <w:tcW w:w="899" w:type="dxa"/>
            <w:vAlign w:val="center"/>
          </w:tcPr>
          <w:p>
            <w:pPr>
              <w:widowControl w:val="0"/>
              <w:jc w:val="center"/>
              <w:rPr>
                <w:highlight w:val="none"/>
                <w:vertAlign w:val="baseline"/>
              </w:rPr>
            </w:pPr>
          </w:p>
        </w:tc>
        <w:tc>
          <w:tcPr>
            <w:tcW w:w="1042" w:type="dxa"/>
            <w:vAlign w:val="center"/>
          </w:tcPr>
          <w:p>
            <w:pPr>
              <w:widowControl w:val="0"/>
              <w:jc w:val="center"/>
              <w:rPr>
                <w:highlight w:val="none"/>
                <w:vertAlign w:val="baseline"/>
              </w:rPr>
            </w:pPr>
          </w:p>
        </w:tc>
        <w:tc>
          <w:tcPr>
            <w:tcW w:w="1508" w:type="dxa"/>
            <w:vAlign w:val="center"/>
          </w:tcPr>
          <w:p>
            <w:pPr>
              <w:widowControl w:val="0"/>
              <w:jc w:val="center"/>
              <w:rPr>
                <w:highlight w:val="none"/>
                <w:vertAlign w:val="baseline"/>
              </w:rPr>
            </w:pPr>
          </w:p>
        </w:tc>
        <w:tc>
          <w:tcPr>
            <w:tcW w:w="1800" w:type="dxa"/>
            <w:vAlign w:val="center"/>
          </w:tcPr>
          <w:p>
            <w:pPr>
              <w:widowControl w:val="0"/>
              <w:jc w:val="center"/>
              <w:rPr>
                <w:highlight w:val="none"/>
                <w:vertAlign w:val="baseline"/>
              </w:rPr>
            </w:pPr>
          </w:p>
        </w:tc>
        <w:tc>
          <w:tcPr>
            <w:tcW w:w="1650" w:type="dxa"/>
            <w:vAlign w:val="center"/>
          </w:tcPr>
          <w:p>
            <w:pPr>
              <w:widowControl w:val="0"/>
              <w:jc w:val="center"/>
              <w:rPr>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643" w:type="dxa"/>
            <w:vAlign w:val="center"/>
          </w:tcPr>
          <w:p>
            <w:pPr>
              <w:widowControl w:val="0"/>
              <w:jc w:val="center"/>
              <w:rPr>
                <w:rFonts w:hint="eastAsia" w:eastAsia="宋体"/>
                <w:highlight w:val="none"/>
                <w:vertAlign w:val="baseline"/>
                <w:lang w:val="en-US" w:eastAsia="zh-CN"/>
              </w:rPr>
            </w:pPr>
            <w:r>
              <w:rPr>
                <w:rFonts w:hint="eastAsia" w:eastAsia="宋体"/>
                <w:highlight w:val="none"/>
                <w:vertAlign w:val="baseline"/>
                <w:lang w:val="en-US" w:eastAsia="zh-CN"/>
              </w:rPr>
              <w:t>3</w:t>
            </w:r>
          </w:p>
        </w:tc>
        <w:tc>
          <w:tcPr>
            <w:tcW w:w="1709" w:type="dxa"/>
            <w:vAlign w:val="center"/>
          </w:tcPr>
          <w:p>
            <w:pPr>
              <w:widowControl w:val="0"/>
              <w:jc w:val="center"/>
              <w:rPr>
                <w:highlight w:val="none"/>
                <w:vertAlign w:val="baseline"/>
              </w:rPr>
            </w:pPr>
          </w:p>
        </w:tc>
        <w:tc>
          <w:tcPr>
            <w:tcW w:w="899" w:type="dxa"/>
            <w:vAlign w:val="center"/>
          </w:tcPr>
          <w:p>
            <w:pPr>
              <w:widowControl w:val="0"/>
              <w:jc w:val="center"/>
              <w:rPr>
                <w:highlight w:val="none"/>
                <w:vertAlign w:val="baseline"/>
              </w:rPr>
            </w:pPr>
          </w:p>
        </w:tc>
        <w:tc>
          <w:tcPr>
            <w:tcW w:w="1042" w:type="dxa"/>
            <w:vAlign w:val="center"/>
          </w:tcPr>
          <w:p>
            <w:pPr>
              <w:widowControl w:val="0"/>
              <w:jc w:val="center"/>
              <w:rPr>
                <w:highlight w:val="none"/>
                <w:vertAlign w:val="baseline"/>
              </w:rPr>
            </w:pPr>
          </w:p>
        </w:tc>
        <w:tc>
          <w:tcPr>
            <w:tcW w:w="1508" w:type="dxa"/>
            <w:vAlign w:val="center"/>
          </w:tcPr>
          <w:p>
            <w:pPr>
              <w:widowControl w:val="0"/>
              <w:jc w:val="center"/>
              <w:rPr>
                <w:highlight w:val="none"/>
                <w:vertAlign w:val="baseline"/>
              </w:rPr>
            </w:pPr>
          </w:p>
        </w:tc>
        <w:tc>
          <w:tcPr>
            <w:tcW w:w="1800" w:type="dxa"/>
            <w:vAlign w:val="center"/>
          </w:tcPr>
          <w:p>
            <w:pPr>
              <w:widowControl w:val="0"/>
              <w:jc w:val="center"/>
              <w:rPr>
                <w:highlight w:val="none"/>
                <w:vertAlign w:val="baseline"/>
              </w:rPr>
            </w:pPr>
          </w:p>
        </w:tc>
        <w:tc>
          <w:tcPr>
            <w:tcW w:w="1650" w:type="dxa"/>
            <w:vAlign w:val="center"/>
          </w:tcPr>
          <w:p>
            <w:pPr>
              <w:widowControl w:val="0"/>
              <w:jc w:val="center"/>
              <w:rPr>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643" w:type="dxa"/>
            <w:vAlign w:val="center"/>
          </w:tcPr>
          <w:p>
            <w:pPr>
              <w:widowControl w:val="0"/>
              <w:jc w:val="center"/>
              <w:rPr>
                <w:rFonts w:hint="eastAsia" w:eastAsia="宋体"/>
                <w:highlight w:val="none"/>
                <w:vertAlign w:val="baseline"/>
                <w:lang w:val="en-US" w:eastAsia="zh-CN"/>
              </w:rPr>
            </w:pPr>
            <w:r>
              <w:rPr>
                <w:rFonts w:hint="eastAsia" w:eastAsia="宋体"/>
                <w:highlight w:val="none"/>
                <w:vertAlign w:val="baseline"/>
                <w:lang w:val="en-US" w:eastAsia="zh-CN"/>
              </w:rPr>
              <w:t>4</w:t>
            </w:r>
          </w:p>
        </w:tc>
        <w:tc>
          <w:tcPr>
            <w:tcW w:w="1709" w:type="dxa"/>
            <w:vAlign w:val="center"/>
          </w:tcPr>
          <w:p>
            <w:pPr>
              <w:widowControl w:val="0"/>
              <w:jc w:val="center"/>
              <w:rPr>
                <w:highlight w:val="none"/>
                <w:vertAlign w:val="baseline"/>
              </w:rPr>
            </w:pPr>
          </w:p>
        </w:tc>
        <w:tc>
          <w:tcPr>
            <w:tcW w:w="899" w:type="dxa"/>
            <w:vAlign w:val="center"/>
          </w:tcPr>
          <w:p>
            <w:pPr>
              <w:widowControl w:val="0"/>
              <w:jc w:val="center"/>
              <w:rPr>
                <w:highlight w:val="none"/>
                <w:vertAlign w:val="baseline"/>
              </w:rPr>
            </w:pPr>
          </w:p>
        </w:tc>
        <w:tc>
          <w:tcPr>
            <w:tcW w:w="1042" w:type="dxa"/>
            <w:vAlign w:val="center"/>
          </w:tcPr>
          <w:p>
            <w:pPr>
              <w:widowControl w:val="0"/>
              <w:jc w:val="center"/>
              <w:rPr>
                <w:highlight w:val="none"/>
                <w:vertAlign w:val="baseline"/>
              </w:rPr>
            </w:pPr>
          </w:p>
        </w:tc>
        <w:tc>
          <w:tcPr>
            <w:tcW w:w="1508" w:type="dxa"/>
            <w:vAlign w:val="center"/>
          </w:tcPr>
          <w:p>
            <w:pPr>
              <w:widowControl w:val="0"/>
              <w:jc w:val="center"/>
              <w:rPr>
                <w:highlight w:val="none"/>
                <w:vertAlign w:val="baseline"/>
              </w:rPr>
            </w:pPr>
          </w:p>
        </w:tc>
        <w:tc>
          <w:tcPr>
            <w:tcW w:w="1800" w:type="dxa"/>
            <w:vAlign w:val="center"/>
          </w:tcPr>
          <w:p>
            <w:pPr>
              <w:widowControl w:val="0"/>
              <w:jc w:val="center"/>
              <w:rPr>
                <w:highlight w:val="none"/>
                <w:vertAlign w:val="baseline"/>
              </w:rPr>
            </w:pPr>
          </w:p>
        </w:tc>
        <w:tc>
          <w:tcPr>
            <w:tcW w:w="1650" w:type="dxa"/>
            <w:vAlign w:val="center"/>
          </w:tcPr>
          <w:p>
            <w:pPr>
              <w:widowControl w:val="0"/>
              <w:jc w:val="center"/>
              <w:rPr>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643" w:type="dxa"/>
            <w:vAlign w:val="center"/>
          </w:tcPr>
          <w:p>
            <w:pPr>
              <w:widowControl w:val="0"/>
              <w:jc w:val="center"/>
              <w:rPr>
                <w:rFonts w:hint="eastAsia" w:eastAsia="宋体"/>
                <w:highlight w:val="none"/>
                <w:vertAlign w:val="baseline"/>
                <w:lang w:val="en-US" w:eastAsia="zh-CN"/>
              </w:rPr>
            </w:pPr>
            <w:r>
              <w:rPr>
                <w:rFonts w:hint="eastAsia" w:eastAsia="宋体"/>
                <w:highlight w:val="none"/>
                <w:vertAlign w:val="baseline"/>
                <w:lang w:val="en-US" w:eastAsia="zh-CN"/>
              </w:rPr>
              <w:t>5</w:t>
            </w:r>
          </w:p>
        </w:tc>
        <w:tc>
          <w:tcPr>
            <w:tcW w:w="1709" w:type="dxa"/>
            <w:vAlign w:val="center"/>
          </w:tcPr>
          <w:p>
            <w:pPr>
              <w:widowControl w:val="0"/>
              <w:jc w:val="center"/>
              <w:rPr>
                <w:highlight w:val="none"/>
                <w:vertAlign w:val="baseline"/>
              </w:rPr>
            </w:pPr>
          </w:p>
        </w:tc>
        <w:tc>
          <w:tcPr>
            <w:tcW w:w="899" w:type="dxa"/>
            <w:vAlign w:val="center"/>
          </w:tcPr>
          <w:p>
            <w:pPr>
              <w:widowControl w:val="0"/>
              <w:jc w:val="center"/>
              <w:rPr>
                <w:highlight w:val="none"/>
                <w:vertAlign w:val="baseline"/>
              </w:rPr>
            </w:pPr>
          </w:p>
        </w:tc>
        <w:tc>
          <w:tcPr>
            <w:tcW w:w="1042" w:type="dxa"/>
            <w:vAlign w:val="center"/>
          </w:tcPr>
          <w:p>
            <w:pPr>
              <w:widowControl w:val="0"/>
              <w:jc w:val="center"/>
              <w:rPr>
                <w:highlight w:val="none"/>
                <w:vertAlign w:val="baseline"/>
              </w:rPr>
            </w:pPr>
          </w:p>
        </w:tc>
        <w:tc>
          <w:tcPr>
            <w:tcW w:w="1508" w:type="dxa"/>
            <w:vAlign w:val="center"/>
          </w:tcPr>
          <w:p>
            <w:pPr>
              <w:widowControl w:val="0"/>
              <w:jc w:val="center"/>
              <w:rPr>
                <w:highlight w:val="none"/>
                <w:vertAlign w:val="baseline"/>
              </w:rPr>
            </w:pPr>
          </w:p>
        </w:tc>
        <w:tc>
          <w:tcPr>
            <w:tcW w:w="1800" w:type="dxa"/>
            <w:vAlign w:val="center"/>
          </w:tcPr>
          <w:p>
            <w:pPr>
              <w:widowControl w:val="0"/>
              <w:jc w:val="center"/>
              <w:rPr>
                <w:highlight w:val="none"/>
                <w:vertAlign w:val="baseline"/>
              </w:rPr>
            </w:pPr>
          </w:p>
        </w:tc>
        <w:tc>
          <w:tcPr>
            <w:tcW w:w="1650" w:type="dxa"/>
            <w:vAlign w:val="center"/>
          </w:tcPr>
          <w:p>
            <w:pPr>
              <w:widowControl w:val="0"/>
              <w:jc w:val="center"/>
              <w:rPr>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643" w:type="dxa"/>
            <w:vAlign w:val="center"/>
          </w:tcPr>
          <w:p>
            <w:pPr>
              <w:widowControl w:val="0"/>
              <w:jc w:val="center"/>
              <w:rPr>
                <w:rFonts w:hint="eastAsia" w:eastAsia="宋体"/>
                <w:highlight w:val="none"/>
                <w:vertAlign w:val="baseline"/>
                <w:lang w:val="en-US" w:eastAsia="zh-CN"/>
              </w:rPr>
            </w:pPr>
          </w:p>
        </w:tc>
        <w:tc>
          <w:tcPr>
            <w:tcW w:w="1709" w:type="dxa"/>
            <w:vAlign w:val="center"/>
          </w:tcPr>
          <w:p>
            <w:pPr>
              <w:widowControl w:val="0"/>
              <w:jc w:val="center"/>
              <w:rPr>
                <w:rFonts w:hint="default" w:eastAsia="宋体"/>
                <w:highlight w:val="none"/>
                <w:vertAlign w:val="baseline"/>
                <w:lang w:val="en-US" w:eastAsia="zh-CN"/>
              </w:rPr>
            </w:pPr>
            <w:r>
              <w:rPr>
                <w:rFonts w:hint="eastAsia" w:eastAsia="宋体"/>
                <w:b/>
                <w:bCs/>
                <w:highlight w:val="none"/>
                <w:vertAlign w:val="baseline"/>
                <w:lang w:val="en-US" w:eastAsia="zh-CN"/>
              </w:rPr>
              <w:t>...</w:t>
            </w:r>
          </w:p>
        </w:tc>
        <w:tc>
          <w:tcPr>
            <w:tcW w:w="899" w:type="dxa"/>
            <w:vAlign w:val="center"/>
          </w:tcPr>
          <w:p>
            <w:pPr>
              <w:widowControl w:val="0"/>
              <w:jc w:val="center"/>
              <w:rPr>
                <w:highlight w:val="none"/>
                <w:vertAlign w:val="baseline"/>
              </w:rPr>
            </w:pPr>
          </w:p>
        </w:tc>
        <w:tc>
          <w:tcPr>
            <w:tcW w:w="1042" w:type="dxa"/>
            <w:vAlign w:val="center"/>
          </w:tcPr>
          <w:p>
            <w:pPr>
              <w:widowControl w:val="0"/>
              <w:jc w:val="center"/>
              <w:rPr>
                <w:highlight w:val="none"/>
                <w:vertAlign w:val="baseline"/>
              </w:rPr>
            </w:pPr>
          </w:p>
        </w:tc>
        <w:tc>
          <w:tcPr>
            <w:tcW w:w="1508" w:type="dxa"/>
            <w:vAlign w:val="center"/>
          </w:tcPr>
          <w:p>
            <w:pPr>
              <w:widowControl w:val="0"/>
              <w:jc w:val="center"/>
              <w:rPr>
                <w:highlight w:val="none"/>
                <w:vertAlign w:val="baseline"/>
              </w:rPr>
            </w:pPr>
          </w:p>
        </w:tc>
        <w:tc>
          <w:tcPr>
            <w:tcW w:w="1800" w:type="dxa"/>
            <w:vAlign w:val="center"/>
          </w:tcPr>
          <w:p>
            <w:pPr>
              <w:widowControl w:val="0"/>
              <w:jc w:val="center"/>
              <w:rPr>
                <w:highlight w:val="none"/>
                <w:vertAlign w:val="baseline"/>
              </w:rPr>
            </w:pPr>
          </w:p>
        </w:tc>
        <w:tc>
          <w:tcPr>
            <w:tcW w:w="1650" w:type="dxa"/>
            <w:vAlign w:val="center"/>
          </w:tcPr>
          <w:p>
            <w:pPr>
              <w:widowControl w:val="0"/>
              <w:jc w:val="center"/>
              <w:rPr>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801" w:type="dxa"/>
            <w:gridSpan w:val="5"/>
            <w:vAlign w:val="center"/>
          </w:tcPr>
          <w:p>
            <w:pPr>
              <w:widowControl w:val="0"/>
              <w:jc w:val="center"/>
              <w:rPr>
                <w:rFonts w:hint="eastAsia" w:eastAsia="宋体"/>
                <w:highlight w:val="none"/>
                <w:vertAlign w:val="baseline"/>
                <w:lang w:val="en-US" w:eastAsia="zh-CN"/>
              </w:rPr>
            </w:pPr>
            <w:r>
              <w:rPr>
                <w:rFonts w:hint="eastAsia" w:eastAsia="宋体"/>
                <w:b/>
                <w:bCs/>
                <w:highlight w:val="none"/>
                <w:vertAlign w:val="baseline"/>
                <w:lang w:val="en-US" w:eastAsia="zh-CN"/>
              </w:rPr>
              <w:t>总价</w:t>
            </w:r>
          </w:p>
        </w:tc>
        <w:tc>
          <w:tcPr>
            <w:tcW w:w="1800" w:type="dxa"/>
            <w:vAlign w:val="center"/>
          </w:tcPr>
          <w:p>
            <w:pPr>
              <w:widowControl w:val="0"/>
              <w:jc w:val="center"/>
              <w:rPr>
                <w:highlight w:val="none"/>
                <w:vertAlign w:val="baseline"/>
              </w:rPr>
            </w:pPr>
          </w:p>
        </w:tc>
        <w:tc>
          <w:tcPr>
            <w:tcW w:w="1650" w:type="dxa"/>
            <w:vAlign w:val="center"/>
          </w:tcPr>
          <w:p>
            <w:pPr>
              <w:widowControl w:val="0"/>
              <w:jc w:val="center"/>
              <w:rPr>
                <w:highlight w:val="none"/>
                <w:vertAlign w:val="baseline"/>
              </w:rPr>
            </w:pPr>
          </w:p>
        </w:tc>
      </w:tr>
    </w:tbl>
    <w:p>
      <w:pPr>
        <w:spacing w:before="82" w:line="219" w:lineRule="auto"/>
        <w:ind w:left="75"/>
        <w:rPr>
          <w:rFonts w:ascii="宋体" w:hAnsi="宋体" w:eastAsia="宋体" w:cs="宋体"/>
          <w:color w:val="auto"/>
          <w:sz w:val="25"/>
          <w:szCs w:val="25"/>
          <w:highlight w:val="none"/>
        </w:rPr>
      </w:pPr>
      <w:r>
        <w:rPr>
          <w:rFonts w:ascii="宋体" w:hAnsi="宋体" w:eastAsia="宋体" w:cs="宋体"/>
          <w:color w:val="auto"/>
          <w:spacing w:val="-13"/>
          <w:sz w:val="25"/>
          <w:szCs w:val="25"/>
          <w:highlight w:val="none"/>
        </w:rPr>
        <w:t>注：1.本表应按包分别填写。</w:t>
      </w:r>
    </w:p>
    <w:p>
      <w:pPr>
        <w:spacing w:before="13" w:line="227" w:lineRule="auto"/>
        <w:ind w:left="585"/>
        <w:rPr>
          <w:rFonts w:ascii="宋体" w:hAnsi="宋体" w:eastAsia="宋体" w:cs="宋体"/>
          <w:color w:val="auto"/>
          <w:sz w:val="25"/>
          <w:szCs w:val="25"/>
          <w:highlight w:val="none"/>
        </w:rPr>
      </w:pPr>
      <w:r>
        <w:rPr>
          <w:rFonts w:ascii="宋体" w:hAnsi="宋体" w:eastAsia="宋体" w:cs="宋体"/>
          <w:color w:val="auto"/>
          <w:spacing w:val="-11"/>
          <w:sz w:val="25"/>
          <w:szCs w:val="25"/>
          <w:highlight w:val="none"/>
        </w:rPr>
        <w:t>2.如果不提供分项报价将视为没有实质性响应招标文件。</w:t>
      </w:r>
    </w:p>
    <w:p>
      <w:pPr>
        <w:spacing w:line="216" w:lineRule="auto"/>
        <w:ind w:left="585"/>
        <w:rPr>
          <w:rFonts w:ascii="宋体" w:hAnsi="宋体" w:eastAsia="宋体" w:cs="宋体"/>
          <w:color w:val="auto"/>
          <w:sz w:val="25"/>
          <w:szCs w:val="25"/>
          <w:highlight w:val="none"/>
        </w:rPr>
      </w:pPr>
      <w:r>
        <w:rPr>
          <w:rFonts w:ascii="宋体" w:hAnsi="宋体" w:eastAsia="宋体" w:cs="宋体"/>
          <w:color w:val="auto"/>
          <w:sz w:val="25"/>
          <w:szCs w:val="25"/>
          <w:highlight w:val="none"/>
        </w:rPr>
        <w:t>3.上述各项的详细规格(如有),可另页描述。</w:t>
      </w:r>
    </w:p>
    <w:p>
      <w:pPr>
        <w:spacing w:line="399" w:lineRule="auto"/>
        <w:rPr>
          <w:rFonts w:ascii="Arial"/>
          <w:color w:val="auto"/>
          <w:sz w:val="21"/>
          <w:highlight w:val="none"/>
        </w:rPr>
      </w:pPr>
    </w:p>
    <w:p>
      <w:pPr>
        <w:pStyle w:val="17"/>
        <w:rPr>
          <w:rFonts w:ascii="Arial"/>
          <w:color w:val="auto"/>
          <w:sz w:val="21"/>
          <w:highlight w:val="none"/>
        </w:rPr>
      </w:pPr>
    </w:p>
    <w:p>
      <w:pPr>
        <w:rPr>
          <w:rFonts w:ascii="Arial"/>
          <w:color w:val="auto"/>
          <w:sz w:val="21"/>
          <w:highlight w:val="none"/>
        </w:rPr>
      </w:pPr>
    </w:p>
    <w:p>
      <w:pPr>
        <w:pStyle w:val="17"/>
        <w:rPr>
          <w:highlight w:val="none"/>
        </w:rPr>
      </w:pPr>
    </w:p>
    <w:p>
      <w:pPr>
        <w:spacing w:before="82" w:line="385" w:lineRule="auto"/>
        <w:rPr>
          <w:rFonts w:ascii="宋体" w:hAnsi="宋体" w:eastAsia="宋体" w:cs="宋体"/>
          <w:color w:val="auto"/>
          <w:sz w:val="25"/>
          <w:szCs w:val="25"/>
          <w:highlight w:val="none"/>
        </w:rPr>
      </w:pPr>
      <w:r>
        <w:rPr>
          <w:rFonts w:ascii="宋体" w:hAnsi="宋体" w:eastAsia="宋体" w:cs="宋体"/>
          <w:color w:val="auto"/>
          <w:spacing w:val="-2"/>
          <w:sz w:val="25"/>
          <w:szCs w:val="25"/>
          <w:highlight w:val="none"/>
        </w:rPr>
        <w:t>投标人名称(加盖公章):</w:t>
      </w:r>
      <w:r>
        <w:rPr>
          <w:rFonts w:ascii="宋体" w:hAnsi="宋体" w:eastAsia="宋体" w:cs="宋体"/>
          <w:color w:val="auto"/>
          <w:spacing w:val="43"/>
          <w:sz w:val="25"/>
          <w:szCs w:val="25"/>
          <w:highlight w:val="none"/>
        </w:rPr>
        <w:t xml:space="preserve"> </w:t>
      </w:r>
      <w:r>
        <w:rPr>
          <w:rFonts w:ascii="宋体" w:hAnsi="宋体" w:eastAsia="宋体" w:cs="宋体"/>
          <w:color w:val="auto"/>
          <w:sz w:val="25"/>
          <w:szCs w:val="25"/>
          <w:highlight w:val="none"/>
          <w:u w:val="single" w:color="auto"/>
        </w:rPr>
        <w:t xml:space="preserve">            </w:t>
      </w:r>
    </w:p>
    <w:p>
      <w:pPr>
        <w:rPr>
          <w:color w:val="auto"/>
          <w:highlight w:val="none"/>
        </w:rPr>
        <w:sectPr>
          <w:headerReference r:id="rId80" w:type="default"/>
          <w:footerReference r:id="rId81" w:type="default"/>
          <w:pgSz w:w="11910" w:h="16840"/>
          <w:pgMar w:top="1067" w:right="1130" w:bottom="1034" w:left="1584" w:header="867" w:footer="886" w:gutter="0"/>
          <w:pgNumType w:fmt="decimal"/>
          <w:cols w:space="720" w:num="1"/>
        </w:sectPr>
      </w:pPr>
      <w:r>
        <w:rPr>
          <w:rFonts w:ascii="宋体" w:hAnsi="宋体" w:eastAsia="宋体" w:cs="宋体"/>
          <w:color w:val="auto"/>
          <w:spacing w:val="-48"/>
          <w:sz w:val="26"/>
          <w:szCs w:val="26"/>
          <w:highlight w:val="none"/>
        </w:rPr>
        <w:t>日</w:t>
      </w:r>
      <w:r>
        <w:rPr>
          <w:rFonts w:hint="eastAsia" w:ascii="宋体" w:hAnsi="宋体" w:eastAsia="宋体" w:cs="宋体"/>
          <w:color w:val="auto"/>
          <w:spacing w:val="-48"/>
          <w:sz w:val="26"/>
          <w:szCs w:val="26"/>
          <w:highlight w:val="none"/>
          <w:lang w:val="en-US" w:eastAsia="zh-CN"/>
        </w:rPr>
        <w:t xml:space="preserve"> </w:t>
      </w:r>
      <w:r>
        <w:rPr>
          <w:rFonts w:ascii="宋体" w:hAnsi="宋体" w:eastAsia="宋体" w:cs="宋体"/>
          <w:color w:val="auto"/>
          <w:spacing w:val="-48"/>
          <w:sz w:val="26"/>
          <w:szCs w:val="26"/>
          <w:highlight w:val="none"/>
        </w:rPr>
        <w:t>期</w:t>
      </w:r>
      <w:r>
        <w:rPr>
          <w:rFonts w:hint="eastAsia" w:ascii="宋体" w:hAnsi="宋体" w:eastAsia="宋体" w:cs="宋体"/>
          <w:color w:val="auto"/>
          <w:spacing w:val="-48"/>
          <w:sz w:val="26"/>
          <w:szCs w:val="26"/>
          <w:highlight w:val="none"/>
          <w:lang w:eastAsia="zh-CN"/>
        </w:rPr>
        <w:t>：</w:t>
      </w:r>
      <w:r>
        <w:rPr>
          <w:rFonts w:ascii="宋体" w:hAnsi="宋体" w:eastAsia="宋体" w:cs="宋体"/>
          <w:color w:val="auto"/>
          <w:spacing w:val="11"/>
          <w:sz w:val="26"/>
          <w:szCs w:val="26"/>
          <w:highlight w:val="none"/>
          <w:u w:val="single" w:color="auto"/>
        </w:rPr>
        <w:t xml:space="preserve">    </w:t>
      </w:r>
      <w:r>
        <w:rPr>
          <w:rFonts w:ascii="宋体" w:hAnsi="宋体" w:eastAsia="宋体" w:cs="宋体"/>
          <w:color w:val="auto"/>
          <w:spacing w:val="-109"/>
          <w:sz w:val="26"/>
          <w:szCs w:val="26"/>
          <w:highlight w:val="none"/>
        </w:rPr>
        <w:t xml:space="preserve"> </w:t>
      </w:r>
      <w:r>
        <w:rPr>
          <w:rFonts w:ascii="宋体" w:hAnsi="宋体" w:eastAsia="宋体" w:cs="宋体"/>
          <w:color w:val="auto"/>
          <w:spacing w:val="-48"/>
          <w:sz w:val="26"/>
          <w:szCs w:val="26"/>
          <w:highlight w:val="none"/>
        </w:rPr>
        <w:t>年</w:t>
      </w:r>
      <w:r>
        <w:rPr>
          <w:rFonts w:ascii="宋体" w:hAnsi="宋体" w:eastAsia="宋体" w:cs="宋体"/>
          <w:color w:val="auto"/>
          <w:spacing w:val="-128"/>
          <w:sz w:val="26"/>
          <w:szCs w:val="26"/>
          <w:highlight w:val="none"/>
        </w:rPr>
        <w:t xml:space="preserve"> </w:t>
      </w:r>
      <w:r>
        <w:rPr>
          <w:rFonts w:ascii="宋体" w:hAnsi="宋体" w:eastAsia="宋体" w:cs="宋体"/>
          <w:color w:val="auto"/>
          <w:spacing w:val="18"/>
          <w:sz w:val="26"/>
          <w:szCs w:val="26"/>
          <w:highlight w:val="none"/>
          <w:u w:val="single" w:color="auto"/>
        </w:rPr>
        <w:t xml:space="preserve">     </w:t>
      </w:r>
      <w:r>
        <w:rPr>
          <w:rFonts w:ascii="宋体" w:hAnsi="宋体" w:eastAsia="宋体" w:cs="宋体"/>
          <w:color w:val="auto"/>
          <w:spacing w:val="-110"/>
          <w:sz w:val="26"/>
          <w:szCs w:val="26"/>
          <w:highlight w:val="none"/>
        </w:rPr>
        <w:t xml:space="preserve"> </w:t>
      </w:r>
      <w:r>
        <w:rPr>
          <w:rFonts w:ascii="宋体" w:hAnsi="宋体" w:eastAsia="宋体" w:cs="宋体"/>
          <w:color w:val="auto"/>
          <w:spacing w:val="-48"/>
          <w:sz w:val="26"/>
          <w:szCs w:val="26"/>
          <w:highlight w:val="none"/>
        </w:rPr>
        <w:t>月</w:t>
      </w:r>
      <w:r>
        <w:rPr>
          <w:rFonts w:ascii="宋体" w:hAnsi="宋体" w:eastAsia="宋体" w:cs="宋体"/>
          <w:color w:val="auto"/>
          <w:spacing w:val="12"/>
          <w:sz w:val="26"/>
          <w:szCs w:val="26"/>
          <w:highlight w:val="none"/>
          <w:u w:val="single" w:color="auto"/>
        </w:rPr>
        <w:t xml:space="preserve">     </w:t>
      </w:r>
      <w:r>
        <w:rPr>
          <w:rFonts w:ascii="宋体" w:hAnsi="宋体" w:eastAsia="宋体" w:cs="宋体"/>
          <w:color w:val="auto"/>
          <w:spacing w:val="-107"/>
          <w:sz w:val="26"/>
          <w:szCs w:val="26"/>
          <w:highlight w:val="none"/>
        </w:rPr>
        <w:t xml:space="preserve"> </w:t>
      </w:r>
      <w:r>
        <w:rPr>
          <w:rFonts w:ascii="宋体" w:hAnsi="宋体" w:eastAsia="宋体" w:cs="宋体"/>
          <w:color w:val="auto"/>
          <w:spacing w:val="-48"/>
          <w:sz w:val="26"/>
          <w:szCs w:val="26"/>
          <w:highlight w:val="none"/>
        </w:rPr>
        <w:t>日</w:t>
      </w:r>
    </w:p>
    <w:p>
      <w:pPr>
        <w:spacing w:before="75" w:line="219" w:lineRule="auto"/>
        <w:ind w:left="115"/>
        <w:outlineLvl w:val="2"/>
        <w:rPr>
          <w:rFonts w:ascii="宋体" w:hAnsi="宋体" w:eastAsia="宋体" w:cs="宋体"/>
          <w:color w:val="auto"/>
          <w:sz w:val="23"/>
          <w:szCs w:val="23"/>
          <w:highlight w:val="none"/>
        </w:rPr>
      </w:pPr>
      <w:bookmarkStart w:id="161" w:name="_Toc16340"/>
      <w:r>
        <w:rPr>
          <w:rFonts w:ascii="Times New Roman" w:hAnsi="Times New Roman" w:eastAsia="Times New Roman" w:cs="Times New Roman"/>
          <w:b w:val="0"/>
          <w:bCs w:val="0"/>
          <w:color w:val="auto"/>
          <w:spacing w:val="18"/>
          <w:sz w:val="23"/>
          <w:szCs w:val="23"/>
          <w:highlight w:val="none"/>
        </w:rPr>
        <w:t>5</w:t>
      </w:r>
      <w:r>
        <w:rPr>
          <w:rFonts w:ascii="Times New Roman" w:hAnsi="Times New Roman" w:eastAsia="Times New Roman" w:cs="Times New Roman"/>
          <w:b w:val="0"/>
          <w:bCs w:val="0"/>
          <w:color w:val="auto"/>
          <w:spacing w:val="17"/>
          <w:sz w:val="23"/>
          <w:szCs w:val="23"/>
          <w:highlight w:val="none"/>
        </w:rPr>
        <w:t xml:space="preserve">  </w:t>
      </w:r>
      <w:r>
        <w:rPr>
          <w:rFonts w:ascii="Times New Roman" w:hAnsi="Times New Roman" w:eastAsia="Times New Roman" w:cs="Times New Roman"/>
          <w:color w:val="auto"/>
          <w:spacing w:val="17"/>
          <w:sz w:val="23"/>
          <w:szCs w:val="23"/>
          <w:highlight w:val="none"/>
        </w:rPr>
        <w:t xml:space="preserve"> </w:t>
      </w:r>
      <w:r>
        <w:rPr>
          <w:rFonts w:ascii="宋体" w:hAnsi="宋体" w:eastAsia="宋体" w:cs="宋体"/>
          <w:color w:val="auto"/>
          <w:spacing w:val="18"/>
          <w:sz w:val="23"/>
          <w:szCs w:val="23"/>
          <w:highlight w:val="none"/>
        </w:rPr>
        <w:t>合同条款偏离表(实质性格式)</w:t>
      </w:r>
      <w:bookmarkEnd w:id="161"/>
    </w:p>
    <w:p>
      <w:pPr>
        <w:spacing w:line="248" w:lineRule="auto"/>
        <w:rPr>
          <w:rFonts w:ascii="Arial"/>
          <w:color w:val="auto"/>
          <w:sz w:val="21"/>
          <w:highlight w:val="none"/>
        </w:rPr>
      </w:pPr>
    </w:p>
    <w:p>
      <w:pPr>
        <w:spacing w:line="249" w:lineRule="auto"/>
        <w:rPr>
          <w:rFonts w:ascii="Arial"/>
          <w:color w:val="auto"/>
          <w:sz w:val="21"/>
          <w:highlight w:val="none"/>
        </w:rPr>
      </w:pPr>
    </w:p>
    <w:p>
      <w:pPr>
        <w:spacing w:before="117" w:line="219" w:lineRule="auto"/>
        <w:ind w:left="3400"/>
        <w:rPr>
          <w:rFonts w:ascii="宋体" w:hAnsi="宋体" w:eastAsia="宋体" w:cs="宋体"/>
          <w:color w:val="auto"/>
          <w:sz w:val="36"/>
          <w:szCs w:val="36"/>
          <w:highlight w:val="none"/>
        </w:rPr>
      </w:pPr>
      <w:r>
        <w:rPr>
          <w:rFonts w:ascii="宋体" w:hAnsi="宋体" w:eastAsia="宋体" w:cs="宋体"/>
          <w:b/>
          <w:bCs/>
          <w:color w:val="auto"/>
          <w:spacing w:val="-6"/>
          <w:sz w:val="36"/>
          <w:szCs w:val="36"/>
          <w:highlight w:val="none"/>
        </w:rPr>
        <w:t>合同条款偏离表</w:t>
      </w:r>
    </w:p>
    <w:p>
      <w:pPr>
        <w:spacing w:line="312" w:lineRule="auto"/>
        <w:rPr>
          <w:rFonts w:ascii="Arial"/>
          <w:color w:val="auto"/>
          <w:sz w:val="21"/>
          <w:highlight w:val="none"/>
        </w:rPr>
      </w:pPr>
    </w:p>
    <w:p>
      <w:pPr>
        <w:spacing w:line="312" w:lineRule="auto"/>
        <w:rPr>
          <w:rFonts w:ascii="Arial"/>
          <w:color w:val="auto"/>
          <w:sz w:val="21"/>
          <w:highlight w:val="none"/>
        </w:rPr>
      </w:pPr>
    </w:p>
    <w:p>
      <w:pPr>
        <w:spacing w:before="74" w:line="227" w:lineRule="auto"/>
        <w:ind w:left="474"/>
        <w:rPr>
          <w:rFonts w:ascii="宋体" w:hAnsi="宋体" w:eastAsia="宋体" w:cs="宋体"/>
          <w:color w:val="auto"/>
          <w:spacing w:val="6"/>
          <w:sz w:val="23"/>
          <w:szCs w:val="23"/>
          <w:highlight w:val="none"/>
        </w:rPr>
      </w:pPr>
      <w:r>
        <w:rPr>
          <w:rFonts w:ascii="宋体" w:hAnsi="宋体" w:eastAsia="宋体" w:cs="宋体"/>
          <w:color w:val="auto"/>
          <w:spacing w:val="-19"/>
          <w:sz w:val="23"/>
          <w:szCs w:val="23"/>
          <w:highlight w:val="none"/>
        </w:rPr>
        <w:t>项目编号</w:t>
      </w:r>
      <w:r>
        <w:rPr>
          <w:rFonts w:hint="eastAsia" w:ascii="宋体" w:hAnsi="宋体" w:eastAsia="宋体" w:cs="宋体"/>
          <w:color w:val="auto"/>
          <w:spacing w:val="-19"/>
          <w:sz w:val="23"/>
          <w:szCs w:val="23"/>
          <w:highlight w:val="none"/>
          <w:lang w:eastAsia="zh-CN"/>
        </w:rPr>
        <w:t>：</w:t>
      </w:r>
      <w:r>
        <w:rPr>
          <w:rFonts w:hint="eastAsia" w:ascii="宋体" w:hAnsi="宋体" w:eastAsia="宋体" w:cs="宋体"/>
          <w:color w:val="auto"/>
          <w:spacing w:val="-19"/>
          <w:sz w:val="23"/>
          <w:szCs w:val="23"/>
          <w:highlight w:val="none"/>
          <w:u w:val="single"/>
          <w:lang w:val="en-US" w:eastAsia="zh-CN"/>
        </w:rPr>
        <w:t xml:space="preserve">                  </w:t>
      </w:r>
      <w:r>
        <w:rPr>
          <w:rFonts w:hint="eastAsia" w:ascii="宋体" w:hAnsi="宋体" w:eastAsia="宋体" w:cs="宋体"/>
          <w:color w:val="auto"/>
          <w:spacing w:val="-19"/>
          <w:sz w:val="23"/>
          <w:szCs w:val="23"/>
          <w:highlight w:val="none"/>
          <w:lang w:val="en-US" w:eastAsia="zh-CN"/>
        </w:rPr>
        <w:t xml:space="preserve">         </w:t>
      </w:r>
      <w:r>
        <w:rPr>
          <w:rFonts w:ascii="宋体" w:hAnsi="宋体" w:eastAsia="宋体" w:cs="宋体"/>
          <w:color w:val="auto"/>
          <w:spacing w:val="-19"/>
          <w:sz w:val="23"/>
          <w:szCs w:val="23"/>
          <w:highlight w:val="none"/>
        </w:rPr>
        <w:t>包号：</w:t>
      </w:r>
      <w:r>
        <w:rPr>
          <w:rFonts w:ascii="宋体" w:hAnsi="宋体" w:eastAsia="宋体" w:cs="宋体"/>
          <w:color w:val="auto"/>
          <w:spacing w:val="1"/>
          <w:sz w:val="23"/>
          <w:szCs w:val="23"/>
          <w:highlight w:val="none"/>
          <w:u w:val="single" w:color="auto"/>
        </w:rPr>
        <w:t xml:space="preserve">                      </w:t>
      </w:r>
      <w:r>
        <w:rPr>
          <w:rFonts w:ascii="宋体" w:hAnsi="宋体" w:eastAsia="宋体" w:cs="宋体"/>
          <w:color w:val="auto"/>
          <w:spacing w:val="6"/>
          <w:sz w:val="23"/>
          <w:szCs w:val="23"/>
          <w:highlight w:val="none"/>
        </w:rPr>
        <w:t xml:space="preserve">     </w:t>
      </w:r>
    </w:p>
    <w:p>
      <w:pPr>
        <w:spacing w:before="74" w:line="227" w:lineRule="auto"/>
        <w:ind w:left="474"/>
        <w:rPr>
          <w:rFonts w:ascii="宋体" w:hAnsi="宋体" w:eastAsia="宋体" w:cs="宋体"/>
          <w:color w:val="auto"/>
          <w:sz w:val="23"/>
          <w:szCs w:val="23"/>
          <w:highlight w:val="none"/>
        </w:rPr>
      </w:pPr>
      <w:r>
        <w:rPr>
          <w:rFonts w:ascii="宋体" w:hAnsi="宋体" w:eastAsia="宋体" w:cs="宋体"/>
          <w:color w:val="auto"/>
          <w:spacing w:val="-19"/>
          <w:sz w:val="23"/>
          <w:szCs w:val="23"/>
          <w:highlight w:val="none"/>
        </w:rPr>
        <w:t>项目名称：</w:t>
      </w:r>
      <w:r>
        <w:rPr>
          <w:rFonts w:ascii="宋体" w:hAnsi="宋体" w:eastAsia="宋体" w:cs="宋体"/>
          <w:color w:val="auto"/>
          <w:sz w:val="23"/>
          <w:szCs w:val="23"/>
          <w:highlight w:val="none"/>
          <w:u w:val="single" w:color="auto"/>
        </w:rPr>
        <w:t xml:space="preserve">             </w:t>
      </w:r>
      <w:r>
        <w:rPr>
          <w:rFonts w:hint="eastAsia" w:ascii="宋体" w:hAnsi="宋体" w:eastAsia="宋体" w:cs="宋体"/>
          <w:color w:val="auto"/>
          <w:sz w:val="23"/>
          <w:szCs w:val="23"/>
          <w:highlight w:val="none"/>
          <w:u w:val="single" w:color="auto"/>
          <w:lang w:val="en-US" w:eastAsia="zh-CN"/>
        </w:rPr>
        <w:t xml:space="preserve"> </w:t>
      </w:r>
      <w:r>
        <w:rPr>
          <w:rFonts w:ascii="宋体" w:hAnsi="宋体" w:eastAsia="宋体" w:cs="宋体"/>
          <w:color w:val="auto"/>
          <w:sz w:val="23"/>
          <w:szCs w:val="23"/>
          <w:highlight w:val="none"/>
          <w:u w:val="single" w:color="auto"/>
        </w:rPr>
        <w:t xml:space="preserve"> </w:t>
      </w:r>
    </w:p>
    <w:p>
      <w:pPr>
        <w:spacing w:line="112" w:lineRule="exact"/>
        <w:rPr>
          <w:rFonts w:hint="default" w:eastAsia="宋体"/>
          <w:color w:val="auto"/>
          <w:highlight w:val="none"/>
          <w:lang w:val="en-US" w:eastAsia="zh-CN"/>
        </w:rPr>
      </w:pPr>
      <w:r>
        <w:rPr>
          <w:rFonts w:hint="eastAsia" w:eastAsia="宋体"/>
          <w:color w:val="auto"/>
          <w:highlight w:val="none"/>
          <w:lang w:val="en-US" w:eastAsia="zh-CN"/>
        </w:rPr>
        <w:t xml:space="preserve">  </w:t>
      </w:r>
    </w:p>
    <w:tbl>
      <w:tblPr>
        <w:tblStyle w:val="20"/>
        <w:tblW w:w="929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64"/>
        <w:gridCol w:w="1758"/>
        <w:gridCol w:w="1668"/>
        <w:gridCol w:w="1688"/>
        <w:gridCol w:w="1868"/>
        <w:gridCol w:w="114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1164" w:type="dxa"/>
            <w:vAlign w:val="top"/>
          </w:tcPr>
          <w:p>
            <w:pPr>
              <w:spacing w:line="276" w:lineRule="auto"/>
              <w:rPr>
                <w:rFonts w:ascii="Arial"/>
                <w:color w:val="auto"/>
                <w:sz w:val="21"/>
                <w:highlight w:val="none"/>
              </w:rPr>
            </w:pPr>
          </w:p>
          <w:p>
            <w:pPr>
              <w:spacing w:before="78" w:line="221" w:lineRule="auto"/>
              <w:ind w:left="335"/>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序号</w:t>
            </w:r>
          </w:p>
        </w:tc>
        <w:tc>
          <w:tcPr>
            <w:tcW w:w="1758" w:type="dxa"/>
            <w:vAlign w:val="top"/>
          </w:tcPr>
          <w:p>
            <w:pPr>
              <w:spacing w:before="195" w:line="234" w:lineRule="auto"/>
              <w:ind w:left="290" w:right="111" w:hanging="140"/>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招标文件条目</w:t>
            </w:r>
            <w:r>
              <w:rPr>
                <w:rFonts w:ascii="宋体" w:hAnsi="宋体" w:eastAsia="宋体" w:cs="宋体"/>
                <w:color w:val="auto"/>
                <w:spacing w:val="2"/>
                <w:sz w:val="24"/>
                <w:szCs w:val="24"/>
                <w:highlight w:val="none"/>
              </w:rPr>
              <w:t xml:space="preserve"> </w:t>
            </w:r>
            <w:r>
              <w:rPr>
                <w:rFonts w:ascii="宋体" w:hAnsi="宋体" w:eastAsia="宋体" w:cs="宋体"/>
                <w:color w:val="auto"/>
                <w:spacing w:val="10"/>
                <w:sz w:val="24"/>
                <w:szCs w:val="24"/>
                <w:highlight w:val="none"/>
              </w:rPr>
              <w:t>号(页码)</w:t>
            </w:r>
          </w:p>
        </w:tc>
        <w:tc>
          <w:tcPr>
            <w:tcW w:w="1668" w:type="dxa"/>
            <w:vAlign w:val="top"/>
          </w:tcPr>
          <w:p>
            <w:pPr>
              <w:spacing w:line="275" w:lineRule="auto"/>
              <w:rPr>
                <w:rFonts w:ascii="Arial"/>
                <w:color w:val="auto"/>
                <w:sz w:val="21"/>
                <w:highlight w:val="none"/>
              </w:rPr>
            </w:pPr>
          </w:p>
          <w:p>
            <w:pPr>
              <w:spacing w:before="78" w:line="219" w:lineRule="auto"/>
              <w:ind w:left="123"/>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招标文件要求</w:t>
            </w:r>
          </w:p>
        </w:tc>
        <w:tc>
          <w:tcPr>
            <w:tcW w:w="1688" w:type="dxa"/>
            <w:vAlign w:val="top"/>
          </w:tcPr>
          <w:p>
            <w:pPr>
              <w:spacing w:line="275" w:lineRule="auto"/>
              <w:rPr>
                <w:rFonts w:ascii="Arial"/>
                <w:color w:val="auto"/>
                <w:sz w:val="21"/>
                <w:highlight w:val="none"/>
              </w:rPr>
            </w:pPr>
          </w:p>
          <w:p>
            <w:pPr>
              <w:spacing w:before="78" w:line="219" w:lineRule="auto"/>
              <w:ind w:left="115"/>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投标文件内容</w:t>
            </w:r>
          </w:p>
        </w:tc>
        <w:tc>
          <w:tcPr>
            <w:tcW w:w="1868" w:type="dxa"/>
            <w:vAlign w:val="top"/>
          </w:tcPr>
          <w:p>
            <w:pPr>
              <w:spacing w:line="275" w:lineRule="auto"/>
              <w:rPr>
                <w:rFonts w:ascii="Arial"/>
                <w:color w:val="auto"/>
                <w:sz w:val="21"/>
                <w:highlight w:val="none"/>
              </w:rPr>
            </w:pPr>
          </w:p>
          <w:p>
            <w:pPr>
              <w:spacing w:before="78" w:line="219" w:lineRule="auto"/>
              <w:ind w:left="446"/>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偏离情况</w:t>
            </w:r>
          </w:p>
        </w:tc>
        <w:tc>
          <w:tcPr>
            <w:tcW w:w="1144" w:type="dxa"/>
            <w:vAlign w:val="top"/>
          </w:tcPr>
          <w:p>
            <w:pPr>
              <w:spacing w:line="275" w:lineRule="auto"/>
              <w:rPr>
                <w:rFonts w:ascii="Arial"/>
                <w:color w:val="auto"/>
                <w:sz w:val="21"/>
                <w:highlight w:val="none"/>
              </w:rPr>
            </w:pPr>
          </w:p>
          <w:p>
            <w:pPr>
              <w:spacing w:before="78" w:line="219" w:lineRule="auto"/>
              <w:ind w:left="329"/>
              <w:rPr>
                <w:rFonts w:ascii="宋体" w:hAnsi="宋体" w:eastAsia="宋体" w:cs="宋体"/>
                <w:color w:val="auto"/>
                <w:sz w:val="24"/>
                <w:szCs w:val="24"/>
                <w:highlight w:val="none"/>
              </w:rPr>
            </w:pPr>
            <w:r>
              <w:rPr>
                <w:rFonts w:ascii="宋体" w:hAnsi="宋体" w:eastAsia="宋体" w:cs="宋体"/>
                <w:color w:val="auto"/>
                <w:spacing w:val="13"/>
                <w:sz w:val="24"/>
                <w:szCs w:val="24"/>
                <w:highlight w:val="none"/>
              </w:rPr>
              <w:t>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48" w:hRule="atLeast"/>
        </w:trPr>
        <w:tc>
          <w:tcPr>
            <w:tcW w:w="9290" w:type="dxa"/>
            <w:gridSpan w:val="6"/>
            <w:vAlign w:val="top"/>
          </w:tcPr>
          <w:p>
            <w:pPr>
              <w:spacing w:before="57" w:line="219" w:lineRule="auto"/>
              <w:ind w:left="128"/>
              <w:rPr>
                <w:rFonts w:ascii="宋体" w:hAnsi="宋体" w:eastAsia="宋体" w:cs="宋体"/>
                <w:color w:val="auto"/>
                <w:sz w:val="24"/>
                <w:szCs w:val="24"/>
                <w:highlight w:val="none"/>
              </w:rPr>
            </w:pPr>
            <w:r>
              <w:rPr>
                <w:rFonts w:ascii="宋体" w:hAnsi="宋体" w:eastAsia="宋体" w:cs="宋体"/>
                <w:b/>
                <w:bCs/>
                <w:color w:val="auto"/>
                <w:spacing w:val="2"/>
                <w:sz w:val="24"/>
                <w:szCs w:val="24"/>
                <w:highlight w:val="none"/>
              </w:rPr>
              <w:t>对本项目合同条款的偏离情况</w:t>
            </w:r>
            <w:r>
              <w:rPr>
                <w:rFonts w:ascii="宋体" w:hAnsi="宋体" w:eastAsia="宋体" w:cs="宋体"/>
                <w:color w:val="auto"/>
                <w:spacing w:val="2"/>
                <w:sz w:val="24"/>
                <w:szCs w:val="24"/>
                <w:highlight w:val="none"/>
              </w:rPr>
              <w:t>(应进行选择，未选择</w:t>
            </w:r>
            <w:r>
              <w:rPr>
                <w:rFonts w:ascii="宋体" w:hAnsi="宋体" w:eastAsia="宋体" w:cs="宋体"/>
                <w:b/>
                <w:bCs/>
                <w:color w:val="auto"/>
                <w:spacing w:val="2"/>
                <w:sz w:val="24"/>
                <w:szCs w:val="24"/>
                <w:highlight w:val="none"/>
              </w:rPr>
              <w:t>投标无效)</w:t>
            </w:r>
            <w:r>
              <w:rPr>
                <w:rFonts w:ascii="宋体" w:hAnsi="宋体" w:eastAsia="宋体" w:cs="宋体"/>
                <w:color w:val="auto"/>
                <w:spacing w:val="2"/>
                <w:sz w:val="24"/>
                <w:szCs w:val="24"/>
                <w:highlight w:val="none"/>
              </w:rPr>
              <w:t>:</w:t>
            </w:r>
          </w:p>
          <w:p>
            <w:pPr>
              <w:tabs>
                <w:tab w:val="left" w:pos="9240"/>
              </w:tabs>
              <w:spacing w:before="6" w:line="241" w:lineRule="auto"/>
              <w:ind w:right="105" w:firstLine="240" w:firstLineChars="100"/>
              <w:rPr>
                <w:rFonts w:ascii="宋体" w:hAnsi="宋体" w:eastAsia="宋体" w:cs="宋体"/>
                <w:color w:val="auto"/>
                <w:sz w:val="24"/>
                <w:szCs w:val="24"/>
                <w:highlight w:val="none"/>
              </w:rPr>
            </w:pPr>
            <w:r>
              <w:rPr>
                <w:rFonts w:ascii="Wingdings 2" w:hAnsi="Wingdings 2"/>
                <w:color w:val="auto"/>
                <w:sz w:val="24"/>
                <w:highlight w:val="none"/>
              </w:rPr>
              <w:t>£</w:t>
            </w:r>
            <w:r>
              <w:rPr>
                <w:rFonts w:ascii="宋体" w:hAnsi="宋体" w:eastAsia="宋体" w:cs="宋体"/>
                <w:b/>
                <w:bCs/>
                <w:color w:val="auto"/>
                <w:sz w:val="24"/>
                <w:szCs w:val="24"/>
                <w:highlight w:val="none"/>
              </w:rPr>
              <w:t>无偏离</w:t>
            </w:r>
            <w:r>
              <w:rPr>
                <w:rFonts w:ascii="宋体" w:hAnsi="宋体" w:eastAsia="宋体" w:cs="宋体"/>
                <w:color w:val="auto"/>
                <w:sz w:val="24"/>
                <w:szCs w:val="24"/>
                <w:highlight w:val="none"/>
              </w:rPr>
              <w:t>(如无偏离，仅选择无偏离即可；无偏离即为对合同条款中的所有要求，均视</w:t>
            </w:r>
            <w:r>
              <w:rPr>
                <w:rFonts w:ascii="宋体" w:hAnsi="宋体" w:eastAsia="宋体" w:cs="宋体"/>
                <w:color w:val="auto"/>
                <w:spacing w:val="3"/>
                <w:sz w:val="24"/>
                <w:szCs w:val="24"/>
                <w:highlight w:val="none"/>
              </w:rPr>
              <w:t>作供应商已对之理解和响应。)</w:t>
            </w:r>
          </w:p>
          <w:p>
            <w:pPr>
              <w:spacing w:before="12" w:line="225" w:lineRule="auto"/>
              <w:ind w:right="108" w:firstLine="240" w:firstLineChars="100"/>
              <w:rPr>
                <w:rFonts w:ascii="宋体" w:hAnsi="宋体" w:eastAsia="宋体" w:cs="宋体"/>
                <w:color w:val="auto"/>
                <w:sz w:val="23"/>
                <w:szCs w:val="23"/>
                <w:highlight w:val="none"/>
              </w:rPr>
            </w:pPr>
            <w:r>
              <w:rPr>
                <w:rFonts w:ascii="Wingdings 2" w:hAnsi="Wingdings 2"/>
                <w:color w:val="auto"/>
                <w:sz w:val="24"/>
                <w:highlight w:val="none"/>
              </w:rPr>
              <w:t>£</w:t>
            </w:r>
            <w:r>
              <w:rPr>
                <w:rFonts w:ascii="宋体" w:hAnsi="宋体" w:eastAsia="宋体" w:cs="宋体"/>
                <w:b/>
                <w:bCs/>
                <w:color w:val="auto"/>
                <w:spacing w:val="12"/>
                <w:sz w:val="23"/>
                <w:szCs w:val="23"/>
                <w:highlight w:val="none"/>
              </w:rPr>
              <w:t>有偏离</w:t>
            </w:r>
            <w:r>
              <w:rPr>
                <w:rFonts w:ascii="宋体" w:hAnsi="宋体" w:eastAsia="宋体" w:cs="宋体"/>
                <w:color w:val="auto"/>
                <w:spacing w:val="12"/>
                <w:sz w:val="23"/>
                <w:szCs w:val="23"/>
                <w:highlight w:val="none"/>
              </w:rPr>
              <w:t>(如有偏离，则应在本表中对偏离项逐一列明，否则</w:t>
            </w:r>
            <w:r>
              <w:rPr>
                <w:rFonts w:ascii="宋体" w:hAnsi="宋体" w:eastAsia="宋体" w:cs="宋体"/>
                <w:b/>
                <w:bCs/>
                <w:color w:val="auto"/>
                <w:spacing w:val="12"/>
                <w:sz w:val="23"/>
                <w:szCs w:val="23"/>
                <w:highlight w:val="none"/>
              </w:rPr>
              <w:t>投标无效；</w:t>
            </w:r>
            <w:r>
              <w:rPr>
                <w:rFonts w:ascii="宋体" w:hAnsi="宋体" w:eastAsia="宋体" w:cs="宋体"/>
                <w:color w:val="auto"/>
                <w:spacing w:val="12"/>
                <w:sz w:val="23"/>
                <w:szCs w:val="23"/>
                <w:highlight w:val="none"/>
              </w:rPr>
              <w:t>对合同条款中</w:t>
            </w:r>
            <w:r>
              <w:rPr>
                <w:rFonts w:ascii="宋体" w:hAnsi="宋体" w:eastAsia="宋体" w:cs="宋体"/>
                <w:color w:val="auto"/>
                <w:spacing w:val="11"/>
                <w:sz w:val="23"/>
                <w:szCs w:val="23"/>
                <w:highlight w:val="none"/>
              </w:rPr>
              <w:t>的所有要求，除本表列明的偏离外，均视作供应商已对之理解和响应。)</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1164" w:type="dxa"/>
            <w:vAlign w:val="top"/>
          </w:tcPr>
          <w:p>
            <w:pPr>
              <w:rPr>
                <w:rFonts w:ascii="Arial"/>
                <w:color w:val="auto"/>
                <w:sz w:val="21"/>
                <w:highlight w:val="none"/>
              </w:rPr>
            </w:pPr>
          </w:p>
        </w:tc>
        <w:tc>
          <w:tcPr>
            <w:tcW w:w="1758" w:type="dxa"/>
            <w:vAlign w:val="top"/>
          </w:tcPr>
          <w:p>
            <w:pPr>
              <w:rPr>
                <w:rFonts w:ascii="Arial"/>
                <w:color w:val="auto"/>
                <w:sz w:val="21"/>
                <w:highlight w:val="none"/>
              </w:rPr>
            </w:pPr>
          </w:p>
        </w:tc>
        <w:tc>
          <w:tcPr>
            <w:tcW w:w="1668" w:type="dxa"/>
            <w:vAlign w:val="top"/>
          </w:tcPr>
          <w:p>
            <w:pPr>
              <w:rPr>
                <w:rFonts w:ascii="Arial"/>
                <w:color w:val="auto"/>
                <w:sz w:val="21"/>
                <w:highlight w:val="none"/>
              </w:rPr>
            </w:pPr>
          </w:p>
        </w:tc>
        <w:tc>
          <w:tcPr>
            <w:tcW w:w="1688" w:type="dxa"/>
            <w:vAlign w:val="top"/>
          </w:tcPr>
          <w:p>
            <w:pPr>
              <w:rPr>
                <w:rFonts w:ascii="Arial"/>
                <w:color w:val="auto"/>
                <w:sz w:val="21"/>
                <w:highlight w:val="none"/>
              </w:rPr>
            </w:pPr>
          </w:p>
        </w:tc>
        <w:tc>
          <w:tcPr>
            <w:tcW w:w="1868" w:type="dxa"/>
            <w:vAlign w:val="top"/>
          </w:tcPr>
          <w:p>
            <w:pPr>
              <w:rPr>
                <w:rFonts w:ascii="Arial"/>
                <w:color w:val="auto"/>
                <w:sz w:val="21"/>
                <w:highlight w:val="none"/>
              </w:rPr>
            </w:pPr>
          </w:p>
        </w:tc>
        <w:tc>
          <w:tcPr>
            <w:tcW w:w="1144" w:type="dxa"/>
            <w:vAlign w:val="top"/>
          </w:tcPr>
          <w:p>
            <w:pPr>
              <w:rPr>
                <w:rFonts w:ascii="Arial"/>
                <w:color w:val="auto"/>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8" w:hRule="atLeast"/>
        </w:trPr>
        <w:tc>
          <w:tcPr>
            <w:tcW w:w="1164" w:type="dxa"/>
            <w:vAlign w:val="top"/>
          </w:tcPr>
          <w:p>
            <w:pPr>
              <w:rPr>
                <w:rFonts w:ascii="Arial"/>
                <w:color w:val="auto"/>
                <w:sz w:val="21"/>
                <w:highlight w:val="none"/>
              </w:rPr>
            </w:pPr>
          </w:p>
        </w:tc>
        <w:tc>
          <w:tcPr>
            <w:tcW w:w="1758" w:type="dxa"/>
            <w:vAlign w:val="top"/>
          </w:tcPr>
          <w:p>
            <w:pPr>
              <w:rPr>
                <w:rFonts w:ascii="Arial"/>
                <w:color w:val="auto"/>
                <w:sz w:val="21"/>
                <w:highlight w:val="none"/>
              </w:rPr>
            </w:pPr>
          </w:p>
        </w:tc>
        <w:tc>
          <w:tcPr>
            <w:tcW w:w="1668" w:type="dxa"/>
            <w:vAlign w:val="top"/>
          </w:tcPr>
          <w:p>
            <w:pPr>
              <w:rPr>
                <w:rFonts w:ascii="Arial"/>
                <w:color w:val="auto"/>
                <w:sz w:val="21"/>
                <w:highlight w:val="none"/>
              </w:rPr>
            </w:pPr>
          </w:p>
        </w:tc>
        <w:tc>
          <w:tcPr>
            <w:tcW w:w="1688" w:type="dxa"/>
            <w:vAlign w:val="top"/>
          </w:tcPr>
          <w:p>
            <w:pPr>
              <w:rPr>
                <w:rFonts w:ascii="Arial"/>
                <w:color w:val="auto"/>
                <w:sz w:val="21"/>
                <w:highlight w:val="none"/>
              </w:rPr>
            </w:pPr>
          </w:p>
        </w:tc>
        <w:tc>
          <w:tcPr>
            <w:tcW w:w="1868" w:type="dxa"/>
            <w:vAlign w:val="top"/>
          </w:tcPr>
          <w:p>
            <w:pPr>
              <w:rPr>
                <w:rFonts w:ascii="Arial"/>
                <w:color w:val="auto"/>
                <w:sz w:val="21"/>
                <w:highlight w:val="none"/>
              </w:rPr>
            </w:pPr>
          </w:p>
        </w:tc>
        <w:tc>
          <w:tcPr>
            <w:tcW w:w="1144" w:type="dxa"/>
            <w:vAlign w:val="top"/>
          </w:tcPr>
          <w:p>
            <w:pPr>
              <w:rPr>
                <w:rFonts w:ascii="Arial"/>
                <w:color w:val="auto"/>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8" w:hRule="atLeast"/>
        </w:trPr>
        <w:tc>
          <w:tcPr>
            <w:tcW w:w="1164" w:type="dxa"/>
            <w:vAlign w:val="top"/>
          </w:tcPr>
          <w:p>
            <w:pPr>
              <w:rPr>
                <w:rFonts w:ascii="Arial"/>
                <w:color w:val="auto"/>
                <w:sz w:val="21"/>
                <w:highlight w:val="none"/>
              </w:rPr>
            </w:pPr>
          </w:p>
        </w:tc>
        <w:tc>
          <w:tcPr>
            <w:tcW w:w="1758" w:type="dxa"/>
            <w:vAlign w:val="top"/>
          </w:tcPr>
          <w:p>
            <w:pPr>
              <w:rPr>
                <w:rFonts w:ascii="Arial"/>
                <w:color w:val="auto"/>
                <w:sz w:val="21"/>
                <w:highlight w:val="none"/>
              </w:rPr>
            </w:pPr>
          </w:p>
        </w:tc>
        <w:tc>
          <w:tcPr>
            <w:tcW w:w="1668" w:type="dxa"/>
            <w:vAlign w:val="top"/>
          </w:tcPr>
          <w:p>
            <w:pPr>
              <w:rPr>
                <w:rFonts w:ascii="Arial"/>
                <w:color w:val="auto"/>
                <w:sz w:val="21"/>
                <w:highlight w:val="none"/>
              </w:rPr>
            </w:pPr>
          </w:p>
        </w:tc>
        <w:tc>
          <w:tcPr>
            <w:tcW w:w="1688" w:type="dxa"/>
            <w:vAlign w:val="top"/>
          </w:tcPr>
          <w:p>
            <w:pPr>
              <w:rPr>
                <w:rFonts w:ascii="Arial"/>
                <w:color w:val="auto"/>
                <w:sz w:val="21"/>
                <w:highlight w:val="none"/>
              </w:rPr>
            </w:pPr>
          </w:p>
        </w:tc>
        <w:tc>
          <w:tcPr>
            <w:tcW w:w="1868" w:type="dxa"/>
            <w:vAlign w:val="top"/>
          </w:tcPr>
          <w:p>
            <w:pPr>
              <w:rPr>
                <w:rFonts w:ascii="Arial"/>
                <w:color w:val="auto"/>
                <w:sz w:val="21"/>
                <w:highlight w:val="none"/>
              </w:rPr>
            </w:pPr>
          </w:p>
        </w:tc>
        <w:tc>
          <w:tcPr>
            <w:tcW w:w="1144" w:type="dxa"/>
            <w:vAlign w:val="top"/>
          </w:tcPr>
          <w:p>
            <w:pPr>
              <w:rPr>
                <w:rFonts w:ascii="Arial"/>
                <w:color w:val="auto"/>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4" w:hRule="atLeast"/>
        </w:trPr>
        <w:tc>
          <w:tcPr>
            <w:tcW w:w="1164" w:type="dxa"/>
            <w:vAlign w:val="top"/>
          </w:tcPr>
          <w:p>
            <w:pPr>
              <w:rPr>
                <w:rFonts w:ascii="Arial"/>
                <w:color w:val="auto"/>
                <w:sz w:val="21"/>
                <w:highlight w:val="none"/>
              </w:rPr>
            </w:pPr>
          </w:p>
        </w:tc>
        <w:tc>
          <w:tcPr>
            <w:tcW w:w="1758" w:type="dxa"/>
            <w:vAlign w:val="top"/>
          </w:tcPr>
          <w:p>
            <w:pPr>
              <w:rPr>
                <w:rFonts w:ascii="Arial"/>
                <w:color w:val="auto"/>
                <w:sz w:val="21"/>
                <w:highlight w:val="none"/>
              </w:rPr>
            </w:pPr>
          </w:p>
        </w:tc>
        <w:tc>
          <w:tcPr>
            <w:tcW w:w="1668" w:type="dxa"/>
            <w:vAlign w:val="top"/>
          </w:tcPr>
          <w:p>
            <w:pPr>
              <w:rPr>
                <w:rFonts w:ascii="Arial"/>
                <w:color w:val="auto"/>
                <w:sz w:val="21"/>
                <w:highlight w:val="none"/>
              </w:rPr>
            </w:pPr>
          </w:p>
        </w:tc>
        <w:tc>
          <w:tcPr>
            <w:tcW w:w="1688" w:type="dxa"/>
            <w:vAlign w:val="top"/>
          </w:tcPr>
          <w:p>
            <w:pPr>
              <w:rPr>
                <w:rFonts w:ascii="Arial"/>
                <w:color w:val="auto"/>
                <w:sz w:val="21"/>
                <w:highlight w:val="none"/>
              </w:rPr>
            </w:pPr>
          </w:p>
        </w:tc>
        <w:tc>
          <w:tcPr>
            <w:tcW w:w="1868" w:type="dxa"/>
            <w:vAlign w:val="top"/>
          </w:tcPr>
          <w:p>
            <w:pPr>
              <w:rPr>
                <w:rFonts w:ascii="Arial"/>
                <w:color w:val="auto"/>
                <w:sz w:val="21"/>
                <w:highlight w:val="none"/>
              </w:rPr>
            </w:pPr>
          </w:p>
        </w:tc>
        <w:tc>
          <w:tcPr>
            <w:tcW w:w="1144" w:type="dxa"/>
            <w:vAlign w:val="top"/>
          </w:tcPr>
          <w:p>
            <w:pPr>
              <w:rPr>
                <w:rFonts w:ascii="Arial"/>
                <w:color w:val="auto"/>
                <w:sz w:val="21"/>
                <w:highlight w:val="none"/>
              </w:rPr>
            </w:pPr>
          </w:p>
        </w:tc>
      </w:tr>
    </w:tbl>
    <w:p>
      <w:pPr>
        <w:spacing w:line="268" w:lineRule="auto"/>
        <w:rPr>
          <w:rFonts w:ascii="Arial"/>
          <w:color w:val="auto"/>
          <w:sz w:val="21"/>
          <w:highlight w:val="none"/>
        </w:rPr>
      </w:pPr>
    </w:p>
    <w:p>
      <w:pPr>
        <w:spacing w:before="75" w:line="219" w:lineRule="auto"/>
        <w:ind w:left="115"/>
        <w:rPr>
          <w:rFonts w:ascii="宋体" w:hAnsi="宋体" w:eastAsia="宋体" w:cs="宋体"/>
          <w:color w:val="auto"/>
          <w:sz w:val="23"/>
          <w:szCs w:val="23"/>
          <w:highlight w:val="none"/>
        </w:rPr>
      </w:pPr>
      <w:r>
        <w:rPr>
          <w:rFonts w:ascii="宋体" w:hAnsi="宋体" w:eastAsia="宋体" w:cs="宋体"/>
          <w:color w:val="auto"/>
          <w:spacing w:val="-5"/>
          <w:sz w:val="23"/>
          <w:szCs w:val="23"/>
          <w:highlight w:val="none"/>
        </w:rPr>
        <w:t>注：“偏离情况"列应据实填写"正偏离"或“</w:t>
      </w:r>
      <w:r>
        <w:rPr>
          <w:rFonts w:ascii="宋体" w:hAnsi="宋体" w:eastAsia="宋体" w:cs="宋体"/>
          <w:color w:val="auto"/>
          <w:spacing w:val="-6"/>
          <w:sz w:val="23"/>
          <w:szCs w:val="23"/>
          <w:highlight w:val="none"/>
        </w:rPr>
        <w:t>负偏离”。</w:t>
      </w:r>
    </w:p>
    <w:p>
      <w:pPr>
        <w:spacing w:line="281" w:lineRule="auto"/>
        <w:rPr>
          <w:rFonts w:ascii="Arial"/>
          <w:color w:val="auto"/>
          <w:sz w:val="21"/>
          <w:highlight w:val="none"/>
        </w:rPr>
      </w:pPr>
    </w:p>
    <w:p>
      <w:pPr>
        <w:spacing w:line="282" w:lineRule="auto"/>
        <w:rPr>
          <w:rFonts w:ascii="Arial"/>
          <w:color w:val="auto"/>
          <w:sz w:val="21"/>
          <w:highlight w:val="none"/>
        </w:rPr>
      </w:pPr>
    </w:p>
    <w:p>
      <w:pPr>
        <w:spacing w:line="282" w:lineRule="auto"/>
        <w:rPr>
          <w:rFonts w:ascii="Arial"/>
          <w:color w:val="auto"/>
          <w:sz w:val="21"/>
          <w:highlight w:val="none"/>
        </w:rPr>
      </w:pPr>
    </w:p>
    <w:p>
      <w:pPr>
        <w:spacing w:before="76" w:line="402" w:lineRule="auto"/>
        <w:ind w:left="115"/>
        <w:rPr>
          <w:rFonts w:ascii="宋体" w:hAnsi="宋体" w:eastAsia="宋体" w:cs="宋体"/>
          <w:color w:val="auto"/>
          <w:sz w:val="23"/>
          <w:szCs w:val="23"/>
          <w:highlight w:val="none"/>
        </w:rPr>
      </w:pPr>
      <w:r>
        <w:rPr>
          <w:rFonts w:ascii="宋体" w:hAnsi="宋体" w:eastAsia="宋体" w:cs="宋体"/>
          <w:color w:val="auto"/>
          <w:spacing w:val="18"/>
          <w:sz w:val="23"/>
          <w:szCs w:val="23"/>
          <w:highlight w:val="none"/>
        </w:rPr>
        <w:t>投标人名称(加盖公章):</w:t>
      </w:r>
      <w:r>
        <w:rPr>
          <w:rFonts w:ascii="宋体" w:hAnsi="宋体" w:eastAsia="宋体" w:cs="宋体"/>
          <w:color w:val="auto"/>
          <w:sz w:val="23"/>
          <w:szCs w:val="23"/>
          <w:highlight w:val="none"/>
          <w:u w:val="single" w:color="auto"/>
        </w:rPr>
        <w:t xml:space="preserve">              </w:t>
      </w:r>
    </w:p>
    <w:p>
      <w:pPr>
        <w:spacing w:line="219" w:lineRule="auto"/>
        <w:ind w:left="165"/>
        <w:rPr>
          <w:rFonts w:ascii="宋体" w:hAnsi="宋体" w:eastAsia="宋体" w:cs="宋体"/>
          <w:color w:val="auto"/>
          <w:sz w:val="23"/>
          <w:szCs w:val="23"/>
          <w:highlight w:val="none"/>
        </w:rPr>
      </w:pPr>
      <w:r>
        <w:rPr>
          <w:rFonts w:ascii="宋体" w:hAnsi="宋体" w:eastAsia="宋体" w:cs="宋体"/>
          <w:color w:val="auto"/>
          <w:spacing w:val="-25"/>
          <w:sz w:val="23"/>
          <w:szCs w:val="23"/>
          <w:highlight w:val="none"/>
        </w:rPr>
        <w:t>日期：</w:t>
      </w:r>
      <w:r>
        <w:rPr>
          <w:rFonts w:ascii="宋体" w:hAnsi="宋体" w:eastAsia="宋体" w:cs="宋体"/>
          <w:color w:val="auto"/>
          <w:spacing w:val="-21"/>
          <w:sz w:val="23"/>
          <w:szCs w:val="23"/>
          <w:highlight w:val="none"/>
        </w:rPr>
        <w:t xml:space="preserve"> </w:t>
      </w:r>
      <w:r>
        <w:rPr>
          <w:rFonts w:ascii="宋体" w:hAnsi="宋体" w:eastAsia="宋体" w:cs="宋体"/>
          <w:color w:val="auto"/>
          <w:spacing w:val="7"/>
          <w:sz w:val="23"/>
          <w:szCs w:val="23"/>
          <w:highlight w:val="none"/>
          <w:u w:val="single" w:color="auto"/>
        </w:rPr>
        <w:t xml:space="preserve">     </w:t>
      </w:r>
      <w:r>
        <w:rPr>
          <w:rFonts w:ascii="宋体" w:hAnsi="宋体" w:eastAsia="宋体" w:cs="宋体"/>
          <w:color w:val="auto"/>
          <w:spacing w:val="-95"/>
          <w:sz w:val="23"/>
          <w:szCs w:val="23"/>
          <w:highlight w:val="none"/>
        </w:rPr>
        <w:t xml:space="preserve"> </w:t>
      </w:r>
      <w:r>
        <w:rPr>
          <w:rFonts w:ascii="宋体" w:hAnsi="宋体" w:eastAsia="宋体" w:cs="宋体"/>
          <w:color w:val="auto"/>
          <w:spacing w:val="-25"/>
          <w:sz w:val="23"/>
          <w:szCs w:val="23"/>
          <w:highlight w:val="none"/>
        </w:rPr>
        <w:t>年</w:t>
      </w:r>
      <w:r>
        <w:rPr>
          <w:rFonts w:ascii="宋体" w:hAnsi="宋体" w:eastAsia="宋体" w:cs="宋体"/>
          <w:color w:val="auto"/>
          <w:spacing w:val="-85"/>
          <w:sz w:val="23"/>
          <w:szCs w:val="23"/>
          <w:highlight w:val="none"/>
        </w:rPr>
        <w:t xml:space="preserve"> </w:t>
      </w:r>
      <w:r>
        <w:rPr>
          <w:rFonts w:ascii="宋体" w:hAnsi="宋体" w:eastAsia="宋体" w:cs="宋体"/>
          <w:color w:val="auto"/>
          <w:spacing w:val="8"/>
          <w:sz w:val="23"/>
          <w:szCs w:val="23"/>
          <w:highlight w:val="none"/>
          <w:u w:val="single" w:color="auto"/>
        </w:rPr>
        <w:t xml:space="preserve">      </w:t>
      </w:r>
      <w:r>
        <w:rPr>
          <w:rFonts w:ascii="宋体" w:hAnsi="宋体" w:eastAsia="宋体" w:cs="宋体"/>
          <w:color w:val="auto"/>
          <w:spacing w:val="-93"/>
          <w:sz w:val="23"/>
          <w:szCs w:val="23"/>
          <w:highlight w:val="none"/>
        </w:rPr>
        <w:t xml:space="preserve"> </w:t>
      </w:r>
      <w:r>
        <w:rPr>
          <w:rFonts w:ascii="宋体" w:hAnsi="宋体" w:eastAsia="宋体" w:cs="宋体"/>
          <w:color w:val="auto"/>
          <w:spacing w:val="-25"/>
          <w:sz w:val="23"/>
          <w:szCs w:val="23"/>
          <w:highlight w:val="none"/>
        </w:rPr>
        <w:t>月</w:t>
      </w:r>
      <w:r>
        <w:rPr>
          <w:rFonts w:ascii="宋体" w:hAnsi="宋体" w:eastAsia="宋体" w:cs="宋体"/>
          <w:color w:val="auto"/>
          <w:sz w:val="23"/>
          <w:szCs w:val="23"/>
          <w:highlight w:val="none"/>
          <w:u w:val="single" w:color="auto"/>
        </w:rPr>
        <w:t xml:space="preserve">      </w:t>
      </w:r>
      <w:r>
        <w:rPr>
          <w:rFonts w:ascii="宋体" w:hAnsi="宋体" w:eastAsia="宋体" w:cs="宋体"/>
          <w:color w:val="auto"/>
          <w:spacing w:val="-101"/>
          <w:sz w:val="23"/>
          <w:szCs w:val="23"/>
          <w:highlight w:val="none"/>
        </w:rPr>
        <w:t xml:space="preserve"> </w:t>
      </w:r>
      <w:r>
        <w:rPr>
          <w:rFonts w:ascii="宋体" w:hAnsi="宋体" w:eastAsia="宋体" w:cs="宋体"/>
          <w:color w:val="auto"/>
          <w:spacing w:val="-25"/>
          <w:sz w:val="23"/>
          <w:szCs w:val="23"/>
          <w:highlight w:val="none"/>
        </w:rPr>
        <w:t>日</w:t>
      </w:r>
    </w:p>
    <w:p>
      <w:pPr>
        <w:rPr>
          <w:color w:val="auto"/>
          <w:highlight w:val="none"/>
        </w:rPr>
        <w:sectPr>
          <w:headerReference r:id="rId82" w:type="default"/>
          <w:footerReference r:id="rId83" w:type="default"/>
          <w:pgSz w:w="11910" w:h="16840"/>
          <w:pgMar w:top="1066" w:right="1034" w:bottom="1035" w:left="1574" w:header="877" w:footer="886" w:gutter="0"/>
          <w:pgNumType w:fmt="decimal"/>
          <w:cols w:space="720" w:num="1"/>
        </w:sectPr>
      </w:pPr>
    </w:p>
    <w:p>
      <w:pPr>
        <w:spacing w:before="78" w:line="219" w:lineRule="auto"/>
        <w:ind w:left="275"/>
        <w:outlineLvl w:val="2"/>
        <w:rPr>
          <w:rFonts w:ascii="宋体" w:hAnsi="宋体" w:eastAsia="宋体" w:cs="宋体"/>
          <w:color w:val="auto"/>
          <w:sz w:val="24"/>
          <w:szCs w:val="24"/>
          <w:highlight w:val="none"/>
        </w:rPr>
      </w:pPr>
      <w:bookmarkStart w:id="162" w:name="_Toc14901"/>
      <w:r>
        <w:rPr>
          <w:rFonts w:ascii="Times New Roman" w:hAnsi="Times New Roman" w:eastAsia="Times New Roman" w:cs="Times New Roman"/>
          <w:b w:val="0"/>
          <w:bCs w:val="0"/>
          <w:color w:val="auto"/>
          <w:spacing w:val="10"/>
          <w:sz w:val="24"/>
          <w:szCs w:val="24"/>
          <w:highlight w:val="none"/>
        </w:rPr>
        <w:t xml:space="preserve">6   </w:t>
      </w:r>
      <w:r>
        <w:rPr>
          <w:rFonts w:ascii="宋体" w:hAnsi="宋体" w:eastAsia="宋体" w:cs="宋体"/>
          <w:color w:val="auto"/>
          <w:spacing w:val="10"/>
          <w:sz w:val="24"/>
          <w:szCs w:val="24"/>
          <w:highlight w:val="none"/>
        </w:rPr>
        <w:t>采购需求偏离表(实质性格式)</w:t>
      </w:r>
      <w:bookmarkEnd w:id="162"/>
    </w:p>
    <w:p>
      <w:pPr>
        <w:spacing w:before="184" w:line="219" w:lineRule="auto"/>
        <w:ind w:left="3570"/>
        <w:rPr>
          <w:rFonts w:ascii="宋体" w:hAnsi="宋体" w:eastAsia="宋体" w:cs="宋体"/>
          <w:color w:val="auto"/>
          <w:sz w:val="37"/>
          <w:szCs w:val="37"/>
          <w:highlight w:val="none"/>
        </w:rPr>
      </w:pPr>
      <w:r>
        <w:rPr>
          <w:rFonts w:ascii="宋体" w:hAnsi="宋体" w:eastAsia="宋体" w:cs="宋体"/>
          <w:b/>
          <w:bCs/>
          <w:color w:val="auto"/>
          <w:spacing w:val="-11"/>
          <w:sz w:val="37"/>
          <w:szCs w:val="37"/>
          <w:highlight w:val="none"/>
        </w:rPr>
        <w:t>采购需求偏离表</w:t>
      </w:r>
    </w:p>
    <w:p>
      <w:pPr>
        <w:spacing w:before="274" w:line="226" w:lineRule="auto"/>
        <w:ind w:left="654"/>
        <w:rPr>
          <w:rFonts w:ascii="宋体" w:hAnsi="宋体" w:eastAsia="宋体" w:cs="宋体"/>
          <w:color w:val="auto"/>
          <w:spacing w:val="24"/>
          <w:sz w:val="24"/>
          <w:szCs w:val="24"/>
          <w:highlight w:val="none"/>
        </w:rPr>
      </w:pPr>
      <w:r>
        <w:rPr>
          <w:rFonts w:ascii="宋体" w:hAnsi="宋体" w:eastAsia="宋体" w:cs="宋体"/>
          <w:color w:val="auto"/>
          <w:spacing w:val="-26"/>
          <w:sz w:val="24"/>
          <w:szCs w:val="24"/>
          <w:highlight w:val="none"/>
        </w:rPr>
        <w:t>项目编号</w:t>
      </w:r>
      <w:r>
        <w:rPr>
          <w:rFonts w:hint="eastAsia" w:ascii="宋体" w:hAnsi="宋体" w:eastAsia="宋体" w:cs="宋体"/>
          <w:color w:val="auto"/>
          <w:spacing w:val="-26"/>
          <w:sz w:val="24"/>
          <w:szCs w:val="24"/>
          <w:highlight w:val="none"/>
          <w:lang w:eastAsia="zh-CN"/>
        </w:rPr>
        <w:t>：</w:t>
      </w:r>
      <w:r>
        <w:rPr>
          <w:rFonts w:hint="eastAsia" w:ascii="宋体" w:hAnsi="宋体" w:eastAsia="宋体" w:cs="宋体"/>
          <w:color w:val="auto"/>
          <w:spacing w:val="-26"/>
          <w:sz w:val="24"/>
          <w:szCs w:val="24"/>
          <w:highlight w:val="none"/>
          <w:u w:val="single"/>
          <w:lang w:val="en-US" w:eastAsia="zh-CN"/>
        </w:rPr>
        <w:t xml:space="preserve">                     </w:t>
      </w:r>
      <w:r>
        <w:rPr>
          <w:rFonts w:hint="eastAsia" w:ascii="宋体" w:hAnsi="宋体" w:eastAsia="宋体" w:cs="宋体"/>
          <w:color w:val="auto"/>
          <w:spacing w:val="-26"/>
          <w:sz w:val="24"/>
          <w:szCs w:val="24"/>
          <w:highlight w:val="none"/>
          <w:lang w:val="en-US" w:eastAsia="zh-CN"/>
        </w:rPr>
        <w:t xml:space="preserve">       </w:t>
      </w:r>
      <w:r>
        <w:rPr>
          <w:rFonts w:ascii="宋体" w:hAnsi="宋体" w:eastAsia="宋体" w:cs="宋体"/>
          <w:color w:val="auto"/>
          <w:spacing w:val="-26"/>
          <w:sz w:val="24"/>
          <w:szCs w:val="24"/>
          <w:highlight w:val="none"/>
        </w:rPr>
        <w:t>包号：</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24"/>
          <w:sz w:val="24"/>
          <w:szCs w:val="24"/>
          <w:highlight w:val="none"/>
        </w:rPr>
        <w:t xml:space="preserve">    </w:t>
      </w:r>
    </w:p>
    <w:p>
      <w:pPr>
        <w:spacing w:before="274" w:line="226" w:lineRule="auto"/>
        <w:ind w:left="654"/>
        <w:rPr>
          <w:rFonts w:hint="default" w:ascii="宋体" w:hAnsi="宋体" w:eastAsia="宋体" w:cs="宋体"/>
          <w:color w:val="auto"/>
          <w:sz w:val="24"/>
          <w:szCs w:val="24"/>
          <w:highlight w:val="none"/>
          <w:u w:val="single"/>
          <w:lang w:val="en-US" w:eastAsia="zh-CN"/>
        </w:rPr>
      </w:pPr>
      <w:r>
        <w:rPr>
          <w:rFonts w:ascii="宋体" w:hAnsi="宋体" w:eastAsia="宋体" w:cs="宋体"/>
          <w:color w:val="auto"/>
          <w:spacing w:val="-26"/>
          <w:sz w:val="24"/>
          <w:szCs w:val="24"/>
          <w:highlight w:val="none"/>
        </w:rPr>
        <w:t>项目名称：</w:t>
      </w:r>
      <w:r>
        <w:rPr>
          <w:rFonts w:hint="eastAsia" w:ascii="宋体" w:hAnsi="宋体" w:eastAsia="宋体" w:cs="宋体"/>
          <w:color w:val="auto"/>
          <w:spacing w:val="-26"/>
          <w:sz w:val="24"/>
          <w:szCs w:val="24"/>
          <w:highlight w:val="none"/>
          <w:u w:val="single"/>
          <w:lang w:val="en-US" w:eastAsia="zh-CN"/>
        </w:rPr>
        <w:t xml:space="preserve">                     </w:t>
      </w:r>
    </w:p>
    <w:p>
      <w:pPr>
        <w:spacing w:line="110" w:lineRule="exact"/>
        <w:rPr>
          <w:color w:val="auto"/>
          <w:highlight w:val="none"/>
        </w:rPr>
      </w:pPr>
    </w:p>
    <w:tbl>
      <w:tblPr>
        <w:tblStyle w:val="20"/>
        <w:tblW w:w="964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74"/>
        <w:gridCol w:w="1478"/>
        <w:gridCol w:w="2377"/>
        <w:gridCol w:w="2138"/>
        <w:gridCol w:w="1868"/>
        <w:gridCol w:w="101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3" w:hRule="atLeast"/>
        </w:trPr>
        <w:tc>
          <w:tcPr>
            <w:tcW w:w="774" w:type="dxa"/>
            <w:vAlign w:val="top"/>
          </w:tcPr>
          <w:p>
            <w:pPr>
              <w:spacing w:line="336" w:lineRule="auto"/>
              <w:rPr>
                <w:rFonts w:ascii="Arial"/>
                <w:color w:val="auto"/>
                <w:sz w:val="21"/>
                <w:highlight w:val="none"/>
              </w:rPr>
            </w:pPr>
          </w:p>
          <w:p>
            <w:pPr>
              <w:spacing w:before="78" w:line="221" w:lineRule="auto"/>
              <w:ind w:left="104"/>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序号</w:t>
            </w:r>
          </w:p>
        </w:tc>
        <w:tc>
          <w:tcPr>
            <w:tcW w:w="1478" w:type="dxa"/>
            <w:vAlign w:val="top"/>
          </w:tcPr>
          <w:p>
            <w:pPr>
              <w:spacing w:before="265" w:line="234" w:lineRule="auto"/>
              <w:ind w:left="130" w:right="84"/>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招标文件条</w:t>
            </w:r>
            <w:r>
              <w:rPr>
                <w:rFonts w:ascii="宋体" w:hAnsi="宋体" w:eastAsia="宋体" w:cs="宋体"/>
                <w:color w:val="auto"/>
                <w:sz w:val="24"/>
                <w:szCs w:val="24"/>
                <w:highlight w:val="none"/>
              </w:rPr>
              <w:t xml:space="preserve"> </w:t>
            </w:r>
            <w:r>
              <w:rPr>
                <w:rFonts w:ascii="宋体" w:hAnsi="宋体" w:eastAsia="宋体" w:cs="宋体"/>
                <w:color w:val="auto"/>
                <w:spacing w:val="8"/>
                <w:sz w:val="24"/>
                <w:szCs w:val="24"/>
                <w:highlight w:val="none"/>
              </w:rPr>
              <w:t>目号(页码)</w:t>
            </w:r>
          </w:p>
        </w:tc>
        <w:tc>
          <w:tcPr>
            <w:tcW w:w="2377" w:type="dxa"/>
            <w:vAlign w:val="top"/>
          </w:tcPr>
          <w:p>
            <w:pPr>
              <w:spacing w:line="334" w:lineRule="auto"/>
              <w:rPr>
                <w:rFonts w:ascii="Arial"/>
                <w:color w:val="auto"/>
                <w:sz w:val="21"/>
                <w:highlight w:val="none"/>
              </w:rPr>
            </w:pPr>
          </w:p>
          <w:p>
            <w:pPr>
              <w:spacing w:before="78" w:line="219" w:lineRule="auto"/>
              <w:ind w:left="463"/>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招标文件要求</w:t>
            </w:r>
          </w:p>
        </w:tc>
        <w:tc>
          <w:tcPr>
            <w:tcW w:w="2138" w:type="dxa"/>
            <w:vAlign w:val="top"/>
          </w:tcPr>
          <w:p>
            <w:pPr>
              <w:spacing w:line="334" w:lineRule="auto"/>
              <w:rPr>
                <w:rFonts w:ascii="Arial"/>
                <w:color w:val="auto"/>
                <w:sz w:val="21"/>
                <w:highlight w:val="none"/>
              </w:rPr>
            </w:pPr>
          </w:p>
          <w:p>
            <w:pPr>
              <w:spacing w:before="78" w:line="219" w:lineRule="auto"/>
              <w:ind w:left="345"/>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投标响应内容</w:t>
            </w:r>
          </w:p>
        </w:tc>
        <w:tc>
          <w:tcPr>
            <w:tcW w:w="1868" w:type="dxa"/>
            <w:vAlign w:val="top"/>
          </w:tcPr>
          <w:p>
            <w:pPr>
              <w:spacing w:line="334" w:lineRule="auto"/>
              <w:rPr>
                <w:rFonts w:ascii="Arial"/>
                <w:color w:val="auto"/>
                <w:sz w:val="21"/>
                <w:highlight w:val="none"/>
              </w:rPr>
            </w:pPr>
          </w:p>
          <w:p>
            <w:pPr>
              <w:spacing w:before="78" w:line="219" w:lineRule="auto"/>
              <w:ind w:left="447"/>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偏离情况</w:t>
            </w:r>
          </w:p>
        </w:tc>
        <w:tc>
          <w:tcPr>
            <w:tcW w:w="1014" w:type="dxa"/>
            <w:vAlign w:val="top"/>
          </w:tcPr>
          <w:p>
            <w:pPr>
              <w:spacing w:line="334" w:lineRule="auto"/>
              <w:rPr>
                <w:rFonts w:ascii="Arial"/>
                <w:color w:val="auto"/>
                <w:sz w:val="21"/>
                <w:highlight w:val="none"/>
              </w:rPr>
            </w:pPr>
          </w:p>
          <w:p>
            <w:pPr>
              <w:spacing w:before="78" w:line="219" w:lineRule="auto"/>
              <w:ind w:left="259"/>
              <w:rPr>
                <w:rFonts w:ascii="宋体" w:hAnsi="宋体" w:eastAsia="宋体" w:cs="宋体"/>
                <w:color w:val="auto"/>
                <w:sz w:val="24"/>
                <w:szCs w:val="24"/>
                <w:highlight w:val="none"/>
              </w:rPr>
            </w:pPr>
            <w:r>
              <w:rPr>
                <w:rFonts w:ascii="宋体" w:hAnsi="宋体" w:eastAsia="宋体" w:cs="宋体"/>
                <w:color w:val="auto"/>
                <w:spacing w:val="13"/>
                <w:sz w:val="24"/>
                <w:szCs w:val="24"/>
                <w:highlight w:val="none"/>
              </w:rPr>
              <w:t>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9" w:hRule="atLeast"/>
        </w:trPr>
        <w:tc>
          <w:tcPr>
            <w:tcW w:w="774" w:type="dxa"/>
            <w:vAlign w:val="top"/>
          </w:tcPr>
          <w:p>
            <w:pPr>
              <w:rPr>
                <w:rFonts w:ascii="Arial"/>
                <w:color w:val="auto"/>
                <w:sz w:val="21"/>
                <w:highlight w:val="none"/>
              </w:rPr>
            </w:pPr>
          </w:p>
        </w:tc>
        <w:tc>
          <w:tcPr>
            <w:tcW w:w="1478" w:type="dxa"/>
            <w:vAlign w:val="top"/>
          </w:tcPr>
          <w:p>
            <w:pPr>
              <w:rPr>
                <w:rFonts w:ascii="Arial"/>
                <w:color w:val="auto"/>
                <w:sz w:val="21"/>
                <w:highlight w:val="none"/>
              </w:rPr>
            </w:pPr>
          </w:p>
        </w:tc>
        <w:tc>
          <w:tcPr>
            <w:tcW w:w="2377" w:type="dxa"/>
            <w:vAlign w:val="top"/>
          </w:tcPr>
          <w:p>
            <w:pPr>
              <w:rPr>
                <w:rFonts w:ascii="Arial"/>
                <w:color w:val="auto"/>
                <w:sz w:val="21"/>
                <w:highlight w:val="none"/>
              </w:rPr>
            </w:pPr>
          </w:p>
        </w:tc>
        <w:tc>
          <w:tcPr>
            <w:tcW w:w="2138" w:type="dxa"/>
            <w:vAlign w:val="top"/>
          </w:tcPr>
          <w:p>
            <w:pPr>
              <w:rPr>
                <w:rFonts w:ascii="Arial"/>
                <w:color w:val="auto"/>
                <w:sz w:val="21"/>
                <w:highlight w:val="none"/>
              </w:rPr>
            </w:pPr>
          </w:p>
        </w:tc>
        <w:tc>
          <w:tcPr>
            <w:tcW w:w="1868" w:type="dxa"/>
            <w:vAlign w:val="top"/>
          </w:tcPr>
          <w:p>
            <w:pPr>
              <w:rPr>
                <w:rFonts w:ascii="Arial"/>
                <w:color w:val="auto"/>
                <w:sz w:val="21"/>
                <w:highlight w:val="none"/>
              </w:rPr>
            </w:pPr>
          </w:p>
        </w:tc>
        <w:tc>
          <w:tcPr>
            <w:tcW w:w="1014" w:type="dxa"/>
            <w:vAlign w:val="top"/>
          </w:tcPr>
          <w:p>
            <w:pPr>
              <w:rPr>
                <w:rFonts w:ascii="Arial"/>
                <w:color w:val="auto"/>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8" w:hRule="atLeast"/>
        </w:trPr>
        <w:tc>
          <w:tcPr>
            <w:tcW w:w="774" w:type="dxa"/>
            <w:vAlign w:val="top"/>
          </w:tcPr>
          <w:p>
            <w:pPr>
              <w:rPr>
                <w:rFonts w:ascii="Arial"/>
                <w:color w:val="auto"/>
                <w:sz w:val="21"/>
                <w:highlight w:val="none"/>
              </w:rPr>
            </w:pPr>
          </w:p>
        </w:tc>
        <w:tc>
          <w:tcPr>
            <w:tcW w:w="1478" w:type="dxa"/>
            <w:vAlign w:val="top"/>
          </w:tcPr>
          <w:p>
            <w:pPr>
              <w:rPr>
                <w:rFonts w:ascii="Arial"/>
                <w:color w:val="auto"/>
                <w:sz w:val="21"/>
                <w:highlight w:val="none"/>
              </w:rPr>
            </w:pPr>
          </w:p>
        </w:tc>
        <w:tc>
          <w:tcPr>
            <w:tcW w:w="2377" w:type="dxa"/>
            <w:vAlign w:val="top"/>
          </w:tcPr>
          <w:p>
            <w:pPr>
              <w:rPr>
                <w:rFonts w:ascii="Arial"/>
                <w:color w:val="auto"/>
                <w:sz w:val="21"/>
                <w:highlight w:val="none"/>
              </w:rPr>
            </w:pPr>
          </w:p>
        </w:tc>
        <w:tc>
          <w:tcPr>
            <w:tcW w:w="2138" w:type="dxa"/>
            <w:vAlign w:val="top"/>
          </w:tcPr>
          <w:p>
            <w:pPr>
              <w:rPr>
                <w:rFonts w:ascii="Arial"/>
                <w:color w:val="auto"/>
                <w:sz w:val="21"/>
                <w:highlight w:val="none"/>
              </w:rPr>
            </w:pPr>
          </w:p>
        </w:tc>
        <w:tc>
          <w:tcPr>
            <w:tcW w:w="1868" w:type="dxa"/>
            <w:vAlign w:val="top"/>
          </w:tcPr>
          <w:p>
            <w:pPr>
              <w:rPr>
                <w:rFonts w:ascii="Arial"/>
                <w:color w:val="auto"/>
                <w:sz w:val="21"/>
                <w:highlight w:val="none"/>
              </w:rPr>
            </w:pPr>
          </w:p>
        </w:tc>
        <w:tc>
          <w:tcPr>
            <w:tcW w:w="1014" w:type="dxa"/>
            <w:vAlign w:val="top"/>
          </w:tcPr>
          <w:p>
            <w:pPr>
              <w:rPr>
                <w:rFonts w:ascii="Arial"/>
                <w:color w:val="auto"/>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8" w:hRule="atLeast"/>
        </w:trPr>
        <w:tc>
          <w:tcPr>
            <w:tcW w:w="774" w:type="dxa"/>
            <w:vAlign w:val="top"/>
          </w:tcPr>
          <w:p>
            <w:pPr>
              <w:rPr>
                <w:rFonts w:ascii="Arial"/>
                <w:color w:val="auto"/>
                <w:sz w:val="21"/>
                <w:highlight w:val="none"/>
              </w:rPr>
            </w:pPr>
          </w:p>
        </w:tc>
        <w:tc>
          <w:tcPr>
            <w:tcW w:w="1478" w:type="dxa"/>
            <w:vAlign w:val="top"/>
          </w:tcPr>
          <w:p>
            <w:pPr>
              <w:rPr>
                <w:rFonts w:ascii="Arial"/>
                <w:color w:val="auto"/>
                <w:sz w:val="21"/>
                <w:highlight w:val="none"/>
              </w:rPr>
            </w:pPr>
          </w:p>
        </w:tc>
        <w:tc>
          <w:tcPr>
            <w:tcW w:w="2377" w:type="dxa"/>
            <w:vAlign w:val="top"/>
          </w:tcPr>
          <w:p>
            <w:pPr>
              <w:rPr>
                <w:rFonts w:ascii="Arial"/>
                <w:color w:val="auto"/>
                <w:sz w:val="21"/>
                <w:highlight w:val="none"/>
              </w:rPr>
            </w:pPr>
          </w:p>
        </w:tc>
        <w:tc>
          <w:tcPr>
            <w:tcW w:w="2138" w:type="dxa"/>
            <w:vAlign w:val="top"/>
          </w:tcPr>
          <w:p>
            <w:pPr>
              <w:rPr>
                <w:rFonts w:ascii="Arial"/>
                <w:color w:val="auto"/>
                <w:sz w:val="21"/>
                <w:highlight w:val="none"/>
              </w:rPr>
            </w:pPr>
          </w:p>
        </w:tc>
        <w:tc>
          <w:tcPr>
            <w:tcW w:w="1868" w:type="dxa"/>
            <w:vAlign w:val="top"/>
          </w:tcPr>
          <w:p>
            <w:pPr>
              <w:rPr>
                <w:rFonts w:ascii="Arial"/>
                <w:color w:val="auto"/>
                <w:sz w:val="21"/>
                <w:highlight w:val="none"/>
              </w:rPr>
            </w:pPr>
          </w:p>
        </w:tc>
        <w:tc>
          <w:tcPr>
            <w:tcW w:w="1014" w:type="dxa"/>
            <w:vAlign w:val="top"/>
          </w:tcPr>
          <w:p>
            <w:pPr>
              <w:rPr>
                <w:rFonts w:ascii="Arial"/>
                <w:color w:val="auto"/>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774" w:type="dxa"/>
            <w:vAlign w:val="top"/>
          </w:tcPr>
          <w:p>
            <w:pPr>
              <w:rPr>
                <w:rFonts w:ascii="Arial"/>
                <w:color w:val="auto"/>
                <w:sz w:val="21"/>
                <w:highlight w:val="none"/>
              </w:rPr>
            </w:pPr>
          </w:p>
        </w:tc>
        <w:tc>
          <w:tcPr>
            <w:tcW w:w="1478" w:type="dxa"/>
            <w:vAlign w:val="top"/>
          </w:tcPr>
          <w:p>
            <w:pPr>
              <w:rPr>
                <w:rFonts w:ascii="Arial"/>
                <w:color w:val="auto"/>
                <w:sz w:val="21"/>
                <w:highlight w:val="none"/>
              </w:rPr>
            </w:pPr>
          </w:p>
        </w:tc>
        <w:tc>
          <w:tcPr>
            <w:tcW w:w="2377" w:type="dxa"/>
            <w:vAlign w:val="top"/>
          </w:tcPr>
          <w:p>
            <w:pPr>
              <w:rPr>
                <w:rFonts w:ascii="Arial"/>
                <w:color w:val="auto"/>
                <w:sz w:val="21"/>
                <w:highlight w:val="none"/>
              </w:rPr>
            </w:pPr>
          </w:p>
        </w:tc>
        <w:tc>
          <w:tcPr>
            <w:tcW w:w="2138" w:type="dxa"/>
            <w:vAlign w:val="top"/>
          </w:tcPr>
          <w:p>
            <w:pPr>
              <w:rPr>
                <w:rFonts w:ascii="Arial"/>
                <w:color w:val="auto"/>
                <w:sz w:val="21"/>
                <w:highlight w:val="none"/>
              </w:rPr>
            </w:pPr>
          </w:p>
        </w:tc>
        <w:tc>
          <w:tcPr>
            <w:tcW w:w="1868" w:type="dxa"/>
            <w:vAlign w:val="top"/>
          </w:tcPr>
          <w:p>
            <w:pPr>
              <w:rPr>
                <w:rFonts w:ascii="Arial"/>
                <w:color w:val="auto"/>
                <w:sz w:val="21"/>
                <w:highlight w:val="none"/>
              </w:rPr>
            </w:pPr>
          </w:p>
        </w:tc>
        <w:tc>
          <w:tcPr>
            <w:tcW w:w="1014" w:type="dxa"/>
            <w:vAlign w:val="top"/>
          </w:tcPr>
          <w:p>
            <w:pPr>
              <w:rPr>
                <w:rFonts w:ascii="Arial"/>
                <w:color w:val="auto"/>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9" w:hRule="atLeast"/>
        </w:trPr>
        <w:tc>
          <w:tcPr>
            <w:tcW w:w="774" w:type="dxa"/>
            <w:vAlign w:val="top"/>
          </w:tcPr>
          <w:p>
            <w:pPr>
              <w:rPr>
                <w:rFonts w:ascii="Arial"/>
                <w:color w:val="auto"/>
                <w:sz w:val="21"/>
                <w:highlight w:val="none"/>
              </w:rPr>
            </w:pPr>
          </w:p>
        </w:tc>
        <w:tc>
          <w:tcPr>
            <w:tcW w:w="1478" w:type="dxa"/>
            <w:vAlign w:val="top"/>
          </w:tcPr>
          <w:p>
            <w:pPr>
              <w:rPr>
                <w:rFonts w:ascii="Arial"/>
                <w:color w:val="auto"/>
                <w:sz w:val="21"/>
                <w:highlight w:val="none"/>
              </w:rPr>
            </w:pPr>
          </w:p>
        </w:tc>
        <w:tc>
          <w:tcPr>
            <w:tcW w:w="2377" w:type="dxa"/>
            <w:vAlign w:val="top"/>
          </w:tcPr>
          <w:p>
            <w:pPr>
              <w:rPr>
                <w:rFonts w:ascii="Arial"/>
                <w:color w:val="auto"/>
                <w:sz w:val="21"/>
                <w:highlight w:val="none"/>
              </w:rPr>
            </w:pPr>
          </w:p>
        </w:tc>
        <w:tc>
          <w:tcPr>
            <w:tcW w:w="2138" w:type="dxa"/>
            <w:vAlign w:val="top"/>
          </w:tcPr>
          <w:p>
            <w:pPr>
              <w:rPr>
                <w:rFonts w:ascii="Arial"/>
                <w:color w:val="auto"/>
                <w:sz w:val="21"/>
                <w:highlight w:val="none"/>
              </w:rPr>
            </w:pPr>
          </w:p>
        </w:tc>
        <w:tc>
          <w:tcPr>
            <w:tcW w:w="1868" w:type="dxa"/>
            <w:vAlign w:val="top"/>
          </w:tcPr>
          <w:p>
            <w:pPr>
              <w:rPr>
                <w:rFonts w:ascii="Arial"/>
                <w:color w:val="auto"/>
                <w:sz w:val="21"/>
                <w:highlight w:val="none"/>
              </w:rPr>
            </w:pPr>
          </w:p>
        </w:tc>
        <w:tc>
          <w:tcPr>
            <w:tcW w:w="1014" w:type="dxa"/>
            <w:vAlign w:val="top"/>
          </w:tcPr>
          <w:p>
            <w:pPr>
              <w:rPr>
                <w:rFonts w:ascii="Arial"/>
                <w:color w:val="auto"/>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774" w:type="dxa"/>
            <w:vAlign w:val="top"/>
          </w:tcPr>
          <w:p>
            <w:pPr>
              <w:rPr>
                <w:rFonts w:ascii="Arial"/>
                <w:color w:val="auto"/>
                <w:sz w:val="21"/>
                <w:highlight w:val="none"/>
              </w:rPr>
            </w:pPr>
          </w:p>
        </w:tc>
        <w:tc>
          <w:tcPr>
            <w:tcW w:w="1478" w:type="dxa"/>
            <w:vAlign w:val="top"/>
          </w:tcPr>
          <w:p>
            <w:pPr>
              <w:rPr>
                <w:rFonts w:ascii="Arial"/>
                <w:color w:val="auto"/>
                <w:sz w:val="21"/>
                <w:highlight w:val="none"/>
              </w:rPr>
            </w:pPr>
          </w:p>
        </w:tc>
        <w:tc>
          <w:tcPr>
            <w:tcW w:w="2377" w:type="dxa"/>
            <w:vAlign w:val="top"/>
          </w:tcPr>
          <w:p>
            <w:pPr>
              <w:rPr>
                <w:rFonts w:ascii="Arial"/>
                <w:color w:val="auto"/>
                <w:sz w:val="21"/>
                <w:highlight w:val="none"/>
              </w:rPr>
            </w:pPr>
          </w:p>
        </w:tc>
        <w:tc>
          <w:tcPr>
            <w:tcW w:w="2138" w:type="dxa"/>
            <w:vAlign w:val="top"/>
          </w:tcPr>
          <w:p>
            <w:pPr>
              <w:rPr>
                <w:rFonts w:ascii="Arial"/>
                <w:color w:val="auto"/>
                <w:sz w:val="21"/>
                <w:highlight w:val="none"/>
              </w:rPr>
            </w:pPr>
          </w:p>
        </w:tc>
        <w:tc>
          <w:tcPr>
            <w:tcW w:w="1868" w:type="dxa"/>
            <w:vAlign w:val="top"/>
          </w:tcPr>
          <w:p>
            <w:pPr>
              <w:rPr>
                <w:rFonts w:ascii="Arial"/>
                <w:color w:val="auto"/>
                <w:sz w:val="21"/>
                <w:highlight w:val="none"/>
              </w:rPr>
            </w:pPr>
          </w:p>
        </w:tc>
        <w:tc>
          <w:tcPr>
            <w:tcW w:w="1014" w:type="dxa"/>
            <w:vAlign w:val="top"/>
          </w:tcPr>
          <w:p>
            <w:pPr>
              <w:rPr>
                <w:rFonts w:ascii="Arial"/>
                <w:color w:val="auto"/>
                <w:sz w:val="21"/>
                <w:highlight w:val="none"/>
              </w:rPr>
            </w:pPr>
          </w:p>
        </w:tc>
      </w:tr>
    </w:tbl>
    <w:p>
      <w:pPr>
        <w:spacing w:line="272" w:lineRule="auto"/>
        <w:rPr>
          <w:rFonts w:ascii="Arial"/>
          <w:color w:val="auto"/>
          <w:sz w:val="21"/>
          <w:highlight w:val="none"/>
        </w:rPr>
      </w:pPr>
    </w:p>
    <w:p>
      <w:pPr>
        <w:spacing w:line="272" w:lineRule="auto"/>
        <w:rPr>
          <w:rFonts w:ascii="Arial"/>
          <w:color w:val="auto"/>
          <w:sz w:val="21"/>
          <w:highlight w:val="none"/>
        </w:rPr>
      </w:pPr>
    </w:p>
    <w:p>
      <w:pPr>
        <w:spacing w:line="273" w:lineRule="auto"/>
        <w:rPr>
          <w:rFonts w:ascii="Arial"/>
          <w:color w:val="auto"/>
          <w:sz w:val="21"/>
          <w:highlight w:val="none"/>
        </w:rPr>
      </w:pPr>
    </w:p>
    <w:p>
      <w:pPr>
        <w:spacing w:before="78" w:line="224" w:lineRule="auto"/>
        <w:ind w:left="275"/>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注：</w:t>
      </w:r>
    </w:p>
    <w:p>
      <w:pPr>
        <w:spacing w:before="3" w:line="228" w:lineRule="auto"/>
        <w:ind w:left="275" w:right="408"/>
        <w:rPr>
          <w:rFonts w:ascii="宋体" w:hAnsi="宋体" w:eastAsia="宋体" w:cs="宋体"/>
          <w:color w:val="auto"/>
          <w:sz w:val="24"/>
          <w:szCs w:val="24"/>
          <w:highlight w:val="none"/>
        </w:rPr>
      </w:pPr>
      <w:r>
        <w:rPr>
          <w:rFonts w:ascii="宋体" w:hAnsi="宋体" w:eastAsia="宋体" w:cs="宋体"/>
          <w:color w:val="auto"/>
          <w:sz w:val="24"/>
          <w:szCs w:val="24"/>
          <w:highlight w:val="none"/>
        </w:rPr>
        <w:t>1.</w:t>
      </w:r>
      <w:r>
        <w:rPr>
          <w:rFonts w:ascii="宋体" w:hAnsi="宋体" w:eastAsia="宋体" w:cs="宋体"/>
          <w:color w:val="auto"/>
          <w:spacing w:val="-13"/>
          <w:sz w:val="24"/>
          <w:szCs w:val="24"/>
          <w:highlight w:val="none"/>
        </w:rPr>
        <w:t xml:space="preserve"> </w:t>
      </w:r>
      <w:r>
        <w:rPr>
          <w:rFonts w:ascii="宋体" w:hAnsi="宋体" w:eastAsia="宋体" w:cs="宋体"/>
          <w:color w:val="auto"/>
          <w:sz w:val="24"/>
          <w:szCs w:val="24"/>
          <w:highlight w:val="none"/>
        </w:rPr>
        <w:t>对招标文件中的所有商务、技术要求，除本表所列明的</w:t>
      </w:r>
      <w:r>
        <w:rPr>
          <w:rFonts w:ascii="宋体" w:hAnsi="宋体" w:eastAsia="宋体" w:cs="宋体"/>
          <w:color w:val="auto"/>
          <w:spacing w:val="-1"/>
          <w:sz w:val="24"/>
          <w:szCs w:val="24"/>
          <w:highlight w:val="none"/>
        </w:rPr>
        <w:t>所有偏离外，均视作供应商</w:t>
      </w:r>
      <w:r>
        <w:rPr>
          <w:rFonts w:ascii="宋体" w:hAnsi="宋体" w:eastAsia="宋体" w:cs="宋体"/>
          <w:color w:val="auto"/>
          <w:sz w:val="24"/>
          <w:szCs w:val="24"/>
          <w:highlight w:val="none"/>
        </w:rPr>
        <w:t xml:space="preserve"> </w:t>
      </w:r>
      <w:r>
        <w:rPr>
          <w:rFonts w:ascii="宋体" w:hAnsi="宋体" w:eastAsia="宋体" w:cs="宋体"/>
          <w:color w:val="auto"/>
          <w:spacing w:val="-7"/>
          <w:sz w:val="24"/>
          <w:szCs w:val="24"/>
          <w:highlight w:val="none"/>
        </w:rPr>
        <w:t>已对之理解和响应。此表中若无任何文字说明</w:t>
      </w:r>
      <w:r>
        <w:rPr>
          <w:rFonts w:ascii="宋体" w:hAnsi="宋体" w:eastAsia="宋体" w:cs="宋体"/>
          <w:color w:val="auto"/>
          <w:spacing w:val="-8"/>
          <w:sz w:val="24"/>
          <w:szCs w:val="24"/>
          <w:highlight w:val="none"/>
        </w:rPr>
        <w:t>，内容为空白的，</w:t>
      </w:r>
      <w:r>
        <w:rPr>
          <w:rFonts w:ascii="宋体" w:hAnsi="宋体" w:eastAsia="宋体" w:cs="宋体"/>
          <w:b/>
          <w:bCs/>
          <w:color w:val="auto"/>
          <w:spacing w:val="-8"/>
          <w:sz w:val="24"/>
          <w:szCs w:val="24"/>
          <w:highlight w:val="none"/>
        </w:rPr>
        <w:t>投标无效。</w:t>
      </w:r>
    </w:p>
    <w:p>
      <w:pPr>
        <w:spacing w:before="27" w:line="219" w:lineRule="auto"/>
        <w:ind w:left="275"/>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2."偏离情况"列应据实填写"无偏离"、"正偏离"或"负偏离"。</w:t>
      </w:r>
    </w:p>
    <w:p>
      <w:pPr>
        <w:spacing w:line="251" w:lineRule="auto"/>
        <w:rPr>
          <w:rFonts w:ascii="Arial"/>
          <w:color w:val="auto"/>
          <w:sz w:val="21"/>
          <w:highlight w:val="none"/>
        </w:rPr>
      </w:pPr>
    </w:p>
    <w:p>
      <w:pPr>
        <w:spacing w:line="251" w:lineRule="auto"/>
        <w:rPr>
          <w:rFonts w:ascii="Arial"/>
          <w:color w:val="auto"/>
          <w:sz w:val="21"/>
          <w:highlight w:val="none"/>
        </w:rPr>
      </w:pPr>
    </w:p>
    <w:p>
      <w:pPr>
        <w:spacing w:line="252" w:lineRule="auto"/>
        <w:rPr>
          <w:rFonts w:ascii="Arial"/>
          <w:color w:val="auto"/>
          <w:sz w:val="21"/>
          <w:highlight w:val="none"/>
        </w:rPr>
      </w:pPr>
    </w:p>
    <w:p>
      <w:pPr>
        <w:spacing w:line="252" w:lineRule="auto"/>
        <w:rPr>
          <w:rFonts w:ascii="Arial"/>
          <w:color w:val="auto"/>
          <w:sz w:val="21"/>
          <w:highlight w:val="none"/>
        </w:rPr>
      </w:pPr>
    </w:p>
    <w:p>
      <w:pPr>
        <w:spacing w:line="252" w:lineRule="auto"/>
        <w:rPr>
          <w:rFonts w:ascii="Arial"/>
          <w:color w:val="auto"/>
          <w:sz w:val="21"/>
          <w:highlight w:val="none"/>
        </w:rPr>
      </w:pPr>
    </w:p>
    <w:p>
      <w:pPr>
        <w:spacing w:before="79" w:line="385" w:lineRule="auto"/>
        <w:ind w:left="275"/>
        <w:rPr>
          <w:rFonts w:ascii="宋体" w:hAnsi="宋体" w:eastAsia="宋体" w:cs="宋体"/>
          <w:color w:val="auto"/>
          <w:sz w:val="24"/>
          <w:szCs w:val="24"/>
          <w:highlight w:val="none"/>
        </w:rPr>
      </w:pPr>
      <w:r>
        <w:rPr>
          <w:rFonts w:ascii="宋体" w:hAnsi="宋体" w:eastAsia="宋体" w:cs="宋体"/>
          <w:color w:val="auto"/>
          <w:spacing w:val="9"/>
          <w:sz w:val="24"/>
          <w:szCs w:val="24"/>
          <w:highlight w:val="none"/>
        </w:rPr>
        <w:t>投标人名称(加盖公章):</w:t>
      </w:r>
      <w:r>
        <w:rPr>
          <w:rFonts w:ascii="宋体" w:hAnsi="宋体" w:eastAsia="宋体" w:cs="宋体"/>
          <w:color w:val="auto"/>
          <w:sz w:val="24"/>
          <w:szCs w:val="24"/>
          <w:highlight w:val="none"/>
          <w:u w:val="single" w:color="auto"/>
        </w:rPr>
        <w:t xml:space="preserve">             </w:t>
      </w:r>
    </w:p>
    <w:p>
      <w:pPr>
        <w:ind w:firstLine="328" w:firstLineChars="200"/>
        <w:rPr>
          <w:color w:val="auto"/>
          <w:highlight w:val="none"/>
        </w:rPr>
        <w:sectPr>
          <w:headerReference r:id="rId84" w:type="default"/>
          <w:footerReference r:id="rId85" w:type="default"/>
          <w:pgSz w:w="11910" w:h="16840"/>
          <w:pgMar w:top="1066" w:right="855" w:bottom="1035" w:left="1395" w:header="877" w:footer="886" w:gutter="0"/>
          <w:pgNumType w:fmt="decimal"/>
          <w:cols w:space="720" w:num="1"/>
        </w:sectPr>
      </w:pPr>
      <w:r>
        <w:rPr>
          <w:rFonts w:ascii="宋体" w:hAnsi="宋体" w:eastAsia="宋体" w:cs="宋体"/>
          <w:color w:val="auto"/>
          <w:spacing w:val="-48"/>
          <w:sz w:val="26"/>
          <w:szCs w:val="26"/>
          <w:highlight w:val="none"/>
        </w:rPr>
        <w:t>日</w:t>
      </w:r>
      <w:r>
        <w:rPr>
          <w:rFonts w:hint="eastAsia" w:ascii="宋体" w:hAnsi="宋体" w:eastAsia="宋体" w:cs="宋体"/>
          <w:color w:val="auto"/>
          <w:spacing w:val="-48"/>
          <w:sz w:val="26"/>
          <w:szCs w:val="26"/>
          <w:highlight w:val="none"/>
          <w:lang w:val="en-US" w:eastAsia="zh-CN"/>
        </w:rPr>
        <w:t xml:space="preserve"> </w:t>
      </w:r>
      <w:r>
        <w:rPr>
          <w:rFonts w:ascii="宋体" w:hAnsi="宋体" w:eastAsia="宋体" w:cs="宋体"/>
          <w:color w:val="auto"/>
          <w:spacing w:val="-48"/>
          <w:sz w:val="26"/>
          <w:szCs w:val="26"/>
          <w:highlight w:val="none"/>
        </w:rPr>
        <w:t>期</w:t>
      </w:r>
      <w:r>
        <w:rPr>
          <w:rFonts w:hint="eastAsia" w:ascii="宋体" w:hAnsi="宋体" w:eastAsia="宋体" w:cs="宋体"/>
          <w:color w:val="auto"/>
          <w:spacing w:val="-48"/>
          <w:sz w:val="26"/>
          <w:szCs w:val="26"/>
          <w:highlight w:val="none"/>
          <w:lang w:eastAsia="zh-CN"/>
        </w:rPr>
        <w:t>：</w:t>
      </w:r>
      <w:r>
        <w:rPr>
          <w:rFonts w:ascii="宋体" w:hAnsi="宋体" w:eastAsia="宋体" w:cs="宋体"/>
          <w:color w:val="auto"/>
          <w:spacing w:val="11"/>
          <w:sz w:val="26"/>
          <w:szCs w:val="26"/>
          <w:highlight w:val="none"/>
          <w:u w:val="single" w:color="auto"/>
        </w:rPr>
        <w:t xml:space="preserve">    </w:t>
      </w:r>
      <w:r>
        <w:rPr>
          <w:rFonts w:ascii="宋体" w:hAnsi="宋体" w:eastAsia="宋体" w:cs="宋体"/>
          <w:color w:val="auto"/>
          <w:spacing w:val="-109"/>
          <w:sz w:val="26"/>
          <w:szCs w:val="26"/>
          <w:highlight w:val="none"/>
        </w:rPr>
        <w:t xml:space="preserve"> </w:t>
      </w:r>
      <w:r>
        <w:rPr>
          <w:rFonts w:ascii="宋体" w:hAnsi="宋体" w:eastAsia="宋体" w:cs="宋体"/>
          <w:color w:val="auto"/>
          <w:spacing w:val="-48"/>
          <w:sz w:val="26"/>
          <w:szCs w:val="26"/>
          <w:highlight w:val="none"/>
        </w:rPr>
        <w:t>年</w:t>
      </w:r>
      <w:r>
        <w:rPr>
          <w:rFonts w:ascii="宋体" w:hAnsi="宋体" w:eastAsia="宋体" w:cs="宋体"/>
          <w:color w:val="auto"/>
          <w:spacing w:val="-128"/>
          <w:sz w:val="26"/>
          <w:szCs w:val="26"/>
          <w:highlight w:val="none"/>
        </w:rPr>
        <w:t xml:space="preserve"> </w:t>
      </w:r>
      <w:r>
        <w:rPr>
          <w:rFonts w:ascii="宋体" w:hAnsi="宋体" w:eastAsia="宋体" w:cs="宋体"/>
          <w:color w:val="auto"/>
          <w:spacing w:val="18"/>
          <w:sz w:val="26"/>
          <w:szCs w:val="26"/>
          <w:highlight w:val="none"/>
          <w:u w:val="single" w:color="auto"/>
        </w:rPr>
        <w:t xml:space="preserve">     </w:t>
      </w:r>
      <w:r>
        <w:rPr>
          <w:rFonts w:ascii="宋体" w:hAnsi="宋体" w:eastAsia="宋体" w:cs="宋体"/>
          <w:color w:val="auto"/>
          <w:spacing w:val="-110"/>
          <w:sz w:val="26"/>
          <w:szCs w:val="26"/>
          <w:highlight w:val="none"/>
        </w:rPr>
        <w:t xml:space="preserve"> </w:t>
      </w:r>
      <w:r>
        <w:rPr>
          <w:rFonts w:ascii="宋体" w:hAnsi="宋体" w:eastAsia="宋体" w:cs="宋体"/>
          <w:color w:val="auto"/>
          <w:spacing w:val="-48"/>
          <w:sz w:val="26"/>
          <w:szCs w:val="26"/>
          <w:highlight w:val="none"/>
        </w:rPr>
        <w:t>月</w:t>
      </w:r>
      <w:r>
        <w:rPr>
          <w:rFonts w:ascii="宋体" w:hAnsi="宋体" w:eastAsia="宋体" w:cs="宋体"/>
          <w:color w:val="auto"/>
          <w:spacing w:val="12"/>
          <w:sz w:val="26"/>
          <w:szCs w:val="26"/>
          <w:highlight w:val="none"/>
          <w:u w:val="single" w:color="auto"/>
        </w:rPr>
        <w:t xml:space="preserve">     </w:t>
      </w:r>
      <w:r>
        <w:rPr>
          <w:rFonts w:ascii="宋体" w:hAnsi="宋体" w:eastAsia="宋体" w:cs="宋体"/>
          <w:color w:val="auto"/>
          <w:spacing w:val="-107"/>
          <w:sz w:val="26"/>
          <w:szCs w:val="26"/>
          <w:highlight w:val="none"/>
        </w:rPr>
        <w:t xml:space="preserve"> </w:t>
      </w:r>
      <w:r>
        <w:rPr>
          <w:rFonts w:ascii="宋体" w:hAnsi="宋体" w:eastAsia="宋体" w:cs="宋体"/>
          <w:color w:val="auto"/>
          <w:spacing w:val="-48"/>
          <w:sz w:val="26"/>
          <w:szCs w:val="26"/>
          <w:highlight w:val="none"/>
        </w:rPr>
        <w:t>日</w:t>
      </w:r>
    </w:p>
    <w:p>
      <w:pPr>
        <w:spacing w:before="320" w:line="219" w:lineRule="auto"/>
        <w:outlineLvl w:val="2"/>
        <w:rPr>
          <w:rFonts w:ascii="宋体" w:hAnsi="宋体" w:eastAsia="宋体" w:cs="宋体"/>
          <w:color w:val="auto"/>
          <w:sz w:val="25"/>
          <w:szCs w:val="25"/>
          <w:highlight w:val="none"/>
        </w:rPr>
      </w:pPr>
      <w:bookmarkStart w:id="163" w:name="_Toc28534"/>
      <w:r>
        <w:rPr>
          <w:rFonts w:ascii="宋体" w:hAnsi="宋体" w:eastAsia="宋体" w:cs="宋体"/>
          <w:color w:val="auto"/>
          <w:spacing w:val="-11"/>
          <w:sz w:val="25"/>
          <w:szCs w:val="25"/>
          <w:highlight w:val="none"/>
        </w:rPr>
        <w:t>7</w:t>
      </w:r>
      <w:r>
        <w:rPr>
          <w:rFonts w:ascii="宋体" w:hAnsi="宋体" w:eastAsia="宋体" w:cs="宋体"/>
          <w:color w:val="auto"/>
          <w:spacing w:val="12"/>
          <w:sz w:val="25"/>
          <w:szCs w:val="25"/>
          <w:highlight w:val="none"/>
        </w:rPr>
        <w:t xml:space="preserve">  </w:t>
      </w:r>
      <w:r>
        <w:rPr>
          <w:rFonts w:ascii="宋体" w:hAnsi="宋体" w:eastAsia="宋体" w:cs="宋体"/>
          <w:color w:val="auto"/>
          <w:spacing w:val="-11"/>
          <w:sz w:val="25"/>
          <w:szCs w:val="25"/>
          <w:highlight w:val="none"/>
        </w:rPr>
        <w:t>中小企业证明文件</w:t>
      </w:r>
      <w:bookmarkEnd w:id="163"/>
    </w:p>
    <w:p>
      <w:pPr>
        <w:spacing w:before="173" w:line="219" w:lineRule="auto"/>
        <w:rPr>
          <w:rFonts w:ascii="宋体" w:hAnsi="宋体" w:eastAsia="宋体" w:cs="宋体"/>
          <w:color w:val="auto"/>
          <w:sz w:val="25"/>
          <w:szCs w:val="25"/>
          <w:highlight w:val="none"/>
        </w:rPr>
      </w:pPr>
      <w:r>
        <w:rPr>
          <w:rFonts w:ascii="宋体" w:hAnsi="宋体" w:eastAsia="宋体" w:cs="宋体"/>
          <w:color w:val="auto"/>
          <w:spacing w:val="-16"/>
          <w:sz w:val="25"/>
          <w:szCs w:val="25"/>
          <w:highlight w:val="none"/>
        </w:rPr>
        <w:t>说明：</w:t>
      </w:r>
    </w:p>
    <w:p>
      <w:pPr>
        <w:spacing w:before="161" w:line="340" w:lineRule="auto"/>
        <w:ind w:right="41"/>
        <w:rPr>
          <w:rFonts w:ascii="宋体" w:hAnsi="宋体" w:eastAsia="宋体" w:cs="宋体"/>
          <w:color w:val="auto"/>
          <w:sz w:val="25"/>
          <w:szCs w:val="25"/>
          <w:highlight w:val="none"/>
        </w:rPr>
      </w:pPr>
      <w:r>
        <w:rPr>
          <w:rFonts w:ascii="宋体" w:hAnsi="宋体" w:eastAsia="宋体" w:cs="宋体"/>
          <w:color w:val="auto"/>
          <w:spacing w:val="-5"/>
          <w:sz w:val="25"/>
          <w:szCs w:val="25"/>
          <w:highlight w:val="none"/>
        </w:rPr>
        <w:t>1)中小企业参加政府采购活动，应当出具《中小企业声明函》或《残疾人福利性单</w:t>
      </w:r>
      <w:r>
        <w:rPr>
          <w:rFonts w:ascii="宋体" w:hAnsi="宋体" w:eastAsia="宋体" w:cs="宋体"/>
          <w:color w:val="auto"/>
          <w:spacing w:val="-6"/>
          <w:sz w:val="25"/>
          <w:szCs w:val="25"/>
          <w:highlight w:val="none"/>
        </w:rPr>
        <w:t>位</w:t>
      </w:r>
      <w:r>
        <w:rPr>
          <w:rFonts w:ascii="宋体" w:hAnsi="宋体" w:eastAsia="宋体" w:cs="宋体"/>
          <w:color w:val="auto"/>
          <w:sz w:val="25"/>
          <w:szCs w:val="25"/>
          <w:highlight w:val="none"/>
        </w:rPr>
        <w:t xml:space="preserve"> </w:t>
      </w:r>
      <w:r>
        <w:rPr>
          <w:rFonts w:ascii="宋体" w:hAnsi="宋体" w:eastAsia="宋体" w:cs="宋体"/>
          <w:color w:val="auto"/>
          <w:spacing w:val="-5"/>
          <w:sz w:val="25"/>
          <w:szCs w:val="25"/>
          <w:highlight w:val="none"/>
        </w:rPr>
        <w:t>声明函》或由省级以上监狱管理局、戒毒管理局(含新疆生产建设兵团)出具的属于监</w:t>
      </w:r>
      <w:r>
        <w:rPr>
          <w:rFonts w:ascii="宋体" w:hAnsi="宋体" w:eastAsia="宋体" w:cs="宋体"/>
          <w:color w:val="auto"/>
          <w:sz w:val="25"/>
          <w:szCs w:val="25"/>
          <w:highlight w:val="none"/>
        </w:rPr>
        <w:t xml:space="preserve"> </w:t>
      </w:r>
      <w:r>
        <w:rPr>
          <w:rFonts w:ascii="宋体" w:hAnsi="宋体" w:eastAsia="宋体" w:cs="宋体"/>
          <w:color w:val="auto"/>
          <w:spacing w:val="-11"/>
          <w:sz w:val="25"/>
          <w:szCs w:val="25"/>
          <w:highlight w:val="none"/>
        </w:rPr>
        <w:t>狱企业的证明文件，以证明中小企业身份。《中小企业</w:t>
      </w:r>
      <w:r>
        <w:rPr>
          <w:rFonts w:ascii="宋体" w:hAnsi="宋体" w:eastAsia="宋体" w:cs="宋体"/>
          <w:color w:val="auto"/>
          <w:spacing w:val="-12"/>
          <w:sz w:val="25"/>
          <w:szCs w:val="25"/>
          <w:highlight w:val="none"/>
        </w:rPr>
        <w:t>声明函》由参加政府采购活动的</w:t>
      </w:r>
    </w:p>
    <w:p>
      <w:pPr>
        <w:spacing w:line="218" w:lineRule="auto"/>
        <w:rPr>
          <w:rFonts w:ascii="宋体" w:hAnsi="宋体" w:eastAsia="宋体" w:cs="宋体"/>
          <w:color w:val="auto"/>
          <w:sz w:val="25"/>
          <w:szCs w:val="25"/>
          <w:highlight w:val="none"/>
        </w:rPr>
      </w:pPr>
      <w:r>
        <w:rPr>
          <w:rFonts w:ascii="宋体" w:hAnsi="宋体" w:eastAsia="宋体" w:cs="宋体"/>
          <w:color w:val="auto"/>
          <w:spacing w:val="-15"/>
          <w:sz w:val="25"/>
          <w:szCs w:val="25"/>
          <w:highlight w:val="none"/>
        </w:rPr>
        <w:t>投标人出具。联合体投标的，《中小企业声明函》可由牵头人出具。</w:t>
      </w:r>
    </w:p>
    <w:p>
      <w:pPr>
        <w:spacing w:before="163" w:line="340" w:lineRule="auto"/>
        <w:ind w:right="33"/>
        <w:jc w:val="both"/>
        <w:rPr>
          <w:rFonts w:ascii="宋体" w:hAnsi="宋体" w:eastAsia="宋体" w:cs="宋体"/>
          <w:color w:val="auto"/>
          <w:sz w:val="25"/>
          <w:szCs w:val="25"/>
          <w:highlight w:val="none"/>
        </w:rPr>
      </w:pPr>
      <w:r>
        <w:rPr>
          <w:rFonts w:ascii="宋体" w:hAnsi="宋体" w:eastAsia="宋体" w:cs="宋体"/>
          <w:color w:val="auto"/>
          <w:spacing w:val="-5"/>
          <w:sz w:val="25"/>
          <w:szCs w:val="25"/>
          <w:highlight w:val="none"/>
        </w:rPr>
        <w:t>2)对于联合体中由中小企业承担的部分，或者分包给中小企业的部分，必须全部由中</w:t>
      </w:r>
      <w:r>
        <w:rPr>
          <w:rFonts w:ascii="宋体" w:hAnsi="宋体" w:eastAsia="宋体" w:cs="宋体"/>
          <w:color w:val="auto"/>
          <w:spacing w:val="15"/>
          <w:sz w:val="25"/>
          <w:szCs w:val="25"/>
          <w:highlight w:val="none"/>
        </w:rPr>
        <w:t xml:space="preserve"> </w:t>
      </w:r>
      <w:r>
        <w:rPr>
          <w:rFonts w:ascii="宋体" w:hAnsi="宋体" w:eastAsia="宋体" w:cs="宋体"/>
          <w:color w:val="auto"/>
          <w:spacing w:val="-18"/>
          <w:sz w:val="25"/>
          <w:szCs w:val="25"/>
          <w:highlight w:val="none"/>
        </w:rPr>
        <w:t>小企业制造、承建或者承接。供应商应当在声明函“标的名称”部分标明联合体中中小企</w:t>
      </w:r>
    </w:p>
    <w:p>
      <w:pPr>
        <w:spacing w:line="219" w:lineRule="auto"/>
        <w:rPr>
          <w:rFonts w:ascii="宋体" w:hAnsi="宋体" w:eastAsia="宋体" w:cs="宋体"/>
          <w:color w:val="auto"/>
          <w:sz w:val="25"/>
          <w:szCs w:val="25"/>
          <w:highlight w:val="none"/>
        </w:rPr>
      </w:pPr>
      <w:r>
        <w:rPr>
          <w:rFonts w:ascii="宋体" w:hAnsi="宋体" w:eastAsia="宋体" w:cs="宋体"/>
          <w:color w:val="auto"/>
          <w:spacing w:val="-11"/>
          <w:sz w:val="25"/>
          <w:szCs w:val="25"/>
          <w:highlight w:val="none"/>
        </w:rPr>
        <w:t>业承担的具体内容或者中小企业的具体分包内容。</w:t>
      </w:r>
    </w:p>
    <w:p>
      <w:pPr>
        <w:spacing w:before="162" w:line="219" w:lineRule="auto"/>
        <w:rPr>
          <w:rFonts w:ascii="宋体" w:hAnsi="宋体" w:eastAsia="宋体" w:cs="宋体"/>
          <w:color w:val="auto"/>
          <w:sz w:val="25"/>
          <w:szCs w:val="25"/>
          <w:highlight w:val="none"/>
        </w:rPr>
      </w:pPr>
      <w:r>
        <w:rPr>
          <w:rFonts w:ascii="宋体" w:hAnsi="宋体" w:eastAsia="宋体" w:cs="宋体"/>
          <w:color w:val="auto"/>
          <w:spacing w:val="-5"/>
          <w:sz w:val="25"/>
          <w:szCs w:val="25"/>
          <w:highlight w:val="none"/>
        </w:rPr>
        <w:t>3)对于多标的采购项目，投标人应充分、准确地了解所提供货物的制造企业、提供服</w:t>
      </w:r>
    </w:p>
    <w:p>
      <w:pPr>
        <w:spacing w:before="164" w:line="219" w:lineRule="auto"/>
        <w:rPr>
          <w:rFonts w:ascii="宋体" w:hAnsi="宋体" w:eastAsia="宋体" w:cs="宋体"/>
          <w:color w:val="auto"/>
          <w:sz w:val="25"/>
          <w:szCs w:val="25"/>
          <w:highlight w:val="none"/>
        </w:rPr>
      </w:pPr>
      <w:r>
        <w:rPr>
          <w:rFonts w:ascii="宋体" w:hAnsi="宋体" w:eastAsia="宋体" w:cs="宋体"/>
          <w:color w:val="auto"/>
          <w:spacing w:val="-11"/>
          <w:sz w:val="25"/>
          <w:szCs w:val="25"/>
          <w:highlight w:val="none"/>
        </w:rPr>
        <w:t>务的承接企业信息。对相关情况了解不清楚的，不建议填报本声</w:t>
      </w:r>
      <w:r>
        <w:rPr>
          <w:rFonts w:ascii="宋体" w:hAnsi="宋体" w:eastAsia="宋体" w:cs="宋体"/>
          <w:color w:val="auto"/>
          <w:spacing w:val="-12"/>
          <w:sz w:val="25"/>
          <w:szCs w:val="25"/>
          <w:highlight w:val="none"/>
        </w:rPr>
        <w:t>明函。</w:t>
      </w:r>
    </w:p>
    <w:p>
      <w:pPr>
        <w:spacing w:before="162" w:line="340" w:lineRule="auto"/>
        <w:ind w:right="33"/>
        <w:rPr>
          <w:rFonts w:ascii="宋体" w:hAnsi="宋体" w:eastAsia="宋体" w:cs="宋体"/>
          <w:color w:val="auto"/>
          <w:sz w:val="25"/>
          <w:szCs w:val="25"/>
          <w:highlight w:val="none"/>
        </w:rPr>
      </w:pPr>
      <w:r>
        <w:rPr>
          <w:rFonts w:ascii="宋体" w:hAnsi="宋体" w:eastAsia="宋体" w:cs="宋体"/>
          <w:color w:val="auto"/>
          <w:spacing w:val="-5"/>
          <w:sz w:val="25"/>
          <w:szCs w:val="25"/>
          <w:highlight w:val="none"/>
        </w:rPr>
        <w:t>4)温馨提示：为方便广大中小企业识别企业规模类型，工业和信息化部组织开发了中</w:t>
      </w:r>
      <w:r>
        <w:rPr>
          <w:rFonts w:ascii="宋体" w:hAnsi="宋体" w:eastAsia="宋体" w:cs="宋体"/>
          <w:color w:val="auto"/>
          <w:spacing w:val="15"/>
          <w:sz w:val="25"/>
          <w:szCs w:val="25"/>
          <w:highlight w:val="none"/>
        </w:rPr>
        <w:t xml:space="preserve"> </w:t>
      </w:r>
      <w:r>
        <w:rPr>
          <w:rFonts w:ascii="宋体" w:hAnsi="宋体" w:eastAsia="宋体" w:cs="宋体"/>
          <w:color w:val="auto"/>
          <w:spacing w:val="-12"/>
          <w:sz w:val="25"/>
          <w:szCs w:val="25"/>
          <w:highlight w:val="none"/>
        </w:rPr>
        <w:t>小企业规模类型自测小程序，在国务院客户端和工业和信息化部网站上均有链接，投标</w:t>
      </w:r>
      <w:r>
        <w:rPr>
          <w:rFonts w:ascii="宋体" w:hAnsi="宋体" w:eastAsia="宋体" w:cs="宋体"/>
          <w:color w:val="auto"/>
          <w:spacing w:val="14"/>
          <w:sz w:val="25"/>
          <w:szCs w:val="25"/>
          <w:highlight w:val="none"/>
        </w:rPr>
        <w:t xml:space="preserve"> </w:t>
      </w:r>
      <w:r>
        <w:rPr>
          <w:rFonts w:ascii="宋体" w:hAnsi="宋体" w:eastAsia="宋体" w:cs="宋体"/>
          <w:color w:val="auto"/>
          <w:spacing w:val="-12"/>
          <w:sz w:val="25"/>
          <w:szCs w:val="25"/>
          <w:highlight w:val="none"/>
        </w:rPr>
        <w:t>人填写所属的行业和指标数据可自动生成企业规模类型测试结果。本项目中小企业划分</w:t>
      </w:r>
      <w:r>
        <w:rPr>
          <w:rFonts w:ascii="宋体" w:hAnsi="宋体" w:eastAsia="宋体" w:cs="宋体"/>
          <w:color w:val="auto"/>
          <w:spacing w:val="15"/>
          <w:sz w:val="25"/>
          <w:szCs w:val="25"/>
          <w:highlight w:val="none"/>
        </w:rPr>
        <w:t xml:space="preserve"> </w:t>
      </w:r>
      <w:r>
        <w:rPr>
          <w:rFonts w:ascii="宋体" w:hAnsi="宋体" w:eastAsia="宋体" w:cs="宋体"/>
          <w:color w:val="auto"/>
          <w:spacing w:val="-8"/>
          <w:sz w:val="25"/>
          <w:szCs w:val="25"/>
          <w:highlight w:val="none"/>
        </w:rPr>
        <w:t>标准所属行业详见第二章《投标人须知资料表》,如在该程序中未找到本</w:t>
      </w:r>
      <w:r>
        <w:rPr>
          <w:rFonts w:ascii="宋体" w:hAnsi="宋体" w:eastAsia="宋体" w:cs="宋体"/>
          <w:color w:val="auto"/>
          <w:spacing w:val="-9"/>
          <w:sz w:val="25"/>
          <w:szCs w:val="25"/>
          <w:highlight w:val="none"/>
        </w:rPr>
        <w:t>项目文件规定</w:t>
      </w:r>
      <w:r>
        <w:rPr>
          <w:rFonts w:ascii="宋体" w:hAnsi="宋体" w:eastAsia="宋体" w:cs="宋体"/>
          <w:color w:val="auto"/>
          <w:sz w:val="25"/>
          <w:szCs w:val="25"/>
          <w:highlight w:val="none"/>
        </w:rPr>
        <w:t xml:space="preserve"> </w:t>
      </w:r>
      <w:r>
        <w:rPr>
          <w:rFonts w:ascii="宋体" w:hAnsi="宋体" w:eastAsia="宋体" w:cs="宋体"/>
          <w:color w:val="auto"/>
          <w:spacing w:val="-8"/>
          <w:sz w:val="25"/>
          <w:szCs w:val="25"/>
          <w:highlight w:val="none"/>
        </w:rPr>
        <w:t>的中小企业划分标准所属行业，则按照《关于印发中小企业划型标准规定的通知(工信</w:t>
      </w:r>
    </w:p>
    <w:p>
      <w:pPr>
        <w:spacing w:line="218" w:lineRule="auto"/>
        <w:rPr>
          <w:rFonts w:ascii="宋体" w:hAnsi="宋体" w:eastAsia="宋体" w:cs="宋体"/>
          <w:color w:val="auto"/>
          <w:sz w:val="25"/>
          <w:szCs w:val="25"/>
          <w:highlight w:val="none"/>
        </w:rPr>
      </w:pPr>
      <w:r>
        <w:rPr>
          <w:rFonts w:ascii="宋体" w:hAnsi="宋体" w:eastAsia="宋体" w:cs="宋体"/>
          <w:color w:val="auto"/>
          <w:spacing w:val="4"/>
          <w:sz w:val="25"/>
          <w:szCs w:val="25"/>
          <w:highlight w:val="none"/>
        </w:rPr>
        <w:t>部联企业(2011)300号)》及本项目文件规定的</w:t>
      </w:r>
      <w:r>
        <w:rPr>
          <w:rFonts w:ascii="宋体" w:hAnsi="宋体" w:eastAsia="宋体" w:cs="宋体"/>
          <w:color w:val="auto"/>
          <w:spacing w:val="3"/>
          <w:sz w:val="25"/>
          <w:szCs w:val="25"/>
          <w:highlight w:val="none"/>
        </w:rPr>
        <w:t>中小企业划分标准所属行业执行。</w:t>
      </w:r>
    </w:p>
    <w:p>
      <w:pPr>
        <w:rPr>
          <w:color w:val="auto"/>
          <w:highlight w:val="none"/>
        </w:rPr>
        <w:sectPr>
          <w:headerReference r:id="rId86" w:type="default"/>
          <w:footerReference r:id="rId87" w:type="default"/>
          <w:pgSz w:w="11910" w:h="16840"/>
          <w:pgMar w:top="1120" w:right="1130" w:bottom="1035" w:left="1670" w:header="857" w:footer="886" w:gutter="0"/>
          <w:pgNumType w:fmt="decimal"/>
          <w:cols w:space="720" w:num="1"/>
        </w:sectPr>
      </w:pPr>
    </w:p>
    <w:p>
      <w:pPr>
        <w:spacing w:line="301" w:lineRule="auto"/>
        <w:rPr>
          <w:rFonts w:ascii="Arial"/>
          <w:color w:val="auto"/>
          <w:sz w:val="21"/>
          <w:highlight w:val="none"/>
        </w:rPr>
      </w:pPr>
    </w:p>
    <w:p>
      <w:pPr>
        <w:spacing w:before="124" w:line="219" w:lineRule="auto"/>
        <w:ind w:left="1815"/>
        <w:rPr>
          <w:rFonts w:ascii="宋体" w:hAnsi="宋体" w:eastAsia="宋体" w:cs="宋体"/>
          <w:color w:val="auto"/>
          <w:sz w:val="38"/>
          <w:szCs w:val="38"/>
          <w:highlight w:val="none"/>
        </w:rPr>
      </w:pPr>
      <w:r>
        <w:rPr>
          <w:rFonts w:ascii="宋体" w:hAnsi="宋体" w:eastAsia="宋体" w:cs="宋体"/>
          <w:b/>
          <w:bCs/>
          <w:color w:val="auto"/>
          <w:spacing w:val="-1"/>
          <w:sz w:val="38"/>
          <w:szCs w:val="38"/>
          <w:highlight w:val="none"/>
        </w:rPr>
        <w:t>中小企业声明函(工程、服务)格式</w:t>
      </w:r>
    </w:p>
    <w:p>
      <w:pPr>
        <w:spacing w:line="417" w:lineRule="auto"/>
        <w:rPr>
          <w:rFonts w:ascii="Arial"/>
          <w:color w:val="auto"/>
          <w:sz w:val="21"/>
          <w:highlight w:val="none"/>
        </w:rPr>
      </w:pPr>
    </w:p>
    <w:p>
      <w:pPr>
        <w:tabs>
          <w:tab w:val="left" w:pos="460"/>
        </w:tabs>
        <w:spacing w:before="78" w:line="354" w:lineRule="auto"/>
        <w:ind w:left="330" w:right="308" w:firstLine="660"/>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本公司(联合体)郑重声明，根据《政府采购促进中小企业发展管理办</w:t>
      </w:r>
      <w:r>
        <w:rPr>
          <w:rFonts w:ascii="宋体" w:hAnsi="宋体" w:eastAsia="宋体" w:cs="宋体"/>
          <w:color w:val="auto"/>
          <w:spacing w:val="6"/>
          <w:sz w:val="24"/>
          <w:szCs w:val="24"/>
          <w:highlight w:val="none"/>
        </w:rPr>
        <w:t>法》</w:t>
      </w:r>
      <w:r>
        <w:rPr>
          <w:rFonts w:ascii="宋体" w:hAnsi="宋体" w:eastAsia="宋体" w:cs="宋体"/>
          <w:color w:val="auto"/>
          <w:sz w:val="24"/>
          <w:szCs w:val="24"/>
          <w:highlight w:val="none"/>
        </w:rPr>
        <w:t xml:space="preserve"> </w:t>
      </w:r>
      <w:r>
        <w:rPr>
          <w:rFonts w:ascii="宋体" w:hAnsi="宋体" w:eastAsia="宋体" w:cs="宋体"/>
          <w:color w:val="auto"/>
          <w:sz w:val="24"/>
          <w:szCs w:val="24"/>
          <w:highlight w:val="none"/>
        </w:rPr>
        <w:tab/>
      </w:r>
      <w:r>
        <w:rPr>
          <w:rFonts w:ascii="宋体" w:hAnsi="宋体" w:eastAsia="宋体" w:cs="宋体"/>
          <w:color w:val="auto"/>
          <w:spacing w:val="24"/>
          <w:sz w:val="24"/>
          <w:szCs w:val="24"/>
          <w:highlight w:val="none"/>
        </w:rPr>
        <w:t>(财库(2020)46号)的规定，本公司(联合体</w:t>
      </w:r>
      <w:r>
        <w:rPr>
          <w:rFonts w:ascii="宋体" w:hAnsi="宋体" w:eastAsia="宋体" w:cs="宋体"/>
          <w:color w:val="auto"/>
          <w:spacing w:val="23"/>
          <w:sz w:val="24"/>
          <w:szCs w:val="24"/>
          <w:highlight w:val="none"/>
        </w:rPr>
        <w:t>)参加</w:t>
      </w:r>
      <w:r>
        <w:rPr>
          <w:rFonts w:ascii="宋体" w:hAnsi="宋体" w:eastAsia="宋体" w:cs="宋体"/>
          <w:color w:val="auto"/>
          <w:spacing w:val="-1"/>
          <w:sz w:val="24"/>
          <w:szCs w:val="24"/>
          <w:highlight w:val="none"/>
        </w:rPr>
        <w:t xml:space="preserve"> </w:t>
      </w:r>
      <w:r>
        <w:rPr>
          <w:rFonts w:ascii="宋体" w:hAnsi="宋体" w:eastAsia="宋体" w:cs="宋体"/>
          <w:color w:val="auto"/>
          <w:spacing w:val="-69"/>
          <w:sz w:val="24"/>
          <w:szCs w:val="24"/>
          <w:highlight w:val="none"/>
          <w:u w:val="single" w:color="auto"/>
        </w:rPr>
        <w:t xml:space="preserve"> </w:t>
      </w:r>
      <w:r>
        <w:rPr>
          <w:rFonts w:ascii="宋体" w:hAnsi="宋体" w:eastAsia="宋体" w:cs="宋体"/>
          <w:color w:val="auto"/>
          <w:spacing w:val="23"/>
          <w:sz w:val="24"/>
          <w:szCs w:val="24"/>
          <w:highlight w:val="none"/>
          <w:u w:val="single" w:color="auto"/>
        </w:rPr>
        <w:t>(单位名称)</w:t>
      </w:r>
      <w:r>
        <w:rPr>
          <w:rFonts w:ascii="宋体" w:hAnsi="宋体" w:eastAsia="宋体" w:cs="宋体"/>
          <w:color w:val="auto"/>
          <w:spacing w:val="23"/>
          <w:sz w:val="24"/>
          <w:szCs w:val="24"/>
          <w:highlight w:val="none"/>
        </w:rPr>
        <w:t>的</w:t>
      </w:r>
      <w:r>
        <w:rPr>
          <w:rFonts w:ascii="宋体" w:hAnsi="宋体" w:eastAsia="宋体" w:cs="宋体"/>
          <w:color w:val="auto"/>
          <w:spacing w:val="-2"/>
          <w:sz w:val="24"/>
          <w:szCs w:val="24"/>
          <w:highlight w:val="none"/>
        </w:rPr>
        <w:t xml:space="preserve"> </w:t>
      </w:r>
      <w:r>
        <w:rPr>
          <w:rFonts w:ascii="宋体" w:hAnsi="宋体" w:eastAsia="宋体" w:cs="宋体"/>
          <w:color w:val="auto"/>
          <w:spacing w:val="-69"/>
          <w:sz w:val="24"/>
          <w:szCs w:val="24"/>
          <w:highlight w:val="none"/>
          <w:u w:val="single" w:color="auto"/>
        </w:rPr>
        <w:t xml:space="preserve"> </w:t>
      </w:r>
      <w:r>
        <w:rPr>
          <w:rFonts w:ascii="宋体" w:hAnsi="宋体" w:eastAsia="宋体" w:cs="宋体"/>
          <w:color w:val="auto"/>
          <w:spacing w:val="23"/>
          <w:sz w:val="24"/>
          <w:szCs w:val="24"/>
          <w:highlight w:val="none"/>
          <w:u w:val="single" w:color="auto"/>
        </w:rPr>
        <w:t>(项目</w:t>
      </w:r>
      <w:r>
        <w:rPr>
          <w:rFonts w:ascii="宋体" w:hAnsi="宋体" w:eastAsia="宋体" w:cs="宋体"/>
          <w:color w:val="auto"/>
          <w:sz w:val="24"/>
          <w:szCs w:val="24"/>
          <w:highlight w:val="none"/>
        </w:rPr>
        <w:t xml:space="preserve">  </w:t>
      </w:r>
      <w:r>
        <w:rPr>
          <w:rFonts w:ascii="宋体" w:hAnsi="宋体" w:eastAsia="宋体" w:cs="宋体"/>
          <w:color w:val="auto"/>
          <w:spacing w:val="8"/>
          <w:sz w:val="24"/>
          <w:szCs w:val="24"/>
          <w:highlight w:val="none"/>
          <w:u w:val="single" w:color="auto"/>
        </w:rPr>
        <w:t>名称)</w:t>
      </w:r>
      <w:r>
        <w:rPr>
          <w:rFonts w:ascii="宋体" w:hAnsi="宋体" w:eastAsia="宋体" w:cs="宋体"/>
          <w:color w:val="auto"/>
          <w:spacing w:val="8"/>
          <w:sz w:val="24"/>
          <w:szCs w:val="24"/>
          <w:highlight w:val="none"/>
        </w:rPr>
        <w:t>采购活动，工程的施工单位全部为符合政策要求的中小企业(或者：服务</w:t>
      </w:r>
      <w:r>
        <w:rPr>
          <w:rFonts w:ascii="宋体" w:hAnsi="宋体" w:eastAsia="宋体" w:cs="宋体"/>
          <w:color w:val="auto"/>
          <w:sz w:val="24"/>
          <w:szCs w:val="24"/>
          <w:highlight w:val="none"/>
        </w:rPr>
        <w:t xml:space="preserve">  </w:t>
      </w:r>
      <w:r>
        <w:rPr>
          <w:rFonts w:ascii="宋体" w:hAnsi="宋体" w:eastAsia="宋体" w:cs="宋体"/>
          <w:color w:val="auto"/>
          <w:spacing w:val="6"/>
          <w:sz w:val="24"/>
          <w:szCs w:val="24"/>
          <w:highlight w:val="none"/>
        </w:rPr>
        <w:t>全部由符合政策要求的中小企业承接)。相关企业(含联合体中的中小企业、签</w:t>
      </w:r>
    </w:p>
    <w:p>
      <w:pPr>
        <w:spacing w:line="220" w:lineRule="auto"/>
        <w:ind w:left="330"/>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订分包意向协议的中小企业)的具体情况如下：</w:t>
      </w:r>
    </w:p>
    <w:p>
      <w:pPr>
        <w:spacing w:before="250" w:line="317" w:lineRule="auto"/>
        <w:ind w:left="990"/>
        <w:rPr>
          <w:rFonts w:ascii="宋体" w:hAnsi="宋体" w:eastAsia="宋体" w:cs="宋体"/>
          <w:i w:val="0"/>
          <w:iCs w:val="0"/>
          <w:color w:val="auto"/>
          <w:sz w:val="25"/>
          <w:szCs w:val="25"/>
          <w:highlight w:val="none"/>
        </w:rPr>
      </w:pPr>
      <w:r>
        <w:rPr>
          <w:rFonts w:ascii="宋体" w:hAnsi="宋体" w:eastAsia="宋体" w:cs="宋体"/>
          <w:i w:val="0"/>
          <w:iCs w:val="0"/>
          <w:color w:val="auto"/>
          <w:spacing w:val="10"/>
          <w:sz w:val="24"/>
          <w:szCs w:val="24"/>
          <w:highlight w:val="none"/>
        </w:rPr>
        <w:t>1.</w:t>
      </w:r>
      <w:r>
        <w:rPr>
          <w:rFonts w:ascii="宋体" w:hAnsi="宋体" w:eastAsia="宋体" w:cs="宋体"/>
          <w:i w:val="0"/>
          <w:iCs w:val="0"/>
          <w:color w:val="auto"/>
          <w:spacing w:val="-84"/>
          <w:sz w:val="25"/>
          <w:szCs w:val="25"/>
          <w:highlight w:val="none"/>
          <w:u w:val="single" w:color="auto"/>
        </w:rPr>
        <w:t xml:space="preserve"> </w:t>
      </w:r>
      <w:r>
        <w:rPr>
          <w:rFonts w:ascii="宋体" w:hAnsi="宋体" w:eastAsia="宋体" w:cs="宋体"/>
          <w:i w:val="0"/>
          <w:iCs w:val="0"/>
          <w:color w:val="auto"/>
          <w:spacing w:val="10"/>
          <w:sz w:val="25"/>
          <w:szCs w:val="25"/>
          <w:highlight w:val="none"/>
          <w:u w:val="single" w:color="auto"/>
        </w:rPr>
        <w:t>(标的名称)</w:t>
      </w:r>
      <w:r>
        <w:rPr>
          <w:rFonts w:ascii="宋体" w:hAnsi="宋体" w:eastAsia="宋体" w:cs="宋体"/>
          <w:i w:val="0"/>
          <w:iCs w:val="0"/>
          <w:color w:val="auto"/>
          <w:spacing w:val="10"/>
          <w:sz w:val="25"/>
          <w:szCs w:val="25"/>
          <w:highlight w:val="none"/>
        </w:rPr>
        <w:t>,属于(</w:t>
      </w:r>
      <w:r>
        <w:rPr>
          <w:rFonts w:ascii="宋体" w:hAnsi="宋体" w:eastAsia="宋体" w:cs="宋体"/>
          <w:i w:val="0"/>
          <w:iCs w:val="0"/>
          <w:color w:val="auto"/>
          <w:spacing w:val="10"/>
          <w:sz w:val="25"/>
          <w:szCs w:val="25"/>
          <w:highlight w:val="none"/>
          <w:u w:val="single" w:color="auto"/>
        </w:rPr>
        <w:t>采购文件中明确的所属行业)</w:t>
      </w:r>
      <w:r>
        <w:rPr>
          <w:rFonts w:ascii="宋体" w:hAnsi="宋体" w:eastAsia="宋体" w:cs="宋体"/>
          <w:i w:val="0"/>
          <w:iCs w:val="0"/>
          <w:color w:val="auto"/>
          <w:spacing w:val="10"/>
          <w:sz w:val="25"/>
          <w:szCs w:val="25"/>
          <w:highlight w:val="none"/>
        </w:rPr>
        <w:t>;承建(承接)企业</w:t>
      </w:r>
    </w:p>
    <w:p>
      <w:pPr>
        <w:spacing w:line="216" w:lineRule="auto"/>
        <w:ind w:left="400"/>
        <w:rPr>
          <w:rFonts w:ascii="宋体" w:hAnsi="宋体" w:eastAsia="宋体" w:cs="宋体"/>
          <w:i w:val="0"/>
          <w:iCs w:val="0"/>
          <w:color w:val="auto"/>
          <w:sz w:val="24"/>
          <w:szCs w:val="24"/>
          <w:highlight w:val="none"/>
        </w:rPr>
      </w:pPr>
      <w:r>
        <w:rPr>
          <w:rFonts w:ascii="宋体" w:hAnsi="宋体" w:eastAsia="宋体" w:cs="宋体"/>
          <w:i w:val="0"/>
          <w:iCs w:val="0"/>
          <w:color w:val="auto"/>
          <w:sz w:val="24"/>
          <w:szCs w:val="24"/>
          <w:highlight w:val="none"/>
        </w:rPr>
        <w:t>为</w:t>
      </w:r>
      <w:r>
        <w:rPr>
          <w:rFonts w:ascii="宋体" w:hAnsi="宋体" w:eastAsia="宋体" w:cs="宋体"/>
          <w:i w:val="0"/>
          <w:iCs w:val="0"/>
          <w:color w:val="auto"/>
          <w:sz w:val="24"/>
          <w:szCs w:val="24"/>
          <w:highlight w:val="none"/>
          <w:u w:val="single" w:color="auto"/>
        </w:rPr>
        <w:t>(企业名称)</w:t>
      </w:r>
      <w:r>
        <w:rPr>
          <w:rFonts w:ascii="宋体" w:hAnsi="宋体" w:eastAsia="宋体" w:cs="宋体"/>
          <w:i w:val="0"/>
          <w:iCs w:val="0"/>
          <w:color w:val="auto"/>
          <w:spacing w:val="-63"/>
          <w:sz w:val="24"/>
          <w:szCs w:val="24"/>
          <w:highlight w:val="none"/>
        </w:rPr>
        <w:t xml:space="preserve"> </w:t>
      </w:r>
      <w:r>
        <w:rPr>
          <w:rFonts w:ascii="宋体" w:hAnsi="宋体" w:eastAsia="宋体" w:cs="宋体"/>
          <w:i w:val="0"/>
          <w:iCs w:val="0"/>
          <w:color w:val="auto"/>
          <w:sz w:val="24"/>
          <w:szCs w:val="24"/>
          <w:highlight w:val="none"/>
        </w:rPr>
        <w:t>,从业人员</w:t>
      </w:r>
      <w:r>
        <w:rPr>
          <w:rFonts w:ascii="宋体" w:hAnsi="宋体" w:eastAsia="宋体" w:cs="宋体"/>
          <w:i w:val="0"/>
          <w:iCs w:val="0"/>
          <w:color w:val="auto"/>
          <w:spacing w:val="3"/>
          <w:sz w:val="24"/>
          <w:szCs w:val="24"/>
          <w:highlight w:val="none"/>
          <w:u w:val="single" w:color="auto"/>
        </w:rPr>
        <w:t xml:space="preserve">               </w:t>
      </w:r>
      <w:r>
        <w:rPr>
          <w:rFonts w:ascii="宋体" w:hAnsi="宋体" w:eastAsia="宋体" w:cs="宋体"/>
          <w:i w:val="0"/>
          <w:iCs w:val="0"/>
          <w:color w:val="auto"/>
          <w:sz w:val="24"/>
          <w:szCs w:val="24"/>
          <w:highlight w:val="none"/>
        </w:rPr>
        <w:t>人，营业收入为</w:t>
      </w:r>
      <w:r>
        <w:rPr>
          <w:rFonts w:ascii="宋体" w:hAnsi="宋体" w:eastAsia="宋体" w:cs="宋体"/>
          <w:i w:val="0"/>
          <w:iCs w:val="0"/>
          <w:color w:val="auto"/>
          <w:spacing w:val="-106"/>
          <w:sz w:val="24"/>
          <w:szCs w:val="24"/>
          <w:highlight w:val="none"/>
        </w:rPr>
        <w:t xml:space="preserve"> </w:t>
      </w:r>
      <w:r>
        <w:rPr>
          <w:rFonts w:ascii="宋体" w:hAnsi="宋体" w:eastAsia="宋体" w:cs="宋体"/>
          <w:i w:val="0"/>
          <w:iCs w:val="0"/>
          <w:color w:val="auto"/>
          <w:spacing w:val="16"/>
          <w:sz w:val="24"/>
          <w:szCs w:val="24"/>
          <w:highlight w:val="none"/>
          <w:u w:val="single" w:color="auto"/>
        </w:rPr>
        <w:t xml:space="preserve">     </w:t>
      </w:r>
      <w:r>
        <w:rPr>
          <w:rFonts w:ascii="宋体" w:hAnsi="宋体" w:eastAsia="宋体" w:cs="宋体"/>
          <w:i w:val="0"/>
          <w:iCs w:val="0"/>
          <w:color w:val="auto"/>
          <w:spacing w:val="-100"/>
          <w:sz w:val="24"/>
          <w:szCs w:val="24"/>
          <w:highlight w:val="none"/>
        </w:rPr>
        <w:t xml:space="preserve"> </w:t>
      </w:r>
      <w:r>
        <w:rPr>
          <w:rFonts w:ascii="宋体" w:hAnsi="宋体" w:eastAsia="宋体" w:cs="宋体"/>
          <w:i w:val="0"/>
          <w:iCs w:val="0"/>
          <w:color w:val="auto"/>
          <w:sz w:val="24"/>
          <w:szCs w:val="24"/>
          <w:highlight w:val="none"/>
        </w:rPr>
        <w:t>万元，资产总额</w:t>
      </w:r>
    </w:p>
    <w:p>
      <w:pPr>
        <w:spacing w:before="213" w:line="175" w:lineRule="exact"/>
        <w:ind w:left="1889"/>
        <w:rPr>
          <w:rFonts w:ascii="宋体" w:hAnsi="宋体" w:eastAsia="宋体" w:cs="宋体"/>
          <w:i w:val="0"/>
          <w:iCs w:val="0"/>
          <w:color w:val="auto"/>
          <w:sz w:val="24"/>
          <w:szCs w:val="24"/>
          <w:highlight w:val="none"/>
        </w:rPr>
      </w:pPr>
      <w:r>
        <w:rPr>
          <w:rFonts w:ascii="宋体" w:hAnsi="宋体" w:eastAsia="宋体" w:cs="宋体"/>
          <w:i w:val="0"/>
          <w:iCs w:val="0"/>
          <w:color w:val="auto"/>
          <w:position w:val="-3"/>
          <w:sz w:val="24"/>
          <w:szCs w:val="24"/>
          <w:highlight w:val="none"/>
        </w:rPr>
        <w:t>1</w:t>
      </w:r>
    </w:p>
    <w:p>
      <w:pPr>
        <w:spacing w:before="2" w:line="209" w:lineRule="auto"/>
        <w:ind w:left="400"/>
        <w:rPr>
          <w:rFonts w:ascii="宋体" w:hAnsi="宋体" w:eastAsia="宋体" w:cs="宋体"/>
          <w:i w:val="0"/>
          <w:iCs w:val="0"/>
          <w:color w:val="auto"/>
          <w:sz w:val="25"/>
          <w:szCs w:val="25"/>
          <w:highlight w:val="none"/>
        </w:rPr>
      </w:pPr>
      <w:r>
        <w:rPr>
          <w:rFonts w:ascii="宋体" w:hAnsi="宋体" w:eastAsia="宋体" w:cs="宋体"/>
          <w:i w:val="0"/>
          <w:iCs w:val="0"/>
          <w:color w:val="auto"/>
          <w:spacing w:val="-5"/>
          <w:sz w:val="24"/>
          <w:szCs w:val="24"/>
          <w:highlight w:val="none"/>
        </w:rPr>
        <w:t>为</w:t>
      </w:r>
      <w:r>
        <w:rPr>
          <w:rFonts w:ascii="宋体" w:hAnsi="宋体" w:eastAsia="宋体" w:cs="宋体"/>
          <w:i w:val="0"/>
          <w:iCs w:val="0"/>
          <w:color w:val="auto"/>
          <w:spacing w:val="-81"/>
          <w:sz w:val="24"/>
          <w:szCs w:val="24"/>
          <w:highlight w:val="none"/>
        </w:rPr>
        <w:t xml:space="preserve"> </w:t>
      </w:r>
      <w:r>
        <w:rPr>
          <w:rFonts w:ascii="宋体" w:hAnsi="宋体" w:eastAsia="宋体" w:cs="宋体"/>
          <w:i w:val="0"/>
          <w:iCs w:val="0"/>
          <w:color w:val="auto"/>
          <w:spacing w:val="6"/>
          <w:sz w:val="24"/>
          <w:szCs w:val="24"/>
          <w:highlight w:val="none"/>
          <w:u w:val="single" w:color="auto"/>
        </w:rPr>
        <w:t xml:space="preserve">      </w:t>
      </w:r>
      <w:r>
        <w:rPr>
          <w:rFonts w:ascii="宋体" w:hAnsi="宋体" w:eastAsia="宋体" w:cs="宋体"/>
          <w:i w:val="0"/>
          <w:iCs w:val="0"/>
          <w:color w:val="auto"/>
          <w:spacing w:val="-5"/>
          <w:sz w:val="24"/>
          <w:szCs w:val="24"/>
          <w:highlight w:val="none"/>
        </w:rPr>
        <w:t>万元</w:t>
      </w:r>
      <w:r>
        <w:rPr>
          <w:rFonts w:ascii="宋体" w:hAnsi="宋体" w:eastAsia="宋体" w:cs="宋体"/>
          <w:i w:val="0"/>
          <w:iCs w:val="0"/>
          <w:color w:val="auto"/>
          <w:spacing w:val="14"/>
          <w:sz w:val="24"/>
          <w:szCs w:val="24"/>
          <w:highlight w:val="none"/>
        </w:rPr>
        <w:t xml:space="preserve"> </w:t>
      </w:r>
      <w:r>
        <w:rPr>
          <w:rFonts w:ascii="宋体" w:hAnsi="宋体" w:eastAsia="宋体" w:cs="宋体"/>
          <w:i w:val="0"/>
          <w:iCs w:val="0"/>
          <w:color w:val="auto"/>
          <w:spacing w:val="-5"/>
          <w:sz w:val="24"/>
          <w:szCs w:val="24"/>
          <w:highlight w:val="none"/>
        </w:rPr>
        <w:t>,</w:t>
      </w:r>
      <w:r>
        <w:rPr>
          <w:rFonts w:ascii="宋体" w:hAnsi="宋体" w:eastAsia="宋体" w:cs="宋体"/>
          <w:i w:val="0"/>
          <w:iCs w:val="0"/>
          <w:color w:val="auto"/>
          <w:spacing w:val="-50"/>
          <w:sz w:val="24"/>
          <w:szCs w:val="24"/>
          <w:highlight w:val="none"/>
        </w:rPr>
        <w:t xml:space="preserve"> </w:t>
      </w:r>
      <w:r>
        <w:rPr>
          <w:rFonts w:ascii="宋体" w:hAnsi="宋体" w:eastAsia="宋体" w:cs="宋体"/>
          <w:i w:val="0"/>
          <w:iCs w:val="0"/>
          <w:color w:val="auto"/>
          <w:spacing w:val="-5"/>
          <w:sz w:val="24"/>
          <w:szCs w:val="24"/>
          <w:highlight w:val="none"/>
        </w:rPr>
        <w:t>属于</w:t>
      </w:r>
      <w:r>
        <w:rPr>
          <w:rFonts w:ascii="宋体" w:hAnsi="宋体" w:eastAsia="宋体" w:cs="宋体"/>
          <w:i w:val="0"/>
          <w:iCs w:val="0"/>
          <w:color w:val="auto"/>
          <w:spacing w:val="-5"/>
          <w:sz w:val="25"/>
          <w:szCs w:val="25"/>
          <w:highlight w:val="none"/>
          <w:u w:val="single" w:color="auto"/>
        </w:rPr>
        <w:t>(中型企业、小型企业、微型企业)</w:t>
      </w:r>
      <w:r>
        <w:rPr>
          <w:rFonts w:ascii="宋体" w:hAnsi="宋体" w:eastAsia="宋体" w:cs="宋体"/>
          <w:i w:val="0"/>
          <w:iCs w:val="0"/>
          <w:color w:val="auto"/>
          <w:spacing w:val="-5"/>
          <w:sz w:val="25"/>
          <w:szCs w:val="25"/>
          <w:highlight w:val="none"/>
        </w:rPr>
        <w:t>;</w:t>
      </w:r>
    </w:p>
    <w:p>
      <w:pPr>
        <w:spacing w:before="265" w:line="209" w:lineRule="auto"/>
        <w:ind w:left="990"/>
        <w:rPr>
          <w:rFonts w:ascii="宋体" w:hAnsi="宋体" w:eastAsia="宋体" w:cs="宋体"/>
          <w:i w:val="0"/>
          <w:iCs w:val="0"/>
          <w:color w:val="auto"/>
          <w:sz w:val="25"/>
          <w:szCs w:val="25"/>
          <w:highlight w:val="none"/>
        </w:rPr>
      </w:pPr>
      <w:r>
        <w:rPr>
          <w:rFonts w:ascii="宋体" w:hAnsi="宋体" w:eastAsia="宋体" w:cs="宋体"/>
          <w:i w:val="0"/>
          <w:iCs w:val="0"/>
          <w:color w:val="auto"/>
          <w:spacing w:val="6"/>
          <w:sz w:val="25"/>
          <w:szCs w:val="25"/>
          <w:highlight w:val="none"/>
        </w:rPr>
        <w:t>2.</w:t>
      </w:r>
      <w:r>
        <w:rPr>
          <w:rFonts w:ascii="宋体" w:hAnsi="宋体" w:eastAsia="宋体" w:cs="宋体"/>
          <w:i w:val="0"/>
          <w:iCs w:val="0"/>
          <w:color w:val="auto"/>
          <w:spacing w:val="-18"/>
          <w:sz w:val="25"/>
          <w:szCs w:val="25"/>
          <w:highlight w:val="none"/>
        </w:rPr>
        <w:t xml:space="preserve"> </w:t>
      </w:r>
      <w:r>
        <w:rPr>
          <w:rFonts w:ascii="宋体" w:hAnsi="宋体" w:eastAsia="宋体" w:cs="宋体"/>
          <w:i w:val="0"/>
          <w:iCs w:val="0"/>
          <w:color w:val="auto"/>
          <w:spacing w:val="40"/>
          <w:sz w:val="25"/>
          <w:szCs w:val="25"/>
          <w:highlight w:val="none"/>
          <w:u w:val="single" w:color="auto"/>
        </w:rPr>
        <w:t xml:space="preserve"> </w:t>
      </w:r>
      <w:r>
        <w:rPr>
          <w:rFonts w:ascii="宋体" w:hAnsi="宋体" w:eastAsia="宋体" w:cs="宋体"/>
          <w:i w:val="0"/>
          <w:iCs w:val="0"/>
          <w:color w:val="auto"/>
          <w:spacing w:val="6"/>
          <w:sz w:val="25"/>
          <w:szCs w:val="25"/>
          <w:highlight w:val="none"/>
          <w:u w:val="single" w:color="auto"/>
        </w:rPr>
        <w:t>(标的名称)</w:t>
      </w:r>
      <w:r>
        <w:rPr>
          <w:rFonts w:ascii="宋体" w:hAnsi="宋体" w:eastAsia="宋体" w:cs="宋体"/>
          <w:i w:val="0"/>
          <w:iCs w:val="0"/>
          <w:color w:val="auto"/>
          <w:spacing w:val="6"/>
          <w:sz w:val="25"/>
          <w:szCs w:val="25"/>
          <w:highlight w:val="none"/>
        </w:rPr>
        <w:t>,</w:t>
      </w:r>
      <w:r>
        <w:rPr>
          <w:rFonts w:ascii="宋体" w:hAnsi="宋体" w:eastAsia="宋体" w:cs="宋体"/>
          <w:i w:val="0"/>
          <w:iCs w:val="0"/>
          <w:color w:val="auto"/>
          <w:sz w:val="25"/>
          <w:szCs w:val="25"/>
          <w:highlight w:val="none"/>
        </w:rPr>
        <w:t xml:space="preserve"> </w:t>
      </w:r>
      <w:r>
        <w:rPr>
          <w:rFonts w:ascii="宋体" w:hAnsi="宋体" w:eastAsia="宋体" w:cs="宋体"/>
          <w:i w:val="0"/>
          <w:iCs w:val="0"/>
          <w:color w:val="auto"/>
          <w:spacing w:val="6"/>
          <w:sz w:val="25"/>
          <w:szCs w:val="25"/>
          <w:highlight w:val="none"/>
        </w:rPr>
        <w:t>属于</w:t>
      </w:r>
      <w:r>
        <w:rPr>
          <w:rFonts w:ascii="宋体" w:hAnsi="宋体" w:eastAsia="宋体" w:cs="宋体"/>
          <w:i w:val="0"/>
          <w:iCs w:val="0"/>
          <w:color w:val="auto"/>
          <w:spacing w:val="-16"/>
          <w:sz w:val="25"/>
          <w:szCs w:val="25"/>
          <w:highlight w:val="none"/>
        </w:rPr>
        <w:t xml:space="preserve"> </w:t>
      </w:r>
      <w:r>
        <w:rPr>
          <w:rFonts w:ascii="宋体" w:hAnsi="宋体" w:eastAsia="宋体" w:cs="宋体"/>
          <w:i w:val="0"/>
          <w:iCs w:val="0"/>
          <w:color w:val="auto"/>
          <w:spacing w:val="6"/>
          <w:sz w:val="25"/>
          <w:szCs w:val="25"/>
          <w:highlight w:val="none"/>
        </w:rPr>
        <w:t>(</w:t>
      </w:r>
      <w:r>
        <w:rPr>
          <w:rFonts w:ascii="宋体" w:hAnsi="宋体" w:eastAsia="宋体" w:cs="宋体"/>
          <w:i w:val="0"/>
          <w:iCs w:val="0"/>
          <w:color w:val="auto"/>
          <w:spacing w:val="6"/>
          <w:sz w:val="25"/>
          <w:szCs w:val="25"/>
          <w:highlight w:val="none"/>
          <w:u w:val="single" w:color="auto"/>
        </w:rPr>
        <w:t>采购文件中明确的所属行业)</w:t>
      </w:r>
      <w:r>
        <w:rPr>
          <w:rFonts w:ascii="宋体" w:hAnsi="宋体" w:eastAsia="宋体" w:cs="宋体"/>
          <w:i w:val="0"/>
          <w:iCs w:val="0"/>
          <w:color w:val="auto"/>
          <w:spacing w:val="6"/>
          <w:sz w:val="25"/>
          <w:szCs w:val="25"/>
          <w:highlight w:val="none"/>
        </w:rPr>
        <w:t>;承建(承接)企</w:t>
      </w:r>
      <w:r>
        <w:rPr>
          <w:rFonts w:ascii="宋体" w:hAnsi="宋体" w:eastAsia="宋体" w:cs="宋体"/>
          <w:i w:val="0"/>
          <w:iCs w:val="0"/>
          <w:color w:val="auto"/>
          <w:spacing w:val="5"/>
          <w:sz w:val="25"/>
          <w:szCs w:val="25"/>
          <w:highlight w:val="none"/>
        </w:rPr>
        <w:t>业</w:t>
      </w:r>
    </w:p>
    <w:p>
      <w:pPr>
        <w:spacing w:before="187" w:line="357" w:lineRule="auto"/>
        <w:ind w:left="330"/>
        <w:rPr>
          <w:rFonts w:ascii="宋体" w:hAnsi="宋体" w:eastAsia="宋体" w:cs="宋体"/>
          <w:i w:val="0"/>
          <w:iCs w:val="0"/>
          <w:color w:val="auto"/>
          <w:sz w:val="24"/>
          <w:szCs w:val="24"/>
          <w:highlight w:val="none"/>
        </w:rPr>
      </w:pPr>
      <w:r>
        <w:rPr>
          <w:rFonts w:ascii="宋体" w:hAnsi="宋体" w:eastAsia="宋体" w:cs="宋体"/>
          <w:i w:val="0"/>
          <w:iCs w:val="0"/>
          <w:color w:val="auto"/>
          <w:spacing w:val="-4"/>
          <w:sz w:val="24"/>
          <w:szCs w:val="24"/>
          <w:highlight w:val="none"/>
        </w:rPr>
        <w:t>为</w:t>
      </w:r>
      <w:r>
        <w:rPr>
          <w:rFonts w:ascii="宋体" w:hAnsi="宋体" w:eastAsia="宋体" w:cs="宋体"/>
          <w:i w:val="0"/>
          <w:iCs w:val="0"/>
          <w:color w:val="auto"/>
          <w:spacing w:val="-4"/>
          <w:sz w:val="24"/>
          <w:szCs w:val="24"/>
          <w:highlight w:val="none"/>
          <w:u w:val="single" w:color="auto"/>
        </w:rPr>
        <w:t>(企业名称)</w:t>
      </w:r>
      <w:r>
        <w:rPr>
          <w:rFonts w:ascii="宋体" w:hAnsi="宋体" w:eastAsia="宋体" w:cs="宋体"/>
          <w:i w:val="0"/>
          <w:iCs w:val="0"/>
          <w:color w:val="auto"/>
          <w:spacing w:val="-63"/>
          <w:sz w:val="24"/>
          <w:szCs w:val="24"/>
          <w:highlight w:val="none"/>
        </w:rPr>
        <w:t xml:space="preserve"> </w:t>
      </w:r>
      <w:r>
        <w:rPr>
          <w:rFonts w:ascii="宋体" w:hAnsi="宋体" w:eastAsia="宋体" w:cs="宋体"/>
          <w:i w:val="0"/>
          <w:iCs w:val="0"/>
          <w:color w:val="auto"/>
          <w:spacing w:val="-4"/>
          <w:sz w:val="24"/>
          <w:szCs w:val="24"/>
          <w:highlight w:val="none"/>
        </w:rPr>
        <w:t>,从业人员</w:t>
      </w:r>
      <w:r>
        <w:rPr>
          <w:rFonts w:ascii="宋体" w:hAnsi="宋体" w:eastAsia="宋体" w:cs="宋体"/>
          <w:i w:val="0"/>
          <w:iCs w:val="0"/>
          <w:color w:val="auto"/>
          <w:spacing w:val="1"/>
          <w:sz w:val="24"/>
          <w:szCs w:val="24"/>
          <w:highlight w:val="none"/>
          <w:u w:val="single" w:color="auto"/>
        </w:rPr>
        <w:t xml:space="preserve">                </w:t>
      </w:r>
      <w:r>
        <w:rPr>
          <w:rFonts w:ascii="宋体" w:hAnsi="宋体" w:eastAsia="宋体" w:cs="宋体"/>
          <w:i w:val="0"/>
          <w:iCs w:val="0"/>
          <w:color w:val="auto"/>
          <w:spacing w:val="-99"/>
          <w:sz w:val="24"/>
          <w:szCs w:val="24"/>
          <w:highlight w:val="none"/>
        </w:rPr>
        <w:t xml:space="preserve"> </w:t>
      </w:r>
      <w:r>
        <w:rPr>
          <w:rFonts w:ascii="宋体" w:hAnsi="宋体" w:eastAsia="宋体" w:cs="宋体"/>
          <w:i w:val="0"/>
          <w:iCs w:val="0"/>
          <w:color w:val="auto"/>
          <w:spacing w:val="-4"/>
          <w:sz w:val="24"/>
          <w:szCs w:val="24"/>
          <w:highlight w:val="none"/>
        </w:rPr>
        <w:t>人，</w:t>
      </w:r>
      <w:r>
        <w:rPr>
          <w:rFonts w:ascii="宋体" w:hAnsi="宋体" w:eastAsia="宋体" w:cs="宋体"/>
          <w:i w:val="0"/>
          <w:iCs w:val="0"/>
          <w:color w:val="auto"/>
          <w:spacing w:val="-57"/>
          <w:sz w:val="24"/>
          <w:szCs w:val="24"/>
          <w:highlight w:val="none"/>
        </w:rPr>
        <w:t xml:space="preserve"> </w:t>
      </w:r>
      <w:r>
        <w:rPr>
          <w:rFonts w:ascii="宋体" w:hAnsi="宋体" w:eastAsia="宋体" w:cs="宋体"/>
          <w:i w:val="0"/>
          <w:iCs w:val="0"/>
          <w:color w:val="auto"/>
          <w:spacing w:val="-4"/>
          <w:sz w:val="24"/>
          <w:szCs w:val="24"/>
          <w:highlight w:val="none"/>
        </w:rPr>
        <w:t>营业收入为</w:t>
      </w:r>
      <w:r>
        <w:rPr>
          <w:rFonts w:ascii="宋体" w:hAnsi="宋体" w:eastAsia="宋体" w:cs="宋体"/>
          <w:i w:val="0"/>
          <w:iCs w:val="0"/>
          <w:color w:val="auto"/>
          <w:spacing w:val="-103"/>
          <w:sz w:val="24"/>
          <w:szCs w:val="24"/>
          <w:highlight w:val="none"/>
        </w:rPr>
        <w:t xml:space="preserve"> </w:t>
      </w:r>
      <w:r>
        <w:rPr>
          <w:rFonts w:ascii="宋体" w:hAnsi="宋体" w:eastAsia="宋体" w:cs="宋体"/>
          <w:i w:val="0"/>
          <w:iCs w:val="0"/>
          <w:color w:val="auto"/>
          <w:spacing w:val="14"/>
          <w:sz w:val="24"/>
          <w:szCs w:val="24"/>
          <w:highlight w:val="none"/>
          <w:u w:val="single" w:color="auto"/>
        </w:rPr>
        <w:t xml:space="preserve">     </w:t>
      </w:r>
      <w:r>
        <w:rPr>
          <w:rFonts w:ascii="宋体" w:hAnsi="宋体" w:eastAsia="宋体" w:cs="宋体"/>
          <w:i w:val="0"/>
          <w:iCs w:val="0"/>
          <w:color w:val="auto"/>
          <w:spacing w:val="-100"/>
          <w:sz w:val="24"/>
          <w:szCs w:val="24"/>
          <w:highlight w:val="none"/>
        </w:rPr>
        <w:t xml:space="preserve"> </w:t>
      </w:r>
      <w:r>
        <w:rPr>
          <w:rFonts w:ascii="宋体" w:hAnsi="宋体" w:eastAsia="宋体" w:cs="宋体"/>
          <w:i w:val="0"/>
          <w:iCs w:val="0"/>
          <w:color w:val="auto"/>
          <w:spacing w:val="-4"/>
          <w:sz w:val="24"/>
          <w:szCs w:val="24"/>
          <w:highlight w:val="none"/>
        </w:rPr>
        <w:t>万元，资产总额</w:t>
      </w:r>
    </w:p>
    <w:p>
      <w:pPr>
        <w:spacing w:line="219" w:lineRule="auto"/>
        <w:ind w:left="330"/>
        <w:rPr>
          <w:rFonts w:ascii="宋体" w:hAnsi="宋体" w:eastAsia="宋体" w:cs="宋体"/>
          <w:i w:val="0"/>
          <w:iCs w:val="0"/>
          <w:color w:val="auto"/>
          <w:sz w:val="24"/>
          <w:szCs w:val="24"/>
          <w:highlight w:val="none"/>
        </w:rPr>
      </w:pPr>
      <w:r>
        <w:rPr>
          <w:rFonts w:ascii="宋体" w:hAnsi="宋体" w:eastAsia="宋体" w:cs="宋体"/>
          <w:i w:val="0"/>
          <w:iCs w:val="0"/>
          <w:color w:val="auto"/>
          <w:spacing w:val="5"/>
          <w:sz w:val="24"/>
          <w:szCs w:val="24"/>
          <w:highlight w:val="none"/>
        </w:rPr>
        <w:t>为</w:t>
      </w:r>
      <w:r>
        <w:rPr>
          <w:rFonts w:ascii="宋体" w:hAnsi="宋体" w:eastAsia="宋体" w:cs="宋体"/>
          <w:i w:val="0"/>
          <w:iCs w:val="0"/>
          <w:color w:val="auto"/>
          <w:spacing w:val="-118"/>
          <w:sz w:val="24"/>
          <w:szCs w:val="24"/>
          <w:highlight w:val="none"/>
        </w:rPr>
        <w:t xml:space="preserve"> </w:t>
      </w:r>
      <w:r>
        <w:rPr>
          <w:rFonts w:ascii="宋体" w:hAnsi="宋体" w:eastAsia="宋体" w:cs="宋体"/>
          <w:i w:val="0"/>
          <w:iCs w:val="0"/>
          <w:color w:val="auto"/>
          <w:spacing w:val="14"/>
          <w:sz w:val="24"/>
          <w:szCs w:val="24"/>
          <w:highlight w:val="none"/>
          <w:u w:val="single" w:color="auto"/>
        </w:rPr>
        <w:t xml:space="preserve">      </w:t>
      </w:r>
      <w:r>
        <w:rPr>
          <w:rFonts w:ascii="宋体" w:hAnsi="宋体" w:eastAsia="宋体" w:cs="宋体"/>
          <w:i w:val="0"/>
          <w:iCs w:val="0"/>
          <w:color w:val="auto"/>
          <w:spacing w:val="-105"/>
          <w:sz w:val="24"/>
          <w:szCs w:val="24"/>
          <w:highlight w:val="none"/>
        </w:rPr>
        <w:t xml:space="preserve"> </w:t>
      </w:r>
      <w:r>
        <w:rPr>
          <w:rFonts w:ascii="宋体" w:hAnsi="宋体" w:eastAsia="宋体" w:cs="宋体"/>
          <w:i w:val="0"/>
          <w:iCs w:val="0"/>
          <w:color w:val="auto"/>
          <w:spacing w:val="5"/>
          <w:sz w:val="24"/>
          <w:szCs w:val="24"/>
          <w:highlight w:val="none"/>
        </w:rPr>
        <w:t>万元，属于</w:t>
      </w:r>
      <w:r>
        <w:rPr>
          <w:rFonts w:ascii="宋体" w:hAnsi="宋体" w:eastAsia="宋体" w:cs="宋体"/>
          <w:i w:val="0"/>
          <w:iCs w:val="0"/>
          <w:color w:val="auto"/>
          <w:spacing w:val="-56"/>
          <w:sz w:val="24"/>
          <w:szCs w:val="24"/>
          <w:highlight w:val="none"/>
        </w:rPr>
        <w:t xml:space="preserve"> </w:t>
      </w:r>
      <w:r>
        <w:rPr>
          <w:rFonts w:ascii="宋体" w:hAnsi="宋体" w:eastAsia="宋体" w:cs="宋体"/>
          <w:i w:val="0"/>
          <w:iCs w:val="0"/>
          <w:color w:val="auto"/>
          <w:spacing w:val="-68"/>
          <w:sz w:val="24"/>
          <w:szCs w:val="24"/>
          <w:highlight w:val="none"/>
          <w:u w:val="single" w:color="auto"/>
        </w:rPr>
        <w:t xml:space="preserve"> </w:t>
      </w:r>
      <w:r>
        <w:rPr>
          <w:rFonts w:ascii="宋体" w:hAnsi="宋体" w:eastAsia="宋体" w:cs="宋体"/>
          <w:i w:val="0"/>
          <w:iCs w:val="0"/>
          <w:color w:val="auto"/>
          <w:spacing w:val="5"/>
          <w:sz w:val="24"/>
          <w:szCs w:val="24"/>
          <w:highlight w:val="none"/>
          <w:u w:val="single" w:color="auto"/>
        </w:rPr>
        <w:t>(中型企业、小型企业、微型企</w:t>
      </w:r>
      <w:r>
        <w:rPr>
          <w:rFonts w:ascii="宋体" w:hAnsi="宋体" w:eastAsia="宋体" w:cs="宋体"/>
          <w:i w:val="0"/>
          <w:iCs w:val="0"/>
          <w:color w:val="auto"/>
          <w:spacing w:val="4"/>
          <w:sz w:val="24"/>
          <w:szCs w:val="24"/>
          <w:highlight w:val="none"/>
          <w:u w:val="single" w:color="auto"/>
        </w:rPr>
        <w:t>业)</w:t>
      </w:r>
      <w:r>
        <w:rPr>
          <w:rFonts w:ascii="宋体" w:hAnsi="宋体" w:eastAsia="宋体" w:cs="宋体"/>
          <w:i w:val="0"/>
          <w:iCs w:val="0"/>
          <w:color w:val="auto"/>
          <w:spacing w:val="4"/>
          <w:sz w:val="24"/>
          <w:szCs w:val="24"/>
          <w:highlight w:val="none"/>
        </w:rPr>
        <w:t>;</w:t>
      </w:r>
    </w:p>
    <w:p>
      <w:pPr>
        <w:spacing w:line="261" w:lineRule="auto"/>
        <w:rPr>
          <w:rFonts w:ascii="Arial"/>
          <w:color w:val="auto"/>
          <w:sz w:val="21"/>
          <w:highlight w:val="none"/>
        </w:rPr>
      </w:pPr>
    </w:p>
    <w:p>
      <w:pPr>
        <w:spacing w:line="261" w:lineRule="auto"/>
        <w:rPr>
          <w:rFonts w:ascii="Arial"/>
          <w:color w:val="auto"/>
          <w:sz w:val="21"/>
          <w:highlight w:val="none"/>
        </w:rPr>
      </w:pPr>
    </w:p>
    <w:p>
      <w:pPr>
        <w:spacing w:before="79" w:line="461" w:lineRule="exact"/>
        <w:ind w:left="990"/>
        <w:rPr>
          <w:rFonts w:ascii="宋体" w:hAnsi="宋体" w:eastAsia="宋体" w:cs="宋体"/>
          <w:color w:val="auto"/>
          <w:sz w:val="24"/>
          <w:szCs w:val="24"/>
          <w:highlight w:val="none"/>
        </w:rPr>
      </w:pPr>
      <w:r>
        <w:rPr>
          <w:rFonts w:ascii="宋体" w:hAnsi="宋体" w:eastAsia="宋体" w:cs="宋体"/>
          <w:color w:val="auto"/>
          <w:spacing w:val="1"/>
          <w:position w:val="16"/>
          <w:sz w:val="24"/>
          <w:szCs w:val="24"/>
          <w:highlight w:val="none"/>
        </w:rPr>
        <w:t>以上企业，不属于大企业的分支机构，不存在控股股东为大企业的情形，</w:t>
      </w:r>
    </w:p>
    <w:p>
      <w:pPr>
        <w:spacing w:line="219" w:lineRule="auto"/>
        <w:ind w:left="330"/>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也不存在与大企业的负责人为同一人的情形。</w:t>
      </w:r>
    </w:p>
    <w:p>
      <w:pPr>
        <w:spacing w:before="184" w:line="219" w:lineRule="auto"/>
        <w:ind w:left="640"/>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本企业对上述声明内容的真实性负责。如有虚</w:t>
      </w:r>
      <w:r>
        <w:rPr>
          <w:rFonts w:ascii="宋体" w:hAnsi="宋体" w:eastAsia="宋体" w:cs="宋体"/>
          <w:color w:val="auto"/>
          <w:spacing w:val="-2"/>
          <w:sz w:val="24"/>
          <w:szCs w:val="24"/>
          <w:highlight w:val="none"/>
        </w:rPr>
        <w:t>假，将依法承担相应责任。</w:t>
      </w:r>
    </w:p>
    <w:p>
      <w:pPr>
        <w:spacing w:line="317" w:lineRule="auto"/>
        <w:rPr>
          <w:rFonts w:ascii="Arial"/>
          <w:color w:val="auto"/>
          <w:sz w:val="21"/>
          <w:highlight w:val="none"/>
        </w:rPr>
      </w:pPr>
    </w:p>
    <w:p>
      <w:pPr>
        <w:spacing w:line="317" w:lineRule="auto"/>
        <w:rPr>
          <w:rFonts w:ascii="Arial"/>
          <w:color w:val="auto"/>
          <w:sz w:val="21"/>
          <w:highlight w:val="none"/>
        </w:rPr>
      </w:pPr>
    </w:p>
    <w:p>
      <w:pPr>
        <w:spacing w:line="317" w:lineRule="auto"/>
        <w:rPr>
          <w:rFonts w:ascii="Arial"/>
          <w:color w:val="auto"/>
          <w:sz w:val="21"/>
          <w:highlight w:val="none"/>
        </w:rPr>
      </w:pPr>
    </w:p>
    <w:p>
      <w:pPr>
        <w:spacing w:before="78" w:line="219" w:lineRule="auto"/>
        <w:ind w:left="5850"/>
        <w:rPr>
          <w:rFonts w:ascii="宋体" w:hAnsi="宋体" w:eastAsia="宋体" w:cs="宋体"/>
          <w:color w:val="auto"/>
          <w:sz w:val="24"/>
          <w:szCs w:val="24"/>
          <w:highlight w:val="none"/>
        </w:rPr>
      </w:pPr>
      <w:r>
        <w:rPr>
          <w:rFonts w:ascii="宋体" w:hAnsi="宋体" w:eastAsia="宋体" w:cs="宋体"/>
          <w:color w:val="auto"/>
          <w:spacing w:val="12"/>
          <w:sz w:val="24"/>
          <w:szCs w:val="24"/>
          <w:highlight w:val="none"/>
        </w:rPr>
        <w:t>企业名称(盖章):</w:t>
      </w:r>
      <w:r>
        <w:rPr>
          <w:rFonts w:ascii="宋体" w:hAnsi="宋体" w:eastAsia="宋体" w:cs="宋体"/>
          <w:color w:val="auto"/>
          <w:spacing w:val="-29"/>
          <w:sz w:val="24"/>
          <w:szCs w:val="24"/>
          <w:highlight w:val="none"/>
        </w:rPr>
        <w:t xml:space="preserve"> </w:t>
      </w:r>
      <w:r>
        <w:rPr>
          <w:rFonts w:ascii="宋体" w:hAnsi="宋体" w:eastAsia="宋体" w:cs="宋体"/>
          <w:color w:val="auto"/>
          <w:sz w:val="24"/>
          <w:szCs w:val="24"/>
          <w:highlight w:val="none"/>
          <w:u w:val="single" w:color="auto"/>
        </w:rPr>
        <w:t xml:space="preserve">         </w:t>
      </w:r>
    </w:p>
    <w:p>
      <w:pPr>
        <w:spacing w:line="260" w:lineRule="auto"/>
        <w:rPr>
          <w:rFonts w:ascii="宋体" w:hAnsi="宋体" w:eastAsia="宋体" w:cs="宋体"/>
          <w:color w:val="auto"/>
          <w:spacing w:val="-48"/>
          <w:sz w:val="26"/>
          <w:szCs w:val="26"/>
          <w:highlight w:val="none"/>
        </w:rPr>
      </w:pPr>
    </w:p>
    <w:p>
      <w:pPr>
        <w:spacing w:line="260" w:lineRule="auto"/>
        <w:ind w:firstLine="5904" w:firstLineChars="3600"/>
        <w:rPr>
          <w:rFonts w:ascii="Arial"/>
          <w:color w:val="auto"/>
          <w:sz w:val="21"/>
          <w:highlight w:val="none"/>
        </w:rPr>
      </w:pPr>
      <w:r>
        <w:rPr>
          <w:rFonts w:ascii="宋体" w:hAnsi="宋体" w:eastAsia="宋体" w:cs="宋体"/>
          <w:color w:val="auto"/>
          <w:spacing w:val="-48"/>
          <w:sz w:val="26"/>
          <w:szCs w:val="26"/>
          <w:highlight w:val="none"/>
        </w:rPr>
        <w:t>日</w:t>
      </w:r>
      <w:r>
        <w:rPr>
          <w:rFonts w:hint="eastAsia" w:ascii="宋体" w:hAnsi="宋体" w:eastAsia="宋体" w:cs="宋体"/>
          <w:color w:val="auto"/>
          <w:spacing w:val="-48"/>
          <w:sz w:val="26"/>
          <w:szCs w:val="26"/>
          <w:highlight w:val="none"/>
          <w:lang w:val="en-US" w:eastAsia="zh-CN"/>
        </w:rPr>
        <w:t xml:space="preserve"> </w:t>
      </w:r>
      <w:r>
        <w:rPr>
          <w:rFonts w:ascii="宋体" w:hAnsi="宋体" w:eastAsia="宋体" w:cs="宋体"/>
          <w:color w:val="auto"/>
          <w:spacing w:val="-48"/>
          <w:sz w:val="26"/>
          <w:szCs w:val="26"/>
          <w:highlight w:val="none"/>
        </w:rPr>
        <w:t>期</w:t>
      </w:r>
      <w:r>
        <w:rPr>
          <w:rFonts w:hint="eastAsia" w:ascii="宋体" w:hAnsi="宋体" w:eastAsia="宋体" w:cs="宋体"/>
          <w:color w:val="auto"/>
          <w:spacing w:val="-48"/>
          <w:sz w:val="26"/>
          <w:szCs w:val="26"/>
          <w:highlight w:val="none"/>
          <w:lang w:eastAsia="zh-CN"/>
        </w:rPr>
        <w:t>：</w:t>
      </w:r>
      <w:r>
        <w:rPr>
          <w:rFonts w:ascii="宋体" w:hAnsi="宋体" w:eastAsia="宋体" w:cs="宋体"/>
          <w:color w:val="auto"/>
          <w:spacing w:val="11"/>
          <w:sz w:val="26"/>
          <w:szCs w:val="26"/>
          <w:highlight w:val="none"/>
          <w:u w:val="single" w:color="auto"/>
        </w:rPr>
        <w:t xml:space="preserve"> </w:t>
      </w:r>
      <w:r>
        <w:rPr>
          <w:rFonts w:hint="eastAsia" w:ascii="宋体" w:hAnsi="宋体" w:eastAsia="宋体" w:cs="宋体"/>
          <w:color w:val="auto"/>
          <w:spacing w:val="11"/>
          <w:sz w:val="26"/>
          <w:szCs w:val="26"/>
          <w:highlight w:val="none"/>
          <w:u w:val="single" w:color="auto"/>
          <w:lang w:val="en-US" w:eastAsia="zh-CN"/>
        </w:rPr>
        <w:t xml:space="preserve">          </w:t>
      </w:r>
      <w:r>
        <w:rPr>
          <w:rFonts w:ascii="宋体" w:hAnsi="宋体" w:eastAsia="宋体" w:cs="宋体"/>
          <w:color w:val="auto"/>
          <w:spacing w:val="11"/>
          <w:sz w:val="26"/>
          <w:szCs w:val="26"/>
          <w:highlight w:val="none"/>
          <w:u w:val="single" w:color="auto"/>
        </w:rPr>
        <w:t xml:space="preserve"> </w:t>
      </w:r>
    </w:p>
    <w:p>
      <w:pPr>
        <w:spacing w:line="260" w:lineRule="auto"/>
        <w:rPr>
          <w:rFonts w:ascii="Arial"/>
          <w:color w:val="auto"/>
          <w:sz w:val="21"/>
          <w:highlight w:val="none"/>
        </w:rPr>
      </w:pPr>
    </w:p>
    <w:p>
      <w:pPr>
        <w:spacing w:line="260" w:lineRule="auto"/>
        <w:rPr>
          <w:rFonts w:ascii="Arial"/>
          <w:color w:val="auto"/>
          <w:sz w:val="21"/>
          <w:highlight w:val="none"/>
        </w:rPr>
      </w:pPr>
    </w:p>
    <w:p>
      <w:pPr>
        <w:spacing w:before="78" w:line="219" w:lineRule="auto"/>
        <w:ind w:left="120"/>
        <w:rPr>
          <w:rFonts w:ascii="宋体" w:hAnsi="宋体" w:eastAsia="宋体" w:cs="宋体"/>
          <w:color w:val="auto"/>
          <w:sz w:val="24"/>
          <w:szCs w:val="24"/>
          <w:highlight w:val="none"/>
        </w:rPr>
      </w:pPr>
      <w:r>
        <w:rPr>
          <w:color w:val="auto"/>
          <w:highlight w:val="none"/>
        </w:rPr>
        <w:pict>
          <v:rect id="_x0000_s1029" o:spid="_x0000_s1029" o:spt="1" style="position:absolute;left:0pt;margin-left:0pt;margin-top:3.45pt;height:1.05pt;width:449.55pt;z-index:251662336;mso-width-relative:page;mso-height-relative:page;" fillcolor="#000000" filled="t" stroked="f" coordsize="21600,21600">
            <v:path/>
            <v:fill on="t" focussize="0,0"/>
            <v:stroke on="f"/>
            <v:imagedata o:title=""/>
            <o:lock v:ext="edit"/>
          </v:rect>
        </w:pict>
      </w:r>
      <w:r>
        <w:rPr>
          <w:rFonts w:ascii="宋体" w:hAnsi="宋体" w:eastAsia="宋体" w:cs="宋体"/>
          <w:color w:val="auto"/>
          <w:spacing w:val="-24"/>
          <w:w w:val="98"/>
          <w:sz w:val="24"/>
          <w:szCs w:val="24"/>
          <w:highlight w:val="none"/>
        </w:rPr>
        <w:t>1从业人员、营业收入、资产总额填报上一年度数据，无上一年度数据的新成立企业可不填报。</w:t>
      </w:r>
    </w:p>
    <w:p>
      <w:pPr>
        <w:rPr>
          <w:color w:val="auto"/>
          <w:highlight w:val="none"/>
        </w:rPr>
        <w:sectPr>
          <w:headerReference r:id="rId88" w:type="default"/>
          <w:footerReference r:id="rId89" w:type="default"/>
          <w:pgSz w:w="11910" w:h="16840"/>
          <w:pgMar w:top="1046" w:right="1141" w:bottom="1035" w:left="1559" w:header="857" w:footer="886" w:gutter="0"/>
          <w:pgNumType w:fmt="decimal"/>
          <w:cols w:space="720" w:num="1"/>
        </w:sectPr>
      </w:pPr>
    </w:p>
    <w:p>
      <w:pPr>
        <w:spacing w:before="349" w:line="219" w:lineRule="auto"/>
        <w:ind w:left="2225"/>
        <w:rPr>
          <w:rFonts w:ascii="宋体" w:hAnsi="宋体" w:eastAsia="宋体" w:cs="宋体"/>
          <w:color w:val="auto"/>
          <w:sz w:val="36"/>
          <w:szCs w:val="36"/>
          <w:highlight w:val="none"/>
        </w:rPr>
      </w:pPr>
      <w:r>
        <w:rPr>
          <w:rFonts w:ascii="宋体" w:hAnsi="宋体" w:eastAsia="宋体" w:cs="宋体"/>
          <w:b/>
          <w:bCs/>
          <w:color w:val="auto"/>
          <w:spacing w:val="-5"/>
          <w:sz w:val="36"/>
          <w:szCs w:val="36"/>
          <w:highlight w:val="none"/>
        </w:rPr>
        <w:t>残疾人福利性单位声明函格式</w:t>
      </w:r>
    </w:p>
    <w:p>
      <w:pPr>
        <w:spacing w:line="318" w:lineRule="auto"/>
        <w:rPr>
          <w:rFonts w:ascii="Arial"/>
          <w:color w:val="auto"/>
          <w:sz w:val="21"/>
          <w:highlight w:val="none"/>
        </w:rPr>
      </w:pPr>
    </w:p>
    <w:p>
      <w:pPr>
        <w:spacing w:line="318" w:lineRule="auto"/>
        <w:rPr>
          <w:rFonts w:ascii="Arial"/>
          <w:color w:val="auto"/>
          <w:sz w:val="21"/>
          <w:highlight w:val="none"/>
        </w:rPr>
      </w:pPr>
    </w:p>
    <w:p>
      <w:pPr>
        <w:spacing w:before="82" w:line="568" w:lineRule="exact"/>
        <w:ind w:left="529"/>
        <w:rPr>
          <w:rFonts w:ascii="宋体" w:hAnsi="宋体" w:eastAsia="宋体" w:cs="宋体"/>
          <w:color w:val="auto"/>
          <w:sz w:val="25"/>
          <w:szCs w:val="25"/>
          <w:highlight w:val="none"/>
        </w:rPr>
      </w:pPr>
      <w:r>
        <w:rPr>
          <w:rFonts w:ascii="宋体" w:hAnsi="宋体" w:eastAsia="宋体" w:cs="宋体"/>
          <w:color w:val="auto"/>
          <w:spacing w:val="9"/>
          <w:position w:val="24"/>
          <w:sz w:val="25"/>
          <w:szCs w:val="25"/>
          <w:highlight w:val="none"/>
        </w:rPr>
        <w:t>本单位郑重声明，根据《财政部民政部中国残疾人联合会关于促进残疾人就</w:t>
      </w:r>
    </w:p>
    <w:p>
      <w:pPr>
        <w:spacing w:line="218" w:lineRule="auto"/>
        <w:ind w:left="20"/>
        <w:rPr>
          <w:rFonts w:ascii="宋体" w:hAnsi="宋体" w:eastAsia="宋体" w:cs="宋体"/>
          <w:color w:val="auto"/>
          <w:sz w:val="25"/>
          <w:szCs w:val="25"/>
          <w:highlight w:val="none"/>
        </w:rPr>
      </w:pPr>
      <w:r>
        <w:rPr>
          <w:rFonts w:ascii="宋体" w:hAnsi="宋体" w:eastAsia="宋体" w:cs="宋体"/>
          <w:color w:val="auto"/>
          <w:spacing w:val="8"/>
          <w:sz w:val="25"/>
          <w:szCs w:val="25"/>
          <w:highlight w:val="none"/>
        </w:rPr>
        <w:t>业政府采购政策的通知》(财库〔2017〕141号)的规定，本单位</w:t>
      </w:r>
      <w:r>
        <w:rPr>
          <w:rFonts w:ascii="宋体" w:hAnsi="宋体" w:eastAsia="宋体" w:cs="宋体"/>
          <w:color w:val="auto"/>
          <w:spacing w:val="-2"/>
          <w:sz w:val="25"/>
          <w:szCs w:val="25"/>
          <w:highlight w:val="none"/>
        </w:rPr>
        <w:t xml:space="preserve"> </w:t>
      </w:r>
      <w:r>
        <w:rPr>
          <w:rFonts w:ascii="宋体" w:hAnsi="宋体" w:eastAsia="宋体" w:cs="宋体"/>
          <w:b/>
          <w:bCs/>
          <w:color w:val="auto"/>
          <w:spacing w:val="8"/>
          <w:sz w:val="25"/>
          <w:szCs w:val="25"/>
          <w:highlight w:val="none"/>
        </w:rPr>
        <w:t>(请</w:t>
      </w:r>
      <w:r>
        <w:rPr>
          <w:rFonts w:ascii="宋体" w:hAnsi="宋体" w:eastAsia="宋体" w:cs="宋体"/>
          <w:b/>
          <w:bCs/>
          <w:color w:val="auto"/>
          <w:spacing w:val="7"/>
          <w:sz w:val="25"/>
          <w:szCs w:val="25"/>
          <w:highlight w:val="none"/>
        </w:rPr>
        <w:t>进行选择):</w:t>
      </w:r>
    </w:p>
    <w:p>
      <w:pPr>
        <w:spacing w:before="293" w:line="219" w:lineRule="auto"/>
        <w:ind w:firstLine="480" w:firstLineChars="200"/>
        <w:rPr>
          <w:rFonts w:ascii="宋体" w:hAnsi="宋体" w:eastAsia="宋体" w:cs="宋体"/>
          <w:color w:val="auto"/>
          <w:sz w:val="25"/>
          <w:szCs w:val="25"/>
          <w:highlight w:val="none"/>
        </w:rPr>
      </w:pPr>
      <w:r>
        <w:rPr>
          <w:rFonts w:ascii="Wingdings 2" w:hAnsi="Wingdings 2"/>
          <w:color w:val="auto"/>
          <w:sz w:val="24"/>
          <w:highlight w:val="none"/>
        </w:rPr>
        <w:t>£</w:t>
      </w:r>
      <w:r>
        <w:rPr>
          <w:rFonts w:ascii="宋体" w:hAnsi="宋体" w:eastAsia="宋体" w:cs="宋体"/>
          <w:b/>
          <w:bCs/>
          <w:color w:val="auto"/>
          <w:spacing w:val="-4"/>
          <w:sz w:val="25"/>
          <w:szCs w:val="25"/>
          <w:highlight w:val="none"/>
        </w:rPr>
        <w:t>不属于符合条件的残疾人福利性单位。</w:t>
      </w:r>
    </w:p>
    <w:p>
      <w:pPr>
        <w:spacing w:before="287" w:line="439" w:lineRule="auto"/>
        <w:ind w:firstLine="480" w:firstLineChars="200"/>
        <w:rPr>
          <w:rFonts w:ascii="宋体" w:hAnsi="宋体" w:eastAsia="宋体" w:cs="宋体"/>
          <w:color w:val="auto"/>
          <w:sz w:val="25"/>
          <w:szCs w:val="25"/>
          <w:highlight w:val="none"/>
        </w:rPr>
      </w:pPr>
      <w:r>
        <w:rPr>
          <w:rFonts w:ascii="Wingdings 2" w:hAnsi="Wingdings 2"/>
          <w:color w:val="auto"/>
          <w:sz w:val="24"/>
          <w:highlight w:val="none"/>
        </w:rPr>
        <w:sym w:font="Wingdings 2" w:char="00A3"/>
      </w:r>
      <w:r>
        <w:rPr>
          <w:rFonts w:ascii="宋体" w:hAnsi="宋体" w:eastAsia="宋体" w:cs="宋体"/>
          <w:b/>
          <w:bCs/>
          <w:color w:val="auto"/>
          <w:spacing w:val="-6"/>
          <w:sz w:val="25"/>
          <w:szCs w:val="25"/>
          <w:highlight w:val="none"/>
        </w:rPr>
        <w:t>属于符合条件的残疾人福利性单位，</w:t>
      </w:r>
      <w:r>
        <w:rPr>
          <w:rFonts w:ascii="宋体" w:hAnsi="宋体" w:eastAsia="宋体" w:cs="宋体"/>
          <w:color w:val="auto"/>
          <w:spacing w:val="-6"/>
          <w:sz w:val="25"/>
          <w:szCs w:val="25"/>
          <w:highlight w:val="none"/>
        </w:rPr>
        <w:t>且本单位参加</w:t>
      </w:r>
      <w:r>
        <w:rPr>
          <w:rFonts w:ascii="宋体" w:hAnsi="宋体" w:eastAsia="宋体" w:cs="宋体"/>
          <w:color w:val="auto"/>
          <w:spacing w:val="1"/>
          <w:sz w:val="25"/>
          <w:szCs w:val="25"/>
          <w:highlight w:val="none"/>
          <w:u w:val="single" w:color="auto"/>
        </w:rPr>
        <w:t xml:space="preserve">      </w:t>
      </w:r>
      <w:r>
        <w:rPr>
          <w:rFonts w:ascii="宋体" w:hAnsi="宋体" w:eastAsia="宋体" w:cs="宋体"/>
          <w:color w:val="auto"/>
          <w:spacing w:val="-6"/>
          <w:sz w:val="25"/>
          <w:szCs w:val="25"/>
          <w:highlight w:val="none"/>
        </w:rPr>
        <w:t>单位的</w:t>
      </w:r>
      <w:r>
        <w:rPr>
          <w:rFonts w:ascii="宋体" w:hAnsi="宋体" w:eastAsia="宋体" w:cs="宋体"/>
          <w:color w:val="auto"/>
          <w:spacing w:val="5"/>
          <w:sz w:val="25"/>
          <w:szCs w:val="25"/>
          <w:highlight w:val="none"/>
          <w:u w:val="single" w:color="auto"/>
        </w:rPr>
        <w:t xml:space="preserve">       </w:t>
      </w:r>
      <w:r>
        <w:rPr>
          <w:rFonts w:ascii="宋体" w:hAnsi="宋体" w:eastAsia="宋体" w:cs="宋体"/>
          <w:color w:val="auto"/>
          <w:spacing w:val="-6"/>
          <w:sz w:val="25"/>
          <w:szCs w:val="25"/>
          <w:highlight w:val="none"/>
        </w:rPr>
        <w:t>项目</w:t>
      </w:r>
      <w:r>
        <w:rPr>
          <w:rFonts w:ascii="宋体" w:hAnsi="宋体" w:eastAsia="宋体" w:cs="宋体"/>
          <w:color w:val="auto"/>
          <w:spacing w:val="6"/>
          <w:sz w:val="25"/>
          <w:szCs w:val="25"/>
          <w:highlight w:val="none"/>
        </w:rPr>
        <w:t xml:space="preserve"> </w:t>
      </w:r>
      <w:r>
        <w:rPr>
          <w:rFonts w:ascii="宋体" w:hAnsi="宋体" w:eastAsia="宋体" w:cs="宋体"/>
          <w:color w:val="auto"/>
          <w:spacing w:val="8"/>
          <w:sz w:val="25"/>
          <w:szCs w:val="25"/>
          <w:highlight w:val="none"/>
        </w:rPr>
        <w:t>采购活动提供本单位制造的货物(由本单位承担工程/提供服务),或者提供其他残</w:t>
      </w:r>
    </w:p>
    <w:p>
      <w:pPr>
        <w:spacing w:before="1" w:line="218" w:lineRule="auto"/>
        <w:ind w:left="20"/>
        <w:rPr>
          <w:rFonts w:ascii="宋体" w:hAnsi="宋体" w:eastAsia="宋体" w:cs="宋体"/>
          <w:color w:val="auto"/>
          <w:sz w:val="25"/>
          <w:szCs w:val="25"/>
          <w:highlight w:val="none"/>
        </w:rPr>
      </w:pPr>
      <w:r>
        <w:rPr>
          <w:rFonts w:ascii="宋体" w:hAnsi="宋体" w:eastAsia="宋体" w:cs="宋体"/>
          <w:color w:val="auto"/>
          <w:spacing w:val="4"/>
          <w:sz w:val="25"/>
          <w:szCs w:val="25"/>
          <w:highlight w:val="none"/>
        </w:rPr>
        <w:t>疾人福利性单位制造的货物(不包括使用非残疾人福利性单位注册商标的货物)。</w:t>
      </w:r>
    </w:p>
    <w:p>
      <w:pPr>
        <w:spacing w:before="280" w:line="219" w:lineRule="auto"/>
        <w:ind w:left="543"/>
        <w:rPr>
          <w:rFonts w:ascii="宋体" w:hAnsi="宋体" w:eastAsia="宋体" w:cs="宋体"/>
          <w:color w:val="auto"/>
          <w:sz w:val="25"/>
          <w:szCs w:val="25"/>
          <w:highlight w:val="none"/>
        </w:rPr>
      </w:pPr>
      <w:r>
        <w:rPr>
          <w:rFonts w:ascii="宋体" w:hAnsi="宋体" w:eastAsia="宋体" w:cs="宋体"/>
          <w:b/>
          <w:bCs/>
          <w:color w:val="auto"/>
          <w:spacing w:val="-1"/>
          <w:sz w:val="25"/>
          <w:szCs w:val="25"/>
          <w:highlight w:val="none"/>
        </w:rPr>
        <w:t>本单位对上述声明的真实性负责。如有虚假，将依法承担相应责</w:t>
      </w:r>
      <w:r>
        <w:rPr>
          <w:rFonts w:ascii="宋体" w:hAnsi="宋体" w:eastAsia="宋体" w:cs="宋体"/>
          <w:b/>
          <w:bCs/>
          <w:color w:val="auto"/>
          <w:spacing w:val="-2"/>
          <w:sz w:val="25"/>
          <w:szCs w:val="25"/>
          <w:highlight w:val="none"/>
        </w:rPr>
        <w:t>任。</w:t>
      </w:r>
    </w:p>
    <w:p>
      <w:pPr>
        <w:spacing w:line="279" w:lineRule="auto"/>
        <w:rPr>
          <w:rFonts w:ascii="Arial"/>
          <w:color w:val="auto"/>
          <w:sz w:val="21"/>
          <w:highlight w:val="none"/>
        </w:rPr>
      </w:pPr>
    </w:p>
    <w:p>
      <w:pPr>
        <w:spacing w:line="279" w:lineRule="auto"/>
        <w:rPr>
          <w:rFonts w:ascii="Arial"/>
          <w:color w:val="auto"/>
          <w:sz w:val="21"/>
          <w:highlight w:val="none"/>
        </w:rPr>
      </w:pPr>
    </w:p>
    <w:p>
      <w:pPr>
        <w:spacing w:line="279" w:lineRule="auto"/>
        <w:rPr>
          <w:rFonts w:ascii="Arial"/>
          <w:color w:val="auto"/>
          <w:sz w:val="21"/>
          <w:highlight w:val="none"/>
        </w:rPr>
      </w:pPr>
    </w:p>
    <w:p>
      <w:pPr>
        <w:spacing w:line="280" w:lineRule="auto"/>
        <w:rPr>
          <w:rFonts w:ascii="Arial"/>
          <w:color w:val="auto"/>
          <w:sz w:val="21"/>
          <w:highlight w:val="none"/>
        </w:rPr>
      </w:pPr>
    </w:p>
    <w:p>
      <w:pPr>
        <w:spacing w:line="280" w:lineRule="auto"/>
        <w:rPr>
          <w:rFonts w:ascii="Arial"/>
          <w:color w:val="auto"/>
          <w:sz w:val="21"/>
          <w:highlight w:val="none"/>
        </w:rPr>
      </w:pPr>
    </w:p>
    <w:p>
      <w:pPr>
        <w:spacing w:before="82" w:line="571" w:lineRule="exact"/>
        <w:ind w:left="3959"/>
        <w:rPr>
          <w:rFonts w:ascii="宋体" w:hAnsi="宋体" w:eastAsia="宋体" w:cs="宋体"/>
          <w:color w:val="auto"/>
          <w:sz w:val="25"/>
          <w:szCs w:val="25"/>
          <w:highlight w:val="none"/>
        </w:rPr>
      </w:pPr>
      <w:r>
        <w:rPr>
          <w:rFonts w:ascii="宋体" w:hAnsi="宋体" w:eastAsia="宋体" w:cs="宋体"/>
          <w:color w:val="auto"/>
          <w:spacing w:val="11"/>
          <w:position w:val="24"/>
          <w:sz w:val="25"/>
          <w:szCs w:val="25"/>
          <w:highlight w:val="none"/>
        </w:rPr>
        <w:t>单位名称(盖章):</w:t>
      </w:r>
    </w:p>
    <w:p>
      <w:pPr>
        <w:ind w:firstLine="5248" w:firstLineChars="3200"/>
        <w:rPr>
          <w:color w:val="auto"/>
          <w:highlight w:val="none"/>
        </w:rPr>
        <w:sectPr>
          <w:headerReference r:id="rId90" w:type="default"/>
          <w:footerReference r:id="rId91" w:type="default"/>
          <w:pgSz w:w="11910" w:h="16840"/>
          <w:pgMar w:top="1120" w:right="1035" w:bottom="1035" w:left="1670" w:header="857" w:footer="886" w:gutter="0"/>
          <w:pgNumType w:fmt="decimal"/>
          <w:cols w:space="720" w:num="1"/>
        </w:sectPr>
      </w:pPr>
      <w:r>
        <w:rPr>
          <w:rFonts w:ascii="宋体" w:hAnsi="宋体" w:eastAsia="宋体" w:cs="宋体"/>
          <w:color w:val="auto"/>
          <w:spacing w:val="-48"/>
          <w:sz w:val="26"/>
          <w:szCs w:val="26"/>
          <w:highlight w:val="none"/>
        </w:rPr>
        <w:t>日</w:t>
      </w:r>
      <w:r>
        <w:rPr>
          <w:rFonts w:hint="eastAsia" w:ascii="宋体" w:hAnsi="宋体" w:eastAsia="宋体" w:cs="宋体"/>
          <w:color w:val="auto"/>
          <w:spacing w:val="-48"/>
          <w:sz w:val="26"/>
          <w:szCs w:val="26"/>
          <w:highlight w:val="none"/>
          <w:lang w:val="en-US" w:eastAsia="zh-CN"/>
        </w:rPr>
        <w:t xml:space="preserve"> </w:t>
      </w:r>
      <w:r>
        <w:rPr>
          <w:rFonts w:ascii="宋体" w:hAnsi="宋体" w:eastAsia="宋体" w:cs="宋体"/>
          <w:color w:val="auto"/>
          <w:spacing w:val="-48"/>
          <w:sz w:val="26"/>
          <w:szCs w:val="26"/>
          <w:highlight w:val="none"/>
        </w:rPr>
        <w:t>期</w:t>
      </w:r>
      <w:r>
        <w:rPr>
          <w:rFonts w:hint="eastAsia" w:ascii="宋体" w:hAnsi="宋体" w:eastAsia="宋体" w:cs="宋体"/>
          <w:color w:val="auto"/>
          <w:spacing w:val="-48"/>
          <w:sz w:val="26"/>
          <w:szCs w:val="26"/>
          <w:highlight w:val="none"/>
          <w:lang w:eastAsia="zh-CN"/>
        </w:rPr>
        <w:t>：</w:t>
      </w:r>
    </w:p>
    <w:p>
      <w:pPr>
        <w:spacing w:before="81" w:line="219" w:lineRule="auto"/>
        <w:ind w:left="30"/>
        <w:outlineLvl w:val="2"/>
        <w:rPr>
          <w:rFonts w:ascii="宋体" w:hAnsi="宋体" w:eastAsia="宋体" w:cs="宋体"/>
          <w:color w:val="auto"/>
          <w:sz w:val="25"/>
          <w:szCs w:val="25"/>
          <w:highlight w:val="none"/>
        </w:rPr>
      </w:pPr>
      <w:bookmarkStart w:id="164" w:name="_Toc7226"/>
      <w:r>
        <w:rPr>
          <w:rFonts w:ascii="宋体" w:hAnsi="宋体" w:eastAsia="宋体" w:cs="宋体"/>
          <w:color w:val="auto"/>
          <w:spacing w:val="-5"/>
          <w:sz w:val="25"/>
          <w:szCs w:val="25"/>
          <w:highlight w:val="none"/>
        </w:rPr>
        <w:t>8</w:t>
      </w:r>
      <w:r>
        <w:rPr>
          <w:rFonts w:ascii="宋体" w:hAnsi="宋体" w:eastAsia="宋体" w:cs="宋体"/>
          <w:color w:val="auto"/>
          <w:spacing w:val="110"/>
          <w:sz w:val="25"/>
          <w:szCs w:val="25"/>
          <w:highlight w:val="none"/>
        </w:rPr>
        <w:t xml:space="preserve"> </w:t>
      </w:r>
      <w:r>
        <w:rPr>
          <w:rFonts w:ascii="宋体" w:hAnsi="宋体" w:eastAsia="宋体" w:cs="宋体"/>
          <w:color w:val="auto"/>
          <w:spacing w:val="-5"/>
          <w:sz w:val="25"/>
          <w:szCs w:val="25"/>
          <w:highlight w:val="none"/>
        </w:rPr>
        <w:t>拟分包情况说明</w:t>
      </w:r>
      <w:bookmarkEnd w:id="164"/>
    </w:p>
    <w:p>
      <w:pPr>
        <w:spacing w:before="162" w:line="219" w:lineRule="auto"/>
        <w:ind w:left="3315"/>
        <w:rPr>
          <w:rFonts w:ascii="宋体" w:hAnsi="宋体" w:eastAsia="宋体" w:cs="宋体"/>
          <w:color w:val="auto"/>
          <w:sz w:val="37"/>
          <w:szCs w:val="37"/>
          <w:highlight w:val="none"/>
        </w:rPr>
      </w:pPr>
      <w:r>
        <w:rPr>
          <w:rFonts w:ascii="宋体" w:hAnsi="宋体" w:eastAsia="宋体" w:cs="宋体"/>
          <w:b/>
          <w:bCs/>
          <w:color w:val="auto"/>
          <w:spacing w:val="-11"/>
          <w:sz w:val="37"/>
          <w:szCs w:val="37"/>
          <w:highlight w:val="none"/>
        </w:rPr>
        <w:t>拟分包情况说明</w:t>
      </w:r>
    </w:p>
    <w:p>
      <w:pPr>
        <w:spacing w:before="252" w:line="219" w:lineRule="auto"/>
        <w:ind w:left="30"/>
        <w:rPr>
          <w:rFonts w:ascii="宋体" w:hAnsi="宋体" w:eastAsia="宋体" w:cs="宋体"/>
          <w:color w:val="auto"/>
          <w:sz w:val="25"/>
          <w:szCs w:val="25"/>
          <w:highlight w:val="none"/>
        </w:rPr>
      </w:pPr>
      <w:r>
        <w:rPr>
          <w:rFonts w:ascii="宋体" w:hAnsi="宋体" w:eastAsia="宋体" w:cs="宋体"/>
          <w:color w:val="auto"/>
          <w:spacing w:val="-9"/>
          <w:sz w:val="25"/>
          <w:szCs w:val="25"/>
          <w:highlight w:val="none"/>
        </w:rPr>
        <w:t>致：</w:t>
      </w:r>
      <w:r>
        <w:rPr>
          <w:rFonts w:ascii="宋体" w:hAnsi="宋体" w:eastAsia="宋体" w:cs="宋体"/>
          <w:color w:val="auto"/>
          <w:spacing w:val="-72"/>
          <w:sz w:val="25"/>
          <w:szCs w:val="25"/>
          <w:highlight w:val="none"/>
          <w:u w:val="single" w:color="auto"/>
        </w:rPr>
        <w:t xml:space="preserve"> </w:t>
      </w:r>
      <w:r>
        <w:rPr>
          <w:rFonts w:ascii="宋体" w:hAnsi="宋体" w:eastAsia="宋体" w:cs="宋体"/>
          <w:color w:val="auto"/>
          <w:spacing w:val="-9"/>
          <w:sz w:val="25"/>
          <w:szCs w:val="25"/>
          <w:highlight w:val="none"/>
          <w:u w:val="single" w:color="auto"/>
        </w:rPr>
        <w:t>(采购人或采购代理机构)</w:t>
      </w:r>
    </w:p>
    <w:p>
      <w:pPr>
        <w:spacing w:before="165" w:line="342" w:lineRule="auto"/>
        <w:ind w:left="30" w:firstLine="489"/>
        <w:rPr>
          <w:rFonts w:ascii="宋体" w:hAnsi="宋体" w:eastAsia="宋体" w:cs="宋体"/>
          <w:color w:val="auto"/>
          <w:sz w:val="25"/>
          <w:szCs w:val="25"/>
          <w:highlight w:val="none"/>
        </w:rPr>
      </w:pPr>
      <w:r>
        <w:rPr>
          <w:rFonts w:ascii="宋体" w:hAnsi="宋体" w:eastAsia="宋体" w:cs="宋体"/>
          <w:color w:val="auto"/>
          <w:spacing w:val="-11"/>
          <w:sz w:val="25"/>
          <w:szCs w:val="25"/>
          <w:highlight w:val="none"/>
        </w:rPr>
        <w:t>我单位参加贵单位组织采购的项目编号为</w:t>
      </w:r>
      <w:r>
        <w:rPr>
          <w:rFonts w:ascii="宋体" w:hAnsi="宋体" w:eastAsia="宋体" w:cs="宋体"/>
          <w:color w:val="auto"/>
          <w:spacing w:val="19"/>
          <w:sz w:val="25"/>
          <w:szCs w:val="25"/>
          <w:highlight w:val="none"/>
          <w:u w:val="single" w:color="auto"/>
        </w:rPr>
        <w:t xml:space="preserve">      </w:t>
      </w:r>
      <w:r>
        <w:rPr>
          <w:rFonts w:ascii="宋体" w:hAnsi="宋体" w:eastAsia="宋体" w:cs="宋体"/>
          <w:color w:val="auto"/>
          <w:spacing w:val="-105"/>
          <w:sz w:val="25"/>
          <w:szCs w:val="25"/>
          <w:highlight w:val="none"/>
        </w:rPr>
        <w:t xml:space="preserve"> </w:t>
      </w:r>
      <w:r>
        <w:rPr>
          <w:rFonts w:ascii="宋体" w:hAnsi="宋体" w:eastAsia="宋体" w:cs="宋体"/>
          <w:color w:val="auto"/>
          <w:spacing w:val="-11"/>
          <w:sz w:val="25"/>
          <w:szCs w:val="25"/>
          <w:highlight w:val="none"/>
        </w:rPr>
        <w:t>的</w:t>
      </w:r>
      <w:r>
        <w:rPr>
          <w:rFonts w:ascii="宋体" w:hAnsi="宋体" w:eastAsia="宋体" w:cs="宋体"/>
          <w:color w:val="auto"/>
          <w:spacing w:val="-105"/>
          <w:sz w:val="25"/>
          <w:szCs w:val="25"/>
          <w:highlight w:val="none"/>
        </w:rPr>
        <w:t xml:space="preserve"> </w:t>
      </w:r>
      <w:r>
        <w:rPr>
          <w:rFonts w:ascii="宋体" w:hAnsi="宋体" w:eastAsia="宋体" w:cs="宋体"/>
          <w:color w:val="auto"/>
          <w:sz w:val="25"/>
          <w:szCs w:val="25"/>
          <w:highlight w:val="none"/>
          <w:u w:val="single" w:color="auto"/>
        </w:rPr>
        <w:t xml:space="preserve">          </w:t>
      </w:r>
      <w:r>
        <w:rPr>
          <w:rFonts w:ascii="宋体" w:hAnsi="宋体" w:eastAsia="宋体" w:cs="宋体"/>
          <w:color w:val="auto"/>
          <w:spacing w:val="-11"/>
          <w:sz w:val="25"/>
          <w:szCs w:val="25"/>
          <w:highlight w:val="none"/>
        </w:rPr>
        <w:t>项目(填写采购项目</w:t>
      </w:r>
      <w:r>
        <w:rPr>
          <w:rFonts w:ascii="宋体" w:hAnsi="宋体" w:eastAsia="宋体" w:cs="宋体"/>
          <w:color w:val="auto"/>
          <w:spacing w:val="3"/>
          <w:sz w:val="25"/>
          <w:szCs w:val="25"/>
          <w:highlight w:val="none"/>
        </w:rPr>
        <w:t xml:space="preserve"> </w:t>
      </w:r>
      <w:r>
        <w:rPr>
          <w:rFonts w:ascii="宋体" w:hAnsi="宋体" w:eastAsia="宋体" w:cs="宋体"/>
          <w:color w:val="auto"/>
          <w:spacing w:val="-1"/>
          <w:sz w:val="25"/>
          <w:szCs w:val="25"/>
          <w:highlight w:val="none"/>
        </w:rPr>
        <w:t>名称)中</w:t>
      </w:r>
      <w:r>
        <w:rPr>
          <w:rFonts w:ascii="宋体" w:hAnsi="宋体" w:eastAsia="宋体" w:cs="宋体"/>
          <w:color w:val="auto"/>
          <w:spacing w:val="8"/>
          <w:sz w:val="25"/>
          <w:szCs w:val="25"/>
          <w:highlight w:val="none"/>
          <w:u w:val="single" w:color="auto"/>
        </w:rPr>
        <w:t xml:space="preserve">   </w:t>
      </w:r>
      <w:r>
        <w:rPr>
          <w:rFonts w:ascii="宋体" w:hAnsi="宋体" w:eastAsia="宋体" w:cs="宋体"/>
          <w:color w:val="auto"/>
          <w:spacing w:val="-105"/>
          <w:sz w:val="25"/>
          <w:szCs w:val="25"/>
          <w:highlight w:val="none"/>
        </w:rPr>
        <w:t xml:space="preserve"> </w:t>
      </w:r>
      <w:r>
        <w:rPr>
          <w:rFonts w:ascii="宋体" w:hAnsi="宋体" w:eastAsia="宋体" w:cs="宋体"/>
          <w:color w:val="auto"/>
          <w:spacing w:val="-1"/>
          <w:sz w:val="25"/>
          <w:szCs w:val="25"/>
          <w:highlight w:val="none"/>
        </w:rPr>
        <w:t>包(填写包号)的投标。拟签订分包合同的单位情况如下表所示，我单位</w:t>
      </w:r>
      <w:r>
        <w:rPr>
          <w:rFonts w:ascii="宋体" w:hAnsi="宋体" w:eastAsia="宋体" w:cs="宋体"/>
          <w:color w:val="auto"/>
          <w:sz w:val="25"/>
          <w:szCs w:val="25"/>
          <w:highlight w:val="none"/>
        </w:rPr>
        <w:t xml:space="preserve">  </w:t>
      </w:r>
      <w:r>
        <w:rPr>
          <w:rFonts w:ascii="宋体" w:hAnsi="宋体" w:eastAsia="宋体" w:cs="宋体"/>
          <w:color w:val="auto"/>
          <w:spacing w:val="-11"/>
          <w:sz w:val="25"/>
          <w:szCs w:val="25"/>
          <w:highlight w:val="none"/>
        </w:rPr>
        <w:t>承诺一旦在该项目中获得采购合同将按下表所列情况进行分包，同时承诺分包承担主</w:t>
      </w:r>
      <w:r>
        <w:rPr>
          <w:rFonts w:ascii="宋体" w:hAnsi="宋体" w:eastAsia="宋体" w:cs="宋体"/>
          <w:color w:val="auto"/>
          <w:spacing w:val="-12"/>
          <w:sz w:val="25"/>
          <w:szCs w:val="25"/>
          <w:highlight w:val="none"/>
        </w:rPr>
        <w:t>体</w:t>
      </w:r>
    </w:p>
    <w:p>
      <w:pPr>
        <w:spacing w:line="219" w:lineRule="auto"/>
        <w:ind w:left="30"/>
        <w:rPr>
          <w:rFonts w:ascii="宋体" w:hAnsi="宋体" w:eastAsia="宋体" w:cs="宋体"/>
          <w:color w:val="auto"/>
          <w:sz w:val="25"/>
          <w:szCs w:val="25"/>
          <w:highlight w:val="none"/>
        </w:rPr>
      </w:pPr>
      <w:r>
        <w:rPr>
          <w:rFonts w:ascii="宋体" w:hAnsi="宋体" w:eastAsia="宋体" w:cs="宋体"/>
          <w:color w:val="auto"/>
          <w:spacing w:val="-11"/>
          <w:sz w:val="25"/>
          <w:szCs w:val="25"/>
          <w:highlight w:val="none"/>
        </w:rPr>
        <w:t>不再次分包。</w:t>
      </w:r>
    </w:p>
    <w:p>
      <w:pPr>
        <w:spacing w:line="148" w:lineRule="exact"/>
        <w:rPr>
          <w:color w:val="auto"/>
          <w:highlight w:val="none"/>
        </w:rPr>
      </w:pPr>
    </w:p>
    <w:tbl>
      <w:tblPr>
        <w:tblStyle w:val="20"/>
        <w:tblW w:w="8999" w:type="dxa"/>
        <w:tblInd w:w="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4"/>
        <w:gridCol w:w="1289"/>
        <w:gridCol w:w="1508"/>
        <w:gridCol w:w="1129"/>
        <w:gridCol w:w="1558"/>
        <w:gridCol w:w="1488"/>
        <w:gridCol w:w="157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2" w:hRule="atLeast"/>
        </w:trPr>
        <w:tc>
          <w:tcPr>
            <w:tcW w:w="454" w:type="dxa"/>
            <w:textDirection w:val="tbRlV"/>
            <w:vAlign w:val="top"/>
          </w:tcPr>
          <w:p>
            <w:pPr>
              <w:spacing w:before="99" w:line="217" w:lineRule="auto"/>
              <w:ind w:left="201"/>
              <w:rPr>
                <w:rFonts w:ascii="宋体" w:hAnsi="宋体" w:eastAsia="宋体" w:cs="宋体"/>
                <w:color w:val="auto"/>
                <w:sz w:val="25"/>
                <w:szCs w:val="25"/>
                <w:highlight w:val="none"/>
              </w:rPr>
            </w:pPr>
            <w:r>
              <w:rPr>
                <w:rFonts w:ascii="宋体" w:hAnsi="宋体" w:eastAsia="宋体" w:cs="宋体"/>
                <w:color w:val="auto"/>
                <w:sz w:val="25"/>
                <w:szCs w:val="25"/>
                <w:highlight w:val="none"/>
              </w:rPr>
              <w:t>序号</w:t>
            </w:r>
          </w:p>
        </w:tc>
        <w:tc>
          <w:tcPr>
            <w:tcW w:w="1289" w:type="dxa"/>
            <w:vAlign w:val="top"/>
          </w:tcPr>
          <w:p>
            <w:pPr>
              <w:spacing w:before="194" w:line="233" w:lineRule="auto"/>
              <w:ind w:left="130" w:right="135"/>
              <w:rPr>
                <w:rFonts w:ascii="宋体" w:hAnsi="宋体" w:eastAsia="宋体" w:cs="宋体"/>
                <w:color w:val="auto"/>
                <w:sz w:val="25"/>
                <w:szCs w:val="25"/>
                <w:highlight w:val="none"/>
              </w:rPr>
            </w:pPr>
            <w:r>
              <w:rPr>
                <w:rFonts w:ascii="宋体" w:hAnsi="宋体" w:eastAsia="宋体" w:cs="宋体"/>
                <w:color w:val="auto"/>
                <w:spacing w:val="2"/>
                <w:sz w:val="25"/>
                <w:szCs w:val="25"/>
                <w:highlight w:val="none"/>
              </w:rPr>
              <w:t xml:space="preserve">分包承担 </w:t>
            </w:r>
            <w:r>
              <w:rPr>
                <w:rFonts w:ascii="宋体" w:hAnsi="宋体" w:eastAsia="宋体" w:cs="宋体"/>
                <w:color w:val="auto"/>
                <w:spacing w:val="3"/>
                <w:sz w:val="25"/>
                <w:szCs w:val="25"/>
                <w:highlight w:val="none"/>
              </w:rPr>
              <w:t>主体名称</w:t>
            </w:r>
          </w:p>
        </w:tc>
        <w:tc>
          <w:tcPr>
            <w:tcW w:w="1508" w:type="dxa"/>
            <w:vAlign w:val="top"/>
          </w:tcPr>
          <w:p>
            <w:pPr>
              <w:spacing w:before="46" w:line="218" w:lineRule="auto"/>
              <w:ind w:left="291" w:right="189"/>
              <w:jc w:val="both"/>
              <w:rPr>
                <w:rFonts w:ascii="宋体" w:hAnsi="宋体" w:eastAsia="宋体" w:cs="宋体"/>
                <w:color w:val="auto"/>
                <w:sz w:val="25"/>
                <w:szCs w:val="25"/>
                <w:highlight w:val="none"/>
              </w:rPr>
            </w:pPr>
            <w:r>
              <w:rPr>
                <w:rFonts w:ascii="宋体" w:hAnsi="宋体" w:eastAsia="宋体" w:cs="宋体"/>
                <w:color w:val="auto"/>
                <w:spacing w:val="2"/>
                <w:sz w:val="25"/>
                <w:szCs w:val="25"/>
                <w:highlight w:val="none"/>
              </w:rPr>
              <w:t xml:space="preserve">分包承担 </w:t>
            </w:r>
            <w:r>
              <w:rPr>
                <w:rFonts w:ascii="宋体" w:hAnsi="宋体" w:eastAsia="宋体" w:cs="宋体"/>
                <w:color w:val="auto"/>
                <w:spacing w:val="4"/>
                <w:sz w:val="25"/>
                <w:szCs w:val="25"/>
                <w:highlight w:val="none"/>
              </w:rPr>
              <w:t>主体类型</w:t>
            </w:r>
            <w:r>
              <w:rPr>
                <w:rFonts w:ascii="宋体" w:hAnsi="宋体" w:eastAsia="宋体" w:cs="宋体"/>
                <w:color w:val="auto"/>
                <w:sz w:val="25"/>
                <w:szCs w:val="25"/>
                <w:highlight w:val="none"/>
              </w:rPr>
              <w:t xml:space="preserve"> </w:t>
            </w:r>
            <w:r>
              <w:rPr>
                <w:rFonts w:ascii="宋体" w:hAnsi="宋体" w:eastAsia="宋体" w:cs="宋体"/>
                <w:color w:val="auto"/>
                <w:spacing w:val="36"/>
                <w:sz w:val="25"/>
                <w:szCs w:val="25"/>
                <w:highlight w:val="none"/>
              </w:rPr>
              <w:t>(选择)</w:t>
            </w:r>
          </w:p>
        </w:tc>
        <w:tc>
          <w:tcPr>
            <w:tcW w:w="1129" w:type="dxa"/>
            <w:vAlign w:val="top"/>
          </w:tcPr>
          <w:p>
            <w:pPr>
              <w:spacing w:line="262" w:lineRule="auto"/>
              <w:rPr>
                <w:rFonts w:ascii="Arial"/>
                <w:color w:val="auto"/>
                <w:sz w:val="21"/>
                <w:highlight w:val="none"/>
              </w:rPr>
            </w:pPr>
          </w:p>
          <w:p>
            <w:pPr>
              <w:spacing w:before="81" w:line="219" w:lineRule="auto"/>
              <w:ind w:left="53"/>
              <w:rPr>
                <w:rFonts w:ascii="宋体" w:hAnsi="宋体" w:eastAsia="宋体" w:cs="宋体"/>
                <w:color w:val="auto"/>
                <w:sz w:val="25"/>
                <w:szCs w:val="25"/>
                <w:highlight w:val="none"/>
              </w:rPr>
            </w:pPr>
            <w:r>
              <w:rPr>
                <w:rFonts w:ascii="宋体" w:hAnsi="宋体" w:eastAsia="宋体" w:cs="宋体"/>
                <w:color w:val="auto"/>
                <w:spacing w:val="3"/>
                <w:sz w:val="25"/>
                <w:szCs w:val="25"/>
                <w:highlight w:val="none"/>
              </w:rPr>
              <w:t>资质等级</w:t>
            </w:r>
          </w:p>
        </w:tc>
        <w:tc>
          <w:tcPr>
            <w:tcW w:w="1558" w:type="dxa"/>
            <w:vAlign w:val="top"/>
          </w:tcPr>
          <w:p>
            <w:pPr>
              <w:spacing w:before="194" w:line="228" w:lineRule="auto"/>
              <w:ind w:left="274" w:right="260" w:firstLine="120"/>
              <w:rPr>
                <w:rFonts w:ascii="宋体" w:hAnsi="宋体" w:eastAsia="宋体" w:cs="宋体"/>
                <w:color w:val="auto"/>
                <w:sz w:val="25"/>
                <w:szCs w:val="25"/>
                <w:highlight w:val="none"/>
              </w:rPr>
            </w:pPr>
            <w:r>
              <w:rPr>
                <w:rFonts w:ascii="宋体" w:hAnsi="宋体" w:eastAsia="宋体" w:cs="宋体"/>
                <w:color w:val="auto"/>
                <w:spacing w:val="3"/>
                <w:sz w:val="25"/>
                <w:szCs w:val="25"/>
                <w:highlight w:val="none"/>
              </w:rPr>
              <w:t>拟分包</w:t>
            </w:r>
            <w:r>
              <w:rPr>
                <w:rFonts w:ascii="宋体" w:hAnsi="宋体" w:eastAsia="宋体" w:cs="宋体"/>
                <w:color w:val="auto"/>
                <w:sz w:val="25"/>
                <w:szCs w:val="25"/>
                <w:highlight w:val="none"/>
              </w:rPr>
              <w:t xml:space="preserve">  </w:t>
            </w:r>
            <w:r>
              <w:rPr>
                <w:rFonts w:ascii="宋体" w:hAnsi="宋体" w:eastAsia="宋体" w:cs="宋体"/>
                <w:color w:val="auto"/>
                <w:spacing w:val="3"/>
                <w:sz w:val="25"/>
                <w:szCs w:val="25"/>
                <w:highlight w:val="none"/>
              </w:rPr>
              <w:t>合同内容</w:t>
            </w:r>
          </w:p>
        </w:tc>
        <w:tc>
          <w:tcPr>
            <w:tcW w:w="1488" w:type="dxa"/>
            <w:vAlign w:val="top"/>
          </w:tcPr>
          <w:p>
            <w:pPr>
              <w:spacing w:before="43" w:line="219" w:lineRule="auto"/>
              <w:ind w:left="366"/>
              <w:rPr>
                <w:rFonts w:ascii="宋体" w:hAnsi="宋体" w:eastAsia="宋体" w:cs="宋体"/>
                <w:color w:val="auto"/>
                <w:sz w:val="25"/>
                <w:szCs w:val="25"/>
                <w:highlight w:val="none"/>
              </w:rPr>
            </w:pPr>
            <w:r>
              <w:rPr>
                <w:rFonts w:ascii="宋体" w:hAnsi="宋体" w:eastAsia="宋体" w:cs="宋体"/>
                <w:color w:val="auto"/>
                <w:spacing w:val="3"/>
                <w:sz w:val="25"/>
                <w:szCs w:val="25"/>
                <w:highlight w:val="none"/>
              </w:rPr>
              <w:t>拟分包</w:t>
            </w:r>
          </w:p>
          <w:p>
            <w:pPr>
              <w:spacing w:before="14" w:line="213" w:lineRule="auto"/>
              <w:ind w:left="116" w:right="56" w:firstLine="120"/>
              <w:rPr>
                <w:rFonts w:ascii="宋体" w:hAnsi="宋体" w:eastAsia="宋体" w:cs="宋体"/>
                <w:color w:val="auto"/>
                <w:sz w:val="25"/>
                <w:szCs w:val="25"/>
                <w:highlight w:val="none"/>
              </w:rPr>
            </w:pPr>
            <w:r>
              <w:rPr>
                <w:rFonts w:ascii="宋体" w:hAnsi="宋体" w:eastAsia="宋体" w:cs="宋体"/>
                <w:color w:val="auto"/>
                <w:spacing w:val="2"/>
                <w:sz w:val="25"/>
                <w:szCs w:val="25"/>
                <w:highlight w:val="none"/>
              </w:rPr>
              <w:t>合同金额</w:t>
            </w:r>
            <w:r>
              <w:rPr>
                <w:rFonts w:ascii="宋体" w:hAnsi="宋体" w:eastAsia="宋体" w:cs="宋体"/>
                <w:color w:val="auto"/>
                <w:sz w:val="25"/>
                <w:szCs w:val="25"/>
                <w:highlight w:val="none"/>
              </w:rPr>
              <w:t xml:space="preserve">  </w:t>
            </w:r>
            <w:r>
              <w:rPr>
                <w:rFonts w:ascii="宋体" w:hAnsi="宋体" w:eastAsia="宋体" w:cs="宋体"/>
                <w:color w:val="auto"/>
                <w:spacing w:val="9"/>
                <w:sz w:val="25"/>
                <w:szCs w:val="25"/>
                <w:highlight w:val="none"/>
              </w:rPr>
              <w:t>(人民币元)</w:t>
            </w:r>
          </w:p>
        </w:tc>
        <w:tc>
          <w:tcPr>
            <w:tcW w:w="1573" w:type="dxa"/>
            <w:vAlign w:val="top"/>
          </w:tcPr>
          <w:p>
            <w:pPr>
              <w:spacing w:before="171" w:line="233" w:lineRule="auto"/>
              <w:ind w:left="82" w:right="227"/>
              <w:rPr>
                <w:rFonts w:ascii="宋体" w:hAnsi="宋体" w:eastAsia="宋体" w:cs="宋体"/>
                <w:color w:val="auto"/>
                <w:sz w:val="25"/>
                <w:szCs w:val="25"/>
                <w:highlight w:val="none"/>
              </w:rPr>
            </w:pPr>
            <w:r>
              <w:rPr>
                <w:rFonts w:ascii="宋体" w:hAnsi="宋体" w:eastAsia="宋体" w:cs="宋体"/>
                <w:b/>
                <w:bCs/>
                <w:color w:val="auto"/>
                <w:spacing w:val="-3"/>
                <w:sz w:val="25"/>
                <w:szCs w:val="25"/>
                <w:highlight w:val="none"/>
              </w:rPr>
              <w:t>占合同金额</w:t>
            </w:r>
            <w:r>
              <w:rPr>
                <w:rFonts w:ascii="宋体" w:hAnsi="宋体" w:eastAsia="宋体" w:cs="宋体"/>
                <w:color w:val="auto"/>
                <w:spacing w:val="3"/>
                <w:sz w:val="25"/>
                <w:szCs w:val="25"/>
                <w:highlight w:val="none"/>
              </w:rPr>
              <w:t xml:space="preserve"> </w:t>
            </w:r>
            <w:r>
              <w:rPr>
                <w:rFonts w:ascii="宋体" w:hAnsi="宋体" w:eastAsia="宋体" w:cs="宋体"/>
                <w:b/>
                <w:bCs/>
                <w:color w:val="auto"/>
                <w:spacing w:val="4"/>
                <w:sz w:val="25"/>
                <w:szCs w:val="25"/>
                <w:highlight w:val="none"/>
              </w:rPr>
              <w:t>的比例(%)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8" w:hRule="atLeast"/>
        </w:trPr>
        <w:tc>
          <w:tcPr>
            <w:tcW w:w="454" w:type="dxa"/>
            <w:vAlign w:val="top"/>
          </w:tcPr>
          <w:p>
            <w:pPr>
              <w:spacing w:line="323" w:lineRule="auto"/>
              <w:rPr>
                <w:rFonts w:ascii="Arial"/>
                <w:color w:val="auto"/>
                <w:sz w:val="21"/>
                <w:highlight w:val="none"/>
              </w:rPr>
            </w:pPr>
          </w:p>
          <w:p>
            <w:pPr>
              <w:spacing w:before="81" w:line="184" w:lineRule="auto"/>
              <w:ind w:left="154"/>
              <w:rPr>
                <w:rFonts w:ascii="宋体" w:hAnsi="宋体" w:eastAsia="宋体" w:cs="宋体"/>
                <w:color w:val="auto"/>
                <w:sz w:val="25"/>
                <w:szCs w:val="25"/>
                <w:highlight w:val="none"/>
              </w:rPr>
            </w:pPr>
            <w:r>
              <w:rPr>
                <w:rFonts w:ascii="宋体" w:hAnsi="宋体" w:eastAsia="宋体" w:cs="宋体"/>
                <w:color w:val="auto"/>
                <w:sz w:val="25"/>
                <w:szCs w:val="25"/>
                <w:highlight w:val="none"/>
              </w:rPr>
              <w:t>1</w:t>
            </w:r>
          </w:p>
        </w:tc>
        <w:tc>
          <w:tcPr>
            <w:tcW w:w="1289" w:type="dxa"/>
            <w:vAlign w:val="top"/>
          </w:tcPr>
          <w:p>
            <w:pPr>
              <w:rPr>
                <w:rFonts w:ascii="Arial"/>
                <w:color w:val="auto"/>
                <w:sz w:val="21"/>
                <w:highlight w:val="none"/>
              </w:rPr>
            </w:pPr>
          </w:p>
        </w:tc>
        <w:tc>
          <w:tcPr>
            <w:tcW w:w="1508" w:type="dxa"/>
            <w:vAlign w:val="top"/>
          </w:tcPr>
          <w:p>
            <w:pPr>
              <w:spacing w:before="63" w:line="206" w:lineRule="auto"/>
              <w:ind w:firstLine="240" w:firstLineChars="100"/>
              <w:jc w:val="left"/>
              <w:rPr>
                <w:rFonts w:ascii="宋体" w:hAnsi="宋体" w:eastAsia="宋体" w:cs="宋体"/>
                <w:color w:val="auto"/>
                <w:sz w:val="25"/>
                <w:szCs w:val="25"/>
                <w:highlight w:val="none"/>
              </w:rPr>
            </w:pPr>
            <w:r>
              <w:rPr>
                <w:rFonts w:ascii="Wingdings 2" w:hAnsi="Wingdings 2"/>
                <w:color w:val="auto"/>
                <w:sz w:val="24"/>
                <w:highlight w:val="none"/>
              </w:rPr>
              <w:t>£</w:t>
            </w:r>
            <w:r>
              <w:rPr>
                <w:rFonts w:ascii="宋体" w:hAnsi="宋体" w:eastAsia="宋体" w:cs="宋体"/>
                <w:color w:val="auto"/>
                <w:spacing w:val="2"/>
                <w:sz w:val="25"/>
                <w:szCs w:val="25"/>
                <w:highlight w:val="none"/>
              </w:rPr>
              <w:t>中型企业</w:t>
            </w:r>
          </w:p>
          <w:p>
            <w:pPr>
              <w:spacing w:line="219" w:lineRule="auto"/>
              <w:ind w:firstLine="240" w:firstLineChars="100"/>
              <w:jc w:val="left"/>
              <w:rPr>
                <w:rFonts w:ascii="宋体" w:hAnsi="宋体" w:eastAsia="宋体" w:cs="宋体"/>
                <w:color w:val="auto"/>
                <w:sz w:val="25"/>
                <w:szCs w:val="25"/>
                <w:highlight w:val="none"/>
              </w:rPr>
            </w:pPr>
            <w:r>
              <w:rPr>
                <w:rFonts w:ascii="Wingdings 2" w:hAnsi="Wingdings 2"/>
                <w:color w:val="auto"/>
                <w:sz w:val="24"/>
                <w:highlight w:val="none"/>
              </w:rPr>
              <w:t>£</w:t>
            </w:r>
            <w:r>
              <w:rPr>
                <w:rFonts w:ascii="宋体" w:hAnsi="宋体" w:eastAsia="宋体" w:cs="宋体"/>
                <w:color w:val="auto"/>
                <w:spacing w:val="2"/>
                <w:sz w:val="25"/>
                <w:szCs w:val="25"/>
                <w:highlight w:val="none"/>
              </w:rPr>
              <w:t>小微企业</w:t>
            </w:r>
          </w:p>
          <w:p>
            <w:pPr>
              <w:spacing w:before="33" w:line="196" w:lineRule="auto"/>
              <w:ind w:firstLine="240" w:firstLineChars="100"/>
              <w:jc w:val="left"/>
              <w:rPr>
                <w:rFonts w:ascii="宋体" w:hAnsi="宋体" w:eastAsia="宋体" w:cs="宋体"/>
                <w:color w:val="auto"/>
                <w:sz w:val="25"/>
                <w:szCs w:val="25"/>
                <w:highlight w:val="none"/>
              </w:rPr>
            </w:pPr>
            <w:r>
              <w:rPr>
                <w:rFonts w:ascii="Wingdings 2" w:hAnsi="Wingdings 2"/>
                <w:color w:val="auto"/>
                <w:sz w:val="24"/>
                <w:highlight w:val="none"/>
              </w:rPr>
              <w:t>£</w:t>
            </w:r>
            <w:r>
              <w:rPr>
                <w:rFonts w:ascii="宋体" w:hAnsi="宋体" w:eastAsia="宋体" w:cs="宋体"/>
                <w:color w:val="auto"/>
                <w:spacing w:val="4"/>
                <w:sz w:val="25"/>
                <w:szCs w:val="25"/>
                <w:highlight w:val="none"/>
              </w:rPr>
              <w:t>其他</w:t>
            </w:r>
          </w:p>
        </w:tc>
        <w:tc>
          <w:tcPr>
            <w:tcW w:w="1129" w:type="dxa"/>
            <w:vAlign w:val="top"/>
          </w:tcPr>
          <w:p>
            <w:pPr>
              <w:rPr>
                <w:rFonts w:ascii="Arial"/>
                <w:color w:val="auto"/>
                <w:sz w:val="21"/>
                <w:highlight w:val="none"/>
              </w:rPr>
            </w:pPr>
          </w:p>
        </w:tc>
        <w:tc>
          <w:tcPr>
            <w:tcW w:w="1558" w:type="dxa"/>
            <w:vAlign w:val="top"/>
          </w:tcPr>
          <w:p>
            <w:pPr>
              <w:rPr>
                <w:rFonts w:ascii="Arial"/>
                <w:color w:val="auto"/>
                <w:sz w:val="21"/>
                <w:highlight w:val="none"/>
              </w:rPr>
            </w:pPr>
          </w:p>
        </w:tc>
        <w:tc>
          <w:tcPr>
            <w:tcW w:w="1488" w:type="dxa"/>
            <w:vAlign w:val="top"/>
          </w:tcPr>
          <w:p>
            <w:pPr>
              <w:rPr>
                <w:rFonts w:ascii="Arial"/>
                <w:color w:val="auto"/>
                <w:sz w:val="21"/>
                <w:highlight w:val="none"/>
              </w:rPr>
            </w:pPr>
          </w:p>
        </w:tc>
        <w:tc>
          <w:tcPr>
            <w:tcW w:w="1573" w:type="dxa"/>
            <w:vAlign w:val="top"/>
          </w:tcPr>
          <w:p>
            <w:pPr>
              <w:rPr>
                <w:rFonts w:ascii="Arial"/>
                <w:color w:val="auto"/>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8" w:hRule="atLeast"/>
        </w:trPr>
        <w:tc>
          <w:tcPr>
            <w:tcW w:w="454" w:type="dxa"/>
            <w:vAlign w:val="top"/>
          </w:tcPr>
          <w:p>
            <w:pPr>
              <w:spacing w:line="326" w:lineRule="auto"/>
              <w:rPr>
                <w:rFonts w:ascii="Arial"/>
                <w:color w:val="auto"/>
                <w:sz w:val="21"/>
                <w:highlight w:val="none"/>
              </w:rPr>
            </w:pPr>
          </w:p>
          <w:p>
            <w:pPr>
              <w:spacing w:before="81" w:line="183" w:lineRule="auto"/>
              <w:ind w:left="154"/>
              <w:rPr>
                <w:rFonts w:ascii="宋体" w:hAnsi="宋体" w:eastAsia="宋体" w:cs="宋体"/>
                <w:color w:val="auto"/>
                <w:sz w:val="25"/>
                <w:szCs w:val="25"/>
                <w:highlight w:val="none"/>
              </w:rPr>
            </w:pPr>
            <w:r>
              <w:rPr>
                <w:rFonts w:ascii="宋体" w:hAnsi="宋体" w:eastAsia="宋体" w:cs="宋体"/>
                <w:color w:val="auto"/>
                <w:sz w:val="25"/>
                <w:szCs w:val="25"/>
                <w:highlight w:val="none"/>
              </w:rPr>
              <w:t>2</w:t>
            </w:r>
          </w:p>
        </w:tc>
        <w:tc>
          <w:tcPr>
            <w:tcW w:w="1289" w:type="dxa"/>
            <w:vAlign w:val="top"/>
          </w:tcPr>
          <w:p>
            <w:pPr>
              <w:rPr>
                <w:rFonts w:ascii="Arial"/>
                <w:color w:val="auto"/>
                <w:sz w:val="21"/>
                <w:highlight w:val="none"/>
              </w:rPr>
            </w:pPr>
          </w:p>
        </w:tc>
        <w:tc>
          <w:tcPr>
            <w:tcW w:w="1508" w:type="dxa"/>
            <w:vAlign w:val="top"/>
          </w:tcPr>
          <w:p>
            <w:pPr>
              <w:spacing w:before="45" w:line="220" w:lineRule="auto"/>
              <w:ind w:firstLine="240" w:firstLineChars="100"/>
              <w:jc w:val="left"/>
              <w:rPr>
                <w:rFonts w:ascii="宋体" w:hAnsi="宋体" w:eastAsia="宋体" w:cs="宋体"/>
                <w:color w:val="auto"/>
                <w:sz w:val="25"/>
                <w:szCs w:val="25"/>
                <w:highlight w:val="none"/>
              </w:rPr>
            </w:pPr>
            <w:r>
              <w:rPr>
                <w:rFonts w:ascii="Wingdings 2" w:hAnsi="Wingdings 2"/>
                <w:color w:val="auto"/>
                <w:sz w:val="24"/>
                <w:highlight w:val="none"/>
              </w:rPr>
              <w:t>£</w:t>
            </w:r>
            <w:r>
              <w:rPr>
                <w:rFonts w:ascii="宋体" w:hAnsi="宋体" w:eastAsia="宋体" w:cs="宋体"/>
                <w:color w:val="auto"/>
                <w:spacing w:val="2"/>
                <w:sz w:val="25"/>
                <w:szCs w:val="25"/>
                <w:highlight w:val="none"/>
              </w:rPr>
              <w:t>中型企业</w:t>
            </w:r>
          </w:p>
          <w:p>
            <w:pPr>
              <w:spacing w:before="1" w:line="219" w:lineRule="auto"/>
              <w:ind w:firstLine="240" w:firstLineChars="100"/>
              <w:jc w:val="left"/>
              <w:rPr>
                <w:rFonts w:ascii="宋体" w:hAnsi="宋体" w:eastAsia="宋体" w:cs="宋体"/>
                <w:color w:val="auto"/>
                <w:sz w:val="25"/>
                <w:szCs w:val="25"/>
                <w:highlight w:val="none"/>
              </w:rPr>
            </w:pPr>
            <w:r>
              <w:rPr>
                <w:rFonts w:ascii="Wingdings 2" w:hAnsi="Wingdings 2"/>
                <w:color w:val="auto"/>
                <w:sz w:val="24"/>
                <w:highlight w:val="none"/>
              </w:rPr>
              <w:t>£</w:t>
            </w:r>
            <w:r>
              <w:rPr>
                <w:rFonts w:ascii="宋体" w:hAnsi="宋体" w:eastAsia="宋体" w:cs="宋体"/>
                <w:color w:val="auto"/>
                <w:spacing w:val="2"/>
                <w:sz w:val="25"/>
                <w:szCs w:val="25"/>
                <w:highlight w:val="none"/>
              </w:rPr>
              <w:t>小微企业</w:t>
            </w:r>
          </w:p>
          <w:p>
            <w:pPr>
              <w:spacing w:before="33" w:line="187" w:lineRule="auto"/>
              <w:ind w:firstLine="240" w:firstLineChars="100"/>
              <w:jc w:val="left"/>
              <w:rPr>
                <w:rFonts w:ascii="宋体" w:hAnsi="宋体" w:eastAsia="宋体" w:cs="宋体"/>
                <w:color w:val="auto"/>
                <w:sz w:val="25"/>
                <w:szCs w:val="25"/>
                <w:highlight w:val="none"/>
              </w:rPr>
            </w:pPr>
            <w:r>
              <w:rPr>
                <w:rFonts w:ascii="Wingdings 2" w:hAnsi="Wingdings 2"/>
                <w:color w:val="auto"/>
                <w:sz w:val="24"/>
                <w:highlight w:val="none"/>
              </w:rPr>
              <w:t>£</w:t>
            </w:r>
            <w:r>
              <w:rPr>
                <w:rFonts w:ascii="宋体" w:hAnsi="宋体" w:eastAsia="宋体" w:cs="宋体"/>
                <w:color w:val="auto"/>
                <w:spacing w:val="4"/>
                <w:sz w:val="25"/>
                <w:szCs w:val="25"/>
                <w:highlight w:val="none"/>
              </w:rPr>
              <w:t>其他</w:t>
            </w:r>
          </w:p>
        </w:tc>
        <w:tc>
          <w:tcPr>
            <w:tcW w:w="1129" w:type="dxa"/>
            <w:vAlign w:val="top"/>
          </w:tcPr>
          <w:p>
            <w:pPr>
              <w:rPr>
                <w:rFonts w:ascii="Arial"/>
                <w:color w:val="auto"/>
                <w:sz w:val="21"/>
                <w:highlight w:val="none"/>
              </w:rPr>
            </w:pPr>
          </w:p>
        </w:tc>
        <w:tc>
          <w:tcPr>
            <w:tcW w:w="1558" w:type="dxa"/>
            <w:vAlign w:val="top"/>
          </w:tcPr>
          <w:p>
            <w:pPr>
              <w:rPr>
                <w:rFonts w:ascii="Arial"/>
                <w:color w:val="auto"/>
                <w:sz w:val="21"/>
                <w:highlight w:val="none"/>
              </w:rPr>
            </w:pPr>
          </w:p>
        </w:tc>
        <w:tc>
          <w:tcPr>
            <w:tcW w:w="1488" w:type="dxa"/>
            <w:vAlign w:val="top"/>
          </w:tcPr>
          <w:p>
            <w:pPr>
              <w:rPr>
                <w:rFonts w:ascii="Arial"/>
                <w:color w:val="auto"/>
                <w:sz w:val="21"/>
                <w:highlight w:val="none"/>
              </w:rPr>
            </w:pPr>
          </w:p>
        </w:tc>
        <w:tc>
          <w:tcPr>
            <w:tcW w:w="1573" w:type="dxa"/>
            <w:vAlign w:val="top"/>
          </w:tcPr>
          <w:p>
            <w:pPr>
              <w:rPr>
                <w:rFonts w:ascii="Arial"/>
                <w:color w:val="auto"/>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454" w:type="dxa"/>
            <w:vAlign w:val="top"/>
          </w:tcPr>
          <w:p>
            <w:pPr>
              <w:rPr>
                <w:rFonts w:ascii="Arial"/>
                <w:color w:val="auto"/>
                <w:sz w:val="21"/>
                <w:highlight w:val="none"/>
              </w:rPr>
            </w:pPr>
          </w:p>
        </w:tc>
        <w:tc>
          <w:tcPr>
            <w:tcW w:w="1289" w:type="dxa"/>
            <w:vAlign w:val="top"/>
          </w:tcPr>
          <w:p>
            <w:pPr>
              <w:rPr>
                <w:rFonts w:ascii="Arial"/>
                <w:color w:val="auto"/>
                <w:sz w:val="21"/>
                <w:highlight w:val="none"/>
              </w:rPr>
            </w:pPr>
          </w:p>
        </w:tc>
        <w:tc>
          <w:tcPr>
            <w:tcW w:w="1508" w:type="dxa"/>
            <w:vAlign w:val="top"/>
          </w:tcPr>
          <w:p>
            <w:pPr>
              <w:rPr>
                <w:rFonts w:ascii="Arial"/>
                <w:color w:val="auto"/>
                <w:sz w:val="21"/>
                <w:highlight w:val="none"/>
              </w:rPr>
            </w:pPr>
          </w:p>
        </w:tc>
        <w:tc>
          <w:tcPr>
            <w:tcW w:w="1129" w:type="dxa"/>
            <w:vAlign w:val="top"/>
          </w:tcPr>
          <w:p>
            <w:pPr>
              <w:rPr>
                <w:rFonts w:ascii="Arial"/>
                <w:color w:val="auto"/>
                <w:sz w:val="21"/>
                <w:highlight w:val="none"/>
              </w:rPr>
            </w:pPr>
          </w:p>
        </w:tc>
        <w:tc>
          <w:tcPr>
            <w:tcW w:w="1558" w:type="dxa"/>
            <w:vAlign w:val="top"/>
          </w:tcPr>
          <w:p>
            <w:pPr>
              <w:rPr>
                <w:rFonts w:ascii="Arial"/>
                <w:color w:val="auto"/>
                <w:sz w:val="21"/>
                <w:highlight w:val="none"/>
              </w:rPr>
            </w:pPr>
          </w:p>
        </w:tc>
        <w:tc>
          <w:tcPr>
            <w:tcW w:w="1488" w:type="dxa"/>
            <w:vAlign w:val="top"/>
          </w:tcPr>
          <w:p>
            <w:pPr>
              <w:rPr>
                <w:rFonts w:ascii="Arial"/>
                <w:color w:val="auto"/>
                <w:sz w:val="21"/>
                <w:highlight w:val="none"/>
              </w:rPr>
            </w:pPr>
          </w:p>
        </w:tc>
        <w:tc>
          <w:tcPr>
            <w:tcW w:w="1573" w:type="dxa"/>
            <w:vAlign w:val="top"/>
          </w:tcPr>
          <w:p>
            <w:pPr>
              <w:rPr>
                <w:rFonts w:ascii="Arial"/>
                <w:color w:val="auto"/>
                <w:sz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5938" w:type="dxa"/>
            <w:gridSpan w:val="5"/>
            <w:vAlign w:val="top"/>
          </w:tcPr>
          <w:p>
            <w:pPr>
              <w:spacing w:before="200" w:line="221" w:lineRule="auto"/>
              <w:jc w:val="right"/>
              <w:rPr>
                <w:rFonts w:ascii="宋体" w:hAnsi="宋体" w:eastAsia="宋体" w:cs="宋体"/>
                <w:color w:val="auto"/>
                <w:sz w:val="25"/>
                <w:szCs w:val="25"/>
                <w:highlight w:val="none"/>
              </w:rPr>
            </w:pPr>
            <w:r>
              <w:rPr>
                <w:rFonts w:ascii="宋体" w:hAnsi="宋体" w:eastAsia="宋体" w:cs="宋体"/>
                <w:color w:val="auto"/>
                <w:spacing w:val="-7"/>
                <w:sz w:val="25"/>
                <w:szCs w:val="25"/>
                <w:highlight w:val="none"/>
              </w:rPr>
              <w:t>合</w:t>
            </w:r>
            <w:r>
              <w:rPr>
                <w:rFonts w:ascii="宋体" w:hAnsi="宋体" w:eastAsia="宋体" w:cs="宋体"/>
                <w:color w:val="auto"/>
                <w:spacing w:val="-19"/>
                <w:sz w:val="25"/>
                <w:szCs w:val="25"/>
                <w:highlight w:val="none"/>
              </w:rPr>
              <w:t xml:space="preserve"> </w:t>
            </w:r>
            <w:r>
              <w:rPr>
                <w:rFonts w:ascii="宋体" w:hAnsi="宋体" w:eastAsia="宋体" w:cs="宋体"/>
                <w:color w:val="auto"/>
                <w:spacing w:val="-7"/>
                <w:sz w:val="25"/>
                <w:szCs w:val="25"/>
                <w:highlight w:val="none"/>
              </w:rPr>
              <w:t>计</w:t>
            </w:r>
            <w:r>
              <w:rPr>
                <w:rFonts w:ascii="宋体" w:hAnsi="宋体" w:eastAsia="宋体" w:cs="宋体"/>
                <w:color w:val="auto"/>
                <w:spacing w:val="-29"/>
                <w:sz w:val="25"/>
                <w:szCs w:val="25"/>
                <w:highlight w:val="none"/>
              </w:rPr>
              <w:t xml:space="preserve"> </w:t>
            </w:r>
            <w:r>
              <w:rPr>
                <w:rFonts w:ascii="宋体" w:hAnsi="宋体" w:eastAsia="宋体" w:cs="宋体"/>
                <w:color w:val="auto"/>
                <w:spacing w:val="-7"/>
                <w:sz w:val="25"/>
                <w:szCs w:val="25"/>
                <w:highlight w:val="none"/>
              </w:rPr>
              <w:t>：</w:t>
            </w:r>
          </w:p>
        </w:tc>
        <w:tc>
          <w:tcPr>
            <w:tcW w:w="1488" w:type="dxa"/>
            <w:vAlign w:val="top"/>
          </w:tcPr>
          <w:p>
            <w:pPr>
              <w:rPr>
                <w:rFonts w:ascii="Arial"/>
                <w:color w:val="auto"/>
                <w:sz w:val="21"/>
                <w:highlight w:val="none"/>
              </w:rPr>
            </w:pPr>
          </w:p>
        </w:tc>
        <w:tc>
          <w:tcPr>
            <w:tcW w:w="1573" w:type="dxa"/>
            <w:vAlign w:val="top"/>
          </w:tcPr>
          <w:p>
            <w:pPr>
              <w:rPr>
                <w:rFonts w:ascii="Arial"/>
                <w:color w:val="auto"/>
                <w:sz w:val="21"/>
                <w:highlight w:val="none"/>
              </w:rPr>
            </w:pPr>
          </w:p>
        </w:tc>
      </w:tr>
    </w:tbl>
    <w:p>
      <w:pPr>
        <w:spacing w:line="406" w:lineRule="auto"/>
        <w:rPr>
          <w:rFonts w:ascii="Arial"/>
          <w:color w:val="auto"/>
          <w:sz w:val="21"/>
          <w:highlight w:val="none"/>
        </w:rPr>
      </w:pPr>
    </w:p>
    <w:p>
      <w:pPr>
        <w:spacing w:before="82" w:line="224" w:lineRule="auto"/>
        <w:rPr>
          <w:rFonts w:ascii="宋体" w:hAnsi="宋体" w:eastAsia="宋体" w:cs="宋体"/>
          <w:color w:val="auto"/>
          <w:sz w:val="25"/>
          <w:szCs w:val="25"/>
          <w:highlight w:val="none"/>
        </w:rPr>
      </w:pPr>
      <w:r>
        <w:rPr>
          <w:rFonts w:ascii="宋体" w:hAnsi="宋体" w:eastAsia="宋体" w:cs="宋体"/>
          <w:color w:val="auto"/>
          <w:spacing w:val="-4"/>
          <w:sz w:val="25"/>
          <w:szCs w:val="25"/>
          <w:highlight w:val="none"/>
        </w:rPr>
        <w:t>注：</w:t>
      </w:r>
    </w:p>
    <w:p>
      <w:pPr>
        <w:spacing w:before="140" w:line="458" w:lineRule="exact"/>
        <w:ind w:left="30"/>
        <w:rPr>
          <w:rFonts w:ascii="宋体" w:hAnsi="宋体" w:eastAsia="宋体" w:cs="宋体"/>
          <w:color w:val="auto"/>
          <w:sz w:val="25"/>
          <w:szCs w:val="25"/>
          <w:highlight w:val="none"/>
        </w:rPr>
      </w:pPr>
      <w:r>
        <w:rPr>
          <w:rFonts w:ascii="宋体" w:hAnsi="宋体" w:eastAsia="宋体" w:cs="宋体"/>
          <w:color w:val="auto"/>
          <w:spacing w:val="-4"/>
          <w:position w:val="15"/>
          <w:sz w:val="25"/>
          <w:szCs w:val="25"/>
          <w:highlight w:val="none"/>
        </w:rPr>
        <w:t>1.</w:t>
      </w:r>
      <w:r>
        <w:rPr>
          <w:rFonts w:ascii="宋体" w:hAnsi="宋体" w:eastAsia="宋体" w:cs="宋体"/>
          <w:color w:val="auto"/>
          <w:spacing w:val="7"/>
          <w:position w:val="15"/>
          <w:sz w:val="25"/>
          <w:szCs w:val="25"/>
          <w:highlight w:val="none"/>
        </w:rPr>
        <w:t xml:space="preserve"> </w:t>
      </w:r>
      <w:r>
        <w:rPr>
          <w:rFonts w:ascii="宋体" w:hAnsi="宋体" w:eastAsia="宋体" w:cs="宋体"/>
          <w:color w:val="auto"/>
          <w:spacing w:val="-4"/>
          <w:position w:val="15"/>
          <w:sz w:val="25"/>
          <w:szCs w:val="25"/>
          <w:highlight w:val="none"/>
        </w:rPr>
        <w:t>如本项目(包)允许分包，且投标人拟进行分包时，必须提供；如未提供，或提供</w:t>
      </w:r>
    </w:p>
    <w:p>
      <w:pPr>
        <w:spacing w:before="1" w:line="218" w:lineRule="auto"/>
        <w:ind w:left="30"/>
        <w:rPr>
          <w:rFonts w:ascii="宋体" w:hAnsi="宋体" w:eastAsia="宋体" w:cs="宋体"/>
          <w:color w:val="auto"/>
          <w:sz w:val="25"/>
          <w:szCs w:val="25"/>
          <w:highlight w:val="none"/>
        </w:rPr>
      </w:pPr>
      <w:r>
        <w:rPr>
          <w:rFonts w:ascii="宋体" w:hAnsi="宋体" w:eastAsia="宋体" w:cs="宋体"/>
          <w:color w:val="auto"/>
          <w:spacing w:val="-15"/>
          <w:sz w:val="25"/>
          <w:szCs w:val="25"/>
          <w:highlight w:val="none"/>
        </w:rPr>
        <w:t>了但未填写分包承担主体名称、拟分包合同内容、拟分包合同金额，</w:t>
      </w:r>
      <w:r>
        <w:rPr>
          <w:rFonts w:ascii="宋体" w:hAnsi="宋体" w:eastAsia="宋体" w:cs="宋体"/>
          <w:color w:val="auto"/>
          <w:spacing w:val="-9"/>
          <w:sz w:val="25"/>
          <w:szCs w:val="25"/>
          <w:highlight w:val="none"/>
        </w:rPr>
        <w:t xml:space="preserve"> </w:t>
      </w:r>
      <w:r>
        <w:rPr>
          <w:rFonts w:ascii="宋体" w:hAnsi="宋体" w:eastAsia="宋体" w:cs="宋体"/>
          <w:b/>
          <w:bCs/>
          <w:color w:val="auto"/>
          <w:spacing w:val="-15"/>
          <w:sz w:val="25"/>
          <w:szCs w:val="25"/>
          <w:highlight w:val="none"/>
        </w:rPr>
        <w:t>投标无效。</w:t>
      </w:r>
    </w:p>
    <w:p>
      <w:pPr>
        <w:spacing w:before="166" w:line="339" w:lineRule="auto"/>
        <w:ind w:left="30" w:right="70"/>
        <w:jc w:val="both"/>
        <w:rPr>
          <w:rFonts w:ascii="宋体" w:hAnsi="宋体" w:eastAsia="宋体" w:cs="宋体"/>
          <w:color w:val="auto"/>
          <w:sz w:val="25"/>
          <w:szCs w:val="25"/>
          <w:highlight w:val="none"/>
        </w:rPr>
      </w:pPr>
      <w:r>
        <w:rPr>
          <w:rFonts w:ascii="宋体" w:hAnsi="宋体" w:eastAsia="宋体" w:cs="宋体"/>
          <w:color w:val="auto"/>
          <w:spacing w:val="-15"/>
          <w:sz w:val="25"/>
          <w:szCs w:val="25"/>
          <w:highlight w:val="none"/>
        </w:rPr>
        <w:t>2.如本招标文件《投标人须知资料表》载明本项目分包承担主体应具备的相</w:t>
      </w:r>
      <w:r>
        <w:rPr>
          <w:rFonts w:ascii="宋体" w:hAnsi="宋体" w:eastAsia="宋体" w:cs="宋体"/>
          <w:color w:val="auto"/>
          <w:spacing w:val="-16"/>
          <w:sz w:val="25"/>
          <w:szCs w:val="25"/>
          <w:highlight w:val="none"/>
        </w:rPr>
        <w:t>应资质条件，</w:t>
      </w:r>
      <w:r>
        <w:rPr>
          <w:rFonts w:ascii="宋体" w:hAnsi="宋体" w:eastAsia="宋体" w:cs="宋体"/>
          <w:color w:val="auto"/>
          <w:sz w:val="25"/>
          <w:szCs w:val="25"/>
          <w:highlight w:val="none"/>
        </w:rPr>
        <w:t xml:space="preserve"> </w:t>
      </w:r>
      <w:r>
        <w:rPr>
          <w:rFonts w:ascii="宋体" w:hAnsi="宋体" w:eastAsia="宋体" w:cs="宋体"/>
          <w:color w:val="auto"/>
          <w:spacing w:val="-11"/>
          <w:sz w:val="25"/>
          <w:szCs w:val="25"/>
          <w:highlight w:val="none"/>
        </w:rPr>
        <w:t>则投标人须在本表中列明分包承担主体的资质等</w:t>
      </w:r>
      <w:r>
        <w:rPr>
          <w:rFonts w:ascii="宋体" w:hAnsi="宋体" w:eastAsia="宋体" w:cs="宋体"/>
          <w:color w:val="auto"/>
          <w:spacing w:val="-12"/>
          <w:sz w:val="25"/>
          <w:szCs w:val="25"/>
          <w:highlight w:val="none"/>
        </w:rPr>
        <w:t>级，并后附资质证书</w:t>
      </w:r>
      <w:r>
        <w:rPr>
          <w:rFonts w:hint="eastAsia" w:ascii="宋体" w:hAnsi="宋体" w:eastAsia="宋体" w:cs="宋体"/>
          <w:color w:val="auto"/>
          <w:spacing w:val="-12"/>
          <w:sz w:val="25"/>
          <w:szCs w:val="25"/>
          <w:highlight w:val="none"/>
          <w:lang w:val="en-US" w:eastAsia="zh-CN"/>
        </w:rPr>
        <w:t>复印</w:t>
      </w:r>
      <w:r>
        <w:rPr>
          <w:rFonts w:ascii="宋体" w:hAnsi="宋体" w:eastAsia="宋体" w:cs="宋体"/>
          <w:color w:val="auto"/>
          <w:spacing w:val="-12"/>
          <w:sz w:val="25"/>
          <w:szCs w:val="25"/>
          <w:highlight w:val="none"/>
        </w:rPr>
        <w:t>件，否则</w:t>
      </w:r>
      <w:r>
        <w:rPr>
          <w:rFonts w:ascii="宋体" w:hAnsi="宋体" w:eastAsia="宋体" w:cs="宋体"/>
          <w:b/>
          <w:bCs/>
          <w:color w:val="auto"/>
          <w:spacing w:val="-12"/>
          <w:sz w:val="25"/>
          <w:szCs w:val="25"/>
          <w:highlight w:val="none"/>
        </w:rPr>
        <w:t>投标</w:t>
      </w:r>
    </w:p>
    <w:p>
      <w:pPr>
        <w:spacing w:line="220" w:lineRule="auto"/>
        <w:ind w:left="33"/>
        <w:rPr>
          <w:rFonts w:ascii="宋体" w:hAnsi="宋体" w:eastAsia="宋体" w:cs="宋体"/>
          <w:color w:val="auto"/>
          <w:sz w:val="25"/>
          <w:szCs w:val="25"/>
          <w:highlight w:val="none"/>
        </w:rPr>
      </w:pPr>
      <w:r>
        <w:rPr>
          <w:rFonts w:ascii="宋体" w:hAnsi="宋体" w:eastAsia="宋体" w:cs="宋体"/>
          <w:b/>
          <w:bCs/>
          <w:color w:val="auto"/>
          <w:spacing w:val="-14"/>
          <w:sz w:val="25"/>
          <w:szCs w:val="25"/>
          <w:highlight w:val="none"/>
        </w:rPr>
        <w:t>无效。</w:t>
      </w:r>
    </w:p>
    <w:p>
      <w:pPr>
        <w:spacing w:before="163" w:line="340" w:lineRule="auto"/>
        <w:ind w:left="30" w:right="235"/>
        <w:rPr>
          <w:rFonts w:ascii="宋体" w:hAnsi="宋体" w:eastAsia="宋体" w:cs="宋体"/>
          <w:color w:val="auto"/>
          <w:sz w:val="25"/>
          <w:szCs w:val="25"/>
          <w:highlight w:val="none"/>
        </w:rPr>
      </w:pPr>
      <w:r>
        <w:rPr>
          <w:rFonts w:ascii="宋体" w:hAnsi="宋体" w:eastAsia="宋体" w:cs="宋体"/>
          <w:color w:val="auto"/>
          <w:spacing w:val="-15"/>
          <w:sz w:val="25"/>
          <w:szCs w:val="25"/>
          <w:highlight w:val="none"/>
        </w:rPr>
        <w:t>3.</w:t>
      </w:r>
      <w:r>
        <w:rPr>
          <w:rFonts w:ascii="宋体" w:hAnsi="宋体" w:eastAsia="宋体" w:cs="宋体"/>
          <w:color w:val="auto"/>
          <w:spacing w:val="-31"/>
          <w:sz w:val="25"/>
          <w:szCs w:val="25"/>
          <w:highlight w:val="none"/>
        </w:rPr>
        <w:t xml:space="preserve"> </w:t>
      </w:r>
      <w:r>
        <w:rPr>
          <w:rFonts w:ascii="宋体" w:hAnsi="宋体" w:eastAsia="宋体" w:cs="宋体"/>
          <w:color w:val="auto"/>
          <w:spacing w:val="-15"/>
          <w:sz w:val="25"/>
          <w:szCs w:val="25"/>
          <w:highlight w:val="none"/>
        </w:rPr>
        <w:t>投标人“为落实政府采购政策”而向中小企业</w:t>
      </w:r>
      <w:r>
        <w:rPr>
          <w:rFonts w:ascii="宋体" w:hAnsi="宋体" w:eastAsia="宋体" w:cs="宋体"/>
          <w:color w:val="auto"/>
          <w:spacing w:val="-16"/>
          <w:sz w:val="25"/>
          <w:szCs w:val="25"/>
          <w:highlight w:val="none"/>
        </w:rPr>
        <w:t>分包时请仔细阅读资格证明文件格式</w:t>
      </w:r>
      <w:r>
        <w:rPr>
          <w:rFonts w:ascii="宋体" w:hAnsi="宋体" w:eastAsia="宋体" w:cs="宋体"/>
          <w:color w:val="auto"/>
          <w:sz w:val="25"/>
          <w:szCs w:val="25"/>
          <w:highlight w:val="none"/>
        </w:rPr>
        <w:t xml:space="preserve">  </w:t>
      </w:r>
      <w:r>
        <w:rPr>
          <w:rFonts w:ascii="宋体" w:hAnsi="宋体" w:eastAsia="宋体" w:cs="宋体"/>
          <w:color w:val="auto"/>
          <w:spacing w:val="-7"/>
          <w:sz w:val="25"/>
          <w:szCs w:val="25"/>
          <w:highlight w:val="none"/>
        </w:rPr>
        <w:t>2-1中说明，并建议按要求在资格证明文件中提供相关全部文件；投标人非"为落实政</w:t>
      </w:r>
    </w:p>
    <w:p>
      <w:pPr>
        <w:spacing w:before="1" w:line="218" w:lineRule="auto"/>
        <w:ind w:left="30"/>
        <w:rPr>
          <w:rFonts w:ascii="宋体" w:hAnsi="宋体" w:eastAsia="宋体" w:cs="宋体"/>
          <w:color w:val="auto"/>
          <w:sz w:val="25"/>
          <w:szCs w:val="25"/>
          <w:highlight w:val="none"/>
        </w:rPr>
      </w:pPr>
      <w:r>
        <w:rPr>
          <w:rFonts w:ascii="宋体" w:hAnsi="宋体" w:eastAsia="宋体" w:cs="宋体"/>
          <w:color w:val="auto"/>
          <w:spacing w:val="-16"/>
          <w:sz w:val="25"/>
          <w:szCs w:val="25"/>
          <w:highlight w:val="none"/>
        </w:rPr>
        <w:t>府采购政策”而向中小企业分包时，建议在本册提供。</w:t>
      </w:r>
    </w:p>
    <w:p>
      <w:pPr>
        <w:spacing w:line="274" w:lineRule="auto"/>
        <w:rPr>
          <w:rFonts w:ascii="Arial"/>
          <w:color w:val="auto"/>
          <w:sz w:val="21"/>
          <w:highlight w:val="none"/>
        </w:rPr>
      </w:pPr>
    </w:p>
    <w:p>
      <w:pPr>
        <w:spacing w:line="275" w:lineRule="auto"/>
        <w:rPr>
          <w:rFonts w:ascii="Arial"/>
          <w:color w:val="auto"/>
          <w:sz w:val="21"/>
          <w:highlight w:val="none"/>
        </w:rPr>
      </w:pPr>
    </w:p>
    <w:p>
      <w:pPr>
        <w:spacing w:before="81" w:line="355" w:lineRule="auto"/>
        <w:ind w:left="6119"/>
        <w:rPr>
          <w:rFonts w:ascii="宋体" w:hAnsi="宋体" w:eastAsia="宋体" w:cs="宋体"/>
          <w:color w:val="auto"/>
          <w:sz w:val="25"/>
          <w:szCs w:val="25"/>
          <w:highlight w:val="none"/>
        </w:rPr>
      </w:pPr>
      <w:r>
        <w:rPr>
          <w:rFonts w:ascii="宋体" w:hAnsi="宋体" w:eastAsia="宋体" w:cs="宋体"/>
          <w:color w:val="auto"/>
          <w:spacing w:val="3"/>
          <w:sz w:val="25"/>
          <w:szCs w:val="25"/>
          <w:highlight w:val="none"/>
        </w:rPr>
        <w:t>投标人名称(盖章):</w:t>
      </w:r>
      <w:r>
        <w:rPr>
          <w:rFonts w:ascii="宋体" w:hAnsi="宋体" w:eastAsia="宋体" w:cs="宋体"/>
          <w:color w:val="auto"/>
          <w:spacing w:val="-51"/>
          <w:sz w:val="25"/>
          <w:szCs w:val="25"/>
          <w:highlight w:val="none"/>
        </w:rPr>
        <w:t xml:space="preserve"> </w:t>
      </w:r>
      <w:r>
        <w:rPr>
          <w:rFonts w:ascii="宋体" w:hAnsi="宋体" w:eastAsia="宋体" w:cs="宋体"/>
          <w:color w:val="auto"/>
          <w:sz w:val="25"/>
          <w:szCs w:val="25"/>
          <w:highlight w:val="none"/>
          <w:u w:val="single" w:color="auto"/>
        </w:rPr>
        <w:t xml:space="preserve">       </w:t>
      </w:r>
    </w:p>
    <w:p>
      <w:pPr>
        <w:spacing w:before="1" w:line="219" w:lineRule="auto"/>
        <w:ind w:right="15"/>
        <w:jc w:val="right"/>
        <w:rPr>
          <w:rFonts w:ascii="宋体" w:hAnsi="宋体" w:eastAsia="宋体" w:cs="宋体"/>
          <w:color w:val="auto"/>
          <w:sz w:val="25"/>
          <w:szCs w:val="25"/>
          <w:highlight w:val="none"/>
        </w:rPr>
      </w:pPr>
      <w:r>
        <w:rPr>
          <w:rFonts w:ascii="宋体" w:hAnsi="宋体" w:eastAsia="宋体" w:cs="宋体"/>
          <w:color w:val="auto"/>
          <w:spacing w:val="-45"/>
          <w:sz w:val="25"/>
          <w:szCs w:val="25"/>
          <w:highlight w:val="none"/>
        </w:rPr>
        <w:t>日</w:t>
      </w:r>
      <w:r>
        <w:rPr>
          <w:rFonts w:ascii="宋体" w:hAnsi="宋体" w:eastAsia="宋体" w:cs="宋体"/>
          <w:color w:val="auto"/>
          <w:spacing w:val="-21"/>
          <w:sz w:val="25"/>
          <w:szCs w:val="25"/>
          <w:highlight w:val="none"/>
        </w:rPr>
        <w:t xml:space="preserve"> </w:t>
      </w:r>
      <w:r>
        <w:rPr>
          <w:rFonts w:ascii="宋体" w:hAnsi="宋体" w:eastAsia="宋体" w:cs="宋体"/>
          <w:color w:val="auto"/>
          <w:spacing w:val="-45"/>
          <w:sz w:val="25"/>
          <w:szCs w:val="25"/>
          <w:highlight w:val="none"/>
        </w:rPr>
        <w:t>期</w:t>
      </w:r>
      <w:r>
        <w:rPr>
          <w:rFonts w:ascii="宋体" w:hAnsi="宋体" w:eastAsia="宋体" w:cs="宋体"/>
          <w:color w:val="auto"/>
          <w:spacing w:val="-37"/>
          <w:sz w:val="25"/>
          <w:szCs w:val="25"/>
          <w:highlight w:val="none"/>
        </w:rPr>
        <w:t xml:space="preserve"> </w:t>
      </w:r>
      <w:r>
        <w:rPr>
          <w:rFonts w:ascii="宋体" w:hAnsi="宋体" w:eastAsia="宋体" w:cs="宋体"/>
          <w:color w:val="auto"/>
          <w:spacing w:val="-45"/>
          <w:sz w:val="25"/>
          <w:szCs w:val="25"/>
          <w:highlight w:val="none"/>
        </w:rPr>
        <w:t>：</w:t>
      </w:r>
      <w:r>
        <w:rPr>
          <w:rFonts w:ascii="宋体" w:hAnsi="宋体" w:eastAsia="宋体" w:cs="宋体"/>
          <w:color w:val="auto"/>
          <w:spacing w:val="30"/>
          <w:sz w:val="25"/>
          <w:szCs w:val="25"/>
          <w:highlight w:val="none"/>
          <w:u w:val="single" w:color="auto"/>
        </w:rPr>
        <w:t xml:space="preserve">    </w:t>
      </w:r>
      <w:r>
        <w:rPr>
          <w:rFonts w:ascii="宋体" w:hAnsi="宋体" w:eastAsia="宋体" w:cs="宋体"/>
          <w:color w:val="auto"/>
          <w:spacing w:val="-105"/>
          <w:sz w:val="25"/>
          <w:szCs w:val="25"/>
          <w:highlight w:val="none"/>
        </w:rPr>
        <w:t xml:space="preserve"> </w:t>
      </w:r>
      <w:r>
        <w:rPr>
          <w:rFonts w:ascii="宋体" w:hAnsi="宋体" w:eastAsia="宋体" w:cs="宋体"/>
          <w:color w:val="auto"/>
          <w:spacing w:val="-45"/>
          <w:sz w:val="25"/>
          <w:szCs w:val="25"/>
          <w:highlight w:val="none"/>
        </w:rPr>
        <w:t>年</w:t>
      </w:r>
      <w:r>
        <w:rPr>
          <w:rFonts w:ascii="宋体" w:hAnsi="宋体" w:eastAsia="宋体" w:cs="宋体"/>
          <w:color w:val="auto"/>
          <w:spacing w:val="-114"/>
          <w:sz w:val="25"/>
          <w:szCs w:val="25"/>
          <w:highlight w:val="none"/>
        </w:rPr>
        <w:t xml:space="preserve"> </w:t>
      </w:r>
      <w:r>
        <w:rPr>
          <w:rFonts w:ascii="宋体" w:hAnsi="宋体" w:eastAsia="宋体" w:cs="宋体"/>
          <w:color w:val="auto"/>
          <w:spacing w:val="23"/>
          <w:sz w:val="25"/>
          <w:szCs w:val="25"/>
          <w:highlight w:val="none"/>
          <w:u w:val="single" w:color="auto"/>
        </w:rPr>
        <w:t xml:space="preserve">     </w:t>
      </w:r>
      <w:r>
        <w:rPr>
          <w:rFonts w:ascii="宋体" w:hAnsi="宋体" w:eastAsia="宋体" w:cs="宋体"/>
          <w:color w:val="auto"/>
          <w:spacing w:val="-105"/>
          <w:sz w:val="25"/>
          <w:szCs w:val="25"/>
          <w:highlight w:val="none"/>
        </w:rPr>
        <w:t xml:space="preserve"> </w:t>
      </w:r>
      <w:r>
        <w:rPr>
          <w:rFonts w:ascii="宋体" w:hAnsi="宋体" w:eastAsia="宋体" w:cs="宋体"/>
          <w:color w:val="auto"/>
          <w:spacing w:val="-45"/>
          <w:sz w:val="25"/>
          <w:szCs w:val="25"/>
          <w:highlight w:val="none"/>
        </w:rPr>
        <w:t>月</w:t>
      </w:r>
      <w:r>
        <w:rPr>
          <w:rFonts w:ascii="宋体" w:hAnsi="宋体" w:eastAsia="宋体" w:cs="宋体"/>
          <w:color w:val="auto"/>
          <w:spacing w:val="20"/>
          <w:sz w:val="25"/>
          <w:szCs w:val="25"/>
          <w:highlight w:val="none"/>
          <w:u w:val="single" w:color="auto"/>
        </w:rPr>
        <w:t xml:space="preserve">     </w:t>
      </w:r>
      <w:r>
        <w:rPr>
          <w:rFonts w:ascii="宋体" w:hAnsi="宋体" w:eastAsia="宋体" w:cs="宋体"/>
          <w:color w:val="auto"/>
          <w:spacing w:val="-104"/>
          <w:sz w:val="25"/>
          <w:szCs w:val="25"/>
          <w:highlight w:val="none"/>
        </w:rPr>
        <w:t xml:space="preserve"> </w:t>
      </w:r>
      <w:r>
        <w:rPr>
          <w:rFonts w:ascii="宋体" w:hAnsi="宋体" w:eastAsia="宋体" w:cs="宋体"/>
          <w:color w:val="auto"/>
          <w:spacing w:val="-45"/>
          <w:sz w:val="25"/>
          <w:szCs w:val="25"/>
          <w:highlight w:val="none"/>
        </w:rPr>
        <w:t>日</w:t>
      </w:r>
    </w:p>
    <w:p>
      <w:pPr>
        <w:rPr>
          <w:color w:val="auto"/>
          <w:highlight w:val="none"/>
        </w:rPr>
        <w:sectPr>
          <w:headerReference r:id="rId92" w:type="default"/>
          <w:footerReference r:id="rId93" w:type="default"/>
          <w:pgSz w:w="11910" w:h="16840"/>
          <w:pgMar w:top="1066" w:right="1014" w:bottom="1035" w:left="1650" w:header="877" w:footer="886" w:gutter="0"/>
          <w:pgNumType w:fmt="decimal"/>
          <w:cols w:space="720" w:num="1"/>
        </w:sectPr>
      </w:pPr>
    </w:p>
    <w:p>
      <w:pPr>
        <w:spacing w:before="318" w:line="219" w:lineRule="auto"/>
        <w:ind w:left="30"/>
        <w:outlineLvl w:val="2"/>
        <w:rPr>
          <w:rFonts w:ascii="宋体" w:hAnsi="宋体" w:eastAsia="宋体" w:cs="宋体"/>
          <w:color w:val="auto"/>
          <w:sz w:val="25"/>
          <w:szCs w:val="25"/>
          <w:highlight w:val="none"/>
        </w:rPr>
      </w:pPr>
      <w:bookmarkStart w:id="165" w:name="_Toc17221"/>
      <w:r>
        <w:rPr>
          <w:rFonts w:ascii="宋体" w:hAnsi="宋体" w:eastAsia="宋体" w:cs="宋体"/>
          <w:color w:val="auto"/>
          <w:spacing w:val="-9"/>
          <w:sz w:val="25"/>
          <w:szCs w:val="25"/>
          <w:highlight w:val="none"/>
        </w:rPr>
        <w:t>9</w:t>
      </w:r>
      <w:r>
        <w:rPr>
          <w:rFonts w:ascii="宋体" w:hAnsi="宋体" w:eastAsia="宋体" w:cs="宋体"/>
          <w:color w:val="auto"/>
          <w:spacing w:val="94"/>
          <w:sz w:val="25"/>
          <w:szCs w:val="25"/>
          <w:highlight w:val="none"/>
        </w:rPr>
        <w:t xml:space="preserve"> </w:t>
      </w:r>
      <w:r>
        <w:rPr>
          <w:rFonts w:ascii="宋体" w:hAnsi="宋体" w:eastAsia="宋体" w:cs="宋体"/>
          <w:color w:val="auto"/>
          <w:spacing w:val="-9"/>
          <w:sz w:val="25"/>
          <w:szCs w:val="25"/>
          <w:highlight w:val="none"/>
        </w:rPr>
        <w:t>招标文件要求提供或投标人认为应附的其他材料</w:t>
      </w:r>
      <w:bookmarkEnd w:id="165"/>
    </w:p>
    <w:sectPr>
      <w:headerReference r:id="rId94" w:type="default"/>
      <w:footerReference r:id="rId95" w:type="default"/>
      <w:pgSz w:w="11910" w:h="16840"/>
      <w:pgMar w:top="1120" w:right="1130" w:bottom="1035" w:left="1670" w:header="857" w:footer="886"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中俊黑简体">
    <w:altName w:val="黑体"/>
    <w:panose1 w:val="00000000000000000000"/>
    <w:charset w:val="86"/>
    <w:family w:val="auto"/>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标的">
    <w:altName w:val="Segoe Print"/>
    <w:panose1 w:val="00000000000000000000"/>
    <w:charset w:val="00"/>
    <w:family w:val="auto"/>
    <w:pitch w:val="default"/>
    <w:sig w:usb0="00000000" w:usb1="00000000" w:usb2="00000000" w:usb3="00000000" w:csb0="00000000" w:csb1="00000000"/>
  </w:font>
  <w:font w:name="Wingdings 2">
    <w:panose1 w:val="05020102010507070707"/>
    <w:charset w:val="00"/>
    <w:family w:val="auto"/>
    <w:pitch w:val="default"/>
    <w:sig w:usb0="00000000" w:usb1="00000000" w:usb2="00000000" w:usb3="00000000" w:csb0="8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459"/>
      <w:rPr>
        <w:rFonts w:ascii="宋体" w:hAnsi="宋体" w:eastAsia="宋体" w:cs="宋体"/>
        <w:sz w:val="15"/>
        <w:szCs w:val="15"/>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459"/>
      <w:rPr>
        <w:rFonts w:ascii="宋体" w:hAnsi="宋体" w:eastAsia="宋体" w:cs="宋体"/>
        <w:sz w:val="15"/>
        <w:szCs w:val="15"/>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459"/>
      <w:rPr>
        <w:rFonts w:ascii="宋体" w:hAnsi="宋体" w:eastAsia="宋体" w:cs="宋体"/>
        <w:sz w:val="15"/>
        <w:szCs w:val="15"/>
      </w:rPr>
    </w:pPr>
    <w:r>
      <w:rPr>
        <w:sz w:val="15"/>
      </w:rPr>
      <mc:AlternateContent>
        <mc:Choice Requires="wps">
          <w:drawing>
            <wp:anchor distT="0" distB="0" distL="114300" distR="114300" simplePos="0" relativeHeight="2517114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3" name="文本框 7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14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ToCZg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M0V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ToCZgzAgAAYwQAAA4AAAAAAAAAAQAgAAAAHwEAAGRycy9lMm9Eb2MueG1sUEsF&#10;BgAAAAAGAAYAWQEAAMQ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1" w:lineRule="auto"/>
      <w:ind w:left="5064"/>
      <w:rPr>
        <w:rFonts w:ascii="宋体" w:hAnsi="宋体" w:eastAsia="宋体" w:cs="宋体"/>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5054"/>
      <w:rPr>
        <w:rFonts w:ascii="宋体" w:hAnsi="宋体" w:eastAsia="宋体" w:cs="宋体"/>
        <w:sz w:val="15"/>
        <w:szCs w:val="15"/>
      </w:rPr>
    </w:pPr>
    <w:r>
      <w:rPr>
        <w:sz w:val="15"/>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6</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1" w:lineRule="auto"/>
      <w:ind w:left="4419"/>
      <w:rPr>
        <w:rFonts w:ascii="宋体" w:hAnsi="宋体" w:eastAsia="宋体" w:cs="宋体"/>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8</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489"/>
      <w:rPr>
        <w:rFonts w:ascii="宋体" w:hAnsi="宋体" w:eastAsia="宋体" w:cs="宋体"/>
        <w:sz w:val="15"/>
        <w:szCs w:val="15"/>
      </w:rPr>
    </w:pPr>
    <w:r>
      <w:rPr>
        <w:sz w:val="15"/>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9</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489"/>
      <w:rPr>
        <w:rFonts w:ascii="宋体" w:hAnsi="宋体" w:eastAsia="宋体" w:cs="宋体"/>
        <w:sz w:val="15"/>
        <w:szCs w:val="15"/>
      </w:rPr>
    </w:pPr>
    <w:r>
      <w:rPr>
        <w:sz w:val="15"/>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10</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429"/>
      <w:rPr>
        <w:rFonts w:ascii="宋体" w:hAnsi="宋体" w:eastAsia="宋体" w:cs="宋体"/>
        <w:sz w:val="15"/>
        <w:szCs w:val="15"/>
      </w:rPr>
    </w:pPr>
    <w:r>
      <w:rPr>
        <w:sz w:val="15"/>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11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11</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439"/>
      <w:rPr>
        <w:rFonts w:ascii="宋体" w:hAnsi="宋体" w:eastAsia="宋体" w:cs="宋体"/>
        <w:sz w:val="15"/>
        <w:szCs w:val="15"/>
      </w:rPr>
    </w:pPr>
    <w:r>
      <w:rPr>
        <w:sz w:val="15"/>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12</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449"/>
      <w:rPr>
        <w:rFonts w:ascii="宋体" w:hAnsi="宋体" w:eastAsia="宋体" w:cs="宋体"/>
        <w:sz w:val="15"/>
        <w:szCs w:val="15"/>
      </w:rPr>
    </w:pPr>
    <w:r>
      <w:rPr>
        <w:sz w:val="15"/>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439"/>
      <w:rPr>
        <w:rFonts w:ascii="宋体" w:hAnsi="宋体" w:eastAsia="宋体" w:cs="宋体"/>
        <w:sz w:val="15"/>
        <w:szCs w:val="15"/>
      </w:rPr>
    </w:pPr>
    <w:r>
      <w:rPr>
        <w:sz w:val="15"/>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W+3o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W+3ozAgAAYwQAAA4AAAAAAAAAAQAgAAAAHwEAAGRycy9lMm9Eb2MueG1sUEsF&#10;BgAAAAAGAAYAWQEAAMQ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14</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429"/>
      <w:rPr>
        <w:rFonts w:ascii="宋体" w:hAnsi="宋体" w:eastAsia="宋体" w:cs="宋体"/>
        <w:sz w:val="15"/>
        <w:szCs w:val="15"/>
      </w:rPr>
    </w:pPr>
    <w:r>
      <w:rPr>
        <w:sz w:val="15"/>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15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15</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439"/>
      <w:rPr>
        <w:rFonts w:ascii="宋体" w:hAnsi="宋体" w:eastAsia="宋体" w:cs="宋体"/>
        <w:sz w:val="15"/>
        <w:szCs w:val="15"/>
      </w:rPr>
    </w:pPr>
    <w:r>
      <w:rPr>
        <w:sz w:val="15"/>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16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GXY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1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GXYzAgAAYwQAAA4AAAAAAAAAAQAgAAAAHwEAAGRycy9lMm9Eb2MueG1sUEsF&#10;BgAAAAAGAAYAWQEAAMQ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16</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524"/>
      <w:rPr>
        <w:rFonts w:ascii="宋体" w:hAnsi="宋体" w:eastAsia="宋体" w:cs="宋体"/>
        <w:sz w:val="15"/>
        <w:szCs w:val="15"/>
      </w:rPr>
    </w:pPr>
    <w:r>
      <w:rPr>
        <w:sz w:val="15"/>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Fjpk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1f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FjpkzAgAAYwQAAA4AAAAAAAAAAQAgAAAAHwEAAGRycy9lMm9Eb2MueG1sUEsF&#10;BgAAAAAGAAYAWQEAAMQ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524"/>
      <w:rPr>
        <w:rFonts w:ascii="宋体" w:hAnsi="宋体" w:eastAsia="宋体" w:cs="宋体"/>
        <w:sz w:val="15"/>
        <w:szCs w:val="15"/>
      </w:rPr>
    </w:pPr>
    <w:r>
      <w:rPr>
        <w:sz w:val="15"/>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7R3IzAgAAYw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m/e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87R3IzAgAAYwQAAA4AAAAAAAAAAQAgAAAAHwEAAGRycy9lMm9Eb2MueG1sUEsF&#10;BgAAAAAGAAYAWQEAAMQ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514"/>
      <w:rPr>
        <w:rFonts w:ascii="宋体" w:hAnsi="宋体" w:eastAsia="宋体" w:cs="宋体"/>
        <w:sz w:val="15"/>
        <w:szCs w:val="15"/>
      </w:rPr>
    </w:pPr>
    <w:r>
      <w:rPr>
        <w:sz w:val="15"/>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0J0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0J0zAgAAYwQAAA4AAAAAAAAAAQAgAAAAHwEAAGRycy9lMm9Eb2MueG1sUEsF&#10;BgAAAAAGAAYAWQEAAMQ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23</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439"/>
      <w:rPr>
        <w:rFonts w:ascii="宋体" w:hAnsi="宋体" w:eastAsia="宋体" w:cs="宋体"/>
        <w:sz w:val="15"/>
        <w:szCs w:val="15"/>
      </w:rPr>
    </w:pPr>
    <w:r>
      <w:rPr>
        <w:sz w:val="15"/>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7J9wA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0kMUyj4qcf308/&#10;H06/vhGcQaDGhRni7h0iY/vOtmib4TzgMPFuK6/TF4wI/MA6XuQVbSQ8XZpOptMcLg7fsAF+9njd&#10;+RDfC6tJMgrqUb9OVnbYhNiHDiEpm7FrqVRXQ2VIU9Cr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7J9wAzAgAAYwQAAA4AAAAAAAAAAQAgAAAAHwEAAGRycy9lMm9Eb2MueG1sUEsF&#10;BgAAAAAGAAYAWQEAAMQ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41" name="文本框 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xhYO8zAgAAYwQAAA4AAABkcnMvZTJvRG9jLnhtbK1UzY7TMBC+I/EO&#10;lu80aYFV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lTYphGx08/vp9+&#10;Ppx+fSM4g0CNCzPE3TtExvadbTE2w3nAYeLdVl6nLxgR+CHv8SKvaCPh6dJ0Mp3mcHH4hg3ws8fr&#10;zof4XlhNklFQj/51srLDJsQ+dAhJ2YxdS6W6HipDmoJevX6b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xhYO8zAgAAYwQAAA4AAAAAAAAAAQAgAAAAHwEAAGRycy9lMm9Eb2MueG1sUEsF&#10;BgAAAAAGAAYAWQEAAMQ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439"/>
      <w:rPr>
        <w:rFonts w:ascii="宋体" w:hAnsi="宋体" w:eastAsia="宋体" w:cs="宋体"/>
        <w:sz w:val="15"/>
        <w:szCs w:val="15"/>
      </w:rPr>
    </w:pPr>
    <w:r>
      <w:rPr>
        <w:sz w:val="15"/>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42" name="文本框 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ufqQQ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M2E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ufqQQzAgAAYwQAAA4AAAAAAAAAAQAgAAAAHwEAAGRycy9lMm9Eb2MueG1sUEsF&#10;BgAAAAAGAAYAWQEAAMQ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439"/>
      <w:rPr>
        <w:rFonts w:ascii="宋体" w:hAnsi="宋体" w:eastAsia="宋体" w:cs="宋体"/>
        <w:sz w:val="15"/>
        <w:szCs w:val="15"/>
      </w:rPr>
    </w:pPr>
    <w:r>
      <w:rPr>
        <w:sz w:val="15"/>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43" name="文本框 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k3Pus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PUV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k3PuszAgAAYwQAAA4AAAAAAAAAAQAgAAAAHwEAAGRycy9lMm9Eb2MueG1sUEsF&#10;BgAAAAAGAAYAWQEAAMQ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419"/>
      <w:rPr>
        <w:rFonts w:ascii="宋体" w:hAnsi="宋体" w:eastAsia="宋体" w:cs="宋体"/>
        <w:sz w:val="15"/>
        <w:szCs w:val="15"/>
      </w:rPr>
    </w:pPr>
    <w:r>
      <w:rPr>
        <w:sz w:val="15"/>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4" name="文本框 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RkSwgzAgAAYw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dUaKZQsVP37+d&#10;fvw6/fxKcAaBWutniHuwiAzdW9OhbYZzj8PIu6ucil8wIvBD3uNFXtEFwuOl6WQ6zeHi8A0b4GeP&#10;163z4Z0wikSjoA71S7Kyw8aHPnQIidm0WTdSphpKTdqCXr9+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RkSwgzAgAAYwQAAA4AAAAAAAAAAQAgAAAAHwEAAGRycy9lMm9Eb2MueG1sUEsF&#10;BgAAAAAGAAYAWQEAAMQ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439"/>
      <w:rPr>
        <w:rFonts w:ascii="宋体" w:hAnsi="宋体" w:eastAsia="宋体" w:cs="宋体"/>
        <w:sz w:val="15"/>
        <w:szCs w:val="15"/>
      </w:rPr>
    </w:pPr>
    <w:r>
      <w:rPr>
        <w:sz w:val="15"/>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5" name="文本框 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M3Oc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bM3OczAgAAYwQAAA4AAAAAAAAAAQAgAAAAHwEAAGRycy9lMm9Eb2MueG1sUEsF&#10;BgAAAAAGAAYAWQEAAMQ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429"/>
      <w:rPr>
        <w:rFonts w:ascii="宋体" w:hAnsi="宋体" w:eastAsia="宋体" w:cs="宋体"/>
        <w:sz w:val="15"/>
        <w:szCs w:val="15"/>
      </w:rPr>
    </w:pPr>
    <w:r>
      <w:rPr>
        <w:sz w:val="15"/>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6" name="文本框 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EyFQwzAgAAYwQAAA4AAABkcnMvZTJvRG9jLnhtbK1UzY7TMBC+I/EO&#10;lu80aYGq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TdTSjRTqPjlx/fL&#10;z4fLr28EZxCotn6OuJ1FZGjemQZtM5x7HEbeTeFU/IIRgR/ynq/yiiYQHi/NJrNZCheHb9gAP3m8&#10;bp0P74VRJBoZdahfKys7bX3oQoeQmE2bTSVlW0OpSZ3R6eu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EyFQwzAgAAYwQAAA4AAAAAAAAAAQAgAAAAHwEAAGRycy9lMm9Eb2MueG1sUEsF&#10;BgAAAAAGAAYAWQEAAMQ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439"/>
      <w:rPr>
        <w:rFonts w:ascii="宋体" w:hAnsi="宋体" w:eastAsia="宋体" w:cs="宋体"/>
        <w:sz w:val="15"/>
        <w:szCs w:val="15"/>
      </w:rPr>
    </w:pPr>
    <w:r>
      <w:rPr>
        <w:sz w:val="15"/>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7" name="文本框 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OaguMzAgAAYw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OaguMzAgAAYwQAAA4AAAAAAAAAAQAgAAAAHwEAAGRycy9lMm9Eb2MueG1sUEsF&#10;BgAAAAAGAAYAWQEAAMQ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529"/>
      <w:rPr>
        <w:rFonts w:ascii="宋体" w:hAnsi="宋体" w:eastAsia="宋体" w:cs="宋体"/>
        <w:sz w:val="15"/>
        <w:szCs w:val="15"/>
      </w:rPr>
    </w:pPr>
    <w:r>
      <w:rPr>
        <w:sz w:val="15"/>
      </w:rP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8" name="文本框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89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qSjhE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qSjhEzAgAAYwQAAA4AAAAAAAAAAQAgAAAAHwEAAGRycy9lMm9Eb2MueG1sUEsF&#10;BgAAAAAGAAYAWQEAAMQ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419"/>
      <w:rPr>
        <w:rFonts w:ascii="宋体" w:hAnsi="宋体" w:eastAsia="宋体" w:cs="宋体"/>
        <w:sz w:val="15"/>
        <w:szCs w:val="15"/>
      </w:rPr>
    </w:pPr>
    <w:r>
      <w:rPr>
        <w:sz w:val="15"/>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9" name="文本框 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99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g6Gf4zAgAAYwQAAA4AAABkcnMvZTJvRG9jLnhtbK1UzY7TMBC+I/EO&#10;lu80aYFV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g6Gf4zAgAAYwQAAA4AAAAAAAAAAQAgAAAAHwEAAGRycy9lMm9Eb2MueG1sUEsF&#10;BgAAAAAGAAYAWQEAAMQ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430"/>
      <w:rPr>
        <w:rFonts w:ascii="宋体" w:hAnsi="宋体" w:eastAsia="宋体" w:cs="宋体"/>
        <w:sz w:val="15"/>
        <w:szCs w:val="15"/>
      </w:rPr>
    </w:pPr>
    <w:r>
      <w:rPr>
        <w:sz w:val="15"/>
      </w:rPr>
      <mc:AlternateContent>
        <mc:Choice Requires="wps">
          <w:drawing>
            <wp:anchor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0" name="文本框 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10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Dp+ypgwAgAAYwQAAA4AAAAAAAAAAQAgAAAAHwEAAGRycy9lMm9Eb2MueG1sUEsFBgAA&#10;AAAGAAYAWQEAAME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410"/>
      <w:rPr>
        <w:rFonts w:ascii="宋体" w:hAnsi="宋体" w:eastAsia="宋体" w:cs="宋体"/>
        <w:sz w:val="15"/>
        <w:szCs w:val="15"/>
      </w:rPr>
    </w:pPr>
    <w:r>
      <w:rPr>
        <w:sz w:val="15"/>
      </w:rP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51" name="文本框 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20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jWXXczAgAAYwQAAA4AAABkcnMvZTJvRG9jLnhtbK1UzY7TMBC+I/EO&#10;lu80bdGu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jWXXczAgAAYwQAAA4AAAAAAAAAAQAgAAAAHwEAAGRycy9lMm9Eb2MueG1sUEsF&#10;BgAAAAAGAAYAWQEAAMQ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429"/>
      <w:rPr>
        <w:rFonts w:ascii="宋体" w:hAnsi="宋体" w:eastAsia="宋体" w:cs="宋体"/>
        <w:sz w:val="15"/>
        <w:szCs w:val="15"/>
      </w:rPr>
    </w:pPr>
    <w:r>
      <w:rPr>
        <w:sz w:val="15"/>
      </w:rPr>
      <mc:AlternateContent>
        <mc:Choice Requires="wps">
          <w:drawing>
            <wp:anchor distT="0" distB="0" distL="114300" distR="114300" simplePos="0" relativeHeight="251693056" behindDoc="0" locked="0" layoutInCell="1" allowOverlap="1">
              <wp:simplePos x="0" y="0"/>
              <wp:positionH relativeFrom="margin">
                <wp:align>center</wp:align>
              </wp:positionH>
              <wp:positionV relativeFrom="paragraph">
                <wp:posOffset>0</wp:posOffset>
              </wp:positionV>
              <wp:extent cx="1828800" cy="1828800"/>
              <wp:effectExtent l="0" t="0" r="0" b="0"/>
              <wp:wrapNone/>
              <wp:docPr id="52" name="文本框 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30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8olJw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8olJwzAgAAYwQAAA4AAAAAAAAAAQAgAAAAHwEAAGRycy9lMm9Eb2MueG1sUEsF&#10;BgAAAAAGAAYAWQEAAMQ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420"/>
      <w:rPr>
        <w:rFonts w:ascii="宋体" w:hAnsi="宋体" w:eastAsia="宋体" w:cs="宋体"/>
        <w:sz w:val="15"/>
        <w:szCs w:val="15"/>
      </w:rPr>
    </w:pPr>
    <w:r>
      <w:rPr>
        <w:sz w:val="15"/>
      </w:rPr>
      <mc:AlternateContent>
        <mc:Choice Requires="wps">
          <w:drawing>
            <wp:anchor distT="0" distB="0" distL="114300" distR="114300" simplePos="0" relativeHeight="251694080" behindDoc="0" locked="0" layoutInCell="1" allowOverlap="1">
              <wp:simplePos x="0" y="0"/>
              <wp:positionH relativeFrom="margin">
                <wp:align>center</wp:align>
              </wp:positionH>
              <wp:positionV relativeFrom="paragraph">
                <wp:posOffset>0</wp:posOffset>
              </wp:positionV>
              <wp:extent cx="1828800" cy="1828800"/>
              <wp:effectExtent l="0" t="0" r="0" b="0"/>
              <wp:wrapNone/>
              <wp:docPr id="53" name="文本框 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40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2AA3M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9d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2AA3MzAgAAYwQAAA4AAAAAAAAAAQAgAAAAHwEAAGRycy9lMm9Eb2MueG1sUEsF&#10;BgAAAAAGAAYAWQEAAMQ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410"/>
      <w:rPr>
        <w:rFonts w:ascii="宋体" w:hAnsi="宋体" w:eastAsia="宋体" w:cs="宋体"/>
        <w:sz w:val="15"/>
        <w:szCs w:val="15"/>
      </w:rPr>
    </w:pPr>
    <w:r>
      <w:rPr>
        <w:sz w:val="15"/>
      </w:rPr>
      <mc:AlternateContent>
        <mc:Choice Requires="wps">
          <w:drawing>
            <wp:anchor distT="0" distB="0" distL="114300" distR="114300" simplePos="0" relativeHeight="251695104" behindDoc="0" locked="0" layoutInCell="1" allowOverlap="1">
              <wp:simplePos x="0" y="0"/>
              <wp:positionH relativeFrom="margin">
                <wp:align>center</wp:align>
              </wp:positionH>
              <wp:positionV relativeFrom="paragraph">
                <wp:posOffset>0</wp:posOffset>
              </wp:positionV>
              <wp:extent cx="1828800" cy="1828800"/>
              <wp:effectExtent l="0" t="0" r="0" b="0"/>
              <wp:wrapNone/>
              <wp:docPr id="54" name="文本框 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51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DTdpA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DTdpAzAgAAYwQAAA4AAAAAAAAAAQAgAAAAHwEAAGRycy9lMm9Eb2MueG1sUEsF&#10;BgAAAAAGAAYAWQEAAMQ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439"/>
      <w:rPr>
        <w:rFonts w:ascii="宋体" w:hAnsi="宋体" w:eastAsia="宋体" w:cs="宋体"/>
        <w:sz w:val="15"/>
        <w:szCs w:val="15"/>
      </w:rPr>
    </w:pPr>
    <w:r>
      <w:rPr>
        <w:sz w:val="15"/>
      </w:rPr>
      <mc:AlternateContent>
        <mc:Choice Requires="wps">
          <w:drawing>
            <wp:anchor distT="0" distB="0" distL="114300" distR="114300" simplePos="0" relativeHeight="251696128" behindDoc="0" locked="0" layoutInCell="1" allowOverlap="1">
              <wp:simplePos x="0" y="0"/>
              <wp:positionH relativeFrom="margin">
                <wp:align>center</wp:align>
              </wp:positionH>
              <wp:positionV relativeFrom="paragraph">
                <wp:posOffset>0</wp:posOffset>
              </wp:positionV>
              <wp:extent cx="1828800" cy="1828800"/>
              <wp:effectExtent l="0" t="0" r="0" b="0"/>
              <wp:wrapNone/>
              <wp:docPr id="55" name="文本框 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58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61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J74X8zAgAAYw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ryd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J74X8zAgAAYwQAAA4AAAAAAAAAAQAgAAAAHwEAAGRycy9lMm9Eb2MueG1sUEsF&#10;BgAAAAAGAAYAWQEAAMQ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58</w:t>
                    </w:r>
                    <w:r>
                      <w:fldChar w:fldCharType="end"/>
                    </w:r>
                  </w:p>
                </w:txbxContent>
              </v:textbox>
            </v:shape>
          </w:pict>
        </mc:Fallback>
      </mc:AlternateConten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439"/>
      <w:rPr>
        <w:rFonts w:ascii="宋体" w:hAnsi="宋体" w:eastAsia="宋体" w:cs="宋体"/>
        <w:sz w:val="15"/>
        <w:szCs w:val="15"/>
      </w:rPr>
    </w:pPr>
    <w:r>
      <w:rPr>
        <w:sz w:val="15"/>
      </w:rPr>
      <mc:AlternateContent>
        <mc:Choice Requires="wps">
          <w:drawing>
            <wp:anchor distT="0" distB="0" distL="114300" distR="114300" simplePos="0" relativeHeight="251697152" behindDoc="0" locked="0" layoutInCell="1" allowOverlap="1">
              <wp:simplePos x="0" y="0"/>
              <wp:positionH relativeFrom="margin">
                <wp:align>center</wp:align>
              </wp:positionH>
              <wp:positionV relativeFrom="paragraph">
                <wp:posOffset>0</wp:posOffset>
              </wp:positionV>
              <wp:extent cx="1828800" cy="1828800"/>
              <wp:effectExtent l="0" t="0" r="0" b="0"/>
              <wp:wrapNone/>
              <wp:docPr id="56" name="文本框 5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71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WFKJQzAgAAYwQAAA4AAABkcnMvZTJvRG9jLnhtbK1UzY7TMBC+I/EO&#10;lu80adFW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t/epO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WFKJQzAgAAYwQAAA4AAAAAAAAAAQAgAAAAHwEAAGRycy9lMm9Eb2MueG1sUEsF&#10;BgAAAAAGAAYAWQEAAMQ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60</w:t>
                    </w:r>
                    <w:r>
                      <w:fldChar w:fldCharType="end"/>
                    </w:r>
                  </w:p>
                </w:txbxContent>
              </v:textbox>
            </v:shape>
          </w:pict>
        </mc:Fallback>
      </mc:AlternateConten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409"/>
      <w:rPr>
        <w:rFonts w:ascii="宋体" w:hAnsi="宋体" w:eastAsia="宋体" w:cs="宋体"/>
        <w:sz w:val="15"/>
        <w:szCs w:val="15"/>
      </w:rPr>
    </w:pPr>
    <w:r>
      <w:rPr>
        <w:sz w:val="15"/>
      </w:rPr>
      <mc:AlternateContent>
        <mc:Choice Requires="wps">
          <w:drawing>
            <wp:anchor distT="0" distB="0" distL="114300" distR="114300" simplePos="0" relativeHeight="251698176" behindDoc="0" locked="0" layoutInCell="1" allowOverlap="1">
              <wp:simplePos x="0" y="0"/>
              <wp:positionH relativeFrom="margin">
                <wp:align>center</wp:align>
              </wp:positionH>
              <wp:positionV relativeFrom="paragraph">
                <wp:posOffset>0</wp:posOffset>
              </wp:positionV>
              <wp:extent cx="1828800" cy="1828800"/>
              <wp:effectExtent l="0" t="0" r="0" b="0"/>
              <wp:wrapNone/>
              <wp:docPr id="57" name="文本框 5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81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tv3szAgAAYw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ctv3szAgAAYwQAAA4AAAAAAAAAAQAgAAAAHwEAAGRycy9lMm9Eb2MueG1sUEsF&#10;BgAAAAAGAAYAWQEAAMQ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429"/>
      <w:rPr>
        <w:rFonts w:ascii="宋体" w:hAnsi="宋体" w:eastAsia="宋体" w:cs="宋体"/>
        <w:sz w:val="15"/>
        <w:szCs w:val="15"/>
      </w:rPr>
    </w:pPr>
    <w:r>
      <w:rPr>
        <w:sz w:val="15"/>
      </w:rPr>
      <mc:AlternateContent>
        <mc:Choice Requires="wps">
          <w:drawing>
            <wp:anchor distT="0" distB="0" distL="114300" distR="114300" simplePos="0" relativeHeight="251699200" behindDoc="0" locked="0" layoutInCell="1" allowOverlap="1">
              <wp:simplePos x="0" y="0"/>
              <wp:positionH relativeFrom="margin">
                <wp:align>center</wp:align>
              </wp:positionH>
              <wp:positionV relativeFrom="paragraph">
                <wp:posOffset>0</wp:posOffset>
              </wp:positionV>
              <wp:extent cx="1828800" cy="1828800"/>
              <wp:effectExtent l="0" t="0" r="0" b="0"/>
              <wp:wrapNone/>
              <wp:docPr id="58" name="文本框 5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62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92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4ls4k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4ls4kzAgAAYwQAAA4AAAAAAAAAAQAgAAAAHwEAAGRycy9lMm9Eb2MueG1sUEsF&#10;BgAAAAAGAAYAWQEAAMQ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62</w:t>
                    </w:r>
                    <w:r>
                      <w:fldChar w:fldCharType="end"/>
                    </w:r>
                  </w:p>
                </w:txbxContent>
              </v:textbox>
            </v:shape>
          </w:pict>
        </mc:Fallback>
      </mc:AlternateConten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539"/>
      <w:rPr>
        <w:rFonts w:ascii="宋体" w:hAnsi="宋体" w:eastAsia="宋体" w:cs="宋体"/>
        <w:sz w:val="15"/>
        <w:szCs w:val="15"/>
      </w:rPr>
    </w:pPr>
    <w:r>
      <w:rPr>
        <w:sz w:val="15"/>
      </w:rPr>
      <mc:AlternateContent>
        <mc:Choice Requires="wps">
          <w:drawing>
            <wp:anchor distT="0" distB="0" distL="114300" distR="114300" simplePos="0" relativeHeight="251700224" behindDoc="0" locked="0" layoutInCell="1" allowOverlap="1">
              <wp:simplePos x="0" y="0"/>
              <wp:positionH relativeFrom="margin">
                <wp:align>center</wp:align>
              </wp:positionH>
              <wp:positionV relativeFrom="paragraph">
                <wp:posOffset>0</wp:posOffset>
              </wp:positionV>
              <wp:extent cx="1828800" cy="1828800"/>
              <wp:effectExtent l="0" t="0" r="0" b="0"/>
              <wp:wrapNone/>
              <wp:docPr id="59" name="文本框 5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02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yNJGYzAgAAYw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9d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yNJGYzAgAAYwQAAA4AAAAAAAAAAQAgAAAAHwEAAGRycy9lMm9Eb2MueG1sUEsF&#10;BgAAAAAGAAYAWQEAAMQ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539"/>
      <w:rPr>
        <w:rFonts w:ascii="宋体" w:hAnsi="宋体" w:eastAsia="宋体" w:cs="宋体"/>
        <w:sz w:val="15"/>
        <w:szCs w:val="15"/>
      </w:rPr>
    </w:pPr>
    <w:r>
      <w:rPr>
        <w:sz w:val="15"/>
      </w:rPr>
      <mc:AlternateContent>
        <mc:Choice Requires="wps">
          <w:drawing>
            <wp:anchor distT="0" distB="0" distL="114300" distR="114300" simplePos="0" relativeHeight="251701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60" name="文本框 6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12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eh/es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Hof3rMQIAAGMEAAAOAAAAAAAAAAEAIAAAAB8BAABkcnMvZTJvRG9jLnhtbFBLBQYA&#10;AAAABgAGAFkBAADCBQ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439"/>
      <w:rPr>
        <w:rFonts w:ascii="宋体" w:hAnsi="宋体" w:eastAsia="宋体" w:cs="宋体"/>
        <w:sz w:val="15"/>
        <w:szCs w:val="15"/>
      </w:rPr>
    </w:pPr>
    <w:r>
      <w:rPr>
        <w:sz w:val="15"/>
      </w:rPr>
      <mc:AlternateContent>
        <mc:Choice Requires="wps">
          <w:drawing>
            <wp:anchor distT="0" distB="0" distL="114300" distR="114300" simplePos="0" relativeHeight="251702272" behindDoc="0" locked="0" layoutInCell="1" allowOverlap="1">
              <wp:simplePos x="0" y="0"/>
              <wp:positionH relativeFrom="margin">
                <wp:align>center</wp:align>
              </wp:positionH>
              <wp:positionV relativeFrom="paragraph">
                <wp:posOffset>0</wp:posOffset>
              </wp:positionV>
              <wp:extent cx="1828800" cy="1828800"/>
              <wp:effectExtent l="0" t="0" r="0" b="0"/>
              <wp:wrapNone/>
              <wp:docPr id="61" name="文本框 6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22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UJagQ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FCWoEMQIAAGMEAAAOAAAAAAAAAAEAIAAAAB8BAABkcnMvZTJvRG9jLnhtbFBLBQYA&#10;AAAABgAGAFkBAADCBQ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65</w:t>
                    </w:r>
                    <w:r>
                      <w:fldChar w:fldCharType="end"/>
                    </w:r>
                  </w:p>
                </w:txbxContent>
              </v:textbox>
            </v:shape>
          </w:pict>
        </mc:Fallback>
      </mc:AlternateConten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1" w:lineRule="auto"/>
      <w:ind w:left="4514"/>
      <w:rPr>
        <w:rFonts w:ascii="宋体" w:hAnsi="宋体" w:eastAsia="宋体" w:cs="宋体"/>
        <w:sz w:val="15"/>
        <w:szCs w:val="15"/>
      </w:rPr>
    </w:pPr>
    <w:r>
      <w:rPr>
        <w:sz w:val="15"/>
      </w:rPr>
      <mc:AlternateContent>
        <mc:Choice Requires="wps">
          <w:drawing>
            <wp:anchor distT="0" distB="0" distL="114300" distR="114300" simplePos="0" relativeHeight="251703296" behindDoc="0" locked="0" layoutInCell="1" allowOverlap="1">
              <wp:simplePos x="0" y="0"/>
              <wp:positionH relativeFrom="margin">
                <wp:align>center</wp:align>
              </wp:positionH>
              <wp:positionV relativeFrom="paragraph">
                <wp:posOffset>0</wp:posOffset>
              </wp:positionV>
              <wp:extent cx="1828800" cy="1828800"/>
              <wp:effectExtent l="0" t="0" r="0" b="0"/>
              <wp:wrapNone/>
              <wp:docPr id="62" name="文本框 6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66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32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L3o+8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kwpMUyj4pfv3y4/&#10;fl1+fiU4g0C1C3PE7RwiY/PWNmib4TzgMPFuSq/TF4wI/JD3fJVXNJHwdGk2nc3GcHH4hg3ws8fr&#10;zof4TlhNkpFTj/q1srLTNsQudAhJ2YzdSKXaGipDapB4/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gvej7zICAABjBAAADgAAAAAAAAABACAAAAAfAQAAZHJzL2Uyb0RvYy54bWxQSwUG&#10;AAAAAAYABgBZAQAAwwU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66</w:t>
                    </w:r>
                    <w:r>
                      <w:fldChar w:fldCharType="end"/>
                    </w:r>
                  </w:p>
                </w:txbxContent>
              </v:textbox>
            </v:shape>
          </w:pict>
        </mc:Fallback>
      </mc:AlternateConten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534"/>
      <w:rPr>
        <w:rFonts w:ascii="宋体" w:hAnsi="宋体" w:eastAsia="宋体" w:cs="宋体"/>
        <w:sz w:val="15"/>
        <w:szCs w:val="15"/>
      </w:rPr>
    </w:pPr>
    <w:r>
      <w:rPr>
        <w:sz w:val="15"/>
      </w:rPr>
      <mc:AlternateContent>
        <mc:Choice Requires="wps">
          <w:drawing>
            <wp:anchor distT="0" distB="0" distL="114300" distR="114300" simplePos="0" relativeHeight="251704320" behindDoc="0" locked="0" layoutInCell="1" allowOverlap="1">
              <wp:simplePos x="0" y="0"/>
              <wp:positionH relativeFrom="margin">
                <wp:align>center</wp:align>
              </wp:positionH>
              <wp:positionV relativeFrom="paragraph">
                <wp:posOffset>0</wp:posOffset>
              </wp:positionV>
              <wp:extent cx="1828800" cy="1828800"/>
              <wp:effectExtent l="0" t="0" r="0" b="0"/>
              <wp:wrapNone/>
              <wp:docPr id="63" name="文本框 6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43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BfNAA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AXzQAMQIAAGMEAAAOAAAAAAAAAAEAIAAAAB8BAABkcnMvZTJvRG9jLnhtbFBLBQYA&#10;AAAABgAGAFkBAADCBQ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67</w:t>
                    </w:r>
                    <w:r>
                      <w:fldChar w:fldCharType="end"/>
                    </w:r>
                  </w:p>
                </w:txbxContent>
              </v:textbox>
            </v:shape>
          </w:pict>
        </mc:Fallback>
      </mc:AlternateConten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714"/>
      <w:rPr>
        <w:rFonts w:ascii="宋体" w:hAnsi="宋体" w:eastAsia="宋体" w:cs="宋体"/>
        <w:sz w:val="15"/>
        <w:szCs w:val="15"/>
      </w:rPr>
    </w:pPr>
    <w:r>
      <w:rPr>
        <w:sz w:val="15"/>
      </w:rPr>
      <mc:AlternateContent>
        <mc:Choice Requires="wps">
          <w:drawing>
            <wp:anchor distT="0" distB="0" distL="114300" distR="114300" simplePos="0" relativeHeight="2517053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4" name="文本框 6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53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0MQeM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NJYZpVPz04/vp&#10;58Pp1zeCMwjUuDBD3L1DZGzf2RZtM5wHHCbebeV1+oIRgR/yHi/yijYSni5NJ9NpDheHb9gAP3u8&#10;7nyI74XVJBkF9ahfJys7bELsQ4eQlM3YtVSqq6EypAGJ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0MQeMzAgAAYwQAAA4AAAAAAAAAAQAgAAAAHwEAAGRycy9lMm9Eb2MueG1sUEsF&#10;BgAAAAAGAAYAWQEAAMQ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68</w:t>
                    </w:r>
                    <w:r>
                      <w:fldChar w:fldCharType="end"/>
                    </w:r>
                  </w:p>
                </w:txbxContent>
              </v:textbox>
            </v:shape>
          </w:pict>
        </mc:Fallback>
      </mc:AlternateConten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439"/>
      <w:rPr>
        <w:rFonts w:ascii="宋体" w:hAnsi="宋体" w:eastAsia="宋体" w:cs="宋体"/>
        <w:sz w:val="15"/>
        <w:szCs w:val="15"/>
      </w:rPr>
    </w:pPr>
    <w:r>
      <w:rPr>
        <w:sz w:val="15"/>
      </w:rPr>
      <mc:AlternateContent>
        <mc:Choice Requires="wps">
          <w:drawing>
            <wp:anchor distT="0" distB="0" distL="114300" distR="114300" simplePos="0" relativeHeight="251706368" behindDoc="0" locked="0" layoutInCell="1" allowOverlap="1">
              <wp:simplePos x="0" y="0"/>
              <wp:positionH relativeFrom="margin">
                <wp:align>center</wp:align>
              </wp:positionH>
              <wp:positionV relativeFrom="paragraph">
                <wp:posOffset>0</wp:posOffset>
              </wp:positionV>
              <wp:extent cx="1828800" cy="1828800"/>
              <wp:effectExtent l="0" t="0" r="0" b="0"/>
              <wp:wrapNone/>
              <wp:docPr id="65" name="文本框 6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69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63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1gw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1gwzAgAAYwQAAA4AAAAAAAAAAQAgAAAAHwEAAGRycy9lMm9Eb2MueG1sUEsF&#10;BgAAAAAGAAYAWQEAAMQ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69</w:t>
                    </w:r>
                    <w:r>
                      <w:fldChar w:fldCharType="end"/>
                    </w:r>
                  </w:p>
                </w:txbxContent>
              </v:textbox>
            </v:shape>
          </w:pict>
        </mc:Fallback>
      </mc:AlternateConten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539"/>
      <w:rPr>
        <w:rFonts w:ascii="宋体" w:hAnsi="宋体" w:eastAsia="宋体" w:cs="宋体"/>
        <w:sz w:val="15"/>
        <w:szCs w:val="15"/>
      </w:rPr>
    </w:pPr>
    <w:r>
      <w:rPr>
        <w:sz w:val="15"/>
      </w:rPr>
      <mc:AlternateContent>
        <mc:Choice Requires="wps">
          <w:drawing>
            <wp:anchor distT="0" distB="0" distL="114300" distR="114300" simplePos="0" relativeHeight="251707392" behindDoc="0" locked="0" layoutInCell="1" allowOverlap="1">
              <wp:simplePos x="0" y="0"/>
              <wp:positionH relativeFrom="margin">
                <wp:align>center</wp:align>
              </wp:positionH>
              <wp:positionV relativeFrom="paragraph">
                <wp:posOffset>0</wp:posOffset>
              </wp:positionV>
              <wp:extent cx="1828800" cy="1828800"/>
              <wp:effectExtent l="0" t="0" r="0" b="0"/>
              <wp:wrapNone/>
              <wp:docPr id="66" name="文本框 6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70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73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haH+c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CFof5zICAABjBAAADgAAAAAAAAABACAAAAAfAQAAZHJzL2Uyb0RvYy54bWxQSwUG&#10;AAAAAAYABgBZAQAAwwU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70</w:t>
                    </w:r>
                    <w:r>
                      <w:fldChar w:fldCharType="end"/>
                    </w:r>
                  </w:p>
                </w:txbxContent>
              </v:textbox>
            </v:shape>
          </w:pict>
        </mc:Fallback>
      </mc:AlternateConten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439"/>
      <w:rPr>
        <w:rFonts w:ascii="宋体" w:hAnsi="宋体" w:eastAsia="宋体" w:cs="宋体"/>
        <w:sz w:val="15"/>
        <w:szCs w:val="15"/>
      </w:rPr>
    </w:pPr>
    <w:r>
      <w:rPr>
        <w:sz w:val="15"/>
      </w:rPr>
      <mc:AlternateContent>
        <mc:Choice Requires="wps">
          <w:drawing>
            <wp:anchor distT="0" distB="0" distL="114300" distR="114300" simplePos="0" relativeHeight="251708416" behindDoc="0" locked="0" layoutInCell="1" allowOverlap="1">
              <wp:simplePos x="0" y="0"/>
              <wp:positionH relativeFrom="margin">
                <wp:align>center</wp:align>
              </wp:positionH>
              <wp:positionV relativeFrom="paragraph">
                <wp:posOffset>0</wp:posOffset>
              </wp:positionV>
              <wp:extent cx="1828800" cy="1828800"/>
              <wp:effectExtent l="0" t="0" r="0" b="0"/>
              <wp:wrapNone/>
              <wp:docPr id="67" name="文本框 6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71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84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yiAg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tJYZpVPz04/vp&#10;58Pp1zeCMwjUuDBD3L1DZGzf2RZtM5wHHCbebeV1+oIRgR/yHi/yijYSni5NJ9NpDheHb9gAP3u8&#10;7nyI74XVJBkF9ahfJys7bELsQ4eQlM3YtVSqq6EypAGJ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ryiAgzAgAAYwQAAA4AAAAAAAAAAQAgAAAAHwEAAGRycy9lMm9Eb2MueG1sUEsF&#10;BgAAAAAGAAYAWQEAAMQ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71</w:t>
                    </w:r>
                    <w:r>
                      <w:fldChar w:fldCharType="end"/>
                    </w:r>
                  </w:p>
                </w:txbxContent>
              </v:textbox>
            </v:shape>
          </w:pict>
        </mc:Fallback>
      </mc:AlternateConten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459"/>
      <w:rPr>
        <w:rFonts w:ascii="宋体" w:hAnsi="宋体" w:eastAsia="宋体" w:cs="宋体"/>
        <w:sz w:val="15"/>
        <w:szCs w:val="15"/>
      </w:rPr>
    </w:pPr>
    <w:r>
      <w:rPr>
        <w:sz w:val="15"/>
      </w:rPr>
      <mc:AlternateContent>
        <mc:Choice Requires="wps">
          <w:drawing>
            <wp:anchor distT="0" distB="0" distL="114300" distR="114300" simplePos="0" relativeHeight="251709440" behindDoc="0" locked="0" layoutInCell="1" allowOverlap="1">
              <wp:simplePos x="0" y="0"/>
              <wp:positionH relativeFrom="margin">
                <wp:align>center</wp:align>
              </wp:positionH>
              <wp:positionV relativeFrom="paragraph">
                <wp:posOffset>0</wp:posOffset>
              </wp:positionV>
              <wp:extent cx="1828800" cy="1828800"/>
              <wp:effectExtent l="0" t="0" r="0" b="0"/>
              <wp:wrapNone/>
              <wp:docPr id="68" name="文本框 6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72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94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P6hPo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T+oT6MQIAAGMEAAAOAAAAAAAAAAEAIAAAAB8BAABkcnMvZTJvRG9jLnhtbFBLBQYA&#10;AAAABgAGAFkBAADCBQ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72</w:t>
                    </w:r>
                    <w:r>
                      <w:fldChar w:fldCharType="end"/>
                    </w:r>
                  </w:p>
                </w:txbxContent>
              </v:textbox>
            </v:shape>
          </w:pict>
        </mc:Fallback>
      </mc:AlternateConten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3" w:lineRule="auto"/>
      <w:ind w:left="4449"/>
      <w:rPr>
        <w:rFonts w:ascii="宋体" w:hAnsi="宋体" w:eastAsia="宋体" w:cs="宋体"/>
        <w:sz w:val="15"/>
        <w:szCs w:val="15"/>
      </w:rPr>
    </w:pPr>
    <w:r>
      <w:rPr>
        <w:sz w:val="15"/>
      </w:rPr>
      <mc:AlternateContent>
        <mc:Choice Requires="wps">
          <w:drawing>
            <wp:anchor distT="0" distB="0" distL="114300" distR="114300" simplePos="0" relativeHeight="2517104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9" name="文本框 6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73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04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FSExU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tJYZpVPz04/vp&#10;58Pp1zeCMwjUuDBD3L1DZGzf2RZtM5wHHCbebeV1+oIRgR/yHi/yijYSni5NJ9NpDheHb9gAP3u8&#10;7nyI74XVJBkF9ahfJys7bELsQ4eQlM3YtVSqq6EypAGJ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FSExUzAgAAYwQAAA4AAAAAAAAAAQAgAAAAHwEAAGRycy9lMm9Eb2MueG1sUEsF&#10;BgAAAAAGAAYAWQEAAMQFA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73</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4246"/>
      </w:tabs>
      <w:spacing w:line="184" w:lineRule="auto"/>
      <w:rPr>
        <w:rFonts w:ascii="宋体" w:hAnsi="宋体" w:eastAsia="宋体" w:cs="宋体"/>
        <w:sz w:val="19"/>
        <w:szCs w:val="19"/>
      </w:rPr>
    </w:pPr>
    <w:r>
      <w:rPr>
        <w:rFonts w:ascii="宋体" w:hAnsi="宋体" w:eastAsia="宋体" w:cs="宋体"/>
        <w:sz w:val="19"/>
        <w:szCs w:val="19"/>
        <w:u w:val="single" w:color="auto"/>
      </w:rPr>
      <w:tab/>
    </w:r>
    <w:r>
      <w:rPr>
        <w:rFonts w:hint="eastAsia" w:ascii="宋体" w:hAnsi="宋体" w:eastAsia="宋体" w:cs="宋体"/>
        <w:sz w:val="19"/>
        <w:szCs w:val="19"/>
        <w:u w:val="single" w:color="auto"/>
        <w:lang w:val="en-US" w:eastAsia="zh-CN"/>
      </w:rPr>
      <w:t xml:space="preserve">              </w:t>
    </w:r>
    <w:r>
      <w:rPr>
        <w:rFonts w:ascii="宋体" w:hAnsi="宋体" w:eastAsia="宋体" w:cs="宋体"/>
        <w:spacing w:val="-11"/>
        <w:sz w:val="19"/>
        <w:szCs w:val="19"/>
        <w:u w:val="single" w:color="auto"/>
      </w:rPr>
      <w:t>北京市政府采购项目公开招标文件示范文本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6245"/>
      </w:tabs>
      <w:spacing w:line="184" w:lineRule="auto"/>
      <w:ind w:left="565"/>
      <w:rPr>
        <w:rFonts w:ascii="宋体" w:hAnsi="宋体" w:eastAsia="宋体" w:cs="宋体"/>
        <w:sz w:val="18"/>
        <w:szCs w:val="18"/>
      </w:rPr>
    </w:pPr>
    <w:r>
      <w:rPr>
        <w:rFonts w:ascii="宋体" w:hAnsi="宋体" w:eastAsia="宋体" w:cs="宋体"/>
        <w:sz w:val="18"/>
        <w:szCs w:val="18"/>
        <w:u w:val="single" w:color="auto"/>
      </w:rPr>
      <w:tab/>
    </w:r>
    <w:r>
      <w:rPr>
        <w:rFonts w:ascii="宋体" w:hAnsi="宋体" w:eastAsia="宋体" w:cs="宋体"/>
        <w:spacing w:val="-1"/>
        <w:sz w:val="18"/>
        <w:szCs w:val="18"/>
        <w:u w:val="single" w:color="auto"/>
      </w:rPr>
      <w:t>北京市政府采购项目公开招标文件示范文本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6245"/>
      </w:tabs>
      <w:spacing w:line="184" w:lineRule="auto"/>
      <w:ind w:left="565"/>
      <w:rPr>
        <w:rFonts w:ascii="宋体" w:hAnsi="宋体" w:eastAsia="宋体" w:cs="宋体"/>
        <w:sz w:val="18"/>
        <w:szCs w:val="18"/>
      </w:rPr>
    </w:pPr>
    <w:r>
      <w:rPr>
        <w:rFonts w:ascii="宋体" w:hAnsi="宋体" w:eastAsia="宋体" w:cs="宋体"/>
        <w:sz w:val="18"/>
        <w:szCs w:val="18"/>
        <w:u w:val="single" w:color="auto"/>
      </w:rPr>
      <w:tab/>
    </w:r>
    <w:r>
      <w:rPr>
        <w:rFonts w:ascii="宋体" w:hAnsi="宋体" w:eastAsia="宋体" w:cs="宋体"/>
        <w:spacing w:val="-1"/>
        <w:sz w:val="18"/>
        <w:szCs w:val="18"/>
        <w:u w:val="single" w:color="auto"/>
      </w:rPr>
      <w:t>北京市政府采购项目公开招标文件示范文本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4263"/>
      </w:tabs>
      <w:spacing w:line="184" w:lineRule="auto"/>
      <w:rPr>
        <w:rFonts w:ascii="宋体" w:hAnsi="宋体" w:eastAsia="宋体" w:cs="宋体"/>
        <w:sz w:val="19"/>
        <w:szCs w:val="19"/>
      </w:rPr>
    </w:pPr>
    <w:r>
      <w:rPr>
        <w:rFonts w:ascii="宋体" w:hAnsi="宋体" w:eastAsia="宋体" w:cs="宋体"/>
        <w:sz w:val="19"/>
        <w:szCs w:val="19"/>
        <w:u w:val="single" w:color="auto"/>
      </w:rPr>
      <w:tab/>
    </w:r>
    <w:r>
      <w:rPr>
        <w:rFonts w:hint="eastAsia" w:ascii="宋体" w:hAnsi="宋体" w:eastAsia="宋体" w:cs="宋体"/>
        <w:sz w:val="19"/>
        <w:szCs w:val="19"/>
        <w:u w:val="single" w:color="auto"/>
        <w:lang w:val="en-US" w:eastAsia="zh-CN"/>
      </w:rPr>
      <w:t xml:space="preserve">               </w:t>
    </w:r>
    <w:r>
      <w:rPr>
        <w:rFonts w:ascii="宋体" w:hAnsi="宋体" w:eastAsia="宋体" w:cs="宋体"/>
        <w:spacing w:val="-11"/>
        <w:sz w:val="19"/>
        <w:szCs w:val="19"/>
        <w:u w:val="single" w:color="auto"/>
      </w:rPr>
      <w:t>北京市政府采购项目公开招标文件示范文本</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8" w:lineRule="auto"/>
      <w:ind w:right="101"/>
      <w:jc w:val="right"/>
      <w:rPr>
        <w:rFonts w:ascii="宋体" w:hAnsi="宋体" w:eastAsia="宋体" w:cs="宋体"/>
        <w:sz w:val="19"/>
        <w:szCs w:val="19"/>
      </w:rPr>
    </w:pPr>
    <w:r>
      <w:rPr>
        <w:rFonts w:ascii="宋体" w:hAnsi="宋体" w:eastAsia="宋体" w:cs="宋体"/>
        <w:spacing w:val="-10"/>
        <w:sz w:val="19"/>
        <w:szCs w:val="19"/>
      </w:rPr>
      <w:t>北京市政府采购项目公开招标文件示范文本</w:t>
    </w:r>
  </w:p>
  <w:p>
    <w:pPr>
      <w:spacing w:before="17" w:line="20" w:lineRule="exact"/>
      <w:textAlignment w:val="center"/>
    </w:pPr>
    <w:r>
      <w:drawing>
        <wp:inline distT="0" distB="0" distL="0" distR="0">
          <wp:extent cx="5784215" cy="12700"/>
          <wp:effectExtent l="0" t="0" r="0" b="0"/>
          <wp:docPr id="1" name="IM 1"/>
          <wp:cNvGraphicFramePr/>
          <a:graphic xmlns:a="http://schemas.openxmlformats.org/drawingml/2006/main">
            <a:graphicData uri="http://schemas.openxmlformats.org/drawingml/2006/picture">
              <pic:pic xmlns:pic="http://schemas.openxmlformats.org/drawingml/2006/picture">
                <pic:nvPicPr>
                  <pic:cNvPr id="1" name="IM 1"/>
                  <pic:cNvPicPr/>
                </pic:nvPicPr>
                <pic:blipFill>
                  <a:blip r:embed="rId1"/>
                  <a:stretch>
                    <a:fillRect/>
                  </a:stretch>
                </pic:blipFill>
                <pic:spPr>
                  <a:xfrm>
                    <a:off x="0" y="0"/>
                    <a:ext cx="5784824" cy="12725"/>
                  </a:xfrm>
                  <a:prstGeom prst="rect">
                    <a:avLst/>
                  </a:prstGeom>
                </pic:spPr>
              </pic:pic>
            </a:graphicData>
          </a:graphic>
        </wp:inline>
      </w:drawing>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8" w:lineRule="auto"/>
      <w:ind w:right="99"/>
      <w:jc w:val="right"/>
      <w:rPr>
        <w:rFonts w:ascii="宋体" w:hAnsi="宋体" w:eastAsia="宋体" w:cs="宋体"/>
        <w:sz w:val="18"/>
        <w:szCs w:val="18"/>
      </w:rPr>
    </w:pPr>
    <w:r>
      <w:rPr>
        <w:rFonts w:ascii="宋体" w:hAnsi="宋体" w:eastAsia="宋体" w:cs="宋体"/>
        <w:spacing w:val="-1"/>
        <w:sz w:val="18"/>
        <w:szCs w:val="18"/>
      </w:rPr>
      <w:t>北京市政府采购项目公开招标文件示范文本</w:t>
    </w:r>
  </w:p>
  <w:p>
    <w:pPr>
      <w:spacing w:before="20" w:line="20" w:lineRule="exact"/>
      <w:textAlignment w:val="center"/>
    </w:pPr>
    <w:r>
      <w:drawing>
        <wp:inline distT="0" distB="0" distL="0" distR="0">
          <wp:extent cx="5784215" cy="12700"/>
          <wp:effectExtent l="0" t="0" r="0" b="0"/>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1"/>
                  <a:stretch>
                    <a:fillRect/>
                  </a:stretch>
                </pic:blipFill>
                <pic:spPr>
                  <a:xfrm>
                    <a:off x="0" y="0"/>
                    <a:ext cx="5784824" cy="12725"/>
                  </a:xfrm>
                  <a:prstGeom prst="rect">
                    <a:avLst/>
                  </a:prstGeom>
                </pic:spPr>
              </pic:pic>
            </a:graphicData>
          </a:graphic>
        </wp:inline>
      </w:drawing>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4257"/>
      </w:tabs>
      <w:spacing w:line="184" w:lineRule="auto"/>
      <w:rPr>
        <w:rFonts w:ascii="宋体" w:hAnsi="宋体" w:eastAsia="宋体" w:cs="宋体"/>
        <w:sz w:val="19"/>
        <w:szCs w:val="19"/>
      </w:rPr>
    </w:pPr>
    <w:r>
      <w:rPr>
        <w:rFonts w:ascii="宋体" w:hAnsi="宋体" w:eastAsia="宋体" w:cs="宋体"/>
        <w:sz w:val="19"/>
        <w:szCs w:val="19"/>
        <w:u w:val="single" w:color="auto"/>
      </w:rPr>
      <w:tab/>
    </w:r>
    <w:r>
      <w:rPr>
        <w:rFonts w:hint="eastAsia" w:ascii="宋体" w:hAnsi="宋体" w:eastAsia="宋体" w:cs="宋体"/>
        <w:sz w:val="19"/>
        <w:szCs w:val="19"/>
        <w:u w:val="single" w:color="auto"/>
        <w:lang w:val="en-US" w:eastAsia="zh-CN"/>
      </w:rPr>
      <w:t xml:space="preserve">                 </w:t>
    </w:r>
    <w:r>
      <w:rPr>
        <w:rFonts w:ascii="宋体" w:hAnsi="宋体" w:eastAsia="宋体" w:cs="宋体"/>
        <w:spacing w:val="-11"/>
        <w:sz w:val="19"/>
        <w:szCs w:val="19"/>
        <w:u w:val="single" w:color="auto"/>
      </w:rPr>
      <w:t>北京市政府采购项目公开招标文件示范文本</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4263"/>
      </w:tabs>
      <w:spacing w:line="184" w:lineRule="auto"/>
      <w:rPr>
        <w:rFonts w:ascii="宋体" w:hAnsi="宋体" w:eastAsia="宋体" w:cs="宋体"/>
        <w:sz w:val="19"/>
        <w:szCs w:val="19"/>
      </w:rPr>
    </w:pPr>
    <w:r>
      <w:rPr>
        <w:rFonts w:ascii="宋体" w:hAnsi="宋体" w:eastAsia="宋体" w:cs="宋体"/>
        <w:sz w:val="19"/>
        <w:szCs w:val="19"/>
        <w:u w:val="single" w:color="auto"/>
      </w:rPr>
      <w:tab/>
    </w:r>
    <w:r>
      <w:rPr>
        <w:rFonts w:hint="eastAsia" w:ascii="宋体" w:hAnsi="宋体" w:eastAsia="宋体" w:cs="宋体"/>
        <w:sz w:val="19"/>
        <w:szCs w:val="19"/>
        <w:u w:val="single" w:color="auto"/>
        <w:lang w:val="en-US" w:eastAsia="zh-CN"/>
      </w:rPr>
      <w:t xml:space="preserve">                </w:t>
    </w:r>
    <w:r>
      <w:rPr>
        <w:rFonts w:ascii="宋体" w:hAnsi="宋体" w:eastAsia="宋体" w:cs="宋体"/>
        <w:spacing w:val="-11"/>
        <w:sz w:val="19"/>
        <w:szCs w:val="19"/>
        <w:u w:val="single" w:color="auto"/>
      </w:rPr>
      <w:t>北京市政府采购项目公开招标文件示范文本</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4263"/>
      </w:tabs>
      <w:spacing w:line="184" w:lineRule="auto"/>
      <w:rPr>
        <w:rFonts w:ascii="宋体" w:hAnsi="宋体" w:eastAsia="宋体" w:cs="宋体"/>
        <w:sz w:val="19"/>
        <w:szCs w:val="19"/>
      </w:rPr>
    </w:pPr>
    <w:r>
      <w:rPr>
        <w:rFonts w:ascii="宋体" w:hAnsi="宋体" w:eastAsia="宋体" w:cs="宋体"/>
        <w:sz w:val="19"/>
        <w:szCs w:val="19"/>
        <w:u w:val="single" w:color="auto"/>
      </w:rPr>
      <w:tab/>
    </w:r>
    <w:r>
      <w:rPr>
        <w:rFonts w:hint="eastAsia" w:ascii="宋体" w:hAnsi="宋体" w:eastAsia="宋体" w:cs="宋体"/>
        <w:sz w:val="19"/>
        <w:szCs w:val="19"/>
        <w:u w:val="single" w:color="auto"/>
        <w:lang w:val="en-US" w:eastAsia="zh-CN"/>
      </w:rPr>
      <w:t xml:space="preserve">               </w:t>
    </w:r>
    <w:r>
      <w:rPr>
        <w:rFonts w:ascii="宋体" w:hAnsi="宋体" w:eastAsia="宋体" w:cs="宋体"/>
        <w:spacing w:val="-11"/>
        <w:sz w:val="19"/>
        <w:szCs w:val="19"/>
        <w:u w:val="single" w:color="auto"/>
      </w:rPr>
      <w:t>北京市政府采购项目公开招标文件示范文本</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8" w:lineRule="auto"/>
      <w:ind w:right="51"/>
      <w:jc w:val="right"/>
      <w:rPr>
        <w:rFonts w:ascii="宋体" w:hAnsi="宋体" w:eastAsia="宋体" w:cs="宋体"/>
        <w:sz w:val="18"/>
        <w:szCs w:val="18"/>
      </w:rPr>
    </w:pPr>
    <w:r>
      <w:rPr>
        <w:rFonts w:ascii="宋体" w:hAnsi="宋体" w:eastAsia="宋体" w:cs="宋体"/>
        <w:sz w:val="18"/>
        <w:szCs w:val="18"/>
      </w:rPr>
      <w:t>北京市政府采购项目公开招标文件示范文本</w:t>
    </w:r>
  </w:p>
  <w:p>
    <w:pPr>
      <w:spacing w:before="20" w:line="20" w:lineRule="exact"/>
      <w:textAlignment w:val="center"/>
    </w:pPr>
    <w:r>
      <w:drawing>
        <wp:inline distT="0" distB="0" distL="0" distR="0">
          <wp:extent cx="5784215" cy="12700"/>
          <wp:effectExtent l="0" t="0" r="0" b="0"/>
          <wp:docPr id="3" name="IM 3"/>
          <wp:cNvGraphicFramePr/>
          <a:graphic xmlns:a="http://schemas.openxmlformats.org/drawingml/2006/main">
            <a:graphicData uri="http://schemas.openxmlformats.org/drawingml/2006/picture">
              <pic:pic xmlns:pic="http://schemas.openxmlformats.org/drawingml/2006/picture">
                <pic:nvPicPr>
                  <pic:cNvPr id="3" name="IM 3"/>
                  <pic:cNvPicPr/>
                </pic:nvPicPr>
                <pic:blipFill>
                  <a:blip r:embed="rId1"/>
                  <a:stretch>
                    <a:fillRect/>
                  </a:stretch>
                </pic:blipFill>
                <pic:spPr>
                  <a:xfrm>
                    <a:off x="0" y="0"/>
                    <a:ext cx="5784824" cy="12725"/>
                  </a:xfrm>
                  <a:prstGeom prst="rect">
                    <a:avLst/>
                  </a:prstGeom>
                </pic:spPr>
              </pic:pic>
            </a:graphicData>
          </a:graphic>
        </wp:inline>
      </w:drawing>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4263"/>
      </w:tabs>
      <w:spacing w:line="184" w:lineRule="auto"/>
      <w:rPr>
        <w:rFonts w:ascii="宋体" w:hAnsi="宋体" w:eastAsia="宋体" w:cs="宋体"/>
        <w:sz w:val="19"/>
        <w:szCs w:val="19"/>
      </w:rPr>
    </w:pPr>
    <w:r>
      <w:rPr>
        <w:rFonts w:ascii="宋体" w:hAnsi="宋体" w:eastAsia="宋体" w:cs="宋体"/>
        <w:sz w:val="19"/>
        <w:szCs w:val="19"/>
        <w:u w:val="single" w:color="auto"/>
      </w:rPr>
      <w:tab/>
    </w:r>
    <w:r>
      <w:rPr>
        <w:rFonts w:hint="eastAsia" w:ascii="宋体" w:hAnsi="宋体" w:eastAsia="宋体" w:cs="宋体"/>
        <w:sz w:val="19"/>
        <w:szCs w:val="19"/>
        <w:u w:val="single" w:color="auto"/>
        <w:lang w:val="en-US" w:eastAsia="zh-CN"/>
      </w:rPr>
      <w:t xml:space="preserve">               </w:t>
    </w:r>
    <w:r>
      <w:rPr>
        <w:rFonts w:ascii="宋体" w:hAnsi="宋体" w:eastAsia="宋体" w:cs="宋体"/>
        <w:spacing w:val="-11"/>
        <w:sz w:val="19"/>
        <w:szCs w:val="19"/>
        <w:u w:val="single" w:color="auto"/>
      </w:rPr>
      <w:t>北京市政府采购项目公开招标文件示范文本</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8" w:lineRule="auto"/>
      <w:ind w:right="61"/>
      <w:jc w:val="right"/>
      <w:rPr>
        <w:rFonts w:ascii="宋体" w:hAnsi="宋体" w:eastAsia="宋体" w:cs="宋体"/>
        <w:sz w:val="18"/>
        <w:szCs w:val="18"/>
      </w:rPr>
    </w:pPr>
    <w:r>
      <w:rPr>
        <w:rFonts w:ascii="宋体" w:hAnsi="宋体" w:eastAsia="宋体" w:cs="宋体"/>
        <w:sz w:val="18"/>
        <w:szCs w:val="18"/>
      </w:rPr>
      <w:t>北京市政府采购项目公开招标文件示范文本</w:t>
    </w:r>
  </w:p>
  <w:p>
    <w:pPr>
      <w:spacing w:before="20" w:line="20" w:lineRule="exact"/>
      <w:textAlignment w:val="center"/>
    </w:pPr>
    <w:r>
      <w:drawing>
        <wp:inline distT="0" distB="0" distL="0" distR="0">
          <wp:extent cx="5784215" cy="12700"/>
          <wp:effectExtent l="0" t="0" r="0" b="0"/>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1"/>
                  <a:stretch>
                    <a:fillRect/>
                  </a:stretch>
                </pic:blipFill>
                <pic:spPr>
                  <a:xfrm>
                    <a:off x="0" y="0"/>
                    <a:ext cx="5784824" cy="12725"/>
                  </a:xfrm>
                  <a:prstGeom prst="rect">
                    <a:avLst/>
                  </a:prstGeom>
                </pic:spPr>
              </pic:pic>
            </a:graphicData>
          </a:graphic>
        </wp:inline>
      </w:drawing>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4220"/>
      </w:tabs>
      <w:spacing w:line="184" w:lineRule="auto"/>
      <w:ind w:left="105"/>
      <w:rPr>
        <w:rFonts w:ascii="宋体" w:hAnsi="宋体" w:eastAsia="宋体" w:cs="宋体"/>
        <w:sz w:val="20"/>
        <w:szCs w:val="20"/>
      </w:rPr>
    </w:pPr>
    <w:r>
      <w:rPr>
        <w:rFonts w:ascii="宋体" w:hAnsi="宋体" w:eastAsia="宋体" w:cs="宋体"/>
        <w:sz w:val="20"/>
        <w:szCs w:val="20"/>
        <w:u w:val="single" w:color="auto"/>
      </w:rPr>
      <w:tab/>
    </w:r>
    <w:r>
      <w:rPr>
        <w:rFonts w:hint="eastAsia" w:ascii="宋体" w:hAnsi="宋体" w:eastAsia="宋体" w:cs="宋体"/>
        <w:sz w:val="20"/>
        <w:szCs w:val="20"/>
        <w:u w:val="single" w:color="auto"/>
        <w:lang w:val="en-US" w:eastAsia="zh-CN"/>
      </w:rPr>
      <w:t xml:space="preserve">                </w:t>
    </w:r>
    <w:r>
      <w:rPr>
        <w:rFonts w:ascii="宋体" w:hAnsi="宋体" w:eastAsia="宋体" w:cs="宋体"/>
        <w:spacing w:val="-11"/>
        <w:sz w:val="19"/>
        <w:szCs w:val="19"/>
        <w:u w:val="single" w:color="auto"/>
      </w:rPr>
      <w:t>北京市政府采购项目公开招标文件示范文本</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4" w:lineRule="auto"/>
      <w:ind w:right="78"/>
      <w:jc w:val="right"/>
      <w:rPr>
        <w:rFonts w:ascii="宋体" w:hAnsi="宋体" w:eastAsia="宋体" w:cs="宋体"/>
        <w:sz w:val="18"/>
        <w:szCs w:val="18"/>
      </w:rPr>
    </w:pPr>
    <w:r>
      <w:rPr>
        <w:rFonts w:ascii="宋体" w:hAnsi="宋体" w:eastAsia="宋体" w:cs="宋体"/>
        <w:spacing w:val="-11"/>
        <w:sz w:val="19"/>
        <w:szCs w:val="19"/>
        <w:u w:val="single" w:color="auto"/>
      </w:rPr>
      <w:t>北京市政府采购项目公开招标文件示范文本</w:t>
    </w:r>
    <w:r>
      <w:pict>
        <v:rect id="_x0000_s2051" o:spid="_x0000_s2051" o:spt="1" style="position:absolute;left:0pt;margin-left:5.25pt;margin-top:8.55pt;height:0.5pt;width:454.45pt;z-index:251663360;mso-width-relative:page;mso-height-relative:page;" fillcolor="#000000" filled="t" stroked="f" coordsize="21600,21600">
          <v:path/>
          <v:fill on="t" focussize="0,0"/>
          <v:stroke on="f"/>
          <v:imagedata o:title=""/>
          <o:lock v:ext="edit"/>
        </v:rect>
      </w:pic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4" w:lineRule="auto"/>
      <w:ind w:right="88"/>
      <w:jc w:val="right"/>
      <w:rPr>
        <w:rFonts w:ascii="宋体" w:hAnsi="宋体" w:eastAsia="宋体" w:cs="宋体"/>
        <w:sz w:val="18"/>
        <w:szCs w:val="18"/>
      </w:rPr>
    </w:pPr>
    <w:r>
      <w:rPr>
        <w:rFonts w:ascii="宋体" w:hAnsi="宋体" w:eastAsia="宋体" w:cs="宋体"/>
        <w:spacing w:val="-11"/>
        <w:sz w:val="19"/>
        <w:szCs w:val="19"/>
        <w:u w:val="single" w:color="auto"/>
      </w:rPr>
      <w:t>北京市政府采购项目公开招标文件示范文本</w:t>
    </w:r>
    <w:r>
      <w:pict>
        <v:rect id="_x0000_s2052" o:spid="_x0000_s2052" o:spt="1" style="position:absolute;left:0pt;margin-left:4.75pt;margin-top:8.55pt;height:0.5pt;width:454.45pt;z-index:251664384;mso-width-relative:page;mso-height-relative:page;" fillcolor="#000000" filled="t" stroked="f" coordsize="21600,21600">
          <v:path/>
          <v:fill on="t" focussize="0,0"/>
          <v:stroke on="f"/>
          <v:imagedata o:title=""/>
          <o:lock v:ext="edit"/>
        </v:rect>
      </w:pic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8" w:lineRule="auto"/>
      <w:ind w:right="78"/>
      <w:jc w:val="right"/>
      <w:rPr>
        <w:rFonts w:ascii="宋体" w:hAnsi="宋体" w:eastAsia="宋体" w:cs="宋体"/>
        <w:sz w:val="18"/>
        <w:szCs w:val="18"/>
      </w:rPr>
    </w:pPr>
    <w:r>
      <w:rPr>
        <w:rFonts w:ascii="宋体" w:hAnsi="宋体" w:eastAsia="宋体" w:cs="宋体"/>
        <w:sz w:val="18"/>
        <w:szCs w:val="18"/>
      </w:rPr>
      <w:t>北京市政府采购项目公开招标文件示范文本</w:t>
    </w:r>
  </w:p>
  <w:p>
    <w:pPr>
      <w:spacing w:before="20" w:line="20" w:lineRule="exact"/>
      <w:textAlignment w:val="center"/>
    </w:pPr>
    <w:r>
      <w:drawing>
        <wp:inline distT="0" distB="0" distL="0" distR="0">
          <wp:extent cx="5784215" cy="12700"/>
          <wp:effectExtent l="0" t="0" r="0" b="0"/>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1"/>
                  <a:stretch>
                    <a:fillRect/>
                  </a:stretch>
                </pic:blipFill>
                <pic:spPr>
                  <a:xfrm>
                    <a:off x="0" y="0"/>
                    <a:ext cx="5784824" cy="12725"/>
                  </a:xfrm>
                  <a:prstGeom prst="rect">
                    <a:avLst/>
                  </a:prstGeom>
                </pic:spPr>
              </pic:pic>
            </a:graphicData>
          </a:graphic>
        </wp:inline>
      </w:drawing>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4235"/>
      </w:tabs>
      <w:spacing w:line="184" w:lineRule="auto"/>
      <w:ind w:left="85"/>
      <w:rPr>
        <w:rFonts w:ascii="宋体" w:hAnsi="宋体" w:eastAsia="宋体" w:cs="宋体"/>
        <w:sz w:val="20"/>
        <w:szCs w:val="20"/>
      </w:rPr>
    </w:pPr>
    <w:r>
      <w:rPr>
        <w:rFonts w:ascii="宋体" w:hAnsi="宋体" w:eastAsia="宋体" w:cs="宋体"/>
        <w:sz w:val="20"/>
        <w:szCs w:val="20"/>
        <w:u w:val="single" w:color="auto"/>
      </w:rPr>
      <w:tab/>
    </w:r>
    <w:r>
      <w:rPr>
        <w:rFonts w:hint="eastAsia" w:ascii="宋体" w:hAnsi="宋体" w:eastAsia="宋体" w:cs="宋体"/>
        <w:sz w:val="20"/>
        <w:szCs w:val="20"/>
        <w:u w:val="single" w:color="auto"/>
        <w:lang w:val="en-US" w:eastAsia="zh-CN"/>
      </w:rPr>
      <w:t xml:space="preserve">                  </w:t>
    </w:r>
    <w:r>
      <w:rPr>
        <w:rFonts w:ascii="宋体" w:hAnsi="宋体" w:eastAsia="宋体" w:cs="宋体"/>
        <w:spacing w:val="-11"/>
        <w:sz w:val="20"/>
        <w:szCs w:val="20"/>
        <w:u w:val="single" w:color="auto"/>
      </w:rPr>
      <w:t>北京市政府采购项目公开招标文件示范文本</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8" w:lineRule="auto"/>
      <w:ind w:right="1"/>
      <w:jc w:val="right"/>
      <w:rPr>
        <w:rFonts w:ascii="宋体" w:hAnsi="宋体" w:eastAsia="宋体" w:cs="宋体"/>
        <w:sz w:val="19"/>
        <w:szCs w:val="19"/>
      </w:rPr>
    </w:pPr>
    <w:r>
      <w:rPr>
        <w:rFonts w:ascii="宋体" w:hAnsi="宋体" w:eastAsia="宋体" w:cs="宋体"/>
        <w:spacing w:val="-10"/>
        <w:sz w:val="19"/>
        <w:szCs w:val="19"/>
      </w:rPr>
      <w:t>北京市政府采购项目公开招标文件示范文本</w:t>
    </w:r>
  </w:p>
  <w:p>
    <w:pPr>
      <w:spacing w:before="17" w:line="20" w:lineRule="exact"/>
      <w:textAlignment w:val="center"/>
    </w:pPr>
    <w:r>
      <w:drawing>
        <wp:inline distT="0" distB="0" distL="0" distR="0">
          <wp:extent cx="5784215" cy="12700"/>
          <wp:effectExtent l="0" t="0" r="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1"/>
                  <a:stretch>
                    <a:fillRect/>
                  </a:stretch>
                </pic:blipFill>
                <pic:spPr>
                  <a:xfrm>
                    <a:off x="0" y="0"/>
                    <a:ext cx="5784824" cy="12725"/>
                  </a:xfrm>
                  <a:prstGeom prst="rect">
                    <a:avLst/>
                  </a:prstGeom>
                </pic:spPr>
              </pic:pic>
            </a:graphicData>
          </a:graphic>
        </wp:inline>
      </w:drawing>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5679"/>
      </w:tabs>
      <w:spacing w:line="184" w:lineRule="auto"/>
      <w:rPr>
        <w:rFonts w:ascii="宋体" w:hAnsi="宋体" w:eastAsia="宋体" w:cs="宋体"/>
        <w:sz w:val="19"/>
        <w:szCs w:val="19"/>
      </w:rPr>
    </w:pPr>
    <w:r>
      <w:rPr>
        <w:rFonts w:ascii="宋体" w:hAnsi="宋体" w:eastAsia="宋体" w:cs="宋体"/>
        <w:sz w:val="19"/>
        <w:szCs w:val="19"/>
        <w:u w:val="single" w:color="auto"/>
      </w:rPr>
      <w:tab/>
    </w:r>
    <w:r>
      <w:rPr>
        <w:rFonts w:ascii="宋体" w:hAnsi="宋体" w:eastAsia="宋体" w:cs="宋体"/>
        <w:spacing w:val="-10"/>
        <w:sz w:val="19"/>
        <w:szCs w:val="19"/>
        <w:u w:val="single" w:color="auto"/>
      </w:rPr>
      <w:t>北京市政府采购项目公开招标文件示范文本</w: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4120"/>
      </w:tabs>
      <w:spacing w:line="184" w:lineRule="auto"/>
      <w:rPr>
        <w:rFonts w:ascii="宋体" w:hAnsi="宋体" w:eastAsia="宋体" w:cs="宋体"/>
        <w:sz w:val="20"/>
        <w:szCs w:val="20"/>
      </w:rP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8" w:lineRule="auto"/>
      <w:ind w:right="1"/>
      <w:jc w:val="right"/>
      <w:rPr>
        <w:rFonts w:ascii="宋体" w:hAnsi="宋体" w:eastAsia="宋体" w:cs="宋体"/>
        <w:sz w:val="19"/>
        <w:szCs w:val="19"/>
      </w:rPr>
    </w:pPr>
    <w:r>
      <w:rPr>
        <w:rFonts w:ascii="宋体" w:hAnsi="宋体" w:eastAsia="宋体" w:cs="宋体"/>
        <w:spacing w:val="-10"/>
        <w:sz w:val="19"/>
        <w:szCs w:val="19"/>
      </w:rPr>
      <w:t>北京市政府采购项目公开招标文件示范文本</w:t>
    </w:r>
  </w:p>
  <w:p>
    <w:pPr>
      <w:spacing w:before="17" w:line="20" w:lineRule="exact"/>
      <w:textAlignment w:val="center"/>
    </w:pPr>
    <w:r>
      <w:drawing>
        <wp:inline distT="0" distB="0" distL="0" distR="0">
          <wp:extent cx="5784215" cy="12700"/>
          <wp:effectExtent l="0" t="0" r="0" b="0"/>
          <wp:docPr id="12" name="IM 4"/>
          <wp:cNvGraphicFramePr/>
          <a:graphic xmlns:a="http://schemas.openxmlformats.org/drawingml/2006/main">
            <a:graphicData uri="http://schemas.openxmlformats.org/drawingml/2006/picture">
              <pic:pic xmlns:pic="http://schemas.openxmlformats.org/drawingml/2006/picture">
                <pic:nvPicPr>
                  <pic:cNvPr id="12" name="IM 4"/>
                  <pic:cNvPicPr/>
                </pic:nvPicPr>
                <pic:blipFill>
                  <a:blip r:embed="rId1"/>
                  <a:stretch>
                    <a:fillRect/>
                  </a:stretch>
                </pic:blipFill>
                <pic:spPr>
                  <a:xfrm>
                    <a:off x="0" y="0"/>
                    <a:ext cx="5784824" cy="12725"/>
                  </a:xfrm>
                  <a:prstGeom prst="rect">
                    <a:avLst/>
                  </a:prstGeom>
                </pic:spPr>
              </pic:pic>
            </a:graphicData>
          </a:graphic>
        </wp:inline>
      </w:drawing>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5679"/>
      </w:tabs>
      <w:spacing w:line="184" w:lineRule="auto"/>
      <w:rPr>
        <w:rFonts w:ascii="宋体" w:hAnsi="宋体" w:eastAsia="宋体" w:cs="宋体"/>
        <w:sz w:val="19"/>
        <w:szCs w:val="19"/>
      </w:rPr>
    </w:pPr>
    <w:r>
      <w:rPr>
        <w:rFonts w:ascii="宋体" w:hAnsi="宋体" w:eastAsia="宋体" w:cs="宋体"/>
        <w:sz w:val="19"/>
        <w:szCs w:val="19"/>
        <w:u w:val="single" w:color="auto"/>
      </w:rPr>
      <w:tab/>
    </w:r>
    <w:r>
      <w:rPr>
        <w:rFonts w:ascii="宋体" w:hAnsi="宋体" w:eastAsia="宋体" w:cs="宋体"/>
        <w:spacing w:val="-10"/>
        <w:sz w:val="19"/>
        <w:szCs w:val="19"/>
        <w:u w:val="single" w:color="auto"/>
      </w:rPr>
      <w:t>北京市政府采购项目公开招标文件示范文本</w: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8" w:lineRule="auto"/>
      <w:ind w:right="62"/>
      <w:jc w:val="right"/>
      <w:rPr>
        <w:rFonts w:ascii="宋体" w:hAnsi="宋体" w:eastAsia="宋体" w:cs="宋体"/>
        <w:sz w:val="19"/>
        <w:szCs w:val="19"/>
      </w:rPr>
    </w:pPr>
    <w:r>
      <w:rPr>
        <w:rFonts w:ascii="宋体" w:hAnsi="宋体" w:eastAsia="宋体" w:cs="宋体"/>
        <w:spacing w:val="-10"/>
        <w:sz w:val="19"/>
        <w:szCs w:val="19"/>
      </w:rPr>
      <w:t>北京市政府采购项目公开招标文件示范文本</w:t>
    </w:r>
  </w:p>
  <w:p>
    <w:pPr>
      <w:spacing w:before="17" w:line="20" w:lineRule="exact"/>
      <w:textAlignment w:val="center"/>
    </w:pPr>
    <w:r>
      <w:drawing>
        <wp:inline distT="0" distB="0" distL="0" distR="0">
          <wp:extent cx="5784215" cy="12700"/>
          <wp:effectExtent l="0" t="0" r="0" b="0"/>
          <wp:docPr id="14" name="IM 10"/>
          <wp:cNvGraphicFramePr/>
          <a:graphic xmlns:a="http://schemas.openxmlformats.org/drawingml/2006/main">
            <a:graphicData uri="http://schemas.openxmlformats.org/drawingml/2006/picture">
              <pic:pic xmlns:pic="http://schemas.openxmlformats.org/drawingml/2006/picture">
                <pic:nvPicPr>
                  <pic:cNvPr id="14" name="IM 10"/>
                  <pic:cNvPicPr/>
                </pic:nvPicPr>
                <pic:blipFill>
                  <a:blip r:embed="rId1"/>
                  <a:stretch>
                    <a:fillRect/>
                  </a:stretch>
                </pic:blipFill>
                <pic:spPr>
                  <a:xfrm>
                    <a:off x="0" y="0"/>
                    <a:ext cx="5784824" cy="12725"/>
                  </a:xfrm>
                  <a:prstGeom prst="rect">
                    <a:avLst/>
                  </a:prstGeom>
                </pic:spPr>
              </pic:pic>
            </a:graphicData>
          </a:graphic>
        </wp:inline>
      </w:drawing>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4362"/>
      </w:tabs>
      <w:spacing w:line="184" w:lineRule="auto"/>
      <w:ind w:left="110"/>
      <w:rPr>
        <w:rFonts w:ascii="宋体" w:hAnsi="宋体" w:eastAsia="宋体" w:cs="宋体"/>
        <w:sz w:val="19"/>
        <w:szCs w:val="19"/>
      </w:rPr>
    </w:pPr>
    <w:r>
      <w:rPr>
        <w:rFonts w:ascii="宋体" w:hAnsi="宋体" w:eastAsia="宋体" w:cs="宋体"/>
        <w:sz w:val="19"/>
        <w:szCs w:val="19"/>
        <w:u w:val="single" w:color="auto"/>
      </w:rPr>
      <w:tab/>
    </w:r>
    <w:r>
      <w:rPr>
        <w:rFonts w:hint="eastAsia" w:ascii="宋体" w:hAnsi="宋体" w:eastAsia="宋体" w:cs="宋体"/>
        <w:sz w:val="19"/>
        <w:szCs w:val="19"/>
        <w:u w:val="single" w:color="auto"/>
        <w:lang w:val="en-US" w:eastAsia="zh-CN"/>
      </w:rPr>
      <w:t xml:space="preserve">                 </w:t>
    </w:r>
    <w:r>
      <w:rPr>
        <w:rFonts w:ascii="宋体" w:hAnsi="宋体" w:eastAsia="宋体" w:cs="宋体"/>
        <w:spacing w:val="-11"/>
        <w:sz w:val="19"/>
        <w:szCs w:val="19"/>
        <w:u w:val="single" w:color="auto"/>
      </w:rPr>
      <w:t>北京市政府采购项目公开招标文件示范文本</w: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4257"/>
      </w:tabs>
      <w:spacing w:line="184" w:lineRule="auto"/>
      <w:rPr>
        <w:rFonts w:ascii="宋体" w:hAnsi="宋体" w:eastAsia="宋体" w:cs="宋体"/>
        <w:sz w:val="19"/>
        <w:szCs w:val="19"/>
      </w:rPr>
    </w:pPr>
    <w:r>
      <w:rPr>
        <w:rFonts w:ascii="宋体" w:hAnsi="宋体" w:eastAsia="宋体" w:cs="宋体"/>
        <w:sz w:val="19"/>
        <w:szCs w:val="19"/>
        <w:u w:val="single" w:color="auto"/>
      </w:rPr>
      <w:tab/>
    </w:r>
    <w:r>
      <w:rPr>
        <w:rFonts w:hint="eastAsia" w:ascii="宋体" w:hAnsi="宋体" w:eastAsia="宋体" w:cs="宋体"/>
        <w:sz w:val="19"/>
        <w:szCs w:val="19"/>
        <w:u w:val="single" w:color="auto"/>
        <w:lang w:val="en-US" w:eastAsia="zh-CN"/>
      </w:rPr>
      <w:t xml:space="preserve">                </w:t>
    </w:r>
    <w:r>
      <w:rPr>
        <w:rFonts w:ascii="宋体" w:hAnsi="宋体" w:eastAsia="宋体" w:cs="宋体"/>
        <w:spacing w:val="-11"/>
        <w:sz w:val="19"/>
        <w:szCs w:val="19"/>
        <w:u w:val="single" w:color="auto"/>
      </w:rPr>
      <w:t>北京市政府采购项目公开招标文件示范文本</w: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4263"/>
      </w:tabs>
      <w:spacing w:line="184" w:lineRule="auto"/>
      <w:rPr>
        <w:rFonts w:ascii="宋体" w:hAnsi="宋体" w:eastAsia="宋体" w:cs="宋体"/>
        <w:sz w:val="19"/>
        <w:szCs w:val="19"/>
      </w:rPr>
    </w:pPr>
    <w:r>
      <w:rPr>
        <w:rFonts w:ascii="宋体" w:hAnsi="宋体" w:eastAsia="宋体" w:cs="宋体"/>
        <w:sz w:val="19"/>
        <w:szCs w:val="19"/>
        <w:u w:val="single" w:color="auto"/>
      </w:rPr>
      <w:tab/>
    </w:r>
    <w:r>
      <w:rPr>
        <w:rFonts w:hint="eastAsia" w:ascii="宋体" w:hAnsi="宋体" w:eastAsia="宋体" w:cs="宋体"/>
        <w:sz w:val="19"/>
        <w:szCs w:val="19"/>
        <w:u w:val="single" w:color="auto"/>
        <w:lang w:val="en-US" w:eastAsia="zh-CN"/>
      </w:rPr>
      <w:t xml:space="preserve">                </w:t>
    </w:r>
    <w:r>
      <w:rPr>
        <w:rFonts w:ascii="宋体" w:hAnsi="宋体" w:eastAsia="宋体" w:cs="宋体"/>
        <w:spacing w:val="-11"/>
        <w:sz w:val="19"/>
        <w:szCs w:val="19"/>
        <w:u w:val="single" w:color="auto"/>
      </w:rPr>
      <w:t>北京市政府采购项目公开招标文件示范文本</w: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4263"/>
      </w:tabs>
      <w:spacing w:line="184" w:lineRule="auto"/>
      <w:rPr>
        <w:rFonts w:ascii="宋体" w:hAnsi="宋体" w:eastAsia="宋体" w:cs="宋体"/>
        <w:sz w:val="19"/>
        <w:szCs w:val="19"/>
      </w:rPr>
    </w:pPr>
    <w:r>
      <w:rPr>
        <w:rFonts w:ascii="宋体" w:hAnsi="宋体" w:eastAsia="宋体" w:cs="宋体"/>
        <w:sz w:val="19"/>
        <w:szCs w:val="19"/>
        <w:u w:val="single" w:color="auto"/>
      </w:rPr>
      <w:tab/>
    </w:r>
    <w:r>
      <w:rPr>
        <w:rFonts w:hint="eastAsia" w:ascii="宋体" w:hAnsi="宋体" w:eastAsia="宋体" w:cs="宋体"/>
        <w:sz w:val="19"/>
        <w:szCs w:val="19"/>
        <w:u w:val="single" w:color="auto"/>
        <w:lang w:val="en-US" w:eastAsia="zh-CN"/>
      </w:rPr>
      <w:t xml:space="preserve">                </w:t>
    </w:r>
    <w:r>
      <w:rPr>
        <w:rFonts w:ascii="宋体" w:hAnsi="宋体" w:eastAsia="宋体" w:cs="宋体"/>
        <w:spacing w:val="-11"/>
        <w:sz w:val="19"/>
        <w:szCs w:val="19"/>
        <w:u w:val="single" w:color="auto"/>
      </w:rPr>
      <w:t>北京市政府采购项目公开招标文件示范文本</w: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8" w:lineRule="auto"/>
      <w:ind w:right="1"/>
      <w:jc w:val="right"/>
      <w:rPr>
        <w:rFonts w:ascii="宋体" w:hAnsi="宋体" w:eastAsia="宋体" w:cs="宋体"/>
        <w:sz w:val="19"/>
        <w:szCs w:val="19"/>
      </w:rPr>
    </w:pPr>
    <w:r>
      <w:rPr>
        <w:rFonts w:ascii="宋体" w:hAnsi="宋体" w:eastAsia="宋体" w:cs="宋体"/>
        <w:spacing w:val="-10"/>
        <w:sz w:val="19"/>
        <w:szCs w:val="19"/>
      </w:rPr>
      <w:t>北京市政府采购项目公开招标文件示范文本</w:t>
    </w:r>
  </w:p>
  <w:p>
    <w:pPr>
      <w:spacing w:before="17" w:line="20" w:lineRule="exact"/>
      <w:textAlignment w:val="center"/>
    </w:pPr>
    <w:r>
      <w:drawing>
        <wp:inline distT="0" distB="0" distL="0" distR="0">
          <wp:extent cx="5784215" cy="12700"/>
          <wp:effectExtent l="0" t="0" r="0" b="0"/>
          <wp:docPr id="15" name="IM 4"/>
          <wp:cNvGraphicFramePr/>
          <a:graphic xmlns:a="http://schemas.openxmlformats.org/drawingml/2006/main">
            <a:graphicData uri="http://schemas.openxmlformats.org/drawingml/2006/picture">
              <pic:pic xmlns:pic="http://schemas.openxmlformats.org/drawingml/2006/picture">
                <pic:nvPicPr>
                  <pic:cNvPr id="15" name="IM 4"/>
                  <pic:cNvPicPr/>
                </pic:nvPicPr>
                <pic:blipFill>
                  <a:blip r:embed="rId1"/>
                  <a:stretch>
                    <a:fillRect/>
                  </a:stretch>
                </pic:blipFill>
                <pic:spPr>
                  <a:xfrm>
                    <a:off x="0" y="0"/>
                    <a:ext cx="5784824" cy="12725"/>
                  </a:xfrm>
                  <a:prstGeom prst="rect">
                    <a:avLst/>
                  </a:prstGeom>
                </pic:spPr>
              </pic:pic>
            </a:graphicData>
          </a:graphic>
        </wp:inline>
      </w:drawing>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8" w:lineRule="auto"/>
      <w:ind w:right="1"/>
      <w:jc w:val="right"/>
      <w:rPr>
        <w:rFonts w:ascii="宋体" w:hAnsi="宋体" w:eastAsia="宋体" w:cs="宋体"/>
        <w:sz w:val="20"/>
        <w:szCs w:val="20"/>
      </w:rPr>
    </w:pPr>
    <w:r>
      <w:rPr>
        <w:rFonts w:ascii="宋体" w:hAnsi="宋体" w:eastAsia="宋体" w:cs="宋体"/>
        <w:spacing w:val="-20"/>
        <w:sz w:val="20"/>
        <w:szCs w:val="20"/>
      </w:rPr>
      <w:t>北京市政府采购项目公开招标文件示范文本</w:t>
    </w:r>
  </w:p>
  <w:p>
    <w:pPr>
      <w:spacing w:before="15" w:line="20" w:lineRule="exact"/>
      <w:textAlignment w:val="center"/>
    </w:pPr>
    <w:r>
      <w:drawing>
        <wp:inline distT="0" distB="0" distL="0" distR="0">
          <wp:extent cx="5784215" cy="12700"/>
          <wp:effectExtent l="0" t="0" r="0" b="0"/>
          <wp:docPr id="16" name="IM 11"/>
          <wp:cNvGraphicFramePr/>
          <a:graphic xmlns:a="http://schemas.openxmlformats.org/drawingml/2006/main">
            <a:graphicData uri="http://schemas.openxmlformats.org/drawingml/2006/picture">
              <pic:pic xmlns:pic="http://schemas.openxmlformats.org/drawingml/2006/picture">
                <pic:nvPicPr>
                  <pic:cNvPr id="16" name="IM 11"/>
                  <pic:cNvPicPr/>
                </pic:nvPicPr>
                <pic:blipFill>
                  <a:blip r:embed="rId1"/>
                  <a:stretch>
                    <a:fillRect/>
                  </a:stretch>
                </pic:blipFill>
                <pic:spPr>
                  <a:xfrm>
                    <a:off x="0" y="0"/>
                    <a:ext cx="5784824" cy="12725"/>
                  </a:xfrm>
                  <a:prstGeom prst="rect">
                    <a:avLst/>
                  </a:prstGeom>
                </pic:spPr>
              </pic:pic>
            </a:graphicData>
          </a:graphic>
        </wp:inline>
      </w:drawing>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8" w:lineRule="auto"/>
      <w:ind w:right="22"/>
      <w:jc w:val="right"/>
      <w:rPr>
        <w:rFonts w:ascii="宋体" w:hAnsi="宋体" w:eastAsia="宋体" w:cs="宋体"/>
        <w:sz w:val="19"/>
        <w:szCs w:val="19"/>
      </w:rPr>
    </w:pPr>
    <w:r>
      <w:drawing>
        <wp:anchor distT="0" distB="0" distL="0" distR="0" simplePos="0" relativeHeight="251665408" behindDoc="0" locked="0" layoutInCell="0" allowOverlap="1">
          <wp:simplePos x="0" y="0"/>
          <wp:positionH relativeFrom="page">
            <wp:posOffset>1066800</wp:posOffset>
          </wp:positionH>
          <wp:positionV relativeFrom="page">
            <wp:posOffset>720725</wp:posOffset>
          </wp:positionV>
          <wp:extent cx="5791200" cy="8890"/>
          <wp:effectExtent l="0" t="0" r="0" b="0"/>
          <wp:wrapNone/>
          <wp:docPr id="17" name="IM 12"/>
          <wp:cNvGraphicFramePr/>
          <a:graphic xmlns:a="http://schemas.openxmlformats.org/drawingml/2006/main">
            <a:graphicData uri="http://schemas.openxmlformats.org/drawingml/2006/picture">
              <pic:pic xmlns:pic="http://schemas.openxmlformats.org/drawingml/2006/picture">
                <pic:nvPicPr>
                  <pic:cNvPr id="17" name="IM 12"/>
                  <pic:cNvPicPr/>
                </pic:nvPicPr>
                <pic:blipFill>
                  <a:blip r:embed="rId1"/>
                  <a:stretch>
                    <a:fillRect/>
                  </a:stretch>
                </pic:blipFill>
                <pic:spPr>
                  <a:xfrm>
                    <a:off x="0" y="0"/>
                    <a:ext cx="5791177" cy="8890"/>
                  </a:xfrm>
                  <a:prstGeom prst="rect">
                    <a:avLst/>
                  </a:prstGeom>
                </pic:spPr>
              </pic:pic>
            </a:graphicData>
          </a:graphic>
        </wp:anchor>
      </w:drawing>
    </w:r>
    <w:r>
      <w:rPr>
        <w:rFonts w:ascii="宋体" w:hAnsi="宋体" w:eastAsia="宋体" w:cs="宋体"/>
        <w:spacing w:val="-9"/>
        <w:sz w:val="19"/>
        <w:szCs w:val="19"/>
      </w:rPr>
      <w:t>北京市政府采购项目公开招标文件示范文本</w:t>
    </w: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8" w:lineRule="auto"/>
      <w:ind w:right="1"/>
      <w:jc w:val="right"/>
      <w:rPr>
        <w:rFonts w:ascii="宋体" w:hAnsi="宋体" w:eastAsia="宋体" w:cs="宋体"/>
        <w:sz w:val="19"/>
        <w:szCs w:val="19"/>
      </w:rPr>
    </w:pPr>
    <w:r>
      <w:rPr>
        <w:rFonts w:ascii="宋体" w:hAnsi="宋体" w:eastAsia="宋体" w:cs="宋体"/>
        <w:spacing w:val="-10"/>
        <w:sz w:val="19"/>
        <w:szCs w:val="19"/>
      </w:rPr>
      <w:t>北京市政府采购项目公开招标文件示范文本</w:t>
    </w:r>
  </w:p>
  <w:p>
    <w:pPr>
      <w:spacing w:before="17" w:line="20" w:lineRule="exact"/>
      <w:textAlignment w:val="center"/>
    </w:pPr>
    <w:r>
      <w:drawing>
        <wp:inline distT="0" distB="0" distL="0" distR="0">
          <wp:extent cx="5784215" cy="12700"/>
          <wp:effectExtent l="0" t="0" r="0" b="0"/>
          <wp:docPr id="18" name="IM 4"/>
          <wp:cNvGraphicFramePr/>
          <a:graphic xmlns:a="http://schemas.openxmlformats.org/drawingml/2006/main">
            <a:graphicData uri="http://schemas.openxmlformats.org/drawingml/2006/picture">
              <pic:pic xmlns:pic="http://schemas.openxmlformats.org/drawingml/2006/picture">
                <pic:nvPicPr>
                  <pic:cNvPr id="18" name="IM 4"/>
                  <pic:cNvPicPr/>
                </pic:nvPicPr>
                <pic:blipFill>
                  <a:blip r:embed="rId1"/>
                  <a:stretch>
                    <a:fillRect/>
                  </a:stretch>
                </pic:blipFill>
                <pic:spPr>
                  <a:xfrm>
                    <a:off x="0" y="0"/>
                    <a:ext cx="5784824" cy="12725"/>
                  </a:xfrm>
                  <a:prstGeom prst="rect">
                    <a:avLst/>
                  </a:prstGeom>
                </pic:spPr>
              </pic:pic>
            </a:graphicData>
          </a:graphic>
        </wp:inline>
      </w:drawing>
    </w: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4120"/>
      </w:tabs>
      <w:spacing w:line="184" w:lineRule="auto"/>
      <w:rPr>
        <w:rFonts w:ascii="宋体" w:hAnsi="宋体" w:eastAsia="宋体" w:cs="宋体"/>
        <w:sz w:val="20"/>
        <w:szCs w:val="20"/>
      </w:rPr>
    </w:pP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5679"/>
      </w:tabs>
      <w:spacing w:line="184" w:lineRule="auto"/>
      <w:rPr>
        <w:rFonts w:ascii="宋体" w:hAnsi="宋体" w:eastAsia="宋体" w:cs="宋体"/>
        <w:sz w:val="19"/>
        <w:szCs w:val="19"/>
      </w:rPr>
    </w:pPr>
    <w:r>
      <w:rPr>
        <w:rFonts w:ascii="宋体" w:hAnsi="宋体" w:eastAsia="宋体" w:cs="宋体"/>
        <w:sz w:val="19"/>
        <w:szCs w:val="19"/>
        <w:u w:val="single" w:color="auto"/>
      </w:rPr>
      <w:tab/>
    </w:r>
    <w:r>
      <w:rPr>
        <w:rFonts w:ascii="宋体" w:hAnsi="宋体" w:eastAsia="宋体" w:cs="宋体"/>
        <w:spacing w:val="-10"/>
        <w:sz w:val="19"/>
        <w:szCs w:val="19"/>
        <w:u w:val="single" w:color="auto"/>
      </w:rPr>
      <w:t>北京市政府采购项目公开招标文件示范文本</w:t>
    </w: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4363"/>
      </w:tabs>
      <w:spacing w:line="184" w:lineRule="auto"/>
      <w:ind w:left="100"/>
      <w:rPr>
        <w:rFonts w:ascii="宋体" w:hAnsi="宋体" w:eastAsia="宋体" w:cs="宋体"/>
        <w:sz w:val="19"/>
        <w:szCs w:val="19"/>
      </w:rPr>
    </w:pPr>
    <w:r>
      <w:rPr>
        <w:rFonts w:ascii="宋体" w:hAnsi="宋体" w:eastAsia="宋体" w:cs="宋体"/>
        <w:sz w:val="19"/>
        <w:szCs w:val="19"/>
        <w:u w:val="single" w:color="auto"/>
      </w:rPr>
      <w:tab/>
    </w:r>
    <w:r>
      <w:rPr>
        <w:rFonts w:hint="eastAsia" w:ascii="宋体" w:hAnsi="宋体" w:eastAsia="宋体" w:cs="宋体"/>
        <w:sz w:val="19"/>
        <w:szCs w:val="19"/>
        <w:u w:val="single" w:color="auto"/>
        <w:lang w:val="en-US" w:eastAsia="zh-CN"/>
      </w:rPr>
      <w:t xml:space="preserve">               </w:t>
    </w:r>
    <w:r>
      <w:rPr>
        <w:rFonts w:ascii="宋体" w:hAnsi="宋体" w:eastAsia="宋体" w:cs="宋体"/>
        <w:spacing w:val="-11"/>
        <w:sz w:val="19"/>
        <w:szCs w:val="19"/>
        <w:u w:val="single" w:color="auto"/>
      </w:rPr>
      <w:t>北京市政府采购项目公开招标文件示范文本</w:t>
    </w: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4251"/>
      </w:tabs>
      <w:spacing w:line="184" w:lineRule="auto"/>
      <w:ind w:left="130"/>
      <w:rPr>
        <w:rFonts w:ascii="宋体" w:hAnsi="宋体" w:eastAsia="宋体" w:cs="宋体"/>
        <w:sz w:val="20"/>
        <w:szCs w:val="20"/>
      </w:rPr>
    </w:pPr>
    <w:r>
      <w:rPr>
        <w:rFonts w:ascii="宋体" w:hAnsi="宋体" w:eastAsia="宋体" w:cs="宋体"/>
        <w:sz w:val="20"/>
        <w:szCs w:val="20"/>
        <w:u w:val="single" w:color="auto"/>
      </w:rPr>
      <w:tab/>
    </w:r>
    <w:r>
      <w:rPr>
        <w:rFonts w:hint="eastAsia" w:ascii="宋体" w:hAnsi="宋体" w:eastAsia="宋体" w:cs="宋体"/>
        <w:sz w:val="20"/>
        <w:szCs w:val="20"/>
        <w:u w:val="single" w:color="auto"/>
        <w:lang w:val="en-US" w:eastAsia="zh-CN"/>
      </w:rPr>
      <w:t xml:space="preserve">               </w:t>
    </w:r>
    <w:r>
      <w:rPr>
        <w:rFonts w:ascii="宋体" w:hAnsi="宋体" w:eastAsia="宋体" w:cs="宋体"/>
        <w:spacing w:val="-11"/>
        <w:sz w:val="19"/>
        <w:szCs w:val="19"/>
        <w:u w:val="single" w:color="auto"/>
      </w:rPr>
      <w:t>北京市政府采购项目公开招标文件示范文本</w:t>
    </w: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5679"/>
      </w:tabs>
      <w:spacing w:line="184" w:lineRule="auto"/>
      <w:rPr>
        <w:rFonts w:ascii="宋体" w:hAnsi="宋体" w:eastAsia="宋体" w:cs="宋体"/>
        <w:sz w:val="18"/>
        <w:szCs w:val="18"/>
      </w:rPr>
    </w:pPr>
    <w:r>
      <w:rPr>
        <w:rFonts w:ascii="宋体" w:hAnsi="宋体" w:eastAsia="宋体" w:cs="宋体"/>
        <w:sz w:val="18"/>
        <w:szCs w:val="18"/>
        <w:u w:val="single" w:color="auto"/>
      </w:rPr>
      <w:tab/>
    </w:r>
    <w:r>
      <w:rPr>
        <w:rFonts w:ascii="宋体" w:hAnsi="宋体" w:eastAsia="宋体" w:cs="宋体"/>
        <w:spacing w:val="-1"/>
        <w:sz w:val="18"/>
        <w:szCs w:val="18"/>
        <w:u w:val="single" w:color="auto"/>
      </w:rPr>
      <w:t>北京市政府采购项目公开招标文件示范文本</w:t>
    </w: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4225"/>
      </w:tabs>
      <w:spacing w:line="184" w:lineRule="auto"/>
      <w:ind w:left="75"/>
      <w:rPr>
        <w:rFonts w:ascii="宋体" w:hAnsi="宋体" w:eastAsia="宋体" w:cs="宋体"/>
        <w:sz w:val="20"/>
        <w:szCs w:val="20"/>
      </w:rPr>
    </w:pPr>
    <w:r>
      <w:rPr>
        <w:rFonts w:ascii="宋体" w:hAnsi="宋体" w:eastAsia="宋体" w:cs="宋体"/>
        <w:sz w:val="20"/>
        <w:szCs w:val="20"/>
        <w:u w:val="single" w:color="auto"/>
      </w:rPr>
      <w:tab/>
    </w:r>
    <w:r>
      <w:rPr>
        <w:rFonts w:hint="eastAsia" w:ascii="宋体" w:hAnsi="宋体" w:eastAsia="宋体" w:cs="宋体"/>
        <w:sz w:val="20"/>
        <w:szCs w:val="20"/>
        <w:u w:val="single" w:color="auto"/>
        <w:lang w:val="en-US" w:eastAsia="zh-CN"/>
      </w:rPr>
      <w:t xml:space="preserve">               </w:t>
    </w:r>
    <w:r>
      <w:rPr>
        <w:rFonts w:ascii="宋体" w:hAnsi="宋体" w:eastAsia="宋体" w:cs="宋体"/>
        <w:spacing w:val="-11"/>
        <w:sz w:val="19"/>
        <w:szCs w:val="19"/>
        <w:u w:val="single" w:color="auto"/>
      </w:rPr>
      <w:t>北京市政府采购项目公开招标文件示范文本</w:t>
    </w: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5775"/>
      </w:tabs>
      <w:spacing w:line="184" w:lineRule="auto"/>
      <w:ind w:left="95"/>
      <w:rPr>
        <w:rFonts w:ascii="宋体" w:hAnsi="宋体" w:eastAsia="宋体" w:cs="宋体"/>
        <w:sz w:val="19"/>
        <w:szCs w:val="19"/>
      </w:rPr>
    </w:pPr>
    <w:r>
      <w:rPr>
        <w:rFonts w:ascii="宋体" w:hAnsi="宋体" w:eastAsia="宋体" w:cs="宋体"/>
        <w:sz w:val="19"/>
        <w:szCs w:val="19"/>
        <w:u w:val="single" w:color="auto"/>
      </w:rPr>
      <w:tab/>
    </w:r>
    <w:r>
      <w:rPr>
        <w:rFonts w:ascii="宋体" w:hAnsi="宋体" w:eastAsia="宋体" w:cs="宋体"/>
        <w:spacing w:val="-10"/>
        <w:sz w:val="19"/>
        <w:szCs w:val="19"/>
        <w:u w:val="single" w:color="auto"/>
      </w:rPr>
      <w:t>北京市政府采购项目公开招标文件示范文本</w:t>
    </w: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4521"/>
      </w:tabs>
      <w:spacing w:line="184" w:lineRule="auto"/>
      <w:ind w:left="275"/>
      <w:rPr>
        <w:rFonts w:ascii="宋体" w:hAnsi="宋体" w:eastAsia="宋体" w:cs="宋体"/>
        <w:sz w:val="19"/>
        <w:szCs w:val="19"/>
      </w:rPr>
    </w:pPr>
    <w:r>
      <w:rPr>
        <w:rFonts w:ascii="宋体" w:hAnsi="宋体" w:eastAsia="宋体" w:cs="宋体"/>
        <w:sz w:val="19"/>
        <w:szCs w:val="19"/>
        <w:u w:val="single" w:color="auto"/>
      </w:rPr>
      <w:tab/>
    </w:r>
    <w:r>
      <w:rPr>
        <w:rFonts w:hint="eastAsia" w:ascii="宋体" w:hAnsi="宋体" w:eastAsia="宋体" w:cs="宋体"/>
        <w:sz w:val="19"/>
        <w:szCs w:val="19"/>
        <w:u w:val="single" w:color="auto"/>
        <w:lang w:val="en-US" w:eastAsia="zh-CN"/>
      </w:rPr>
      <w:t xml:space="preserve">                  </w:t>
    </w:r>
    <w:r>
      <w:rPr>
        <w:rFonts w:ascii="宋体" w:hAnsi="宋体" w:eastAsia="宋体" w:cs="宋体"/>
        <w:spacing w:val="-11"/>
        <w:sz w:val="19"/>
        <w:szCs w:val="19"/>
        <w:u w:val="single" w:color="auto"/>
      </w:rPr>
      <w:t>北京市政府采购项目公开招标文件示范文本</w:t>
    </w:r>
  </w:p>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8" w:lineRule="auto"/>
      <w:ind w:right="1"/>
      <w:jc w:val="right"/>
      <w:rPr>
        <w:rFonts w:ascii="宋体" w:hAnsi="宋体" w:eastAsia="宋体" w:cs="宋体"/>
        <w:sz w:val="19"/>
        <w:szCs w:val="19"/>
      </w:rPr>
    </w:pPr>
    <w:r>
      <w:rPr>
        <w:rFonts w:ascii="宋体" w:hAnsi="宋体" w:eastAsia="宋体" w:cs="宋体"/>
        <w:spacing w:val="-10"/>
        <w:sz w:val="19"/>
        <w:szCs w:val="19"/>
      </w:rPr>
      <w:t>北京市政府采购项目公开招标文件示范文本</w:t>
    </w:r>
  </w:p>
  <w:p>
    <w:pPr>
      <w:spacing w:before="17" w:line="20" w:lineRule="exact"/>
      <w:textAlignment w:val="center"/>
    </w:pPr>
    <w:r>
      <w:drawing>
        <wp:inline distT="0" distB="0" distL="0" distR="0">
          <wp:extent cx="5784215" cy="12700"/>
          <wp:effectExtent l="0" t="0" r="0" b="0"/>
          <wp:docPr id="23" name="IM 4"/>
          <wp:cNvGraphicFramePr/>
          <a:graphic xmlns:a="http://schemas.openxmlformats.org/drawingml/2006/main">
            <a:graphicData uri="http://schemas.openxmlformats.org/drawingml/2006/picture">
              <pic:pic xmlns:pic="http://schemas.openxmlformats.org/drawingml/2006/picture">
                <pic:nvPicPr>
                  <pic:cNvPr id="23" name="IM 4"/>
                  <pic:cNvPicPr/>
                </pic:nvPicPr>
                <pic:blipFill>
                  <a:blip r:embed="rId1"/>
                  <a:stretch>
                    <a:fillRect/>
                  </a:stretch>
                </pic:blipFill>
                <pic:spPr>
                  <a:xfrm>
                    <a:off x="0" y="0"/>
                    <a:ext cx="5784824" cy="12725"/>
                  </a:xfrm>
                  <a:prstGeom prst="rect">
                    <a:avLst/>
                  </a:prstGeom>
                </pic:spPr>
              </pic:pic>
            </a:graphicData>
          </a:graphic>
        </wp:inline>
      </w:drawing>
    </w:r>
  </w:p>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4521"/>
      </w:tabs>
      <w:spacing w:line="184" w:lineRule="auto"/>
      <w:ind w:left="275"/>
      <w:rPr>
        <w:rFonts w:ascii="宋体" w:hAnsi="宋体" w:eastAsia="宋体" w:cs="宋体"/>
        <w:sz w:val="19"/>
        <w:szCs w:val="19"/>
      </w:rPr>
    </w:pPr>
    <w:r>
      <w:rPr>
        <w:rFonts w:ascii="宋体" w:hAnsi="宋体" w:eastAsia="宋体" w:cs="宋体"/>
        <w:sz w:val="19"/>
        <w:szCs w:val="19"/>
        <w:u w:val="single" w:color="auto"/>
      </w:rPr>
      <w:tab/>
    </w:r>
    <w:r>
      <w:rPr>
        <w:rFonts w:hint="eastAsia" w:ascii="宋体" w:hAnsi="宋体" w:eastAsia="宋体" w:cs="宋体"/>
        <w:sz w:val="19"/>
        <w:szCs w:val="19"/>
        <w:u w:val="single" w:color="auto"/>
        <w:lang w:val="en-US" w:eastAsia="zh-CN"/>
      </w:rPr>
      <w:t xml:space="preserve">             </w:t>
    </w:r>
    <w:r>
      <w:rPr>
        <w:rFonts w:ascii="宋体" w:hAnsi="宋体" w:eastAsia="宋体" w:cs="宋体"/>
        <w:spacing w:val="-11"/>
        <w:sz w:val="19"/>
        <w:szCs w:val="19"/>
        <w:u w:val="single" w:color="auto"/>
      </w:rPr>
      <w:t>北京市政府采购项目公开招标文件示范文本</w:t>
    </w:r>
  </w:p>
  <w:p>
    <w:pPr>
      <w:pStyle w:val="9"/>
    </w:pPr>
  </w:p>
</w:hdr>
</file>

<file path=word/header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8" w:lineRule="auto"/>
      <w:ind w:right="96"/>
      <w:jc w:val="right"/>
      <w:rPr>
        <w:rFonts w:ascii="宋体" w:hAnsi="宋体" w:eastAsia="宋体" w:cs="宋体"/>
        <w:sz w:val="19"/>
        <w:szCs w:val="19"/>
      </w:rPr>
    </w:pPr>
    <w:r>
      <w:rPr>
        <w:rFonts w:ascii="宋体" w:hAnsi="宋体" w:eastAsia="宋体" w:cs="宋体"/>
        <w:spacing w:val="-10"/>
        <w:sz w:val="19"/>
        <w:szCs w:val="19"/>
      </w:rPr>
      <w:t>北京市政府采购项目公开招标文件示范文本</w:t>
    </w:r>
  </w:p>
  <w:p>
    <w:pPr>
      <w:spacing w:before="17" w:line="20" w:lineRule="exact"/>
      <w:textAlignment w:val="center"/>
    </w:pPr>
    <w:r>
      <w:drawing>
        <wp:inline distT="0" distB="0" distL="0" distR="0">
          <wp:extent cx="5784215" cy="12700"/>
          <wp:effectExtent l="0" t="0" r="0" b="0"/>
          <wp:docPr id="24" name="IM 17"/>
          <wp:cNvGraphicFramePr/>
          <a:graphic xmlns:a="http://schemas.openxmlformats.org/drawingml/2006/main">
            <a:graphicData uri="http://schemas.openxmlformats.org/drawingml/2006/picture">
              <pic:pic xmlns:pic="http://schemas.openxmlformats.org/drawingml/2006/picture">
                <pic:nvPicPr>
                  <pic:cNvPr id="24" name="IM 17"/>
                  <pic:cNvPicPr/>
                </pic:nvPicPr>
                <pic:blipFill>
                  <a:blip r:embed="rId1"/>
                  <a:stretch>
                    <a:fillRect/>
                  </a:stretch>
                </pic:blipFill>
                <pic:spPr>
                  <a:xfrm>
                    <a:off x="0" y="0"/>
                    <a:ext cx="5784824" cy="12725"/>
                  </a:xfrm>
                  <a:prstGeom prst="rect">
                    <a:avLst/>
                  </a:prstGeom>
                </pic:spPr>
              </pic:pic>
            </a:graphicData>
          </a:graphic>
        </wp:inline>
      </w:drawing>
    </w:r>
  </w:p>
</w:hdr>
</file>

<file path=word/header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5700"/>
      </w:tabs>
      <w:spacing w:line="184" w:lineRule="auto"/>
      <w:ind w:left="20"/>
      <w:rPr>
        <w:rFonts w:ascii="宋体" w:hAnsi="宋体" w:eastAsia="宋体" w:cs="宋体"/>
        <w:sz w:val="19"/>
        <w:szCs w:val="19"/>
      </w:rPr>
    </w:pPr>
    <w:r>
      <w:rPr>
        <w:rFonts w:ascii="宋体" w:hAnsi="宋体" w:eastAsia="宋体" w:cs="宋体"/>
        <w:sz w:val="19"/>
        <w:szCs w:val="19"/>
        <w:u w:val="single" w:color="auto"/>
      </w:rPr>
      <w:tab/>
    </w:r>
    <w:r>
      <w:rPr>
        <w:rFonts w:ascii="宋体" w:hAnsi="宋体" w:eastAsia="宋体" w:cs="宋体"/>
        <w:spacing w:val="-10"/>
        <w:sz w:val="19"/>
        <w:szCs w:val="19"/>
        <w:u w:val="single" w:color="auto"/>
      </w:rPr>
      <w:t>北京市政府采购项目公开招标文件示范文本</w:t>
    </w:r>
  </w:p>
</w:hdr>
</file>

<file path=word/header4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8" w:lineRule="auto"/>
      <w:ind w:right="1"/>
      <w:jc w:val="right"/>
      <w:rPr>
        <w:rFonts w:ascii="宋体" w:hAnsi="宋体" w:eastAsia="宋体" w:cs="宋体"/>
        <w:sz w:val="19"/>
        <w:szCs w:val="19"/>
      </w:rPr>
    </w:pPr>
    <w:r>
      <w:rPr>
        <w:rFonts w:ascii="宋体" w:hAnsi="宋体" w:eastAsia="宋体" w:cs="宋体"/>
        <w:spacing w:val="-10"/>
        <w:sz w:val="19"/>
        <w:szCs w:val="19"/>
      </w:rPr>
      <w:t>北京市政府采购项目公开招标文件示范文本</w:t>
    </w:r>
  </w:p>
  <w:p>
    <w:pPr>
      <w:spacing w:before="17" w:line="20" w:lineRule="exact"/>
      <w:textAlignment w:val="center"/>
    </w:pPr>
    <w:r>
      <w:drawing>
        <wp:inline distT="0" distB="0" distL="0" distR="0">
          <wp:extent cx="5784215" cy="12700"/>
          <wp:effectExtent l="0" t="0" r="0" b="0"/>
          <wp:docPr id="25" name="IM 4"/>
          <wp:cNvGraphicFramePr/>
          <a:graphic xmlns:a="http://schemas.openxmlformats.org/drawingml/2006/main">
            <a:graphicData uri="http://schemas.openxmlformats.org/drawingml/2006/picture">
              <pic:pic xmlns:pic="http://schemas.openxmlformats.org/drawingml/2006/picture">
                <pic:nvPicPr>
                  <pic:cNvPr id="25" name="IM 4"/>
                  <pic:cNvPicPr/>
                </pic:nvPicPr>
                <pic:blipFill>
                  <a:blip r:embed="rId1"/>
                  <a:stretch>
                    <a:fillRect/>
                  </a:stretch>
                </pic:blipFill>
                <pic:spPr>
                  <a:xfrm>
                    <a:off x="0" y="0"/>
                    <a:ext cx="5784824" cy="1272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B5D162"/>
    <w:multiLevelType w:val="singleLevel"/>
    <w:tmpl w:val="9EB5D162"/>
    <w:lvl w:ilvl="0" w:tentative="0">
      <w:start w:val="1"/>
      <w:numFmt w:val="chineseCounting"/>
      <w:suff w:val="nothing"/>
      <w:lvlText w:val="%1、"/>
      <w:lvlJc w:val="left"/>
      <w:rPr>
        <w:rFonts w:hint="eastAsia"/>
      </w:rPr>
    </w:lvl>
  </w:abstractNum>
  <w:abstractNum w:abstractNumId="1">
    <w:nsid w:val="658CC40F"/>
    <w:multiLevelType w:val="singleLevel"/>
    <w:tmpl w:val="658CC40F"/>
    <w:lvl w:ilvl="0" w:tentative="0">
      <w:start w:val="2"/>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ZDkzYjQxNmNlZWQ2Njk0MmZmMWU4ZmFlNzU0ZmFiYzIifQ=="/>
  </w:docVars>
  <w:rsids>
    <w:rsidRoot w:val="00000000"/>
    <w:rsid w:val="00010415"/>
    <w:rsid w:val="00150EAD"/>
    <w:rsid w:val="00197A08"/>
    <w:rsid w:val="00213CF6"/>
    <w:rsid w:val="00296707"/>
    <w:rsid w:val="00351550"/>
    <w:rsid w:val="003F23CE"/>
    <w:rsid w:val="00411CA3"/>
    <w:rsid w:val="00577718"/>
    <w:rsid w:val="00641E35"/>
    <w:rsid w:val="00665BAD"/>
    <w:rsid w:val="006836D3"/>
    <w:rsid w:val="00702588"/>
    <w:rsid w:val="007958E0"/>
    <w:rsid w:val="00814795"/>
    <w:rsid w:val="00902C2A"/>
    <w:rsid w:val="009224FE"/>
    <w:rsid w:val="00950240"/>
    <w:rsid w:val="00972F1D"/>
    <w:rsid w:val="0098388D"/>
    <w:rsid w:val="00A35BC2"/>
    <w:rsid w:val="00A9413C"/>
    <w:rsid w:val="00BF706B"/>
    <w:rsid w:val="00C054D9"/>
    <w:rsid w:val="00C11035"/>
    <w:rsid w:val="00C36B5B"/>
    <w:rsid w:val="00C823C4"/>
    <w:rsid w:val="00D5688F"/>
    <w:rsid w:val="00E40880"/>
    <w:rsid w:val="00F66F31"/>
    <w:rsid w:val="00F72CA9"/>
    <w:rsid w:val="00FA243D"/>
    <w:rsid w:val="00FC02BF"/>
    <w:rsid w:val="00FF56BA"/>
    <w:rsid w:val="01121891"/>
    <w:rsid w:val="01213882"/>
    <w:rsid w:val="012244CD"/>
    <w:rsid w:val="01317F69"/>
    <w:rsid w:val="013712F7"/>
    <w:rsid w:val="01415CD2"/>
    <w:rsid w:val="014C4DA3"/>
    <w:rsid w:val="014D4677"/>
    <w:rsid w:val="015C48BA"/>
    <w:rsid w:val="01655E65"/>
    <w:rsid w:val="016C0FA1"/>
    <w:rsid w:val="016C2D4F"/>
    <w:rsid w:val="017460A8"/>
    <w:rsid w:val="01785B98"/>
    <w:rsid w:val="01822573"/>
    <w:rsid w:val="018A58CB"/>
    <w:rsid w:val="019C2515"/>
    <w:rsid w:val="01A717A7"/>
    <w:rsid w:val="01B85F94"/>
    <w:rsid w:val="01BB3CD7"/>
    <w:rsid w:val="01C5534E"/>
    <w:rsid w:val="01E07299"/>
    <w:rsid w:val="01F42D45"/>
    <w:rsid w:val="01FF3BC3"/>
    <w:rsid w:val="0204742C"/>
    <w:rsid w:val="020B6A0C"/>
    <w:rsid w:val="021653B1"/>
    <w:rsid w:val="02184C85"/>
    <w:rsid w:val="021F4CD0"/>
    <w:rsid w:val="02237B4A"/>
    <w:rsid w:val="02306473"/>
    <w:rsid w:val="023B0973"/>
    <w:rsid w:val="024261A6"/>
    <w:rsid w:val="02485D4E"/>
    <w:rsid w:val="025B572A"/>
    <w:rsid w:val="0264611C"/>
    <w:rsid w:val="02720839"/>
    <w:rsid w:val="02753E85"/>
    <w:rsid w:val="027D2D3A"/>
    <w:rsid w:val="0284231A"/>
    <w:rsid w:val="028B5457"/>
    <w:rsid w:val="029562D6"/>
    <w:rsid w:val="029C3B08"/>
    <w:rsid w:val="02A8425B"/>
    <w:rsid w:val="02B250DA"/>
    <w:rsid w:val="02BC7D06"/>
    <w:rsid w:val="02C24BF1"/>
    <w:rsid w:val="02C62933"/>
    <w:rsid w:val="02DB6B5E"/>
    <w:rsid w:val="02DD2587"/>
    <w:rsid w:val="02E64D83"/>
    <w:rsid w:val="02F72AEC"/>
    <w:rsid w:val="02FC6355"/>
    <w:rsid w:val="03084CFA"/>
    <w:rsid w:val="031C69F7"/>
    <w:rsid w:val="03280EF8"/>
    <w:rsid w:val="03323B24"/>
    <w:rsid w:val="033E071B"/>
    <w:rsid w:val="033E696D"/>
    <w:rsid w:val="033F55FE"/>
    <w:rsid w:val="034B12EA"/>
    <w:rsid w:val="034C0D49"/>
    <w:rsid w:val="035F408B"/>
    <w:rsid w:val="03617354"/>
    <w:rsid w:val="036208AE"/>
    <w:rsid w:val="037339E3"/>
    <w:rsid w:val="0374238F"/>
    <w:rsid w:val="03766107"/>
    <w:rsid w:val="037979A5"/>
    <w:rsid w:val="037E4FBC"/>
    <w:rsid w:val="03830824"/>
    <w:rsid w:val="038866DA"/>
    <w:rsid w:val="03952442"/>
    <w:rsid w:val="0397607D"/>
    <w:rsid w:val="03A2514E"/>
    <w:rsid w:val="03B222B1"/>
    <w:rsid w:val="03B409DD"/>
    <w:rsid w:val="03B86720"/>
    <w:rsid w:val="03BE185C"/>
    <w:rsid w:val="03C50E3C"/>
    <w:rsid w:val="03C63FC1"/>
    <w:rsid w:val="03D177E1"/>
    <w:rsid w:val="03D64DF8"/>
    <w:rsid w:val="03DA48E8"/>
    <w:rsid w:val="03DD7F34"/>
    <w:rsid w:val="03DF1EFE"/>
    <w:rsid w:val="03E41540"/>
    <w:rsid w:val="03EA2651"/>
    <w:rsid w:val="03EC5778"/>
    <w:rsid w:val="03EE3EEF"/>
    <w:rsid w:val="03F31506"/>
    <w:rsid w:val="03F550A9"/>
    <w:rsid w:val="0402799B"/>
    <w:rsid w:val="04034F5F"/>
    <w:rsid w:val="040F20B8"/>
    <w:rsid w:val="04117BDE"/>
    <w:rsid w:val="041B2008"/>
    <w:rsid w:val="041D2A27"/>
    <w:rsid w:val="042913CB"/>
    <w:rsid w:val="04365896"/>
    <w:rsid w:val="043B10FF"/>
    <w:rsid w:val="043E013B"/>
    <w:rsid w:val="0442248D"/>
    <w:rsid w:val="044356D7"/>
    <w:rsid w:val="04471852"/>
    <w:rsid w:val="0458580D"/>
    <w:rsid w:val="04616968"/>
    <w:rsid w:val="046637A3"/>
    <w:rsid w:val="04673CA2"/>
    <w:rsid w:val="04715AB3"/>
    <w:rsid w:val="047E3ADD"/>
    <w:rsid w:val="04891E6A"/>
    <w:rsid w:val="04893C18"/>
    <w:rsid w:val="04904FA7"/>
    <w:rsid w:val="04947FA3"/>
    <w:rsid w:val="049D20AA"/>
    <w:rsid w:val="04BE5FB8"/>
    <w:rsid w:val="04C74740"/>
    <w:rsid w:val="04C93D38"/>
    <w:rsid w:val="04D23811"/>
    <w:rsid w:val="04DC52CD"/>
    <w:rsid w:val="04F17DE4"/>
    <w:rsid w:val="04F574FF"/>
    <w:rsid w:val="05015EA4"/>
    <w:rsid w:val="050E236F"/>
    <w:rsid w:val="05116633"/>
    <w:rsid w:val="05121E5F"/>
    <w:rsid w:val="05237BC9"/>
    <w:rsid w:val="052B2F21"/>
    <w:rsid w:val="052D0A47"/>
    <w:rsid w:val="052D5294"/>
    <w:rsid w:val="052F0FC5"/>
    <w:rsid w:val="053C512E"/>
    <w:rsid w:val="05445D91"/>
    <w:rsid w:val="05500BDA"/>
    <w:rsid w:val="055A7363"/>
    <w:rsid w:val="055F0D07"/>
    <w:rsid w:val="05614B95"/>
    <w:rsid w:val="05634469"/>
    <w:rsid w:val="05654685"/>
    <w:rsid w:val="056735C4"/>
    <w:rsid w:val="056A3A4A"/>
    <w:rsid w:val="05801034"/>
    <w:rsid w:val="05860158"/>
    <w:rsid w:val="058F34B0"/>
    <w:rsid w:val="05A01219"/>
    <w:rsid w:val="05A11650"/>
    <w:rsid w:val="05A17250"/>
    <w:rsid w:val="05AD1B88"/>
    <w:rsid w:val="05B64EE1"/>
    <w:rsid w:val="05BE78F1"/>
    <w:rsid w:val="05C56ED2"/>
    <w:rsid w:val="05C70E9C"/>
    <w:rsid w:val="05CD3FD8"/>
    <w:rsid w:val="05E355AA"/>
    <w:rsid w:val="05E51322"/>
    <w:rsid w:val="05E97064"/>
    <w:rsid w:val="05EA06E6"/>
    <w:rsid w:val="05F41565"/>
    <w:rsid w:val="060C2D53"/>
    <w:rsid w:val="061D286A"/>
    <w:rsid w:val="0627463A"/>
    <w:rsid w:val="06303EAB"/>
    <w:rsid w:val="06336531"/>
    <w:rsid w:val="06344057"/>
    <w:rsid w:val="06362007"/>
    <w:rsid w:val="065531B9"/>
    <w:rsid w:val="065B7836"/>
    <w:rsid w:val="06874187"/>
    <w:rsid w:val="06897EFF"/>
    <w:rsid w:val="068B011B"/>
    <w:rsid w:val="06982838"/>
    <w:rsid w:val="069A210C"/>
    <w:rsid w:val="069D7E4F"/>
    <w:rsid w:val="069F7723"/>
    <w:rsid w:val="06A42F8B"/>
    <w:rsid w:val="06A555FA"/>
    <w:rsid w:val="06B01930"/>
    <w:rsid w:val="06B05BED"/>
    <w:rsid w:val="06C90C44"/>
    <w:rsid w:val="06C947A0"/>
    <w:rsid w:val="06E15F8D"/>
    <w:rsid w:val="06E415DA"/>
    <w:rsid w:val="06EA2C97"/>
    <w:rsid w:val="06EC048E"/>
    <w:rsid w:val="06EC66E0"/>
    <w:rsid w:val="06F35CC1"/>
    <w:rsid w:val="06F7130D"/>
    <w:rsid w:val="06F86E33"/>
    <w:rsid w:val="06FD08ED"/>
    <w:rsid w:val="07035F04"/>
    <w:rsid w:val="070E6657"/>
    <w:rsid w:val="0712477A"/>
    <w:rsid w:val="07247C28"/>
    <w:rsid w:val="072A23D5"/>
    <w:rsid w:val="073562D9"/>
    <w:rsid w:val="0737795B"/>
    <w:rsid w:val="073C1416"/>
    <w:rsid w:val="073D0CEA"/>
    <w:rsid w:val="07462294"/>
    <w:rsid w:val="0748600C"/>
    <w:rsid w:val="07487DBA"/>
    <w:rsid w:val="074B1659"/>
    <w:rsid w:val="075C3866"/>
    <w:rsid w:val="07704B6F"/>
    <w:rsid w:val="077566D6"/>
    <w:rsid w:val="077706A0"/>
    <w:rsid w:val="077C7A64"/>
    <w:rsid w:val="078132CC"/>
    <w:rsid w:val="078B414B"/>
    <w:rsid w:val="078B5EF9"/>
    <w:rsid w:val="07A019A5"/>
    <w:rsid w:val="07B62F76"/>
    <w:rsid w:val="07B90CB8"/>
    <w:rsid w:val="07BA233A"/>
    <w:rsid w:val="07C90F3A"/>
    <w:rsid w:val="07F27D26"/>
    <w:rsid w:val="07FE2B6F"/>
    <w:rsid w:val="080C703A"/>
    <w:rsid w:val="081739B3"/>
    <w:rsid w:val="081D1247"/>
    <w:rsid w:val="081F790F"/>
    <w:rsid w:val="08202AE5"/>
    <w:rsid w:val="08234384"/>
    <w:rsid w:val="082425D6"/>
    <w:rsid w:val="082779D0"/>
    <w:rsid w:val="082C3238"/>
    <w:rsid w:val="083D4E69"/>
    <w:rsid w:val="083D5445"/>
    <w:rsid w:val="084A5DB4"/>
    <w:rsid w:val="084C38DA"/>
    <w:rsid w:val="08514A4D"/>
    <w:rsid w:val="08517143"/>
    <w:rsid w:val="085B32F8"/>
    <w:rsid w:val="085B58CB"/>
    <w:rsid w:val="085F1943"/>
    <w:rsid w:val="086D48D2"/>
    <w:rsid w:val="088475FD"/>
    <w:rsid w:val="088B150F"/>
    <w:rsid w:val="088C017B"/>
    <w:rsid w:val="089332B7"/>
    <w:rsid w:val="089A2898"/>
    <w:rsid w:val="089C0FC5"/>
    <w:rsid w:val="08A50077"/>
    <w:rsid w:val="08B5322E"/>
    <w:rsid w:val="08B66FA6"/>
    <w:rsid w:val="08BA6A96"/>
    <w:rsid w:val="08BF22FE"/>
    <w:rsid w:val="08BF5E5A"/>
    <w:rsid w:val="08CA47FF"/>
    <w:rsid w:val="08CC67C9"/>
    <w:rsid w:val="08D15B8E"/>
    <w:rsid w:val="08D37B58"/>
    <w:rsid w:val="08DA23DF"/>
    <w:rsid w:val="08DD4532"/>
    <w:rsid w:val="08F57ACE"/>
    <w:rsid w:val="08F8136C"/>
    <w:rsid w:val="08FD4BD5"/>
    <w:rsid w:val="093305F6"/>
    <w:rsid w:val="093D1475"/>
    <w:rsid w:val="093F0CEE"/>
    <w:rsid w:val="094923E9"/>
    <w:rsid w:val="094E3682"/>
    <w:rsid w:val="095C7B4D"/>
    <w:rsid w:val="096D1D5A"/>
    <w:rsid w:val="096D58B6"/>
    <w:rsid w:val="09773B45"/>
    <w:rsid w:val="0983157E"/>
    <w:rsid w:val="098545D1"/>
    <w:rsid w:val="098A290C"/>
    <w:rsid w:val="09903C9B"/>
    <w:rsid w:val="099217C1"/>
    <w:rsid w:val="09A60DC8"/>
    <w:rsid w:val="09BC4A90"/>
    <w:rsid w:val="09BE6112"/>
    <w:rsid w:val="09C120A6"/>
    <w:rsid w:val="09CB082F"/>
    <w:rsid w:val="09CC693C"/>
    <w:rsid w:val="09D75426"/>
    <w:rsid w:val="09E35B78"/>
    <w:rsid w:val="09EA5159"/>
    <w:rsid w:val="09ED69F7"/>
    <w:rsid w:val="09EF09C1"/>
    <w:rsid w:val="09F064E7"/>
    <w:rsid w:val="09F2400E"/>
    <w:rsid w:val="09FB7366"/>
    <w:rsid w:val="0A051F93"/>
    <w:rsid w:val="0A124DEA"/>
    <w:rsid w:val="0A140428"/>
    <w:rsid w:val="0A2166A1"/>
    <w:rsid w:val="0A2D5046"/>
    <w:rsid w:val="0A305D6B"/>
    <w:rsid w:val="0A312D88"/>
    <w:rsid w:val="0A36214C"/>
    <w:rsid w:val="0A3A097E"/>
    <w:rsid w:val="0A3E7253"/>
    <w:rsid w:val="0A430D0D"/>
    <w:rsid w:val="0A4D7496"/>
    <w:rsid w:val="0A5B7362"/>
    <w:rsid w:val="0A636CB9"/>
    <w:rsid w:val="0A684239"/>
    <w:rsid w:val="0A6D18E6"/>
    <w:rsid w:val="0A740EC6"/>
    <w:rsid w:val="0A764C3F"/>
    <w:rsid w:val="0A7B04A7"/>
    <w:rsid w:val="0A7D7D7B"/>
    <w:rsid w:val="0AA74DF8"/>
    <w:rsid w:val="0AC260D6"/>
    <w:rsid w:val="0AC91212"/>
    <w:rsid w:val="0ADA341F"/>
    <w:rsid w:val="0AE222D4"/>
    <w:rsid w:val="0AEE2A27"/>
    <w:rsid w:val="0AF02C43"/>
    <w:rsid w:val="0B0E05DE"/>
    <w:rsid w:val="0B1B1342"/>
    <w:rsid w:val="0B1F7084"/>
    <w:rsid w:val="0B3643CE"/>
    <w:rsid w:val="0B472137"/>
    <w:rsid w:val="0B512FB6"/>
    <w:rsid w:val="0B5A630E"/>
    <w:rsid w:val="0B6C7DF0"/>
    <w:rsid w:val="0B741345"/>
    <w:rsid w:val="0B7D4E18"/>
    <w:rsid w:val="0B927856"/>
    <w:rsid w:val="0B941820"/>
    <w:rsid w:val="0B9B3E73"/>
    <w:rsid w:val="0B9C2483"/>
    <w:rsid w:val="0BA650B0"/>
    <w:rsid w:val="0BAE7680"/>
    <w:rsid w:val="0BBE4AEF"/>
    <w:rsid w:val="0BBF43C3"/>
    <w:rsid w:val="0BC74660"/>
    <w:rsid w:val="0BCD6AE0"/>
    <w:rsid w:val="0BEB6F66"/>
    <w:rsid w:val="0BED706C"/>
    <w:rsid w:val="0BEF2EFA"/>
    <w:rsid w:val="0BF82AA5"/>
    <w:rsid w:val="0C0A1AE2"/>
    <w:rsid w:val="0C14032F"/>
    <w:rsid w:val="0C1666D9"/>
    <w:rsid w:val="0C193AD3"/>
    <w:rsid w:val="0C30706F"/>
    <w:rsid w:val="0C48085D"/>
    <w:rsid w:val="0C48260B"/>
    <w:rsid w:val="0C4A6383"/>
    <w:rsid w:val="0C58208C"/>
    <w:rsid w:val="0C590F18"/>
    <w:rsid w:val="0C5B233E"/>
    <w:rsid w:val="0C607954"/>
    <w:rsid w:val="0C62191E"/>
    <w:rsid w:val="0C637445"/>
    <w:rsid w:val="0C662A91"/>
    <w:rsid w:val="0C6A5254"/>
    <w:rsid w:val="0C767178"/>
    <w:rsid w:val="0C785BFB"/>
    <w:rsid w:val="0C7B653C"/>
    <w:rsid w:val="0C7E602C"/>
    <w:rsid w:val="0C871385"/>
    <w:rsid w:val="0C96202E"/>
    <w:rsid w:val="0C9D2956"/>
    <w:rsid w:val="0CA535B9"/>
    <w:rsid w:val="0CA737D5"/>
    <w:rsid w:val="0CAF06D2"/>
    <w:rsid w:val="0CB67574"/>
    <w:rsid w:val="0CB70393"/>
    <w:rsid w:val="0CB96C11"/>
    <w:rsid w:val="0CBB102F"/>
    <w:rsid w:val="0CC31C91"/>
    <w:rsid w:val="0CCC1B9F"/>
    <w:rsid w:val="0CCF1FA3"/>
    <w:rsid w:val="0CD10852"/>
    <w:rsid w:val="0CD21ED4"/>
    <w:rsid w:val="0CD41FCF"/>
    <w:rsid w:val="0CD8398F"/>
    <w:rsid w:val="0CDA7707"/>
    <w:rsid w:val="0CE20630"/>
    <w:rsid w:val="0CE9794A"/>
    <w:rsid w:val="0CEC743A"/>
    <w:rsid w:val="0CF4009D"/>
    <w:rsid w:val="0D0227BA"/>
    <w:rsid w:val="0D083DF0"/>
    <w:rsid w:val="0D0C53E6"/>
    <w:rsid w:val="0D1424ED"/>
    <w:rsid w:val="0D1A5D55"/>
    <w:rsid w:val="0D1D3A97"/>
    <w:rsid w:val="0D270472"/>
    <w:rsid w:val="0D295F98"/>
    <w:rsid w:val="0D2C3CDA"/>
    <w:rsid w:val="0D5166E6"/>
    <w:rsid w:val="0D676AC1"/>
    <w:rsid w:val="0D68166A"/>
    <w:rsid w:val="0D706DDF"/>
    <w:rsid w:val="0D72469C"/>
    <w:rsid w:val="0D7511DD"/>
    <w:rsid w:val="0D7D0092"/>
    <w:rsid w:val="0D7D62E4"/>
    <w:rsid w:val="0D894C89"/>
    <w:rsid w:val="0D9378B6"/>
    <w:rsid w:val="0D9854C7"/>
    <w:rsid w:val="0DB00467"/>
    <w:rsid w:val="0DB25F8E"/>
    <w:rsid w:val="0DB55A7E"/>
    <w:rsid w:val="0DBF5FE6"/>
    <w:rsid w:val="0DC67C8B"/>
    <w:rsid w:val="0DCE6B40"/>
    <w:rsid w:val="0DD0089A"/>
    <w:rsid w:val="0DD203DE"/>
    <w:rsid w:val="0DDD6D83"/>
    <w:rsid w:val="0DE40111"/>
    <w:rsid w:val="0DE436D6"/>
    <w:rsid w:val="0DE545B5"/>
    <w:rsid w:val="0DF748F5"/>
    <w:rsid w:val="0DFE11D3"/>
    <w:rsid w:val="0E054F81"/>
    <w:rsid w:val="0E06452B"/>
    <w:rsid w:val="0E097B78"/>
    <w:rsid w:val="0E19600D"/>
    <w:rsid w:val="0E2624D8"/>
    <w:rsid w:val="0E3C619F"/>
    <w:rsid w:val="0E3E5A73"/>
    <w:rsid w:val="0E407A3D"/>
    <w:rsid w:val="0E5E6115"/>
    <w:rsid w:val="0E664FCA"/>
    <w:rsid w:val="0E745939"/>
    <w:rsid w:val="0E9438E5"/>
    <w:rsid w:val="0E9658AF"/>
    <w:rsid w:val="0E9D4189"/>
    <w:rsid w:val="0EA1730C"/>
    <w:rsid w:val="0EA338B6"/>
    <w:rsid w:val="0EAC66EA"/>
    <w:rsid w:val="0EAE0E4B"/>
    <w:rsid w:val="0EBC4BEA"/>
    <w:rsid w:val="0EE7435D"/>
    <w:rsid w:val="0EE83C31"/>
    <w:rsid w:val="0EE859DF"/>
    <w:rsid w:val="0EF645A0"/>
    <w:rsid w:val="0EFD76DC"/>
    <w:rsid w:val="0F0740B7"/>
    <w:rsid w:val="0F100BB7"/>
    <w:rsid w:val="0F144A26"/>
    <w:rsid w:val="0F1F58A5"/>
    <w:rsid w:val="0F262C75"/>
    <w:rsid w:val="0F44530B"/>
    <w:rsid w:val="0F6C4862"/>
    <w:rsid w:val="0F6C6610"/>
    <w:rsid w:val="0F76123D"/>
    <w:rsid w:val="0F7D6A6F"/>
    <w:rsid w:val="0FA925CB"/>
    <w:rsid w:val="0FA97864"/>
    <w:rsid w:val="0FB00BF3"/>
    <w:rsid w:val="0FB56209"/>
    <w:rsid w:val="0FBF5566"/>
    <w:rsid w:val="0FC30926"/>
    <w:rsid w:val="0FC93A62"/>
    <w:rsid w:val="0FD03043"/>
    <w:rsid w:val="0FD3043D"/>
    <w:rsid w:val="0FE20680"/>
    <w:rsid w:val="0FE73EE9"/>
    <w:rsid w:val="0FED0DC8"/>
    <w:rsid w:val="0FED7751"/>
    <w:rsid w:val="0FF07241"/>
    <w:rsid w:val="0FF24D67"/>
    <w:rsid w:val="0FFC3E38"/>
    <w:rsid w:val="0FFE370C"/>
    <w:rsid w:val="10044A9B"/>
    <w:rsid w:val="100827DD"/>
    <w:rsid w:val="10134CDE"/>
    <w:rsid w:val="10172A20"/>
    <w:rsid w:val="1017657C"/>
    <w:rsid w:val="10180776"/>
    <w:rsid w:val="10196798"/>
    <w:rsid w:val="101A2510"/>
    <w:rsid w:val="101A7331"/>
    <w:rsid w:val="101F3682"/>
    <w:rsid w:val="102313C5"/>
    <w:rsid w:val="10231A07"/>
    <w:rsid w:val="10262C63"/>
    <w:rsid w:val="102B64CB"/>
    <w:rsid w:val="1030763E"/>
    <w:rsid w:val="103A04BC"/>
    <w:rsid w:val="103A670E"/>
    <w:rsid w:val="10482BD9"/>
    <w:rsid w:val="106018D4"/>
    <w:rsid w:val="106519DD"/>
    <w:rsid w:val="1066305F"/>
    <w:rsid w:val="10667503"/>
    <w:rsid w:val="106F460A"/>
    <w:rsid w:val="10740EB2"/>
    <w:rsid w:val="108160EB"/>
    <w:rsid w:val="108F0808"/>
    <w:rsid w:val="10965DD0"/>
    <w:rsid w:val="109D1177"/>
    <w:rsid w:val="10A5002C"/>
    <w:rsid w:val="10A87B1C"/>
    <w:rsid w:val="10B84D24"/>
    <w:rsid w:val="10BB1A44"/>
    <w:rsid w:val="10BE2E9B"/>
    <w:rsid w:val="10D73F5D"/>
    <w:rsid w:val="10DB1C9F"/>
    <w:rsid w:val="10E0733B"/>
    <w:rsid w:val="10E70644"/>
    <w:rsid w:val="10E8616A"/>
    <w:rsid w:val="10EC7A09"/>
    <w:rsid w:val="10FE598E"/>
    <w:rsid w:val="11131439"/>
    <w:rsid w:val="11166833"/>
    <w:rsid w:val="111807FE"/>
    <w:rsid w:val="11390774"/>
    <w:rsid w:val="11551A52"/>
    <w:rsid w:val="116752E1"/>
    <w:rsid w:val="117A6C2B"/>
    <w:rsid w:val="117C54BB"/>
    <w:rsid w:val="117D2D56"/>
    <w:rsid w:val="11812172"/>
    <w:rsid w:val="118B5473"/>
    <w:rsid w:val="11902A8A"/>
    <w:rsid w:val="11904838"/>
    <w:rsid w:val="119B0C0A"/>
    <w:rsid w:val="119D51A7"/>
    <w:rsid w:val="11A42091"/>
    <w:rsid w:val="11B5429E"/>
    <w:rsid w:val="11C444E1"/>
    <w:rsid w:val="11CE746F"/>
    <w:rsid w:val="11D30BC8"/>
    <w:rsid w:val="11D55397"/>
    <w:rsid w:val="11D72467"/>
    <w:rsid w:val="11DF756D"/>
    <w:rsid w:val="11E42DD6"/>
    <w:rsid w:val="11EC57E6"/>
    <w:rsid w:val="11EF23E0"/>
    <w:rsid w:val="11F50B3F"/>
    <w:rsid w:val="11F72D1F"/>
    <w:rsid w:val="11FD5C45"/>
    <w:rsid w:val="11FE3E97"/>
    <w:rsid w:val="12082001"/>
    <w:rsid w:val="12174B86"/>
    <w:rsid w:val="121A67F7"/>
    <w:rsid w:val="123247DB"/>
    <w:rsid w:val="123F625E"/>
    <w:rsid w:val="12461359"/>
    <w:rsid w:val="12535865"/>
    <w:rsid w:val="125515DD"/>
    <w:rsid w:val="125C296C"/>
    <w:rsid w:val="12631F4C"/>
    <w:rsid w:val="12704669"/>
    <w:rsid w:val="12781557"/>
    <w:rsid w:val="12781EB2"/>
    <w:rsid w:val="12900868"/>
    <w:rsid w:val="129A3494"/>
    <w:rsid w:val="129B31AF"/>
    <w:rsid w:val="12A3059B"/>
    <w:rsid w:val="12C34799"/>
    <w:rsid w:val="12D22C2E"/>
    <w:rsid w:val="12DC3AAD"/>
    <w:rsid w:val="12EA441C"/>
    <w:rsid w:val="12EF558E"/>
    <w:rsid w:val="12F55BD5"/>
    <w:rsid w:val="12F901BB"/>
    <w:rsid w:val="12FB03D7"/>
    <w:rsid w:val="12FC7CAB"/>
    <w:rsid w:val="130F3E82"/>
    <w:rsid w:val="1314552E"/>
    <w:rsid w:val="131E2FC6"/>
    <w:rsid w:val="132F1E2E"/>
    <w:rsid w:val="133415C4"/>
    <w:rsid w:val="133438E9"/>
    <w:rsid w:val="133631BD"/>
    <w:rsid w:val="13427DB4"/>
    <w:rsid w:val="134F0723"/>
    <w:rsid w:val="13517FF7"/>
    <w:rsid w:val="135409A7"/>
    <w:rsid w:val="136715C8"/>
    <w:rsid w:val="136D537D"/>
    <w:rsid w:val="13790F3A"/>
    <w:rsid w:val="137C646B"/>
    <w:rsid w:val="138A175B"/>
    <w:rsid w:val="139E0D62"/>
    <w:rsid w:val="13A169E8"/>
    <w:rsid w:val="13A758A8"/>
    <w:rsid w:val="13A9398F"/>
    <w:rsid w:val="13B50586"/>
    <w:rsid w:val="13B81E24"/>
    <w:rsid w:val="13BA5B9C"/>
    <w:rsid w:val="13C46A1B"/>
    <w:rsid w:val="13C521D8"/>
    <w:rsid w:val="13C7650B"/>
    <w:rsid w:val="13CC58CF"/>
    <w:rsid w:val="13D44784"/>
    <w:rsid w:val="13DB7ECB"/>
    <w:rsid w:val="13F37300"/>
    <w:rsid w:val="13F54E26"/>
    <w:rsid w:val="13F70780"/>
    <w:rsid w:val="13F82B68"/>
    <w:rsid w:val="13FF4705"/>
    <w:rsid w:val="141155A6"/>
    <w:rsid w:val="14171240"/>
    <w:rsid w:val="14172FEE"/>
    <w:rsid w:val="14432035"/>
    <w:rsid w:val="14515DD5"/>
    <w:rsid w:val="14522278"/>
    <w:rsid w:val="14524026"/>
    <w:rsid w:val="145A666B"/>
    <w:rsid w:val="146D0E60"/>
    <w:rsid w:val="146D2C0E"/>
    <w:rsid w:val="146E6986"/>
    <w:rsid w:val="14961D95"/>
    <w:rsid w:val="149A59CD"/>
    <w:rsid w:val="14AD5701"/>
    <w:rsid w:val="14BC210E"/>
    <w:rsid w:val="14BC3B96"/>
    <w:rsid w:val="14BF71E2"/>
    <w:rsid w:val="14C173FE"/>
    <w:rsid w:val="14D3582A"/>
    <w:rsid w:val="14D7277E"/>
    <w:rsid w:val="14E67A56"/>
    <w:rsid w:val="14EA425F"/>
    <w:rsid w:val="14EB6229"/>
    <w:rsid w:val="14ED3D4F"/>
    <w:rsid w:val="14EF5D19"/>
    <w:rsid w:val="14F25809"/>
    <w:rsid w:val="150115A9"/>
    <w:rsid w:val="15063063"/>
    <w:rsid w:val="1508632D"/>
    <w:rsid w:val="15202377"/>
    <w:rsid w:val="153E45AB"/>
    <w:rsid w:val="15443FCE"/>
    <w:rsid w:val="15455939"/>
    <w:rsid w:val="154C4F1A"/>
    <w:rsid w:val="154F0566"/>
    <w:rsid w:val="154F3115"/>
    <w:rsid w:val="15593193"/>
    <w:rsid w:val="15595889"/>
    <w:rsid w:val="15597637"/>
    <w:rsid w:val="156C2EC6"/>
    <w:rsid w:val="157224A6"/>
    <w:rsid w:val="157955E3"/>
    <w:rsid w:val="15826B8D"/>
    <w:rsid w:val="15836462"/>
    <w:rsid w:val="1585042C"/>
    <w:rsid w:val="158B1288"/>
    <w:rsid w:val="158D108E"/>
    <w:rsid w:val="15915022"/>
    <w:rsid w:val="15956850"/>
    <w:rsid w:val="159B428E"/>
    <w:rsid w:val="15C04DF8"/>
    <w:rsid w:val="15D62A35"/>
    <w:rsid w:val="15DF5D8E"/>
    <w:rsid w:val="15E213DA"/>
    <w:rsid w:val="15F829AC"/>
    <w:rsid w:val="15FA4976"/>
    <w:rsid w:val="15FB249C"/>
    <w:rsid w:val="16026F29"/>
    <w:rsid w:val="160457F4"/>
    <w:rsid w:val="160C6457"/>
    <w:rsid w:val="16257519"/>
    <w:rsid w:val="16273291"/>
    <w:rsid w:val="16300397"/>
    <w:rsid w:val="16302145"/>
    <w:rsid w:val="16314110"/>
    <w:rsid w:val="16377978"/>
    <w:rsid w:val="163A5B6F"/>
    <w:rsid w:val="1648631A"/>
    <w:rsid w:val="16493207"/>
    <w:rsid w:val="16504596"/>
    <w:rsid w:val="16596A26"/>
    <w:rsid w:val="165D6CB3"/>
    <w:rsid w:val="165F2A2B"/>
    <w:rsid w:val="16663DB9"/>
    <w:rsid w:val="16677B31"/>
    <w:rsid w:val="166B5873"/>
    <w:rsid w:val="166D339A"/>
    <w:rsid w:val="16726C02"/>
    <w:rsid w:val="167A7865"/>
    <w:rsid w:val="1695469E"/>
    <w:rsid w:val="16A0420F"/>
    <w:rsid w:val="16A843D2"/>
    <w:rsid w:val="16AB2114"/>
    <w:rsid w:val="16AE1A74"/>
    <w:rsid w:val="16B03286"/>
    <w:rsid w:val="16B73E5A"/>
    <w:rsid w:val="16C44F84"/>
    <w:rsid w:val="16DC1E6D"/>
    <w:rsid w:val="16E13640"/>
    <w:rsid w:val="16E3365C"/>
    <w:rsid w:val="16FE0496"/>
    <w:rsid w:val="17013AE2"/>
    <w:rsid w:val="1706559C"/>
    <w:rsid w:val="17127A9D"/>
    <w:rsid w:val="171432C8"/>
    <w:rsid w:val="171E7CE6"/>
    <w:rsid w:val="17451C21"/>
    <w:rsid w:val="17452B52"/>
    <w:rsid w:val="174B76BF"/>
    <w:rsid w:val="175A610E"/>
    <w:rsid w:val="176302F9"/>
    <w:rsid w:val="176A1687"/>
    <w:rsid w:val="176F6C9D"/>
    <w:rsid w:val="17752423"/>
    <w:rsid w:val="1776627E"/>
    <w:rsid w:val="178C5AA1"/>
    <w:rsid w:val="178C784F"/>
    <w:rsid w:val="178F5592"/>
    <w:rsid w:val="17920BDE"/>
    <w:rsid w:val="17A54DB5"/>
    <w:rsid w:val="17A76437"/>
    <w:rsid w:val="17B172B6"/>
    <w:rsid w:val="17C074F9"/>
    <w:rsid w:val="17DE2032"/>
    <w:rsid w:val="17E94CA2"/>
    <w:rsid w:val="17E94D8E"/>
    <w:rsid w:val="17F453F5"/>
    <w:rsid w:val="18026B03"/>
    <w:rsid w:val="18027B12"/>
    <w:rsid w:val="18057602"/>
    <w:rsid w:val="180C0990"/>
    <w:rsid w:val="1811244B"/>
    <w:rsid w:val="18130E73"/>
    <w:rsid w:val="181F6915"/>
    <w:rsid w:val="182C1032"/>
    <w:rsid w:val="182C16F0"/>
    <w:rsid w:val="18380573"/>
    <w:rsid w:val="184243B2"/>
    <w:rsid w:val="185760AF"/>
    <w:rsid w:val="185B5474"/>
    <w:rsid w:val="18695DE3"/>
    <w:rsid w:val="186B56B7"/>
    <w:rsid w:val="187147D0"/>
    <w:rsid w:val="18736C61"/>
    <w:rsid w:val="187D363C"/>
    <w:rsid w:val="187F5606"/>
    <w:rsid w:val="18822A00"/>
    <w:rsid w:val="18842C1C"/>
    <w:rsid w:val="1888270D"/>
    <w:rsid w:val="18891FE1"/>
    <w:rsid w:val="189866C8"/>
    <w:rsid w:val="189C1D14"/>
    <w:rsid w:val="18A92683"/>
    <w:rsid w:val="18B3705E"/>
    <w:rsid w:val="18C474BD"/>
    <w:rsid w:val="18CD45C3"/>
    <w:rsid w:val="18CE7660"/>
    <w:rsid w:val="18D15FE1"/>
    <w:rsid w:val="18DC0363"/>
    <w:rsid w:val="18ED051C"/>
    <w:rsid w:val="18EE62E8"/>
    <w:rsid w:val="18F7519C"/>
    <w:rsid w:val="1901426D"/>
    <w:rsid w:val="1901601B"/>
    <w:rsid w:val="19017DC9"/>
    <w:rsid w:val="190855FC"/>
    <w:rsid w:val="190A3122"/>
    <w:rsid w:val="190B0C48"/>
    <w:rsid w:val="1910625E"/>
    <w:rsid w:val="191775ED"/>
    <w:rsid w:val="191F4337"/>
    <w:rsid w:val="191F64A1"/>
    <w:rsid w:val="19203E98"/>
    <w:rsid w:val="19266120"/>
    <w:rsid w:val="192835A8"/>
    <w:rsid w:val="192C753C"/>
    <w:rsid w:val="193261D5"/>
    <w:rsid w:val="194F322A"/>
    <w:rsid w:val="194F4FD8"/>
    <w:rsid w:val="19516FA3"/>
    <w:rsid w:val="195E16BF"/>
    <w:rsid w:val="19724248"/>
    <w:rsid w:val="197902A7"/>
    <w:rsid w:val="19793E03"/>
    <w:rsid w:val="198C7FDB"/>
    <w:rsid w:val="198D78AF"/>
    <w:rsid w:val="19940C3D"/>
    <w:rsid w:val="19960E59"/>
    <w:rsid w:val="19B94B48"/>
    <w:rsid w:val="19BB08C0"/>
    <w:rsid w:val="19CC6629"/>
    <w:rsid w:val="19CE5DE2"/>
    <w:rsid w:val="19D67B51"/>
    <w:rsid w:val="19D83220"/>
    <w:rsid w:val="19DF45AE"/>
    <w:rsid w:val="19DF7CD5"/>
    <w:rsid w:val="19E33973"/>
    <w:rsid w:val="19E576EB"/>
    <w:rsid w:val="19EA4D01"/>
    <w:rsid w:val="19FE07AD"/>
    <w:rsid w:val="19FF69FF"/>
    <w:rsid w:val="1A004525"/>
    <w:rsid w:val="1A051B3B"/>
    <w:rsid w:val="1A0C111B"/>
    <w:rsid w:val="1A0C4C78"/>
    <w:rsid w:val="1A18361C"/>
    <w:rsid w:val="1A20441F"/>
    <w:rsid w:val="1A402B73"/>
    <w:rsid w:val="1A437ED6"/>
    <w:rsid w:val="1A4C59BC"/>
    <w:rsid w:val="1A4C776A"/>
    <w:rsid w:val="1A536DB3"/>
    <w:rsid w:val="1A562397"/>
    <w:rsid w:val="1A585280"/>
    <w:rsid w:val="1A732F49"/>
    <w:rsid w:val="1A7647E7"/>
    <w:rsid w:val="1A8962C8"/>
    <w:rsid w:val="1A8B64E4"/>
    <w:rsid w:val="1A9C424D"/>
    <w:rsid w:val="1AB53561"/>
    <w:rsid w:val="1ABD5F72"/>
    <w:rsid w:val="1AC35C7E"/>
    <w:rsid w:val="1AC45552"/>
    <w:rsid w:val="1ACC4407"/>
    <w:rsid w:val="1ACE4623"/>
    <w:rsid w:val="1AD339E7"/>
    <w:rsid w:val="1AD559B1"/>
    <w:rsid w:val="1AD62B42"/>
    <w:rsid w:val="1AD75285"/>
    <w:rsid w:val="1AE71241"/>
    <w:rsid w:val="1AED2CFB"/>
    <w:rsid w:val="1AF23E6D"/>
    <w:rsid w:val="1AFE6CB6"/>
    <w:rsid w:val="1AFF658A"/>
    <w:rsid w:val="1B026FDC"/>
    <w:rsid w:val="1B063DBD"/>
    <w:rsid w:val="1B0777BC"/>
    <w:rsid w:val="1B0818E3"/>
    <w:rsid w:val="1B0B4F2F"/>
    <w:rsid w:val="1B0D6EF9"/>
    <w:rsid w:val="1B154000"/>
    <w:rsid w:val="1B18764C"/>
    <w:rsid w:val="1B244243"/>
    <w:rsid w:val="1B2878CD"/>
    <w:rsid w:val="1B2E6E70"/>
    <w:rsid w:val="1B36520D"/>
    <w:rsid w:val="1B4346C9"/>
    <w:rsid w:val="1B4E306E"/>
    <w:rsid w:val="1B5A1A13"/>
    <w:rsid w:val="1B60171F"/>
    <w:rsid w:val="1B617245"/>
    <w:rsid w:val="1B650AE3"/>
    <w:rsid w:val="1B697EA8"/>
    <w:rsid w:val="1B7156DA"/>
    <w:rsid w:val="1B7374FE"/>
    <w:rsid w:val="1B742AD4"/>
    <w:rsid w:val="1B7900EB"/>
    <w:rsid w:val="1B813443"/>
    <w:rsid w:val="1B832808"/>
    <w:rsid w:val="1B84424C"/>
    <w:rsid w:val="1B862808"/>
    <w:rsid w:val="1B9368CB"/>
    <w:rsid w:val="1B972C67"/>
    <w:rsid w:val="1BA57132"/>
    <w:rsid w:val="1BB6133F"/>
    <w:rsid w:val="1BB83309"/>
    <w:rsid w:val="1BB92BDD"/>
    <w:rsid w:val="1BBE1FA1"/>
    <w:rsid w:val="1BC577D4"/>
    <w:rsid w:val="1BC908DE"/>
    <w:rsid w:val="1BD46162"/>
    <w:rsid w:val="1BDD2D6F"/>
    <w:rsid w:val="1BE0460E"/>
    <w:rsid w:val="1BE834C2"/>
    <w:rsid w:val="1BE96A15"/>
    <w:rsid w:val="1BEA723A"/>
    <w:rsid w:val="1BF14125"/>
    <w:rsid w:val="1C024584"/>
    <w:rsid w:val="1C123853"/>
    <w:rsid w:val="1C1B5646"/>
    <w:rsid w:val="1C1B61AE"/>
    <w:rsid w:val="1C201166"/>
    <w:rsid w:val="1C2812FB"/>
    <w:rsid w:val="1C2A5889"/>
    <w:rsid w:val="1C386C82"/>
    <w:rsid w:val="1C395ACC"/>
    <w:rsid w:val="1C431386"/>
    <w:rsid w:val="1C444B9D"/>
    <w:rsid w:val="1C526A8D"/>
    <w:rsid w:val="1C5E5533"/>
    <w:rsid w:val="1C6963B1"/>
    <w:rsid w:val="1C6A2129"/>
    <w:rsid w:val="1C6A545F"/>
    <w:rsid w:val="1C720A46"/>
    <w:rsid w:val="1C8E7BC6"/>
    <w:rsid w:val="1C9F1DD3"/>
    <w:rsid w:val="1CA42818"/>
    <w:rsid w:val="1CAA0778"/>
    <w:rsid w:val="1CAF2FEA"/>
    <w:rsid w:val="1CB11B06"/>
    <w:rsid w:val="1CB515F6"/>
    <w:rsid w:val="1CB57848"/>
    <w:rsid w:val="1CBD494F"/>
    <w:rsid w:val="1CC161ED"/>
    <w:rsid w:val="1CC21F65"/>
    <w:rsid w:val="1CC7132A"/>
    <w:rsid w:val="1CCC4B92"/>
    <w:rsid w:val="1CD001DE"/>
    <w:rsid w:val="1CE71497"/>
    <w:rsid w:val="1CFF2872"/>
    <w:rsid w:val="1D104A7F"/>
    <w:rsid w:val="1D152095"/>
    <w:rsid w:val="1D1A3B4F"/>
    <w:rsid w:val="1D1E3640"/>
    <w:rsid w:val="1D24052A"/>
    <w:rsid w:val="1D3F5364"/>
    <w:rsid w:val="1D4806BC"/>
    <w:rsid w:val="1D491D3F"/>
    <w:rsid w:val="1D5E1C8E"/>
    <w:rsid w:val="1D68774B"/>
    <w:rsid w:val="1D725739"/>
    <w:rsid w:val="1D743260"/>
    <w:rsid w:val="1D7962C2"/>
    <w:rsid w:val="1D84721B"/>
    <w:rsid w:val="1DA5166B"/>
    <w:rsid w:val="1DAB47A7"/>
    <w:rsid w:val="1DBB273F"/>
    <w:rsid w:val="1DC835AB"/>
    <w:rsid w:val="1DCA2E80"/>
    <w:rsid w:val="1DCF0496"/>
    <w:rsid w:val="1DCF493A"/>
    <w:rsid w:val="1DDE2DCF"/>
    <w:rsid w:val="1DE32193"/>
    <w:rsid w:val="1DF47EFC"/>
    <w:rsid w:val="1DF779ED"/>
    <w:rsid w:val="1E087E4C"/>
    <w:rsid w:val="1E0F2F88"/>
    <w:rsid w:val="1E1265D5"/>
    <w:rsid w:val="1E1647DA"/>
    <w:rsid w:val="1E1C7453"/>
    <w:rsid w:val="1E1F070E"/>
    <w:rsid w:val="1E2A7DC2"/>
    <w:rsid w:val="1E2F7187"/>
    <w:rsid w:val="1E324BDA"/>
    <w:rsid w:val="1E340C41"/>
    <w:rsid w:val="1E363B11"/>
    <w:rsid w:val="1E3824DF"/>
    <w:rsid w:val="1E3B5B2B"/>
    <w:rsid w:val="1E635082"/>
    <w:rsid w:val="1E676920"/>
    <w:rsid w:val="1E6E4153"/>
    <w:rsid w:val="1E777908"/>
    <w:rsid w:val="1E82375A"/>
    <w:rsid w:val="1E937715"/>
    <w:rsid w:val="1E944404"/>
    <w:rsid w:val="1E990AA4"/>
    <w:rsid w:val="1E9B481C"/>
    <w:rsid w:val="1EA336D1"/>
    <w:rsid w:val="1EA5569B"/>
    <w:rsid w:val="1EB06519"/>
    <w:rsid w:val="1EBA1146"/>
    <w:rsid w:val="1EBE54DD"/>
    <w:rsid w:val="1ECE4BF1"/>
    <w:rsid w:val="1ECE699F"/>
    <w:rsid w:val="1ECF44C6"/>
    <w:rsid w:val="1ED32208"/>
    <w:rsid w:val="1ED80E76"/>
    <w:rsid w:val="1ED95739"/>
    <w:rsid w:val="1EDA17E8"/>
    <w:rsid w:val="1EE14925"/>
    <w:rsid w:val="1EE937D9"/>
    <w:rsid w:val="1EEE2B9E"/>
    <w:rsid w:val="1EFA3FB6"/>
    <w:rsid w:val="1EFA59E6"/>
    <w:rsid w:val="1F1A7E37"/>
    <w:rsid w:val="1F28440B"/>
    <w:rsid w:val="1F2B48C1"/>
    <w:rsid w:val="1F2D0828"/>
    <w:rsid w:val="1F3A1C48"/>
    <w:rsid w:val="1F3A5DE3"/>
    <w:rsid w:val="1F3A674C"/>
    <w:rsid w:val="1F443106"/>
    <w:rsid w:val="1F4E188E"/>
    <w:rsid w:val="1F574BE7"/>
    <w:rsid w:val="1F5E41C7"/>
    <w:rsid w:val="1F6D7F66"/>
    <w:rsid w:val="1F6E3CDF"/>
    <w:rsid w:val="1F7448CE"/>
    <w:rsid w:val="1F7A6B27"/>
    <w:rsid w:val="1F7E6617"/>
    <w:rsid w:val="1F974FE3"/>
    <w:rsid w:val="1F996FAD"/>
    <w:rsid w:val="1FB060A5"/>
    <w:rsid w:val="1FB52A33"/>
    <w:rsid w:val="1FBC2C9C"/>
    <w:rsid w:val="1FC16504"/>
    <w:rsid w:val="1FC3227C"/>
    <w:rsid w:val="1FC3402A"/>
    <w:rsid w:val="1FC8473F"/>
    <w:rsid w:val="1FCF1C4F"/>
    <w:rsid w:val="1FD06747"/>
    <w:rsid w:val="1FDB5818"/>
    <w:rsid w:val="1FE10954"/>
    <w:rsid w:val="1FE8583F"/>
    <w:rsid w:val="200308CB"/>
    <w:rsid w:val="20030AC0"/>
    <w:rsid w:val="201B291E"/>
    <w:rsid w:val="20210D51"/>
    <w:rsid w:val="202955DA"/>
    <w:rsid w:val="203647FC"/>
    <w:rsid w:val="203B62B7"/>
    <w:rsid w:val="20450EE3"/>
    <w:rsid w:val="20452C91"/>
    <w:rsid w:val="204F01F3"/>
    <w:rsid w:val="20566C4C"/>
    <w:rsid w:val="2068215C"/>
    <w:rsid w:val="2073362B"/>
    <w:rsid w:val="20765541"/>
    <w:rsid w:val="20801F1B"/>
    <w:rsid w:val="20803CC9"/>
    <w:rsid w:val="20825C93"/>
    <w:rsid w:val="208C6B12"/>
    <w:rsid w:val="208D5848"/>
    <w:rsid w:val="209D0D1F"/>
    <w:rsid w:val="20BF0C96"/>
    <w:rsid w:val="20C31E08"/>
    <w:rsid w:val="20C4005A"/>
    <w:rsid w:val="20CE0ED9"/>
    <w:rsid w:val="20CE712B"/>
    <w:rsid w:val="20D210EE"/>
    <w:rsid w:val="20D67D8D"/>
    <w:rsid w:val="2102775E"/>
    <w:rsid w:val="210C1A01"/>
    <w:rsid w:val="210F2698"/>
    <w:rsid w:val="211239CE"/>
    <w:rsid w:val="21130FE1"/>
    <w:rsid w:val="2120725A"/>
    <w:rsid w:val="21244F9D"/>
    <w:rsid w:val="2125329C"/>
    <w:rsid w:val="2127683B"/>
    <w:rsid w:val="212E5E1B"/>
    <w:rsid w:val="21326DF6"/>
    <w:rsid w:val="213851CE"/>
    <w:rsid w:val="21447C5E"/>
    <w:rsid w:val="214747E7"/>
    <w:rsid w:val="214B7F29"/>
    <w:rsid w:val="214C004F"/>
    <w:rsid w:val="21521B0A"/>
    <w:rsid w:val="21584C46"/>
    <w:rsid w:val="21621621"/>
    <w:rsid w:val="21627873"/>
    <w:rsid w:val="21667363"/>
    <w:rsid w:val="217001E2"/>
    <w:rsid w:val="21723F5A"/>
    <w:rsid w:val="21725D08"/>
    <w:rsid w:val="21867A05"/>
    <w:rsid w:val="219537A4"/>
    <w:rsid w:val="21976B47"/>
    <w:rsid w:val="219B7732"/>
    <w:rsid w:val="219C45BD"/>
    <w:rsid w:val="21A1146F"/>
    <w:rsid w:val="21A460DD"/>
    <w:rsid w:val="21A761D0"/>
    <w:rsid w:val="21A8172A"/>
    <w:rsid w:val="21AD0AEE"/>
    <w:rsid w:val="21C422DC"/>
    <w:rsid w:val="21C83B7A"/>
    <w:rsid w:val="21D7200F"/>
    <w:rsid w:val="21D73DBD"/>
    <w:rsid w:val="21D818E3"/>
    <w:rsid w:val="21DE15EF"/>
    <w:rsid w:val="21DE339D"/>
    <w:rsid w:val="21E32762"/>
    <w:rsid w:val="21E64000"/>
    <w:rsid w:val="21EA7F94"/>
    <w:rsid w:val="21EF55AB"/>
    <w:rsid w:val="22034BB2"/>
    <w:rsid w:val="220821C8"/>
    <w:rsid w:val="220B3A67"/>
    <w:rsid w:val="220C2925"/>
    <w:rsid w:val="220D5A31"/>
    <w:rsid w:val="22123047"/>
    <w:rsid w:val="221B2DD2"/>
    <w:rsid w:val="22250FCC"/>
    <w:rsid w:val="22331564"/>
    <w:rsid w:val="223317F5"/>
    <w:rsid w:val="22350AE4"/>
    <w:rsid w:val="223C1E72"/>
    <w:rsid w:val="22464C3F"/>
    <w:rsid w:val="22536016"/>
    <w:rsid w:val="22557642"/>
    <w:rsid w:val="225D0766"/>
    <w:rsid w:val="226118D9"/>
    <w:rsid w:val="22662A1D"/>
    <w:rsid w:val="22743D02"/>
    <w:rsid w:val="227C6712"/>
    <w:rsid w:val="228106A5"/>
    <w:rsid w:val="22876504"/>
    <w:rsid w:val="22934188"/>
    <w:rsid w:val="22AD4B1E"/>
    <w:rsid w:val="22B12860"/>
    <w:rsid w:val="22B3482A"/>
    <w:rsid w:val="22BB4BF7"/>
    <w:rsid w:val="22BD7457"/>
    <w:rsid w:val="22CA1B74"/>
    <w:rsid w:val="22CA5AE9"/>
    <w:rsid w:val="22D12F02"/>
    <w:rsid w:val="22D30A28"/>
    <w:rsid w:val="22D327D6"/>
    <w:rsid w:val="22D87DED"/>
    <w:rsid w:val="22DF73CD"/>
    <w:rsid w:val="22F453DF"/>
    <w:rsid w:val="230B6414"/>
    <w:rsid w:val="230C3F3A"/>
    <w:rsid w:val="230E1A60"/>
    <w:rsid w:val="230F7587"/>
    <w:rsid w:val="231150AD"/>
    <w:rsid w:val="231B23CF"/>
    <w:rsid w:val="23243032"/>
    <w:rsid w:val="23264FFC"/>
    <w:rsid w:val="23272B22"/>
    <w:rsid w:val="232F19D7"/>
    <w:rsid w:val="23356FED"/>
    <w:rsid w:val="23360FB7"/>
    <w:rsid w:val="233D2346"/>
    <w:rsid w:val="23405992"/>
    <w:rsid w:val="23476D20"/>
    <w:rsid w:val="234B4A63"/>
    <w:rsid w:val="23502079"/>
    <w:rsid w:val="235558E1"/>
    <w:rsid w:val="2355768F"/>
    <w:rsid w:val="23641680"/>
    <w:rsid w:val="23737B15"/>
    <w:rsid w:val="237A0EA4"/>
    <w:rsid w:val="23871813"/>
    <w:rsid w:val="238C0BD7"/>
    <w:rsid w:val="238F0BE2"/>
    <w:rsid w:val="239006C7"/>
    <w:rsid w:val="239051F6"/>
    <w:rsid w:val="239A1546"/>
    <w:rsid w:val="239D4B92"/>
    <w:rsid w:val="239F090A"/>
    <w:rsid w:val="23A3664D"/>
    <w:rsid w:val="23AD1279"/>
    <w:rsid w:val="23B343B6"/>
    <w:rsid w:val="23BE3486"/>
    <w:rsid w:val="23C30A9D"/>
    <w:rsid w:val="23CB7951"/>
    <w:rsid w:val="23D1119D"/>
    <w:rsid w:val="23D74548"/>
    <w:rsid w:val="23DF164F"/>
    <w:rsid w:val="23E10F23"/>
    <w:rsid w:val="23E17175"/>
    <w:rsid w:val="23F92711"/>
    <w:rsid w:val="23FE3883"/>
    <w:rsid w:val="23FF4F9E"/>
    <w:rsid w:val="24247062"/>
    <w:rsid w:val="242A28CA"/>
    <w:rsid w:val="2449367C"/>
    <w:rsid w:val="245008E5"/>
    <w:rsid w:val="24651B54"/>
    <w:rsid w:val="24653902"/>
    <w:rsid w:val="246A716A"/>
    <w:rsid w:val="246B6A3F"/>
    <w:rsid w:val="2471674B"/>
    <w:rsid w:val="24831FDA"/>
    <w:rsid w:val="24883A94"/>
    <w:rsid w:val="249266C1"/>
    <w:rsid w:val="249B37C8"/>
    <w:rsid w:val="249B5576"/>
    <w:rsid w:val="24B0426D"/>
    <w:rsid w:val="24B07B87"/>
    <w:rsid w:val="24B71C84"/>
    <w:rsid w:val="24BB1774"/>
    <w:rsid w:val="24C50845"/>
    <w:rsid w:val="24C525F3"/>
    <w:rsid w:val="24D942F0"/>
    <w:rsid w:val="24E0567E"/>
    <w:rsid w:val="24E97D18"/>
    <w:rsid w:val="24EC4023"/>
    <w:rsid w:val="24F5112A"/>
    <w:rsid w:val="24FB6014"/>
    <w:rsid w:val="24FD1D8D"/>
    <w:rsid w:val="25070E5D"/>
    <w:rsid w:val="250A44A9"/>
    <w:rsid w:val="250D7AF6"/>
    <w:rsid w:val="253158A0"/>
    <w:rsid w:val="25315EDA"/>
    <w:rsid w:val="25341526"/>
    <w:rsid w:val="253F05F7"/>
    <w:rsid w:val="255319AC"/>
    <w:rsid w:val="25577CC0"/>
    <w:rsid w:val="255B6AB3"/>
    <w:rsid w:val="25627E42"/>
    <w:rsid w:val="256736AA"/>
    <w:rsid w:val="257B14DB"/>
    <w:rsid w:val="258C3110"/>
    <w:rsid w:val="258E6E89"/>
    <w:rsid w:val="25900E53"/>
    <w:rsid w:val="25A95A70"/>
    <w:rsid w:val="25AB7A3A"/>
    <w:rsid w:val="25B85CB3"/>
    <w:rsid w:val="25BA5ED0"/>
    <w:rsid w:val="25C42A83"/>
    <w:rsid w:val="25C96113"/>
    <w:rsid w:val="25CB59E7"/>
    <w:rsid w:val="25D0124F"/>
    <w:rsid w:val="25D6438C"/>
    <w:rsid w:val="25E116AE"/>
    <w:rsid w:val="25E76599"/>
    <w:rsid w:val="25EE47E0"/>
    <w:rsid w:val="25EF3DCB"/>
    <w:rsid w:val="25F34F3E"/>
    <w:rsid w:val="25FA62CC"/>
    <w:rsid w:val="25FC3DF2"/>
    <w:rsid w:val="25FD7B6A"/>
    <w:rsid w:val="25FE427D"/>
    <w:rsid w:val="2604714B"/>
    <w:rsid w:val="260E7FC9"/>
    <w:rsid w:val="26121868"/>
    <w:rsid w:val="261C6242"/>
    <w:rsid w:val="26296BB1"/>
    <w:rsid w:val="26377520"/>
    <w:rsid w:val="264834DB"/>
    <w:rsid w:val="265359DC"/>
    <w:rsid w:val="26541E80"/>
    <w:rsid w:val="26600B75"/>
    <w:rsid w:val="266A2D67"/>
    <w:rsid w:val="267267AA"/>
    <w:rsid w:val="267A11BB"/>
    <w:rsid w:val="267E6EFD"/>
    <w:rsid w:val="26844491"/>
    <w:rsid w:val="268D6098"/>
    <w:rsid w:val="269A10D8"/>
    <w:rsid w:val="26D22DA5"/>
    <w:rsid w:val="26D27249"/>
    <w:rsid w:val="26D829E9"/>
    <w:rsid w:val="26E2748C"/>
    <w:rsid w:val="26F81B7B"/>
    <w:rsid w:val="27003DB6"/>
    <w:rsid w:val="27147861"/>
    <w:rsid w:val="27187EB1"/>
    <w:rsid w:val="27194E78"/>
    <w:rsid w:val="271B299E"/>
    <w:rsid w:val="271E5FEA"/>
    <w:rsid w:val="2721686C"/>
    <w:rsid w:val="2725381D"/>
    <w:rsid w:val="2729330D"/>
    <w:rsid w:val="27351CB2"/>
    <w:rsid w:val="273D2914"/>
    <w:rsid w:val="273D46C2"/>
    <w:rsid w:val="273E043A"/>
    <w:rsid w:val="273E668C"/>
    <w:rsid w:val="27400656"/>
    <w:rsid w:val="2742617D"/>
    <w:rsid w:val="2749405A"/>
    <w:rsid w:val="274D7300"/>
    <w:rsid w:val="27586941"/>
    <w:rsid w:val="276205CD"/>
    <w:rsid w:val="27675BE3"/>
    <w:rsid w:val="27767BD4"/>
    <w:rsid w:val="277D5407"/>
    <w:rsid w:val="27822A1D"/>
    <w:rsid w:val="278E3170"/>
    <w:rsid w:val="27A504B9"/>
    <w:rsid w:val="27A74670"/>
    <w:rsid w:val="27A75FE0"/>
    <w:rsid w:val="27AB1F74"/>
    <w:rsid w:val="27AD45D6"/>
    <w:rsid w:val="27B84691"/>
    <w:rsid w:val="27BA0A6C"/>
    <w:rsid w:val="27CB43C4"/>
    <w:rsid w:val="27CB7F20"/>
    <w:rsid w:val="27DF3197"/>
    <w:rsid w:val="27E56B08"/>
    <w:rsid w:val="27EB05C2"/>
    <w:rsid w:val="27F21951"/>
    <w:rsid w:val="28072F22"/>
    <w:rsid w:val="280751E1"/>
    <w:rsid w:val="280A3B62"/>
    <w:rsid w:val="281E2746"/>
    <w:rsid w:val="28215D92"/>
    <w:rsid w:val="28237D5C"/>
    <w:rsid w:val="282615FA"/>
    <w:rsid w:val="2826784C"/>
    <w:rsid w:val="28373807"/>
    <w:rsid w:val="283830DC"/>
    <w:rsid w:val="283C0E1E"/>
    <w:rsid w:val="28425D08"/>
    <w:rsid w:val="28510EC8"/>
    <w:rsid w:val="2851662B"/>
    <w:rsid w:val="28533077"/>
    <w:rsid w:val="285735F9"/>
    <w:rsid w:val="285E0D94"/>
    <w:rsid w:val="2868457E"/>
    <w:rsid w:val="286A598B"/>
    <w:rsid w:val="286D7611"/>
    <w:rsid w:val="287A36F4"/>
    <w:rsid w:val="28812CD5"/>
    <w:rsid w:val="28827CF6"/>
    <w:rsid w:val="28844573"/>
    <w:rsid w:val="288A31B7"/>
    <w:rsid w:val="289A5B44"/>
    <w:rsid w:val="289C28C2"/>
    <w:rsid w:val="28A10C81"/>
    <w:rsid w:val="28A644E9"/>
    <w:rsid w:val="28AA49FD"/>
    <w:rsid w:val="28AB550D"/>
    <w:rsid w:val="28AD5878"/>
    <w:rsid w:val="28CD5F1A"/>
    <w:rsid w:val="28D70B46"/>
    <w:rsid w:val="28D948BF"/>
    <w:rsid w:val="28EC2844"/>
    <w:rsid w:val="29051210"/>
    <w:rsid w:val="29053906"/>
    <w:rsid w:val="2907142C"/>
    <w:rsid w:val="29147F96"/>
    <w:rsid w:val="29157ACC"/>
    <w:rsid w:val="292E24A0"/>
    <w:rsid w:val="292F0982"/>
    <w:rsid w:val="293355B4"/>
    <w:rsid w:val="293E0BC6"/>
    <w:rsid w:val="294007BB"/>
    <w:rsid w:val="29475CCC"/>
    <w:rsid w:val="294A756A"/>
    <w:rsid w:val="29514455"/>
    <w:rsid w:val="29564161"/>
    <w:rsid w:val="295959FF"/>
    <w:rsid w:val="295E3016"/>
    <w:rsid w:val="29613FA7"/>
    <w:rsid w:val="296879F1"/>
    <w:rsid w:val="297F5466"/>
    <w:rsid w:val="298505A2"/>
    <w:rsid w:val="298F4F7D"/>
    <w:rsid w:val="29910CF5"/>
    <w:rsid w:val="299A22A0"/>
    <w:rsid w:val="29A0718A"/>
    <w:rsid w:val="29A44ECD"/>
    <w:rsid w:val="29A555F5"/>
    <w:rsid w:val="29AF561F"/>
    <w:rsid w:val="29B175E9"/>
    <w:rsid w:val="29B238F6"/>
    <w:rsid w:val="29B76B70"/>
    <w:rsid w:val="29BA649E"/>
    <w:rsid w:val="29C9048F"/>
    <w:rsid w:val="29CE019B"/>
    <w:rsid w:val="29CF181E"/>
    <w:rsid w:val="29D86924"/>
    <w:rsid w:val="29EF3C6E"/>
    <w:rsid w:val="29F179E6"/>
    <w:rsid w:val="29F37C02"/>
    <w:rsid w:val="29FC6AB7"/>
    <w:rsid w:val="2A094D30"/>
    <w:rsid w:val="2A164F5A"/>
    <w:rsid w:val="2A1D07DB"/>
    <w:rsid w:val="2A331DAD"/>
    <w:rsid w:val="2A3F0751"/>
    <w:rsid w:val="2A41039F"/>
    <w:rsid w:val="2A5341FD"/>
    <w:rsid w:val="2A5561C7"/>
    <w:rsid w:val="2A693A20"/>
    <w:rsid w:val="2A750617"/>
    <w:rsid w:val="2A9E7B6E"/>
    <w:rsid w:val="2AA42CAA"/>
    <w:rsid w:val="2AA809EC"/>
    <w:rsid w:val="2AA84549"/>
    <w:rsid w:val="2AAD7DB1"/>
    <w:rsid w:val="2AB90504"/>
    <w:rsid w:val="2ABA427C"/>
    <w:rsid w:val="2ACB6489"/>
    <w:rsid w:val="2AD6555A"/>
    <w:rsid w:val="2AE27D26"/>
    <w:rsid w:val="2AE5579D"/>
    <w:rsid w:val="2AE568ED"/>
    <w:rsid w:val="2AEB1B7A"/>
    <w:rsid w:val="2AED63FF"/>
    <w:rsid w:val="2AF61758"/>
    <w:rsid w:val="2B0017C1"/>
    <w:rsid w:val="2B1256CB"/>
    <w:rsid w:val="2B1716CE"/>
    <w:rsid w:val="2B1B2F6C"/>
    <w:rsid w:val="2B231E21"/>
    <w:rsid w:val="2B395AE8"/>
    <w:rsid w:val="2B404781"/>
    <w:rsid w:val="2B4A1AA4"/>
    <w:rsid w:val="2B4F0E68"/>
    <w:rsid w:val="2B591CE7"/>
    <w:rsid w:val="2B6128FD"/>
    <w:rsid w:val="2B6761B2"/>
    <w:rsid w:val="2B6A7A50"/>
    <w:rsid w:val="2B6E5792"/>
    <w:rsid w:val="2B74267D"/>
    <w:rsid w:val="2B7803BF"/>
    <w:rsid w:val="2B8925CC"/>
    <w:rsid w:val="2B8A1EA0"/>
    <w:rsid w:val="2B9346FA"/>
    <w:rsid w:val="2B990335"/>
    <w:rsid w:val="2BA80578"/>
    <w:rsid w:val="2BAA2542"/>
    <w:rsid w:val="2BAD5CA4"/>
    <w:rsid w:val="2BAD6301"/>
    <w:rsid w:val="2BCE7FDF"/>
    <w:rsid w:val="2BCF1FA9"/>
    <w:rsid w:val="2BD521D1"/>
    <w:rsid w:val="2BDA4BD6"/>
    <w:rsid w:val="2BDF043E"/>
    <w:rsid w:val="2BE47891"/>
    <w:rsid w:val="2BEC4909"/>
    <w:rsid w:val="2BEC66B7"/>
    <w:rsid w:val="2C0E0D23"/>
    <w:rsid w:val="2C163734"/>
    <w:rsid w:val="2C1A39B3"/>
    <w:rsid w:val="2C2B3683"/>
    <w:rsid w:val="2C526E62"/>
    <w:rsid w:val="2C534988"/>
    <w:rsid w:val="2C5A5D16"/>
    <w:rsid w:val="2C695F59"/>
    <w:rsid w:val="2C6A0BFA"/>
    <w:rsid w:val="2C6D5A4A"/>
    <w:rsid w:val="2C7B06C4"/>
    <w:rsid w:val="2C934D84"/>
    <w:rsid w:val="2C963BB6"/>
    <w:rsid w:val="2CAD22EA"/>
    <w:rsid w:val="2CB90C8F"/>
    <w:rsid w:val="2CC501A5"/>
    <w:rsid w:val="2CCB2770"/>
    <w:rsid w:val="2CD47877"/>
    <w:rsid w:val="2CDD482A"/>
    <w:rsid w:val="2CE37ABA"/>
    <w:rsid w:val="2CF63C91"/>
    <w:rsid w:val="2CF75313"/>
    <w:rsid w:val="2CFE48F4"/>
    <w:rsid w:val="2D0637A8"/>
    <w:rsid w:val="2D0B7011"/>
    <w:rsid w:val="2D10523A"/>
    <w:rsid w:val="2D1759B5"/>
    <w:rsid w:val="2D181326"/>
    <w:rsid w:val="2D1A7254"/>
    <w:rsid w:val="2D2B320F"/>
    <w:rsid w:val="2D340A5A"/>
    <w:rsid w:val="2D35408E"/>
    <w:rsid w:val="2D460049"/>
    <w:rsid w:val="2D616C31"/>
    <w:rsid w:val="2D81021F"/>
    <w:rsid w:val="2D8D623A"/>
    <w:rsid w:val="2D8F19F0"/>
    <w:rsid w:val="2D9B0395"/>
    <w:rsid w:val="2D9F776A"/>
    <w:rsid w:val="2DA336ED"/>
    <w:rsid w:val="2DA3549B"/>
    <w:rsid w:val="2DA84860"/>
    <w:rsid w:val="2DB05DB4"/>
    <w:rsid w:val="2DBB5BA6"/>
    <w:rsid w:val="2DD1025A"/>
    <w:rsid w:val="2DD9710F"/>
    <w:rsid w:val="2DE955A4"/>
    <w:rsid w:val="2E0028ED"/>
    <w:rsid w:val="2E00469C"/>
    <w:rsid w:val="2E220AB6"/>
    <w:rsid w:val="2E235EAC"/>
    <w:rsid w:val="2E2C36E3"/>
    <w:rsid w:val="2E530C6F"/>
    <w:rsid w:val="2E56250D"/>
    <w:rsid w:val="2E6A7D67"/>
    <w:rsid w:val="2E7B3D22"/>
    <w:rsid w:val="2E903C71"/>
    <w:rsid w:val="2E975000"/>
    <w:rsid w:val="2E980D78"/>
    <w:rsid w:val="2E9F5C62"/>
    <w:rsid w:val="2EA65243"/>
    <w:rsid w:val="2EA9088F"/>
    <w:rsid w:val="2EAB2859"/>
    <w:rsid w:val="2EB15996"/>
    <w:rsid w:val="2EB75385"/>
    <w:rsid w:val="2EBC4497"/>
    <w:rsid w:val="2ECE6548"/>
    <w:rsid w:val="2ECF4A9C"/>
    <w:rsid w:val="2ED753FC"/>
    <w:rsid w:val="2EDF69A7"/>
    <w:rsid w:val="2EFE6E2D"/>
    <w:rsid w:val="2F0106CB"/>
    <w:rsid w:val="2F081A65"/>
    <w:rsid w:val="2F106B60"/>
    <w:rsid w:val="2F1403FE"/>
    <w:rsid w:val="2F177EEF"/>
    <w:rsid w:val="2F1B5927"/>
    <w:rsid w:val="2F230642"/>
    <w:rsid w:val="2F2443BA"/>
    <w:rsid w:val="2F2B74F6"/>
    <w:rsid w:val="2F2C0B1D"/>
    <w:rsid w:val="2F2D14C0"/>
    <w:rsid w:val="2F307202"/>
    <w:rsid w:val="2F364819"/>
    <w:rsid w:val="2F3F152C"/>
    <w:rsid w:val="2F484664"/>
    <w:rsid w:val="2F527179"/>
    <w:rsid w:val="2F5A48F8"/>
    <w:rsid w:val="2F5A7DDB"/>
    <w:rsid w:val="2F666780"/>
    <w:rsid w:val="2F6A2714"/>
    <w:rsid w:val="2F6A44C2"/>
    <w:rsid w:val="2F6B545A"/>
    <w:rsid w:val="2F6D51D0"/>
    <w:rsid w:val="2F7215C9"/>
    <w:rsid w:val="2F77098D"/>
    <w:rsid w:val="2F860BD0"/>
    <w:rsid w:val="2F9B0B20"/>
    <w:rsid w:val="2FA06136"/>
    <w:rsid w:val="2FA5374C"/>
    <w:rsid w:val="2FBE480E"/>
    <w:rsid w:val="2FC32F68"/>
    <w:rsid w:val="2FC516F9"/>
    <w:rsid w:val="2FC5794B"/>
    <w:rsid w:val="2FC736C3"/>
    <w:rsid w:val="2FCE2CA3"/>
    <w:rsid w:val="2FCF2577"/>
    <w:rsid w:val="2FCF34F1"/>
    <w:rsid w:val="2FD162F0"/>
    <w:rsid w:val="2FD44032"/>
    <w:rsid w:val="2FD858D0"/>
    <w:rsid w:val="2FDA0E52"/>
    <w:rsid w:val="2FDA596B"/>
    <w:rsid w:val="2FDD171B"/>
    <w:rsid w:val="30074904"/>
    <w:rsid w:val="301F34FF"/>
    <w:rsid w:val="30226B4B"/>
    <w:rsid w:val="30316D8E"/>
    <w:rsid w:val="3038011D"/>
    <w:rsid w:val="303D3985"/>
    <w:rsid w:val="305D4027"/>
    <w:rsid w:val="305E56A9"/>
    <w:rsid w:val="306453B6"/>
    <w:rsid w:val="306B5DA3"/>
    <w:rsid w:val="30760C45"/>
    <w:rsid w:val="307750E9"/>
    <w:rsid w:val="307B44AD"/>
    <w:rsid w:val="308275EA"/>
    <w:rsid w:val="309335A5"/>
    <w:rsid w:val="30942F58"/>
    <w:rsid w:val="30A457B2"/>
    <w:rsid w:val="30A77050"/>
    <w:rsid w:val="30AB6B41"/>
    <w:rsid w:val="30B8125D"/>
    <w:rsid w:val="30B878B7"/>
    <w:rsid w:val="30BA420C"/>
    <w:rsid w:val="30BA6D84"/>
    <w:rsid w:val="30C5246F"/>
    <w:rsid w:val="30CE7CF5"/>
    <w:rsid w:val="30D057F2"/>
    <w:rsid w:val="30D065A7"/>
    <w:rsid w:val="30DA3626"/>
    <w:rsid w:val="30DF67EA"/>
    <w:rsid w:val="30F061B7"/>
    <w:rsid w:val="30FF0C3A"/>
    <w:rsid w:val="310A57DB"/>
    <w:rsid w:val="311A6D7D"/>
    <w:rsid w:val="311E2E22"/>
    <w:rsid w:val="31210BB1"/>
    <w:rsid w:val="312A215B"/>
    <w:rsid w:val="3139239E"/>
    <w:rsid w:val="31436B2B"/>
    <w:rsid w:val="31576CC8"/>
    <w:rsid w:val="31653193"/>
    <w:rsid w:val="316C2F96"/>
    <w:rsid w:val="31741628"/>
    <w:rsid w:val="31772EC7"/>
    <w:rsid w:val="31794E91"/>
    <w:rsid w:val="317C5755"/>
    <w:rsid w:val="317E6003"/>
    <w:rsid w:val="318B6972"/>
    <w:rsid w:val="318D26EA"/>
    <w:rsid w:val="319A0963"/>
    <w:rsid w:val="31A517E2"/>
    <w:rsid w:val="31B00187"/>
    <w:rsid w:val="31B50B0C"/>
    <w:rsid w:val="31CD2AE7"/>
    <w:rsid w:val="31DB16A7"/>
    <w:rsid w:val="31F938DC"/>
    <w:rsid w:val="31FC33CC"/>
    <w:rsid w:val="32171FB4"/>
    <w:rsid w:val="321D581C"/>
    <w:rsid w:val="324234D5"/>
    <w:rsid w:val="325356E2"/>
    <w:rsid w:val="326E42CA"/>
    <w:rsid w:val="32785148"/>
    <w:rsid w:val="327D450D"/>
    <w:rsid w:val="32847649"/>
    <w:rsid w:val="32881493"/>
    <w:rsid w:val="329159F3"/>
    <w:rsid w:val="329830F5"/>
    <w:rsid w:val="329A50BF"/>
    <w:rsid w:val="32A55175"/>
    <w:rsid w:val="32B72DD0"/>
    <w:rsid w:val="32B876D8"/>
    <w:rsid w:val="32BA12BD"/>
    <w:rsid w:val="32BF0681"/>
    <w:rsid w:val="32D06D32"/>
    <w:rsid w:val="32D14858"/>
    <w:rsid w:val="32DA54BB"/>
    <w:rsid w:val="32E14A9C"/>
    <w:rsid w:val="32E75E2A"/>
    <w:rsid w:val="32F50547"/>
    <w:rsid w:val="32F56799"/>
    <w:rsid w:val="32FE389F"/>
    <w:rsid w:val="33060643"/>
    <w:rsid w:val="33096785"/>
    <w:rsid w:val="330C763F"/>
    <w:rsid w:val="33154745"/>
    <w:rsid w:val="331704BD"/>
    <w:rsid w:val="33185FE3"/>
    <w:rsid w:val="331C5AD4"/>
    <w:rsid w:val="3320359E"/>
    <w:rsid w:val="332B24C2"/>
    <w:rsid w:val="33314E12"/>
    <w:rsid w:val="33356B95"/>
    <w:rsid w:val="33466FF4"/>
    <w:rsid w:val="33492641"/>
    <w:rsid w:val="335133F7"/>
    <w:rsid w:val="33525999"/>
    <w:rsid w:val="33574D5E"/>
    <w:rsid w:val="335A65FC"/>
    <w:rsid w:val="335D7E9A"/>
    <w:rsid w:val="336D4581"/>
    <w:rsid w:val="336F02F9"/>
    <w:rsid w:val="337A0A4C"/>
    <w:rsid w:val="338A588C"/>
    <w:rsid w:val="338E69A7"/>
    <w:rsid w:val="33957634"/>
    <w:rsid w:val="33977850"/>
    <w:rsid w:val="33A31D51"/>
    <w:rsid w:val="33A37FA3"/>
    <w:rsid w:val="33A61841"/>
    <w:rsid w:val="33B85935"/>
    <w:rsid w:val="33BC56DC"/>
    <w:rsid w:val="33BE302F"/>
    <w:rsid w:val="33C30645"/>
    <w:rsid w:val="33CB4EA9"/>
    <w:rsid w:val="33D47543"/>
    <w:rsid w:val="33E34843"/>
    <w:rsid w:val="33E52369"/>
    <w:rsid w:val="33E5680D"/>
    <w:rsid w:val="33E65A9C"/>
    <w:rsid w:val="33FD100B"/>
    <w:rsid w:val="340053F5"/>
    <w:rsid w:val="3402116D"/>
    <w:rsid w:val="34036C94"/>
    <w:rsid w:val="340622E0"/>
    <w:rsid w:val="340F388A"/>
    <w:rsid w:val="342A1CDD"/>
    <w:rsid w:val="342C61EA"/>
    <w:rsid w:val="34311A53"/>
    <w:rsid w:val="34313157"/>
    <w:rsid w:val="343206CD"/>
    <w:rsid w:val="344C063B"/>
    <w:rsid w:val="344F3C87"/>
    <w:rsid w:val="345117AD"/>
    <w:rsid w:val="34584243"/>
    <w:rsid w:val="345D45F6"/>
    <w:rsid w:val="34605E94"/>
    <w:rsid w:val="34650A83"/>
    <w:rsid w:val="34713BFD"/>
    <w:rsid w:val="347A51A8"/>
    <w:rsid w:val="34886C1C"/>
    <w:rsid w:val="348C4EDB"/>
    <w:rsid w:val="348F22D5"/>
    <w:rsid w:val="349420C5"/>
    <w:rsid w:val="34963664"/>
    <w:rsid w:val="34A55F9D"/>
    <w:rsid w:val="34A915E9"/>
    <w:rsid w:val="34B14942"/>
    <w:rsid w:val="34B166F0"/>
    <w:rsid w:val="34B8182C"/>
    <w:rsid w:val="34C05919"/>
    <w:rsid w:val="34C5219B"/>
    <w:rsid w:val="34CF6B76"/>
    <w:rsid w:val="34D32B0A"/>
    <w:rsid w:val="34D348B8"/>
    <w:rsid w:val="34E32DF3"/>
    <w:rsid w:val="34E46AC5"/>
    <w:rsid w:val="34EB7E53"/>
    <w:rsid w:val="34F12F90"/>
    <w:rsid w:val="34F36D08"/>
    <w:rsid w:val="34FD7B87"/>
    <w:rsid w:val="35042CC3"/>
    <w:rsid w:val="350607E9"/>
    <w:rsid w:val="35094B0E"/>
    <w:rsid w:val="350F0945"/>
    <w:rsid w:val="35101668"/>
    <w:rsid w:val="351A24E7"/>
    <w:rsid w:val="35295AFC"/>
    <w:rsid w:val="352E1AEE"/>
    <w:rsid w:val="35386E11"/>
    <w:rsid w:val="354632DC"/>
    <w:rsid w:val="354D6418"/>
    <w:rsid w:val="355359F9"/>
    <w:rsid w:val="355A28E3"/>
    <w:rsid w:val="356112CB"/>
    <w:rsid w:val="356C2617"/>
    <w:rsid w:val="35725E7F"/>
    <w:rsid w:val="3579296A"/>
    <w:rsid w:val="357F67EE"/>
    <w:rsid w:val="358636D8"/>
    <w:rsid w:val="358B0CEF"/>
    <w:rsid w:val="358D0F0B"/>
    <w:rsid w:val="359027A9"/>
    <w:rsid w:val="35921D7C"/>
    <w:rsid w:val="359906E0"/>
    <w:rsid w:val="359A53D6"/>
    <w:rsid w:val="359C2EFC"/>
    <w:rsid w:val="35A324DC"/>
    <w:rsid w:val="35A83E4D"/>
    <w:rsid w:val="35AD335B"/>
    <w:rsid w:val="35B244CD"/>
    <w:rsid w:val="35B708E4"/>
    <w:rsid w:val="35B73FB6"/>
    <w:rsid w:val="35BF6BEA"/>
    <w:rsid w:val="35C478AF"/>
    <w:rsid w:val="35C506A4"/>
    <w:rsid w:val="35C97A69"/>
    <w:rsid w:val="35DC154A"/>
    <w:rsid w:val="35F12D40"/>
    <w:rsid w:val="35FF348B"/>
    <w:rsid w:val="36056CF3"/>
    <w:rsid w:val="360D3DFA"/>
    <w:rsid w:val="36252671"/>
    <w:rsid w:val="362A675A"/>
    <w:rsid w:val="3631606B"/>
    <w:rsid w:val="364376FA"/>
    <w:rsid w:val="36453593"/>
    <w:rsid w:val="3652180C"/>
    <w:rsid w:val="36723C5D"/>
    <w:rsid w:val="3676199F"/>
    <w:rsid w:val="36794FEB"/>
    <w:rsid w:val="369342FF"/>
    <w:rsid w:val="36991EF4"/>
    <w:rsid w:val="369E2CA4"/>
    <w:rsid w:val="36A04C6E"/>
    <w:rsid w:val="36A22794"/>
    <w:rsid w:val="36B44275"/>
    <w:rsid w:val="36BA60D8"/>
    <w:rsid w:val="36C86CB1"/>
    <w:rsid w:val="36CA5847"/>
    <w:rsid w:val="36D52B69"/>
    <w:rsid w:val="36D82946"/>
    <w:rsid w:val="36E178F5"/>
    <w:rsid w:val="36E37E9C"/>
    <w:rsid w:val="36E72988"/>
    <w:rsid w:val="36EA7C97"/>
    <w:rsid w:val="36EC7EB3"/>
    <w:rsid w:val="370757A2"/>
    <w:rsid w:val="370F76FD"/>
    <w:rsid w:val="37103BA1"/>
    <w:rsid w:val="3711096B"/>
    <w:rsid w:val="37184804"/>
    <w:rsid w:val="3727713D"/>
    <w:rsid w:val="373A6E70"/>
    <w:rsid w:val="374750E9"/>
    <w:rsid w:val="374E46CA"/>
    <w:rsid w:val="375B2943"/>
    <w:rsid w:val="376A379D"/>
    <w:rsid w:val="376D2DA2"/>
    <w:rsid w:val="37865C12"/>
    <w:rsid w:val="379C3687"/>
    <w:rsid w:val="379E11AD"/>
    <w:rsid w:val="37A61E10"/>
    <w:rsid w:val="37AB1B1C"/>
    <w:rsid w:val="37AC319E"/>
    <w:rsid w:val="37AD7642"/>
    <w:rsid w:val="37B224E4"/>
    <w:rsid w:val="37BA1D5F"/>
    <w:rsid w:val="37BA3B0D"/>
    <w:rsid w:val="37C64260"/>
    <w:rsid w:val="37D72911"/>
    <w:rsid w:val="37F54B45"/>
    <w:rsid w:val="37F963E3"/>
    <w:rsid w:val="380134EA"/>
    <w:rsid w:val="38080D1C"/>
    <w:rsid w:val="380B25BB"/>
    <w:rsid w:val="380D6333"/>
    <w:rsid w:val="3810372D"/>
    <w:rsid w:val="38130F90"/>
    <w:rsid w:val="381D5BF1"/>
    <w:rsid w:val="38206066"/>
    <w:rsid w:val="382D42DF"/>
    <w:rsid w:val="3836588A"/>
    <w:rsid w:val="384004B6"/>
    <w:rsid w:val="3842422E"/>
    <w:rsid w:val="38481119"/>
    <w:rsid w:val="385950D4"/>
    <w:rsid w:val="38635F53"/>
    <w:rsid w:val="38637D01"/>
    <w:rsid w:val="38741F0E"/>
    <w:rsid w:val="387651B2"/>
    <w:rsid w:val="387719FE"/>
    <w:rsid w:val="387737AC"/>
    <w:rsid w:val="387D5266"/>
    <w:rsid w:val="38AD5420"/>
    <w:rsid w:val="38B7004D"/>
    <w:rsid w:val="38C759C5"/>
    <w:rsid w:val="38CB1241"/>
    <w:rsid w:val="38CE5AC2"/>
    <w:rsid w:val="38D17360"/>
    <w:rsid w:val="38DE382B"/>
    <w:rsid w:val="38E76B84"/>
    <w:rsid w:val="38EF3C8A"/>
    <w:rsid w:val="38FD3B44"/>
    <w:rsid w:val="390908A8"/>
    <w:rsid w:val="391B090C"/>
    <w:rsid w:val="39253208"/>
    <w:rsid w:val="39283D99"/>
    <w:rsid w:val="392E030F"/>
    <w:rsid w:val="39331DC9"/>
    <w:rsid w:val="3956224D"/>
    <w:rsid w:val="39565AB7"/>
    <w:rsid w:val="39581830"/>
    <w:rsid w:val="39602492"/>
    <w:rsid w:val="39616936"/>
    <w:rsid w:val="3962445C"/>
    <w:rsid w:val="39653124"/>
    <w:rsid w:val="3971644D"/>
    <w:rsid w:val="397177DB"/>
    <w:rsid w:val="397D4DF2"/>
    <w:rsid w:val="39822409"/>
    <w:rsid w:val="398443D3"/>
    <w:rsid w:val="398B39B3"/>
    <w:rsid w:val="398C3287"/>
    <w:rsid w:val="39A131D7"/>
    <w:rsid w:val="39AB195F"/>
    <w:rsid w:val="39AD3929"/>
    <w:rsid w:val="39B369AA"/>
    <w:rsid w:val="39B50A30"/>
    <w:rsid w:val="39BA1BA2"/>
    <w:rsid w:val="39BF365D"/>
    <w:rsid w:val="39CB3DB0"/>
    <w:rsid w:val="39CE35B2"/>
    <w:rsid w:val="39CE38A0"/>
    <w:rsid w:val="39D76BF8"/>
    <w:rsid w:val="39EE7A9E"/>
    <w:rsid w:val="39F0038E"/>
    <w:rsid w:val="39FC665F"/>
    <w:rsid w:val="3A013C75"/>
    <w:rsid w:val="3A0D43C8"/>
    <w:rsid w:val="3A0E0140"/>
    <w:rsid w:val="3A1219DE"/>
    <w:rsid w:val="3A125E82"/>
    <w:rsid w:val="3A157721"/>
    <w:rsid w:val="3A173499"/>
    <w:rsid w:val="3A1F234D"/>
    <w:rsid w:val="3A20597D"/>
    <w:rsid w:val="3A347BA7"/>
    <w:rsid w:val="3A374711"/>
    <w:rsid w:val="3A6366DE"/>
    <w:rsid w:val="3A6C4ACA"/>
    <w:rsid w:val="3A6E199C"/>
    <w:rsid w:val="3A7129B2"/>
    <w:rsid w:val="3A7E0E22"/>
    <w:rsid w:val="3A810912"/>
    <w:rsid w:val="3A886145"/>
    <w:rsid w:val="3A9C399E"/>
    <w:rsid w:val="3AA06FEA"/>
    <w:rsid w:val="3AA23541"/>
    <w:rsid w:val="3AA60379"/>
    <w:rsid w:val="3ABA2F2A"/>
    <w:rsid w:val="3AC16F61"/>
    <w:rsid w:val="3AD13648"/>
    <w:rsid w:val="3AD153F6"/>
    <w:rsid w:val="3ADE3FB6"/>
    <w:rsid w:val="3AE07D2F"/>
    <w:rsid w:val="3AE55345"/>
    <w:rsid w:val="3AEE244B"/>
    <w:rsid w:val="3AF94EFA"/>
    <w:rsid w:val="3B025977"/>
    <w:rsid w:val="3B0D21A6"/>
    <w:rsid w:val="3B1672AC"/>
    <w:rsid w:val="3B201ED9"/>
    <w:rsid w:val="3B3D6F2F"/>
    <w:rsid w:val="3B443E1A"/>
    <w:rsid w:val="3B455DE4"/>
    <w:rsid w:val="3B47390A"/>
    <w:rsid w:val="3B4756B8"/>
    <w:rsid w:val="3B4B164C"/>
    <w:rsid w:val="3B4C2CCE"/>
    <w:rsid w:val="3B4E4C98"/>
    <w:rsid w:val="3B602C1D"/>
    <w:rsid w:val="3B60677A"/>
    <w:rsid w:val="3B626996"/>
    <w:rsid w:val="3B6B264B"/>
    <w:rsid w:val="3B7566C9"/>
    <w:rsid w:val="3B772659"/>
    <w:rsid w:val="3B7D557D"/>
    <w:rsid w:val="3B824942"/>
    <w:rsid w:val="3B8A37F6"/>
    <w:rsid w:val="3B9F3746"/>
    <w:rsid w:val="3BAA1E25"/>
    <w:rsid w:val="3BAB20EB"/>
    <w:rsid w:val="3BB02112"/>
    <w:rsid w:val="3BB23479"/>
    <w:rsid w:val="3BB52F69"/>
    <w:rsid w:val="3BB64FAE"/>
    <w:rsid w:val="3BC14218"/>
    <w:rsid w:val="3BC1546A"/>
    <w:rsid w:val="3BC907C3"/>
    <w:rsid w:val="3BC9431F"/>
    <w:rsid w:val="3BCE7B87"/>
    <w:rsid w:val="3BD70764"/>
    <w:rsid w:val="3BDC04F6"/>
    <w:rsid w:val="3BE23632"/>
    <w:rsid w:val="3BE473AB"/>
    <w:rsid w:val="3BE60A54"/>
    <w:rsid w:val="3BE850ED"/>
    <w:rsid w:val="3BEB698B"/>
    <w:rsid w:val="3BED2703"/>
    <w:rsid w:val="3BF03FA1"/>
    <w:rsid w:val="3C0E030A"/>
    <w:rsid w:val="3C101F4E"/>
    <w:rsid w:val="3C1A101E"/>
    <w:rsid w:val="3C224794"/>
    <w:rsid w:val="3C236125"/>
    <w:rsid w:val="3C2422A7"/>
    <w:rsid w:val="3C2F0D84"/>
    <w:rsid w:val="3C300842"/>
    <w:rsid w:val="3C320447"/>
    <w:rsid w:val="3C3436C9"/>
    <w:rsid w:val="3C410359"/>
    <w:rsid w:val="3C463BC1"/>
    <w:rsid w:val="3C562EF0"/>
    <w:rsid w:val="3C575DCE"/>
    <w:rsid w:val="3C58491B"/>
    <w:rsid w:val="3C97266F"/>
    <w:rsid w:val="3C991F43"/>
    <w:rsid w:val="3CBC3E83"/>
    <w:rsid w:val="3CC10178"/>
    <w:rsid w:val="3CC80A7A"/>
    <w:rsid w:val="3CC90B31"/>
    <w:rsid w:val="3CCB2319"/>
    <w:rsid w:val="3CCD6091"/>
    <w:rsid w:val="3CCD7E3F"/>
    <w:rsid w:val="3CDB56F5"/>
    <w:rsid w:val="3CDE3DFA"/>
    <w:rsid w:val="3CE31410"/>
    <w:rsid w:val="3CE753A4"/>
    <w:rsid w:val="3CE77152"/>
    <w:rsid w:val="3CEA09F1"/>
    <w:rsid w:val="3CF11D7F"/>
    <w:rsid w:val="3CF17FD1"/>
    <w:rsid w:val="3CF63839"/>
    <w:rsid w:val="3CFB7E20"/>
    <w:rsid w:val="3CFE449C"/>
    <w:rsid w:val="3D221248"/>
    <w:rsid w:val="3D233F03"/>
    <w:rsid w:val="3D2C1009"/>
    <w:rsid w:val="3D3659E4"/>
    <w:rsid w:val="3D42082D"/>
    <w:rsid w:val="3D504E6F"/>
    <w:rsid w:val="3D51281E"/>
    <w:rsid w:val="3D5347E8"/>
    <w:rsid w:val="3D672041"/>
    <w:rsid w:val="3D687B67"/>
    <w:rsid w:val="3D801355"/>
    <w:rsid w:val="3D803103"/>
    <w:rsid w:val="3D910776"/>
    <w:rsid w:val="3D9F7A2D"/>
    <w:rsid w:val="3DA70690"/>
    <w:rsid w:val="3DB23FF8"/>
    <w:rsid w:val="3DB813B0"/>
    <w:rsid w:val="3DBA6615"/>
    <w:rsid w:val="3DBD7EB3"/>
    <w:rsid w:val="3DC254CA"/>
    <w:rsid w:val="3DD1570D"/>
    <w:rsid w:val="3DD66C2C"/>
    <w:rsid w:val="3DDC3A52"/>
    <w:rsid w:val="3DDF42CD"/>
    <w:rsid w:val="3DE2791A"/>
    <w:rsid w:val="3DEE62BF"/>
    <w:rsid w:val="3DFD29A6"/>
    <w:rsid w:val="3E0E070F"/>
    <w:rsid w:val="3E10092B"/>
    <w:rsid w:val="3E1C457E"/>
    <w:rsid w:val="3E2F38BB"/>
    <w:rsid w:val="3E3208A1"/>
    <w:rsid w:val="3E322D18"/>
    <w:rsid w:val="3E3839DE"/>
    <w:rsid w:val="3E3A7756"/>
    <w:rsid w:val="3E3F4D6C"/>
    <w:rsid w:val="3E412892"/>
    <w:rsid w:val="3E416D36"/>
    <w:rsid w:val="3E5000D2"/>
    <w:rsid w:val="3E7A5DA4"/>
    <w:rsid w:val="3EBA7414"/>
    <w:rsid w:val="3EBF7C5B"/>
    <w:rsid w:val="3ED01E68"/>
    <w:rsid w:val="3ED656D0"/>
    <w:rsid w:val="3ED96F6F"/>
    <w:rsid w:val="3EDA442A"/>
    <w:rsid w:val="3EDE27D7"/>
    <w:rsid w:val="3EE80F60"/>
    <w:rsid w:val="3EF1250A"/>
    <w:rsid w:val="3EF47905"/>
    <w:rsid w:val="3EF63FC3"/>
    <w:rsid w:val="3F0264C5"/>
    <w:rsid w:val="3F0B097A"/>
    <w:rsid w:val="3F11495A"/>
    <w:rsid w:val="3F165ACD"/>
    <w:rsid w:val="3F175360"/>
    <w:rsid w:val="3F2226C4"/>
    <w:rsid w:val="3F2301EA"/>
    <w:rsid w:val="3F230DEE"/>
    <w:rsid w:val="3F253F62"/>
    <w:rsid w:val="3F285800"/>
    <w:rsid w:val="3F2C3542"/>
    <w:rsid w:val="3F3423F7"/>
    <w:rsid w:val="3F373C95"/>
    <w:rsid w:val="3F3917BB"/>
    <w:rsid w:val="3F5E56C6"/>
    <w:rsid w:val="3F634A8A"/>
    <w:rsid w:val="3F6C12E5"/>
    <w:rsid w:val="3F6E3B5B"/>
    <w:rsid w:val="3F6E52AC"/>
    <w:rsid w:val="3F760C61"/>
    <w:rsid w:val="3F7719BE"/>
    <w:rsid w:val="3F854A01"/>
    <w:rsid w:val="3F8A0269"/>
    <w:rsid w:val="3F9410E8"/>
    <w:rsid w:val="3F964E60"/>
    <w:rsid w:val="3F984734"/>
    <w:rsid w:val="3FA330D9"/>
    <w:rsid w:val="3FA5105E"/>
    <w:rsid w:val="3FA806EF"/>
    <w:rsid w:val="3FAC4683"/>
    <w:rsid w:val="3FBB34AE"/>
    <w:rsid w:val="3FC01EDD"/>
    <w:rsid w:val="3FC346CE"/>
    <w:rsid w:val="3FC7326B"/>
    <w:rsid w:val="3FC96FE3"/>
    <w:rsid w:val="3FCF3ECE"/>
    <w:rsid w:val="3FD00372"/>
    <w:rsid w:val="3FEA0D08"/>
    <w:rsid w:val="3FF102E8"/>
    <w:rsid w:val="3FFC1167"/>
    <w:rsid w:val="4004626D"/>
    <w:rsid w:val="400675C3"/>
    <w:rsid w:val="400E4827"/>
    <w:rsid w:val="401471BB"/>
    <w:rsid w:val="40181D19"/>
    <w:rsid w:val="401977DF"/>
    <w:rsid w:val="401A783F"/>
    <w:rsid w:val="401D732F"/>
    <w:rsid w:val="402204A1"/>
    <w:rsid w:val="4029134A"/>
    <w:rsid w:val="40420B44"/>
    <w:rsid w:val="40493C80"/>
    <w:rsid w:val="404B47FE"/>
    <w:rsid w:val="40520D87"/>
    <w:rsid w:val="405A7C3B"/>
    <w:rsid w:val="4064171F"/>
    <w:rsid w:val="40692574"/>
    <w:rsid w:val="406E62E0"/>
    <w:rsid w:val="407056B1"/>
    <w:rsid w:val="40774C91"/>
    <w:rsid w:val="4084115C"/>
    <w:rsid w:val="40844CB8"/>
    <w:rsid w:val="408D1DBF"/>
    <w:rsid w:val="409F7D44"/>
    <w:rsid w:val="40B01F51"/>
    <w:rsid w:val="40CD48B1"/>
    <w:rsid w:val="40D21EC7"/>
    <w:rsid w:val="40E13EB9"/>
    <w:rsid w:val="40E35E83"/>
    <w:rsid w:val="410B53D9"/>
    <w:rsid w:val="41100EA9"/>
    <w:rsid w:val="41140732"/>
    <w:rsid w:val="4114603C"/>
    <w:rsid w:val="41151DB4"/>
    <w:rsid w:val="412A5860"/>
    <w:rsid w:val="412F2E76"/>
    <w:rsid w:val="41432DC5"/>
    <w:rsid w:val="414F18C3"/>
    <w:rsid w:val="41597CC1"/>
    <w:rsid w:val="415D3E87"/>
    <w:rsid w:val="415E375B"/>
    <w:rsid w:val="416845DA"/>
    <w:rsid w:val="416D1BF0"/>
    <w:rsid w:val="41760AA5"/>
    <w:rsid w:val="41766110"/>
    <w:rsid w:val="41886A2A"/>
    <w:rsid w:val="41AA4BF2"/>
    <w:rsid w:val="41AE46E3"/>
    <w:rsid w:val="41B33AA7"/>
    <w:rsid w:val="41B96BE3"/>
    <w:rsid w:val="41BE41FA"/>
    <w:rsid w:val="41C55588"/>
    <w:rsid w:val="41D1217F"/>
    <w:rsid w:val="41E53E7C"/>
    <w:rsid w:val="41E579D9"/>
    <w:rsid w:val="41E73751"/>
    <w:rsid w:val="41F63994"/>
    <w:rsid w:val="41F8595E"/>
    <w:rsid w:val="41FE5D41"/>
    <w:rsid w:val="42002A64"/>
    <w:rsid w:val="4203276F"/>
    <w:rsid w:val="42116A20"/>
    <w:rsid w:val="421B164C"/>
    <w:rsid w:val="422229DB"/>
    <w:rsid w:val="42240501"/>
    <w:rsid w:val="42295B17"/>
    <w:rsid w:val="422F6EA6"/>
    <w:rsid w:val="42312C1E"/>
    <w:rsid w:val="42350960"/>
    <w:rsid w:val="423A41C8"/>
    <w:rsid w:val="424C5CAA"/>
    <w:rsid w:val="425012F6"/>
    <w:rsid w:val="42576B28"/>
    <w:rsid w:val="426254CD"/>
    <w:rsid w:val="426E4414"/>
    <w:rsid w:val="427101C8"/>
    <w:rsid w:val="42731488"/>
    <w:rsid w:val="428B67D2"/>
    <w:rsid w:val="42937435"/>
    <w:rsid w:val="4294605B"/>
    <w:rsid w:val="429C4E56"/>
    <w:rsid w:val="42A653BA"/>
    <w:rsid w:val="42AA0BA9"/>
    <w:rsid w:val="42AD6748"/>
    <w:rsid w:val="42B37AD7"/>
    <w:rsid w:val="42B71375"/>
    <w:rsid w:val="42BA70B7"/>
    <w:rsid w:val="42BC698B"/>
    <w:rsid w:val="42D12B68"/>
    <w:rsid w:val="42D40179"/>
    <w:rsid w:val="42E3216A"/>
    <w:rsid w:val="42F9198D"/>
    <w:rsid w:val="42FC147E"/>
    <w:rsid w:val="42FC322C"/>
    <w:rsid w:val="42FD155E"/>
    <w:rsid w:val="43014CE6"/>
    <w:rsid w:val="43050A0E"/>
    <w:rsid w:val="430640AA"/>
    <w:rsid w:val="4315253F"/>
    <w:rsid w:val="432602A9"/>
    <w:rsid w:val="43326C4D"/>
    <w:rsid w:val="433429C6"/>
    <w:rsid w:val="43361FA9"/>
    <w:rsid w:val="43370708"/>
    <w:rsid w:val="43397FDC"/>
    <w:rsid w:val="434150E2"/>
    <w:rsid w:val="43457110"/>
    <w:rsid w:val="434846C3"/>
    <w:rsid w:val="434D3DCB"/>
    <w:rsid w:val="43516679"/>
    <w:rsid w:val="4352109E"/>
    <w:rsid w:val="4355293C"/>
    <w:rsid w:val="4359067E"/>
    <w:rsid w:val="43632F12"/>
    <w:rsid w:val="43635059"/>
    <w:rsid w:val="43653A98"/>
    <w:rsid w:val="43664B49"/>
    <w:rsid w:val="436808C1"/>
    <w:rsid w:val="4368266F"/>
    <w:rsid w:val="437234EE"/>
    <w:rsid w:val="4374370A"/>
    <w:rsid w:val="43776D56"/>
    <w:rsid w:val="43884ABF"/>
    <w:rsid w:val="438D34E4"/>
    <w:rsid w:val="438F5E4E"/>
    <w:rsid w:val="43931DE2"/>
    <w:rsid w:val="43994F1E"/>
    <w:rsid w:val="43B136C5"/>
    <w:rsid w:val="43BA15D7"/>
    <w:rsid w:val="43BC29BB"/>
    <w:rsid w:val="43E20674"/>
    <w:rsid w:val="43E30E9C"/>
    <w:rsid w:val="43E72782"/>
    <w:rsid w:val="43F839F3"/>
    <w:rsid w:val="441A7E0D"/>
    <w:rsid w:val="441B20B5"/>
    <w:rsid w:val="441B3B85"/>
    <w:rsid w:val="442B1160"/>
    <w:rsid w:val="443A04B0"/>
    <w:rsid w:val="444A6219"/>
    <w:rsid w:val="444A7D59"/>
    <w:rsid w:val="445350CD"/>
    <w:rsid w:val="445F3A72"/>
    <w:rsid w:val="44692B43"/>
    <w:rsid w:val="446F7A2D"/>
    <w:rsid w:val="447004B4"/>
    <w:rsid w:val="44817E8C"/>
    <w:rsid w:val="4492209A"/>
    <w:rsid w:val="44A3059B"/>
    <w:rsid w:val="44B57B36"/>
    <w:rsid w:val="44CB55AC"/>
    <w:rsid w:val="44CB735A"/>
    <w:rsid w:val="44CC44F5"/>
    <w:rsid w:val="44F3240C"/>
    <w:rsid w:val="45102FBE"/>
    <w:rsid w:val="451E392D"/>
    <w:rsid w:val="45280308"/>
    <w:rsid w:val="45295484"/>
    <w:rsid w:val="452B1BA6"/>
    <w:rsid w:val="45322F35"/>
    <w:rsid w:val="45344EFF"/>
    <w:rsid w:val="453A628D"/>
    <w:rsid w:val="453F180C"/>
    <w:rsid w:val="454113CA"/>
    <w:rsid w:val="45416074"/>
    <w:rsid w:val="4541761C"/>
    <w:rsid w:val="454315E6"/>
    <w:rsid w:val="454D7D6F"/>
    <w:rsid w:val="45760588"/>
    <w:rsid w:val="45943BEF"/>
    <w:rsid w:val="459534C4"/>
    <w:rsid w:val="459933EC"/>
    <w:rsid w:val="45B7168C"/>
    <w:rsid w:val="45C51FFB"/>
    <w:rsid w:val="45C85647"/>
    <w:rsid w:val="45CC5137"/>
    <w:rsid w:val="45CE5353"/>
    <w:rsid w:val="45D366D3"/>
    <w:rsid w:val="45DD5596"/>
    <w:rsid w:val="45E87A97"/>
    <w:rsid w:val="45FF375F"/>
    <w:rsid w:val="46040D75"/>
    <w:rsid w:val="460452B1"/>
    <w:rsid w:val="460743C1"/>
    <w:rsid w:val="46084EAD"/>
    <w:rsid w:val="46130617"/>
    <w:rsid w:val="46162856"/>
    <w:rsid w:val="46195EA3"/>
    <w:rsid w:val="461B60BF"/>
    <w:rsid w:val="462431C5"/>
    <w:rsid w:val="46260366"/>
    <w:rsid w:val="46366A55"/>
    <w:rsid w:val="46514099"/>
    <w:rsid w:val="465670F7"/>
    <w:rsid w:val="46614287"/>
    <w:rsid w:val="46690BD8"/>
    <w:rsid w:val="466C691A"/>
    <w:rsid w:val="468477C0"/>
    <w:rsid w:val="46955E71"/>
    <w:rsid w:val="46976762"/>
    <w:rsid w:val="469814BD"/>
    <w:rsid w:val="469A5235"/>
    <w:rsid w:val="46A40139"/>
    <w:rsid w:val="46AA2F9F"/>
    <w:rsid w:val="46B04A59"/>
    <w:rsid w:val="46B53E1D"/>
    <w:rsid w:val="46BD2CD2"/>
    <w:rsid w:val="46C42CA7"/>
    <w:rsid w:val="46CB1893"/>
    <w:rsid w:val="46D83FB0"/>
    <w:rsid w:val="46DB37C1"/>
    <w:rsid w:val="46E75FA1"/>
    <w:rsid w:val="46E82445"/>
    <w:rsid w:val="46E97F6B"/>
    <w:rsid w:val="46F34946"/>
    <w:rsid w:val="47086B7C"/>
    <w:rsid w:val="470D3C59"/>
    <w:rsid w:val="470E1780"/>
    <w:rsid w:val="4710374A"/>
    <w:rsid w:val="471F1BDF"/>
    <w:rsid w:val="47321912"/>
    <w:rsid w:val="474B29D4"/>
    <w:rsid w:val="475573AE"/>
    <w:rsid w:val="4760647F"/>
    <w:rsid w:val="476D46F8"/>
    <w:rsid w:val="47727F60"/>
    <w:rsid w:val="477A0BC3"/>
    <w:rsid w:val="478236BD"/>
    <w:rsid w:val="4791488A"/>
    <w:rsid w:val="47AC3472"/>
    <w:rsid w:val="47C85DD2"/>
    <w:rsid w:val="47D14C87"/>
    <w:rsid w:val="47DB5B06"/>
    <w:rsid w:val="47DC362C"/>
    <w:rsid w:val="47F44E19"/>
    <w:rsid w:val="47FD5FB7"/>
    <w:rsid w:val="48027536"/>
    <w:rsid w:val="481608EC"/>
    <w:rsid w:val="481B4154"/>
    <w:rsid w:val="482254E2"/>
    <w:rsid w:val="48360F8E"/>
    <w:rsid w:val="48435459"/>
    <w:rsid w:val="485F6737"/>
    <w:rsid w:val="486024AF"/>
    <w:rsid w:val="48671147"/>
    <w:rsid w:val="486A0C38"/>
    <w:rsid w:val="486E0728"/>
    <w:rsid w:val="487F438D"/>
    <w:rsid w:val="48873598"/>
    <w:rsid w:val="488F0DE5"/>
    <w:rsid w:val="488F68F0"/>
    <w:rsid w:val="48930B50"/>
    <w:rsid w:val="489A151D"/>
    <w:rsid w:val="489D2DBB"/>
    <w:rsid w:val="48AE321A"/>
    <w:rsid w:val="48B56357"/>
    <w:rsid w:val="48BB76E5"/>
    <w:rsid w:val="48C20A74"/>
    <w:rsid w:val="48C23DDA"/>
    <w:rsid w:val="48C26CC5"/>
    <w:rsid w:val="48CB5B7A"/>
    <w:rsid w:val="48D32C81"/>
    <w:rsid w:val="48E1714C"/>
    <w:rsid w:val="48E22EC4"/>
    <w:rsid w:val="48E409EA"/>
    <w:rsid w:val="48E513EE"/>
    <w:rsid w:val="48E861DE"/>
    <w:rsid w:val="48EC5AF0"/>
    <w:rsid w:val="48F07F7A"/>
    <w:rsid w:val="48F350D1"/>
    <w:rsid w:val="48F70C7B"/>
    <w:rsid w:val="48F86243"/>
    <w:rsid w:val="49044BE8"/>
    <w:rsid w:val="49170DBF"/>
    <w:rsid w:val="49184B37"/>
    <w:rsid w:val="49227764"/>
    <w:rsid w:val="49297DB4"/>
    <w:rsid w:val="493354CD"/>
    <w:rsid w:val="49366D6C"/>
    <w:rsid w:val="493C0826"/>
    <w:rsid w:val="493D0CF2"/>
    <w:rsid w:val="493F0316"/>
    <w:rsid w:val="494055D5"/>
    <w:rsid w:val="49523BA5"/>
    <w:rsid w:val="495318C6"/>
    <w:rsid w:val="49557B3A"/>
    <w:rsid w:val="495B760C"/>
    <w:rsid w:val="495C2C76"/>
    <w:rsid w:val="495E079C"/>
    <w:rsid w:val="495E69EE"/>
    <w:rsid w:val="495F2766"/>
    <w:rsid w:val="496549D0"/>
    <w:rsid w:val="496F29A9"/>
    <w:rsid w:val="49724248"/>
    <w:rsid w:val="49865F45"/>
    <w:rsid w:val="499A379E"/>
    <w:rsid w:val="49B06B1E"/>
    <w:rsid w:val="49B26D3A"/>
    <w:rsid w:val="49B725E8"/>
    <w:rsid w:val="49C01457"/>
    <w:rsid w:val="49C32CF5"/>
    <w:rsid w:val="49CE49A7"/>
    <w:rsid w:val="49D15412"/>
    <w:rsid w:val="49D24CE6"/>
    <w:rsid w:val="49D46CB0"/>
    <w:rsid w:val="49D767A1"/>
    <w:rsid w:val="49D83174"/>
    <w:rsid w:val="49EC224C"/>
    <w:rsid w:val="49EF2B73"/>
    <w:rsid w:val="49F509D5"/>
    <w:rsid w:val="49F7474D"/>
    <w:rsid w:val="49FC7FB5"/>
    <w:rsid w:val="4A056E6A"/>
    <w:rsid w:val="4A0A26D2"/>
    <w:rsid w:val="4A0C644A"/>
    <w:rsid w:val="4A17561C"/>
    <w:rsid w:val="4A2719F3"/>
    <w:rsid w:val="4A273284"/>
    <w:rsid w:val="4A2B0A3A"/>
    <w:rsid w:val="4A325785"/>
    <w:rsid w:val="4A3D4856"/>
    <w:rsid w:val="4A431740"/>
    <w:rsid w:val="4A4C4A99"/>
    <w:rsid w:val="4A530A94"/>
    <w:rsid w:val="4A5D0A54"/>
    <w:rsid w:val="4A5D14ED"/>
    <w:rsid w:val="4A6242D6"/>
    <w:rsid w:val="4A722025"/>
    <w:rsid w:val="4A8561FD"/>
    <w:rsid w:val="4A8602B5"/>
    <w:rsid w:val="4A897A9B"/>
    <w:rsid w:val="4A8C6A88"/>
    <w:rsid w:val="4A8E7CB4"/>
    <w:rsid w:val="4A92263F"/>
    <w:rsid w:val="4AA03036"/>
    <w:rsid w:val="4AAC3789"/>
    <w:rsid w:val="4AB03279"/>
    <w:rsid w:val="4AB32D6A"/>
    <w:rsid w:val="4ABA40F8"/>
    <w:rsid w:val="4AD166FC"/>
    <w:rsid w:val="4ADF76BB"/>
    <w:rsid w:val="4AE50A49"/>
    <w:rsid w:val="4AF13892"/>
    <w:rsid w:val="4AF313B8"/>
    <w:rsid w:val="4AF34F14"/>
    <w:rsid w:val="4AF8077D"/>
    <w:rsid w:val="4AFA79CE"/>
    <w:rsid w:val="4AFF7D5D"/>
    <w:rsid w:val="4B074E64"/>
    <w:rsid w:val="4B0B4954"/>
    <w:rsid w:val="4B1D01E3"/>
    <w:rsid w:val="4B3D6AD7"/>
    <w:rsid w:val="4B441C14"/>
    <w:rsid w:val="4B46598C"/>
    <w:rsid w:val="4B4E2A92"/>
    <w:rsid w:val="4B5D1DE1"/>
    <w:rsid w:val="4B616AF5"/>
    <w:rsid w:val="4B683B54"/>
    <w:rsid w:val="4B74785A"/>
    <w:rsid w:val="4B751DCD"/>
    <w:rsid w:val="4B7A64BC"/>
    <w:rsid w:val="4B7D226C"/>
    <w:rsid w:val="4B8D5369"/>
    <w:rsid w:val="4B920BD1"/>
    <w:rsid w:val="4B9B5188"/>
    <w:rsid w:val="4BB23021"/>
    <w:rsid w:val="4BBA1ED6"/>
    <w:rsid w:val="4BDE3E16"/>
    <w:rsid w:val="4BEC797C"/>
    <w:rsid w:val="4BF21761"/>
    <w:rsid w:val="4BFC429C"/>
    <w:rsid w:val="4C0F3FD0"/>
    <w:rsid w:val="4C123AC0"/>
    <w:rsid w:val="4C207F8B"/>
    <w:rsid w:val="4C237A7B"/>
    <w:rsid w:val="4C2507F0"/>
    <w:rsid w:val="4C343A36"/>
    <w:rsid w:val="4C404189"/>
    <w:rsid w:val="4C465518"/>
    <w:rsid w:val="4C4874E2"/>
    <w:rsid w:val="4C4D2D4A"/>
    <w:rsid w:val="4C4F6AC2"/>
    <w:rsid w:val="4C520360"/>
    <w:rsid w:val="4C561BFF"/>
    <w:rsid w:val="4C59349D"/>
    <w:rsid w:val="4C5B0FC3"/>
    <w:rsid w:val="4C656166"/>
    <w:rsid w:val="4C746529"/>
    <w:rsid w:val="4C76404F"/>
    <w:rsid w:val="4C7B1665"/>
    <w:rsid w:val="4C837FA6"/>
    <w:rsid w:val="4C8F3363"/>
    <w:rsid w:val="4C92075D"/>
    <w:rsid w:val="4CA26BF2"/>
    <w:rsid w:val="4CA87F80"/>
    <w:rsid w:val="4CAA3CF8"/>
    <w:rsid w:val="4CAC5CC3"/>
    <w:rsid w:val="4CB132D9"/>
    <w:rsid w:val="4CB42DC9"/>
    <w:rsid w:val="4CB66B41"/>
    <w:rsid w:val="4CBC25D2"/>
    <w:rsid w:val="4CBD1C7E"/>
    <w:rsid w:val="4CC36B68"/>
    <w:rsid w:val="4CC823D1"/>
    <w:rsid w:val="4CCA6149"/>
    <w:rsid w:val="4CCE5C39"/>
    <w:rsid w:val="4CD95D4D"/>
    <w:rsid w:val="4CDC007E"/>
    <w:rsid w:val="4CE30FB8"/>
    <w:rsid w:val="4CF53AD9"/>
    <w:rsid w:val="4CFB27A6"/>
    <w:rsid w:val="4D07739D"/>
    <w:rsid w:val="4D1D44CA"/>
    <w:rsid w:val="4D203FBB"/>
    <w:rsid w:val="4D225F85"/>
    <w:rsid w:val="4D2C295F"/>
    <w:rsid w:val="4D345A44"/>
    <w:rsid w:val="4D36558C"/>
    <w:rsid w:val="4D3D691B"/>
    <w:rsid w:val="4D3F6B37"/>
    <w:rsid w:val="4D4049E7"/>
    <w:rsid w:val="4D463256"/>
    <w:rsid w:val="4D4759EB"/>
    <w:rsid w:val="4D5123C6"/>
    <w:rsid w:val="4D5B4FF3"/>
    <w:rsid w:val="4D602609"/>
    <w:rsid w:val="4D61529C"/>
    <w:rsid w:val="4D64659D"/>
    <w:rsid w:val="4D6B792C"/>
    <w:rsid w:val="4D866514"/>
    <w:rsid w:val="4D9B4356"/>
    <w:rsid w:val="4DA04FEC"/>
    <w:rsid w:val="4DBC3CE3"/>
    <w:rsid w:val="4DC1579E"/>
    <w:rsid w:val="4DC64B62"/>
    <w:rsid w:val="4DCB2178"/>
    <w:rsid w:val="4DCD5EF0"/>
    <w:rsid w:val="4DD21759"/>
    <w:rsid w:val="4DEB6377"/>
    <w:rsid w:val="4DED0341"/>
    <w:rsid w:val="4DF571F5"/>
    <w:rsid w:val="4DFB264D"/>
    <w:rsid w:val="4E037B64"/>
    <w:rsid w:val="4E047810"/>
    <w:rsid w:val="4E0B6A19"/>
    <w:rsid w:val="4E1C4782"/>
    <w:rsid w:val="4E217FEA"/>
    <w:rsid w:val="4E231FB4"/>
    <w:rsid w:val="4E296E9F"/>
    <w:rsid w:val="4E320449"/>
    <w:rsid w:val="4E3441C2"/>
    <w:rsid w:val="4E3F66C2"/>
    <w:rsid w:val="4E4851AC"/>
    <w:rsid w:val="4E516B22"/>
    <w:rsid w:val="4E555EE6"/>
    <w:rsid w:val="4E5D62A1"/>
    <w:rsid w:val="4E65437B"/>
    <w:rsid w:val="4E6B74B7"/>
    <w:rsid w:val="4E6D76D3"/>
    <w:rsid w:val="4E7520E4"/>
    <w:rsid w:val="4E761443"/>
    <w:rsid w:val="4E8011B5"/>
    <w:rsid w:val="4E8642F1"/>
    <w:rsid w:val="4E872543"/>
    <w:rsid w:val="4EA12ED9"/>
    <w:rsid w:val="4EAD5D22"/>
    <w:rsid w:val="4ECB4089"/>
    <w:rsid w:val="4ED02D5C"/>
    <w:rsid w:val="4ED161C7"/>
    <w:rsid w:val="4EDE7C89"/>
    <w:rsid w:val="4EE80B08"/>
    <w:rsid w:val="4EEF1E97"/>
    <w:rsid w:val="4EF120B3"/>
    <w:rsid w:val="4EF26865"/>
    <w:rsid w:val="4F005E52"/>
    <w:rsid w:val="4F0170F3"/>
    <w:rsid w:val="4F073684"/>
    <w:rsid w:val="4F0E4A13"/>
    <w:rsid w:val="4F2E6E63"/>
    <w:rsid w:val="4F367AC5"/>
    <w:rsid w:val="4F4421E2"/>
    <w:rsid w:val="4F4C72E9"/>
    <w:rsid w:val="4F4E4E0F"/>
    <w:rsid w:val="4F5543EF"/>
    <w:rsid w:val="4F5A37B4"/>
    <w:rsid w:val="4F5C39D0"/>
    <w:rsid w:val="4F644633"/>
    <w:rsid w:val="4F6939F7"/>
    <w:rsid w:val="4F7A3E56"/>
    <w:rsid w:val="4F8545A9"/>
    <w:rsid w:val="4F8627FB"/>
    <w:rsid w:val="4F870321"/>
    <w:rsid w:val="4F8B6063"/>
    <w:rsid w:val="4F936CC6"/>
    <w:rsid w:val="4F9A44F8"/>
    <w:rsid w:val="4FA669F9"/>
    <w:rsid w:val="4FA72771"/>
    <w:rsid w:val="4FB530E0"/>
    <w:rsid w:val="4FC6709B"/>
    <w:rsid w:val="4FD23C92"/>
    <w:rsid w:val="4FDA66A3"/>
    <w:rsid w:val="4FDD6193"/>
    <w:rsid w:val="4FF64D3D"/>
    <w:rsid w:val="4FFA6D45"/>
    <w:rsid w:val="4FFC0D0F"/>
    <w:rsid w:val="4FFC2ABD"/>
    <w:rsid w:val="501549F6"/>
    <w:rsid w:val="50186790"/>
    <w:rsid w:val="501F7E86"/>
    <w:rsid w:val="502618E8"/>
    <w:rsid w:val="503C110B"/>
    <w:rsid w:val="50416331"/>
    <w:rsid w:val="50485D02"/>
    <w:rsid w:val="504870C6"/>
    <w:rsid w:val="504A1A7A"/>
    <w:rsid w:val="50680152"/>
    <w:rsid w:val="50722D7F"/>
    <w:rsid w:val="507537AB"/>
    <w:rsid w:val="507E1724"/>
    <w:rsid w:val="50903205"/>
    <w:rsid w:val="509727E6"/>
    <w:rsid w:val="50A6410D"/>
    <w:rsid w:val="50AC248D"/>
    <w:rsid w:val="50B96C00"/>
    <w:rsid w:val="50BC00ED"/>
    <w:rsid w:val="50C50B26"/>
    <w:rsid w:val="50C80BF1"/>
    <w:rsid w:val="50CC248F"/>
    <w:rsid w:val="50DB0924"/>
    <w:rsid w:val="50E05F3B"/>
    <w:rsid w:val="50E35A2B"/>
    <w:rsid w:val="50E7376D"/>
    <w:rsid w:val="50EF2622"/>
    <w:rsid w:val="50F639B0"/>
    <w:rsid w:val="51036FC5"/>
    <w:rsid w:val="510559A1"/>
    <w:rsid w:val="5119144D"/>
    <w:rsid w:val="511E4CB5"/>
    <w:rsid w:val="512027DB"/>
    <w:rsid w:val="51234079"/>
    <w:rsid w:val="51237AAF"/>
    <w:rsid w:val="51295B34"/>
    <w:rsid w:val="512F6EC2"/>
    <w:rsid w:val="514C35D0"/>
    <w:rsid w:val="51544C79"/>
    <w:rsid w:val="5156444F"/>
    <w:rsid w:val="516A3A56"/>
    <w:rsid w:val="517D19DC"/>
    <w:rsid w:val="51932FAD"/>
    <w:rsid w:val="51960CEF"/>
    <w:rsid w:val="519D207E"/>
    <w:rsid w:val="519E38E7"/>
    <w:rsid w:val="51A27694"/>
    <w:rsid w:val="51AE7DE7"/>
    <w:rsid w:val="51BB2504"/>
    <w:rsid w:val="51C413B8"/>
    <w:rsid w:val="51D05FAF"/>
    <w:rsid w:val="51D3784E"/>
    <w:rsid w:val="51D61F9B"/>
    <w:rsid w:val="51DB6702"/>
    <w:rsid w:val="51F223CA"/>
    <w:rsid w:val="51F36142"/>
    <w:rsid w:val="51F4423E"/>
    <w:rsid w:val="51F577C4"/>
    <w:rsid w:val="51F872B4"/>
    <w:rsid w:val="51FA302C"/>
    <w:rsid w:val="51FA74D0"/>
    <w:rsid w:val="51FF6894"/>
    <w:rsid w:val="520143BB"/>
    <w:rsid w:val="52132340"/>
    <w:rsid w:val="522E717A"/>
    <w:rsid w:val="523A5B1F"/>
    <w:rsid w:val="523C5624"/>
    <w:rsid w:val="523F4EE3"/>
    <w:rsid w:val="52426781"/>
    <w:rsid w:val="5248023B"/>
    <w:rsid w:val="52495D62"/>
    <w:rsid w:val="524A3FB4"/>
    <w:rsid w:val="525F10E1"/>
    <w:rsid w:val="526037D7"/>
    <w:rsid w:val="526F57C8"/>
    <w:rsid w:val="527C7EE5"/>
    <w:rsid w:val="52835639"/>
    <w:rsid w:val="52862B12"/>
    <w:rsid w:val="5288688A"/>
    <w:rsid w:val="528D5C4E"/>
    <w:rsid w:val="52917E63"/>
    <w:rsid w:val="52A42F98"/>
    <w:rsid w:val="52A5743C"/>
    <w:rsid w:val="52AD50FC"/>
    <w:rsid w:val="52B753C1"/>
    <w:rsid w:val="52B92EE7"/>
    <w:rsid w:val="52BE405A"/>
    <w:rsid w:val="52C87073"/>
    <w:rsid w:val="52CF6267"/>
    <w:rsid w:val="52E066C6"/>
    <w:rsid w:val="52E33AC0"/>
    <w:rsid w:val="52E442D5"/>
    <w:rsid w:val="52FD1026"/>
    <w:rsid w:val="52FE08FA"/>
    <w:rsid w:val="52FE4D9E"/>
    <w:rsid w:val="530C1269"/>
    <w:rsid w:val="530E742B"/>
    <w:rsid w:val="53191BD8"/>
    <w:rsid w:val="5334431C"/>
    <w:rsid w:val="533B56AA"/>
    <w:rsid w:val="533C1422"/>
    <w:rsid w:val="534053B7"/>
    <w:rsid w:val="5341640E"/>
    <w:rsid w:val="53456529"/>
    <w:rsid w:val="53462E30"/>
    <w:rsid w:val="53476745"/>
    <w:rsid w:val="534926A9"/>
    <w:rsid w:val="534E1882"/>
    <w:rsid w:val="53536E98"/>
    <w:rsid w:val="535624E4"/>
    <w:rsid w:val="536015B5"/>
    <w:rsid w:val="53603363"/>
    <w:rsid w:val="53634C01"/>
    <w:rsid w:val="536A41E2"/>
    <w:rsid w:val="536F17F8"/>
    <w:rsid w:val="537D5CC3"/>
    <w:rsid w:val="53837051"/>
    <w:rsid w:val="53986FA1"/>
    <w:rsid w:val="539A14F0"/>
    <w:rsid w:val="53A94D0A"/>
    <w:rsid w:val="53AB1EBF"/>
    <w:rsid w:val="53AB6CD4"/>
    <w:rsid w:val="53AC47FA"/>
    <w:rsid w:val="53B4545D"/>
    <w:rsid w:val="53BA6F17"/>
    <w:rsid w:val="53BE52E3"/>
    <w:rsid w:val="53E06252"/>
    <w:rsid w:val="53E126F6"/>
    <w:rsid w:val="53E775E0"/>
    <w:rsid w:val="53F046E7"/>
    <w:rsid w:val="540667B4"/>
    <w:rsid w:val="540A58B9"/>
    <w:rsid w:val="54161C73"/>
    <w:rsid w:val="541C1980"/>
    <w:rsid w:val="541D74A6"/>
    <w:rsid w:val="542A3538"/>
    <w:rsid w:val="542B3971"/>
    <w:rsid w:val="542E520F"/>
    <w:rsid w:val="5435659E"/>
    <w:rsid w:val="543835BD"/>
    <w:rsid w:val="543C5B7E"/>
    <w:rsid w:val="543D36A4"/>
    <w:rsid w:val="54442C85"/>
    <w:rsid w:val="54484523"/>
    <w:rsid w:val="544E58B1"/>
    <w:rsid w:val="54501629"/>
    <w:rsid w:val="545033D7"/>
    <w:rsid w:val="545A24A8"/>
    <w:rsid w:val="546014AD"/>
    <w:rsid w:val="546141E6"/>
    <w:rsid w:val="54660E4D"/>
    <w:rsid w:val="547A0454"/>
    <w:rsid w:val="54810FA8"/>
    <w:rsid w:val="54817A35"/>
    <w:rsid w:val="5483555B"/>
    <w:rsid w:val="54907C78"/>
    <w:rsid w:val="54A02118"/>
    <w:rsid w:val="54AE468E"/>
    <w:rsid w:val="54B24092"/>
    <w:rsid w:val="54C3004D"/>
    <w:rsid w:val="54C55B73"/>
    <w:rsid w:val="54C73DB9"/>
    <w:rsid w:val="54D44008"/>
    <w:rsid w:val="54DB3A8C"/>
    <w:rsid w:val="54E0475B"/>
    <w:rsid w:val="54E176A1"/>
    <w:rsid w:val="54ED50CA"/>
    <w:rsid w:val="54F22D84"/>
    <w:rsid w:val="54FB1595"/>
    <w:rsid w:val="55024293"/>
    <w:rsid w:val="55055F70"/>
    <w:rsid w:val="550F6DEF"/>
    <w:rsid w:val="551C775D"/>
    <w:rsid w:val="55202DAA"/>
    <w:rsid w:val="5520724E"/>
    <w:rsid w:val="552A1E7A"/>
    <w:rsid w:val="55314FB7"/>
    <w:rsid w:val="553625CD"/>
    <w:rsid w:val="553C40E4"/>
    <w:rsid w:val="55450A62"/>
    <w:rsid w:val="55500B7A"/>
    <w:rsid w:val="55576F8D"/>
    <w:rsid w:val="555B0286"/>
    <w:rsid w:val="555F6A99"/>
    <w:rsid w:val="55711857"/>
    <w:rsid w:val="5572737D"/>
    <w:rsid w:val="559317CE"/>
    <w:rsid w:val="559747D5"/>
    <w:rsid w:val="55974A37"/>
    <w:rsid w:val="55992B5C"/>
    <w:rsid w:val="559E0172"/>
    <w:rsid w:val="55AD60A9"/>
    <w:rsid w:val="55AE2AAB"/>
    <w:rsid w:val="55AE6607"/>
    <w:rsid w:val="55B9695A"/>
    <w:rsid w:val="55BB2AD2"/>
    <w:rsid w:val="55BD684B"/>
    <w:rsid w:val="55CE76F0"/>
    <w:rsid w:val="55D02A22"/>
    <w:rsid w:val="55DA564E"/>
    <w:rsid w:val="55DF2C65"/>
    <w:rsid w:val="55E0078B"/>
    <w:rsid w:val="55E22755"/>
    <w:rsid w:val="55EB160A"/>
    <w:rsid w:val="55F0285C"/>
    <w:rsid w:val="55F36710"/>
    <w:rsid w:val="55F935FB"/>
    <w:rsid w:val="55FC0B5B"/>
    <w:rsid w:val="56010E2D"/>
    <w:rsid w:val="56020701"/>
    <w:rsid w:val="5604532D"/>
    <w:rsid w:val="560721BC"/>
    <w:rsid w:val="56150435"/>
    <w:rsid w:val="561A5A4B"/>
    <w:rsid w:val="56222B52"/>
    <w:rsid w:val="56234C21"/>
    <w:rsid w:val="563A7E9B"/>
    <w:rsid w:val="563F3703"/>
    <w:rsid w:val="56503B63"/>
    <w:rsid w:val="56510FA5"/>
    <w:rsid w:val="56513437"/>
    <w:rsid w:val="5655166F"/>
    <w:rsid w:val="56552F27"/>
    <w:rsid w:val="565C6063"/>
    <w:rsid w:val="566118CC"/>
    <w:rsid w:val="566D6636"/>
    <w:rsid w:val="566E5D97"/>
    <w:rsid w:val="56705FB3"/>
    <w:rsid w:val="567D5FDA"/>
    <w:rsid w:val="56813D1C"/>
    <w:rsid w:val="5684380C"/>
    <w:rsid w:val="568B4B9B"/>
    <w:rsid w:val="568E55A1"/>
    <w:rsid w:val="56A143BE"/>
    <w:rsid w:val="56A417B8"/>
    <w:rsid w:val="56A8574D"/>
    <w:rsid w:val="56A95ABB"/>
    <w:rsid w:val="56B50F12"/>
    <w:rsid w:val="56B952F1"/>
    <w:rsid w:val="56C1236A"/>
    <w:rsid w:val="56D93B58"/>
    <w:rsid w:val="56EB388B"/>
    <w:rsid w:val="56F00EA2"/>
    <w:rsid w:val="56F52014"/>
    <w:rsid w:val="56FE711B"/>
    <w:rsid w:val="57055E9A"/>
    <w:rsid w:val="571903F8"/>
    <w:rsid w:val="57191B56"/>
    <w:rsid w:val="571E156B"/>
    <w:rsid w:val="572A43B4"/>
    <w:rsid w:val="572A6162"/>
    <w:rsid w:val="573C40E7"/>
    <w:rsid w:val="57417C2C"/>
    <w:rsid w:val="574A6804"/>
    <w:rsid w:val="57776ECD"/>
    <w:rsid w:val="5778511F"/>
    <w:rsid w:val="577B69BD"/>
    <w:rsid w:val="577E34BE"/>
    <w:rsid w:val="57882E88"/>
    <w:rsid w:val="579161E1"/>
    <w:rsid w:val="57983795"/>
    <w:rsid w:val="57A9177C"/>
    <w:rsid w:val="57AC50AC"/>
    <w:rsid w:val="57AF3A2D"/>
    <w:rsid w:val="57CA16F3"/>
    <w:rsid w:val="57E36310"/>
    <w:rsid w:val="57E9601D"/>
    <w:rsid w:val="57F525E1"/>
    <w:rsid w:val="580746F5"/>
    <w:rsid w:val="580C3AB9"/>
    <w:rsid w:val="580F5357"/>
    <w:rsid w:val="581035A9"/>
    <w:rsid w:val="58134E48"/>
    <w:rsid w:val="58136BF6"/>
    <w:rsid w:val="581D7A74"/>
    <w:rsid w:val="5827444F"/>
    <w:rsid w:val="582A1373"/>
    <w:rsid w:val="58313520"/>
    <w:rsid w:val="58382B00"/>
    <w:rsid w:val="583848AE"/>
    <w:rsid w:val="584B2834"/>
    <w:rsid w:val="58515970"/>
    <w:rsid w:val="58564D34"/>
    <w:rsid w:val="585A2A77"/>
    <w:rsid w:val="586E02D0"/>
    <w:rsid w:val="587F428B"/>
    <w:rsid w:val="588875E4"/>
    <w:rsid w:val="58977827"/>
    <w:rsid w:val="5898359F"/>
    <w:rsid w:val="589A7317"/>
    <w:rsid w:val="58A14202"/>
    <w:rsid w:val="58A41F44"/>
    <w:rsid w:val="58AB3AA2"/>
    <w:rsid w:val="58B32187"/>
    <w:rsid w:val="58B91D2A"/>
    <w:rsid w:val="58BC728D"/>
    <w:rsid w:val="58CB127E"/>
    <w:rsid w:val="58CB5722"/>
    <w:rsid w:val="58CF6576"/>
    <w:rsid w:val="58D26AB1"/>
    <w:rsid w:val="58D42829"/>
    <w:rsid w:val="58DB03AF"/>
    <w:rsid w:val="58DD0FB2"/>
    <w:rsid w:val="58EA204C"/>
    <w:rsid w:val="58F22CAF"/>
    <w:rsid w:val="58F24A5D"/>
    <w:rsid w:val="58F72073"/>
    <w:rsid w:val="58FA6008"/>
    <w:rsid w:val="59017396"/>
    <w:rsid w:val="590E560F"/>
    <w:rsid w:val="59162550"/>
    <w:rsid w:val="591E5852"/>
    <w:rsid w:val="592523BF"/>
    <w:rsid w:val="592B2698"/>
    <w:rsid w:val="592D1F39"/>
    <w:rsid w:val="593037D7"/>
    <w:rsid w:val="593E7BD9"/>
    <w:rsid w:val="594F3626"/>
    <w:rsid w:val="5955323E"/>
    <w:rsid w:val="59575208"/>
    <w:rsid w:val="59583AA2"/>
    <w:rsid w:val="596238D0"/>
    <w:rsid w:val="596811C3"/>
    <w:rsid w:val="596D0588"/>
    <w:rsid w:val="598A738C"/>
    <w:rsid w:val="599124C8"/>
    <w:rsid w:val="59965D30"/>
    <w:rsid w:val="599975CF"/>
    <w:rsid w:val="599B388F"/>
    <w:rsid w:val="59A73A9A"/>
    <w:rsid w:val="59AC10B0"/>
    <w:rsid w:val="59AF6DF2"/>
    <w:rsid w:val="59BE0A86"/>
    <w:rsid w:val="59C3464B"/>
    <w:rsid w:val="59C503C4"/>
    <w:rsid w:val="59E52A0A"/>
    <w:rsid w:val="59F0650F"/>
    <w:rsid w:val="59F42A57"/>
    <w:rsid w:val="59F91837"/>
    <w:rsid w:val="5A0802B0"/>
    <w:rsid w:val="5A1B7FE4"/>
    <w:rsid w:val="5A1F7AD4"/>
    <w:rsid w:val="5A201A9E"/>
    <w:rsid w:val="5A20384C"/>
    <w:rsid w:val="5A2450EA"/>
    <w:rsid w:val="5A2F4F1B"/>
    <w:rsid w:val="5A366BCB"/>
    <w:rsid w:val="5A53777D"/>
    <w:rsid w:val="5A5A6D5E"/>
    <w:rsid w:val="5A5C0D28"/>
    <w:rsid w:val="5A643739"/>
    <w:rsid w:val="5A690D4F"/>
    <w:rsid w:val="5A731BCE"/>
    <w:rsid w:val="5A7476F4"/>
    <w:rsid w:val="5A783688"/>
    <w:rsid w:val="5A7C4F26"/>
    <w:rsid w:val="5A804E07"/>
    <w:rsid w:val="5A8B33BB"/>
    <w:rsid w:val="5A8B6F17"/>
    <w:rsid w:val="5A8E6A07"/>
    <w:rsid w:val="5A93401E"/>
    <w:rsid w:val="5A9D5D69"/>
    <w:rsid w:val="5AAC3332"/>
    <w:rsid w:val="5ABA15AB"/>
    <w:rsid w:val="5ABC7F70"/>
    <w:rsid w:val="5AC661A1"/>
    <w:rsid w:val="5ACB3F81"/>
    <w:rsid w:val="5AD22196"/>
    <w:rsid w:val="5ADD173D"/>
    <w:rsid w:val="5AE76118"/>
    <w:rsid w:val="5AE8436A"/>
    <w:rsid w:val="5AE96334"/>
    <w:rsid w:val="5AEB36A2"/>
    <w:rsid w:val="5AEB44B6"/>
    <w:rsid w:val="5AEE74A6"/>
    <w:rsid w:val="5AF26F96"/>
    <w:rsid w:val="5AF70A51"/>
    <w:rsid w:val="5AFA22EF"/>
    <w:rsid w:val="5AFC1BC3"/>
    <w:rsid w:val="5B0B62AA"/>
    <w:rsid w:val="5B0D457D"/>
    <w:rsid w:val="5B123195"/>
    <w:rsid w:val="5B247D38"/>
    <w:rsid w:val="5B2A2BD4"/>
    <w:rsid w:val="5B2B06FA"/>
    <w:rsid w:val="5B2D6220"/>
    <w:rsid w:val="5B48305A"/>
    <w:rsid w:val="5B5C6B06"/>
    <w:rsid w:val="5B6360E6"/>
    <w:rsid w:val="5B6A2FD1"/>
    <w:rsid w:val="5B750EEC"/>
    <w:rsid w:val="5B835E40"/>
    <w:rsid w:val="5B8C614C"/>
    <w:rsid w:val="5BB701E0"/>
    <w:rsid w:val="5BBD57F6"/>
    <w:rsid w:val="5BBE331C"/>
    <w:rsid w:val="5BC326E1"/>
    <w:rsid w:val="5BC56459"/>
    <w:rsid w:val="5BD20B76"/>
    <w:rsid w:val="5BD62414"/>
    <w:rsid w:val="5BDB3ECE"/>
    <w:rsid w:val="5BE417F7"/>
    <w:rsid w:val="5BE76CCC"/>
    <w:rsid w:val="5BFA3903"/>
    <w:rsid w:val="5BFC3750"/>
    <w:rsid w:val="5BFC5BF3"/>
    <w:rsid w:val="5C042965"/>
    <w:rsid w:val="5C164F06"/>
    <w:rsid w:val="5C2A6B4C"/>
    <w:rsid w:val="5C313AEE"/>
    <w:rsid w:val="5C3969A7"/>
    <w:rsid w:val="5C3F3891"/>
    <w:rsid w:val="5C433822"/>
    <w:rsid w:val="5C4750C0"/>
    <w:rsid w:val="5C4C26D6"/>
    <w:rsid w:val="5C514191"/>
    <w:rsid w:val="5C58107B"/>
    <w:rsid w:val="5C5D48E3"/>
    <w:rsid w:val="5C5E240A"/>
    <w:rsid w:val="5C657C3C"/>
    <w:rsid w:val="5C6C2D78"/>
    <w:rsid w:val="5C7316A5"/>
    <w:rsid w:val="5C871960"/>
    <w:rsid w:val="5C967DF5"/>
    <w:rsid w:val="5CA02A22"/>
    <w:rsid w:val="5CB36BF9"/>
    <w:rsid w:val="5CBD35D4"/>
    <w:rsid w:val="5CBD5382"/>
    <w:rsid w:val="5CBF559E"/>
    <w:rsid w:val="5CC74453"/>
    <w:rsid w:val="5CCF11D3"/>
    <w:rsid w:val="5CCF456B"/>
    <w:rsid w:val="5CDB5825"/>
    <w:rsid w:val="5CDF179C"/>
    <w:rsid w:val="5CE172C2"/>
    <w:rsid w:val="5CF273A2"/>
    <w:rsid w:val="5D0336DD"/>
    <w:rsid w:val="5D0439AA"/>
    <w:rsid w:val="5D047455"/>
    <w:rsid w:val="5D0B07E3"/>
    <w:rsid w:val="5D0E6147"/>
    <w:rsid w:val="5D1256CE"/>
    <w:rsid w:val="5D29112B"/>
    <w:rsid w:val="5D2E6280"/>
    <w:rsid w:val="5D3715D8"/>
    <w:rsid w:val="5D37407B"/>
    <w:rsid w:val="5D3C099D"/>
    <w:rsid w:val="5D3D64C3"/>
    <w:rsid w:val="5D443CF5"/>
    <w:rsid w:val="5D4B0BE0"/>
    <w:rsid w:val="5D4D46FA"/>
    <w:rsid w:val="5D502A92"/>
    <w:rsid w:val="5D504448"/>
    <w:rsid w:val="5D597F43"/>
    <w:rsid w:val="5D5E6B65"/>
    <w:rsid w:val="5D6972B8"/>
    <w:rsid w:val="5D72616D"/>
    <w:rsid w:val="5D731EE5"/>
    <w:rsid w:val="5D752101"/>
    <w:rsid w:val="5D786169"/>
    <w:rsid w:val="5D7D010A"/>
    <w:rsid w:val="5D810AA5"/>
    <w:rsid w:val="5D8C210E"/>
    <w:rsid w:val="5D8F6D1E"/>
    <w:rsid w:val="5D9702C9"/>
    <w:rsid w:val="5D9F2CDA"/>
    <w:rsid w:val="5DB40215"/>
    <w:rsid w:val="5DC82230"/>
    <w:rsid w:val="5DDA487A"/>
    <w:rsid w:val="5DE057CC"/>
    <w:rsid w:val="5DE84681"/>
    <w:rsid w:val="5DF50B4C"/>
    <w:rsid w:val="5DF64FF0"/>
    <w:rsid w:val="5E045C2A"/>
    <w:rsid w:val="5E1436C8"/>
    <w:rsid w:val="5E2045F7"/>
    <w:rsid w:val="5E225DE5"/>
    <w:rsid w:val="5E231B5D"/>
    <w:rsid w:val="5E251431"/>
    <w:rsid w:val="5E2558D5"/>
    <w:rsid w:val="5E261E8C"/>
    <w:rsid w:val="5E272270"/>
    <w:rsid w:val="5E296C3F"/>
    <w:rsid w:val="5E2A4C99"/>
    <w:rsid w:val="5E3478C6"/>
    <w:rsid w:val="5E385608"/>
    <w:rsid w:val="5E391380"/>
    <w:rsid w:val="5E442CB7"/>
    <w:rsid w:val="5E481638"/>
    <w:rsid w:val="5E5D0BCB"/>
    <w:rsid w:val="5E6261E1"/>
    <w:rsid w:val="5E6C7060"/>
    <w:rsid w:val="5E6F08FE"/>
    <w:rsid w:val="5E744166"/>
    <w:rsid w:val="5E7B3747"/>
    <w:rsid w:val="5E7B72A3"/>
    <w:rsid w:val="5E7F4FE5"/>
    <w:rsid w:val="5E8E293D"/>
    <w:rsid w:val="5E8E5228"/>
    <w:rsid w:val="5E9071F2"/>
    <w:rsid w:val="5E9D190F"/>
    <w:rsid w:val="5E9D63BD"/>
    <w:rsid w:val="5EA1422D"/>
    <w:rsid w:val="5EA93E10"/>
    <w:rsid w:val="5EAA77E0"/>
    <w:rsid w:val="5EB36A3D"/>
    <w:rsid w:val="5EB97DCB"/>
    <w:rsid w:val="5EC46E9C"/>
    <w:rsid w:val="5EC92704"/>
    <w:rsid w:val="5ED05841"/>
    <w:rsid w:val="5ED30E8D"/>
    <w:rsid w:val="5ED74E21"/>
    <w:rsid w:val="5EE17A4E"/>
    <w:rsid w:val="5EE44E48"/>
    <w:rsid w:val="5EF16819"/>
    <w:rsid w:val="5F0B0627"/>
    <w:rsid w:val="5F136503"/>
    <w:rsid w:val="5F1514A5"/>
    <w:rsid w:val="5F2142EE"/>
    <w:rsid w:val="5F21609C"/>
    <w:rsid w:val="5F294F51"/>
    <w:rsid w:val="5F334021"/>
    <w:rsid w:val="5F3A04E7"/>
    <w:rsid w:val="5F3F6522"/>
    <w:rsid w:val="5F3F7ED4"/>
    <w:rsid w:val="5F41229A"/>
    <w:rsid w:val="5F49114F"/>
    <w:rsid w:val="5F4973A1"/>
    <w:rsid w:val="5F553F98"/>
    <w:rsid w:val="5F697A43"/>
    <w:rsid w:val="5F6C79B7"/>
    <w:rsid w:val="5F7268F8"/>
    <w:rsid w:val="5F751F44"/>
    <w:rsid w:val="5F7A39FE"/>
    <w:rsid w:val="5F7F2DC3"/>
    <w:rsid w:val="5F8108E9"/>
    <w:rsid w:val="5F8B79B9"/>
    <w:rsid w:val="5F9745B0"/>
    <w:rsid w:val="5F9E149B"/>
    <w:rsid w:val="5FAD7930"/>
    <w:rsid w:val="5FAE5456"/>
    <w:rsid w:val="5FB2380C"/>
    <w:rsid w:val="5FB707AE"/>
    <w:rsid w:val="5FBA10D8"/>
    <w:rsid w:val="5FBB029F"/>
    <w:rsid w:val="5FD72BFF"/>
    <w:rsid w:val="5FDC1FC3"/>
    <w:rsid w:val="5FE377F5"/>
    <w:rsid w:val="5FFE4051"/>
    <w:rsid w:val="60017C7C"/>
    <w:rsid w:val="60163727"/>
    <w:rsid w:val="601644B3"/>
    <w:rsid w:val="601D2D07"/>
    <w:rsid w:val="602A0546"/>
    <w:rsid w:val="603C0CB4"/>
    <w:rsid w:val="604069F6"/>
    <w:rsid w:val="604C7149"/>
    <w:rsid w:val="6051650D"/>
    <w:rsid w:val="60561D75"/>
    <w:rsid w:val="605D4865"/>
    <w:rsid w:val="60602BF4"/>
    <w:rsid w:val="60626FAA"/>
    <w:rsid w:val="60681AA9"/>
    <w:rsid w:val="606C77EB"/>
    <w:rsid w:val="60716BAF"/>
    <w:rsid w:val="60885CA7"/>
    <w:rsid w:val="60956D42"/>
    <w:rsid w:val="60966616"/>
    <w:rsid w:val="60AE7E03"/>
    <w:rsid w:val="60B13450"/>
    <w:rsid w:val="60B40B43"/>
    <w:rsid w:val="60B91292"/>
    <w:rsid w:val="60BC5E38"/>
    <w:rsid w:val="60D235C8"/>
    <w:rsid w:val="60D92B23"/>
    <w:rsid w:val="60E23609"/>
    <w:rsid w:val="60E5134B"/>
    <w:rsid w:val="60E51BB8"/>
    <w:rsid w:val="60E530F9"/>
    <w:rsid w:val="60EE1FAE"/>
    <w:rsid w:val="60F51600"/>
    <w:rsid w:val="60F577E0"/>
    <w:rsid w:val="60FD0443"/>
    <w:rsid w:val="61004E5C"/>
    <w:rsid w:val="6109328C"/>
    <w:rsid w:val="61096DE8"/>
    <w:rsid w:val="610C031A"/>
    <w:rsid w:val="611B3604"/>
    <w:rsid w:val="611D0AE5"/>
    <w:rsid w:val="612754C0"/>
    <w:rsid w:val="612977F3"/>
    <w:rsid w:val="612B4FB0"/>
    <w:rsid w:val="61314591"/>
    <w:rsid w:val="6132526E"/>
    <w:rsid w:val="6138092A"/>
    <w:rsid w:val="613D2F35"/>
    <w:rsid w:val="61477910"/>
    <w:rsid w:val="61550DBD"/>
    <w:rsid w:val="615C33BC"/>
    <w:rsid w:val="6160437C"/>
    <w:rsid w:val="61642270"/>
    <w:rsid w:val="61730705"/>
    <w:rsid w:val="61774699"/>
    <w:rsid w:val="617E77D6"/>
    <w:rsid w:val="61826B9A"/>
    <w:rsid w:val="618B5A4F"/>
    <w:rsid w:val="619363FA"/>
    <w:rsid w:val="61952D71"/>
    <w:rsid w:val="61954B1F"/>
    <w:rsid w:val="61970898"/>
    <w:rsid w:val="61AE5BE1"/>
    <w:rsid w:val="61B431F8"/>
    <w:rsid w:val="61BF394A"/>
    <w:rsid w:val="61C36437"/>
    <w:rsid w:val="61C96577"/>
    <w:rsid w:val="61D05B58"/>
    <w:rsid w:val="61ED6709"/>
    <w:rsid w:val="61F47A98"/>
    <w:rsid w:val="61FB0E26"/>
    <w:rsid w:val="6200468F"/>
    <w:rsid w:val="62061579"/>
    <w:rsid w:val="62083543"/>
    <w:rsid w:val="620B4DE2"/>
    <w:rsid w:val="620C267E"/>
    <w:rsid w:val="620D6DAC"/>
    <w:rsid w:val="621506F6"/>
    <w:rsid w:val="622B7232"/>
    <w:rsid w:val="62451FE3"/>
    <w:rsid w:val="624C78D4"/>
    <w:rsid w:val="625978FB"/>
    <w:rsid w:val="625C563D"/>
    <w:rsid w:val="62650996"/>
    <w:rsid w:val="62740BD9"/>
    <w:rsid w:val="62853BC4"/>
    <w:rsid w:val="629767E0"/>
    <w:rsid w:val="62C92CD3"/>
    <w:rsid w:val="62CA25A7"/>
    <w:rsid w:val="62D41677"/>
    <w:rsid w:val="62DF56A2"/>
    <w:rsid w:val="62FF7219"/>
    <w:rsid w:val="630E4B89"/>
    <w:rsid w:val="631877B6"/>
    <w:rsid w:val="63223221"/>
    <w:rsid w:val="633345F0"/>
    <w:rsid w:val="63377F9B"/>
    <w:rsid w:val="633A3BD0"/>
    <w:rsid w:val="63422A85"/>
    <w:rsid w:val="6347009B"/>
    <w:rsid w:val="63471E49"/>
    <w:rsid w:val="63517BFD"/>
    <w:rsid w:val="63526744"/>
    <w:rsid w:val="636522D0"/>
    <w:rsid w:val="636B5B38"/>
    <w:rsid w:val="63744A2C"/>
    <w:rsid w:val="637A5D7B"/>
    <w:rsid w:val="637F3391"/>
    <w:rsid w:val="638C136F"/>
    <w:rsid w:val="638C5AAE"/>
    <w:rsid w:val="6397551B"/>
    <w:rsid w:val="639D7CBB"/>
    <w:rsid w:val="63A24ED8"/>
    <w:rsid w:val="63A728E8"/>
    <w:rsid w:val="63AB062A"/>
    <w:rsid w:val="63BE327E"/>
    <w:rsid w:val="63C33BC6"/>
    <w:rsid w:val="63D3192F"/>
    <w:rsid w:val="63DB668D"/>
    <w:rsid w:val="63DD630A"/>
    <w:rsid w:val="63E1404C"/>
    <w:rsid w:val="63E3546E"/>
    <w:rsid w:val="63E678B4"/>
    <w:rsid w:val="63ED479F"/>
    <w:rsid w:val="63FF0045"/>
    <w:rsid w:val="640E2967"/>
    <w:rsid w:val="64104931"/>
    <w:rsid w:val="641A2B55"/>
    <w:rsid w:val="641C32D6"/>
    <w:rsid w:val="642A357A"/>
    <w:rsid w:val="64340620"/>
    <w:rsid w:val="643979E4"/>
    <w:rsid w:val="64446389"/>
    <w:rsid w:val="644B0728"/>
    <w:rsid w:val="644F7208"/>
    <w:rsid w:val="64630F05"/>
    <w:rsid w:val="64742C59"/>
    <w:rsid w:val="647A1DAB"/>
    <w:rsid w:val="647B624F"/>
    <w:rsid w:val="648D5F82"/>
    <w:rsid w:val="649E3CEB"/>
    <w:rsid w:val="64A77044"/>
    <w:rsid w:val="64AC28AC"/>
    <w:rsid w:val="64AC63B8"/>
    <w:rsid w:val="64AF5EF8"/>
    <w:rsid w:val="64B81251"/>
    <w:rsid w:val="64C00105"/>
    <w:rsid w:val="64C33752"/>
    <w:rsid w:val="64C5396E"/>
    <w:rsid w:val="64C80D68"/>
    <w:rsid w:val="64DA0DFC"/>
    <w:rsid w:val="64DD0CB7"/>
    <w:rsid w:val="64E77440"/>
    <w:rsid w:val="64F953C5"/>
    <w:rsid w:val="65110961"/>
    <w:rsid w:val="65202952"/>
    <w:rsid w:val="6522491C"/>
    <w:rsid w:val="65273CE0"/>
    <w:rsid w:val="652E506F"/>
    <w:rsid w:val="652F7039"/>
    <w:rsid w:val="653603C7"/>
    <w:rsid w:val="65411FA8"/>
    <w:rsid w:val="654A79CF"/>
    <w:rsid w:val="655A2308"/>
    <w:rsid w:val="65613696"/>
    <w:rsid w:val="656C203B"/>
    <w:rsid w:val="65870C23"/>
    <w:rsid w:val="65876E75"/>
    <w:rsid w:val="6593581A"/>
    <w:rsid w:val="65A96DEB"/>
    <w:rsid w:val="65B03CD6"/>
    <w:rsid w:val="65B53D84"/>
    <w:rsid w:val="65B80DDC"/>
    <w:rsid w:val="65D06126"/>
    <w:rsid w:val="65D1645A"/>
    <w:rsid w:val="65D5373C"/>
    <w:rsid w:val="65DC0F6F"/>
    <w:rsid w:val="65DF6369"/>
    <w:rsid w:val="65E676F8"/>
    <w:rsid w:val="65E73470"/>
    <w:rsid w:val="65EE47FE"/>
    <w:rsid w:val="65F77B57"/>
    <w:rsid w:val="65FA13F5"/>
    <w:rsid w:val="660E6C4E"/>
    <w:rsid w:val="662841B4"/>
    <w:rsid w:val="663366B5"/>
    <w:rsid w:val="66524D8D"/>
    <w:rsid w:val="66540B05"/>
    <w:rsid w:val="6660394E"/>
    <w:rsid w:val="66664CDC"/>
    <w:rsid w:val="667016B7"/>
    <w:rsid w:val="667C1E0A"/>
    <w:rsid w:val="66846F11"/>
    <w:rsid w:val="668D4017"/>
    <w:rsid w:val="668F47CF"/>
    <w:rsid w:val="669C425A"/>
    <w:rsid w:val="66A355E9"/>
    <w:rsid w:val="66B141AA"/>
    <w:rsid w:val="66B23A7E"/>
    <w:rsid w:val="66B9305E"/>
    <w:rsid w:val="66BC48FC"/>
    <w:rsid w:val="66BD0B04"/>
    <w:rsid w:val="66C0619B"/>
    <w:rsid w:val="66C20165"/>
    <w:rsid w:val="66D734E4"/>
    <w:rsid w:val="66E005EB"/>
    <w:rsid w:val="66EA796E"/>
    <w:rsid w:val="66EF082E"/>
    <w:rsid w:val="67095D94"/>
    <w:rsid w:val="67254250"/>
    <w:rsid w:val="672C7CD4"/>
    <w:rsid w:val="67380427"/>
    <w:rsid w:val="67386679"/>
    <w:rsid w:val="67404786"/>
    <w:rsid w:val="674A1F08"/>
    <w:rsid w:val="67513297"/>
    <w:rsid w:val="67542D87"/>
    <w:rsid w:val="675863D3"/>
    <w:rsid w:val="67654F94"/>
    <w:rsid w:val="67656D42"/>
    <w:rsid w:val="67683ED3"/>
    <w:rsid w:val="677671A1"/>
    <w:rsid w:val="67786A75"/>
    <w:rsid w:val="67801DCE"/>
    <w:rsid w:val="67A41618"/>
    <w:rsid w:val="67A71109"/>
    <w:rsid w:val="67A91325"/>
    <w:rsid w:val="67B13D35"/>
    <w:rsid w:val="67B20BAC"/>
    <w:rsid w:val="67BA708E"/>
    <w:rsid w:val="67C13401"/>
    <w:rsid w:val="67C27CF0"/>
    <w:rsid w:val="67C972D1"/>
    <w:rsid w:val="67CE2B39"/>
    <w:rsid w:val="67D839B8"/>
    <w:rsid w:val="67E4410B"/>
    <w:rsid w:val="67EB36EB"/>
    <w:rsid w:val="67EE4F89"/>
    <w:rsid w:val="67EE6F14"/>
    <w:rsid w:val="67F73E3E"/>
    <w:rsid w:val="67FB3202"/>
    <w:rsid w:val="67FE0A1E"/>
    <w:rsid w:val="680B1697"/>
    <w:rsid w:val="681E586F"/>
    <w:rsid w:val="682D3D04"/>
    <w:rsid w:val="682E35D8"/>
    <w:rsid w:val="68356714"/>
    <w:rsid w:val="683706DE"/>
    <w:rsid w:val="68386205"/>
    <w:rsid w:val="68420E31"/>
    <w:rsid w:val="684407AD"/>
    <w:rsid w:val="68555008"/>
    <w:rsid w:val="685F3791"/>
    <w:rsid w:val="68647BCC"/>
    <w:rsid w:val="68784853"/>
    <w:rsid w:val="68817BAC"/>
    <w:rsid w:val="688A4CB2"/>
    <w:rsid w:val="6894168D"/>
    <w:rsid w:val="689773CF"/>
    <w:rsid w:val="689D0815"/>
    <w:rsid w:val="68A11FFC"/>
    <w:rsid w:val="68AD6BF3"/>
    <w:rsid w:val="68AF4719"/>
    <w:rsid w:val="68AF64C7"/>
    <w:rsid w:val="68B166E3"/>
    <w:rsid w:val="68B41D2F"/>
    <w:rsid w:val="68BE07D7"/>
    <w:rsid w:val="68C06926"/>
    <w:rsid w:val="68C55CEA"/>
    <w:rsid w:val="68CA3301"/>
    <w:rsid w:val="68CD4B9F"/>
    <w:rsid w:val="68D26659"/>
    <w:rsid w:val="68DB3760"/>
    <w:rsid w:val="68E0239E"/>
    <w:rsid w:val="68E80162"/>
    <w:rsid w:val="68E819D9"/>
    <w:rsid w:val="690C3919"/>
    <w:rsid w:val="6917406C"/>
    <w:rsid w:val="69196036"/>
    <w:rsid w:val="69205616"/>
    <w:rsid w:val="6933534A"/>
    <w:rsid w:val="69360996"/>
    <w:rsid w:val="69387F8D"/>
    <w:rsid w:val="69397975"/>
    <w:rsid w:val="693A1E76"/>
    <w:rsid w:val="694D4DCD"/>
    <w:rsid w:val="69556F7E"/>
    <w:rsid w:val="696574CD"/>
    <w:rsid w:val="6974326C"/>
    <w:rsid w:val="69807E63"/>
    <w:rsid w:val="6985191D"/>
    <w:rsid w:val="698A0CE2"/>
    <w:rsid w:val="698C4A5A"/>
    <w:rsid w:val="69A2602B"/>
    <w:rsid w:val="69AD360D"/>
    <w:rsid w:val="69B144C0"/>
    <w:rsid w:val="69C66CD0"/>
    <w:rsid w:val="69C76052"/>
    <w:rsid w:val="69CA4C6F"/>
    <w:rsid w:val="69D34437"/>
    <w:rsid w:val="69DA7573"/>
    <w:rsid w:val="69DC778F"/>
    <w:rsid w:val="69E2224C"/>
    <w:rsid w:val="69E2467A"/>
    <w:rsid w:val="69F60125"/>
    <w:rsid w:val="69F66F81"/>
    <w:rsid w:val="69FB6BE8"/>
    <w:rsid w:val="6A0269BE"/>
    <w:rsid w:val="6A037588"/>
    <w:rsid w:val="6A050368"/>
    <w:rsid w:val="6A06480C"/>
    <w:rsid w:val="6A083F67"/>
    <w:rsid w:val="6A0B3BD1"/>
    <w:rsid w:val="6A1C177B"/>
    <w:rsid w:val="6A1D643E"/>
    <w:rsid w:val="6A1E7827"/>
    <w:rsid w:val="6A276531"/>
    <w:rsid w:val="6A2B6021"/>
    <w:rsid w:val="6A38073E"/>
    <w:rsid w:val="6A3824EC"/>
    <w:rsid w:val="6A385A6A"/>
    <w:rsid w:val="6A527A52"/>
    <w:rsid w:val="6A570BC4"/>
    <w:rsid w:val="6A6432E1"/>
    <w:rsid w:val="6A7A6FA8"/>
    <w:rsid w:val="6A7C687C"/>
    <w:rsid w:val="6A835E5D"/>
    <w:rsid w:val="6A843983"/>
    <w:rsid w:val="6A86594D"/>
    <w:rsid w:val="6A892D47"/>
    <w:rsid w:val="6A8E65B0"/>
    <w:rsid w:val="6A971908"/>
    <w:rsid w:val="6A9A6D03"/>
    <w:rsid w:val="6A9D7623"/>
    <w:rsid w:val="6AA54025"/>
    <w:rsid w:val="6ABC136F"/>
    <w:rsid w:val="6AC16985"/>
    <w:rsid w:val="6AC41FD2"/>
    <w:rsid w:val="6AC65D4A"/>
    <w:rsid w:val="6AD71D05"/>
    <w:rsid w:val="6AE82164"/>
    <w:rsid w:val="6AE83F12"/>
    <w:rsid w:val="6AEB3A02"/>
    <w:rsid w:val="6AF01A9B"/>
    <w:rsid w:val="6B19056F"/>
    <w:rsid w:val="6B19231D"/>
    <w:rsid w:val="6B1940CB"/>
    <w:rsid w:val="6B2018FE"/>
    <w:rsid w:val="6B2036AC"/>
    <w:rsid w:val="6B2C02A3"/>
    <w:rsid w:val="6B2C2051"/>
    <w:rsid w:val="6B321631"/>
    <w:rsid w:val="6B32518D"/>
    <w:rsid w:val="6B383D5F"/>
    <w:rsid w:val="6B3C600C"/>
    <w:rsid w:val="6B3D425E"/>
    <w:rsid w:val="6B460C38"/>
    <w:rsid w:val="6B4725E4"/>
    <w:rsid w:val="6B4A24D7"/>
    <w:rsid w:val="6B4F5D3F"/>
    <w:rsid w:val="6B563571"/>
    <w:rsid w:val="6B621DBD"/>
    <w:rsid w:val="6B6F018F"/>
    <w:rsid w:val="6B777044"/>
    <w:rsid w:val="6B7834E8"/>
    <w:rsid w:val="6B7B2FD8"/>
    <w:rsid w:val="6B7D28AC"/>
    <w:rsid w:val="6B7F6714"/>
    <w:rsid w:val="6B87197D"/>
    <w:rsid w:val="6B9A5EED"/>
    <w:rsid w:val="6BAE6F0A"/>
    <w:rsid w:val="6BBA58AE"/>
    <w:rsid w:val="6BC23B2D"/>
    <w:rsid w:val="6BC71D79"/>
    <w:rsid w:val="6BD50F95"/>
    <w:rsid w:val="6BD66460"/>
    <w:rsid w:val="6BD85D34"/>
    <w:rsid w:val="6BDE0EFF"/>
    <w:rsid w:val="6BE26BB3"/>
    <w:rsid w:val="6BE91C61"/>
    <w:rsid w:val="6BFD39ED"/>
    <w:rsid w:val="6C172D01"/>
    <w:rsid w:val="6C1F7998"/>
    <w:rsid w:val="6C240F7A"/>
    <w:rsid w:val="6C2A6BC7"/>
    <w:rsid w:val="6C2A6C34"/>
    <w:rsid w:val="6C396324"/>
    <w:rsid w:val="6C4038DA"/>
    <w:rsid w:val="6C4D4548"/>
    <w:rsid w:val="6C4E249B"/>
    <w:rsid w:val="6C5850C7"/>
    <w:rsid w:val="6C594CBF"/>
    <w:rsid w:val="6C711CE5"/>
    <w:rsid w:val="6C727F37"/>
    <w:rsid w:val="6C731F01"/>
    <w:rsid w:val="6C7F4402"/>
    <w:rsid w:val="6C830396"/>
    <w:rsid w:val="6C861C34"/>
    <w:rsid w:val="6C9003BD"/>
    <w:rsid w:val="6C9C6D62"/>
    <w:rsid w:val="6CA200F0"/>
    <w:rsid w:val="6CAD0F6F"/>
    <w:rsid w:val="6CB5251A"/>
    <w:rsid w:val="6CC91B21"/>
    <w:rsid w:val="6CCD1611"/>
    <w:rsid w:val="6CD26C28"/>
    <w:rsid w:val="6CD429A0"/>
    <w:rsid w:val="6CD72490"/>
    <w:rsid w:val="6CDA5ADC"/>
    <w:rsid w:val="6CE95D1F"/>
    <w:rsid w:val="6CED1E88"/>
    <w:rsid w:val="6CF941B4"/>
    <w:rsid w:val="6D033285"/>
    <w:rsid w:val="6D050DAB"/>
    <w:rsid w:val="6D06067F"/>
    <w:rsid w:val="6D090170"/>
    <w:rsid w:val="6D0D5EB2"/>
    <w:rsid w:val="6D135B8B"/>
    <w:rsid w:val="6D1A412B"/>
    <w:rsid w:val="6D1F7993"/>
    <w:rsid w:val="6D203E37"/>
    <w:rsid w:val="6D262AD0"/>
    <w:rsid w:val="6D2A25C0"/>
    <w:rsid w:val="6D3E606B"/>
    <w:rsid w:val="6D433529"/>
    <w:rsid w:val="6D4A0EB4"/>
    <w:rsid w:val="6D527D69"/>
    <w:rsid w:val="6D5C4743"/>
    <w:rsid w:val="6D602485"/>
    <w:rsid w:val="6D68758C"/>
    <w:rsid w:val="6D714693"/>
    <w:rsid w:val="6D7952F5"/>
    <w:rsid w:val="6D800726"/>
    <w:rsid w:val="6D82064E"/>
    <w:rsid w:val="6D8343C6"/>
    <w:rsid w:val="6D836174"/>
    <w:rsid w:val="6D842248"/>
    <w:rsid w:val="6D967C55"/>
    <w:rsid w:val="6D9C0B83"/>
    <w:rsid w:val="6D9D5488"/>
    <w:rsid w:val="6DA47CF5"/>
    <w:rsid w:val="6DB4611F"/>
    <w:rsid w:val="6DC45E0A"/>
    <w:rsid w:val="6DCC18C9"/>
    <w:rsid w:val="6DE05374"/>
    <w:rsid w:val="6DEC5AC7"/>
    <w:rsid w:val="6DEF55B7"/>
    <w:rsid w:val="6DF37C67"/>
    <w:rsid w:val="6E0A419F"/>
    <w:rsid w:val="6E0E3C8F"/>
    <w:rsid w:val="6E10402A"/>
    <w:rsid w:val="6E1B015A"/>
    <w:rsid w:val="6E377600"/>
    <w:rsid w:val="6E380D0C"/>
    <w:rsid w:val="6E407BC1"/>
    <w:rsid w:val="6E423939"/>
    <w:rsid w:val="6E4678CD"/>
    <w:rsid w:val="6E4A0A40"/>
    <w:rsid w:val="6E4C0C5C"/>
    <w:rsid w:val="6E4F6056"/>
    <w:rsid w:val="6E522D39"/>
    <w:rsid w:val="6E535698"/>
    <w:rsid w:val="6E5A6ED5"/>
    <w:rsid w:val="6E6472D6"/>
    <w:rsid w:val="6E6808CB"/>
    <w:rsid w:val="6E69536A"/>
    <w:rsid w:val="6E6B4DAF"/>
    <w:rsid w:val="6E6E2980"/>
    <w:rsid w:val="6E732C64"/>
    <w:rsid w:val="6E7F2DDF"/>
    <w:rsid w:val="6E862F88"/>
    <w:rsid w:val="6E8D7D3A"/>
    <w:rsid w:val="6E934195"/>
    <w:rsid w:val="6E970129"/>
    <w:rsid w:val="6E9B7DF0"/>
    <w:rsid w:val="6E9F6FDD"/>
    <w:rsid w:val="6EA14B04"/>
    <w:rsid w:val="6EAC4123"/>
    <w:rsid w:val="6EC30F1E"/>
    <w:rsid w:val="6EC32CCC"/>
    <w:rsid w:val="6EC9405A"/>
    <w:rsid w:val="6ED30A35"/>
    <w:rsid w:val="6ED43809"/>
    <w:rsid w:val="6ED44ED9"/>
    <w:rsid w:val="6EDC1FE0"/>
    <w:rsid w:val="6EE60768"/>
    <w:rsid w:val="6EE76E38"/>
    <w:rsid w:val="6EE90259"/>
    <w:rsid w:val="6EEA46FD"/>
    <w:rsid w:val="6EEF1D13"/>
    <w:rsid w:val="6EF21014"/>
    <w:rsid w:val="6EFA263C"/>
    <w:rsid w:val="6EFB5770"/>
    <w:rsid w:val="6F062BB9"/>
    <w:rsid w:val="6F3B4F58"/>
    <w:rsid w:val="6F477302"/>
    <w:rsid w:val="6F502086"/>
    <w:rsid w:val="6F502821"/>
    <w:rsid w:val="6F525DFE"/>
    <w:rsid w:val="6F563B40"/>
    <w:rsid w:val="6F6A75EB"/>
    <w:rsid w:val="6F6F075E"/>
    <w:rsid w:val="6F79782E"/>
    <w:rsid w:val="6F7F6D2F"/>
    <w:rsid w:val="6F80296B"/>
    <w:rsid w:val="6F865AA7"/>
    <w:rsid w:val="6F876614"/>
    <w:rsid w:val="6F9B1553"/>
    <w:rsid w:val="6F9B77A5"/>
    <w:rsid w:val="6FB40594"/>
    <w:rsid w:val="6FBE4425"/>
    <w:rsid w:val="6FD35191"/>
    <w:rsid w:val="6FD40F09"/>
    <w:rsid w:val="6FD76303"/>
    <w:rsid w:val="6FDB5DF3"/>
    <w:rsid w:val="6FE56C72"/>
    <w:rsid w:val="6FE80510"/>
    <w:rsid w:val="6FF45107"/>
    <w:rsid w:val="6FF46EB5"/>
    <w:rsid w:val="6FFE360F"/>
    <w:rsid w:val="7004359C"/>
    <w:rsid w:val="70227EC6"/>
    <w:rsid w:val="702459EC"/>
    <w:rsid w:val="702C2AF3"/>
    <w:rsid w:val="703419A7"/>
    <w:rsid w:val="70384FF4"/>
    <w:rsid w:val="704354BE"/>
    <w:rsid w:val="704716DB"/>
    <w:rsid w:val="70473489"/>
    <w:rsid w:val="704C3969"/>
    <w:rsid w:val="704F233D"/>
    <w:rsid w:val="705C33D8"/>
    <w:rsid w:val="7060454A"/>
    <w:rsid w:val="7064403B"/>
    <w:rsid w:val="70691651"/>
    <w:rsid w:val="706C1141"/>
    <w:rsid w:val="70744886"/>
    <w:rsid w:val="70785D38"/>
    <w:rsid w:val="707B3132"/>
    <w:rsid w:val="707B75D6"/>
    <w:rsid w:val="708446DD"/>
    <w:rsid w:val="70853FB1"/>
    <w:rsid w:val="70963B59"/>
    <w:rsid w:val="70963F46"/>
    <w:rsid w:val="70A1528F"/>
    <w:rsid w:val="70B52AE8"/>
    <w:rsid w:val="71105F71"/>
    <w:rsid w:val="71125845"/>
    <w:rsid w:val="711A0B9D"/>
    <w:rsid w:val="711E1E29"/>
    <w:rsid w:val="711E5B18"/>
    <w:rsid w:val="712A5284"/>
    <w:rsid w:val="712B2DAA"/>
    <w:rsid w:val="71381023"/>
    <w:rsid w:val="713C0B14"/>
    <w:rsid w:val="714479C8"/>
    <w:rsid w:val="715C2F64"/>
    <w:rsid w:val="715F4802"/>
    <w:rsid w:val="716360A0"/>
    <w:rsid w:val="7164006A"/>
    <w:rsid w:val="71687C83"/>
    <w:rsid w:val="716F2C97"/>
    <w:rsid w:val="717C7162"/>
    <w:rsid w:val="71867FE1"/>
    <w:rsid w:val="718C1A9B"/>
    <w:rsid w:val="718D75C1"/>
    <w:rsid w:val="718F660A"/>
    <w:rsid w:val="71A843FB"/>
    <w:rsid w:val="71AA3CCF"/>
    <w:rsid w:val="71BD5509"/>
    <w:rsid w:val="71C50B09"/>
    <w:rsid w:val="71C805F9"/>
    <w:rsid w:val="71CB2F0C"/>
    <w:rsid w:val="71CD3E62"/>
    <w:rsid w:val="71D93196"/>
    <w:rsid w:val="71EA67C2"/>
    <w:rsid w:val="71F4319C"/>
    <w:rsid w:val="71F92EA9"/>
    <w:rsid w:val="71FC5D3C"/>
    <w:rsid w:val="72021D5D"/>
    <w:rsid w:val="72090091"/>
    <w:rsid w:val="720C6738"/>
    <w:rsid w:val="7214383E"/>
    <w:rsid w:val="72151032"/>
    <w:rsid w:val="721E62BD"/>
    <w:rsid w:val="72200435"/>
    <w:rsid w:val="722021E3"/>
    <w:rsid w:val="72244ED7"/>
    <w:rsid w:val="722577FA"/>
    <w:rsid w:val="723A7B77"/>
    <w:rsid w:val="723D4B43"/>
    <w:rsid w:val="7265409A"/>
    <w:rsid w:val="726F6CC7"/>
    <w:rsid w:val="727662A7"/>
    <w:rsid w:val="727B1B10"/>
    <w:rsid w:val="72834520"/>
    <w:rsid w:val="7283546D"/>
    <w:rsid w:val="728704B4"/>
    <w:rsid w:val="72895FDA"/>
    <w:rsid w:val="728B4AD9"/>
    <w:rsid w:val="729606F7"/>
    <w:rsid w:val="72A03324"/>
    <w:rsid w:val="72A746B3"/>
    <w:rsid w:val="72A9667D"/>
    <w:rsid w:val="72AA5080"/>
    <w:rsid w:val="72B172DF"/>
    <w:rsid w:val="72C126FA"/>
    <w:rsid w:val="72C40DC1"/>
    <w:rsid w:val="72CC236B"/>
    <w:rsid w:val="72CD12E4"/>
    <w:rsid w:val="72E01973"/>
    <w:rsid w:val="72E13808"/>
    <w:rsid w:val="73041B05"/>
    <w:rsid w:val="73102258"/>
    <w:rsid w:val="731C6E4F"/>
    <w:rsid w:val="731D37BC"/>
    <w:rsid w:val="73247AB1"/>
    <w:rsid w:val="73267CCD"/>
    <w:rsid w:val="734343DB"/>
    <w:rsid w:val="73440153"/>
    <w:rsid w:val="734D7008"/>
    <w:rsid w:val="73661E78"/>
    <w:rsid w:val="73700F48"/>
    <w:rsid w:val="73840550"/>
    <w:rsid w:val="7386076C"/>
    <w:rsid w:val="7386251A"/>
    <w:rsid w:val="73886292"/>
    <w:rsid w:val="738A06C8"/>
    <w:rsid w:val="73972979"/>
    <w:rsid w:val="739E7864"/>
    <w:rsid w:val="73A11255"/>
    <w:rsid w:val="73A429A0"/>
    <w:rsid w:val="73C3551C"/>
    <w:rsid w:val="73DA6814"/>
    <w:rsid w:val="73F676A0"/>
    <w:rsid w:val="73F954FA"/>
    <w:rsid w:val="73FB6A64"/>
    <w:rsid w:val="740873D3"/>
    <w:rsid w:val="740F42BD"/>
    <w:rsid w:val="74115365"/>
    <w:rsid w:val="74177616"/>
    <w:rsid w:val="74185868"/>
    <w:rsid w:val="741C69DA"/>
    <w:rsid w:val="74235FBB"/>
    <w:rsid w:val="742835D1"/>
    <w:rsid w:val="742C30C1"/>
    <w:rsid w:val="742F4960"/>
    <w:rsid w:val="7439758C"/>
    <w:rsid w:val="743B1556"/>
    <w:rsid w:val="743B72F2"/>
    <w:rsid w:val="74411BD6"/>
    <w:rsid w:val="74416441"/>
    <w:rsid w:val="744901B5"/>
    <w:rsid w:val="74512B28"/>
    <w:rsid w:val="74534AF2"/>
    <w:rsid w:val="745730D1"/>
    <w:rsid w:val="745F6F38"/>
    <w:rsid w:val="7460720F"/>
    <w:rsid w:val="74687728"/>
    <w:rsid w:val="746F2FAE"/>
    <w:rsid w:val="747405C4"/>
    <w:rsid w:val="74820F33"/>
    <w:rsid w:val="74822D12"/>
    <w:rsid w:val="74836A59"/>
    <w:rsid w:val="74850A24"/>
    <w:rsid w:val="74970007"/>
    <w:rsid w:val="74A72748"/>
    <w:rsid w:val="74AE3AD6"/>
    <w:rsid w:val="74B310ED"/>
    <w:rsid w:val="74B530B7"/>
    <w:rsid w:val="74C257D9"/>
    <w:rsid w:val="74CE4179"/>
    <w:rsid w:val="74D527BF"/>
    <w:rsid w:val="74E42F7B"/>
    <w:rsid w:val="74EB0BC3"/>
    <w:rsid w:val="74F02341"/>
    <w:rsid w:val="74F75B59"/>
    <w:rsid w:val="74F82FA3"/>
    <w:rsid w:val="74FA31C0"/>
    <w:rsid w:val="750000AA"/>
    <w:rsid w:val="750A2CD7"/>
    <w:rsid w:val="750A4FF4"/>
    <w:rsid w:val="750E639B"/>
    <w:rsid w:val="7510653F"/>
    <w:rsid w:val="75114065"/>
    <w:rsid w:val="751A116C"/>
    <w:rsid w:val="7521074C"/>
    <w:rsid w:val="7535244A"/>
    <w:rsid w:val="753541F8"/>
    <w:rsid w:val="753B10E2"/>
    <w:rsid w:val="753D12FE"/>
    <w:rsid w:val="75410DEE"/>
    <w:rsid w:val="7544268D"/>
    <w:rsid w:val="754E52B9"/>
    <w:rsid w:val="75530B22"/>
    <w:rsid w:val="75614FED"/>
    <w:rsid w:val="75640639"/>
    <w:rsid w:val="75644ADD"/>
    <w:rsid w:val="75693EA1"/>
    <w:rsid w:val="757271FA"/>
    <w:rsid w:val="75846F2D"/>
    <w:rsid w:val="75A373B3"/>
    <w:rsid w:val="75AB6268"/>
    <w:rsid w:val="75AD0232"/>
    <w:rsid w:val="75C15E3F"/>
    <w:rsid w:val="75C94940"/>
    <w:rsid w:val="75CA0DE4"/>
    <w:rsid w:val="75CD2682"/>
    <w:rsid w:val="75D92DD5"/>
    <w:rsid w:val="75DC0B17"/>
    <w:rsid w:val="75E44AE1"/>
    <w:rsid w:val="7601232C"/>
    <w:rsid w:val="760342F6"/>
    <w:rsid w:val="760836BA"/>
    <w:rsid w:val="760E4842"/>
    <w:rsid w:val="76120095"/>
    <w:rsid w:val="76121BAF"/>
    <w:rsid w:val="76143E0D"/>
    <w:rsid w:val="761738FD"/>
    <w:rsid w:val="761D53B8"/>
    <w:rsid w:val="76263B40"/>
    <w:rsid w:val="7630676D"/>
    <w:rsid w:val="76394804"/>
    <w:rsid w:val="763B583E"/>
    <w:rsid w:val="763B75EC"/>
    <w:rsid w:val="763C3364"/>
    <w:rsid w:val="76636B42"/>
    <w:rsid w:val="766A6123"/>
    <w:rsid w:val="767174B1"/>
    <w:rsid w:val="76930BC2"/>
    <w:rsid w:val="76937428"/>
    <w:rsid w:val="769E7B7B"/>
    <w:rsid w:val="76A21419"/>
    <w:rsid w:val="76AE0046"/>
    <w:rsid w:val="76B16769"/>
    <w:rsid w:val="76B92C06"/>
    <w:rsid w:val="76B949B4"/>
    <w:rsid w:val="76BF021D"/>
    <w:rsid w:val="76CF5F86"/>
    <w:rsid w:val="76D940BD"/>
    <w:rsid w:val="76EB573A"/>
    <w:rsid w:val="76ED3760"/>
    <w:rsid w:val="77043E82"/>
    <w:rsid w:val="77073972"/>
    <w:rsid w:val="770C0F88"/>
    <w:rsid w:val="77204A34"/>
    <w:rsid w:val="774150D6"/>
    <w:rsid w:val="77425305"/>
    <w:rsid w:val="774345F4"/>
    <w:rsid w:val="774B7D02"/>
    <w:rsid w:val="774C5829"/>
    <w:rsid w:val="774E77F3"/>
    <w:rsid w:val="77513458"/>
    <w:rsid w:val="77562203"/>
    <w:rsid w:val="775C1F10"/>
    <w:rsid w:val="77626DFA"/>
    <w:rsid w:val="77707769"/>
    <w:rsid w:val="77752FD1"/>
    <w:rsid w:val="777728A5"/>
    <w:rsid w:val="77822FF8"/>
    <w:rsid w:val="778B00FF"/>
    <w:rsid w:val="778D70EA"/>
    <w:rsid w:val="778E7BEF"/>
    <w:rsid w:val="779A2A38"/>
    <w:rsid w:val="77A47413"/>
    <w:rsid w:val="77B77146"/>
    <w:rsid w:val="77BC4FE8"/>
    <w:rsid w:val="77C83101"/>
    <w:rsid w:val="77CE623E"/>
    <w:rsid w:val="77DC6BAC"/>
    <w:rsid w:val="77E2696C"/>
    <w:rsid w:val="77E85551"/>
    <w:rsid w:val="77ED625B"/>
    <w:rsid w:val="77FC724F"/>
    <w:rsid w:val="78106856"/>
    <w:rsid w:val="78175E36"/>
    <w:rsid w:val="78340796"/>
    <w:rsid w:val="783C589D"/>
    <w:rsid w:val="783E33C3"/>
    <w:rsid w:val="7840538D"/>
    <w:rsid w:val="78434E7D"/>
    <w:rsid w:val="78450BF6"/>
    <w:rsid w:val="784C3D32"/>
    <w:rsid w:val="786372CE"/>
    <w:rsid w:val="78653E94"/>
    <w:rsid w:val="786646C8"/>
    <w:rsid w:val="786A41B8"/>
    <w:rsid w:val="786F3C2C"/>
    <w:rsid w:val="78760DAF"/>
    <w:rsid w:val="788D60F9"/>
    <w:rsid w:val="78A0407E"/>
    <w:rsid w:val="78A23952"/>
    <w:rsid w:val="78A829E5"/>
    <w:rsid w:val="78AC25B5"/>
    <w:rsid w:val="78B96EEE"/>
    <w:rsid w:val="78C31B1A"/>
    <w:rsid w:val="78C80EDF"/>
    <w:rsid w:val="78CF04BF"/>
    <w:rsid w:val="78D12489"/>
    <w:rsid w:val="78D37FAF"/>
    <w:rsid w:val="78D41F79"/>
    <w:rsid w:val="78E35D19"/>
    <w:rsid w:val="78EE303B"/>
    <w:rsid w:val="78F77D47"/>
    <w:rsid w:val="790A599B"/>
    <w:rsid w:val="790F6B0E"/>
    <w:rsid w:val="7947274B"/>
    <w:rsid w:val="795445DD"/>
    <w:rsid w:val="796726BF"/>
    <w:rsid w:val="79674B9C"/>
    <w:rsid w:val="796822CC"/>
    <w:rsid w:val="796B468C"/>
    <w:rsid w:val="796E7CD8"/>
    <w:rsid w:val="797C23F5"/>
    <w:rsid w:val="79892D64"/>
    <w:rsid w:val="798E2128"/>
    <w:rsid w:val="79960FDD"/>
    <w:rsid w:val="799F4335"/>
    <w:rsid w:val="79B002F1"/>
    <w:rsid w:val="79B06543"/>
    <w:rsid w:val="79BA2F1D"/>
    <w:rsid w:val="79C222CA"/>
    <w:rsid w:val="79C67AA0"/>
    <w:rsid w:val="79C97604"/>
    <w:rsid w:val="7A287E87"/>
    <w:rsid w:val="7A293BFF"/>
    <w:rsid w:val="7A2A52CC"/>
    <w:rsid w:val="7A31097F"/>
    <w:rsid w:val="7A326F58"/>
    <w:rsid w:val="7A3727C0"/>
    <w:rsid w:val="7A3C3932"/>
    <w:rsid w:val="7A3C5C7C"/>
    <w:rsid w:val="7A477C7F"/>
    <w:rsid w:val="7A513882"/>
    <w:rsid w:val="7A5742C4"/>
    <w:rsid w:val="7A6335B5"/>
    <w:rsid w:val="7A680BCB"/>
    <w:rsid w:val="7A6F3D08"/>
    <w:rsid w:val="7A7A445B"/>
    <w:rsid w:val="7A884DCA"/>
    <w:rsid w:val="7A8C48BA"/>
    <w:rsid w:val="7A8D0632"/>
    <w:rsid w:val="7A9C2623"/>
    <w:rsid w:val="7A9C7FA1"/>
    <w:rsid w:val="7A9D399F"/>
    <w:rsid w:val="7AA80FC8"/>
    <w:rsid w:val="7AB12572"/>
    <w:rsid w:val="7AB160CE"/>
    <w:rsid w:val="7AB23BF5"/>
    <w:rsid w:val="7AB43E11"/>
    <w:rsid w:val="7AB77B60"/>
    <w:rsid w:val="7AB83901"/>
    <w:rsid w:val="7AC027B5"/>
    <w:rsid w:val="7AC2652D"/>
    <w:rsid w:val="7ACE4ED2"/>
    <w:rsid w:val="7ADD3367"/>
    <w:rsid w:val="7AE244DA"/>
    <w:rsid w:val="7AE55D78"/>
    <w:rsid w:val="7AEA34F9"/>
    <w:rsid w:val="7AEF195B"/>
    <w:rsid w:val="7AEF6BF7"/>
    <w:rsid w:val="7AFD5155"/>
    <w:rsid w:val="7AFD57B8"/>
    <w:rsid w:val="7B007056"/>
    <w:rsid w:val="7B0C1557"/>
    <w:rsid w:val="7B1F572E"/>
    <w:rsid w:val="7B354F51"/>
    <w:rsid w:val="7B362A78"/>
    <w:rsid w:val="7B3D7962"/>
    <w:rsid w:val="7B407452"/>
    <w:rsid w:val="7B47595D"/>
    <w:rsid w:val="7B4C4049"/>
    <w:rsid w:val="7B4F58E7"/>
    <w:rsid w:val="7B4F7695"/>
    <w:rsid w:val="7B542EFE"/>
    <w:rsid w:val="7B580C40"/>
    <w:rsid w:val="7B656EB9"/>
    <w:rsid w:val="7B6C0247"/>
    <w:rsid w:val="7B7315D6"/>
    <w:rsid w:val="7B75534E"/>
    <w:rsid w:val="7B783090"/>
    <w:rsid w:val="7B886713"/>
    <w:rsid w:val="7B9C71B7"/>
    <w:rsid w:val="7BA21EBB"/>
    <w:rsid w:val="7BA75723"/>
    <w:rsid w:val="7BA9149B"/>
    <w:rsid w:val="7BB15291"/>
    <w:rsid w:val="7BB340C8"/>
    <w:rsid w:val="7BB51BEE"/>
    <w:rsid w:val="7BC260B9"/>
    <w:rsid w:val="7BCB7664"/>
    <w:rsid w:val="7BCE4A5E"/>
    <w:rsid w:val="7BDC361F"/>
    <w:rsid w:val="7BDC717B"/>
    <w:rsid w:val="7BDD1145"/>
    <w:rsid w:val="7BDE10E2"/>
    <w:rsid w:val="7BDF4EBD"/>
    <w:rsid w:val="7BE20509"/>
    <w:rsid w:val="7BED75DA"/>
    <w:rsid w:val="7BF24BF0"/>
    <w:rsid w:val="7BF964AD"/>
    <w:rsid w:val="7BFC781D"/>
    <w:rsid w:val="7C013085"/>
    <w:rsid w:val="7C0B3F04"/>
    <w:rsid w:val="7C0E12FE"/>
    <w:rsid w:val="7C15268D"/>
    <w:rsid w:val="7C1C7EBF"/>
    <w:rsid w:val="7C2B3C5E"/>
    <w:rsid w:val="7C3C2310"/>
    <w:rsid w:val="7C3C40BE"/>
    <w:rsid w:val="7C3E1BE4"/>
    <w:rsid w:val="7C5036C5"/>
    <w:rsid w:val="7C52743D"/>
    <w:rsid w:val="7C545B9A"/>
    <w:rsid w:val="7C63789C"/>
    <w:rsid w:val="7C647170"/>
    <w:rsid w:val="7C66738C"/>
    <w:rsid w:val="7C6B04FF"/>
    <w:rsid w:val="7C735BF5"/>
    <w:rsid w:val="7C743857"/>
    <w:rsid w:val="7C8A147A"/>
    <w:rsid w:val="7C8B6DF3"/>
    <w:rsid w:val="7C8D66C7"/>
    <w:rsid w:val="7C933BEE"/>
    <w:rsid w:val="7C9E2682"/>
    <w:rsid w:val="7CA57EB5"/>
    <w:rsid w:val="7CB9570E"/>
    <w:rsid w:val="7CC04CEF"/>
    <w:rsid w:val="7CCC3693"/>
    <w:rsid w:val="7CD662C0"/>
    <w:rsid w:val="7CDD764F"/>
    <w:rsid w:val="7CE56503"/>
    <w:rsid w:val="7CE87DA1"/>
    <w:rsid w:val="7CFE1373"/>
    <w:rsid w:val="7D0746CC"/>
    <w:rsid w:val="7D0C1CE2"/>
    <w:rsid w:val="7D1B5FF3"/>
    <w:rsid w:val="7D1C7A4B"/>
    <w:rsid w:val="7D39266F"/>
    <w:rsid w:val="7D4A280A"/>
    <w:rsid w:val="7D5D42EC"/>
    <w:rsid w:val="7D636880"/>
    <w:rsid w:val="7D686730"/>
    <w:rsid w:val="7D807FDA"/>
    <w:rsid w:val="7D871368"/>
    <w:rsid w:val="7D8E0949"/>
    <w:rsid w:val="7D8E7729"/>
    <w:rsid w:val="7D9046C1"/>
    <w:rsid w:val="7D9B33DC"/>
    <w:rsid w:val="7D9B4E14"/>
    <w:rsid w:val="7DA0067C"/>
    <w:rsid w:val="7DA261A2"/>
    <w:rsid w:val="7DAA5057"/>
    <w:rsid w:val="7DAC5273"/>
    <w:rsid w:val="7DB12889"/>
    <w:rsid w:val="7DC9372F"/>
    <w:rsid w:val="7DEE13E8"/>
    <w:rsid w:val="7DF54524"/>
    <w:rsid w:val="7E1846B6"/>
    <w:rsid w:val="7E186464"/>
    <w:rsid w:val="7E260B81"/>
    <w:rsid w:val="7E394D59"/>
    <w:rsid w:val="7E44483F"/>
    <w:rsid w:val="7E521976"/>
    <w:rsid w:val="7E722019"/>
    <w:rsid w:val="7E7538B7"/>
    <w:rsid w:val="7E9401E1"/>
    <w:rsid w:val="7E9D7EB1"/>
    <w:rsid w:val="7EAA3560"/>
    <w:rsid w:val="7EBC14E6"/>
    <w:rsid w:val="7ECF746B"/>
    <w:rsid w:val="7EDB04AB"/>
    <w:rsid w:val="7EDE76AE"/>
    <w:rsid w:val="7EE2719E"/>
    <w:rsid w:val="7EE30820"/>
    <w:rsid w:val="7EE60311"/>
    <w:rsid w:val="7EEF3669"/>
    <w:rsid w:val="7EF7251E"/>
    <w:rsid w:val="7EFB200E"/>
    <w:rsid w:val="7F08297D"/>
    <w:rsid w:val="7F152A98"/>
    <w:rsid w:val="7F2302E3"/>
    <w:rsid w:val="7F3040A4"/>
    <w:rsid w:val="7F3472CE"/>
    <w:rsid w:val="7F402117"/>
    <w:rsid w:val="7F422367"/>
    <w:rsid w:val="7F427C3D"/>
    <w:rsid w:val="7F4339B5"/>
    <w:rsid w:val="7F466F7C"/>
    <w:rsid w:val="7F606315"/>
    <w:rsid w:val="7F72668B"/>
    <w:rsid w:val="7F8D6B3F"/>
    <w:rsid w:val="7F9D2CF2"/>
    <w:rsid w:val="7FBA13A9"/>
    <w:rsid w:val="7FBA5A25"/>
    <w:rsid w:val="7FC93EBA"/>
    <w:rsid w:val="7FCB7C32"/>
    <w:rsid w:val="7FD05249"/>
    <w:rsid w:val="7FDA60C7"/>
    <w:rsid w:val="7FDD7966"/>
    <w:rsid w:val="7FEC1957"/>
    <w:rsid w:val="7FEE1B73"/>
    <w:rsid w:val="7FF627D5"/>
    <w:rsid w:val="7FF7723F"/>
    <w:rsid w:val="7FFC383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paragraph" w:styleId="2">
    <w:name w:val="heading 1"/>
    <w:basedOn w:val="1"/>
    <w:next w:val="1"/>
    <w:autoRedefine/>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character" w:default="1" w:styleId="15">
    <w:name w:val="Default Paragraph Font"/>
    <w:autoRedefine/>
    <w:semiHidden/>
    <w:qFormat/>
    <w:uiPriority w:val="0"/>
  </w:style>
  <w:style w:type="table" w:default="1" w:styleId="13">
    <w:name w:val="Normal Table"/>
    <w:autoRedefine/>
    <w:semiHidden/>
    <w:unhideWhenUsed/>
    <w:qFormat/>
    <w:uiPriority w:val="99"/>
    <w:tblPr>
      <w:tblCellMar>
        <w:top w:w="0" w:type="dxa"/>
        <w:left w:w="108" w:type="dxa"/>
        <w:bottom w:w="0" w:type="dxa"/>
        <w:right w:w="108" w:type="dxa"/>
      </w:tblCellMar>
    </w:tblPr>
  </w:style>
  <w:style w:type="paragraph" w:styleId="3">
    <w:name w:val="Normal Indent"/>
    <w:basedOn w:val="1"/>
    <w:autoRedefine/>
    <w:qFormat/>
    <w:uiPriority w:val="0"/>
    <w:pPr>
      <w:autoSpaceDE w:val="0"/>
      <w:autoSpaceDN w:val="0"/>
      <w:adjustRightInd w:val="0"/>
      <w:ind w:firstLine="420"/>
      <w:jc w:val="left"/>
    </w:pPr>
    <w:rPr>
      <w:rFonts w:ascii="宋体"/>
      <w:sz w:val="24"/>
    </w:rPr>
  </w:style>
  <w:style w:type="paragraph" w:styleId="4">
    <w:name w:val="Document Map"/>
    <w:basedOn w:val="1"/>
    <w:autoRedefine/>
    <w:qFormat/>
    <w:uiPriority w:val="0"/>
    <w:pPr>
      <w:shd w:val="clear" w:color="auto" w:fill="000080"/>
    </w:pPr>
  </w:style>
  <w:style w:type="paragraph" w:styleId="5">
    <w:name w:val="Body Text"/>
    <w:basedOn w:val="1"/>
    <w:next w:val="6"/>
    <w:autoRedefine/>
    <w:semiHidden/>
    <w:unhideWhenUsed/>
    <w:qFormat/>
    <w:uiPriority w:val="99"/>
    <w:pPr>
      <w:spacing w:after="120"/>
    </w:pPr>
  </w:style>
  <w:style w:type="paragraph" w:customStyle="1" w:styleId="6">
    <w:name w:val="目录 11"/>
    <w:next w:val="1"/>
    <w:autoRedefine/>
    <w:qFormat/>
    <w:uiPriority w:val="99"/>
    <w:pPr>
      <w:wordWrap w:val="0"/>
      <w:jc w:val="both"/>
    </w:pPr>
    <w:rPr>
      <w:rFonts w:ascii="Times New Roman" w:hAnsi="Times New Roman" w:eastAsia="宋体" w:cs="Times New Roman"/>
      <w:sz w:val="21"/>
      <w:szCs w:val="22"/>
      <w:lang w:val="en-US" w:eastAsia="zh-CN" w:bidi="ar-SA"/>
    </w:rPr>
  </w:style>
  <w:style w:type="paragraph" w:styleId="7">
    <w:name w:val="Plain Text"/>
    <w:basedOn w:val="1"/>
    <w:autoRedefine/>
    <w:qFormat/>
    <w:uiPriority w:val="0"/>
    <w:rPr>
      <w:rFonts w:hint="eastAsia" w:ascii="宋体" w:hAnsi="Courier New"/>
      <w:szCs w:val="20"/>
    </w:rPr>
  </w:style>
  <w:style w:type="paragraph" w:styleId="8">
    <w:name w:val="footer"/>
    <w:basedOn w:val="1"/>
    <w:next w:val="1"/>
    <w:autoRedefine/>
    <w:qFormat/>
    <w:uiPriority w:val="0"/>
    <w:pPr>
      <w:tabs>
        <w:tab w:val="center" w:pos="4153"/>
        <w:tab w:val="right" w:pos="8306"/>
      </w:tabs>
      <w:snapToGrid w:val="0"/>
      <w:jc w:val="left"/>
    </w:pPr>
    <w:rPr>
      <w:sz w:val="18"/>
    </w:rPr>
  </w:style>
  <w:style w:type="paragraph" w:styleId="9">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toc 1"/>
    <w:basedOn w:val="1"/>
    <w:next w:val="1"/>
    <w:autoRedefine/>
    <w:unhideWhenUsed/>
    <w:qFormat/>
    <w:uiPriority w:val="39"/>
    <w:pPr>
      <w:widowControl w:val="0"/>
      <w:kinsoku/>
      <w:autoSpaceDE/>
      <w:autoSpaceDN/>
      <w:adjustRightInd/>
      <w:snapToGrid/>
      <w:jc w:val="both"/>
      <w:textAlignment w:val="auto"/>
    </w:pPr>
    <w:rPr>
      <w:rFonts w:ascii="Calibri" w:hAnsi="Calibri" w:eastAsia="宋体" w:cs="Times New Roman"/>
      <w:snapToGrid/>
      <w:color w:val="auto"/>
      <w:kern w:val="2"/>
      <w:szCs w:val="24"/>
    </w:rPr>
  </w:style>
  <w:style w:type="paragraph" w:styleId="11">
    <w:name w:val="Normal (Web)"/>
    <w:basedOn w:val="1"/>
    <w:autoRedefine/>
    <w:qFormat/>
    <w:uiPriority w:val="99"/>
    <w:pPr>
      <w:widowControl w:val="0"/>
      <w:tabs>
        <w:tab w:val="left" w:pos="-122"/>
        <w:tab w:val="center" w:pos="4770"/>
      </w:tabs>
      <w:kinsoku/>
      <w:autoSpaceDE/>
      <w:autoSpaceDN/>
      <w:spacing w:line="360" w:lineRule="auto"/>
      <w:ind w:firstLine="560" w:firstLineChars="200"/>
      <w:textAlignment w:val="auto"/>
    </w:pPr>
    <w:rPr>
      <w:rFonts w:ascii="Calibri" w:hAnsi="Calibri" w:eastAsia="宋体" w:cs="Times New Roman"/>
      <w:snapToGrid/>
      <w:color w:val="auto"/>
      <w:kern w:val="2"/>
      <w:sz w:val="24"/>
      <w:szCs w:val="24"/>
    </w:rPr>
  </w:style>
  <w:style w:type="paragraph" w:styleId="12">
    <w:name w:val="Body Text First Indent"/>
    <w:basedOn w:val="5"/>
    <w:autoRedefine/>
    <w:semiHidden/>
    <w:unhideWhenUsed/>
    <w:qFormat/>
    <w:uiPriority w:val="99"/>
    <w:pPr>
      <w:ind w:firstLine="420" w:firstLineChars="100"/>
    </w:pPr>
  </w:style>
  <w:style w:type="table" w:styleId="14">
    <w:name w:val="Table Grid"/>
    <w:basedOn w:val="13"/>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autoRedefine/>
    <w:qFormat/>
    <w:uiPriority w:val="99"/>
    <w:rPr>
      <w:color w:val="0000FF"/>
      <w:u w:val="single"/>
    </w:rPr>
  </w:style>
  <w:style w:type="paragraph" w:customStyle="1" w:styleId="17">
    <w:name w:val="正文文字 9"/>
    <w:basedOn w:val="1"/>
    <w:next w:val="1"/>
    <w:autoRedefine/>
    <w:qFormat/>
    <w:uiPriority w:val="0"/>
    <w:pPr>
      <w:ind w:left="240"/>
    </w:pPr>
    <w:rPr>
      <w:sz w:val="16"/>
    </w:rPr>
  </w:style>
  <w:style w:type="paragraph" w:customStyle="1" w:styleId="18">
    <w:name w:val="C_正文缩进"/>
    <w:basedOn w:val="12"/>
    <w:autoRedefine/>
    <w:qFormat/>
    <w:uiPriority w:val="0"/>
    <w:pPr>
      <w:tabs>
        <w:tab w:val="left" w:pos="567"/>
      </w:tabs>
      <w:spacing w:before="120" w:after="0" w:line="300" w:lineRule="auto"/>
      <w:ind w:left="100" w:firstLine="480" w:firstLineChars="200"/>
    </w:pPr>
    <w:rPr>
      <w:rFonts w:ascii="方正中俊黑简体" w:hAnsi="楷体" w:eastAsia="方正中俊黑简体" w:cstheme="minorBidi"/>
      <w:snapToGrid w:val="0"/>
      <w:sz w:val="24"/>
    </w:rPr>
  </w:style>
  <w:style w:type="paragraph" w:customStyle="1" w:styleId="19">
    <w:name w:val="样式 小四"/>
    <w:autoRedefine/>
    <w:qFormat/>
    <w:uiPriority w:val="0"/>
    <w:pPr>
      <w:widowControl w:val="0"/>
      <w:adjustRightInd w:val="0"/>
      <w:spacing w:line="360" w:lineRule="atLeast"/>
      <w:textAlignment w:val="baseline"/>
    </w:pPr>
    <w:rPr>
      <w:rFonts w:ascii="Calibri" w:hAnsi="Calibri" w:eastAsia="宋体" w:cs="Arial"/>
      <w:sz w:val="24"/>
      <w:szCs w:val="22"/>
      <w:lang w:val="en-US" w:eastAsia="zh-CN" w:bidi="ar-SA"/>
    </w:rPr>
  </w:style>
  <w:style w:type="table" w:customStyle="1" w:styleId="20">
    <w:name w:val="Table Normal"/>
    <w:autoRedefine/>
    <w:semiHidden/>
    <w:unhideWhenUsed/>
    <w:qFormat/>
    <w:uiPriority w:val="0"/>
    <w:tblPr>
      <w:tblCellMar>
        <w:top w:w="0" w:type="dxa"/>
        <w:left w:w="0" w:type="dxa"/>
        <w:bottom w:w="0" w:type="dxa"/>
        <w:right w:w="0" w:type="dxa"/>
      </w:tblCellMar>
    </w:tblPr>
  </w:style>
  <w:style w:type="paragraph" w:customStyle="1" w:styleId="21">
    <w:name w:val="图例"/>
    <w:basedOn w:val="1"/>
    <w:autoRedefine/>
    <w:qFormat/>
    <w:uiPriority w:val="0"/>
    <w:pPr>
      <w:spacing w:before="120" w:after="120" w:line="360" w:lineRule="auto"/>
      <w:jc w:val="center"/>
    </w:pPr>
    <w:rPr>
      <w:rFonts w:eastAsia="仿宋_GB2312"/>
      <w:b/>
      <w:sz w:val="24"/>
      <w:szCs w:val="20"/>
    </w:rPr>
  </w:style>
  <w:style w:type="paragraph" w:styleId="22">
    <w:name w:val="List Paragraph"/>
    <w:basedOn w:val="1"/>
    <w:autoRedefine/>
    <w:qFormat/>
    <w:uiPriority w:val="34"/>
    <w:pPr>
      <w:ind w:firstLine="420" w:firstLineChars="200"/>
    </w:pPr>
    <w:rPr>
      <w:rFonts w:ascii="Calibri" w:hAnsi="Calibri"/>
      <w:szCs w:val="22"/>
    </w:rPr>
  </w:style>
  <w:style w:type="paragraph" w:customStyle="1" w:styleId="23">
    <w:name w:val="WPSOffice手动目录 1"/>
    <w:autoRedefine/>
    <w:qFormat/>
    <w:uiPriority w:val="0"/>
    <w:pPr>
      <w:ind w:leftChars="0"/>
    </w:pPr>
    <w:rPr>
      <w:rFonts w:ascii="Arial" w:hAnsi="Arial" w:eastAsia="Arial" w:cs="Arial"/>
      <w:sz w:val="20"/>
      <w:szCs w:val="20"/>
    </w:rPr>
  </w:style>
  <w:style w:type="paragraph" w:customStyle="1" w:styleId="24">
    <w:name w:val="WPSOffice手动目录 2"/>
    <w:autoRedefine/>
    <w:qFormat/>
    <w:uiPriority w:val="0"/>
    <w:pPr>
      <w:ind w:leftChars="200"/>
    </w:pPr>
    <w:rPr>
      <w:rFonts w:ascii="Arial" w:hAnsi="Arial" w:eastAsia="Arial" w:cs="Arial"/>
      <w:sz w:val="20"/>
      <w:szCs w:val="20"/>
    </w:rPr>
  </w:style>
  <w:style w:type="paragraph" w:customStyle="1" w:styleId="25">
    <w:name w:val="WPSOffice手动目录 3"/>
    <w:autoRedefine/>
    <w:qFormat/>
    <w:uiPriority w:val="0"/>
    <w:pPr>
      <w:ind w:leftChars="400"/>
    </w:pPr>
    <w:rPr>
      <w:rFonts w:ascii="Arial" w:hAnsi="Arial" w:eastAsia="Arial" w:cs="Arial"/>
      <w:sz w:val="20"/>
      <w:szCs w:val="20"/>
    </w:rPr>
  </w:style>
  <w:style w:type="paragraph" w:customStyle="1" w:styleId="26">
    <w:name w:val="Body text|1"/>
    <w:basedOn w:val="1"/>
    <w:autoRedefine/>
    <w:qFormat/>
    <w:uiPriority w:val="0"/>
    <w:pPr>
      <w:spacing w:line="448" w:lineRule="auto"/>
      <w:ind w:firstLine="400"/>
      <w:jc w:val="left"/>
    </w:pPr>
    <w:rPr>
      <w:rFonts w:hint="eastAsia" w:ascii="宋体" w:hAnsi="宋体"/>
      <w:color w:val="000000"/>
      <w:kern w:val="0"/>
      <w:sz w:val="26"/>
      <w:szCs w:val="26"/>
    </w:rPr>
  </w:style>
  <w:style w:type="paragraph" w:customStyle="1" w:styleId="27">
    <w:name w:val="列出段落1"/>
    <w:basedOn w:val="1"/>
    <w:autoRedefine/>
    <w:qFormat/>
    <w:uiPriority w:val="0"/>
    <w:pPr>
      <w:widowControl w:val="0"/>
      <w:kinsoku/>
      <w:autoSpaceDE/>
      <w:autoSpaceDN/>
      <w:adjustRightInd/>
      <w:snapToGrid/>
      <w:ind w:firstLine="420" w:firstLineChars="200"/>
      <w:jc w:val="both"/>
      <w:textAlignment w:val="auto"/>
    </w:pPr>
    <w:rPr>
      <w:rFonts w:ascii="Calibri" w:hAnsi="Calibri" w:eastAsia="宋体" w:cs="Times New Roman"/>
      <w:snapToGrid/>
      <w:color w:val="auto"/>
      <w:kern w:val="2"/>
      <w:szCs w:val="24"/>
    </w:rPr>
  </w:style>
  <w:style w:type="paragraph" w:customStyle="1" w:styleId="28">
    <w:name w:val="_Style 35"/>
    <w:basedOn w:val="1"/>
    <w:next w:val="1"/>
    <w:autoRedefine/>
    <w:qFormat/>
    <w:uiPriority w:val="39"/>
    <w:pPr>
      <w:widowControl w:val="0"/>
      <w:tabs>
        <w:tab w:val="left" w:pos="1170"/>
        <w:tab w:val="right" w:leader="dot" w:pos="8460"/>
      </w:tabs>
      <w:kinsoku/>
      <w:autoSpaceDE/>
      <w:autoSpaceDN/>
      <w:adjustRightInd/>
      <w:snapToGrid/>
      <w:spacing w:line="360" w:lineRule="auto"/>
      <w:ind w:right="-53" w:rightChars="-25"/>
      <w:textAlignment w:val="auto"/>
    </w:pPr>
    <w:rPr>
      <w:rFonts w:ascii="宋体" w:hAnsi="宋体" w:eastAsia="宋体" w:cs="Times New Roman"/>
      <w:snapToGrid/>
      <w:color w:val="auto"/>
      <w:kern w:val="2"/>
      <w:szCs w:val="24"/>
    </w:rPr>
  </w:style>
</w:styles>
</file>

<file path=word/_rels/document.xml.rels><?xml version="1.0" encoding="UTF-8" standalone="yes"?>
<Relationships xmlns="http://schemas.openxmlformats.org/package/2006/relationships"><Relationship Id="rId99" Type="http://schemas.openxmlformats.org/officeDocument/2006/relationships/image" Target="media/image5.jpeg"/><Relationship Id="rId98" Type="http://schemas.openxmlformats.org/officeDocument/2006/relationships/image" Target="media/image4.jpeg"/><Relationship Id="rId97" Type="http://schemas.openxmlformats.org/officeDocument/2006/relationships/image" Target="media/image3.png"/><Relationship Id="rId96" Type="http://schemas.openxmlformats.org/officeDocument/2006/relationships/theme" Target="theme/theme1.xml"/><Relationship Id="rId95" Type="http://schemas.openxmlformats.org/officeDocument/2006/relationships/footer" Target="footer47.xml"/><Relationship Id="rId94" Type="http://schemas.openxmlformats.org/officeDocument/2006/relationships/header" Target="header44.xml"/><Relationship Id="rId93" Type="http://schemas.openxmlformats.org/officeDocument/2006/relationships/footer" Target="footer46.xml"/><Relationship Id="rId92" Type="http://schemas.openxmlformats.org/officeDocument/2006/relationships/header" Target="header43.xml"/><Relationship Id="rId91" Type="http://schemas.openxmlformats.org/officeDocument/2006/relationships/footer" Target="footer45.xml"/><Relationship Id="rId90" Type="http://schemas.openxmlformats.org/officeDocument/2006/relationships/header" Target="header42.xml"/><Relationship Id="rId9" Type="http://schemas.openxmlformats.org/officeDocument/2006/relationships/header" Target="header2.xml"/><Relationship Id="rId89" Type="http://schemas.openxmlformats.org/officeDocument/2006/relationships/footer" Target="footer44.xml"/><Relationship Id="rId88" Type="http://schemas.openxmlformats.org/officeDocument/2006/relationships/header" Target="header41.xml"/><Relationship Id="rId87" Type="http://schemas.openxmlformats.org/officeDocument/2006/relationships/footer" Target="footer43.xml"/><Relationship Id="rId86" Type="http://schemas.openxmlformats.org/officeDocument/2006/relationships/header" Target="header40.xml"/><Relationship Id="rId85" Type="http://schemas.openxmlformats.org/officeDocument/2006/relationships/footer" Target="footer42.xml"/><Relationship Id="rId84" Type="http://schemas.openxmlformats.org/officeDocument/2006/relationships/header" Target="header39.xml"/><Relationship Id="rId83" Type="http://schemas.openxmlformats.org/officeDocument/2006/relationships/footer" Target="footer41.xml"/><Relationship Id="rId82" Type="http://schemas.openxmlformats.org/officeDocument/2006/relationships/header" Target="header38.xml"/><Relationship Id="rId81" Type="http://schemas.openxmlformats.org/officeDocument/2006/relationships/footer" Target="footer40.xml"/><Relationship Id="rId80" Type="http://schemas.openxmlformats.org/officeDocument/2006/relationships/header" Target="header37.xml"/><Relationship Id="rId8" Type="http://schemas.openxmlformats.org/officeDocument/2006/relationships/footer" Target="footer3.xml"/><Relationship Id="rId79" Type="http://schemas.openxmlformats.org/officeDocument/2006/relationships/footer" Target="footer39.xml"/><Relationship Id="rId78" Type="http://schemas.openxmlformats.org/officeDocument/2006/relationships/header" Target="header36.xml"/><Relationship Id="rId77" Type="http://schemas.openxmlformats.org/officeDocument/2006/relationships/footer" Target="footer38.xml"/><Relationship Id="rId76" Type="http://schemas.openxmlformats.org/officeDocument/2006/relationships/header" Target="header35.xml"/><Relationship Id="rId75" Type="http://schemas.openxmlformats.org/officeDocument/2006/relationships/footer" Target="footer37.xml"/><Relationship Id="rId74" Type="http://schemas.openxmlformats.org/officeDocument/2006/relationships/header" Target="header34.xml"/><Relationship Id="rId73" Type="http://schemas.openxmlformats.org/officeDocument/2006/relationships/footer" Target="footer36.xml"/><Relationship Id="rId72" Type="http://schemas.openxmlformats.org/officeDocument/2006/relationships/header" Target="header33.xml"/><Relationship Id="rId71" Type="http://schemas.openxmlformats.org/officeDocument/2006/relationships/footer" Target="footer35.xml"/><Relationship Id="rId70" Type="http://schemas.openxmlformats.org/officeDocument/2006/relationships/header" Target="header32.xml"/><Relationship Id="rId7" Type="http://schemas.openxmlformats.org/officeDocument/2006/relationships/footer" Target="footer2.xml"/><Relationship Id="rId69" Type="http://schemas.openxmlformats.org/officeDocument/2006/relationships/footer" Target="footer34.xml"/><Relationship Id="rId68" Type="http://schemas.openxmlformats.org/officeDocument/2006/relationships/footer" Target="footer33.xml"/><Relationship Id="rId67" Type="http://schemas.openxmlformats.org/officeDocument/2006/relationships/header" Target="header31.xml"/><Relationship Id="rId66" Type="http://schemas.openxmlformats.org/officeDocument/2006/relationships/footer" Target="footer32.xml"/><Relationship Id="rId65" Type="http://schemas.openxmlformats.org/officeDocument/2006/relationships/header" Target="header30.xml"/><Relationship Id="rId64" Type="http://schemas.openxmlformats.org/officeDocument/2006/relationships/footer" Target="footer31.xml"/><Relationship Id="rId63" Type="http://schemas.openxmlformats.org/officeDocument/2006/relationships/header" Target="header29.xml"/><Relationship Id="rId62" Type="http://schemas.openxmlformats.org/officeDocument/2006/relationships/footer" Target="footer30.xml"/><Relationship Id="rId61" Type="http://schemas.openxmlformats.org/officeDocument/2006/relationships/header" Target="header28.xml"/><Relationship Id="rId60" Type="http://schemas.openxmlformats.org/officeDocument/2006/relationships/footer" Target="footer29.xml"/><Relationship Id="rId6" Type="http://schemas.openxmlformats.org/officeDocument/2006/relationships/footer" Target="footer1.xml"/><Relationship Id="rId59" Type="http://schemas.openxmlformats.org/officeDocument/2006/relationships/header" Target="header27.xml"/><Relationship Id="rId58" Type="http://schemas.openxmlformats.org/officeDocument/2006/relationships/footer" Target="footer28.xml"/><Relationship Id="rId57" Type="http://schemas.openxmlformats.org/officeDocument/2006/relationships/header" Target="header26.xml"/><Relationship Id="rId56" Type="http://schemas.openxmlformats.org/officeDocument/2006/relationships/footer" Target="footer27.xml"/><Relationship Id="rId55" Type="http://schemas.openxmlformats.org/officeDocument/2006/relationships/header" Target="header25.xml"/><Relationship Id="rId54" Type="http://schemas.openxmlformats.org/officeDocument/2006/relationships/footer" Target="footer26.xml"/><Relationship Id="rId53" Type="http://schemas.openxmlformats.org/officeDocument/2006/relationships/header" Target="header24.xml"/><Relationship Id="rId52" Type="http://schemas.openxmlformats.org/officeDocument/2006/relationships/footer" Target="footer25.xml"/><Relationship Id="rId51" Type="http://schemas.openxmlformats.org/officeDocument/2006/relationships/header" Target="header23.xml"/><Relationship Id="rId50" Type="http://schemas.openxmlformats.org/officeDocument/2006/relationships/footer" Target="footer24.xml"/><Relationship Id="rId5" Type="http://schemas.openxmlformats.org/officeDocument/2006/relationships/header" Target="header1.xml"/><Relationship Id="rId49" Type="http://schemas.openxmlformats.org/officeDocument/2006/relationships/header" Target="header22.xml"/><Relationship Id="rId48" Type="http://schemas.openxmlformats.org/officeDocument/2006/relationships/footer" Target="footer23.xml"/><Relationship Id="rId47" Type="http://schemas.openxmlformats.org/officeDocument/2006/relationships/header" Target="header21.xml"/><Relationship Id="rId46" Type="http://schemas.openxmlformats.org/officeDocument/2006/relationships/footer" Target="footer22.xml"/><Relationship Id="rId45" Type="http://schemas.openxmlformats.org/officeDocument/2006/relationships/header" Target="header20.xml"/><Relationship Id="rId44" Type="http://schemas.openxmlformats.org/officeDocument/2006/relationships/footer" Target="footer21.xml"/><Relationship Id="rId43" Type="http://schemas.openxmlformats.org/officeDocument/2006/relationships/header" Target="header19.xml"/><Relationship Id="rId42" Type="http://schemas.openxmlformats.org/officeDocument/2006/relationships/footer" Target="footer20.xml"/><Relationship Id="rId41" Type="http://schemas.openxmlformats.org/officeDocument/2006/relationships/header" Target="header18.xml"/><Relationship Id="rId40" Type="http://schemas.openxmlformats.org/officeDocument/2006/relationships/footer" Target="footer19.xml"/><Relationship Id="rId4" Type="http://schemas.openxmlformats.org/officeDocument/2006/relationships/endnotes" Target="endnotes.xml"/><Relationship Id="rId39" Type="http://schemas.openxmlformats.org/officeDocument/2006/relationships/header" Target="header17.xml"/><Relationship Id="rId38" Type="http://schemas.openxmlformats.org/officeDocument/2006/relationships/footer" Target="footer18.xml"/><Relationship Id="rId37" Type="http://schemas.openxmlformats.org/officeDocument/2006/relationships/header" Target="header16.xml"/><Relationship Id="rId36" Type="http://schemas.openxmlformats.org/officeDocument/2006/relationships/footer" Target="footer17.xml"/><Relationship Id="rId35" Type="http://schemas.openxmlformats.org/officeDocument/2006/relationships/header" Target="header15.xml"/><Relationship Id="rId34" Type="http://schemas.openxmlformats.org/officeDocument/2006/relationships/footer" Target="footer16.xml"/><Relationship Id="rId33" Type="http://schemas.openxmlformats.org/officeDocument/2006/relationships/header" Target="header14.xml"/><Relationship Id="rId32" Type="http://schemas.openxmlformats.org/officeDocument/2006/relationships/footer" Target="footer15.xml"/><Relationship Id="rId31" Type="http://schemas.openxmlformats.org/officeDocument/2006/relationships/header" Target="header13.xml"/><Relationship Id="rId30" Type="http://schemas.openxmlformats.org/officeDocument/2006/relationships/footer" Target="footer14.xml"/><Relationship Id="rId3" Type="http://schemas.openxmlformats.org/officeDocument/2006/relationships/footnotes" Target="footnotes.xml"/><Relationship Id="rId29" Type="http://schemas.openxmlformats.org/officeDocument/2006/relationships/header" Target="header12.xml"/><Relationship Id="rId28" Type="http://schemas.openxmlformats.org/officeDocument/2006/relationships/footer" Target="footer13.xml"/><Relationship Id="rId27" Type="http://schemas.openxmlformats.org/officeDocument/2006/relationships/header" Target="header11.xml"/><Relationship Id="rId26" Type="http://schemas.openxmlformats.org/officeDocument/2006/relationships/footer" Target="footer12.xml"/><Relationship Id="rId25" Type="http://schemas.openxmlformats.org/officeDocument/2006/relationships/header" Target="header10.xml"/><Relationship Id="rId24" Type="http://schemas.openxmlformats.org/officeDocument/2006/relationships/footer" Target="footer11.xml"/><Relationship Id="rId23" Type="http://schemas.openxmlformats.org/officeDocument/2006/relationships/header" Target="header9.xml"/><Relationship Id="rId22" Type="http://schemas.openxmlformats.org/officeDocument/2006/relationships/footer" Target="footer10.xml"/><Relationship Id="rId21" Type="http://schemas.openxmlformats.org/officeDocument/2006/relationships/header" Target="header8.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header" Target="header7.xml"/><Relationship Id="rId18" Type="http://schemas.openxmlformats.org/officeDocument/2006/relationships/footer" Target="footer8.xml"/><Relationship Id="rId17" Type="http://schemas.openxmlformats.org/officeDocument/2006/relationships/header" Target="header6.xml"/><Relationship Id="rId16" Type="http://schemas.openxmlformats.org/officeDocument/2006/relationships/footer" Target="footer7.xml"/><Relationship Id="rId15" Type="http://schemas.openxmlformats.org/officeDocument/2006/relationships/header" Target="header5.xml"/><Relationship Id="rId14" Type="http://schemas.openxmlformats.org/officeDocument/2006/relationships/footer" Target="footer6.xml"/><Relationship Id="rId13" Type="http://schemas.openxmlformats.org/officeDocument/2006/relationships/header" Target="header4.xml"/><Relationship Id="rId12" Type="http://schemas.openxmlformats.org/officeDocument/2006/relationships/footer" Target="footer5.xml"/><Relationship Id="rId11" Type="http://schemas.openxmlformats.org/officeDocument/2006/relationships/header" Target="header3.xml"/><Relationship Id="rId102" Type="http://schemas.openxmlformats.org/officeDocument/2006/relationships/fontTable" Target="fontTable.xml"/><Relationship Id="rId101" Type="http://schemas.openxmlformats.org/officeDocument/2006/relationships/numbering" Target="numbering.xml"/><Relationship Id="rId100" Type="http://schemas.openxmlformats.org/officeDocument/2006/relationships/customXml" Target="../customXml/item1.xml"/><Relationship Id="rId10" Type="http://schemas.openxmlformats.org/officeDocument/2006/relationships/footer" Target="footer4.xml"/><Relationship Id="rId1" Type="http://schemas.openxmlformats.org/officeDocument/2006/relationships/styles" Target="styles.xml"/></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_rels/header21.xml.rels><?xml version="1.0" encoding="UTF-8" standalone="yes"?>
<Relationships xmlns="http://schemas.openxmlformats.org/package/2006/relationships"><Relationship Id="rId1" Type="http://schemas.openxmlformats.org/officeDocument/2006/relationships/image" Target="media/image1.png"/></Relationships>
</file>

<file path=word/_rels/header23.xml.rels><?xml version="1.0" encoding="UTF-8" standalone="yes"?>
<Relationships xmlns="http://schemas.openxmlformats.org/package/2006/relationships"><Relationship Id="rId1" Type="http://schemas.openxmlformats.org/officeDocument/2006/relationships/image" Target="media/image1.png"/></Relationships>
</file>

<file path=word/_rels/header28.xml.rels><?xml version="1.0" encoding="UTF-8" standalone="yes"?>
<Relationships xmlns="http://schemas.openxmlformats.org/package/2006/relationships"><Relationship Id="rId1" Type="http://schemas.openxmlformats.org/officeDocument/2006/relationships/image" Target="media/image1.png"/></Relationships>
</file>

<file path=word/_rels/header29.xml.rels><?xml version="1.0" encoding="UTF-8" standalone="yes"?>
<Relationships xmlns="http://schemas.openxmlformats.org/package/2006/relationships"><Relationship Id="rId1" Type="http://schemas.openxmlformats.org/officeDocument/2006/relationships/image" Target="media/image1.png"/></Relationships>
</file>

<file path=word/_rels/header30.xml.rels><?xml version="1.0" encoding="UTF-8" standalone="yes"?>
<Relationships xmlns="http://schemas.openxmlformats.org/package/2006/relationships"><Relationship Id="rId1" Type="http://schemas.openxmlformats.org/officeDocument/2006/relationships/image" Target="media/image2.jpeg"/></Relationships>
</file>

<file path=word/_rels/header31.xml.rels><?xml version="1.0" encoding="UTF-8" standalone="yes"?>
<Relationships xmlns="http://schemas.openxmlformats.org/package/2006/relationships"><Relationship Id="rId1" Type="http://schemas.openxmlformats.org/officeDocument/2006/relationships/image" Target="media/image1.png"/></Relationships>
</file>

<file path=word/_rels/header40.xml.rels><?xml version="1.0" encoding="UTF-8" standalone="yes"?>
<Relationships xmlns="http://schemas.openxmlformats.org/package/2006/relationships"><Relationship Id="rId1" Type="http://schemas.openxmlformats.org/officeDocument/2006/relationships/image" Target="media/image1.png"/></Relationships>
</file>

<file path=word/_rels/header42.xml.rels><?xml version="1.0" encoding="UTF-8" standalone="yes"?>
<Relationships xmlns="http://schemas.openxmlformats.org/package/2006/relationships"><Relationship Id="rId1" Type="http://schemas.openxmlformats.org/officeDocument/2006/relationships/image" Target="media/image1.png"/></Relationships>
</file>

<file path=word/_rels/header4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2051"/>
    <customShpInfo spid="_x0000_s2052"/>
    <customShpInfo spid="_x0000_s1027"/>
    <customShpInfo spid="_x0000_s102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72</Pages>
  <Words>35497</Words>
  <Characters>37313</Characters>
  <TotalTime>76</TotalTime>
  <ScaleCrop>false</ScaleCrop>
  <LinksUpToDate>false</LinksUpToDate>
  <CharactersWithSpaces>40879</CharactersWithSpaces>
  <Application>WPS Office_12.1.0.16729_F1E327BC-269C-435d-A152-05C5408002CA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2023-09-19T19:52:00Z</dcterms:created>
  <dc:creator>Kingsoft-PDF</dc:creator>
  <cp:lastModifiedBy>内谁</cp:lastModifiedBy>
  <cp:lastPrinted>2024-03-26T06:04:00Z</cp:lastPrinted>
  <dcterms:modified xsi:type="dcterms:W3CDTF">2024-05-13T04:27:52Z</dcterms:modified>
  <dc:subject>pdfbuilder</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wqlLaW5nc29mdCBQREYgdG8gV1BTIDg1</vt:lpwstr>
  </property>
  <property fmtid="{D5CDD505-2E9C-101B-9397-08002B2CF9AE}" pid="3" name="Created">
    <vt:filetime>2023-09-19T19:52:53Z</vt:filetime>
  </property>
  <property fmtid="{D5CDD505-2E9C-101B-9397-08002B2CF9AE}" pid="4" name="UsrData">
    <vt:lpwstr>65098b822e6f9d001fb8cab7wl</vt:lpwstr>
  </property>
  <property fmtid="{D5CDD505-2E9C-101B-9397-08002B2CF9AE}" pid="5" name="KSOProductBuildVer">
    <vt:lpwstr>2052-12.1.0.16729</vt:lpwstr>
  </property>
  <property fmtid="{D5CDD505-2E9C-101B-9397-08002B2CF9AE}" pid="6" name="ICV">
    <vt:lpwstr>F2B368330ADE4F11807928E6A16EF258_12</vt:lpwstr>
  </property>
</Properties>
</file>