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AC1579">
      <w:pPr>
        <w:pStyle w:val="4"/>
        <w:tabs>
          <w:tab w:val="left" w:pos="-284"/>
        </w:tabs>
        <w:autoSpaceDE w:val="0"/>
        <w:autoSpaceDN w:val="0"/>
        <w:adjustRightInd w:val="0"/>
        <w:spacing w:before="0" w:after="0" w:line="360" w:lineRule="auto"/>
        <w:ind w:left="-1" w:leftChars="-202" w:hanging="423" w:hangingChars="96"/>
        <w:jc w:val="center"/>
        <w:rPr>
          <w:rFonts w:eastAsia="华文中宋"/>
        </w:rPr>
      </w:pPr>
      <w:bookmarkStart w:id="0" w:name="_Toc35393809"/>
      <w:bookmarkStart w:id="1" w:name="_Toc28359022"/>
      <w:r>
        <w:rPr>
          <w:rFonts w:hint="eastAsia" w:eastAsia="华文中宋"/>
        </w:rPr>
        <w:t>预算事前绩效评估服务</w:t>
      </w:r>
      <w:r>
        <w:rPr>
          <w:rFonts w:eastAsia="华文中宋"/>
        </w:rPr>
        <w:t>-</w:t>
      </w:r>
      <w:r>
        <w:rPr>
          <w:rFonts w:hint="eastAsia" w:eastAsia="华文中宋"/>
        </w:rPr>
        <w:t>成交</w:t>
      </w:r>
      <w:r>
        <w:rPr>
          <w:rFonts w:eastAsia="华文中宋"/>
        </w:rPr>
        <w:t>公告</w:t>
      </w:r>
      <w:bookmarkEnd w:id="0"/>
      <w:bookmarkEnd w:id="1"/>
    </w:p>
    <w:p w14:paraId="7BB12AAE">
      <w:pPr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一、</w:t>
      </w:r>
      <w:r>
        <w:rPr>
          <w:rFonts w:eastAsia="黑体"/>
          <w:kern w:val="0"/>
          <w:sz w:val="28"/>
          <w:szCs w:val="28"/>
        </w:rPr>
        <w:t>项目</w:t>
      </w:r>
      <w:r>
        <w:rPr>
          <w:rFonts w:eastAsia="黑体"/>
          <w:sz w:val="28"/>
          <w:szCs w:val="28"/>
        </w:rPr>
        <w:t>编号：</w:t>
      </w:r>
      <w:r>
        <w:rPr>
          <w:rFonts w:hint="eastAsia" w:eastAsia="黑体"/>
          <w:sz w:val="28"/>
          <w:szCs w:val="28"/>
        </w:rPr>
        <w:t>0701-2641060901069</w:t>
      </w:r>
    </w:p>
    <w:p w14:paraId="7126B5DA">
      <w:pPr>
        <w:rPr>
          <w:rFonts w:eastAsia="黑体"/>
          <w:sz w:val="28"/>
          <w:szCs w:val="28"/>
          <w:u w:val="single"/>
        </w:rPr>
      </w:pPr>
      <w:r>
        <w:rPr>
          <w:rFonts w:eastAsia="黑体"/>
          <w:sz w:val="28"/>
          <w:szCs w:val="28"/>
        </w:rPr>
        <w:t>二、项目名称：</w:t>
      </w:r>
      <w:r>
        <w:rPr>
          <w:rFonts w:hint="eastAsia" w:eastAsia="黑体"/>
          <w:sz w:val="28"/>
          <w:szCs w:val="28"/>
        </w:rPr>
        <w:t>预算事前绩效评估服务</w:t>
      </w:r>
    </w:p>
    <w:p w14:paraId="57922786">
      <w:pPr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三、</w:t>
      </w:r>
      <w:r>
        <w:rPr>
          <w:rFonts w:hint="eastAsia" w:eastAsia="黑体"/>
          <w:sz w:val="28"/>
          <w:szCs w:val="28"/>
        </w:rPr>
        <w:t>成交</w:t>
      </w:r>
      <w:r>
        <w:rPr>
          <w:rFonts w:eastAsia="黑体"/>
          <w:sz w:val="28"/>
          <w:szCs w:val="28"/>
        </w:rPr>
        <w:t>信息</w:t>
      </w:r>
    </w:p>
    <w:p w14:paraId="1EA9D782">
      <w:pPr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第1包：</w:t>
      </w:r>
      <w:r>
        <w:rPr>
          <w:rFonts w:hint="eastAsia" w:eastAsia="仿宋"/>
          <w:sz w:val="28"/>
          <w:szCs w:val="28"/>
        </w:rPr>
        <w:t>预算事前绩效评估服务</w:t>
      </w:r>
    </w:p>
    <w:p w14:paraId="01BA2963">
      <w:pPr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供应商名称：</w:t>
      </w:r>
      <w:r>
        <w:rPr>
          <w:rFonts w:hint="eastAsia" w:eastAsia="仿宋"/>
          <w:sz w:val="28"/>
          <w:szCs w:val="28"/>
        </w:rPr>
        <w:t>中景瑞晟（北京）管理咨询有限公司</w:t>
      </w:r>
    </w:p>
    <w:p w14:paraId="02E8C4D7">
      <w:pPr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供应商地址：</w:t>
      </w:r>
      <w:r>
        <w:rPr>
          <w:rFonts w:hint="eastAsia" w:eastAsia="仿宋"/>
          <w:sz w:val="28"/>
          <w:szCs w:val="28"/>
        </w:rPr>
        <w:t>北京市海淀区西直门北大街3号院1号楼15层1810</w:t>
      </w:r>
    </w:p>
    <w:p w14:paraId="4FB007C0">
      <w:pPr>
        <w:rPr>
          <w:rFonts w:ascii="仿宋" w:hAnsi="仿宋" w:eastAsia="仿宋"/>
          <w:sz w:val="28"/>
          <w:szCs w:val="28"/>
          <w:u w:val="single"/>
        </w:rPr>
      </w:pPr>
      <w:r>
        <w:rPr>
          <w:rFonts w:eastAsia="仿宋"/>
          <w:sz w:val="28"/>
          <w:szCs w:val="28"/>
        </w:rPr>
        <w:t>成交金额：</w:t>
      </w:r>
      <w:r>
        <w:rPr>
          <w:rFonts w:hint="eastAsia" w:ascii="宋体" w:hAnsi="宋体" w:cs="宋体"/>
          <w:sz w:val="28"/>
          <w:szCs w:val="28"/>
        </w:rPr>
        <w:t>¥ 8,500.00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元/个</w:t>
      </w:r>
      <w:r>
        <w:rPr>
          <w:rFonts w:hint="eastAsia" w:ascii="宋体" w:hAnsi="宋体" w:cs="宋体"/>
          <w:sz w:val="28"/>
          <w:szCs w:val="28"/>
        </w:rPr>
        <w:t xml:space="preserve">  </w:t>
      </w:r>
    </w:p>
    <w:p w14:paraId="4A28A2A3">
      <w:pPr>
        <w:numPr>
          <w:ilvl w:val="0"/>
          <w:numId w:val="1"/>
        </w:numPr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主要标的信息</w:t>
      </w:r>
    </w:p>
    <w:tbl>
      <w:tblPr>
        <w:tblStyle w:val="12"/>
        <w:tblW w:w="4824" w:type="pct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5" w:type="dxa"/>
          <w:bottom w:w="0" w:type="dxa"/>
          <w:right w:w="15" w:type="dxa"/>
        </w:tblCellMar>
      </w:tblPr>
      <w:tblGrid>
        <w:gridCol w:w="970"/>
        <w:gridCol w:w="1907"/>
        <w:gridCol w:w="1423"/>
        <w:gridCol w:w="1831"/>
        <w:gridCol w:w="2136"/>
        <w:gridCol w:w="1583"/>
        <w:gridCol w:w="3646"/>
      </w:tblGrid>
      <w:tr w14:paraId="65006DE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821" w:hRule="atLeast"/>
          <w:jc w:val="center"/>
        </w:trPr>
        <w:tc>
          <w:tcPr>
            <w:tcW w:w="359" w:type="pct"/>
            <w:vAlign w:val="center"/>
          </w:tcPr>
          <w:p w14:paraId="4BB5534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包号</w:t>
            </w:r>
          </w:p>
        </w:tc>
        <w:tc>
          <w:tcPr>
            <w:tcW w:w="706" w:type="pct"/>
            <w:vAlign w:val="center"/>
          </w:tcPr>
          <w:p w14:paraId="6F5D750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标的名称</w:t>
            </w:r>
          </w:p>
        </w:tc>
        <w:tc>
          <w:tcPr>
            <w:tcW w:w="527" w:type="pct"/>
            <w:vAlign w:val="center"/>
          </w:tcPr>
          <w:p w14:paraId="77479D8D">
            <w:pPr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  <w:bCs/>
              </w:rPr>
              <w:t>数量</w:t>
            </w:r>
          </w:p>
        </w:tc>
        <w:tc>
          <w:tcPr>
            <w:tcW w:w="678" w:type="pct"/>
            <w:vAlign w:val="center"/>
          </w:tcPr>
          <w:p w14:paraId="5A657BD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服务范围</w:t>
            </w:r>
          </w:p>
        </w:tc>
        <w:tc>
          <w:tcPr>
            <w:tcW w:w="791" w:type="pct"/>
            <w:vAlign w:val="center"/>
          </w:tcPr>
          <w:p w14:paraId="081FF7C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服务要求</w:t>
            </w:r>
          </w:p>
        </w:tc>
        <w:tc>
          <w:tcPr>
            <w:tcW w:w="586" w:type="pct"/>
            <w:vAlign w:val="center"/>
          </w:tcPr>
          <w:p w14:paraId="4A4A30C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服务时间</w:t>
            </w:r>
          </w:p>
        </w:tc>
        <w:tc>
          <w:tcPr>
            <w:tcW w:w="1350" w:type="pct"/>
            <w:vAlign w:val="center"/>
          </w:tcPr>
          <w:p w14:paraId="05B896E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服务标准</w:t>
            </w:r>
          </w:p>
        </w:tc>
      </w:tr>
      <w:tr w14:paraId="49D8C3E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759" w:hRule="atLeast"/>
          <w:jc w:val="center"/>
        </w:trPr>
        <w:tc>
          <w:tcPr>
            <w:tcW w:w="359" w:type="pct"/>
            <w:vAlign w:val="center"/>
          </w:tcPr>
          <w:p w14:paraId="7585CA9A">
            <w:pPr>
              <w:spacing w:before="156" w:beforeLines="50"/>
              <w:jc w:val="center"/>
              <w:rPr>
                <w:rFonts w:asciiTheme="minorEastAsia" w:hAnsiTheme="minorEastAsia" w:eastAsiaTheme="minorEastAsia"/>
                <w:sz w:val="16"/>
                <w:szCs w:val="16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16"/>
              </w:rPr>
              <w:t>1</w:t>
            </w:r>
          </w:p>
        </w:tc>
        <w:tc>
          <w:tcPr>
            <w:tcW w:w="706" w:type="pct"/>
            <w:vAlign w:val="center"/>
          </w:tcPr>
          <w:p w14:paraId="3AC94CBD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 w:ascii="仿宋_GB2312" w:hAnsi="仿宋" w:eastAsia="仿宋_GB2312"/>
                <w:sz w:val="20"/>
                <w:szCs w:val="16"/>
              </w:rPr>
              <w:t>预算事前绩效评估服务</w:t>
            </w:r>
          </w:p>
        </w:tc>
        <w:tc>
          <w:tcPr>
            <w:tcW w:w="527" w:type="pct"/>
            <w:vAlign w:val="center"/>
          </w:tcPr>
          <w:p w14:paraId="3FA9EC73">
            <w:pPr>
              <w:snapToGrid w:val="0"/>
              <w:jc w:val="center"/>
              <w:rPr>
                <w:rFonts w:ascii="仿宋_GB2312" w:hAnsi="仿宋" w:eastAsia="仿宋_GB2312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  <w:t>预算项目和转移支付约45个，最终以实际发生为准</w:t>
            </w:r>
          </w:p>
        </w:tc>
        <w:tc>
          <w:tcPr>
            <w:tcW w:w="678" w:type="pct"/>
            <w:vAlign w:val="center"/>
          </w:tcPr>
          <w:p w14:paraId="7EADE135">
            <w:pPr>
              <w:snapToGrid w:val="0"/>
              <w:jc w:val="center"/>
              <w:rPr>
                <w:rFonts w:hint="eastAsia" w:ascii="仿宋_GB2312" w:hAnsi="仿宋" w:eastAsia="仿宋_GB2312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  <w:t>对北京市民政局预算项目和转移支付约45个项目</w:t>
            </w:r>
            <w:r>
              <w:rPr>
                <w:rFonts w:hint="eastAsia" w:ascii="仿宋_GB2312" w:hAnsi="仿宋" w:eastAsia="仿宋_GB2312"/>
                <w:color w:val="000000" w:themeColor="text1"/>
                <w:sz w:val="20"/>
                <w:szCs w:val="16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_GB2312" w:hAnsi="仿宋" w:eastAsia="仿宋_GB2312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  <w:t>具体以申报情况为准，开展至多三批次事前绩效评估工作（以工作进度及资金性质区分各批次）。</w:t>
            </w:r>
          </w:p>
        </w:tc>
        <w:tc>
          <w:tcPr>
            <w:tcW w:w="791" w:type="pct"/>
            <w:vAlign w:val="center"/>
          </w:tcPr>
          <w:p w14:paraId="258B1A56">
            <w:pPr>
              <w:snapToGrid w:val="0"/>
              <w:jc w:val="center"/>
              <w:rPr>
                <w:rFonts w:hint="eastAsia" w:ascii="仿宋_GB2312" w:hAnsi="仿宋" w:eastAsia="仿宋_GB2312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  <w:t>主要评估项目成本测算依据是否充分；成本控制措施是否科学有效;在既定目标下投入成本是否达到最小化程度，是否考虑替代方案成本节约情况。</w:t>
            </w:r>
          </w:p>
        </w:tc>
        <w:tc>
          <w:tcPr>
            <w:tcW w:w="586" w:type="pct"/>
            <w:vAlign w:val="center"/>
          </w:tcPr>
          <w:p w14:paraId="10B8C422">
            <w:pPr>
              <w:snapToGrid w:val="0"/>
              <w:jc w:val="center"/>
              <w:rPr>
                <w:rFonts w:hint="eastAsia" w:ascii="仿宋_GB2312" w:hAnsi="仿宋" w:eastAsia="仿宋_GB2312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  <w:t>自合同生效之日起至2026年12月15日。</w:t>
            </w:r>
          </w:p>
        </w:tc>
        <w:tc>
          <w:tcPr>
            <w:tcW w:w="1350" w:type="pct"/>
            <w:vAlign w:val="center"/>
          </w:tcPr>
          <w:p w14:paraId="1572B601">
            <w:pPr>
              <w:snapToGrid w:val="0"/>
              <w:jc w:val="center"/>
              <w:rPr>
                <w:rFonts w:hint="eastAsia" w:ascii="仿宋_GB2312" w:hAnsi="仿宋" w:eastAsia="仿宋_GB2312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  <w:t>供应商负责筹备事前绩效评估会议，审核项目单位提交的材料，组织人大代表、各类专家等组建专家组，对北京市民政局预算项目和转移支付（具体数量以申报情况为准）进行事前绩效评估。</w:t>
            </w:r>
          </w:p>
        </w:tc>
      </w:tr>
    </w:tbl>
    <w:p w14:paraId="64621DF5">
      <w:pPr>
        <w:rPr>
          <w:rFonts w:ascii="仿宋" w:hAnsi="仿宋" w:eastAsia="黑体"/>
          <w:sz w:val="28"/>
          <w:szCs w:val="28"/>
        </w:rPr>
      </w:pPr>
      <w:r>
        <w:rPr>
          <w:rFonts w:eastAsia="黑体"/>
          <w:sz w:val="28"/>
          <w:szCs w:val="28"/>
        </w:rPr>
        <w:t>五、评审专家名单：</w:t>
      </w:r>
      <w:r>
        <w:rPr>
          <w:rFonts w:hint="eastAsia" w:eastAsia="黑体"/>
          <w:sz w:val="28"/>
          <w:szCs w:val="28"/>
        </w:rPr>
        <w:t xml:space="preserve"> 蔡建强、杨丽霞、王素云</w:t>
      </w:r>
    </w:p>
    <w:p w14:paraId="7B487803">
      <w:pPr>
        <w:rPr>
          <w:rFonts w:ascii="仿宋" w:hAnsi="仿宋" w:eastAsia="仿宋"/>
          <w:sz w:val="28"/>
          <w:szCs w:val="28"/>
        </w:rPr>
      </w:pPr>
      <w:r>
        <w:rPr>
          <w:rFonts w:eastAsia="黑体"/>
          <w:sz w:val="28"/>
          <w:szCs w:val="28"/>
        </w:rPr>
        <w:t>六、代理服务收费标准及金额：</w:t>
      </w:r>
      <w:r>
        <w:rPr>
          <w:rFonts w:hint="eastAsia" w:ascii="仿宋" w:hAnsi="仿宋" w:eastAsia="仿宋"/>
          <w:sz w:val="28"/>
          <w:szCs w:val="28"/>
        </w:rPr>
        <w:t>参照原国家发改委颁布的《招标代理服务收费管理暂行办法》（计价格[2002]1980号）中的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服务</w:t>
      </w:r>
      <w:r>
        <w:rPr>
          <w:rFonts w:hint="eastAsia" w:ascii="仿宋" w:hAnsi="仿宋" w:eastAsia="仿宋"/>
          <w:sz w:val="28"/>
          <w:szCs w:val="28"/>
        </w:rPr>
        <w:t>收费标准。</w:t>
      </w:r>
    </w:p>
    <w:p w14:paraId="022DF556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0.</w:t>
      </w:r>
      <w:r>
        <w:rPr>
          <w:rFonts w:hint="eastAsia" w:ascii="仿宋" w:hAnsi="仿宋" w:eastAsia="仿宋"/>
          <w:sz w:val="28"/>
          <w:szCs w:val="28"/>
          <w:highlight w:val="none"/>
        </w:rPr>
        <w:t>659070</w:t>
      </w:r>
      <w:r>
        <w:rPr>
          <w:rFonts w:ascii="仿宋" w:hAnsi="仿宋" w:eastAsia="仿宋"/>
          <w:sz w:val="28"/>
          <w:szCs w:val="28"/>
          <w:highlight w:val="none"/>
        </w:rPr>
        <w:t>万元</w:t>
      </w:r>
    </w:p>
    <w:p w14:paraId="5ACEFD5C">
      <w:pPr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七、公告期限</w:t>
      </w:r>
    </w:p>
    <w:p w14:paraId="5D8E8DE0">
      <w:pPr>
        <w:ind w:firstLine="560" w:firstLineChars="200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自本公告发布之日起1个工作日。</w:t>
      </w:r>
    </w:p>
    <w:p w14:paraId="52A0A6BC">
      <w:pPr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八、其他补充事宜</w:t>
      </w:r>
    </w:p>
    <w:p w14:paraId="097E5CA5">
      <w:pPr>
        <w:tabs>
          <w:tab w:val="left" w:pos="6300"/>
        </w:tabs>
        <w:spacing w:line="480" w:lineRule="auto"/>
        <w:rPr>
          <w:rFonts w:ascii="仿宋" w:hAnsi="仿宋" w:eastAsia="仿宋"/>
          <w:sz w:val="28"/>
          <w:szCs w:val="28"/>
          <w:lang w:val="zh-CN"/>
        </w:rPr>
      </w:pPr>
      <w:r>
        <w:rPr>
          <w:rFonts w:ascii="仿宋" w:hAnsi="仿宋" w:eastAsia="仿宋"/>
          <w:b/>
          <w:sz w:val="28"/>
          <w:szCs w:val="28"/>
          <w:lang w:val="zh-CN"/>
        </w:rPr>
        <w:t>项目用途：</w:t>
      </w:r>
      <w:r>
        <w:rPr>
          <w:rFonts w:ascii="仿宋" w:hAnsi="仿宋" w:eastAsia="仿宋"/>
          <w:sz w:val="28"/>
          <w:szCs w:val="28"/>
          <w:lang w:val="zh-CN"/>
        </w:rPr>
        <w:t>自用。</w:t>
      </w:r>
    </w:p>
    <w:p w14:paraId="0D9891F3">
      <w:pPr>
        <w:tabs>
          <w:tab w:val="left" w:pos="6300"/>
        </w:tabs>
        <w:spacing w:line="480" w:lineRule="auto"/>
        <w:rPr>
          <w:rFonts w:ascii="仿宋" w:hAnsi="仿宋" w:eastAsia="仿宋"/>
          <w:color w:val="FF0000"/>
          <w:sz w:val="28"/>
          <w:szCs w:val="28"/>
          <w:lang w:val="zh-CN"/>
        </w:rPr>
      </w:pPr>
      <w:r>
        <w:rPr>
          <w:rFonts w:hint="eastAsia" w:ascii="仿宋" w:hAnsi="仿宋" w:eastAsia="仿宋"/>
          <w:b/>
          <w:sz w:val="28"/>
          <w:szCs w:val="28"/>
          <w:lang w:val="zh-CN"/>
        </w:rPr>
        <w:t>合同执行期、服务要求：</w:t>
      </w:r>
      <w:r>
        <w:rPr>
          <w:rFonts w:hint="eastAsia" w:ascii="仿宋" w:hAnsi="仿宋" w:eastAsia="仿宋"/>
          <w:bCs/>
          <w:sz w:val="28"/>
          <w:szCs w:val="28"/>
          <w:lang w:val="zh-CN"/>
        </w:rPr>
        <w:t>自合同生效之日起至2026年12月15日。</w:t>
      </w:r>
    </w:p>
    <w:p w14:paraId="4E95A098">
      <w:pPr>
        <w:tabs>
          <w:tab w:val="left" w:pos="6300"/>
        </w:tabs>
        <w:spacing w:line="480" w:lineRule="auto"/>
        <w:rPr>
          <w:rFonts w:ascii="仿宋" w:hAnsi="仿宋" w:eastAsia="仿宋"/>
          <w:sz w:val="28"/>
          <w:szCs w:val="28"/>
          <w:lang w:val="zh-CN"/>
        </w:rPr>
      </w:pPr>
      <w:r>
        <w:rPr>
          <w:rFonts w:hint="eastAsia" w:ascii="仿宋" w:hAnsi="仿宋" w:eastAsia="仿宋"/>
          <w:b/>
          <w:sz w:val="28"/>
          <w:szCs w:val="28"/>
        </w:rPr>
        <w:t>竞争性磋商公告</w:t>
      </w:r>
      <w:r>
        <w:rPr>
          <w:rFonts w:ascii="仿宋" w:hAnsi="仿宋" w:eastAsia="仿宋"/>
          <w:b/>
          <w:sz w:val="28"/>
          <w:szCs w:val="28"/>
        </w:rPr>
        <w:t>发布日期</w:t>
      </w:r>
      <w:r>
        <w:rPr>
          <w:rFonts w:ascii="仿宋" w:hAnsi="仿宋" w:eastAsia="仿宋"/>
          <w:b/>
          <w:sz w:val="28"/>
        </w:rPr>
        <w:t>：</w:t>
      </w:r>
      <w:r>
        <w:rPr>
          <w:rFonts w:hint="eastAsia" w:ascii="仿宋" w:hAnsi="仿宋" w:eastAsia="仿宋"/>
          <w:sz w:val="28"/>
          <w:szCs w:val="28"/>
          <w:lang w:val="zh-CN"/>
        </w:rPr>
        <w:t>2026年9月28日</w:t>
      </w:r>
    </w:p>
    <w:p w14:paraId="3D7958AE">
      <w:pPr>
        <w:tabs>
          <w:tab w:val="left" w:pos="6300"/>
        </w:tabs>
        <w:spacing w:line="480" w:lineRule="auto"/>
        <w:rPr>
          <w:rFonts w:ascii="仿宋" w:hAnsi="仿宋" w:eastAsia="仿宋"/>
          <w:sz w:val="28"/>
          <w:szCs w:val="28"/>
          <w:lang w:val="zh-CN"/>
        </w:rPr>
      </w:pPr>
      <w:r>
        <w:rPr>
          <w:rFonts w:ascii="仿宋" w:hAnsi="仿宋" w:eastAsia="仿宋"/>
          <w:b/>
          <w:sz w:val="28"/>
          <w:szCs w:val="28"/>
          <w:lang w:val="zh-CN"/>
        </w:rPr>
        <w:t>定标日期：</w:t>
      </w:r>
      <w:r>
        <w:rPr>
          <w:rFonts w:hint="eastAsia" w:ascii="仿宋" w:hAnsi="仿宋" w:eastAsia="仿宋"/>
          <w:sz w:val="28"/>
          <w:szCs w:val="28"/>
          <w:lang w:val="zh-CN"/>
        </w:rPr>
        <w:t>2026年</w:t>
      </w:r>
      <w:r>
        <w:rPr>
          <w:rFonts w:hint="eastAsia" w:ascii="仿宋" w:hAnsi="仿宋" w:eastAsia="仿宋"/>
          <w:sz w:val="28"/>
          <w:szCs w:val="28"/>
          <w:highlight w:val="none"/>
        </w:rPr>
        <w:t>10月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" w:hAnsi="仿宋" w:eastAsia="仿宋"/>
          <w:sz w:val="28"/>
          <w:szCs w:val="28"/>
          <w:highlight w:val="none"/>
        </w:rPr>
        <w:t>日</w:t>
      </w:r>
    </w:p>
    <w:p w14:paraId="564C19AD">
      <w:pPr>
        <w:tabs>
          <w:tab w:val="left" w:pos="6300"/>
        </w:tabs>
        <w:spacing w:line="480" w:lineRule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成交供应商评审总得分：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95.03</w:t>
      </w:r>
      <w:r>
        <w:rPr>
          <w:rFonts w:hint="eastAsia" w:ascii="仿宋" w:hAnsi="仿宋" w:eastAsia="仿宋"/>
          <w:sz w:val="28"/>
          <w:szCs w:val="28"/>
        </w:rPr>
        <w:t>分</w:t>
      </w:r>
    </w:p>
    <w:p w14:paraId="6296F4F3">
      <w:pPr>
        <w:pStyle w:val="2"/>
        <w:rPr>
          <w:rFonts w:hint="default" w:ascii="仿宋" w:hAnsi="仿宋" w:eastAsia="仿宋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kern w:val="2"/>
          <w:sz w:val="28"/>
          <w:szCs w:val="28"/>
          <w:lang w:val="zh-CN" w:eastAsia="zh-CN" w:bidi="ar-SA"/>
        </w:rPr>
        <w:t>成交金额：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zh-CN" w:eastAsia="zh-CN" w:bidi="ar-SA"/>
        </w:rPr>
        <w:t>¥ 8,500.00</w:t>
      </w:r>
      <w:bookmarkStart w:id="14" w:name="_GoBack"/>
      <w:bookmarkEnd w:id="14"/>
      <w:r>
        <w:rPr>
          <w:rFonts w:hint="eastAsia" w:ascii="仿宋" w:hAnsi="仿宋" w:eastAsia="仿宋" w:cs="Times New Roman"/>
          <w:kern w:val="2"/>
          <w:sz w:val="28"/>
          <w:szCs w:val="28"/>
          <w:lang w:val="zh-CN" w:eastAsia="zh-CN" w:bidi="ar-SA"/>
        </w:rPr>
        <w:t>元/个，最终以实际发生为准，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最终不超过439380元。</w:t>
      </w:r>
    </w:p>
    <w:p w14:paraId="36DDB174">
      <w:pPr>
        <w:rPr>
          <w:rFonts w:eastAsia="黑体"/>
          <w:kern w:val="0"/>
          <w:sz w:val="28"/>
          <w:szCs w:val="28"/>
        </w:rPr>
      </w:pPr>
      <w:r>
        <w:rPr>
          <w:rFonts w:eastAsia="黑体"/>
          <w:kern w:val="0"/>
          <w:sz w:val="28"/>
          <w:szCs w:val="28"/>
        </w:rPr>
        <w:t>九、凡对本次公告内容提出询问，请按以下方式联系。</w:t>
      </w:r>
    </w:p>
    <w:p w14:paraId="6C6448C1">
      <w:pPr>
        <w:pStyle w:val="5"/>
        <w:snapToGrid w:val="0"/>
        <w:spacing w:before="0" w:after="0" w:line="360" w:lineRule="auto"/>
        <w:ind w:firstLine="560" w:firstLineChars="200"/>
        <w:rPr>
          <w:rFonts w:ascii="Times New Roman" w:hAnsi="Times New Roman" w:eastAsia="仿宋" w:cs="Times New Roman"/>
          <w:b w:val="0"/>
          <w:sz w:val="28"/>
          <w:szCs w:val="28"/>
        </w:rPr>
      </w:pPr>
      <w:bookmarkStart w:id="2" w:name="_Toc28359100"/>
      <w:bookmarkStart w:id="3" w:name="_Toc28359023"/>
      <w:bookmarkStart w:id="4" w:name="_Toc35393641"/>
      <w:bookmarkStart w:id="5" w:name="_Toc35393810"/>
      <w:r>
        <w:rPr>
          <w:rFonts w:ascii="Times New Roman" w:hAnsi="Times New Roman" w:eastAsia="仿宋" w:cs="Times New Roman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EF2D9A5">
      <w:pPr>
        <w:snapToGrid w:val="0"/>
        <w:spacing w:line="360" w:lineRule="auto"/>
        <w:ind w:left="210" w:leftChars="100" w:firstLine="280" w:firstLineChars="100"/>
        <w:jc w:val="lef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名    称：</w:t>
      </w:r>
      <w:r>
        <w:rPr>
          <w:rFonts w:hint="eastAsia" w:eastAsia="仿宋"/>
          <w:sz w:val="28"/>
          <w:szCs w:val="28"/>
          <w:u w:val="single"/>
        </w:rPr>
        <w:t>北京市民政局</w:t>
      </w:r>
    </w:p>
    <w:p w14:paraId="481157B4">
      <w:pPr>
        <w:snapToGrid w:val="0"/>
        <w:spacing w:line="360" w:lineRule="auto"/>
        <w:ind w:left="210" w:leftChars="100" w:firstLine="280" w:firstLineChars="100"/>
        <w:jc w:val="lef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地    址：</w:t>
      </w:r>
      <w:r>
        <w:rPr>
          <w:rFonts w:hint="eastAsia" w:eastAsia="仿宋"/>
          <w:sz w:val="28"/>
          <w:szCs w:val="28"/>
          <w:u w:val="single"/>
        </w:rPr>
        <w:t>北京市通州区留庄路4号院2号楼</w:t>
      </w:r>
    </w:p>
    <w:p w14:paraId="09E521F0">
      <w:pPr>
        <w:snapToGrid w:val="0"/>
        <w:spacing w:line="360" w:lineRule="auto"/>
        <w:ind w:left="210" w:leftChars="100" w:firstLine="280" w:firstLineChars="100"/>
        <w:jc w:val="left"/>
        <w:rPr>
          <w:rFonts w:eastAsia="仿宋"/>
          <w:sz w:val="28"/>
          <w:szCs w:val="28"/>
          <w:u w:val="single"/>
        </w:rPr>
      </w:pPr>
      <w:r>
        <w:rPr>
          <w:rFonts w:eastAsia="仿宋"/>
          <w:sz w:val="28"/>
          <w:szCs w:val="28"/>
        </w:rPr>
        <w:t>联系方式：</w:t>
      </w:r>
      <w:r>
        <w:rPr>
          <w:rFonts w:hint="eastAsia" w:eastAsia="仿宋"/>
          <w:sz w:val="28"/>
          <w:szCs w:val="28"/>
          <w:u w:val="single"/>
        </w:rPr>
        <w:t>010-55521800</w:t>
      </w:r>
    </w:p>
    <w:p w14:paraId="175A01B0">
      <w:pPr>
        <w:pStyle w:val="5"/>
        <w:snapToGrid w:val="0"/>
        <w:spacing w:before="0" w:after="0" w:line="360" w:lineRule="auto"/>
        <w:ind w:firstLine="560" w:firstLineChars="200"/>
        <w:rPr>
          <w:rFonts w:ascii="Times New Roman" w:hAnsi="Times New Roman" w:eastAsia="仿宋" w:cs="Times New Roman"/>
          <w:b w:val="0"/>
          <w:sz w:val="28"/>
          <w:szCs w:val="28"/>
        </w:rPr>
      </w:pPr>
      <w:bookmarkStart w:id="6" w:name="_Toc28359024"/>
      <w:bookmarkStart w:id="7" w:name="_Toc35393642"/>
      <w:bookmarkStart w:id="8" w:name="_Toc28359101"/>
      <w:bookmarkStart w:id="9" w:name="_Toc35393811"/>
      <w:r>
        <w:rPr>
          <w:rFonts w:ascii="Times New Roman" w:hAnsi="Times New Roman" w:eastAsia="仿宋" w:cs="Times New Roman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4C4D91D0">
      <w:pPr>
        <w:snapToGrid w:val="0"/>
        <w:spacing w:line="360" w:lineRule="auto"/>
        <w:ind w:firstLine="560" w:firstLineChars="200"/>
        <w:rPr>
          <w:rFonts w:eastAsia="仿宋"/>
          <w:sz w:val="28"/>
          <w:szCs w:val="28"/>
          <w:u w:val="single"/>
        </w:rPr>
      </w:pPr>
      <w:r>
        <w:rPr>
          <w:rFonts w:eastAsia="仿宋"/>
          <w:sz w:val="28"/>
          <w:szCs w:val="28"/>
        </w:rPr>
        <w:t>名    称：</w:t>
      </w:r>
      <w:r>
        <w:rPr>
          <w:rFonts w:eastAsia="仿宋"/>
          <w:sz w:val="28"/>
          <w:szCs w:val="28"/>
          <w:u w:val="single"/>
        </w:rPr>
        <w:t>中技国际招标有限公司</w:t>
      </w:r>
    </w:p>
    <w:p w14:paraId="44466F3C">
      <w:pPr>
        <w:snapToGrid w:val="0"/>
        <w:spacing w:line="360" w:lineRule="auto"/>
        <w:ind w:firstLine="560" w:firstLineChars="200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地　  址：</w:t>
      </w:r>
      <w:r>
        <w:rPr>
          <w:rFonts w:hint="eastAsia" w:eastAsia="仿宋"/>
          <w:sz w:val="28"/>
          <w:szCs w:val="28"/>
          <w:u w:val="single"/>
        </w:rPr>
        <w:t>北京市丰台区西营街1号院通用时代中心C座9层</w:t>
      </w:r>
    </w:p>
    <w:p w14:paraId="5EFA3BC2">
      <w:pPr>
        <w:snapToGrid w:val="0"/>
        <w:spacing w:line="360" w:lineRule="auto"/>
        <w:ind w:firstLine="560" w:firstLineChars="200"/>
        <w:rPr>
          <w:rFonts w:eastAsia="仿宋"/>
          <w:sz w:val="28"/>
          <w:szCs w:val="28"/>
          <w:u w:val="single"/>
        </w:rPr>
      </w:pPr>
      <w:r>
        <w:rPr>
          <w:rFonts w:eastAsia="仿宋"/>
          <w:sz w:val="28"/>
          <w:szCs w:val="28"/>
        </w:rPr>
        <w:t>联系方式：</w:t>
      </w:r>
      <w:r>
        <w:rPr>
          <w:rFonts w:hint="eastAsia" w:eastAsia="仿宋"/>
          <w:sz w:val="28"/>
          <w:szCs w:val="28"/>
          <w:u w:val="single"/>
        </w:rPr>
        <w:t xml:space="preserve">010－81168618 </w:t>
      </w:r>
    </w:p>
    <w:p w14:paraId="470D5445">
      <w:pPr>
        <w:pStyle w:val="5"/>
        <w:snapToGrid w:val="0"/>
        <w:spacing w:before="0" w:after="0" w:line="360" w:lineRule="auto"/>
        <w:ind w:firstLine="560" w:firstLineChars="200"/>
        <w:rPr>
          <w:rFonts w:ascii="Times New Roman" w:hAnsi="Times New Roman" w:eastAsia="仿宋" w:cs="Times New Roman"/>
          <w:b w:val="0"/>
          <w:sz w:val="28"/>
          <w:szCs w:val="28"/>
        </w:rPr>
      </w:pPr>
      <w:bookmarkStart w:id="10" w:name="_Toc35393812"/>
      <w:bookmarkStart w:id="11" w:name="_Toc28359025"/>
      <w:bookmarkStart w:id="12" w:name="_Toc35393643"/>
      <w:bookmarkStart w:id="13" w:name="_Toc28359102"/>
      <w:r>
        <w:rPr>
          <w:rFonts w:ascii="Times New Roman" w:hAnsi="Times New Roman" w:eastAsia="仿宋" w:cs="Times New Roman"/>
          <w:b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 w14:paraId="0B25C812">
      <w:pPr>
        <w:pStyle w:val="7"/>
        <w:snapToGrid w:val="0"/>
        <w:spacing w:line="360" w:lineRule="auto"/>
        <w:ind w:firstLine="560" w:firstLineChars="200"/>
        <w:rPr>
          <w:rFonts w:ascii="Times New Roman" w:hAnsi="Times New Roman" w:eastAsia="仿宋" w:cs="Times New Roman"/>
          <w:sz w:val="28"/>
          <w:szCs w:val="28"/>
        </w:rPr>
      </w:pPr>
      <w:r>
        <w:rPr>
          <w:rFonts w:ascii="Times New Roman" w:hAnsi="Times New Roman" w:eastAsia="仿宋" w:cs="Times New Roman"/>
          <w:sz w:val="28"/>
          <w:szCs w:val="28"/>
        </w:rPr>
        <w:t>项目联系人：</w:t>
      </w:r>
      <w:r>
        <w:rPr>
          <w:rFonts w:hint="eastAsia" w:ascii="Times New Roman" w:hAnsi="Times New Roman" w:eastAsia="仿宋" w:cs="Times New Roman"/>
          <w:sz w:val="28"/>
          <w:szCs w:val="28"/>
        </w:rPr>
        <w:t>侯雅雯、孙薇</w:t>
      </w:r>
    </w:p>
    <w:p w14:paraId="2A0B13CC">
      <w:pPr>
        <w:snapToGrid w:val="0"/>
        <w:spacing w:line="360" w:lineRule="auto"/>
        <w:ind w:firstLine="560" w:firstLineChars="200"/>
        <w:rPr>
          <w:rFonts w:eastAsia="仿宋"/>
          <w:sz w:val="28"/>
          <w:szCs w:val="28"/>
          <w:u w:val="single"/>
        </w:rPr>
      </w:pPr>
      <w:r>
        <w:rPr>
          <w:rFonts w:eastAsia="仿宋"/>
          <w:sz w:val="28"/>
          <w:szCs w:val="28"/>
        </w:rPr>
        <w:t>电　  话：</w:t>
      </w:r>
      <w:r>
        <w:rPr>
          <w:rFonts w:hint="eastAsia" w:eastAsia="仿宋"/>
          <w:sz w:val="28"/>
          <w:szCs w:val="28"/>
          <w:u w:val="single"/>
        </w:rPr>
        <w:t xml:space="preserve">010－81168618 </w:t>
      </w:r>
    </w:p>
    <w:p w14:paraId="0C30ED76">
      <w:pPr>
        <w:snapToGrid w:val="0"/>
        <w:spacing w:line="360" w:lineRule="auto"/>
        <w:rPr>
          <w:rFonts w:eastAsia="黑体"/>
          <w:kern w:val="0"/>
          <w:sz w:val="28"/>
          <w:szCs w:val="28"/>
        </w:rPr>
      </w:pPr>
      <w:r>
        <w:rPr>
          <w:rFonts w:eastAsia="黑体"/>
          <w:kern w:val="0"/>
          <w:sz w:val="28"/>
          <w:szCs w:val="28"/>
        </w:rPr>
        <w:t>十、附件</w:t>
      </w:r>
    </w:p>
    <w:p w14:paraId="703B57CB">
      <w:pPr>
        <w:snapToGrid w:val="0"/>
        <w:spacing w:line="360" w:lineRule="auto"/>
        <w:ind w:firstLine="560" w:firstLineChars="200"/>
        <w:jc w:val="left"/>
        <w:rPr>
          <w:rFonts w:eastAsia="仿宋"/>
          <w:kern w:val="0"/>
          <w:sz w:val="28"/>
          <w:szCs w:val="28"/>
        </w:rPr>
      </w:pPr>
      <w:r>
        <w:rPr>
          <w:rFonts w:eastAsia="仿宋"/>
          <w:kern w:val="0"/>
          <w:sz w:val="28"/>
          <w:szCs w:val="28"/>
        </w:rPr>
        <w:t>1、</w:t>
      </w:r>
      <w:r>
        <w:rPr>
          <w:rFonts w:hint="eastAsia" w:eastAsia="仿宋"/>
          <w:kern w:val="0"/>
          <w:sz w:val="28"/>
          <w:szCs w:val="28"/>
        </w:rPr>
        <w:t>磋商</w:t>
      </w:r>
      <w:r>
        <w:rPr>
          <w:rFonts w:eastAsia="仿宋"/>
          <w:kern w:val="0"/>
          <w:sz w:val="28"/>
          <w:szCs w:val="28"/>
        </w:rPr>
        <w:t>文件</w:t>
      </w:r>
      <w:r>
        <w:rPr>
          <w:rFonts w:hint="eastAsia" w:eastAsia="仿宋"/>
          <w:kern w:val="0"/>
          <w:sz w:val="28"/>
          <w:szCs w:val="28"/>
        </w:rPr>
        <w:t xml:space="preserve"> </w:t>
      </w:r>
    </w:p>
    <w:p w14:paraId="6530FC72">
      <w:pPr>
        <w:snapToGrid w:val="0"/>
        <w:spacing w:line="360" w:lineRule="auto"/>
        <w:ind w:firstLine="560" w:firstLineChars="20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2、成交公告</w:t>
      </w:r>
    </w:p>
    <w:p w14:paraId="6668BD12">
      <w:pPr>
        <w:snapToGrid w:val="0"/>
        <w:spacing w:line="360" w:lineRule="auto"/>
        <w:ind w:firstLine="560" w:firstLineChars="200"/>
        <w:jc w:val="left"/>
        <w:rPr>
          <w:rFonts w:eastAsia="仿宋"/>
          <w:kern w:val="0"/>
          <w:sz w:val="28"/>
          <w:szCs w:val="28"/>
        </w:rPr>
      </w:pPr>
      <w:r>
        <w:rPr>
          <w:rFonts w:hint="eastAsia" w:eastAsia="仿宋"/>
          <w:kern w:val="0"/>
          <w:sz w:val="28"/>
          <w:szCs w:val="28"/>
        </w:rPr>
        <w:t>3、中小企业声明函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B0F7DD"/>
    <w:multiLevelType w:val="singleLevel"/>
    <w:tmpl w:val="CDB0F7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ljYzUzMWQ4OWI0YzBkYjYzMDRhZTY5ZjZkYmFmYTgifQ=="/>
  </w:docVars>
  <w:rsids>
    <w:rsidRoot w:val="00694D27"/>
    <w:rsid w:val="00005282"/>
    <w:rsid w:val="00023189"/>
    <w:rsid w:val="00023CF9"/>
    <w:rsid w:val="00024456"/>
    <w:rsid w:val="00024AA4"/>
    <w:rsid w:val="00034E70"/>
    <w:rsid w:val="000368CC"/>
    <w:rsid w:val="00045C3E"/>
    <w:rsid w:val="000463A7"/>
    <w:rsid w:val="00050BAB"/>
    <w:rsid w:val="00052788"/>
    <w:rsid w:val="00060A44"/>
    <w:rsid w:val="00061540"/>
    <w:rsid w:val="000615FB"/>
    <w:rsid w:val="00062900"/>
    <w:rsid w:val="00066EC9"/>
    <w:rsid w:val="00077475"/>
    <w:rsid w:val="000814C8"/>
    <w:rsid w:val="00084CC9"/>
    <w:rsid w:val="00096402"/>
    <w:rsid w:val="0009775A"/>
    <w:rsid w:val="000A0758"/>
    <w:rsid w:val="000A6813"/>
    <w:rsid w:val="000B2E4E"/>
    <w:rsid w:val="000B511C"/>
    <w:rsid w:val="000B5751"/>
    <w:rsid w:val="000C5786"/>
    <w:rsid w:val="000D1A19"/>
    <w:rsid w:val="000D4CC9"/>
    <w:rsid w:val="000E4F38"/>
    <w:rsid w:val="000F6CDA"/>
    <w:rsid w:val="00113098"/>
    <w:rsid w:val="00121715"/>
    <w:rsid w:val="00126C7A"/>
    <w:rsid w:val="00126CDC"/>
    <w:rsid w:val="00137770"/>
    <w:rsid w:val="00140C85"/>
    <w:rsid w:val="001478AF"/>
    <w:rsid w:val="0015220B"/>
    <w:rsid w:val="001554ED"/>
    <w:rsid w:val="00161637"/>
    <w:rsid w:val="00162003"/>
    <w:rsid w:val="0016571A"/>
    <w:rsid w:val="00166209"/>
    <w:rsid w:val="00173EC7"/>
    <w:rsid w:val="00180AFA"/>
    <w:rsid w:val="001931C9"/>
    <w:rsid w:val="001C193A"/>
    <w:rsid w:val="001D68D0"/>
    <w:rsid w:val="001D696A"/>
    <w:rsid w:val="001D6BB1"/>
    <w:rsid w:val="001E50C3"/>
    <w:rsid w:val="00201530"/>
    <w:rsid w:val="00210FF5"/>
    <w:rsid w:val="00214CD4"/>
    <w:rsid w:val="00217CD7"/>
    <w:rsid w:val="002277D5"/>
    <w:rsid w:val="00227B90"/>
    <w:rsid w:val="00230268"/>
    <w:rsid w:val="00255FC7"/>
    <w:rsid w:val="00271158"/>
    <w:rsid w:val="002842E4"/>
    <w:rsid w:val="002928EC"/>
    <w:rsid w:val="002965D1"/>
    <w:rsid w:val="002A06E6"/>
    <w:rsid w:val="002A0982"/>
    <w:rsid w:val="002A3CAC"/>
    <w:rsid w:val="002B2976"/>
    <w:rsid w:val="002B6279"/>
    <w:rsid w:val="002C6E2E"/>
    <w:rsid w:val="002D32EF"/>
    <w:rsid w:val="002D4D83"/>
    <w:rsid w:val="002E7478"/>
    <w:rsid w:val="002F03E5"/>
    <w:rsid w:val="002F5F8F"/>
    <w:rsid w:val="00307A8D"/>
    <w:rsid w:val="0031214D"/>
    <w:rsid w:val="0031655A"/>
    <w:rsid w:val="003300CD"/>
    <w:rsid w:val="003426C4"/>
    <w:rsid w:val="00345EAA"/>
    <w:rsid w:val="00351CDC"/>
    <w:rsid w:val="00351F9B"/>
    <w:rsid w:val="00363F99"/>
    <w:rsid w:val="003735BD"/>
    <w:rsid w:val="00373D81"/>
    <w:rsid w:val="003760CC"/>
    <w:rsid w:val="003764C0"/>
    <w:rsid w:val="0039482D"/>
    <w:rsid w:val="003A181F"/>
    <w:rsid w:val="003A2D3B"/>
    <w:rsid w:val="003A7831"/>
    <w:rsid w:val="003B3A47"/>
    <w:rsid w:val="003C5E42"/>
    <w:rsid w:val="003C609F"/>
    <w:rsid w:val="003C7B60"/>
    <w:rsid w:val="003D2C85"/>
    <w:rsid w:val="003E357F"/>
    <w:rsid w:val="003E3C6E"/>
    <w:rsid w:val="003E656A"/>
    <w:rsid w:val="003F44D1"/>
    <w:rsid w:val="00400C96"/>
    <w:rsid w:val="00401AC7"/>
    <w:rsid w:val="00403B48"/>
    <w:rsid w:val="00404211"/>
    <w:rsid w:val="00415562"/>
    <w:rsid w:val="00416E5B"/>
    <w:rsid w:val="00420BFB"/>
    <w:rsid w:val="00421811"/>
    <w:rsid w:val="00421CFB"/>
    <w:rsid w:val="0042480D"/>
    <w:rsid w:val="00433477"/>
    <w:rsid w:val="004359D3"/>
    <w:rsid w:val="004447B9"/>
    <w:rsid w:val="00447CB2"/>
    <w:rsid w:val="00447FE2"/>
    <w:rsid w:val="00453637"/>
    <w:rsid w:val="004628A4"/>
    <w:rsid w:val="004733C0"/>
    <w:rsid w:val="004742E8"/>
    <w:rsid w:val="00476C9B"/>
    <w:rsid w:val="00482155"/>
    <w:rsid w:val="00483A9D"/>
    <w:rsid w:val="00484A66"/>
    <w:rsid w:val="00490119"/>
    <w:rsid w:val="00492F87"/>
    <w:rsid w:val="004968AB"/>
    <w:rsid w:val="004A1530"/>
    <w:rsid w:val="004A1C47"/>
    <w:rsid w:val="004A2D32"/>
    <w:rsid w:val="004A503E"/>
    <w:rsid w:val="004A54EF"/>
    <w:rsid w:val="004B4A6D"/>
    <w:rsid w:val="004B6172"/>
    <w:rsid w:val="004C14E4"/>
    <w:rsid w:val="004C21F0"/>
    <w:rsid w:val="004C4F80"/>
    <w:rsid w:val="004C6378"/>
    <w:rsid w:val="004D63F5"/>
    <w:rsid w:val="004E5259"/>
    <w:rsid w:val="004F1305"/>
    <w:rsid w:val="00505A3D"/>
    <w:rsid w:val="0050631B"/>
    <w:rsid w:val="005176E3"/>
    <w:rsid w:val="0052002C"/>
    <w:rsid w:val="00520D99"/>
    <w:rsid w:val="00526725"/>
    <w:rsid w:val="00530B92"/>
    <w:rsid w:val="00534B77"/>
    <w:rsid w:val="00551097"/>
    <w:rsid w:val="00551E5C"/>
    <w:rsid w:val="00555592"/>
    <w:rsid w:val="0056280D"/>
    <w:rsid w:val="005654CD"/>
    <w:rsid w:val="00571AB3"/>
    <w:rsid w:val="00574FA2"/>
    <w:rsid w:val="005761B4"/>
    <w:rsid w:val="00584A6B"/>
    <w:rsid w:val="00595C3A"/>
    <w:rsid w:val="005B0096"/>
    <w:rsid w:val="005B15AE"/>
    <w:rsid w:val="005B699C"/>
    <w:rsid w:val="005C39EB"/>
    <w:rsid w:val="005C4749"/>
    <w:rsid w:val="005E2031"/>
    <w:rsid w:val="005F0CC2"/>
    <w:rsid w:val="005F2D77"/>
    <w:rsid w:val="005F681E"/>
    <w:rsid w:val="00601D14"/>
    <w:rsid w:val="00604ABD"/>
    <w:rsid w:val="00605A60"/>
    <w:rsid w:val="0061384D"/>
    <w:rsid w:val="0063025E"/>
    <w:rsid w:val="0063038F"/>
    <w:rsid w:val="00630C89"/>
    <w:rsid w:val="00632100"/>
    <w:rsid w:val="006360A2"/>
    <w:rsid w:val="006528B9"/>
    <w:rsid w:val="00653811"/>
    <w:rsid w:val="006716C0"/>
    <w:rsid w:val="0067239A"/>
    <w:rsid w:val="00673908"/>
    <w:rsid w:val="00683118"/>
    <w:rsid w:val="006845C9"/>
    <w:rsid w:val="00687549"/>
    <w:rsid w:val="00691285"/>
    <w:rsid w:val="006926E0"/>
    <w:rsid w:val="00693BC0"/>
    <w:rsid w:val="00694D27"/>
    <w:rsid w:val="00697DC3"/>
    <w:rsid w:val="006A1BC4"/>
    <w:rsid w:val="006A3414"/>
    <w:rsid w:val="006A6D5B"/>
    <w:rsid w:val="006B20B3"/>
    <w:rsid w:val="006B4B9E"/>
    <w:rsid w:val="006C2BAC"/>
    <w:rsid w:val="006D132D"/>
    <w:rsid w:val="006D2971"/>
    <w:rsid w:val="006E48BA"/>
    <w:rsid w:val="006F30D5"/>
    <w:rsid w:val="006F67AE"/>
    <w:rsid w:val="00700359"/>
    <w:rsid w:val="007009A5"/>
    <w:rsid w:val="00704B0F"/>
    <w:rsid w:val="00704FB0"/>
    <w:rsid w:val="00717449"/>
    <w:rsid w:val="00721F8A"/>
    <w:rsid w:val="00722D05"/>
    <w:rsid w:val="00725EAE"/>
    <w:rsid w:val="00726E68"/>
    <w:rsid w:val="00730AA7"/>
    <w:rsid w:val="00734EB6"/>
    <w:rsid w:val="007352C7"/>
    <w:rsid w:val="007407CF"/>
    <w:rsid w:val="0074531D"/>
    <w:rsid w:val="00755D8E"/>
    <w:rsid w:val="00761E6A"/>
    <w:rsid w:val="007646A7"/>
    <w:rsid w:val="00764E45"/>
    <w:rsid w:val="007678D6"/>
    <w:rsid w:val="007735EC"/>
    <w:rsid w:val="00774040"/>
    <w:rsid w:val="00776441"/>
    <w:rsid w:val="007907E2"/>
    <w:rsid w:val="007A1FF0"/>
    <w:rsid w:val="007B1F96"/>
    <w:rsid w:val="007B364E"/>
    <w:rsid w:val="007B729C"/>
    <w:rsid w:val="007C3509"/>
    <w:rsid w:val="007D0E5C"/>
    <w:rsid w:val="007D2EBA"/>
    <w:rsid w:val="007E0699"/>
    <w:rsid w:val="007F353C"/>
    <w:rsid w:val="00803A32"/>
    <w:rsid w:val="008123AF"/>
    <w:rsid w:val="00814E40"/>
    <w:rsid w:val="00815B8D"/>
    <w:rsid w:val="00817F2B"/>
    <w:rsid w:val="00824E6F"/>
    <w:rsid w:val="00833596"/>
    <w:rsid w:val="00850B01"/>
    <w:rsid w:val="00854945"/>
    <w:rsid w:val="00860645"/>
    <w:rsid w:val="008615A2"/>
    <w:rsid w:val="008624F3"/>
    <w:rsid w:val="00866EA9"/>
    <w:rsid w:val="0087461A"/>
    <w:rsid w:val="00874636"/>
    <w:rsid w:val="00874CD2"/>
    <w:rsid w:val="00876E6A"/>
    <w:rsid w:val="00891893"/>
    <w:rsid w:val="00892979"/>
    <w:rsid w:val="008942B2"/>
    <w:rsid w:val="00895CC6"/>
    <w:rsid w:val="008A3C83"/>
    <w:rsid w:val="008A5F04"/>
    <w:rsid w:val="008A7F78"/>
    <w:rsid w:val="008B3B7D"/>
    <w:rsid w:val="008B6CCE"/>
    <w:rsid w:val="008C0BE9"/>
    <w:rsid w:val="008C6930"/>
    <w:rsid w:val="008C7325"/>
    <w:rsid w:val="008C7489"/>
    <w:rsid w:val="008C7B3D"/>
    <w:rsid w:val="008D420D"/>
    <w:rsid w:val="008E181C"/>
    <w:rsid w:val="008F1556"/>
    <w:rsid w:val="008F2DD9"/>
    <w:rsid w:val="008F6AC8"/>
    <w:rsid w:val="00915559"/>
    <w:rsid w:val="00920EB7"/>
    <w:rsid w:val="00922AF7"/>
    <w:rsid w:val="00924ABE"/>
    <w:rsid w:val="009258BF"/>
    <w:rsid w:val="009266E4"/>
    <w:rsid w:val="00926CFF"/>
    <w:rsid w:val="00927102"/>
    <w:rsid w:val="0093023D"/>
    <w:rsid w:val="0093086A"/>
    <w:rsid w:val="00930C8F"/>
    <w:rsid w:val="00936F92"/>
    <w:rsid w:val="0093719A"/>
    <w:rsid w:val="00943D7B"/>
    <w:rsid w:val="009445AD"/>
    <w:rsid w:val="00945372"/>
    <w:rsid w:val="0095776D"/>
    <w:rsid w:val="0096088F"/>
    <w:rsid w:val="00974338"/>
    <w:rsid w:val="009761E8"/>
    <w:rsid w:val="009907FF"/>
    <w:rsid w:val="00992210"/>
    <w:rsid w:val="009A1F0F"/>
    <w:rsid w:val="009A59A7"/>
    <w:rsid w:val="009B14AE"/>
    <w:rsid w:val="009B738A"/>
    <w:rsid w:val="009C3C2A"/>
    <w:rsid w:val="009E2B9E"/>
    <w:rsid w:val="009F0109"/>
    <w:rsid w:val="009F7E95"/>
    <w:rsid w:val="00A04C1A"/>
    <w:rsid w:val="00A10AA3"/>
    <w:rsid w:val="00A121C9"/>
    <w:rsid w:val="00A149A1"/>
    <w:rsid w:val="00A14A9B"/>
    <w:rsid w:val="00A1601E"/>
    <w:rsid w:val="00A43E8C"/>
    <w:rsid w:val="00A52565"/>
    <w:rsid w:val="00A605CA"/>
    <w:rsid w:val="00A6281A"/>
    <w:rsid w:val="00A71510"/>
    <w:rsid w:val="00A75019"/>
    <w:rsid w:val="00A83918"/>
    <w:rsid w:val="00A85F01"/>
    <w:rsid w:val="00A90E34"/>
    <w:rsid w:val="00A93D95"/>
    <w:rsid w:val="00AA094E"/>
    <w:rsid w:val="00AA2818"/>
    <w:rsid w:val="00AB04AA"/>
    <w:rsid w:val="00AB445B"/>
    <w:rsid w:val="00AB591A"/>
    <w:rsid w:val="00AB6611"/>
    <w:rsid w:val="00AC4E28"/>
    <w:rsid w:val="00AD2A53"/>
    <w:rsid w:val="00AD65B4"/>
    <w:rsid w:val="00AE0963"/>
    <w:rsid w:val="00AE451D"/>
    <w:rsid w:val="00AE7A90"/>
    <w:rsid w:val="00AF22A7"/>
    <w:rsid w:val="00B007EB"/>
    <w:rsid w:val="00B01467"/>
    <w:rsid w:val="00B15DCE"/>
    <w:rsid w:val="00B164BC"/>
    <w:rsid w:val="00B3336A"/>
    <w:rsid w:val="00B341AE"/>
    <w:rsid w:val="00B37BC2"/>
    <w:rsid w:val="00B43AFC"/>
    <w:rsid w:val="00B43DFE"/>
    <w:rsid w:val="00B47863"/>
    <w:rsid w:val="00B53A14"/>
    <w:rsid w:val="00B61602"/>
    <w:rsid w:val="00B62DAA"/>
    <w:rsid w:val="00B67BB1"/>
    <w:rsid w:val="00B72066"/>
    <w:rsid w:val="00B918FF"/>
    <w:rsid w:val="00B92E3D"/>
    <w:rsid w:val="00B93734"/>
    <w:rsid w:val="00B9698D"/>
    <w:rsid w:val="00BA2B0B"/>
    <w:rsid w:val="00BA4576"/>
    <w:rsid w:val="00BA4AC3"/>
    <w:rsid w:val="00BA5216"/>
    <w:rsid w:val="00BA5924"/>
    <w:rsid w:val="00BA7E58"/>
    <w:rsid w:val="00BB11B7"/>
    <w:rsid w:val="00BB1722"/>
    <w:rsid w:val="00BB3C3D"/>
    <w:rsid w:val="00BB62DD"/>
    <w:rsid w:val="00BC0CD1"/>
    <w:rsid w:val="00BF5740"/>
    <w:rsid w:val="00BF771E"/>
    <w:rsid w:val="00C11F84"/>
    <w:rsid w:val="00C12DFC"/>
    <w:rsid w:val="00C156A6"/>
    <w:rsid w:val="00C21C17"/>
    <w:rsid w:val="00C23187"/>
    <w:rsid w:val="00C24641"/>
    <w:rsid w:val="00C3647E"/>
    <w:rsid w:val="00C4062A"/>
    <w:rsid w:val="00C41838"/>
    <w:rsid w:val="00C45A31"/>
    <w:rsid w:val="00C46373"/>
    <w:rsid w:val="00C505E5"/>
    <w:rsid w:val="00C508E6"/>
    <w:rsid w:val="00C5292E"/>
    <w:rsid w:val="00C56364"/>
    <w:rsid w:val="00C634D9"/>
    <w:rsid w:val="00C6734C"/>
    <w:rsid w:val="00C70146"/>
    <w:rsid w:val="00C71A4D"/>
    <w:rsid w:val="00C75BA4"/>
    <w:rsid w:val="00C928CF"/>
    <w:rsid w:val="00C9383D"/>
    <w:rsid w:val="00CA11C5"/>
    <w:rsid w:val="00CA5516"/>
    <w:rsid w:val="00CB2774"/>
    <w:rsid w:val="00CB45F2"/>
    <w:rsid w:val="00CB6568"/>
    <w:rsid w:val="00CB69BE"/>
    <w:rsid w:val="00CC1A7D"/>
    <w:rsid w:val="00CD46FB"/>
    <w:rsid w:val="00CD4AAD"/>
    <w:rsid w:val="00CD5EF4"/>
    <w:rsid w:val="00CD6DF4"/>
    <w:rsid w:val="00CE0D3A"/>
    <w:rsid w:val="00CE1A1A"/>
    <w:rsid w:val="00CE6541"/>
    <w:rsid w:val="00D01FAB"/>
    <w:rsid w:val="00D04264"/>
    <w:rsid w:val="00D20810"/>
    <w:rsid w:val="00D217D6"/>
    <w:rsid w:val="00D227FA"/>
    <w:rsid w:val="00D236EC"/>
    <w:rsid w:val="00D36E62"/>
    <w:rsid w:val="00D401D1"/>
    <w:rsid w:val="00D40F5E"/>
    <w:rsid w:val="00D4278F"/>
    <w:rsid w:val="00D47E44"/>
    <w:rsid w:val="00D56E7C"/>
    <w:rsid w:val="00D61FED"/>
    <w:rsid w:val="00D64684"/>
    <w:rsid w:val="00D64B9A"/>
    <w:rsid w:val="00D66962"/>
    <w:rsid w:val="00D810DC"/>
    <w:rsid w:val="00D84E99"/>
    <w:rsid w:val="00D85570"/>
    <w:rsid w:val="00D90734"/>
    <w:rsid w:val="00D9426D"/>
    <w:rsid w:val="00D966B3"/>
    <w:rsid w:val="00D975F9"/>
    <w:rsid w:val="00DB03A6"/>
    <w:rsid w:val="00DB10C7"/>
    <w:rsid w:val="00DB17DB"/>
    <w:rsid w:val="00DB3032"/>
    <w:rsid w:val="00DB6314"/>
    <w:rsid w:val="00DB6362"/>
    <w:rsid w:val="00DC2F7C"/>
    <w:rsid w:val="00DC6BC5"/>
    <w:rsid w:val="00DD3D8F"/>
    <w:rsid w:val="00DE07DD"/>
    <w:rsid w:val="00DE2B81"/>
    <w:rsid w:val="00DE596C"/>
    <w:rsid w:val="00DF0D08"/>
    <w:rsid w:val="00DF309B"/>
    <w:rsid w:val="00E01A3A"/>
    <w:rsid w:val="00E06C6E"/>
    <w:rsid w:val="00E15EEB"/>
    <w:rsid w:val="00E20601"/>
    <w:rsid w:val="00E2089B"/>
    <w:rsid w:val="00E42425"/>
    <w:rsid w:val="00E42C37"/>
    <w:rsid w:val="00E537F2"/>
    <w:rsid w:val="00E645ED"/>
    <w:rsid w:val="00E7293D"/>
    <w:rsid w:val="00E806E1"/>
    <w:rsid w:val="00E81663"/>
    <w:rsid w:val="00E86DED"/>
    <w:rsid w:val="00E95B9B"/>
    <w:rsid w:val="00EA5A35"/>
    <w:rsid w:val="00EB72A0"/>
    <w:rsid w:val="00EC19AC"/>
    <w:rsid w:val="00ED15F6"/>
    <w:rsid w:val="00ED4078"/>
    <w:rsid w:val="00ED5D57"/>
    <w:rsid w:val="00EE771B"/>
    <w:rsid w:val="00EF0ACC"/>
    <w:rsid w:val="00EF14E8"/>
    <w:rsid w:val="00EF208E"/>
    <w:rsid w:val="00F14A0F"/>
    <w:rsid w:val="00F15374"/>
    <w:rsid w:val="00F57AF3"/>
    <w:rsid w:val="00F611A2"/>
    <w:rsid w:val="00F64871"/>
    <w:rsid w:val="00F7051D"/>
    <w:rsid w:val="00F708DF"/>
    <w:rsid w:val="00F73FEC"/>
    <w:rsid w:val="00F762C6"/>
    <w:rsid w:val="00F84249"/>
    <w:rsid w:val="00F8526B"/>
    <w:rsid w:val="00F86BA6"/>
    <w:rsid w:val="00F951EC"/>
    <w:rsid w:val="00F96CF5"/>
    <w:rsid w:val="00F96E3C"/>
    <w:rsid w:val="00FA4229"/>
    <w:rsid w:val="00FA6F46"/>
    <w:rsid w:val="00FB0C1F"/>
    <w:rsid w:val="00FB4155"/>
    <w:rsid w:val="00FB7D73"/>
    <w:rsid w:val="00FC639B"/>
    <w:rsid w:val="00FC7C9F"/>
    <w:rsid w:val="00FD49F3"/>
    <w:rsid w:val="00FE7425"/>
    <w:rsid w:val="00FF0939"/>
    <w:rsid w:val="00FF0AA8"/>
    <w:rsid w:val="00FF458E"/>
    <w:rsid w:val="00FF4BBC"/>
    <w:rsid w:val="0619721E"/>
    <w:rsid w:val="07504685"/>
    <w:rsid w:val="0C7C7FF7"/>
    <w:rsid w:val="0E1F739B"/>
    <w:rsid w:val="128E0FD0"/>
    <w:rsid w:val="12C21D4F"/>
    <w:rsid w:val="160E0421"/>
    <w:rsid w:val="16256A44"/>
    <w:rsid w:val="1833416F"/>
    <w:rsid w:val="18E436BB"/>
    <w:rsid w:val="19DD1501"/>
    <w:rsid w:val="1B6F3710"/>
    <w:rsid w:val="1D7F1C04"/>
    <w:rsid w:val="1EFD2C70"/>
    <w:rsid w:val="22664F0C"/>
    <w:rsid w:val="256718FC"/>
    <w:rsid w:val="29656152"/>
    <w:rsid w:val="29F15C38"/>
    <w:rsid w:val="2A8820F8"/>
    <w:rsid w:val="300F6E18"/>
    <w:rsid w:val="31552AFA"/>
    <w:rsid w:val="33861354"/>
    <w:rsid w:val="33900270"/>
    <w:rsid w:val="340D18C0"/>
    <w:rsid w:val="34EC5E4F"/>
    <w:rsid w:val="36620998"/>
    <w:rsid w:val="3732314F"/>
    <w:rsid w:val="395A7356"/>
    <w:rsid w:val="3A4122C4"/>
    <w:rsid w:val="3B7364AD"/>
    <w:rsid w:val="3EFC11A6"/>
    <w:rsid w:val="400718BA"/>
    <w:rsid w:val="41086994"/>
    <w:rsid w:val="423D5A66"/>
    <w:rsid w:val="43B617C6"/>
    <w:rsid w:val="48AE4FC8"/>
    <w:rsid w:val="48DA11AE"/>
    <w:rsid w:val="4D7A191D"/>
    <w:rsid w:val="4DE80914"/>
    <w:rsid w:val="4E6A1991"/>
    <w:rsid w:val="50EA500B"/>
    <w:rsid w:val="510F05CE"/>
    <w:rsid w:val="51D3784E"/>
    <w:rsid w:val="51EE22AD"/>
    <w:rsid w:val="5217598C"/>
    <w:rsid w:val="52B70E94"/>
    <w:rsid w:val="544467E1"/>
    <w:rsid w:val="5841335D"/>
    <w:rsid w:val="58A261CC"/>
    <w:rsid w:val="5A7F32C5"/>
    <w:rsid w:val="5DA506B6"/>
    <w:rsid w:val="5EA84545"/>
    <w:rsid w:val="602045A6"/>
    <w:rsid w:val="60D0483F"/>
    <w:rsid w:val="62D7100F"/>
    <w:rsid w:val="630C2BBF"/>
    <w:rsid w:val="65FA13F5"/>
    <w:rsid w:val="662F72F1"/>
    <w:rsid w:val="68B25FB7"/>
    <w:rsid w:val="68C006D4"/>
    <w:rsid w:val="697414BE"/>
    <w:rsid w:val="6D592EA5"/>
    <w:rsid w:val="70877D29"/>
    <w:rsid w:val="74DB6631"/>
    <w:rsid w:val="76B80C3C"/>
    <w:rsid w:val="77AB254F"/>
    <w:rsid w:val="788D4A90"/>
    <w:rsid w:val="7BCE5277"/>
    <w:rsid w:val="7EA4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1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7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3">
    <w:name w:val="目录 53"/>
    <w:next w:val="1"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paragraph" w:styleId="7">
    <w:name w:val="Plain Text"/>
    <w:basedOn w:val="1"/>
    <w:link w:val="18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First Indent 2"/>
    <w:basedOn w:val="6"/>
    <w:qFormat/>
    <w:uiPriority w:val="0"/>
    <w:pPr>
      <w:autoSpaceDE w:val="0"/>
      <w:autoSpaceDN w:val="0"/>
      <w:adjustRightInd w:val="0"/>
      <w:ind w:firstLine="420" w:firstLineChars="20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13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22"/>
    <w:rPr>
      <w:b/>
    </w:rPr>
  </w:style>
  <w:style w:type="character" w:customStyle="1" w:styleId="16">
    <w:name w:val="标题 1 Char"/>
    <w:basedOn w:val="14"/>
    <w:link w:val="4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标题 2 Char"/>
    <w:basedOn w:val="14"/>
    <w:link w:val="5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纯文本 Char"/>
    <w:basedOn w:val="14"/>
    <w:link w:val="7"/>
    <w:qFormat/>
    <w:uiPriority w:val="0"/>
    <w:rPr>
      <w:rFonts w:ascii="宋体" w:hAnsi="Courier New"/>
    </w:rPr>
  </w:style>
  <w:style w:type="character" w:customStyle="1" w:styleId="19">
    <w:name w:val="页眉 Char"/>
    <w:basedOn w:val="14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页脚 Char"/>
    <w:basedOn w:val="14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批注框文本 Char"/>
    <w:basedOn w:val="14"/>
    <w:link w:val="8"/>
    <w:semiHidden/>
    <w:qFormat/>
    <w:uiPriority w:val="99"/>
    <w:rPr>
      <w:kern w:val="2"/>
      <w:sz w:val="18"/>
      <w:szCs w:val="18"/>
    </w:rPr>
  </w:style>
  <w:style w:type="paragraph" w:styleId="22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753C2-0220-4A67-ACF3-EA5AEDF254F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845</Words>
  <Characters>946</Characters>
  <Lines>7</Lines>
  <Paragraphs>2</Paragraphs>
  <TotalTime>0</TotalTime>
  <ScaleCrop>false</ScaleCrop>
  <LinksUpToDate>false</LinksUpToDate>
  <CharactersWithSpaces>971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2020-05-07T11:54:00Z</dcterms:created>
  <dc:creator>User</dc:creator>
  <cp:lastModifiedBy>侯…</cp:lastModifiedBy>
  <cp:lastPrinted>2026-03-23T10:21:00Z</cp:lastPrinted>
  <dcterms:modified xsi:type="dcterms:W3CDTF">2026-10-13T04:01:48Z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F1D037AAC1D04D63B3240B9ADE85E4B2</vt:lpwstr>
  </property>
  <property fmtid="{D5CDD505-2E9C-101B-9397-08002B2CF9AE}" pid="4" name="KSOTemplateDocerSaveRecord">
    <vt:lpwstr>eyJoZGlkIjoiMjY5ZDgzY2E1YWNiOTkwNGIxMGNlZDdmOTAzZmU2MmQiLCJ1c2VySWQiOiI0Nzk1NTExODAifQ==</vt:lpwstr>
  </property>
</Properties>
</file>